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EFE58">
      <w:pPr>
        <w:spacing w:line="266" w:lineRule="auto"/>
        <w:rPr>
          <w:rFonts w:hint="eastAsia" w:ascii="宋体" w:hAnsi="宋体" w:eastAsia="宋体" w:cs="宋体"/>
        </w:rPr>
      </w:pPr>
    </w:p>
    <w:p w14:paraId="1BECBD4C">
      <w:pPr>
        <w:spacing w:line="266" w:lineRule="auto"/>
        <w:rPr>
          <w:rFonts w:hint="eastAsia" w:ascii="宋体" w:hAnsi="宋体" w:eastAsia="宋体" w:cs="宋体"/>
        </w:rPr>
      </w:pPr>
    </w:p>
    <w:p w14:paraId="5025090F">
      <w:pPr>
        <w:spacing w:line="266" w:lineRule="auto"/>
        <w:rPr>
          <w:rFonts w:hint="eastAsia" w:ascii="宋体" w:hAnsi="宋体" w:eastAsia="宋体" w:cs="宋体"/>
        </w:rPr>
      </w:pPr>
    </w:p>
    <w:p w14:paraId="29732C3E">
      <w:pPr>
        <w:spacing w:line="267" w:lineRule="auto"/>
        <w:rPr>
          <w:rFonts w:hint="eastAsia" w:ascii="宋体" w:hAnsi="宋体" w:eastAsia="宋体" w:cs="宋体"/>
        </w:rPr>
      </w:pPr>
    </w:p>
    <w:p w14:paraId="6DF84A35">
      <w:pPr>
        <w:spacing w:line="267" w:lineRule="auto"/>
        <w:rPr>
          <w:rFonts w:hint="eastAsia" w:ascii="宋体" w:hAnsi="宋体" w:eastAsia="宋体" w:cs="宋体"/>
        </w:rPr>
      </w:pPr>
    </w:p>
    <w:p w14:paraId="32AE85CA">
      <w:pPr>
        <w:spacing w:line="267" w:lineRule="auto"/>
        <w:rPr>
          <w:rFonts w:hint="eastAsia" w:ascii="宋体" w:hAnsi="宋体" w:eastAsia="宋体" w:cs="宋体"/>
        </w:rPr>
      </w:pPr>
    </w:p>
    <w:p w14:paraId="4D22CBA8">
      <w:pPr>
        <w:pStyle w:val="5"/>
        <w:spacing w:before="383" w:line="221" w:lineRule="auto"/>
        <w:ind w:left="1654"/>
        <w:outlineLvl w:val="0"/>
        <w:rPr>
          <w:rFonts w:hint="eastAsia" w:ascii="宋体" w:hAnsi="宋体" w:eastAsia="宋体" w:cs="宋体"/>
          <w:sz w:val="118"/>
          <w:szCs w:val="118"/>
          <w:lang w:eastAsia="zh-CN"/>
        </w:rPr>
      </w:pPr>
      <w:bookmarkStart w:id="0" w:name="_Toc21230"/>
      <w:r>
        <w:rPr>
          <w:rFonts w:hint="eastAsia" w:ascii="宋体" w:hAnsi="宋体" w:eastAsia="宋体" w:cs="宋体"/>
          <w:spacing w:val="-33"/>
          <w:sz w:val="118"/>
          <w:szCs w:val="118"/>
          <w:lang w:eastAsia="zh-CN"/>
        </w:rPr>
        <w:t>招</w:t>
      </w:r>
      <w:r>
        <w:rPr>
          <w:rFonts w:hint="eastAsia" w:ascii="宋体" w:hAnsi="宋体" w:eastAsia="宋体" w:cs="宋体"/>
          <w:spacing w:val="73"/>
          <w:sz w:val="118"/>
          <w:szCs w:val="118"/>
          <w:lang w:eastAsia="zh-CN"/>
        </w:rPr>
        <w:t xml:space="preserve"> </w:t>
      </w:r>
      <w:r>
        <w:rPr>
          <w:rFonts w:hint="eastAsia" w:ascii="宋体" w:hAnsi="宋体" w:eastAsia="宋体" w:cs="宋体"/>
          <w:spacing w:val="-33"/>
          <w:sz w:val="118"/>
          <w:szCs w:val="118"/>
          <w:lang w:eastAsia="zh-CN"/>
        </w:rPr>
        <w:t>标</w:t>
      </w:r>
      <w:r>
        <w:rPr>
          <w:rFonts w:hint="eastAsia" w:ascii="宋体" w:hAnsi="宋体" w:eastAsia="宋体" w:cs="宋体"/>
          <w:spacing w:val="74"/>
          <w:sz w:val="118"/>
          <w:szCs w:val="118"/>
          <w:lang w:eastAsia="zh-CN"/>
        </w:rPr>
        <w:t xml:space="preserve"> </w:t>
      </w:r>
      <w:r>
        <w:rPr>
          <w:rFonts w:hint="eastAsia" w:ascii="宋体" w:hAnsi="宋体" w:eastAsia="宋体" w:cs="宋体"/>
          <w:spacing w:val="-33"/>
          <w:sz w:val="118"/>
          <w:szCs w:val="118"/>
          <w:lang w:eastAsia="zh-CN"/>
        </w:rPr>
        <w:t>文</w:t>
      </w:r>
      <w:r>
        <w:rPr>
          <w:rFonts w:hint="eastAsia" w:ascii="宋体" w:hAnsi="宋体" w:eastAsia="宋体" w:cs="宋体"/>
          <w:spacing w:val="62"/>
          <w:sz w:val="118"/>
          <w:szCs w:val="118"/>
          <w:lang w:eastAsia="zh-CN"/>
        </w:rPr>
        <w:t xml:space="preserve"> </w:t>
      </w:r>
      <w:r>
        <w:rPr>
          <w:rFonts w:hint="eastAsia" w:ascii="宋体" w:hAnsi="宋体" w:eastAsia="宋体" w:cs="宋体"/>
          <w:spacing w:val="-33"/>
          <w:sz w:val="118"/>
          <w:szCs w:val="118"/>
          <w:lang w:eastAsia="zh-CN"/>
        </w:rPr>
        <w:t>件</w:t>
      </w:r>
      <w:bookmarkEnd w:id="0"/>
    </w:p>
    <w:p w14:paraId="24C8DA5E">
      <w:pPr>
        <w:pStyle w:val="5"/>
        <w:spacing w:before="35" w:line="223" w:lineRule="auto"/>
        <w:ind w:left="2052"/>
        <w:rPr>
          <w:rFonts w:hint="eastAsia" w:ascii="宋体" w:hAnsi="宋体" w:eastAsia="宋体" w:cs="宋体"/>
          <w:sz w:val="34"/>
          <w:szCs w:val="34"/>
          <w:lang w:eastAsia="zh-CN"/>
        </w:rPr>
      </w:pPr>
      <w:r>
        <w:rPr>
          <w:rFonts w:hint="eastAsia" w:ascii="宋体" w:hAnsi="宋体" w:eastAsia="宋体" w:cs="宋体"/>
          <w:spacing w:val="25"/>
          <w:sz w:val="34"/>
          <w:szCs w:val="34"/>
          <w:lang w:eastAsia="zh-CN"/>
        </w:rPr>
        <w:t>(招标编号：</w:t>
      </w:r>
      <w:r>
        <w:rPr>
          <w:rFonts w:hint="eastAsia" w:ascii="宋体" w:hAnsi="宋体" w:eastAsia="宋体" w:cs="宋体"/>
          <w:sz w:val="34"/>
          <w:szCs w:val="34"/>
          <w:lang w:eastAsia="zh-CN"/>
        </w:rPr>
        <w:t>SH-ZB20260</w:t>
      </w:r>
      <w:r>
        <w:rPr>
          <w:rFonts w:hint="eastAsia" w:ascii="宋体" w:hAnsi="宋体" w:eastAsia="宋体" w:cs="宋体"/>
          <w:sz w:val="34"/>
          <w:szCs w:val="34"/>
          <w:lang w:val="en-US" w:eastAsia="zh-CN"/>
        </w:rPr>
        <w:t>10</w:t>
      </w:r>
      <w:r>
        <w:rPr>
          <w:rFonts w:hint="eastAsia" w:ascii="宋体" w:hAnsi="宋体" w:eastAsia="宋体" w:cs="宋体"/>
          <w:spacing w:val="25"/>
          <w:sz w:val="34"/>
          <w:szCs w:val="34"/>
          <w:lang w:eastAsia="zh-CN"/>
        </w:rPr>
        <w:t>)</w:t>
      </w:r>
    </w:p>
    <w:p w14:paraId="2A28BFA6">
      <w:pPr>
        <w:spacing w:line="253" w:lineRule="auto"/>
        <w:rPr>
          <w:rFonts w:hint="eastAsia" w:ascii="宋体" w:hAnsi="宋体" w:eastAsia="宋体" w:cs="宋体"/>
          <w:lang w:eastAsia="zh-CN"/>
        </w:rPr>
      </w:pPr>
    </w:p>
    <w:p w14:paraId="3EAFE59A">
      <w:pPr>
        <w:spacing w:line="254" w:lineRule="auto"/>
        <w:rPr>
          <w:rFonts w:hint="eastAsia" w:ascii="宋体" w:hAnsi="宋体" w:eastAsia="宋体" w:cs="宋体"/>
          <w:lang w:eastAsia="zh-CN"/>
        </w:rPr>
      </w:pPr>
    </w:p>
    <w:p w14:paraId="7CC894F0">
      <w:pPr>
        <w:tabs>
          <w:tab w:val="left" w:pos="5793"/>
        </w:tabs>
        <w:spacing w:line="254" w:lineRule="auto"/>
        <w:rPr>
          <w:rFonts w:hint="eastAsia" w:ascii="宋体" w:hAnsi="宋体" w:eastAsia="宋体" w:cs="宋体"/>
          <w:lang w:eastAsia="zh-CN"/>
        </w:rPr>
      </w:pPr>
    </w:p>
    <w:p w14:paraId="2B134FC0">
      <w:pPr>
        <w:spacing w:line="254" w:lineRule="auto"/>
        <w:rPr>
          <w:rFonts w:hint="eastAsia" w:ascii="宋体" w:hAnsi="宋体" w:eastAsia="宋体" w:cs="宋体"/>
          <w:lang w:eastAsia="zh-CN"/>
        </w:rPr>
      </w:pPr>
    </w:p>
    <w:p w14:paraId="0CC754FB">
      <w:pPr>
        <w:spacing w:line="254" w:lineRule="auto"/>
        <w:rPr>
          <w:rFonts w:hint="eastAsia" w:ascii="宋体" w:hAnsi="宋体" w:eastAsia="宋体" w:cs="宋体"/>
          <w:lang w:eastAsia="zh-CN"/>
        </w:rPr>
      </w:pPr>
    </w:p>
    <w:p w14:paraId="66AB4D14">
      <w:pPr>
        <w:pStyle w:val="5"/>
        <w:spacing w:before="91" w:line="417" w:lineRule="auto"/>
        <w:ind w:left="593" w:right="80"/>
        <w:rPr>
          <w:rFonts w:hint="eastAsia" w:ascii="宋体" w:hAnsi="宋体" w:eastAsia="宋体" w:cs="宋体"/>
          <w:lang w:eastAsia="zh-CN"/>
        </w:rPr>
      </w:pPr>
      <w:r>
        <w:rPr>
          <w:rFonts w:hint="eastAsia" w:ascii="宋体" w:hAnsi="宋体" w:eastAsia="宋体" w:cs="宋体"/>
          <w:spacing w:val="-8"/>
          <w:lang w:eastAsia="zh-CN"/>
        </w:rPr>
        <w:t>项目名称：民语上星节目光缆传输服务项目</w:t>
      </w:r>
    </w:p>
    <w:p w14:paraId="2346C27C">
      <w:pPr>
        <w:pStyle w:val="5"/>
        <w:spacing w:before="135" w:line="220" w:lineRule="auto"/>
        <w:ind w:left="588"/>
        <w:rPr>
          <w:rFonts w:hint="eastAsia" w:ascii="宋体" w:hAnsi="宋体" w:eastAsia="宋体" w:cs="宋体"/>
          <w:spacing w:val="-1"/>
          <w:lang w:eastAsia="zh-CN"/>
        </w:rPr>
      </w:pPr>
    </w:p>
    <w:p w14:paraId="7D7AD075">
      <w:pPr>
        <w:pStyle w:val="5"/>
        <w:spacing w:before="135" w:line="220" w:lineRule="auto"/>
        <w:ind w:left="588"/>
        <w:rPr>
          <w:rFonts w:hint="eastAsia" w:ascii="宋体" w:hAnsi="宋体" w:eastAsia="宋体" w:cs="宋体"/>
          <w:lang w:eastAsia="zh-CN"/>
        </w:rPr>
      </w:pPr>
      <w:r>
        <w:rPr>
          <w:rFonts w:hint="eastAsia" w:ascii="宋体" w:hAnsi="宋体" w:eastAsia="宋体" w:cs="宋体"/>
          <w:spacing w:val="-1"/>
          <w:lang w:eastAsia="zh-CN"/>
        </w:rPr>
        <w:t>招标人：</w:t>
      </w:r>
      <w:r>
        <w:rPr>
          <w:rFonts w:hint="eastAsia" w:ascii="宋体" w:hAnsi="宋体" w:eastAsia="宋体" w:cs="宋体"/>
          <w:spacing w:val="-8"/>
          <w:lang w:eastAsia="zh-CN"/>
        </w:rPr>
        <w:t>新疆维吾尔自治区广播电视局六九四台</w:t>
      </w:r>
    </w:p>
    <w:p w14:paraId="7479BA2B">
      <w:pPr>
        <w:spacing w:line="317" w:lineRule="auto"/>
        <w:rPr>
          <w:rFonts w:hint="eastAsia" w:ascii="宋体" w:hAnsi="宋体" w:eastAsia="宋体" w:cs="宋体"/>
          <w:lang w:eastAsia="zh-CN"/>
        </w:rPr>
      </w:pPr>
    </w:p>
    <w:p w14:paraId="766623BB">
      <w:pPr>
        <w:pStyle w:val="5"/>
        <w:spacing w:before="91" w:line="222" w:lineRule="auto"/>
        <w:ind w:left="585"/>
        <w:rPr>
          <w:rFonts w:hint="eastAsia" w:ascii="宋体" w:hAnsi="宋体" w:eastAsia="宋体" w:cs="宋体"/>
          <w:spacing w:val="-4"/>
          <w:lang w:eastAsia="zh-CN"/>
        </w:rPr>
      </w:pPr>
      <w:r>
        <w:rPr>
          <w:rFonts w:hint="eastAsia" w:ascii="宋体" w:hAnsi="宋体" w:eastAsia="宋体" w:cs="宋体"/>
          <w:spacing w:val="-4"/>
          <w:lang w:val="en-US" w:eastAsia="zh-CN"/>
        </w:rPr>
        <w:t>联系人：</w:t>
      </w:r>
      <w:r>
        <w:rPr>
          <w:rFonts w:hint="eastAsia" w:ascii="宋体" w:hAnsi="宋体" w:eastAsia="宋体" w:cs="宋体"/>
          <w:spacing w:val="-4"/>
          <w:lang w:eastAsia="zh-CN"/>
        </w:rPr>
        <w:t>木沙江、刘丽梅</w:t>
      </w:r>
    </w:p>
    <w:p w14:paraId="363447A7">
      <w:pPr>
        <w:pStyle w:val="5"/>
        <w:spacing w:before="91" w:line="222" w:lineRule="auto"/>
        <w:ind w:left="585"/>
        <w:rPr>
          <w:rFonts w:hint="eastAsia" w:ascii="宋体" w:hAnsi="宋体" w:eastAsia="宋体" w:cs="宋体"/>
          <w:spacing w:val="-4"/>
          <w:lang w:eastAsia="zh-CN"/>
        </w:rPr>
      </w:pPr>
    </w:p>
    <w:p w14:paraId="4CDEEFED">
      <w:pPr>
        <w:pStyle w:val="5"/>
        <w:spacing w:before="91" w:line="222" w:lineRule="auto"/>
        <w:ind w:left="585"/>
        <w:rPr>
          <w:rFonts w:hint="eastAsia" w:ascii="宋体" w:hAnsi="宋体" w:eastAsia="宋体" w:cs="宋体"/>
          <w:color w:val="auto"/>
          <w:spacing w:val="-4"/>
          <w:highlight w:val="none"/>
          <w:shd w:val="clear" w:color="auto" w:fill="auto"/>
          <w:lang w:val="en-US" w:eastAsia="zh-CN"/>
        </w:rPr>
      </w:pPr>
      <w:r>
        <w:rPr>
          <w:rFonts w:hint="eastAsia" w:ascii="宋体" w:hAnsi="宋体" w:eastAsia="宋体" w:cs="宋体"/>
          <w:spacing w:val="-4"/>
          <w:lang w:eastAsia="zh-CN"/>
        </w:rPr>
        <w:t>联系电话：0991-7106985</w:t>
      </w:r>
    </w:p>
    <w:p w14:paraId="474557AE">
      <w:pPr>
        <w:spacing w:line="316" w:lineRule="auto"/>
        <w:rPr>
          <w:rFonts w:hint="eastAsia" w:ascii="宋体" w:hAnsi="宋体" w:eastAsia="宋体" w:cs="宋体"/>
          <w:lang w:eastAsia="zh-CN"/>
        </w:rPr>
      </w:pPr>
      <w:r>
        <w:rPr>
          <w:rFonts w:hint="eastAsia" w:ascii="宋体" w:hAnsi="宋体" w:eastAsia="宋体" w:cs="宋体"/>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177165</wp:posOffset>
                </wp:positionV>
                <wp:extent cx="61341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134100" cy="6350"/>
                        </a:xfrm>
                        <a:custGeom>
                          <a:avLst/>
                          <a:gdLst/>
                          <a:ahLst/>
                          <a:cxnLst>
                            <a:cxn ang="0">
                              <a:pos x="0" y="5715"/>
                            </a:cxn>
                            <a:cxn ang="0">
                              <a:pos x="0" y="5715"/>
                            </a:cxn>
                            <a:cxn ang="0">
                              <a:pos x="6133465" y="5715"/>
                            </a:cxn>
                            <a:cxn ang="0">
                              <a:pos x="6133465" y="0"/>
                            </a:cxn>
                            <a:cxn ang="0">
                              <a:pos x="0" y="0"/>
                            </a:cxn>
                            <a:cxn ang="0">
                              <a:pos x="0" y="5715"/>
                            </a:cxn>
                          </a:cxnLst>
                          <a:pathLst>
                            <a:path w="9660" h="10">
                              <a:moveTo>
                                <a:pt x="0" y="9"/>
                              </a:moveTo>
                              <a:moveTo>
                                <a:pt x="0" y="9"/>
                              </a:moveTo>
                              <a:lnTo>
                                <a:pt x="9659" y="9"/>
                              </a:lnTo>
                              <a:lnTo>
                                <a:pt x="9659"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13.95pt;height:0.5pt;width:483pt;z-index:251663360;mso-width-relative:page;mso-height-relative:page;" fillcolor="#000000" filled="t" stroked="f" coordsize="9660,10" o:gfxdata="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jsxtgAAAAGAQAADwAAAAAAAAABACAA&#10;AAAiAAAAZHJzL2Rvd25yZXYueG1sUEsBAhQAFAAAAAgAh07iQGMTCe9GAgAAxQUAAA4AAAAAAAAA&#10;AQAgAAAAJwEAAGRycy9lMm9Eb2MueG1sUEsFBgAAAAAGAAYAWQEAAN8FAAAAAA==&#10;" path="m0,9,0,9l9659,9,9659,0,0,0,0,9xe">
                <v:path o:connectlocs="0,5715;0,5715;6133465,5715;6133465,0;0,0;0,5715" o:connectangles="0,0,0,0,0,0"/>
                <v:fill on="t" focussize="0,0"/>
                <v:stroke on="f"/>
                <v:imagedata o:title=""/>
                <o:lock v:ext="edit" aspectratio="f"/>
              </v:shape>
            </w:pict>
          </mc:Fallback>
        </mc:AlternateContent>
      </w:r>
    </w:p>
    <w:p w14:paraId="5C5F51F4">
      <w:pPr>
        <w:spacing w:line="314" w:lineRule="auto"/>
        <w:rPr>
          <w:rFonts w:hint="eastAsia" w:ascii="宋体" w:hAnsi="宋体" w:eastAsia="宋体" w:cs="宋体"/>
          <w:lang w:eastAsia="zh-CN"/>
        </w:rPr>
      </w:pPr>
    </w:p>
    <w:p w14:paraId="48D4A14A">
      <w:pPr>
        <w:pStyle w:val="5"/>
        <w:spacing w:before="91" w:line="219" w:lineRule="auto"/>
        <w:ind w:left="588"/>
        <w:rPr>
          <w:rFonts w:hint="eastAsia" w:ascii="宋体" w:hAnsi="宋体" w:eastAsia="宋体" w:cs="宋体"/>
          <w:lang w:eastAsia="zh-CN"/>
        </w:rPr>
      </w:pPr>
      <w:r>
        <w:rPr>
          <w:rFonts w:hint="eastAsia" w:ascii="宋体" w:hAnsi="宋体" w:eastAsia="宋体" w:cs="宋体"/>
          <w:spacing w:val="-2"/>
          <w:lang w:eastAsia="zh-CN"/>
        </w:rPr>
        <w:t>招标代理机构：新疆申辉项目管理有限公司</w:t>
      </w:r>
    </w:p>
    <w:p w14:paraId="5CCA0C0E">
      <w:pPr>
        <w:spacing w:line="320" w:lineRule="auto"/>
        <w:rPr>
          <w:rFonts w:hint="eastAsia" w:ascii="宋体" w:hAnsi="宋体" w:eastAsia="宋体" w:cs="宋体"/>
          <w:lang w:eastAsia="zh-CN"/>
        </w:rPr>
      </w:pPr>
    </w:p>
    <w:p w14:paraId="09945C34">
      <w:pPr>
        <w:pStyle w:val="5"/>
        <w:spacing w:before="92" w:line="220" w:lineRule="auto"/>
        <w:ind w:left="588"/>
        <w:rPr>
          <w:rFonts w:hint="eastAsia" w:ascii="宋体" w:hAnsi="宋体" w:eastAsia="宋体" w:cs="宋体"/>
          <w:lang w:eastAsia="zh-CN"/>
        </w:rPr>
      </w:pPr>
      <w:r>
        <w:rPr>
          <w:rFonts w:hint="eastAsia" w:ascii="宋体" w:hAnsi="宋体" w:eastAsia="宋体" w:cs="宋体"/>
          <w:spacing w:val="-3"/>
          <w:lang w:eastAsia="zh-CN"/>
        </w:rPr>
        <w:t>联系人：袁婷婷</w:t>
      </w:r>
    </w:p>
    <w:p w14:paraId="6BDC3AE2">
      <w:pPr>
        <w:spacing w:line="319" w:lineRule="auto"/>
        <w:rPr>
          <w:rFonts w:hint="eastAsia" w:ascii="宋体" w:hAnsi="宋体" w:eastAsia="宋体" w:cs="宋体"/>
          <w:lang w:eastAsia="zh-CN"/>
        </w:rPr>
      </w:pPr>
    </w:p>
    <w:p w14:paraId="5385769A">
      <w:pPr>
        <w:pStyle w:val="5"/>
        <w:spacing w:before="92" w:line="222" w:lineRule="auto"/>
        <w:ind w:left="651"/>
        <w:rPr>
          <w:rFonts w:hint="eastAsia" w:ascii="宋体" w:hAnsi="宋体" w:eastAsia="宋体" w:cs="宋体"/>
          <w:lang w:eastAsia="zh-CN"/>
        </w:rPr>
      </w:pPr>
      <w:r>
        <w:rPr>
          <w:rFonts w:hint="eastAsia" w:ascii="宋体" w:hAnsi="宋体" w:eastAsia="宋体" w:cs="宋体"/>
          <w:spacing w:val="-4"/>
          <w:lang w:eastAsia="zh-CN"/>
        </w:rPr>
        <w:t>电话：13139682000</w:t>
      </w:r>
    </w:p>
    <w:p w14:paraId="154D9326">
      <w:pPr>
        <w:spacing w:line="312" w:lineRule="auto"/>
        <w:rPr>
          <w:rFonts w:hint="eastAsia" w:ascii="宋体" w:hAnsi="宋体" w:eastAsia="宋体" w:cs="宋体"/>
          <w:lang w:eastAsia="zh-CN"/>
        </w:rPr>
      </w:pPr>
    </w:p>
    <w:p w14:paraId="214B98DD">
      <w:pPr>
        <w:pStyle w:val="16"/>
        <w:spacing w:line="240" w:lineRule="auto"/>
        <w:ind w:firstLine="606" w:firstLineChars="300"/>
        <w:jc w:val="both"/>
        <w:rPr>
          <w:rFonts w:hint="eastAsia" w:ascii="仿宋" w:hAnsi="仿宋" w:eastAsia="仿宋" w:cs="仿宋"/>
          <w:b/>
          <w:bCs/>
          <w:spacing w:val="-6"/>
          <w:sz w:val="28"/>
          <w:szCs w:val="28"/>
          <w:highlight w:val="none"/>
          <w:lang w:val="en-US" w:eastAsia="zh-CN"/>
        </w:rPr>
      </w:pPr>
      <w:r>
        <w:rPr>
          <w:rFonts w:hint="eastAsia" w:ascii="宋体" w:hAnsi="宋体" w:eastAsia="宋体" w:cs="宋体"/>
          <w:spacing w:val="-4"/>
          <w:lang w:eastAsia="zh-CN"/>
        </w:rPr>
        <w:t>详细地址：新疆乌鲁木齐市天山区光明路121号建设广场11层</w:t>
      </w:r>
      <w:r>
        <w:rPr>
          <w:rFonts w:hint="eastAsia" w:ascii="宋体" w:hAnsi="宋体" w:eastAsia="宋体" w:cs="宋体"/>
          <w:b/>
          <w:bCs/>
          <w:spacing w:val="-6"/>
          <w:sz w:val="28"/>
          <w:szCs w:val="28"/>
          <w:highlight w:val="none"/>
          <w:lang w:val="en-US" w:eastAsia="zh-CN"/>
        </w:rPr>
        <w:t xml:space="preserve"> </w:t>
      </w:r>
      <w:r>
        <w:rPr>
          <w:rFonts w:hint="eastAsia" w:ascii="仿宋" w:hAnsi="仿宋" w:eastAsia="仿宋" w:cs="仿宋"/>
          <w:b/>
          <w:bCs/>
          <w:spacing w:val="-6"/>
          <w:sz w:val="28"/>
          <w:szCs w:val="28"/>
          <w:highlight w:val="none"/>
          <w:lang w:val="en-US" w:eastAsia="zh-CN"/>
        </w:rPr>
        <w:t xml:space="preserve"> </w:t>
      </w:r>
    </w:p>
    <w:p w14:paraId="5A7A4640">
      <w:pPr>
        <w:rPr>
          <w:rFonts w:hint="eastAsia" w:ascii="宋体" w:hAnsi="宋体" w:eastAsia="宋体" w:cs="宋体"/>
          <w:highlight w:val="none"/>
        </w:rPr>
      </w:pPr>
    </w:p>
    <w:p w14:paraId="10FA127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目录</w:t>
      </w:r>
    </w:p>
    <w:p w14:paraId="2C143744">
      <w:pPr>
        <w:jc w:val="center"/>
        <w:rPr>
          <w:rFonts w:hint="eastAsia" w:ascii="宋体" w:hAnsi="宋体" w:eastAsia="宋体" w:cs="宋体"/>
          <w:color w:val="auto"/>
          <w:highlight w:val="none"/>
        </w:rPr>
      </w:pPr>
    </w:p>
    <w:p w14:paraId="4F10C8F7">
      <w:pPr>
        <w:pStyle w:val="17"/>
        <w:tabs>
          <w:tab w:val="right" w:leader="dot" w:pos="8306"/>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"_Toc32601"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14:paraId="03304187">
      <w:pPr>
        <w:pStyle w:val="17"/>
        <w:tabs>
          <w:tab w:val="right" w:leader="dot" w:pos="8306"/>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"_Toc14253"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第二章投标须知前附表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p>
    <w:p w14:paraId="1E5B8591">
      <w:pPr>
        <w:pStyle w:val="17"/>
        <w:tabs>
          <w:tab w:val="right" w:leader="dot" w:pos="8306"/>
        </w:tabs>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第三章投标人须知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w:t>
      </w:r>
    </w:p>
    <w:p w14:paraId="3C010CB1">
      <w:pPr>
        <w:pStyle w:val="17"/>
        <w:tabs>
          <w:tab w:val="right" w:leader="dot" w:pos="8306"/>
        </w:tabs>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6</w:t>
      </w:r>
    </w:p>
    <w:p w14:paraId="4A262286">
      <w:pPr>
        <w:pStyle w:val="17"/>
        <w:tabs>
          <w:tab w:val="right" w:leader="dot" w:pos="8306"/>
        </w:tabs>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4"/>
          <w:szCs w:val="24"/>
          <w:highlight w:val="none"/>
          <w:lang w:bidi="ar"/>
        </w:rPr>
        <w:t>第五章采购需求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56B2B936">
      <w:pPr>
        <w:pStyle w:val="17"/>
        <w:tabs>
          <w:tab w:val="right" w:leader="dot" w:pos="8306"/>
        </w:tabs>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第六章评标方法和标准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5</w:t>
      </w:r>
    </w:p>
    <w:p w14:paraId="5EC5A44D">
      <w:pPr>
        <w:pStyle w:val="17"/>
        <w:tabs>
          <w:tab w:val="right" w:leader="dot" w:pos="8306"/>
        </w:tabs>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"_Toc17967"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第七章投标文件格式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75</w:t>
      </w:r>
    </w:p>
    <w:p w14:paraId="6CCFF3FD">
      <w:pPr>
        <w:pStyle w:val="18"/>
        <w:spacing w:line="480" w:lineRule="auto"/>
        <w:jc w:val="center"/>
        <w:rPr>
          <w:rFonts w:hint="eastAsia" w:ascii="宋体" w:hAnsi="宋体" w:eastAsia="宋体" w:cs="宋体"/>
          <w:sz w:val="24"/>
          <w:szCs w:val="24"/>
          <w:highlight w:val="none"/>
        </w:rPr>
        <w:sectPr>
          <w:headerReference r:id="rId3"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color w:val="auto"/>
          <w:sz w:val="24"/>
          <w:szCs w:val="24"/>
          <w:highlight w:val="none"/>
        </w:rPr>
        <w:fldChar w:fldCharType="end"/>
      </w:r>
    </w:p>
    <w:p w14:paraId="1CE9C0BB">
      <w:pPr>
        <w:jc w:val="center"/>
        <w:outlineLvl w:val="0"/>
        <w:rPr>
          <w:rFonts w:hint="eastAsia" w:ascii="宋体" w:hAnsi="宋体" w:eastAsia="宋体" w:cs="宋体"/>
          <w:b/>
          <w:bCs/>
          <w:sz w:val="32"/>
          <w:szCs w:val="32"/>
          <w:highlight w:val="none"/>
        </w:rPr>
      </w:pPr>
      <w:bookmarkStart w:id="1" w:name="_Toc32601"/>
      <w:r>
        <w:rPr>
          <w:rFonts w:hint="eastAsia" w:ascii="宋体" w:hAnsi="宋体" w:eastAsia="宋体" w:cs="宋体"/>
          <w:b/>
          <w:bCs/>
          <w:sz w:val="32"/>
          <w:szCs w:val="32"/>
          <w:highlight w:val="none"/>
        </w:rPr>
        <w:t>第一章</w:t>
      </w:r>
      <w:bookmarkEnd w:id="1"/>
      <w:r>
        <w:rPr>
          <w:rFonts w:hint="eastAsia" w:ascii="宋体" w:hAnsi="宋体" w:eastAsia="宋体" w:cs="宋体"/>
          <w:b/>
          <w:bCs/>
          <w:sz w:val="32"/>
          <w:szCs w:val="32"/>
          <w:highlight w:val="none"/>
        </w:rPr>
        <w:t>招标公告</w:t>
      </w:r>
    </w:p>
    <w:p w14:paraId="28F15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1"/>
        <w:rPr>
          <w:rFonts w:hint="eastAsia" w:ascii="宋体" w:hAnsi="宋体" w:eastAsia="宋体" w:cs="宋体"/>
          <w:b/>
          <w:bCs/>
          <w:color w:val="000000"/>
          <w:kern w:val="0"/>
          <w:sz w:val="28"/>
          <w:szCs w:val="28"/>
          <w:lang w:val="en-US" w:eastAsia="zh-CN" w:bidi="ar-SA"/>
        </w:rPr>
      </w:pPr>
      <w:bookmarkStart w:id="2" w:name="_Toc19959"/>
      <w:bookmarkStart w:id="3" w:name="_Toc14253"/>
      <w:r>
        <w:rPr>
          <w:rFonts w:hint="eastAsia" w:ascii="宋体" w:hAnsi="宋体" w:eastAsia="宋体" w:cs="宋体"/>
          <w:b/>
          <w:bCs/>
          <w:color w:val="000000"/>
          <w:kern w:val="0"/>
          <w:sz w:val="28"/>
          <w:szCs w:val="28"/>
          <w:lang w:val="en-US" w:eastAsia="zh-CN" w:bidi="ar-SA"/>
        </w:rPr>
        <w:t>民语上星节目光缆传输服务项目公开招标公告</w:t>
      </w:r>
    </w:p>
    <w:tbl>
      <w:tblPr>
        <w:tblStyle w:val="13"/>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14:paraId="7FD4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60" w:type="dxa"/>
            <w:vAlign w:val="top"/>
          </w:tcPr>
          <w:p w14:paraId="0576120A">
            <w:pPr>
              <w:widowControl/>
              <w:spacing w:before="100" w:beforeAutospacing="1" w:after="100" w:afterAutospacing="1"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项目概况：</w:t>
            </w:r>
          </w:p>
          <w:p w14:paraId="69EC1783">
            <w:pPr>
              <w:widowControl/>
              <w:spacing w:before="100" w:beforeAutospacing="1" w:after="100" w:afterAutospacing="1" w:line="360" w:lineRule="auto"/>
              <w:ind w:firstLine="480" w:firstLineChars="200"/>
              <w:jc w:val="left"/>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民语上星节目光缆传输服务项目的潜在投标人应在政采云平台线上获取招标文件，并于2026年</w:t>
            </w:r>
            <w:r>
              <w:rPr>
                <w:rFonts w:hint="eastAsia" w:ascii="宋体" w:hAnsi="宋体" w:cs="宋体"/>
                <w:i w:val="0"/>
                <w:iCs w:val="0"/>
                <w:caps w:val="0"/>
                <w:color w:val="000000"/>
                <w:spacing w:val="0"/>
                <w:kern w:val="0"/>
                <w:sz w:val="24"/>
                <w:szCs w:val="24"/>
                <w:highlight w:val="none"/>
                <w:lang w:val="en-US" w:eastAsia="zh-CN" w:bidi="ar-SA"/>
              </w:rPr>
              <w:t>06</w:t>
            </w:r>
            <w:r>
              <w:rPr>
                <w:rFonts w:hint="eastAsia" w:ascii="宋体" w:hAnsi="宋体" w:eastAsia="宋体" w:cs="宋体"/>
                <w:i w:val="0"/>
                <w:iCs w:val="0"/>
                <w:caps w:val="0"/>
                <w:color w:val="000000"/>
                <w:spacing w:val="0"/>
                <w:kern w:val="0"/>
                <w:sz w:val="24"/>
                <w:szCs w:val="24"/>
                <w:highlight w:val="none"/>
                <w:lang w:val="en-US" w:eastAsia="zh-CN" w:bidi="ar-SA"/>
              </w:rPr>
              <w:t>月</w:t>
            </w:r>
            <w:r>
              <w:rPr>
                <w:rFonts w:hint="eastAsia" w:ascii="宋体" w:hAnsi="宋体" w:cs="宋体"/>
                <w:i w:val="0"/>
                <w:iCs w:val="0"/>
                <w:caps w:val="0"/>
                <w:color w:val="000000"/>
                <w:spacing w:val="0"/>
                <w:kern w:val="0"/>
                <w:sz w:val="24"/>
                <w:szCs w:val="24"/>
                <w:highlight w:val="none"/>
                <w:lang w:val="en-US" w:eastAsia="zh-CN" w:bidi="ar-SA"/>
              </w:rPr>
              <w:t>04</w:t>
            </w:r>
            <w:r>
              <w:rPr>
                <w:rFonts w:hint="eastAsia" w:ascii="宋体" w:hAnsi="宋体" w:eastAsia="宋体" w:cs="宋体"/>
                <w:i w:val="0"/>
                <w:iCs w:val="0"/>
                <w:caps w:val="0"/>
                <w:color w:val="000000"/>
                <w:spacing w:val="0"/>
                <w:kern w:val="0"/>
                <w:sz w:val="24"/>
                <w:szCs w:val="24"/>
                <w:highlight w:val="none"/>
                <w:lang w:val="en-US" w:eastAsia="zh-CN" w:bidi="ar-SA"/>
              </w:rPr>
              <w:t>日 11:00（北京时间）前递交投标文件。</w:t>
            </w:r>
          </w:p>
        </w:tc>
      </w:tr>
    </w:tbl>
    <w:p w14:paraId="3584CAAE">
      <w:pPr>
        <w:widowControl w:val="0"/>
        <w:spacing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一、项目基本情况</w:t>
      </w:r>
    </w:p>
    <w:p w14:paraId="70B5DA19">
      <w:pPr>
        <w:widowControl w:val="0"/>
        <w:spacing w:line="360" w:lineRule="auto"/>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1、招标编号：SH-ZB2026010                                        </w:t>
      </w:r>
    </w:p>
    <w:p w14:paraId="36F950F4">
      <w:pPr>
        <w:widowControl w:val="0"/>
        <w:spacing w:line="360" w:lineRule="auto"/>
        <w:ind w:left="1919" w:leftChars="114" w:hanging="1680" w:hangingChars="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2、项目名称： </w:t>
      </w:r>
      <w:r>
        <w:rPr>
          <w:rFonts w:hint="eastAsia" w:ascii="宋体" w:hAnsi="宋体" w:eastAsia="宋体" w:cs="宋体"/>
          <w:i w:val="0"/>
          <w:iCs w:val="0"/>
          <w:caps w:val="0"/>
          <w:color w:val="000000"/>
          <w:spacing w:val="0"/>
          <w:kern w:val="2"/>
          <w:sz w:val="24"/>
          <w:szCs w:val="24"/>
          <w:highlight w:val="none"/>
          <w:lang w:val="en-US" w:eastAsia="zh-CN" w:bidi="ar-SA"/>
        </w:rPr>
        <w:t>民语上星节目光缆传输服务项目</w:t>
      </w:r>
    </w:p>
    <w:p w14:paraId="5E75F2A5">
      <w:pPr>
        <w:widowControl w:val="0"/>
        <w:spacing w:line="360" w:lineRule="auto"/>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3、预算金额（元）：2050000.00</w:t>
      </w:r>
    </w:p>
    <w:p w14:paraId="071E1EB6">
      <w:pPr>
        <w:widowControl w:val="0"/>
        <w:spacing w:line="360" w:lineRule="auto"/>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4、最高限价（元）：2050000.00</w:t>
      </w:r>
    </w:p>
    <w:p w14:paraId="1524F4B8">
      <w:pPr>
        <w:widowControl w:val="0"/>
        <w:spacing w:line="360" w:lineRule="auto"/>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5、采购需求：</w:t>
      </w:r>
    </w:p>
    <w:p w14:paraId="7C5BBABB">
      <w:pPr>
        <w:widowControl w:val="0"/>
        <w:spacing w:before="79" w:after="120" w:line="240" w:lineRule="auto"/>
        <w:ind w:left="9" w:firstLine="512"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8"/>
          <w:kern w:val="2"/>
          <w:sz w:val="24"/>
          <w:szCs w:val="24"/>
          <w:highlight w:val="none"/>
          <w:lang w:val="en-US" w:eastAsia="zh-CN" w:bidi="ar-SA"/>
        </w:rPr>
        <w:t>标项一:</w:t>
      </w:r>
    </w:p>
    <w:p w14:paraId="465CC8E2">
      <w:pPr>
        <w:widowControl w:val="0"/>
        <w:spacing w:before="107" w:after="120" w:line="240" w:lineRule="auto"/>
        <w:ind w:left="1659" w:leftChars="228" w:right="480" w:hanging="1180" w:hangingChars="5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 xml:space="preserve">标项名称: </w:t>
      </w:r>
      <w:r>
        <w:rPr>
          <w:rFonts w:hint="eastAsia" w:ascii="宋体" w:hAnsi="宋体" w:eastAsia="宋体" w:cs="宋体"/>
          <w:i w:val="0"/>
          <w:iCs w:val="0"/>
          <w:caps w:val="0"/>
          <w:color w:val="000000"/>
          <w:spacing w:val="0"/>
          <w:kern w:val="2"/>
          <w:sz w:val="24"/>
          <w:szCs w:val="24"/>
          <w:highlight w:val="none"/>
          <w:lang w:val="en-US" w:eastAsia="zh-CN" w:bidi="ar-SA"/>
        </w:rPr>
        <w:t>民语上星节目光缆传输服务项目</w:t>
      </w:r>
    </w:p>
    <w:p w14:paraId="026D3F37">
      <w:pPr>
        <w:widowControl w:val="0"/>
        <w:spacing w:before="34" w:after="120" w:line="240" w:lineRule="auto"/>
        <w:ind w:left="10" w:firstLine="476" w:firstLineChars="200"/>
        <w:jc w:val="both"/>
        <w:rPr>
          <w:rFonts w:hint="eastAsia" w:ascii="宋体" w:hAnsi="宋体" w:eastAsia="宋体" w:cs="宋体"/>
          <w:spacing w:val="-1"/>
          <w:kern w:val="2"/>
          <w:sz w:val="24"/>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预算金额（元）:</w:t>
      </w:r>
      <w:r>
        <w:rPr>
          <w:rFonts w:hint="eastAsia" w:ascii="宋体" w:hAnsi="宋体" w:eastAsia="宋体" w:cs="宋体"/>
          <w:color w:val="auto"/>
          <w:kern w:val="2"/>
          <w:sz w:val="24"/>
          <w:szCs w:val="24"/>
          <w:highlight w:val="none"/>
          <w:lang w:val="en-US" w:eastAsia="zh-CN" w:bidi="ar-SA"/>
        </w:rPr>
        <w:t>2050000.00</w:t>
      </w:r>
    </w:p>
    <w:p w14:paraId="6A603696">
      <w:pPr>
        <w:widowControl w:val="0"/>
        <w:spacing w:before="110" w:after="120" w:line="240" w:lineRule="auto"/>
        <w:ind w:left="11" w:right="519" w:firstLine="476" w:firstLineChars="20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简要规格描述或项目基本概况介绍、用途：</w:t>
      </w:r>
      <w:r>
        <w:rPr>
          <w:rFonts w:hint="eastAsia" w:ascii="宋体" w:hAnsi="宋体" w:eastAsia="宋体" w:cs="宋体"/>
          <w:spacing w:val="-2"/>
          <w:kern w:val="2"/>
          <w:sz w:val="24"/>
          <w:szCs w:val="24"/>
          <w:highlight w:val="none"/>
          <w:lang w:val="en-US" w:eastAsia="zh-CN" w:bidi="ar-SA"/>
        </w:rPr>
        <w:t>具体采购要求详见采购需求</w:t>
      </w:r>
    </w:p>
    <w:p w14:paraId="430E536D">
      <w:pPr>
        <w:widowControl w:val="0"/>
        <w:spacing w:before="109" w:after="120" w:line="240" w:lineRule="auto"/>
        <w:ind w:left="11" w:right="519" w:firstLine="1"/>
        <w:jc w:val="both"/>
        <w:rPr>
          <w:rFonts w:hint="eastAsia" w:ascii="宋体" w:hAnsi="宋体" w:eastAsia="宋体" w:cs="宋体"/>
          <w:spacing w:val="-1"/>
          <w:kern w:val="2"/>
          <w:sz w:val="24"/>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备注：</w:t>
      </w:r>
    </w:p>
    <w:p w14:paraId="1A26780F">
      <w:pPr>
        <w:widowControl w:val="0"/>
        <w:spacing w:before="78" w:after="120" w:line="240" w:lineRule="auto"/>
        <w:ind w:left="9" w:right="0" w:firstLine="476" w:firstLineChars="200"/>
        <w:jc w:val="both"/>
        <w:rPr>
          <w:rFonts w:hint="eastAsia" w:ascii="宋体" w:hAnsi="宋体" w:eastAsia="宋体" w:cs="宋体"/>
          <w:spacing w:val="-1"/>
          <w:kern w:val="2"/>
          <w:sz w:val="24"/>
          <w:szCs w:val="24"/>
          <w:highlight w:val="none"/>
          <w:shd w:val="clear" w:color="auto" w:fill="auto"/>
          <w:lang w:val="en-US" w:eastAsia="zh-CN" w:bidi="ar-SA"/>
        </w:rPr>
      </w:pPr>
      <w:r>
        <w:rPr>
          <w:rFonts w:hint="eastAsia" w:ascii="宋体" w:hAnsi="宋体" w:eastAsia="宋体" w:cs="宋体"/>
          <w:spacing w:val="-1"/>
          <w:kern w:val="2"/>
          <w:sz w:val="24"/>
          <w:szCs w:val="24"/>
          <w:highlight w:val="none"/>
          <w:lang w:val="en-US" w:eastAsia="zh-CN" w:bidi="ar-SA"/>
        </w:rPr>
        <w:t>合同履约期限：</w:t>
      </w:r>
      <w:r>
        <w:rPr>
          <w:rFonts w:hint="eastAsia" w:ascii="宋体" w:hAnsi="宋体" w:eastAsia="宋体" w:cs="宋体"/>
          <w:spacing w:val="-1"/>
          <w:kern w:val="2"/>
          <w:sz w:val="24"/>
          <w:szCs w:val="24"/>
          <w:highlight w:val="none"/>
          <w:shd w:val="clear" w:color="auto" w:fill="auto"/>
          <w:lang w:val="en-US" w:eastAsia="zh-CN" w:bidi="ar-SA"/>
        </w:rPr>
        <w:t>合同签订提供服务之日起3年（实行甲方一年一评定一签订合同，如因特殊情况传输服务终止，则服务合同不再续签）</w:t>
      </w:r>
    </w:p>
    <w:p w14:paraId="36DF545C">
      <w:pPr>
        <w:widowControl w:val="0"/>
        <w:spacing w:before="78" w:after="120" w:line="240" w:lineRule="auto"/>
        <w:ind w:left="9" w:right="0" w:firstLine="476" w:firstLineChars="200"/>
        <w:jc w:val="both"/>
        <w:rPr>
          <w:rFonts w:hint="eastAsia" w:ascii="宋体" w:hAnsi="宋体" w:eastAsia="宋体" w:cs="宋体"/>
          <w:spacing w:val="-1"/>
          <w:kern w:val="2"/>
          <w:sz w:val="24"/>
          <w:szCs w:val="24"/>
          <w:highlight w:val="yellow"/>
          <w:lang w:val="en-US" w:eastAsia="zh-CN" w:bidi="ar-SA"/>
        </w:rPr>
      </w:pPr>
      <w:r>
        <w:rPr>
          <w:rFonts w:hint="eastAsia" w:ascii="宋体" w:hAnsi="宋体" w:eastAsia="宋体" w:cs="宋体"/>
          <w:spacing w:val="-1"/>
          <w:kern w:val="2"/>
          <w:sz w:val="24"/>
          <w:szCs w:val="24"/>
          <w:highlight w:val="none"/>
          <w:shd w:val="clear" w:color="auto" w:fill="auto"/>
          <w:lang w:val="en-US" w:eastAsia="zh-CN" w:bidi="ar-SA"/>
        </w:rPr>
        <w:t>依据财库﹝2014﹞37号文件，对于采购需求具有相对固定性、延续性且价格变化幅度小的服务项目，在年度预算能保障的前提下，可以签订不超过三年履行期限的政府采购合同。</w:t>
      </w:r>
    </w:p>
    <w:p w14:paraId="5119F788">
      <w:pPr>
        <w:widowControl w:val="0"/>
        <w:spacing w:before="109" w:after="120" w:line="240" w:lineRule="auto"/>
        <w:ind w:left="11" w:right="519" w:firstLine="476" w:firstLineChars="200"/>
        <w:jc w:val="both"/>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本项目（否）接受联合体投标。</w:t>
      </w:r>
    </w:p>
    <w:p w14:paraId="68298FA0">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二、申请人的资格要求：</w:t>
      </w:r>
    </w:p>
    <w:p w14:paraId="4387AFED">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14:paraId="533AF212">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p>
    <w:p w14:paraId="3C563543">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3.本项目的特定资格要求：无</w:t>
      </w:r>
    </w:p>
    <w:p w14:paraId="430AAF5E">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三、获取招标文件</w:t>
      </w:r>
      <w:r>
        <w:rPr>
          <w:rFonts w:hint="eastAsia" w:ascii="宋体" w:hAnsi="宋体" w:eastAsia="宋体" w:cs="宋体"/>
          <w:color w:val="auto"/>
          <w:kern w:val="2"/>
          <w:sz w:val="24"/>
          <w:szCs w:val="24"/>
          <w:highlight w:val="none"/>
          <w:lang w:val="en-US" w:eastAsia="zh-CN" w:bidi="ar-SA"/>
        </w:rPr>
        <w:t>：</w:t>
      </w:r>
    </w:p>
    <w:p w14:paraId="500608E6">
      <w:pPr>
        <w:widowControl/>
        <w:spacing w:before="60" w:beforeAutospacing="0" w:after="60" w:afterAutospacing="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时间:</w:t>
      </w:r>
      <w:r>
        <w:rPr>
          <w:rFonts w:hint="eastAsia" w:ascii="宋体" w:hAnsi="宋体" w:eastAsia="宋体" w:cs="宋体"/>
          <w:color w:val="000000"/>
          <w:kern w:val="2"/>
          <w:sz w:val="24"/>
          <w:szCs w:val="24"/>
          <w:highlight w:val="none"/>
          <w:lang w:val="en-US" w:eastAsia="zh-CN" w:bidi="ar-SA"/>
        </w:rPr>
        <w:t xml:space="preserve"> 2026年</w:t>
      </w:r>
      <w:r>
        <w:rPr>
          <w:rFonts w:hint="eastAsia" w:ascii="宋体" w:hAnsi="宋体" w:cs="宋体"/>
          <w:color w:val="000000"/>
          <w:kern w:val="2"/>
          <w:sz w:val="24"/>
          <w:szCs w:val="24"/>
          <w:highlight w:val="none"/>
          <w:lang w:val="en-US" w:eastAsia="zh-CN" w:bidi="ar-SA"/>
        </w:rPr>
        <w:t>05</w:t>
      </w:r>
      <w:r>
        <w:rPr>
          <w:rFonts w:hint="eastAsia" w:ascii="宋体" w:hAnsi="宋体" w:eastAsia="宋体" w:cs="宋体"/>
          <w:color w:val="000000"/>
          <w:kern w:val="2"/>
          <w:sz w:val="24"/>
          <w:szCs w:val="24"/>
          <w:highlight w:val="none"/>
          <w:lang w:val="en-US" w:eastAsia="zh-CN" w:bidi="ar-SA"/>
        </w:rPr>
        <w:t>月</w:t>
      </w:r>
      <w:r>
        <w:rPr>
          <w:rFonts w:hint="eastAsia" w:ascii="宋体" w:hAnsi="宋体"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日至2026年</w:t>
      </w:r>
      <w:r>
        <w:rPr>
          <w:rFonts w:hint="eastAsia" w:ascii="宋体" w:hAnsi="宋体" w:cs="宋体"/>
          <w:color w:val="000000"/>
          <w:kern w:val="2"/>
          <w:sz w:val="24"/>
          <w:szCs w:val="24"/>
          <w:highlight w:val="none"/>
          <w:lang w:val="en-US" w:eastAsia="zh-CN" w:bidi="ar-SA"/>
        </w:rPr>
        <w:t>05月22</w:t>
      </w:r>
      <w:r>
        <w:rPr>
          <w:rFonts w:hint="eastAsia" w:ascii="宋体" w:hAnsi="宋体" w:eastAsia="宋体" w:cs="宋体"/>
          <w:color w:val="000000"/>
          <w:kern w:val="2"/>
          <w:sz w:val="24"/>
          <w:szCs w:val="24"/>
          <w:highlight w:val="none"/>
          <w:lang w:val="en-US" w:eastAsia="zh-CN" w:bidi="ar-SA"/>
        </w:rPr>
        <w:t>日</w:t>
      </w:r>
      <w:r>
        <w:rPr>
          <w:rFonts w:hint="eastAsia" w:ascii="宋体" w:hAnsi="宋体" w:eastAsia="宋体" w:cs="宋体"/>
          <w:color w:val="auto"/>
          <w:kern w:val="2"/>
          <w:sz w:val="24"/>
          <w:szCs w:val="24"/>
          <w:highlight w:val="none"/>
          <w:lang w:val="en-US" w:eastAsia="zh-CN" w:bidi="ar-SA"/>
        </w:rPr>
        <w:t>，每天上午00:00至12:00，下午12:00至23:59（北京时间，法定节假日除外）</w:t>
      </w:r>
    </w:p>
    <w:p w14:paraId="4DA2D1D0">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地点:政采云平台线上获取</w:t>
      </w:r>
    </w:p>
    <w:p w14:paraId="407D387C">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方式： 供应商登录政采云平台https://www.zcygov.cn/在线申请获取采购文件（进入“项目采购”应用，在获取采购文件菜单中选择项目，申请获取采购文件）</w:t>
      </w:r>
    </w:p>
    <w:p w14:paraId="0E57914D">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售价（元）：0</w:t>
      </w:r>
    </w:p>
    <w:p w14:paraId="2CBB6E7D">
      <w:pPr>
        <w:widowControl w:val="0"/>
        <w:spacing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四、提交投标文件截止时间、开标时间和地点</w:t>
      </w:r>
    </w:p>
    <w:p w14:paraId="7C8E9BE7">
      <w:pPr>
        <w:spacing w:before="60" w:after="60" w:line="360" w:lineRule="auto"/>
        <w:ind w:firstLine="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提交投标文件截止时间：</w:t>
      </w:r>
      <w:r>
        <w:rPr>
          <w:rFonts w:hint="eastAsia" w:ascii="宋体" w:hAnsi="宋体" w:eastAsia="宋体" w:cs="宋体"/>
          <w:i w:val="0"/>
          <w:iCs w:val="0"/>
          <w:caps w:val="0"/>
          <w:color w:val="000000"/>
          <w:spacing w:val="0"/>
          <w:sz w:val="24"/>
          <w:szCs w:val="24"/>
          <w:highlight w:val="none"/>
        </w:rPr>
        <w:t>202</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ascii="宋体" w:hAnsi="宋体" w:cs="宋体"/>
          <w:i w:val="0"/>
          <w:iCs w:val="0"/>
          <w:caps w:val="0"/>
          <w:color w:val="000000"/>
          <w:spacing w:val="0"/>
          <w:sz w:val="24"/>
          <w:szCs w:val="24"/>
          <w:highlight w:val="none"/>
          <w:lang w:eastAsia="zh-CN"/>
        </w:rPr>
        <w:t>06</w:t>
      </w:r>
      <w:r>
        <w:rPr>
          <w:rFonts w:hint="eastAsia" w:ascii="宋体" w:hAnsi="宋体" w:eastAsia="宋体" w:cs="宋体"/>
          <w:i w:val="0"/>
          <w:iCs w:val="0"/>
          <w:caps w:val="0"/>
          <w:color w:val="000000"/>
          <w:spacing w:val="0"/>
          <w:sz w:val="24"/>
          <w:szCs w:val="24"/>
          <w:highlight w:val="none"/>
        </w:rPr>
        <w:t>月</w:t>
      </w:r>
      <w:r>
        <w:rPr>
          <w:rFonts w:hint="eastAsia" w:ascii="宋体" w:hAnsi="宋体" w:cs="宋体"/>
          <w:i w:val="0"/>
          <w:iCs w:val="0"/>
          <w:caps w:val="0"/>
          <w:color w:val="000000"/>
          <w:spacing w:val="0"/>
          <w:sz w:val="24"/>
          <w:szCs w:val="24"/>
          <w:highlight w:val="none"/>
          <w:lang w:eastAsia="zh-CN"/>
        </w:rPr>
        <w:t>04</w:t>
      </w:r>
      <w:r>
        <w:rPr>
          <w:rFonts w:hint="eastAsia" w:ascii="宋体" w:hAnsi="宋体" w:eastAsia="宋体" w:cs="宋体"/>
          <w:i w:val="0"/>
          <w:iCs w:val="0"/>
          <w:caps w:val="0"/>
          <w:color w:val="000000"/>
          <w:spacing w:val="0"/>
          <w:sz w:val="24"/>
          <w:szCs w:val="24"/>
          <w:highlight w:val="none"/>
        </w:rPr>
        <w:t>日 11:00（北京时间）</w:t>
      </w:r>
    </w:p>
    <w:p w14:paraId="3C5DDD0D">
      <w:pPr>
        <w:spacing w:before="60" w:after="60" w:line="360" w:lineRule="auto"/>
        <w:ind w:firstLine="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投标地点：将投标文件上传至政采云平台https://www.zcygov.cn/对应位置（逾期未上传的或不符合规定的投标文件将被拒绝接收）</w:t>
      </w:r>
    </w:p>
    <w:p w14:paraId="447F5F27">
      <w:pPr>
        <w:spacing w:before="60" w:after="60" w:line="360" w:lineRule="auto"/>
        <w:ind w:firstLine="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开标时间：</w:t>
      </w:r>
      <w:r>
        <w:rPr>
          <w:rFonts w:hint="eastAsia" w:ascii="宋体" w:hAnsi="宋体" w:eastAsia="宋体" w:cs="宋体"/>
          <w:i w:val="0"/>
          <w:iCs w:val="0"/>
          <w:caps w:val="0"/>
          <w:color w:val="000000"/>
          <w:spacing w:val="0"/>
          <w:sz w:val="24"/>
          <w:szCs w:val="24"/>
          <w:highlight w:val="none"/>
        </w:rPr>
        <w:t>202</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ascii="宋体" w:hAnsi="宋体" w:cs="宋体"/>
          <w:i w:val="0"/>
          <w:iCs w:val="0"/>
          <w:caps w:val="0"/>
          <w:color w:val="000000"/>
          <w:spacing w:val="0"/>
          <w:sz w:val="24"/>
          <w:szCs w:val="24"/>
          <w:highlight w:val="none"/>
          <w:lang w:eastAsia="zh-CN"/>
        </w:rPr>
        <w:t>06</w:t>
      </w:r>
      <w:r>
        <w:rPr>
          <w:rFonts w:hint="eastAsia" w:ascii="宋体" w:hAnsi="宋体" w:eastAsia="宋体" w:cs="宋体"/>
          <w:i w:val="0"/>
          <w:iCs w:val="0"/>
          <w:caps w:val="0"/>
          <w:color w:val="000000"/>
          <w:spacing w:val="0"/>
          <w:sz w:val="24"/>
          <w:szCs w:val="24"/>
          <w:highlight w:val="none"/>
        </w:rPr>
        <w:t>月</w:t>
      </w:r>
      <w:r>
        <w:rPr>
          <w:rFonts w:hint="eastAsia" w:ascii="宋体" w:hAnsi="宋体" w:cs="宋体"/>
          <w:i w:val="0"/>
          <w:iCs w:val="0"/>
          <w:caps w:val="0"/>
          <w:color w:val="000000"/>
          <w:spacing w:val="0"/>
          <w:sz w:val="24"/>
          <w:szCs w:val="24"/>
          <w:highlight w:val="none"/>
          <w:lang w:eastAsia="zh-CN"/>
        </w:rPr>
        <w:t>04</w:t>
      </w:r>
      <w:r>
        <w:rPr>
          <w:rFonts w:hint="eastAsia" w:ascii="宋体" w:hAnsi="宋体" w:eastAsia="宋体" w:cs="宋体"/>
          <w:i w:val="0"/>
          <w:iCs w:val="0"/>
          <w:caps w:val="0"/>
          <w:color w:val="000000"/>
          <w:spacing w:val="0"/>
          <w:sz w:val="24"/>
          <w:szCs w:val="24"/>
          <w:highlight w:val="none"/>
        </w:rPr>
        <w:t>日 11:00（北京时间）</w:t>
      </w:r>
    </w:p>
    <w:p w14:paraId="5337F68D">
      <w:pPr>
        <w:spacing w:before="60" w:after="60" w:line="360" w:lineRule="auto"/>
        <w:ind w:firstLine="480"/>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开标地点：</w:t>
      </w:r>
      <w:bookmarkStart w:id="4" w:name="OLE_LINK3"/>
      <w:r>
        <w:rPr>
          <w:rFonts w:hint="eastAsia" w:ascii="宋体" w:hAnsi="宋体" w:eastAsia="宋体" w:cs="宋体"/>
          <w:color w:val="auto"/>
          <w:kern w:val="2"/>
          <w:sz w:val="24"/>
          <w:szCs w:val="24"/>
          <w:highlight w:val="none"/>
          <w:lang w:val="en-US" w:eastAsia="zh-CN" w:bidi="ar-SA"/>
        </w:rPr>
        <w:t>政采云平台https://www.zcygov.cn/不见面开标大厅</w:t>
      </w:r>
      <w:bookmarkEnd w:id="4"/>
    </w:p>
    <w:p w14:paraId="594D3A78">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五、公告期限</w:t>
      </w:r>
      <w:r>
        <w:rPr>
          <w:rFonts w:hint="eastAsia" w:ascii="宋体" w:hAnsi="宋体" w:eastAsia="宋体" w:cs="宋体"/>
          <w:color w:val="auto"/>
          <w:kern w:val="2"/>
          <w:sz w:val="24"/>
          <w:szCs w:val="24"/>
          <w:highlight w:val="none"/>
          <w:lang w:val="en-US" w:eastAsia="zh-CN" w:bidi="ar-SA"/>
        </w:rPr>
        <w:t> </w:t>
      </w:r>
    </w:p>
    <w:p w14:paraId="1E546F0B">
      <w:pPr>
        <w:widowControl w:val="0"/>
        <w:spacing w:line="360" w:lineRule="auto"/>
        <w:ind w:firstLine="480" w:firstLineChars="200"/>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自本公告发布之日起5个工作日</w:t>
      </w:r>
    </w:p>
    <w:p w14:paraId="022236C8">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六、其他补充事宜</w:t>
      </w:r>
    </w:p>
    <w:p w14:paraId="00598E76">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1、本项目实行网上投标，采用电子投标文件；</w:t>
      </w:r>
    </w:p>
    <w:p w14:paraId="3E39CB7B">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5AB44CA">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41AA852">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4、供应商应当在投标截止时间前,将生成的“电子加密响应文件”上传递交至“政府采购云平台”,投标截止时间以后上传递交的响应文件将被“政府采购云平台”拒收。</w:t>
      </w:r>
    </w:p>
    <w:p w14:paraId="046EAF53">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5、供应商在开标前须提前配置好电脑浏览器（建议使用360 浏览器或谷歌浏览器）, 开标时请使用制作加密电子响应文件的CA锁进行解密及报价确认。本项目响应文件解密时间定为30分钟内,如因自身原因导致无法正常解密,后果由供应商自行承担。 </w:t>
      </w:r>
    </w:p>
    <w:p w14:paraId="3F570DDB">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6、供应商登录政采云平台，在开标时间后30分钟内用“项目采购-开标评标”功能进行解密响应文件。若供应商在规定时间内（未按时解密的，视为无效投标。解密与加密响应文件须使用同一个 CA。 </w:t>
      </w:r>
    </w:p>
    <w:p w14:paraId="23BFF9C4">
      <w:pPr>
        <w:widowControl w:val="0"/>
        <w:spacing w:line="360" w:lineRule="auto"/>
        <w:jc w:val="both"/>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七、对本次采购提出询问，请按以下方式联系</w:t>
      </w:r>
    </w:p>
    <w:p w14:paraId="45788DAC">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1.采购人信息</w:t>
      </w:r>
    </w:p>
    <w:p w14:paraId="287720F1">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名称：新疆维吾尔自治区广播电视局六九四台</w:t>
      </w:r>
    </w:p>
    <w:p w14:paraId="4E37FEFB">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地址：乌鲁木齐市天山区团结路830号</w:t>
      </w:r>
    </w:p>
    <w:p w14:paraId="5C54AF80">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联系方式：0991-7106985</w:t>
      </w:r>
    </w:p>
    <w:p w14:paraId="4C25696A">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2.采购代理机构信息 </w:t>
      </w:r>
    </w:p>
    <w:p w14:paraId="1C037E6A">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招标代理机构：新疆申辉项目管理有限公司</w:t>
      </w:r>
    </w:p>
    <w:p w14:paraId="38133582">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联系人：袁婷婷</w:t>
      </w:r>
    </w:p>
    <w:p w14:paraId="46B54749">
      <w:pPr>
        <w:widowControl w:val="0"/>
        <w:spacing w:line="360" w:lineRule="auto"/>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电话：13139682000</w:t>
      </w:r>
    </w:p>
    <w:p w14:paraId="35C541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color w:val="auto"/>
          <w:kern w:val="2"/>
          <w:sz w:val="24"/>
          <w:szCs w:val="24"/>
          <w:highlight w:val="none"/>
          <w:lang w:val="en-US" w:eastAsia="zh-CN" w:bidi="ar-SA"/>
        </w:rPr>
        <w:t>详细地址：</w:t>
      </w:r>
      <w:bookmarkStart w:id="5" w:name="OLE_LINK4"/>
      <w:r>
        <w:rPr>
          <w:rFonts w:hint="eastAsia" w:ascii="宋体" w:hAnsi="宋体" w:eastAsia="宋体" w:cs="宋体"/>
          <w:color w:val="auto"/>
          <w:kern w:val="2"/>
          <w:sz w:val="24"/>
          <w:szCs w:val="24"/>
          <w:highlight w:val="none"/>
          <w:lang w:val="en-US" w:eastAsia="zh-CN" w:bidi="ar-SA"/>
        </w:rPr>
        <w:t>新疆乌鲁木齐市天山区光明路121号建设广场11层</w:t>
      </w:r>
      <w:bookmarkEnd w:id="5"/>
    </w:p>
    <w:p w14:paraId="5F2741EE">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242A774">
      <w:pPr>
        <w:adjustRightInd w:val="0"/>
        <w:snapToGrid w:val="0"/>
        <w:spacing w:line="36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第二章投标须知前附表</w:t>
      </w:r>
      <w:bookmarkEnd w:id="2"/>
      <w:bookmarkEnd w:id="3"/>
    </w:p>
    <w:p w14:paraId="26CD8FFB">
      <w:pPr>
        <w:adjustRightInd w:val="0"/>
        <w:snapToGrid w:val="0"/>
        <w:spacing w:line="360" w:lineRule="auto"/>
        <w:ind w:right="-313" w:rightChars="-149" w:firstLine="480" w:firstLineChars="200"/>
        <w:rPr>
          <w:rFonts w:hint="eastAsia" w:ascii="宋体" w:hAnsi="宋体" w:eastAsia="宋体" w:cs="宋体"/>
          <w:sz w:val="24"/>
          <w:highlight w:val="none"/>
        </w:rPr>
      </w:pPr>
      <w:r>
        <w:rPr>
          <w:rFonts w:hint="eastAsia" w:ascii="宋体" w:hAnsi="宋体" w:eastAsia="宋体" w:cs="宋体"/>
          <w:sz w:val="24"/>
          <w:highlight w:val="none"/>
        </w:rPr>
        <w:t>本表是本招标项目的具体资料，是对投标人须知的具体补充和修改，如有矛盾，应以本前附表为准。</w:t>
      </w:r>
    </w:p>
    <w:tbl>
      <w:tblPr>
        <w:tblStyle w:val="13"/>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89"/>
        <w:gridCol w:w="8745"/>
      </w:tblGrid>
      <w:tr w14:paraId="64EB36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89" w:type="dxa"/>
            <w:tcBorders>
              <w:tl2br w:val="nil"/>
              <w:tr2bl w:val="nil"/>
            </w:tcBorders>
            <w:vAlign w:val="top"/>
          </w:tcPr>
          <w:p w14:paraId="5461935D">
            <w:pPr>
              <w:widowControl/>
              <w:adjustRightInd w:val="0"/>
              <w:snapToGrid w:val="0"/>
              <w:spacing w:line="440" w:lineRule="exact"/>
              <w:jc w:val="center"/>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条款号</w:t>
            </w:r>
          </w:p>
        </w:tc>
        <w:tc>
          <w:tcPr>
            <w:tcW w:w="8745" w:type="dxa"/>
            <w:tcBorders>
              <w:tl2br w:val="nil"/>
              <w:tr2bl w:val="nil"/>
            </w:tcBorders>
            <w:vAlign w:val="top"/>
          </w:tcPr>
          <w:p w14:paraId="75B7FB84">
            <w:pPr>
              <w:widowControl/>
              <w:adjustRightInd w:val="0"/>
              <w:snapToGrid w:val="0"/>
              <w:spacing w:line="440" w:lineRule="exact"/>
              <w:jc w:val="center"/>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内容</w:t>
            </w:r>
          </w:p>
        </w:tc>
      </w:tr>
      <w:tr w14:paraId="679045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89" w:type="dxa"/>
            <w:tcBorders>
              <w:tl2br w:val="nil"/>
              <w:tr2bl w:val="nil"/>
            </w:tcBorders>
            <w:vAlign w:val="center"/>
          </w:tcPr>
          <w:p w14:paraId="008E417F">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1.1</w:t>
            </w:r>
          </w:p>
        </w:tc>
        <w:tc>
          <w:tcPr>
            <w:tcW w:w="8745" w:type="dxa"/>
            <w:tcBorders>
              <w:tl2br w:val="nil"/>
              <w:tr2bl w:val="nil"/>
            </w:tcBorders>
            <w:vAlign w:val="center"/>
          </w:tcPr>
          <w:p w14:paraId="4511A1A1">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bookmarkStart w:id="6" w:name="OLE_LINK9"/>
            <w:r>
              <w:rPr>
                <w:rFonts w:hint="eastAsia" w:ascii="宋体" w:hAnsi="宋体" w:eastAsia="宋体" w:cs="宋体"/>
                <w:kern w:val="0"/>
                <w:sz w:val="24"/>
                <w:highlight w:val="none"/>
                <w:lang w:eastAsia="zh-CN" w:bidi="ar"/>
              </w:rPr>
              <w:t>采购人</w:t>
            </w:r>
            <w:bookmarkEnd w:id="6"/>
            <w:r>
              <w:rPr>
                <w:rFonts w:hint="eastAsia" w:ascii="宋体" w:hAnsi="宋体" w:eastAsia="宋体" w:cs="宋体"/>
                <w:kern w:val="0"/>
                <w:sz w:val="24"/>
                <w:highlight w:val="none"/>
                <w:lang w:eastAsia="zh-CN" w:bidi="ar"/>
              </w:rPr>
              <w:t>信息：</w:t>
            </w:r>
          </w:p>
          <w:p w14:paraId="1E4BC035">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单位名称：</w:t>
            </w:r>
            <w:r>
              <w:rPr>
                <w:rFonts w:hint="eastAsia" w:ascii="宋体" w:hAnsi="宋体" w:eastAsia="宋体" w:cs="宋体"/>
                <w:kern w:val="0"/>
                <w:sz w:val="24"/>
                <w:highlight w:val="none"/>
                <w:lang w:eastAsia="zh-CN" w:bidi="ar"/>
              </w:rPr>
              <w:t>新疆维吾尔自治区广播电视局六九四台</w:t>
            </w:r>
          </w:p>
          <w:p w14:paraId="392F8F17">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单位地址：</w:t>
            </w:r>
            <w:r>
              <w:rPr>
                <w:rFonts w:hint="eastAsia" w:ascii="宋体" w:hAnsi="宋体" w:eastAsia="宋体" w:cs="宋体"/>
                <w:kern w:val="0"/>
                <w:sz w:val="24"/>
                <w:highlight w:val="none"/>
                <w:lang w:eastAsia="zh-CN" w:bidi="ar"/>
              </w:rPr>
              <w:t>乌鲁木齐市天山区团结路830号</w:t>
            </w:r>
          </w:p>
          <w:p w14:paraId="543C1D65">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联系人：</w:t>
            </w:r>
            <w:r>
              <w:rPr>
                <w:rFonts w:hint="eastAsia" w:ascii="宋体" w:hAnsi="宋体" w:eastAsia="宋体" w:cs="宋体"/>
                <w:kern w:val="0"/>
                <w:sz w:val="24"/>
                <w:highlight w:val="none"/>
                <w:lang w:eastAsia="zh-CN" w:bidi="ar"/>
              </w:rPr>
              <w:t>木沙江、刘丽梅</w:t>
            </w:r>
          </w:p>
          <w:p w14:paraId="2FBBD416">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联系电话：</w:t>
            </w:r>
            <w:bookmarkStart w:id="7" w:name="OLE_LINK5"/>
            <w:r>
              <w:rPr>
                <w:rFonts w:hint="eastAsia" w:ascii="宋体" w:hAnsi="宋体" w:eastAsia="宋体" w:cs="宋体"/>
                <w:kern w:val="0"/>
                <w:sz w:val="24"/>
                <w:highlight w:val="none"/>
                <w:lang w:eastAsia="zh-CN" w:bidi="ar"/>
              </w:rPr>
              <w:t>0991-</w:t>
            </w:r>
            <w:r>
              <w:rPr>
                <w:rFonts w:hint="eastAsia" w:ascii="宋体" w:hAnsi="宋体" w:eastAsia="宋体" w:cs="宋体"/>
                <w:kern w:val="0"/>
                <w:sz w:val="24"/>
                <w:highlight w:val="none"/>
                <w:lang w:val="en-US" w:eastAsia="zh-CN" w:bidi="ar"/>
              </w:rPr>
              <w:t>7106985</w:t>
            </w:r>
            <w:bookmarkEnd w:id="7"/>
          </w:p>
        </w:tc>
      </w:tr>
      <w:tr w14:paraId="3A33B3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89" w:type="dxa"/>
            <w:tcBorders>
              <w:tl2br w:val="nil"/>
              <w:tr2bl w:val="nil"/>
            </w:tcBorders>
            <w:vAlign w:val="center"/>
          </w:tcPr>
          <w:p w14:paraId="651A771F">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1.2</w:t>
            </w:r>
          </w:p>
        </w:tc>
        <w:tc>
          <w:tcPr>
            <w:tcW w:w="8745" w:type="dxa"/>
            <w:tcBorders>
              <w:tl2br w:val="nil"/>
              <w:tr2bl w:val="nil"/>
            </w:tcBorders>
            <w:vAlign w:val="center"/>
          </w:tcPr>
          <w:p w14:paraId="4A41670F">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eastAsia="zh-CN" w:bidi="ar"/>
              </w:rPr>
              <w:t>采购代理机构信息：</w:t>
            </w:r>
          </w:p>
          <w:p w14:paraId="50A5162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单位名称：</w:t>
            </w:r>
            <w:r>
              <w:rPr>
                <w:rFonts w:hint="eastAsia" w:ascii="宋体" w:hAnsi="宋体" w:eastAsia="宋体" w:cs="宋体"/>
                <w:kern w:val="0"/>
                <w:sz w:val="24"/>
                <w:highlight w:val="none"/>
                <w:lang w:eastAsia="zh-CN" w:bidi="ar"/>
              </w:rPr>
              <w:t>新疆申辉项目管理有限公司</w:t>
            </w:r>
          </w:p>
          <w:p w14:paraId="645A0DB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单位地址：</w:t>
            </w:r>
            <w:r>
              <w:rPr>
                <w:rFonts w:hint="eastAsia" w:ascii="宋体" w:hAnsi="宋体" w:eastAsia="宋体" w:cs="宋体"/>
                <w:kern w:val="0"/>
                <w:sz w:val="24"/>
                <w:highlight w:val="none"/>
                <w:lang w:eastAsia="zh-CN" w:bidi="ar"/>
              </w:rPr>
              <w:t>新疆乌鲁木齐市天山区光明路125号</w:t>
            </w:r>
          </w:p>
          <w:p w14:paraId="36F2271B">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联系人：</w:t>
            </w:r>
            <w:r>
              <w:rPr>
                <w:rFonts w:hint="eastAsia" w:ascii="宋体" w:hAnsi="宋体" w:cs="宋体"/>
                <w:kern w:val="0"/>
                <w:sz w:val="24"/>
                <w:highlight w:val="none"/>
                <w:lang w:val="en-US" w:eastAsia="zh-CN" w:bidi="ar"/>
              </w:rPr>
              <w:t>袁婷婷</w:t>
            </w:r>
          </w:p>
          <w:p w14:paraId="1CBBB78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联系电话：</w:t>
            </w:r>
            <w:r>
              <w:rPr>
                <w:rFonts w:hint="eastAsia" w:ascii="宋体" w:hAnsi="宋体" w:cs="宋体"/>
                <w:kern w:val="0"/>
                <w:sz w:val="24"/>
                <w:highlight w:val="none"/>
                <w:lang w:val="en-US" w:eastAsia="zh-CN" w:bidi="ar"/>
              </w:rPr>
              <w:t>13139682000</w:t>
            </w:r>
          </w:p>
        </w:tc>
      </w:tr>
      <w:tr w14:paraId="5D7A25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89" w:type="dxa"/>
            <w:tcBorders>
              <w:bottom w:val="single" w:color="auto" w:sz="4" w:space="0"/>
              <w:tl2br w:val="nil"/>
              <w:tr2bl w:val="nil"/>
            </w:tcBorders>
            <w:vAlign w:val="center"/>
          </w:tcPr>
          <w:p w14:paraId="3297E666">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1.3</w:t>
            </w:r>
          </w:p>
        </w:tc>
        <w:tc>
          <w:tcPr>
            <w:tcW w:w="8745" w:type="dxa"/>
            <w:tcBorders>
              <w:bottom w:val="single" w:color="auto" w:sz="4" w:space="0"/>
              <w:tl2br w:val="nil"/>
              <w:tr2bl w:val="nil"/>
            </w:tcBorders>
            <w:vAlign w:val="center"/>
          </w:tcPr>
          <w:p w14:paraId="2E959EA3">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合格投标人的其他资格要求：</w:t>
            </w:r>
          </w:p>
          <w:p w14:paraId="424BEC98">
            <w:pPr>
              <w:pStyle w:val="18"/>
              <w:widowControl w:val="0"/>
              <w:rPr>
                <w:rFonts w:hint="eastAsia" w:ascii="宋体" w:hAnsi="宋体" w:eastAsia="宋体" w:cs="宋体"/>
                <w:bCs w:val="0"/>
                <w:sz w:val="24"/>
                <w:szCs w:val="24"/>
                <w:highlight w:val="none"/>
                <w:lang w:bidi="ar"/>
              </w:rPr>
            </w:pPr>
            <w:r>
              <w:rPr>
                <w:rFonts w:hint="eastAsia" w:ascii="宋体" w:hAnsi="宋体" w:eastAsia="宋体" w:cs="宋体"/>
                <w:bCs w:val="0"/>
                <w:sz w:val="24"/>
                <w:szCs w:val="24"/>
                <w:highlight w:val="none"/>
                <w:lang w:bidi="ar"/>
              </w:rPr>
              <w:t>1.满足《中华人民共和国政府采购法》第二十二条规定；</w:t>
            </w:r>
          </w:p>
          <w:p w14:paraId="3C5D52D3">
            <w:pPr>
              <w:pStyle w:val="18"/>
              <w:widowControl w:val="0"/>
              <w:rPr>
                <w:rFonts w:hint="eastAsia" w:ascii="宋体" w:hAnsi="宋体" w:eastAsia="宋体" w:cs="宋体"/>
                <w:bCs w:val="0"/>
                <w:sz w:val="24"/>
                <w:szCs w:val="24"/>
                <w:highlight w:val="none"/>
                <w:lang w:eastAsia="zh-CN" w:bidi="ar"/>
              </w:rPr>
            </w:pPr>
            <w:r>
              <w:rPr>
                <w:rFonts w:hint="eastAsia" w:ascii="宋体" w:hAnsi="宋体" w:eastAsia="宋体" w:cs="宋体"/>
                <w:bCs w:val="0"/>
                <w:sz w:val="24"/>
                <w:szCs w:val="24"/>
                <w:highlight w:val="none"/>
                <w:lang w:bidi="ar"/>
              </w:rPr>
              <w:t>2.落实政府采购政策需满足的资格要求：</w:t>
            </w:r>
            <w:r>
              <w:rPr>
                <w:rFonts w:hint="eastAsia" w:ascii="宋体" w:hAnsi="宋体" w:cs="宋体"/>
                <w:b/>
                <w:bCs/>
                <w:sz w:val="24"/>
                <w:szCs w:val="24"/>
                <w:highlight w:val="none"/>
                <w:lang w:val="en-US" w:eastAsia="zh-CN" w:bidi="ar"/>
              </w:rPr>
              <w:t>/</w:t>
            </w:r>
          </w:p>
          <w:p w14:paraId="6DB45497">
            <w:pPr>
              <w:pStyle w:val="18"/>
              <w:widowControl w:val="0"/>
              <w:rPr>
                <w:rFonts w:hint="eastAsia" w:ascii="宋体" w:hAnsi="宋体" w:eastAsia="宋体" w:cs="宋体"/>
                <w:bCs w:val="0"/>
                <w:sz w:val="24"/>
                <w:szCs w:val="24"/>
                <w:highlight w:val="none"/>
                <w:lang w:eastAsia="zh-CN" w:bidi="ar"/>
              </w:rPr>
            </w:pPr>
            <w:r>
              <w:rPr>
                <w:rFonts w:hint="eastAsia" w:ascii="宋体" w:hAnsi="宋体" w:eastAsia="宋体" w:cs="宋体"/>
                <w:bCs w:val="0"/>
                <w:sz w:val="24"/>
                <w:szCs w:val="24"/>
                <w:highlight w:val="none"/>
                <w:lang w:bidi="ar"/>
              </w:rPr>
              <w:t>3.本项目的特定资格要求：</w:t>
            </w:r>
            <w:r>
              <w:rPr>
                <w:rFonts w:hint="eastAsia" w:ascii="宋体" w:hAnsi="宋体" w:cs="宋体"/>
                <w:bCs w:val="0"/>
                <w:sz w:val="24"/>
                <w:szCs w:val="24"/>
                <w:highlight w:val="none"/>
                <w:lang w:eastAsia="zh-CN" w:bidi="ar"/>
              </w:rPr>
              <w:t>无</w:t>
            </w:r>
          </w:p>
        </w:tc>
      </w:tr>
      <w:tr w14:paraId="5B4C1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89" w:type="dxa"/>
            <w:tcBorders>
              <w:top w:val="single" w:color="auto" w:sz="4" w:space="0"/>
              <w:tl2br w:val="nil"/>
              <w:tr2bl w:val="nil"/>
            </w:tcBorders>
            <w:vAlign w:val="center"/>
          </w:tcPr>
          <w:p w14:paraId="4177D0AB">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1.4</w:t>
            </w:r>
          </w:p>
        </w:tc>
        <w:tc>
          <w:tcPr>
            <w:tcW w:w="8745" w:type="dxa"/>
            <w:tcBorders>
              <w:top w:val="single" w:color="auto" w:sz="4" w:space="0"/>
              <w:tl2br w:val="nil"/>
              <w:tr2bl w:val="nil"/>
            </w:tcBorders>
            <w:vAlign w:val="center"/>
          </w:tcPr>
          <w:p w14:paraId="0CA6B78D">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是否允许采购进口产品：否</w:t>
            </w:r>
          </w:p>
        </w:tc>
      </w:tr>
      <w:tr w14:paraId="6C8CB5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89" w:type="dxa"/>
            <w:tcBorders>
              <w:tl2br w:val="nil"/>
              <w:tr2bl w:val="nil"/>
            </w:tcBorders>
            <w:vAlign w:val="center"/>
          </w:tcPr>
          <w:p w14:paraId="4BCE944D">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1.5.1</w:t>
            </w:r>
          </w:p>
        </w:tc>
        <w:tc>
          <w:tcPr>
            <w:tcW w:w="8745" w:type="dxa"/>
            <w:tcBorders>
              <w:tl2br w:val="nil"/>
              <w:tr2bl w:val="nil"/>
            </w:tcBorders>
            <w:vAlign w:val="center"/>
          </w:tcPr>
          <w:p w14:paraId="2BAA60EE">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（采购标的）所属行业：行业划分标准所属行业为信息传输业。</w:t>
            </w:r>
          </w:p>
          <w:p w14:paraId="5DCD7CA3">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tc>
      </w:tr>
      <w:tr w14:paraId="4A1815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89" w:type="dxa"/>
            <w:tcBorders>
              <w:tl2br w:val="nil"/>
              <w:tr2bl w:val="nil"/>
            </w:tcBorders>
            <w:vAlign w:val="center"/>
          </w:tcPr>
          <w:p w14:paraId="17135371">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1.5.2</w:t>
            </w:r>
          </w:p>
        </w:tc>
        <w:tc>
          <w:tcPr>
            <w:tcW w:w="8745" w:type="dxa"/>
            <w:tcBorders>
              <w:tl2br w:val="nil"/>
              <w:tr2bl w:val="nil"/>
            </w:tcBorders>
            <w:vAlign w:val="center"/>
          </w:tcPr>
          <w:p w14:paraId="638ED856">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☑本项目不专门面向中小企业预留采购份额。</w:t>
            </w:r>
            <w:r>
              <w:rPr>
                <w:rFonts w:hint="eastAsia" w:ascii="宋体" w:hAnsi="宋体" w:eastAsia="宋体" w:cs="宋体"/>
                <w:b/>
                <w:bCs/>
                <w:kern w:val="0"/>
                <w:sz w:val="24"/>
                <w:highlight w:val="none"/>
                <w:lang w:val="en-US" w:eastAsia="zh-CN" w:bidi="ar"/>
              </w:rPr>
              <w:t>对符合规定的小微企业报价给予10%的扣除，用扣除后的价格参加评审。</w:t>
            </w:r>
          </w:p>
          <w:p w14:paraId="1C3F0332">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□本项目专门面向</w:t>
            </w:r>
            <w:r>
              <w:rPr>
                <w:rFonts w:hint="eastAsia" w:ascii="宋体" w:hAnsi="宋体" w:eastAsia="宋体" w:cs="宋体"/>
                <w:b/>
                <w:bCs/>
                <w:kern w:val="0"/>
                <w:sz w:val="24"/>
                <w:highlight w:val="none"/>
                <w:lang w:val="en-US" w:eastAsia="zh-CN" w:bidi="ar"/>
              </w:rPr>
              <w:t>□中小□小微企业</w:t>
            </w:r>
            <w:r>
              <w:rPr>
                <w:rFonts w:hint="eastAsia" w:ascii="宋体" w:hAnsi="宋体" w:eastAsia="宋体" w:cs="宋体"/>
                <w:kern w:val="0"/>
                <w:sz w:val="24"/>
                <w:highlight w:val="none"/>
                <w:lang w:val="en-US" w:eastAsia="zh-CN" w:bidi="ar"/>
              </w:rPr>
              <w:t>采购。即:提供的货物</w:t>
            </w:r>
            <w:bookmarkStart w:id="8" w:name="OLE_LINK18"/>
            <w:bookmarkStart w:id="9" w:name="OLE_LINK2"/>
            <w:r>
              <w:rPr>
                <w:rFonts w:hint="eastAsia" w:ascii="宋体" w:hAnsi="宋体" w:eastAsia="宋体" w:cs="宋体"/>
                <w:kern w:val="0"/>
                <w:sz w:val="24"/>
                <w:highlight w:val="none"/>
                <w:lang w:val="en-US" w:eastAsia="zh-CN" w:bidi="ar"/>
              </w:rPr>
              <w:t>或承建（承接）</w:t>
            </w:r>
            <w:bookmarkEnd w:id="8"/>
            <w:r>
              <w:rPr>
                <w:rFonts w:hint="eastAsia" w:ascii="宋体" w:hAnsi="宋体" w:eastAsia="宋体" w:cs="宋体"/>
                <w:kern w:val="0"/>
                <w:sz w:val="24"/>
                <w:highlight w:val="none"/>
                <w:lang w:val="en-US" w:eastAsia="zh-CN" w:bidi="ar"/>
              </w:rPr>
              <w:t>企业</w:t>
            </w:r>
            <w:bookmarkEnd w:id="9"/>
            <w:r>
              <w:rPr>
                <w:rFonts w:hint="eastAsia" w:ascii="宋体" w:hAnsi="宋体" w:eastAsia="宋体" w:cs="宋体"/>
                <w:kern w:val="0"/>
                <w:sz w:val="24"/>
                <w:highlight w:val="none"/>
                <w:lang w:val="en-US" w:eastAsia="zh-CN" w:bidi="ar"/>
              </w:rPr>
              <w:t>全部由符合政策要求的</w:t>
            </w:r>
            <w:r>
              <w:rPr>
                <w:rFonts w:hint="eastAsia" w:ascii="宋体" w:hAnsi="宋体" w:eastAsia="宋体" w:cs="宋体"/>
                <w:b/>
                <w:bCs/>
                <w:kern w:val="0"/>
                <w:sz w:val="24"/>
                <w:highlight w:val="none"/>
                <w:lang w:val="en-US" w:eastAsia="zh-CN" w:bidi="ar"/>
              </w:rPr>
              <w:t>□中小□小微</w:t>
            </w:r>
            <w:r>
              <w:rPr>
                <w:rFonts w:hint="eastAsia" w:ascii="宋体" w:hAnsi="宋体" w:eastAsia="宋体" w:cs="宋体"/>
                <w:kern w:val="0"/>
                <w:sz w:val="24"/>
                <w:highlight w:val="none"/>
                <w:lang w:val="en-US" w:eastAsia="zh-CN" w:bidi="ar"/>
              </w:rPr>
              <w:t>企业制造或承建（承接）。</w:t>
            </w:r>
          </w:p>
          <w:p w14:paraId="6F11DFE2">
            <w:pPr>
              <w:widowControl/>
              <w:adjustRightInd w:val="0"/>
              <w:snapToGrid w:val="0"/>
              <w:spacing w:line="440" w:lineRule="exact"/>
              <w:rPr>
                <w:rFonts w:hint="eastAsia" w:ascii="宋体" w:hAnsi="宋体" w:eastAsia="宋体" w:cs="宋体"/>
                <w:b/>
                <w:bCs/>
                <w:kern w:val="0"/>
                <w:sz w:val="24"/>
                <w:highlight w:val="none"/>
                <w:lang w:val="en-US" w:eastAsia="zh-CN" w:bidi="ar"/>
              </w:rPr>
            </w:pPr>
            <w:r>
              <w:rPr>
                <w:rFonts w:hint="eastAsia" w:ascii="宋体" w:hAnsi="宋体" w:eastAsia="宋体" w:cs="宋体"/>
                <w:kern w:val="0"/>
                <w:sz w:val="24"/>
                <w:highlight w:val="none"/>
                <w:lang w:val="en-US" w:eastAsia="zh-CN"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kern w:val="0"/>
                <w:sz w:val="24"/>
                <w:highlight w:val="none"/>
                <w:lang w:val="en-US" w:eastAsia="zh-CN" w:bidi="ar"/>
              </w:rPr>
              <w:t>要求获得采购合同的投标人将本采购包金额的至少%分包给一家或者多家中小企业，这其中预留给小微企业的比例至少%，须提供《拟分包情况说明》，监狱和戒毒企业、残疾人福利性单位视同小型、微型企业（格式详见招标文件）。</w:t>
            </w:r>
          </w:p>
        </w:tc>
      </w:tr>
      <w:tr w14:paraId="14CEA7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89" w:type="dxa"/>
            <w:tcBorders>
              <w:tl2br w:val="nil"/>
              <w:tr2bl w:val="nil"/>
            </w:tcBorders>
            <w:vAlign w:val="center"/>
          </w:tcPr>
          <w:p w14:paraId="7B894689">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1.6</w:t>
            </w:r>
          </w:p>
        </w:tc>
        <w:tc>
          <w:tcPr>
            <w:tcW w:w="8745" w:type="dxa"/>
            <w:tcBorders>
              <w:tl2br w:val="nil"/>
              <w:tr2bl w:val="nil"/>
            </w:tcBorders>
            <w:vAlign w:val="center"/>
          </w:tcPr>
          <w:p w14:paraId="2B05883D">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是否允许联合体投标：否</w:t>
            </w:r>
          </w:p>
        </w:tc>
      </w:tr>
      <w:tr w14:paraId="47B4F6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89" w:type="dxa"/>
            <w:tcBorders>
              <w:tl2br w:val="nil"/>
              <w:tr2bl w:val="nil"/>
            </w:tcBorders>
            <w:vAlign w:val="center"/>
          </w:tcPr>
          <w:p w14:paraId="47974B0A">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1.</w:t>
            </w:r>
            <w:r>
              <w:rPr>
                <w:rFonts w:hint="eastAsia" w:ascii="宋体" w:hAnsi="宋体" w:eastAsia="宋体" w:cs="宋体"/>
                <w:kern w:val="0"/>
                <w:sz w:val="24"/>
                <w:highlight w:val="none"/>
                <w:lang w:val="en-US" w:eastAsia="zh-CN" w:bidi="ar"/>
              </w:rPr>
              <w:t>7</w:t>
            </w:r>
          </w:p>
        </w:tc>
        <w:tc>
          <w:tcPr>
            <w:tcW w:w="8745" w:type="dxa"/>
            <w:tcBorders>
              <w:tl2br w:val="nil"/>
              <w:tr2bl w:val="nil"/>
            </w:tcBorders>
            <w:vAlign w:val="center"/>
          </w:tcPr>
          <w:p w14:paraId="276E947E">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联合体的其他资格要求：无</w:t>
            </w:r>
          </w:p>
        </w:tc>
      </w:tr>
      <w:tr w14:paraId="75F6BB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89" w:type="dxa"/>
            <w:tcBorders>
              <w:tl2br w:val="nil"/>
              <w:tr2bl w:val="nil"/>
            </w:tcBorders>
            <w:vAlign w:val="center"/>
          </w:tcPr>
          <w:p w14:paraId="2622342D">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1.8</w:t>
            </w:r>
          </w:p>
        </w:tc>
        <w:tc>
          <w:tcPr>
            <w:tcW w:w="8745" w:type="dxa"/>
            <w:tcBorders>
              <w:tl2br w:val="nil"/>
              <w:tr2bl w:val="nil"/>
            </w:tcBorders>
            <w:vAlign w:val="center"/>
          </w:tcPr>
          <w:p w14:paraId="397806E0">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预算金额：</w:t>
            </w:r>
            <w:r>
              <w:rPr>
                <w:rFonts w:hint="eastAsia" w:ascii="宋体" w:hAnsi="宋体" w:eastAsia="宋体" w:cs="宋体"/>
                <w:i w:val="0"/>
                <w:iCs w:val="0"/>
                <w:caps w:val="0"/>
                <w:color w:val="000000"/>
                <w:spacing w:val="0"/>
                <w:sz w:val="24"/>
                <w:szCs w:val="24"/>
                <w:highlight w:val="none"/>
                <w:lang w:eastAsia="zh-CN"/>
              </w:rPr>
              <w:t>2050000.00</w:t>
            </w:r>
            <w:r>
              <w:rPr>
                <w:rFonts w:hint="eastAsia" w:ascii="宋体" w:hAnsi="宋体" w:eastAsia="宋体" w:cs="宋体"/>
                <w:kern w:val="0"/>
                <w:sz w:val="24"/>
                <w:highlight w:val="none"/>
                <w:lang w:val="en-US" w:eastAsia="zh-CN" w:bidi="ar"/>
              </w:rPr>
              <w:t>元</w:t>
            </w:r>
            <w:r>
              <w:rPr>
                <w:rFonts w:hint="eastAsia" w:ascii="宋体" w:hAnsi="宋体" w:eastAsia="宋体" w:cs="宋体"/>
                <w:kern w:val="0"/>
                <w:sz w:val="24"/>
                <w:highlight w:val="none"/>
                <w:lang w:bidi="ar"/>
              </w:rPr>
              <w:t>；</w:t>
            </w:r>
          </w:p>
          <w:p w14:paraId="4EDCDB16">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最高限价：</w:t>
            </w:r>
            <w:r>
              <w:rPr>
                <w:rFonts w:hint="eastAsia" w:ascii="宋体" w:hAnsi="宋体" w:eastAsia="宋体" w:cs="宋体"/>
                <w:i w:val="0"/>
                <w:iCs w:val="0"/>
                <w:caps w:val="0"/>
                <w:color w:val="000000"/>
                <w:spacing w:val="0"/>
                <w:sz w:val="24"/>
                <w:szCs w:val="24"/>
                <w:highlight w:val="none"/>
                <w:lang w:eastAsia="zh-CN"/>
              </w:rPr>
              <w:t>2050000.00</w:t>
            </w:r>
            <w:r>
              <w:rPr>
                <w:rFonts w:hint="eastAsia" w:ascii="宋体" w:hAnsi="宋体" w:eastAsia="宋体" w:cs="宋体"/>
                <w:kern w:val="0"/>
                <w:sz w:val="24"/>
                <w:highlight w:val="none"/>
                <w:lang w:eastAsia="zh-CN" w:bidi="ar"/>
              </w:rPr>
              <w:t>元。</w:t>
            </w:r>
          </w:p>
          <w:p w14:paraId="5F0D8489">
            <w:pPr>
              <w:pStyle w:val="9"/>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right="0"/>
              <w:textAlignment w:val="auto"/>
              <w:rPr>
                <w:rFonts w:hint="eastAsia" w:ascii="宋体" w:hAnsi="宋体" w:eastAsia="宋体" w:cs="宋体"/>
                <w:kern w:val="0"/>
                <w:sz w:val="24"/>
                <w:highlight w:val="none"/>
                <w:lang w:val="en-US" w:eastAsia="zh-CN" w:bidi="ar"/>
              </w:rPr>
            </w:pPr>
            <w:r>
              <w:rPr>
                <w:rFonts w:hint="eastAsia" w:ascii="宋体" w:hAnsi="宋体" w:eastAsia="宋体" w:cs="宋体"/>
                <w:color w:val="auto"/>
                <w:kern w:val="0"/>
                <w:sz w:val="24"/>
                <w:highlight w:val="none"/>
                <w:lang w:val="en-US" w:eastAsia="zh-CN" w:bidi="ar"/>
              </w:rPr>
              <w:t>服务期限：</w:t>
            </w:r>
            <w:r>
              <w:rPr>
                <w:rFonts w:hint="eastAsia" w:ascii="宋体" w:hAnsi="宋体" w:eastAsia="宋体" w:cs="宋体"/>
                <w:color w:val="auto"/>
                <w:kern w:val="2"/>
                <w:sz w:val="24"/>
                <w:szCs w:val="24"/>
                <w:highlight w:val="none"/>
                <w:lang w:val="en-US" w:eastAsia="zh-CN" w:bidi="ar"/>
              </w:rPr>
              <w:t>自合同签订提供服务之日起3年（实行一年一评定一签合同）</w:t>
            </w:r>
          </w:p>
        </w:tc>
      </w:tr>
      <w:tr w14:paraId="702A44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1489" w:type="dxa"/>
            <w:tcBorders>
              <w:tl2br w:val="nil"/>
              <w:tr2bl w:val="nil"/>
            </w:tcBorders>
            <w:vAlign w:val="center"/>
          </w:tcPr>
          <w:p w14:paraId="5B55807D">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1.9</w:t>
            </w:r>
          </w:p>
        </w:tc>
        <w:tc>
          <w:tcPr>
            <w:tcW w:w="8745" w:type="dxa"/>
            <w:tcBorders>
              <w:tl2br w:val="nil"/>
              <w:tr2bl w:val="nil"/>
            </w:tcBorders>
            <w:vAlign w:val="center"/>
          </w:tcPr>
          <w:p w14:paraId="45FDEF87">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是否组织现场考察或者召开答疑会：否</w:t>
            </w:r>
          </w:p>
        </w:tc>
      </w:tr>
      <w:tr w14:paraId="711B53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89" w:type="dxa"/>
            <w:tcBorders>
              <w:tl2br w:val="nil"/>
              <w:tr2bl w:val="nil"/>
            </w:tcBorders>
            <w:vAlign w:val="center"/>
          </w:tcPr>
          <w:p w14:paraId="25CDB659">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1.10</w:t>
            </w:r>
          </w:p>
        </w:tc>
        <w:tc>
          <w:tcPr>
            <w:tcW w:w="8745" w:type="dxa"/>
            <w:tcBorders>
              <w:tl2br w:val="nil"/>
              <w:tr2bl w:val="nil"/>
            </w:tcBorders>
            <w:vAlign w:val="center"/>
          </w:tcPr>
          <w:p w14:paraId="23BB3EB8">
            <w:pPr>
              <w:widowControl/>
              <w:adjustRightInd w:val="0"/>
              <w:snapToGrid w:val="0"/>
              <w:spacing w:line="440" w:lineRule="exact"/>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如投标人对多个包进行投标，可以中标</w:t>
            </w:r>
            <w:r>
              <w:rPr>
                <w:rFonts w:hint="eastAsia" w:ascii="宋体" w:hAnsi="宋体" w:eastAsia="宋体" w:cs="宋体"/>
                <w:kern w:val="0"/>
                <w:sz w:val="24"/>
                <w:highlight w:val="none"/>
                <w:u w:val="single"/>
                <w:lang w:val="en-US" w:eastAsia="zh-CN" w:bidi="ar"/>
              </w:rPr>
              <w:t>/个</w:t>
            </w:r>
            <w:r>
              <w:rPr>
                <w:rFonts w:hint="eastAsia" w:ascii="宋体" w:hAnsi="宋体" w:eastAsia="宋体" w:cs="宋体"/>
                <w:kern w:val="0"/>
                <w:sz w:val="24"/>
                <w:highlight w:val="none"/>
                <w:lang w:bidi="ar"/>
              </w:rPr>
              <w:t>包</w:t>
            </w:r>
            <w:r>
              <w:rPr>
                <w:rFonts w:hint="eastAsia" w:ascii="宋体" w:hAnsi="宋体" w:eastAsia="宋体" w:cs="宋体"/>
                <w:kern w:val="0"/>
                <w:sz w:val="24"/>
                <w:highlight w:val="none"/>
                <w:lang w:eastAsia="zh-CN" w:bidi="ar"/>
              </w:rPr>
              <w:t>。</w:t>
            </w:r>
            <w:r>
              <w:rPr>
                <w:rFonts w:hint="eastAsia" w:ascii="宋体" w:hAnsi="宋体" w:eastAsia="宋体" w:cs="宋体"/>
                <w:b/>
                <w:bCs/>
                <w:kern w:val="0"/>
                <w:sz w:val="24"/>
                <w:highlight w:val="none"/>
                <w:lang w:eastAsia="zh-CN" w:bidi="ar"/>
              </w:rPr>
              <w:t>（本项目不适用）</w:t>
            </w:r>
          </w:p>
        </w:tc>
      </w:tr>
      <w:tr w14:paraId="6F1371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89" w:type="dxa"/>
            <w:tcBorders>
              <w:tl2br w:val="nil"/>
              <w:tr2bl w:val="nil"/>
            </w:tcBorders>
            <w:vAlign w:val="center"/>
          </w:tcPr>
          <w:p w14:paraId="33790658">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w:t>
            </w:r>
            <w:r>
              <w:rPr>
                <w:rFonts w:hint="eastAsia" w:ascii="宋体" w:hAnsi="宋体" w:eastAsia="宋体" w:cs="宋体"/>
                <w:kern w:val="0"/>
                <w:sz w:val="24"/>
                <w:highlight w:val="none"/>
                <w:lang w:bidi="ar"/>
              </w:rPr>
              <w:t>1</w:t>
            </w:r>
            <w:r>
              <w:rPr>
                <w:rFonts w:hint="eastAsia" w:ascii="宋体" w:hAnsi="宋体" w:eastAsia="宋体" w:cs="宋体"/>
                <w:kern w:val="0"/>
                <w:sz w:val="24"/>
                <w:highlight w:val="none"/>
                <w:lang w:val="en-US" w:eastAsia="zh-CN" w:bidi="ar"/>
              </w:rPr>
              <w:t>1</w:t>
            </w:r>
          </w:p>
        </w:tc>
        <w:tc>
          <w:tcPr>
            <w:tcW w:w="8745" w:type="dxa"/>
            <w:tcBorders>
              <w:tl2br w:val="nil"/>
              <w:tr2bl w:val="nil"/>
            </w:tcBorders>
            <w:vAlign w:val="center"/>
          </w:tcPr>
          <w:p w14:paraId="139F268A">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保证金形式：银行汇票、银行电汇、转账、本票或者金融机构、担保机构出具的保函等非现金形式提交。</w:t>
            </w:r>
          </w:p>
          <w:p w14:paraId="020F528F">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保证金数额：</w:t>
            </w:r>
            <w:r>
              <w:rPr>
                <w:rFonts w:hint="eastAsia" w:ascii="宋体" w:hAnsi="宋体" w:eastAsia="宋体" w:cs="宋体"/>
                <w:kern w:val="0"/>
                <w:sz w:val="24"/>
                <w:highlight w:val="none"/>
                <w:lang w:val="en-US" w:eastAsia="zh-CN" w:bidi="ar"/>
              </w:rPr>
              <w:t>30</w:t>
            </w:r>
            <w:r>
              <w:rPr>
                <w:rFonts w:hint="eastAsia" w:ascii="宋体" w:hAnsi="宋体" w:eastAsia="宋体" w:cs="宋体"/>
                <w:kern w:val="0"/>
                <w:sz w:val="24"/>
                <w:highlight w:val="none"/>
                <w:lang w:bidi="ar"/>
              </w:rPr>
              <w:t>000.00元（</w:t>
            </w:r>
            <w:r>
              <w:rPr>
                <w:rFonts w:hint="eastAsia" w:ascii="宋体" w:hAnsi="宋体" w:eastAsia="宋体" w:cs="宋体"/>
                <w:kern w:val="0"/>
                <w:sz w:val="24"/>
                <w:highlight w:val="none"/>
                <w:lang w:eastAsia="zh-CN" w:bidi="ar"/>
              </w:rPr>
              <w:t>叁万元整</w:t>
            </w:r>
            <w:r>
              <w:rPr>
                <w:rFonts w:hint="eastAsia" w:ascii="宋体" w:hAnsi="宋体" w:eastAsia="宋体" w:cs="宋体"/>
                <w:kern w:val="0"/>
                <w:sz w:val="24"/>
                <w:highlight w:val="none"/>
                <w:lang w:bidi="ar"/>
              </w:rPr>
              <w:t>）</w:t>
            </w:r>
          </w:p>
          <w:p w14:paraId="61E91FFC">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保证金收款人：新疆申辉项目管理有限公司</w:t>
            </w:r>
          </w:p>
          <w:p w14:paraId="2BCE3509">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保证金收款账号：107002714561</w:t>
            </w:r>
          </w:p>
          <w:p w14:paraId="0F22D308">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保证收款银行:中国银行乌鲁木齐市光明路支行</w:t>
            </w:r>
          </w:p>
          <w:p w14:paraId="5691A570">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以电汇或银行转账形式缴纳保证金的投标人注意事项：</w:t>
            </w:r>
          </w:p>
          <w:p w14:paraId="6533AB42">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(1)若采用银行汇票、银行电汇、转账、本票时，在汇款附言（或银行摘要）中，标明项目名称或项目编号、包号（如分包）。</w:t>
            </w:r>
          </w:p>
          <w:p w14:paraId="1DC974BC">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(2)若采用金融机构、担保机构出具的保函形式递交时，保函有效期不少于投标有效期。</w:t>
            </w:r>
          </w:p>
          <w:p w14:paraId="50F097D1">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备注：（1）投标保证金缴纳截止时间同开标时间一致。（2）供应商未按照采购文件上述要求提交投标保证金的，投标将被否决。</w:t>
            </w:r>
          </w:p>
        </w:tc>
      </w:tr>
      <w:tr w14:paraId="2256A3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14209C9E">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1.12</w:t>
            </w:r>
          </w:p>
        </w:tc>
        <w:tc>
          <w:tcPr>
            <w:tcW w:w="8745" w:type="dxa"/>
            <w:tcBorders>
              <w:tl2br w:val="nil"/>
              <w:tr2bl w:val="nil"/>
            </w:tcBorders>
            <w:vAlign w:val="center"/>
          </w:tcPr>
          <w:p w14:paraId="7546D781">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投标有效期：90日历日</w:t>
            </w:r>
          </w:p>
        </w:tc>
      </w:tr>
      <w:tr w14:paraId="0BA902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4FED5815">
            <w:pPr>
              <w:widowControl/>
              <w:adjustRightInd w:val="0"/>
              <w:snapToGrid w:val="0"/>
              <w:spacing w:line="44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1.13</w:t>
            </w:r>
          </w:p>
        </w:tc>
        <w:tc>
          <w:tcPr>
            <w:tcW w:w="8745" w:type="dxa"/>
            <w:tcBorders>
              <w:tl2br w:val="nil"/>
              <w:tr2bl w:val="nil"/>
            </w:tcBorders>
            <w:vAlign w:val="center"/>
          </w:tcPr>
          <w:p w14:paraId="6F7711E9">
            <w:pPr>
              <w:widowControl/>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采用不见面开标（电子标）：</w:t>
            </w:r>
          </w:p>
          <w:p w14:paraId="1A5F5388">
            <w:pPr>
              <w:widowControl/>
              <w:adjustRightInd w:val="0"/>
              <w:snapToGrid w:val="0"/>
              <w:spacing w:line="440" w:lineRule="exact"/>
              <w:rPr>
                <w:rFonts w:hint="eastAsia" w:ascii="宋体" w:hAnsi="宋体" w:eastAsia="宋体" w:cs="宋体"/>
                <w:highlight w:val="none"/>
              </w:rPr>
            </w:pPr>
            <w:r>
              <w:rPr>
                <w:rFonts w:hint="eastAsia" w:ascii="宋体" w:hAnsi="宋体" w:eastAsia="宋体" w:cs="宋体"/>
                <w:sz w:val="24"/>
                <w:highlight w:val="none"/>
              </w:rPr>
              <w:t>投标文件制作完成并生成加密标书，在开标前，供应商需将加密的投标文件上传至政采云平台,到达开标时间后,解密投标文件。</w:t>
            </w:r>
          </w:p>
        </w:tc>
      </w:tr>
      <w:tr w14:paraId="4E3C62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08ECF221">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1.14</w:t>
            </w:r>
          </w:p>
        </w:tc>
        <w:tc>
          <w:tcPr>
            <w:tcW w:w="8745" w:type="dxa"/>
            <w:tcBorders>
              <w:tl2br w:val="nil"/>
              <w:tr2bl w:val="nil"/>
            </w:tcBorders>
            <w:vAlign w:val="center"/>
          </w:tcPr>
          <w:p w14:paraId="12802B11">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投标截止时间：</w:t>
            </w:r>
            <w:r>
              <w:rPr>
                <w:rFonts w:hint="eastAsia" w:ascii="宋体" w:hAnsi="宋体" w:eastAsia="宋体" w:cs="宋体"/>
                <w:color w:val="FF0000"/>
                <w:sz w:val="24"/>
                <w:highlight w:val="none"/>
                <w:lang w:eastAsia="zh-CN"/>
              </w:rPr>
              <w:t>2026年</w:t>
            </w:r>
            <w:r>
              <w:rPr>
                <w:rFonts w:hint="eastAsia" w:ascii="宋体" w:hAnsi="宋体" w:cs="宋体"/>
                <w:color w:val="FF0000"/>
                <w:sz w:val="24"/>
                <w:highlight w:val="none"/>
                <w:lang w:eastAsia="zh-CN"/>
              </w:rPr>
              <w:t>06</w:t>
            </w:r>
            <w:r>
              <w:rPr>
                <w:rFonts w:hint="eastAsia" w:ascii="宋体" w:hAnsi="宋体" w:eastAsia="宋体" w:cs="宋体"/>
                <w:color w:val="FF0000"/>
                <w:sz w:val="24"/>
                <w:highlight w:val="none"/>
                <w:lang w:eastAsia="zh-CN"/>
              </w:rPr>
              <w:t>月</w:t>
            </w:r>
            <w:r>
              <w:rPr>
                <w:rFonts w:hint="eastAsia" w:ascii="宋体" w:hAnsi="宋体" w:cs="宋体"/>
                <w:color w:val="FF0000"/>
                <w:sz w:val="24"/>
                <w:highlight w:val="none"/>
                <w:lang w:eastAsia="zh-CN"/>
              </w:rPr>
              <w:t>04</w:t>
            </w:r>
            <w:r>
              <w:rPr>
                <w:rFonts w:hint="eastAsia" w:ascii="宋体" w:hAnsi="宋体" w:eastAsia="宋体" w:cs="宋体"/>
                <w:color w:val="FF0000"/>
                <w:sz w:val="24"/>
                <w:highlight w:val="none"/>
                <w:lang w:eastAsia="zh-CN"/>
              </w:rPr>
              <w:t>日</w:t>
            </w:r>
            <w:r>
              <w:rPr>
                <w:rFonts w:hint="eastAsia" w:ascii="宋体" w:hAnsi="宋体" w:eastAsia="宋体" w:cs="宋体"/>
                <w:sz w:val="24"/>
                <w:highlight w:val="none"/>
              </w:rPr>
              <w:t>11:00（北京时间）</w:t>
            </w:r>
          </w:p>
        </w:tc>
      </w:tr>
      <w:tr w14:paraId="21210B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89" w:type="dxa"/>
            <w:tcBorders>
              <w:tl2br w:val="nil"/>
              <w:tr2bl w:val="nil"/>
            </w:tcBorders>
            <w:vAlign w:val="center"/>
          </w:tcPr>
          <w:p w14:paraId="242C5390">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1.15</w:t>
            </w:r>
          </w:p>
        </w:tc>
        <w:tc>
          <w:tcPr>
            <w:tcW w:w="8745" w:type="dxa"/>
            <w:tcBorders>
              <w:tl2br w:val="nil"/>
              <w:tr2bl w:val="nil"/>
            </w:tcBorders>
            <w:vAlign w:val="center"/>
          </w:tcPr>
          <w:p w14:paraId="77AF2E48">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开标时间：</w:t>
            </w:r>
            <w:r>
              <w:rPr>
                <w:rFonts w:hint="eastAsia" w:ascii="宋体" w:hAnsi="宋体" w:eastAsia="宋体" w:cs="宋体"/>
                <w:color w:val="FF0000"/>
                <w:sz w:val="24"/>
                <w:highlight w:val="none"/>
                <w:lang w:eastAsia="zh-CN"/>
              </w:rPr>
              <w:t>2026年</w:t>
            </w:r>
            <w:r>
              <w:rPr>
                <w:rFonts w:hint="eastAsia" w:ascii="宋体" w:hAnsi="宋体" w:cs="宋体"/>
                <w:color w:val="FF0000"/>
                <w:sz w:val="24"/>
                <w:highlight w:val="none"/>
                <w:lang w:eastAsia="zh-CN"/>
              </w:rPr>
              <w:t>06</w:t>
            </w:r>
            <w:r>
              <w:rPr>
                <w:rFonts w:hint="eastAsia" w:ascii="宋体" w:hAnsi="宋体" w:eastAsia="宋体" w:cs="宋体"/>
                <w:color w:val="FF0000"/>
                <w:sz w:val="24"/>
                <w:highlight w:val="none"/>
                <w:lang w:eastAsia="zh-CN"/>
              </w:rPr>
              <w:t>月</w:t>
            </w:r>
            <w:r>
              <w:rPr>
                <w:rFonts w:hint="eastAsia" w:ascii="宋体" w:hAnsi="宋体" w:cs="宋体"/>
                <w:color w:val="FF0000"/>
                <w:sz w:val="24"/>
                <w:highlight w:val="none"/>
                <w:lang w:eastAsia="zh-CN"/>
              </w:rPr>
              <w:t>04</w:t>
            </w:r>
            <w:r>
              <w:rPr>
                <w:rFonts w:hint="eastAsia" w:ascii="宋体" w:hAnsi="宋体" w:eastAsia="宋体" w:cs="宋体"/>
                <w:color w:val="FF0000"/>
                <w:sz w:val="24"/>
                <w:highlight w:val="none"/>
                <w:lang w:eastAsia="zh-CN"/>
              </w:rPr>
              <w:t>日</w:t>
            </w:r>
            <w:r>
              <w:rPr>
                <w:rFonts w:hint="eastAsia" w:ascii="宋体" w:hAnsi="宋体" w:eastAsia="宋体" w:cs="宋体"/>
                <w:sz w:val="24"/>
                <w:highlight w:val="none"/>
              </w:rPr>
              <w:t>11:00（北京时间）</w:t>
            </w:r>
          </w:p>
          <w:p w14:paraId="3E4A3320">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开标地点：政采云平台（https://www.zcygov.cn/）不见面开标系统</w:t>
            </w:r>
          </w:p>
        </w:tc>
      </w:tr>
      <w:tr w14:paraId="07CD40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89" w:type="dxa"/>
            <w:tcBorders>
              <w:bottom w:val="single" w:color="auto" w:sz="4" w:space="0"/>
              <w:tl2br w:val="nil"/>
              <w:tr2bl w:val="nil"/>
            </w:tcBorders>
            <w:vAlign w:val="center"/>
          </w:tcPr>
          <w:p w14:paraId="5BF4283F">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1.16</w:t>
            </w:r>
          </w:p>
        </w:tc>
        <w:tc>
          <w:tcPr>
            <w:tcW w:w="8745" w:type="dxa"/>
            <w:tcBorders>
              <w:bottom w:val="single" w:color="auto" w:sz="4" w:space="0"/>
              <w:tl2br w:val="nil"/>
              <w:tr2bl w:val="nil"/>
            </w:tcBorders>
            <w:vAlign w:val="center"/>
          </w:tcPr>
          <w:p w14:paraId="49489F29">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信用查询时间：公告发布之日起至递交投标截止时间前</w:t>
            </w:r>
          </w:p>
        </w:tc>
      </w:tr>
      <w:tr w14:paraId="09674A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89" w:type="dxa"/>
            <w:tcBorders>
              <w:top w:val="single" w:color="auto" w:sz="4" w:space="0"/>
              <w:tl2br w:val="nil"/>
              <w:tr2bl w:val="nil"/>
            </w:tcBorders>
            <w:vAlign w:val="center"/>
          </w:tcPr>
          <w:p w14:paraId="04F13D04">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1.17</w:t>
            </w:r>
          </w:p>
        </w:tc>
        <w:tc>
          <w:tcPr>
            <w:tcW w:w="8745" w:type="dxa"/>
            <w:tcBorders>
              <w:top w:val="single" w:color="auto" w:sz="4" w:space="0"/>
              <w:tl2br w:val="nil"/>
              <w:tr2bl w:val="nil"/>
            </w:tcBorders>
            <w:vAlign w:val="center"/>
          </w:tcPr>
          <w:p w14:paraId="5F667A16">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本项目是否允许分包：</w:t>
            </w:r>
          </w:p>
          <w:p w14:paraId="6A37A01A">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☑不允许</w:t>
            </w:r>
          </w:p>
          <w:p w14:paraId="613F6546">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□允许，具体要求：</w:t>
            </w:r>
          </w:p>
          <w:p w14:paraId="2BB5C4D4">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（1）可以分包履行的具体内容：投标人自行拟定；</w:t>
            </w:r>
          </w:p>
          <w:p w14:paraId="265678D2">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（2）允许分包的金额或者比例：投标人自行拟定；</w:t>
            </w:r>
          </w:p>
          <w:p w14:paraId="066860E7">
            <w:pPr>
              <w:widowControl/>
              <w:adjustRightInd w:val="0"/>
              <w:snapToGrid w:val="0"/>
              <w:spacing w:line="440" w:lineRule="exact"/>
              <w:rPr>
                <w:rFonts w:hint="eastAsia" w:ascii="宋体" w:hAnsi="宋体" w:eastAsia="宋体" w:cs="宋体"/>
                <w:highlight w:val="none"/>
              </w:rPr>
            </w:pPr>
            <w:r>
              <w:rPr>
                <w:rFonts w:hint="eastAsia" w:ascii="宋体" w:hAnsi="宋体" w:eastAsia="宋体" w:cs="宋体"/>
                <w:sz w:val="24"/>
                <w:highlight w:val="none"/>
                <w:lang w:val="en-US" w:eastAsia="zh-CN"/>
              </w:rPr>
              <w:t>（3）其他要求：/。</w:t>
            </w:r>
          </w:p>
        </w:tc>
      </w:tr>
      <w:tr w14:paraId="00E911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46609938">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1.18</w:t>
            </w:r>
          </w:p>
        </w:tc>
        <w:tc>
          <w:tcPr>
            <w:tcW w:w="8745" w:type="dxa"/>
            <w:tcBorders>
              <w:tl2br w:val="nil"/>
              <w:tr2bl w:val="nil"/>
            </w:tcBorders>
            <w:vAlign w:val="center"/>
          </w:tcPr>
          <w:p w14:paraId="4CFEE8DF">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评标方法：综合评分法</w:t>
            </w:r>
          </w:p>
        </w:tc>
      </w:tr>
      <w:tr w14:paraId="1764E5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6EFD6BD5">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1.19</w:t>
            </w:r>
          </w:p>
        </w:tc>
        <w:tc>
          <w:tcPr>
            <w:tcW w:w="8745" w:type="dxa"/>
            <w:tcBorders>
              <w:tl2br w:val="nil"/>
              <w:tr2bl w:val="nil"/>
            </w:tcBorders>
            <w:vAlign w:val="center"/>
          </w:tcPr>
          <w:p w14:paraId="4A8D60A2">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推荐中标候选投标人的数量：3</w:t>
            </w:r>
          </w:p>
        </w:tc>
      </w:tr>
      <w:tr w14:paraId="63049B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59B3EE2F">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1.20</w:t>
            </w:r>
          </w:p>
        </w:tc>
        <w:tc>
          <w:tcPr>
            <w:tcW w:w="8745" w:type="dxa"/>
            <w:tcBorders>
              <w:tl2br w:val="nil"/>
              <w:tr2bl w:val="nil"/>
            </w:tcBorders>
            <w:vAlign w:val="center"/>
          </w:tcPr>
          <w:p w14:paraId="1EB64546">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采购人是否委托评标委员会直接确定中标人：否</w:t>
            </w:r>
          </w:p>
        </w:tc>
      </w:tr>
      <w:tr w14:paraId="06258F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57B55AC3">
            <w:pPr>
              <w:widowControl/>
              <w:adjustRightInd w:val="0"/>
              <w:snapToGrid w:val="0"/>
              <w:spacing w:line="440" w:lineRule="exact"/>
              <w:jc w:val="center"/>
              <w:rPr>
                <w:rFonts w:hint="eastAsia" w:ascii="宋体" w:hAnsi="宋体" w:eastAsia="宋体" w:cs="宋体"/>
                <w:kern w:val="0"/>
                <w:sz w:val="24"/>
                <w:highlight w:val="none"/>
                <w:lang w:val="en-US" w:bidi="ar"/>
              </w:rPr>
            </w:pPr>
            <w:r>
              <w:rPr>
                <w:rFonts w:hint="eastAsia" w:ascii="宋体" w:hAnsi="宋体" w:eastAsia="宋体" w:cs="宋体"/>
                <w:kern w:val="0"/>
                <w:sz w:val="24"/>
                <w:highlight w:val="none"/>
                <w:lang w:val="en-US" w:eastAsia="zh-CN" w:bidi="ar"/>
              </w:rPr>
              <w:t>1.21</w:t>
            </w:r>
          </w:p>
        </w:tc>
        <w:tc>
          <w:tcPr>
            <w:tcW w:w="8745" w:type="dxa"/>
            <w:tcBorders>
              <w:tl2br w:val="nil"/>
              <w:tr2bl w:val="nil"/>
            </w:tcBorders>
            <w:vAlign w:val="top"/>
          </w:tcPr>
          <w:p w14:paraId="6BF51A4B">
            <w:pPr>
              <w:widowControl/>
              <w:adjustRightInd w:val="0"/>
              <w:snapToGrid w:val="0"/>
              <w:spacing w:line="440" w:lineRule="exact"/>
              <w:rPr>
                <w:rFonts w:hint="eastAsia" w:ascii="宋体" w:hAnsi="宋体" w:eastAsia="宋体" w:cs="宋体"/>
                <w:sz w:val="24"/>
                <w:highlight w:val="none"/>
                <w:lang w:eastAsia="zh-CN"/>
              </w:rPr>
            </w:pPr>
            <w:r>
              <w:rPr>
                <w:rFonts w:hint="eastAsia" w:ascii="宋体" w:hAnsi="宋体" w:eastAsia="宋体" w:cs="宋体"/>
                <w:sz w:val="24"/>
                <w:highlight w:val="none"/>
              </w:rPr>
              <w:t>提交履约保证金的时间：签订合同后/日历日（不适用）</w:t>
            </w:r>
          </w:p>
          <w:p w14:paraId="1FA08F42">
            <w:pPr>
              <w:widowControl/>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履约保证金金额：/</w:t>
            </w:r>
          </w:p>
          <w:p w14:paraId="688E8112">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sz w:val="24"/>
                <w:highlight w:val="none"/>
              </w:rPr>
              <w:t>履约保证金形式：/</w:t>
            </w:r>
          </w:p>
        </w:tc>
      </w:tr>
      <w:tr w14:paraId="3F57EC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0A3B1502">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1.22</w:t>
            </w:r>
          </w:p>
        </w:tc>
        <w:tc>
          <w:tcPr>
            <w:tcW w:w="8745" w:type="dxa"/>
            <w:tcBorders>
              <w:tl2br w:val="nil"/>
              <w:tr2bl w:val="nil"/>
            </w:tcBorders>
            <w:vAlign w:val="top"/>
          </w:tcPr>
          <w:p w14:paraId="58A84201">
            <w:pPr>
              <w:widowControl/>
              <w:adjustRightInd w:val="0"/>
              <w:snapToGrid w:val="0"/>
              <w:spacing w:line="44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1、是否由中标人缴纳招标代理费：是</w:t>
            </w:r>
          </w:p>
          <w:p w14:paraId="4D8BBD12">
            <w:pPr>
              <w:widowControl/>
              <w:adjustRightInd w:val="0"/>
              <w:snapToGrid w:val="0"/>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招标代理费：</w:t>
            </w:r>
            <w:bookmarkStart w:id="10" w:name="OLE_LINK1"/>
            <w:r>
              <w:rPr>
                <w:rFonts w:hint="eastAsia" w:ascii="宋体" w:hAnsi="宋体" w:eastAsia="宋体" w:cs="宋体"/>
                <w:sz w:val="24"/>
                <w:highlight w:val="none"/>
              </w:rPr>
              <w:t>参照原国家计委计价格【2002】1980号文</w:t>
            </w:r>
            <w:r>
              <w:rPr>
                <w:rFonts w:hint="eastAsia" w:ascii="宋体" w:hAnsi="宋体" w:eastAsia="宋体" w:cs="宋体"/>
                <w:sz w:val="24"/>
                <w:highlight w:val="none"/>
                <w:lang w:eastAsia="zh-CN"/>
              </w:rPr>
              <w:t>下浮</w:t>
            </w:r>
            <w:r>
              <w:rPr>
                <w:rFonts w:hint="eastAsia" w:ascii="宋体" w:hAnsi="宋体" w:eastAsia="宋体" w:cs="宋体"/>
                <w:sz w:val="24"/>
                <w:highlight w:val="none"/>
                <w:shd w:val="clear" w:color="auto" w:fill="auto"/>
                <w:lang w:val="en-US" w:eastAsia="zh-CN"/>
              </w:rPr>
              <w:t>12%</w:t>
            </w:r>
            <w:r>
              <w:rPr>
                <w:rFonts w:hint="eastAsia" w:ascii="宋体" w:hAnsi="宋体" w:eastAsia="宋体" w:cs="宋体"/>
                <w:sz w:val="24"/>
                <w:highlight w:val="none"/>
              </w:rPr>
              <w:t>收取</w:t>
            </w:r>
            <w:bookmarkEnd w:id="10"/>
            <w:r>
              <w:rPr>
                <w:rFonts w:hint="eastAsia" w:ascii="宋体" w:hAnsi="宋体" w:eastAsia="宋体" w:cs="宋体"/>
                <w:sz w:val="24"/>
                <w:highlight w:val="none"/>
              </w:rPr>
              <w:t>。</w:t>
            </w:r>
          </w:p>
          <w:p w14:paraId="0F2ABF2E">
            <w:pPr>
              <w:widowControl/>
              <w:numPr>
                <w:ilvl w:val="0"/>
                <w:numId w:val="1"/>
              </w:numPr>
              <w:adjustRightInd w:val="0"/>
              <w:snapToGrid w:val="0"/>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支付形式：支票、电汇等形式</w:t>
            </w:r>
          </w:p>
          <w:p w14:paraId="2F92A58B">
            <w:pPr>
              <w:widowControl/>
              <w:adjustRightInd w:val="0"/>
              <w:snapToGrid w:val="0"/>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3、支付时间：在中标人领取中标通知书时，由中标人向采购代理机构一次性支付全部招标代理服务费</w:t>
            </w:r>
          </w:p>
        </w:tc>
      </w:tr>
      <w:tr w14:paraId="07B6F6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1822C0EA">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1.23</w:t>
            </w:r>
          </w:p>
        </w:tc>
        <w:tc>
          <w:tcPr>
            <w:tcW w:w="8745" w:type="dxa"/>
            <w:tcBorders>
              <w:tl2br w:val="nil"/>
              <w:tr2bl w:val="nil"/>
            </w:tcBorders>
            <w:vAlign w:val="top"/>
          </w:tcPr>
          <w:p w14:paraId="53EE3787">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针对同一采购程序环节的质疑次数：</w:t>
            </w:r>
          </w:p>
          <w:p w14:paraId="3AACAA1B">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sym w:font="Wingdings 2" w:char="0052"/>
            </w:r>
            <w:r>
              <w:rPr>
                <w:rFonts w:hint="eastAsia" w:ascii="宋体" w:hAnsi="宋体" w:eastAsia="宋体" w:cs="宋体"/>
                <w:kern w:val="0"/>
                <w:sz w:val="24"/>
                <w:highlight w:val="none"/>
                <w:lang w:bidi="ar"/>
              </w:rPr>
              <w:t>一次性提出</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多次提出</w:t>
            </w:r>
          </w:p>
        </w:tc>
      </w:tr>
      <w:tr w14:paraId="736EA1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1AAD5753">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1.24</w:t>
            </w:r>
          </w:p>
        </w:tc>
        <w:tc>
          <w:tcPr>
            <w:tcW w:w="8745" w:type="dxa"/>
            <w:tcBorders>
              <w:tl2br w:val="nil"/>
              <w:tr2bl w:val="nil"/>
            </w:tcBorders>
            <w:vAlign w:val="top"/>
          </w:tcPr>
          <w:p w14:paraId="45E8826E">
            <w:pPr>
              <w:widowControl/>
              <w:adjustRightInd w:val="0"/>
              <w:snapToGrid w:val="0"/>
              <w:spacing w:line="440" w:lineRule="exact"/>
              <w:jc w:val="lef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项目属性：</w:t>
            </w:r>
            <w:r>
              <w:rPr>
                <w:rFonts w:hint="eastAsia" w:ascii="宋体" w:hAnsi="宋体" w:eastAsia="宋体" w:cs="宋体"/>
                <w:b/>
                <w:bCs/>
                <w:kern w:val="0"/>
                <w:sz w:val="24"/>
                <w:highlight w:val="none"/>
                <w:lang w:eastAsia="zh-CN" w:bidi="ar"/>
              </w:rPr>
              <w:t>服务</w:t>
            </w:r>
          </w:p>
        </w:tc>
      </w:tr>
      <w:tr w14:paraId="1C4B33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73767815">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1.25</w:t>
            </w:r>
          </w:p>
        </w:tc>
        <w:tc>
          <w:tcPr>
            <w:tcW w:w="8745" w:type="dxa"/>
            <w:tcBorders>
              <w:tl2br w:val="nil"/>
              <w:tr2bl w:val="nil"/>
            </w:tcBorders>
            <w:vAlign w:val="top"/>
          </w:tcPr>
          <w:p w14:paraId="3D55A687">
            <w:pPr>
              <w:widowControl/>
              <w:adjustRightInd w:val="0"/>
              <w:snapToGrid w:val="0"/>
              <w:spacing w:line="44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现场演示：</w:t>
            </w:r>
          </w:p>
          <w:p w14:paraId="59E20333">
            <w:pPr>
              <w:widowControl/>
              <w:adjustRightInd w:val="0"/>
              <w:snapToGrid w:val="0"/>
              <w:spacing w:line="440" w:lineRule="exact"/>
              <w:jc w:val="left"/>
              <w:rPr>
                <w:rFonts w:hint="eastAsia" w:ascii="宋体" w:hAnsi="宋体" w:eastAsia="宋体" w:cs="宋体"/>
                <w:b w:val="0"/>
                <w:bCs w:val="0"/>
                <w:color w:val="000000"/>
                <w:kern w:val="0"/>
                <w:sz w:val="24"/>
                <w:highlight w:val="none"/>
                <w:lang w:val="zh-CN"/>
              </w:rPr>
            </w:pPr>
            <w:r>
              <w:rPr>
                <w:rFonts w:hint="eastAsia" w:ascii="宋体" w:hAnsi="宋体" w:eastAsia="宋体" w:cs="宋体"/>
                <w:b w:val="0"/>
                <w:bCs w:val="0"/>
                <w:color w:val="000000"/>
                <w:kern w:val="0"/>
                <w:sz w:val="24"/>
                <w:highlight w:val="none"/>
                <w:lang w:val="zh-CN"/>
              </w:rPr>
              <w:sym w:font="Wingdings 2" w:char="0052"/>
            </w:r>
            <w:r>
              <w:rPr>
                <w:rFonts w:hint="eastAsia" w:ascii="宋体" w:hAnsi="宋体" w:eastAsia="宋体" w:cs="宋体"/>
                <w:b w:val="0"/>
                <w:bCs w:val="0"/>
                <w:color w:val="000000"/>
                <w:kern w:val="0"/>
                <w:sz w:val="24"/>
                <w:highlight w:val="none"/>
                <w:lang w:val="zh-CN"/>
              </w:rPr>
              <w:t>不需要。</w:t>
            </w:r>
          </w:p>
          <w:p w14:paraId="27A6A529">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b w:val="0"/>
                <w:bCs w:val="0"/>
                <w:color w:val="000000"/>
                <w:kern w:val="0"/>
                <w:sz w:val="24"/>
                <w:highlight w:val="none"/>
                <w:lang w:val="zh-CN"/>
              </w:rPr>
              <w:sym w:font="Wingdings 2" w:char="00A3"/>
            </w:r>
            <w:r>
              <w:rPr>
                <w:rFonts w:hint="eastAsia" w:ascii="宋体" w:hAnsi="宋体" w:eastAsia="宋体" w:cs="宋体"/>
                <w:b/>
                <w:bCs/>
                <w:color w:val="000000"/>
                <w:kern w:val="0"/>
                <w:sz w:val="24"/>
                <w:highlight w:val="none"/>
                <w:lang w:val="zh-CN"/>
              </w:rPr>
              <w:t>需要，演示要求如下：</w:t>
            </w:r>
          </w:p>
        </w:tc>
      </w:tr>
      <w:tr w14:paraId="57B040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74FD08B5">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1.26</w:t>
            </w:r>
          </w:p>
        </w:tc>
        <w:tc>
          <w:tcPr>
            <w:tcW w:w="8745" w:type="dxa"/>
            <w:tcBorders>
              <w:tl2br w:val="nil"/>
              <w:tr2bl w:val="nil"/>
            </w:tcBorders>
            <w:vAlign w:val="top"/>
          </w:tcPr>
          <w:p w14:paraId="19DC706C">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待开标结束后，中标企业请于2026年</w:t>
            </w:r>
            <w:r>
              <w:rPr>
                <w:rFonts w:hint="eastAsia" w:ascii="宋体" w:hAnsi="宋体" w:cs="宋体"/>
                <w:kern w:val="0"/>
                <w:sz w:val="24"/>
                <w:highlight w:val="none"/>
                <w:lang w:eastAsia="zh-CN" w:bidi="ar"/>
              </w:rPr>
              <w:t>06</w:t>
            </w:r>
            <w:r>
              <w:rPr>
                <w:rFonts w:hint="eastAsia" w:ascii="宋体" w:hAnsi="宋体" w:eastAsia="宋体" w:cs="宋体"/>
                <w:kern w:val="0"/>
                <w:sz w:val="24"/>
                <w:highlight w:val="none"/>
                <w:lang w:bidi="ar"/>
              </w:rPr>
              <w:t>月</w:t>
            </w:r>
            <w:r>
              <w:rPr>
                <w:rFonts w:hint="eastAsia" w:ascii="宋体" w:hAnsi="宋体" w:cs="宋体"/>
                <w:kern w:val="0"/>
                <w:sz w:val="24"/>
                <w:highlight w:val="none"/>
                <w:lang w:eastAsia="zh-CN" w:bidi="ar"/>
              </w:rPr>
              <w:t>20</w:t>
            </w:r>
            <w:r>
              <w:rPr>
                <w:rFonts w:hint="eastAsia" w:ascii="宋体" w:hAnsi="宋体" w:eastAsia="宋体" w:cs="宋体"/>
                <w:kern w:val="0"/>
                <w:sz w:val="24"/>
                <w:highlight w:val="none"/>
                <w:lang w:bidi="ar"/>
              </w:rPr>
              <w:t>日 19:00 前提供纸质投标文件( 一正三副)并承诺与纸质投标文件内容一致的承诺书至新疆申辉项目管理有限公司(新疆乌鲁木齐市天山区光明路121号建设广场11层) 。投标人可采用邮寄方式提供纸质版投标文件 (收件地址：新疆乌鲁木齐市天山区光明路121号建设广场11层，收件人：袁婷婷，电话：13139682000) ，费用由中标单位自行承担。</w:t>
            </w:r>
          </w:p>
        </w:tc>
      </w:tr>
      <w:tr w14:paraId="6E8AF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391BB78A">
            <w:pPr>
              <w:widowControl/>
              <w:adjustRightInd w:val="0"/>
              <w:snapToGrid w:val="0"/>
              <w:spacing w:line="440" w:lineRule="exact"/>
              <w:jc w:val="center"/>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1.27</w:t>
            </w:r>
          </w:p>
        </w:tc>
        <w:tc>
          <w:tcPr>
            <w:tcW w:w="8745" w:type="dxa"/>
            <w:tcBorders>
              <w:tl2br w:val="nil"/>
              <w:tr2bl w:val="nil"/>
            </w:tcBorders>
            <w:vAlign w:val="top"/>
          </w:tcPr>
          <w:p w14:paraId="0922B55D">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745D7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6B02A9E5">
            <w:pPr>
              <w:widowControl/>
              <w:adjustRightInd w:val="0"/>
              <w:snapToGrid w:val="0"/>
              <w:spacing w:line="440" w:lineRule="exact"/>
              <w:jc w:val="center"/>
              <w:rPr>
                <w:rFonts w:hint="default"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1.28</w:t>
            </w:r>
          </w:p>
        </w:tc>
        <w:tc>
          <w:tcPr>
            <w:tcW w:w="8745" w:type="dxa"/>
            <w:tcBorders>
              <w:tl2br w:val="nil"/>
              <w:tr2bl w:val="nil"/>
            </w:tcBorders>
            <w:vAlign w:val="top"/>
          </w:tcPr>
          <w:p w14:paraId="30A71CE5">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接收质疑函的方式：现场递交盖章纸质版及Word格式电子版质疑文件至接收单位</w:t>
            </w:r>
          </w:p>
          <w:p w14:paraId="0A3C1E36">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接受质疑的单位：新疆申辉项目管理有限公司</w:t>
            </w:r>
          </w:p>
          <w:p w14:paraId="7AD435A9">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联系人：袁婷婷 电  话：13139682000</w:t>
            </w:r>
          </w:p>
        </w:tc>
      </w:tr>
      <w:tr w14:paraId="4EA5DA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376CA3F9">
            <w:pPr>
              <w:widowControl/>
              <w:adjustRightInd w:val="0"/>
              <w:snapToGrid w:val="0"/>
              <w:spacing w:line="440" w:lineRule="exact"/>
              <w:jc w:val="center"/>
              <w:rPr>
                <w:rFonts w:hint="default"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1.29</w:t>
            </w:r>
          </w:p>
        </w:tc>
        <w:tc>
          <w:tcPr>
            <w:tcW w:w="8745" w:type="dxa"/>
            <w:tcBorders>
              <w:tl2br w:val="nil"/>
              <w:tr2bl w:val="nil"/>
            </w:tcBorders>
            <w:vAlign w:val="top"/>
          </w:tcPr>
          <w:p w14:paraId="343E2AC6">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1、本项目的招标投标活动以及相关当事人须接受财政监督部门依法实施的监督。</w:t>
            </w:r>
          </w:p>
          <w:p w14:paraId="253DE1B7">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2、本项目不接受任何可调整的报价及备选方案。</w:t>
            </w:r>
          </w:p>
          <w:p w14:paraId="5E92FC80">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投标报价具有唯一性，未超过采购项目预算，本项目不接受选择性报价，对于出现的政采云平台开标唱标环节经投标供应商确认的投标报价与投标文件中投标报价表的报价不一致的现象，视作选择性报价，将被作为无效投标处理。</w:t>
            </w:r>
          </w:p>
          <w:p w14:paraId="3FBC10B8">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4、投标人报价内应当包含项目承担的全部费用。（提供分项明细报价），除报价内容外，采购人不再另行支付任何其他费用。</w:t>
            </w:r>
          </w:p>
        </w:tc>
      </w:tr>
      <w:tr w14:paraId="22BCF8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89" w:type="dxa"/>
            <w:tcBorders>
              <w:tl2br w:val="nil"/>
              <w:tr2bl w:val="nil"/>
            </w:tcBorders>
            <w:vAlign w:val="center"/>
          </w:tcPr>
          <w:p w14:paraId="41F281C1">
            <w:pPr>
              <w:widowControl/>
              <w:adjustRightInd w:val="0"/>
              <w:snapToGrid w:val="0"/>
              <w:spacing w:line="440" w:lineRule="exact"/>
              <w:jc w:val="center"/>
              <w:rPr>
                <w:rFonts w:hint="default"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1.30</w:t>
            </w:r>
          </w:p>
        </w:tc>
        <w:tc>
          <w:tcPr>
            <w:tcW w:w="8745" w:type="dxa"/>
            <w:tcBorders>
              <w:tl2br w:val="nil"/>
              <w:tr2bl w:val="nil"/>
            </w:tcBorders>
            <w:vAlign w:val="top"/>
          </w:tcPr>
          <w:p w14:paraId="11AB9676">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1、提出质疑的投标人应当是参与所质疑项目采购活动的投标人。潜在投标人依法获取其可质疑的招标文件的，可以对招标文件提出质疑。</w:t>
            </w:r>
          </w:p>
          <w:p w14:paraId="4CEA9ED0">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投标人认为招标文件、采购过程和采购结果使自己的权益受到损害的，可以在知道或应知其权益受到损害之日起七个工作日内，以书面形式向采购代理机构及采购人提出质疑。上述应知其权益受到损害之日，是指：</w:t>
            </w:r>
          </w:p>
          <w:p w14:paraId="0A36B9EF">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（1）对可以质疑的招标文件提出质疑的，为收到招标文件之日或者招标文件公告期限届满之日；</w:t>
            </w:r>
          </w:p>
          <w:p w14:paraId="4EA22EE2">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（2）对采购过程提出质疑的，为各采购程序环节结束之日；</w:t>
            </w:r>
          </w:p>
          <w:p w14:paraId="3B8D36D6">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（3）对中标或者成交结果提出质疑的，为中标或者成交结果公告期限届满之日。</w:t>
            </w:r>
          </w:p>
          <w:p w14:paraId="62EE17F2">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3、投标人应当在法定质疑期内一次性提出针对同一采购程序环节的质疑。投标人如在法定期限内对同一采购程序环节提出多次质疑的，采购代理机构、采购人将只对投标人第一次质疑作出答复。</w:t>
            </w:r>
          </w:p>
          <w:p w14:paraId="1B6B1843">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4、采购代理机构及采购人只接收以纸质原件形式送达的质疑。项目开标前的质疑（针对招标文件的质疑），由采购人负责回复答疑。项目开评标中评标结束后由采购代理机构负责回复。</w:t>
            </w:r>
          </w:p>
          <w:p w14:paraId="5ED5385F">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5、以下情形的质疑不予受理：</w:t>
            </w:r>
          </w:p>
          <w:p w14:paraId="42E9CC67">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（1）内容不符合《政府采购质疑和投诉办法》第十二条规定的质疑。</w:t>
            </w:r>
          </w:p>
          <w:p w14:paraId="0A3E7C20">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（2）超出政府采购法定期限的质疑。</w:t>
            </w:r>
          </w:p>
          <w:p w14:paraId="0680D9BE">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（3）以传真、电子邮件等方式递交的非原件形式的质疑。</w:t>
            </w:r>
          </w:p>
          <w:p w14:paraId="4EBC5B23">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（4）未参加投标活动的投标人或在投标活动中自身权益未受到损害的投标人所提出的质疑。</w:t>
            </w:r>
          </w:p>
          <w:p w14:paraId="0042C5AE">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（5）投标人组成联合体参加投标，联合体中任何一方或多方未按要求签字、盖章、加盖公章的质疑。</w:t>
            </w:r>
          </w:p>
          <w:p w14:paraId="35FB4DE2">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6、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tc>
      </w:tr>
      <w:tr w14:paraId="560432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234" w:type="dxa"/>
            <w:gridSpan w:val="2"/>
            <w:tcBorders>
              <w:tl2br w:val="nil"/>
              <w:tr2bl w:val="nil"/>
            </w:tcBorders>
            <w:vAlign w:val="top"/>
          </w:tcPr>
          <w:p w14:paraId="0BD129A3">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适用于本投标人须知额外增加</w:t>
            </w:r>
            <w:r>
              <w:rPr>
                <w:rFonts w:hint="eastAsia" w:ascii="宋体" w:hAnsi="宋体" w:eastAsia="宋体" w:cs="宋体"/>
                <w:kern w:val="0"/>
                <w:sz w:val="24"/>
                <w:highlight w:val="none"/>
                <w:lang w:eastAsia="zh-CN" w:bidi="ar"/>
              </w:rPr>
              <w:t>的</w:t>
            </w:r>
            <w:r>
              <w:rPr>
                <w:rFonts w:hint="eastAsia" w:ascii="宋体" w:hAnsi="宋体" w:eastAsia="宋体" w:cs="宋体"/>
                <w:kern w:val="0"/>
                <w:sz w:val="24"/>
                <w:highlight w:val="none"/>
                <w:lang w:bidi="ar"/>
              </w:rPr>
              <w:t>变动：</w:t>
            </w:r>
          </w:p>
          <w:p w14:paraId="3E11460A">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1、关于本项目所有公告、公示在新疆政府采购网发布。</w:t>
            </w:r>
          </w:p>
          <w:p w14:paraId="1379748C">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2、请投标单位随时关注本项目的澄清、答疑、变更事项。</w:t>
            </w:r>
          </w:p>
          <w:p w14:paraId="56636C2C">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3、本项目实行电子招投标，供应商须登录政采云平台申请获取招标文件，并通过政采云电子投标客户端制作响应文件，同时自行承担与投标有关的一切费用。</w:t>
            </w:r>
          </w:p>
          <w:p w14:paraId="446DCF36">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22F42DBF">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67DE6D65">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4FCCE860">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25C426F">
            <w:pPr>
              <w:widowControl/>
              <w:adjustRightInd w:val="0"/>
              <w:snapToGrid w:val="0"/>
              <w:spacing w:line="440" w:lineRule="exact"/>
              <w:jc w:val="left"/>
              <w:rPr>
                <w:rFonts w:hint="eastAsia" w:ascii="宋体" w:hAnsi="宋体" w:eastAsia="宋体" w:cs="宋体"/>
                <w:highlight w:val="none"/>
              </w:rPr>
            </w:pPr>
            <w:r>
              <w:rPr>
                <w:rFonts w:hint="eastAsia" w:ascii="宋体" w:hAnsi="宋体" w:eastAsia="宋体" w:cs="宋体"/>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1598F82C">
      <w:pPr>
        <w:pStyle w:val="20"/>
        <w:spacing w:line="440" w:lineRule="exact"/>
        <w:rPr>
          <w:rFonts w:hint="eastAsia" w:ascii="宋体" w:hAnsi="宋体" w:eastAsia="宋体" w:cs="宋体"/>
          <w:sz w:val="24"/>
          <w:highlight w:val="none"/>
        </w:rPr>
      </w:pPr>
      <w:r>
        <w:rPr>
          <w:rFonts w:hint="eastAsia" w:ascii="宋体" w:hAnsi="宋体" w:eastAsia="宋体" w:cs="宋体"/>
          <w:sz w:val="24"/>
          <w:highlight w:val="none"/>
        </w:rPr>
        <w:t>注：1、本表内容与招标文件其它内容不一致的，应当以本表内容为准。</w:t>
      </w:r>
    </w:p>
    <w:p w14:paraId="03A4703E">
      <w:pPr>
        <w:pStyle w:val="2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2、本表中“</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sz w:val="24"/>
          <w:highlight w:val="none"/>
        </w:rPr>
        <w:fldChar w:fldCharType="end"/>
      </w:r>
      <w:r>
        <w:rPr>
          <w:rFonts w:hint="eastAsia" w:ascii="宋体" w:hAnsi="宋体" w:eastAsia="宋体" w:cs="宋体"/>
          <w:sz w:val="24"/>
          <w:highlight w:val="none"/>
        </w:rPr>
        <w:t>”标示选择使用该项，“□”标示不选择使用该项。</w:t>
      </w:r>
      <w:bookmarkStart w:id="11" w:name="EB61dc4c9ac9c04154b29a6c247670320a"/>
      <w:bookmarkEnd w:id="11"/>
    </w:p>
    <w:p w14:paraId="3A49832A">
      <w:pPr>
        <w:adjustRightInd w:val="0"/>
        <w:snapToGrid w:val="0"/>
        <w:spacing w:line="360" w:lineRule="auto"/>
        <w:rPr>
          <w:rFonts w:hint="eastAsia" w:ascii="宋体" w:hAnsi="宋体" w:eastAsia="宋体" w:cs="宋体"/>
          <w:sz w:val="24"/>
          <w:highlight w:val="none"/>
        </w:rPr>
      </w:pPr>
    </w:p>
    <w:p w14:paraId="697205A1">
      <w:pPr>
        <w:rPr>
          <w:rFonts w:hint="eastAsia" w:ascii="宋体" w:hAnsi="宋体" w:eastAsia="宋体" w:cs="宋体"/>
          <w:sz w:val="24"/>
          <w:highlight w:val="none"/>
        </w:rPr>
      </w:pPr>
      <w:r>
        <w:rPr>
          <w:rFonts w:hint="eastAsia" w:ascii="宋体" w:hAnsi="宋体" w:eastAsia="宋体" w:cs="宋体"/>
          <w:sz w:val="24"/>
          <w:highlight w:val="none"/>
        </w:rPr>
        <w:br w:type="page"/>
      </w:r>
    </w:p>
    <w:p w14:paraId="4C1C056C">
      <w:pPr>
        <w:adjustRightInd w:val="0"/>
        <w:snapToGrid w:val="0"/>
        <w:spacing w:line="440" w:lineRule="exact"/>
        <w:jc w:val="center"/>
        <w:outlineLvl w:val="0"/>
        <w:rPr>
          <w:rFonts w:hint="eastAsia" w:ascii="宋体" w:hAnsi="宋体" w:eastAsia="宋体" w:cs="宋体"/>
          <w:b/>
          <w:bCs/>
          <w:sz w:val="32"/>
          <w:szCs w:val="32"/>
          <w:highlight w:val="none"/>
        </w:rPr>
      </w:pPr>
      <w:bookmarkStart w:id="12" w:name="_Toc3899"/>
      <w:r>
        <w:rPr>
          <w:rFonts w:hint="eastAsia" w:ascii="宋体" w:hAnsi="宋体" w:eastAsia="宋体" w:cs="宋体"/>
          <w:b/>
          <w:bCs/>
          <w:sz w:val="32"/>
          <w:szCs w:val="32"/>
          <w:highlight w:val="none"/>
        </w:rPr>
        <w:t>第三章投标人须知</w:t>
      </w:r>
      <w:bookmarkEnd w:id="12"/>
    </w:p>
    <w:p w14:paraId="10B7D913">
      <w:pPr>
        <w:adjustRightInd w:val="0"/>
        <w:snapToGrid w:val="0"/>
        <w:spacing w:line="44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一、说明</w:t>
      </w:r>
    </w:p>
    <w:p w14:paraId="71BAABF1">
      <w:pPr>
        <w:adjustRightInd w:val="0"/>
        <w:snapToGrid w:val="0"/>
        <w:spacing w:line="440" w:lineRule="exact"/>
        <w:ind w:left="635" w:leftChars="229" w:hanging="154" w:hangingChars="64"/>
        <w:rPr>
          <w:rFonts w:hint="eastAsia" w:ascii="宋体" w:hAnsi="宋体" w:eastAsia="宋体" w:cs="宋体"/>
          <w:b/>
          <w:bCs/>
          <w:sz w:val="24"/>
          <w:highlight w:val="none"/>
        </w:rPr>
      </w:pPr>
      <w:r>
        <w:rPr>
          <w:rFonts w:hint="eastAsia" w:ascii="宋体" w:hAnsi="宋体" w:eastAsia="宋体" w:cs="宋体"/>
          <w:b/>
          <w:bCs/>
          <w:sz w:val="24"/>
          <w:highlight w:val="none"/>
        </w:rPr>
        <w:t>1.采购人、采购代理机构及投标人</w:t>
      </w:r>
    </w:p>
    <w:p w14:paraId="1E1D77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1.1采购人：是指依法进行政府采购的国家机构、事业单位、团体组织。</w:t>
      </w:r>
    </w:p>
    <w:p w14:paraId="45D1DA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1.2采购代理机构：本次招标的采购代理机构为</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w:t>
      </w:r>
    </w:p>
    <w:p w14:paraId="6D9B95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1.3投标人：是指响应招标、参加投标竞争的法人、非法人组织或者自然人。潜在投标人：以招标文件规定的方式获取本项目招标文件的法人、非法人组织或者自然人。</w:t>
      </w:r>
    </w:p>
    <w:p w14:paraId="24B1F2E8">
      <w:pPr>
        <w:adjustRightInd w:val="0"/>
        <w:snapToGrid w:val="0"/>
        <w:spacing w:line="440" w:lineRule="exact"/>
        <w:ind w:firstLine="482" w:firstLineChars="200"/>
        <w:rPr>
          <w:rFonts w:hint="eastAsia" w:ascii="宋体" w:hAnsi="宋体" w:eastAsia="宋体" w:cs="宋体"/>
          <w:b/>
          <w:bCs/>
          <w:sz w:val="24"/>
          <w:highlight w:val="none"/>
          <w:lang w:eastAsia="zh-CN"/>
        </w:rPr>
      </w:pPr>
      <w:r>
        <w:rPr>
          <w:rFonts w:hint="eastAsia" w:ascii="宋体" w:hAnsi="宋体" w:eastAsia="宋体" w:cs="宋体"/>
          <w:b/>
          <w:bCs/>
          <w:sz w:val="24"/>
          <w:highlight w:val="none"/>
        </w:rPr>
        <w:t>投标人须满足以下条件：</w:t>
      </w:r>
    </w:p>
    <w:p w14:paraId="0FA61E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具备《中华人民共和国政府采购法》第二十二条关于投标人条件的规定，遵守国家、本项目采购人本级和上级财政部门政府采购的有关规定。</w:t>
      </w:r>
    </w:p>
    <w:p w14:paraId="4D7CC8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以招标文件规定的方式获得了本项目的招标文件。</w:t>
      </w:r>
    </w:p>
    <w:p w14:paraId="44BAA3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符合</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中规定的其他资格要求。</w:t>
      </w:r>
    </w:p>
    <w:p w14:paraId="712BB0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1.4如经财政主管部门批准可以采购进口产品，将在</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中写明。但投标人应保证所投产品可履行合法通关手续进入中国境内。若</w:t>
      </w:r>
      <w:r>
        <w:rPr>
          <w:rFonts w:hint="eastAsia" w:ascii="宋体" w:hAnsi="宋体" w:eastAsia="宋体" w:cs="宋体"/>
          <w:sz w:val="24"/>
          <w:highlight w:val="none"/>
          <w:u w:val="single"/>
        </w:rPr>
        <w:t>投标须知前附表中</w:t>
      </w:r>
      <w:r>
        <w:rPr>
          <w:rFonts w:hint="eastAsia" w:ascii="宋体" w:hAnsi="宋体" w:eastAsia="宋体" w:cs="宋体"/>
          <w:sz w:val="24"/>
          <w:highlight w:val="none"/>
        </w:rPr>
        <w:t>未写明允许采购进口产品，如投标人所投产品为进口产品，其投标将作为</w:t>
      </w:r>
      <w:r>
        <w:rPr>
          <w:rFonts w:hint="eastAsia" w:ascii="宋体" w:hAnsi="宋体" w:eastAsia="宋体" w:cs="宋体"/>
          <w:b w:val="0"/>
          <w:bCs w:val="0"/>
          <w:sz w:val="24"/>
          <w:highlight w:val="none"/>
          <w:u w:val="single"/>
        </w:rPr>
        <w:t>无效</w:t>
      </w:r>
      <w:r>
        <w:rPr>
          <w:rFonts w:hint="eastAsia" w:ascii="宋体" w:hAnsi="宋体" w:eastAsia="宋体" w:cs="宋体"/>
          <w:b/>
          <w:bCs/>
          <w:sz w:val="24"/>
          <w:highlight w:val="none"/>
          <w:u w:val="single"/>
        </w:rPr>
        <w:t>投标被拒绝</w:t>
      </w:r>
      <w:r>
        <w:rPr>
          <w:rFonts w:hint="eastAsia" w:ascii="宋体" w:hAnsi="宋体" w:eastAsia="宋体" w:cs="宋体"/>
          <w:sz w:val="24"/>
          <w:highlight w:val="none"/>
          <w:u w:val="single"/>
        </w:rPr>
        <w:t>。</w:t>
      </w:r>
    </w:p>
    <w:p w14:paraId="68229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1.5中小企业、监狱企业及残疾人福利性单位。</w:t>
      </w:r>
    </w:p>
    <w:p w14:paraId="4F45C4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eastAsia="宋体" w:cs="宋体"/>
          <w:sz w:val="24"/>
          <w:highlight w:val="none"/>
        </w:rPr>
        <w:t>1.5.1采购标的对应的中小企业划分标准所属行业见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u w:val="none"/>
          <w:lang w:eastAsia="zh-CN"/>
        </w:rPr>
        <w:t>。</w:t>
      </w:r>
    </w:p>
    <w:p w14:paraId="5860B8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1.5.2若投标须知前附表中写明专门面向中小或小微企业采购的，如投标人所提供的货物为非中小或小微企业制造，或提供的服务、工程为非中小或小微企业承接，其投标将被认定为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。若投标须知前附表中写明本项目预留部分采购项目预算专门面向中小企业采购的，本项目面向中小企业采购预留份额、措施及比例见投标须知前附表，未达到上述比例的投标将被认定为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。承接企业如为监狱企业或残疾人福利性单位的，视同为小型、微型企业。</w:t>
      </w:r>
    </w:p>
    <w:p w14:paraId="156E2C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6C90A8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1.5.4投标人提供的货物、工程或者服务符合下列情形的，享受中小企业扶持政策：</w:t>
      </w:r>
    </w:p>
    <w:p w14:paraId="2DC996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（1）在货物采购项目中，货物由中小企业制造，即货物由中小企业生产且使用该中小企业商号或者注册商标；</w:t>
      </w:r>
    </w:p>
    <w:p w14:paraId="6539BF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（2）在工程采购项目中，工程由中小企业承建，即工程施工单位为中小企业；</w:t>
      </w:r>
    </w:p>
    <w:p w14:paraId="08EF5D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（3）在服务采购项目中，服务由中小企业承接，即提供服务的人员为中小企业依照《中华人民共和国劳动合同法》订立劳动合同的从业人员。</w:t>
      </w:r>
    </w:p>
    <w:p w14:paraId="38CBDF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1.5.5在货物采购项目中，投标人提供的货物既有中小企业制造货物，也有大型企业制造货物的，不享受中小企业扶持政策。</w:t>
      </w:r>
    </w:p>
    <w:p w14:paraId="266691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1.5.6以联合体形式参加政府采购活动，联合体各方均为中小企业的，联合体视同中小企业。其中，联合体各方均为小微企业的，联合体视同小微企业。</w:t>
      </w:r>
    </w:p>
    <w:p w14:paraId="545303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0394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享受中小企业扶持政策获得政府采购合同的，小微企业不得将合同分包给大中型企业，中型企业不得将合同分包给大型企业。</w:t>
      </w:r>
    </w:p>
    <w:p w14:paraId="53BF2B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供应商信用记录</w:t>
      </w:r>
    </w:p>
    <w:p w14:paraId="145533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477696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如投标须知前附表中允许联合体投标，对联合体规定如下：</w:t>
      </w:r>
    </w:p>
    <w:p w14:paraId="55DC16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.1两个以上投标人可以组成一个投标联合体，以一个投标人的身份投标。</w:t>
      </w:r>
    </w:p>
    <w:p w14:paraId="42B964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.2联合体各方均应符合《中华人民共和国政府采购法》第二十二条规定的条件，遵守国家、本项目采购人本级和上级财政部门政府采购的有关规定。</w:t>
      </w:r>
    </w:p>
    <w:p w14:paraId="21B1FC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.3采购人根据采购项目对投标人的特殊要求，联合体中至少应当有一方符合相关规定。</w:t>
      </w:r>
    </w:p>
    <w:p w14:paraId="525171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.4联合体各方应签订共同投标协议，明确约定联合体各方承担的工作和相应的责任，并将共同投标协议连同投标文件一并提交采购人或采购代理机构。</w:t>
      </w:r>
    </w:p>
    <w:p w14:paraId="68CF25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191309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.6联合体中有同类资质的投标人按照联合体分工承担相同工作的，按照资质等级较低的投标人确定资质等级。</w:t>
      </w:r>
    </w:p>
    <w:p w14:paraId="1DFE1B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.7以联合体形式参加政府采购活动的，联合体各方不得再单独参加或者与其他投标人另外组成联合体参加本项目投标，否则相关投标将被认定为</w:t>
      </w:r>
      <w:r>
        <w:rPr>
          <w:rFonts w:hint="eastAsia" w:ascii="宋体" w:hAnsi="宋体" w:eastAsia="宋体" w:cs="宋体"/>
          <w:b/>
          <w:bCs/>
          <w:sz w:val="24"/>
          <w:highlight w:val="none"/>
        </w:rPr>
        <w:t>投标无效。</w:t>
      </w:r>
    </w:p>
    <w:p w14:paraId="6118C9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.8对联合体投标的其他资格要求见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w:t>
      </w:r>
    </w:p>
    <w:p w14:paraId="27E200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1.7单位负责人为同一人或者存在直接控股、管理关系的不同投标人，其投标将被认定为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23E743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1.8为本项目提供整体设计、规范编制或者项目管理、监理、检测等服务的投标人，其投标将被认定为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4A368B6F">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2．资金来源</w:t>
      </w:r>
    </w:p>
    <w:p w14:paraId="2B823A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2.1本项目的采购人已获得足以支付本次招标后所签订的合同项下的资金（包括财政性资金和本项目采购中无法与财政性资金分割的非财政性资金）。</w:t>
      </w:r>
    </w:p>
    <w:p w14:paraId="6CF687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2.2项目预算金额和最高限价见</w:t>
      </w:r>
      <w:r>
        <w:rPr>
          <w:rFonts w:hint="eastAsia" w:ascii="宋体" w:hAnsi="宋体" w:eastAsia="宋体" w:cs="宋体"/>
          <w:sz w:val="24"/>
          <w:highlight w:val="none"/>
          <w:u w:val="single"/>
        </w:rPr>
        <w:t>投标须知前附表。</w:t>
      </w:r>
    </w:p>
    <w:p w14:paraId="6C1D8C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2.3投标人报价超过招标文件规定的预算金额或者最高限价的，其投标将被认定为</w:t>
      </w:r>
      <w:r>
        <w:rPr>
          <w:rFonts w:hint="eastAsia" w:ascii="宋体" w:hAnsi="宋体" w:eastAsia="宋体" w:cs="宋体"/>
          <w:b/>
          <w:bCs/>
          <w:sz w:val="24"/>
          <w:highlight w:val="none"/>
        </w:rPr>
        <w:t>投标无效。</w:t>
      </w:r>
    </w:p>
    <w:p w14:paraId="1A58685B">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3.投标费用</w:t>
      </w:r>
    </w:p>
    <w:p w14:paraId="53C6C85B">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3.1投标人应自行承担所有与准备和参加投标有关的费用，无论投标的结果如何，采购人或采购代理机构在任何情况下均无承担这些费用的义务和责任。</w:t>
      </w:r>
    </w:p>
    <w:p w14:paraId="719AD6F0">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4.适用法律</w:t>
      </w:r>
    </w:p>
    <w:p w14:paraId="64DE2D0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102FB1D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sz w:val="24"/>
          <w:highlight w:val="none"/>
        </w:rPr>
      </w:pPr>
    </w:p>
    <w:p w14:paraId="7D613510">
      <w:pPr>
        <w:pStyle w:val="18"/>
        <w:widowControl w:val="0"/>
        <w:adjustRightInd w:val="0"/>
        <w:snapToGrid w:val="0"/>
        <w:spacing w:before="0" w:after="0" w:line="440" w:lineRule="exact"/>
        <w:ind w:left="745" w:hanging="745" w:hangingChars="265"/>
        <w:jc w:val="center"/>
        <w:rPr>
          <w:rFonts w:hint="eastAsia" w:ascii="宋体" w:hAnsi="宋体" w:eastAsia="宋体" w:cs="宋体"/>
          <w:bCs w:val="0"/>
          <w:spacing w:val="0"/>
          <w:kern w:val="2"/>
          <w:sz w:val="28"/>
          <w:szCs w:val="28"/>
          <w:highlight w:val="none"/>
          <w:lang w:bidi="ar"/>
        </w:rPr>
      </w:pPr>
      <w:r>
        <w:rPr>
          <w:rFonts w:hint="eastAsia" w:ascii="宋体" w:hAnsi="宋体" w:eastAsia="宋体" w:cs="宋体"/>
          <w:b/>
          <w:spacing w:val="0"/>
          <w:kern w:val="2"/>
          <w:sz w:val="28"/>
          <w:szCs w:val="28"/>
          <w:highlight w:val="none"/>
          <w:lang w:bidi="ar"/>
        </w:rPr>
        <w:t>二</w:t>
      </w:r>
      <w:r>
        <w:rPr>
          <w:rFonts w:hint="eastAsia" w:ascii="宋体" w:hAnsi="宋体" w:eastAsia="宋体" w:cs="宋体"/>
          <w:b/>
          <w:spacing w:val="0"/>
          <w:kern w:val="2"/>
          <w:sz w:val="28"/>
          <w:szCs w:val="28"/>
          <w:highlight w:val="none"/>
          <w:lang w:eastAsia="zh-CN" w:bidi="ar"/>
        </w:rPr>
        <w:t>、</w:t>
      </w:r>
      <w:r>
        <w:rPr>
          <w:rFonts w:hint="eastAsia" w:ascii="宋体" w:hAnsi="宋体" w:eastAsia="宋体" w:cs="宋体"/>
          <w:b/>
          <w:spacing w:val="0"/>
          <w:kern w:val="2"/>
          <w:sz w:val="28"/>
          <w:szCs w:val="28"/>
          <w:highlight w:val="none"/>
          <w:lang w:bidi="ar"/>
        </w:rPr>
        <w:t>招标文件</w:t>
      </w:r>
    </w:p>
    <w:p w14:paraId="00C3DE07">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5.招标文件构成</w:t>
      </w:r>
    </w:p>
    <w:p w14:paraId="18AFC2D6">
      <w:pPr>
        <w:adjustRightInd w:val="0"/>
        <w:snapToGrid w:val="0"/>
        <w:spacing w:line="440" w:lineRule="exact"/>
        <w:ind w:left="634" w:leftChars="302" w:firstLine="4"/>
        <w:rPr>
          <w:rFonts w:hint="eastAsia" w:ascii="宋体" w:hAnsi="宋体" w:eastAsia="宋体" w:cs="宋体"/>
          <w:sz w:val="24"/>
          <w:highlight w:val="none"/>
        </w:rPr>
      </w:pPr>
      <w:r>
        <w:rPr>
          <w:rFonts w:hint="eastAsia" w:ascii="宋体" w:hAnsi="宋体" w:eastAsia="宋体" w:cs="宋体"/>
          <w:sz w:val="24"/>
          <w:highlight w:val="none"/>
        </w:rPr>
        <w:t>5.1招标文件包括以下部分：</w:t>
      </w:r>
    </w:p>
    <w:p w14:paraId="20714512">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第一章招标公告</w:t>
      </w:r>
    </w:p>
    <w:p w14:paraId="0E5DF13A">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第二章投标须知前附表</w:t>
      </w:r>
    </w:p>
    <w:p w14:paraId="583EE7FE">
      <w:pPr>
        <w:adjustRightInd w:val="0"/>
        <w:snapToGrid w:val="0"/>
        <w:spacing w:line="440" w:lineRule="exact"/>
        <w:ind w:left="634" w:leftChars="302" w:firstLine="4"/>
        <w:rPr>
          <w:rFonts w:hint="eastAsia" w:ascii="宋体" w:hAnsi="宋体" w:eastAsia="宋体" w:cs="宋体"/>
          <w:sz w:val="24"/>
          <w:highlight w:val="none"/>
        </w:rPr>
      </w:pPr>
      <w:r>
        <w:rPr>
          <w:rFonts w:hint="eastAsia" w:ascii="宋体" w:hAnsi="宋体" w:eastAsia="宋体" w:cs="宋体"/>
          <w:sz w:val="24"/>
          <w:highlight w:val="none"/>
        </w:rPr>
        <w:t>第三章投标人须知</w:t>
      </w:r>
    </w:p>
    <w:p w14:paraId="2CD1EEC7">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第四章政府采购合同</w:t>
      </w:r>
    </w:p>
    <w:p w14:paraId="71C6922E">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第五章采购需求</w:t>
      </w:r>
    </w:p>
    <w:p w14:paraId="49BB9D6E">
      <w:pPr>
        <w:adjustRightInd w:val="0"/>
        <w:snapToGrid w:val="0"/>
        <w:spacing w:line="440" w:lineRule="exact"/>
        <w:ind w:left="634" w:leftChars="302" w:firstLine="4"/>
        <w:rPr>
          <w:rFonts w:hint="eastAsia" w:ascii="宋体" w:hAnsi="宋体" w:eastAsia="宋体" w:cs="宋体"/>
          <w:sz w:val="24"/>
          <w:highlight w:val="none"/>
        </w:rPr>
      </w:pPr>
      <w:r>
        <w:rPr>
          <w:rFonts w:hint="eastAsia" w:ascii="宋体" w:hAnsi="宋体" w:eastAsia="宋体" w:cs="宋体"/>
          <w:sz w:val="24"/>
          <w:highlight w:val="none"/>
        </w:rPr>
        <w:t>第六章评标方法和评标标准</w:t>
      </w:r>
    </w:p>
    <w:p w14:paraId="29689C54">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第七章投标文件格式</w:t>
      </w:r>
    </w:p>
    <w:p w14:paraId="445AA2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5.2招标文件中有不一致的，有澄清的部分以最终的澄清更正内容为准；未澄清的，以</w:t>
      </w:r>
      <w:r>
        <w:rPr>
          <w:rFonts w:hint="eastAsia" w:ascii="宋体" w:hAnsi="宋体" w:eastAsia="宋体" w:cs="宋体"/>
          <w:sz w:val="24"/>
          <w:highlight w:val="none"/>
          <w:u w:val="single"/>
        </w:rPr>
        <w:t>投标须知前附表为准</w:t>
      </w:r>
      <w:r>
        <w:rPr>
          <w:rFonts w:hint="eastAsia" w:ascii="宋体" w:hAnsi="宋体" w:eastAsia="宋体" w:cs="宋体"/>
          <w:sz w:val="24"/>
          <w:highlight w:val="none"/>
        </w:rPr>
        <w:t>；投标须知前附表不涉及的内容，以编排在后的最后描述为准。</w:t>
      </w:r>
    </w:p>
    <w:p w14:paraId="549356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eastAsia="宋体" w:cs="宋体"/>
          <w:b/>
          <w:bCs/>
          <w:sz w:val="24"/>
          <w:highlight w:val="none"/>
        </w:rPr>
        <w:t>投标被拒绝。</w:t>
      </w:r>
    </w:p>
    <w:p w14:paraId="772CAE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5.4现场考察或者答疑会及相关事项见</w:t>
      </w:r>
      <w:r>
        <w:rPr>
          <w:rFonts w:hint="eastAsia" w:ascii="宋体" w:hAnsi="宋体" w:eastAsia="宋体" w:cs="宋体"/>
          <w:sz w:val="24"/>
          <w:highlight w:val="none"/>
          <w:u w:val="single"/>
        </w:rPr>
        <w:t>投标须知前附表。</w:t>
      </w:r>
    </w:p>
    <w:p w14:paraId="7250A2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，对样品的评审方法及评审标准见招标文件第六章。</w:t>
      </w:r>
    </w:p>
    <w:p w14:paraId="2F0EE9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招标文件规定投标人提交样品的，样品属于投标文件的组成部分。样品的生产、运输、安装、保全等一切费用由投标人自理。</w:t>
      </w:r>
    </w:p>
    <w:p w14:paraId="5D76A4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3D51B023">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6.招标文件的澄清与修改</w:t>
      </w:r>
    </w:p>
    <w:p w14:paraId="63D17B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6.1采购人或采购代理机构对已发出的招标文件进行必要澄清或者修改的，将在原公告发布媒体（网站）上发布更正公告（通知），因投标人未及时</w:t>
      </w:r>
      <w:r>
        <w:rPr>
          <w:rFonts w:hint="eastAsia" w:ascii="宋体" w:hAnsi="宋体" w:eastAsia="宋体" w:cs="宋体"/>
          <w:sz w:val="24"/>
          <w:highlight w:val="none"/>
          <w:lang w:eastAsia="zh-CN"/>
        </w:rPr>
        <w:t>登录</w:t>
      </w:r>
      <w:r>
        <w:rPr>
          <w:rFonts w:hint="eastAsia" w:ascii="宋体" w:hAnsi="宋体" w:eastAsia="宋体" w:cs="宋体"/>
          <w:sz w:val="24"/>
          <w:highlight w:val="none"/>
        </w:rPr>
        <w:t>媒体（网站）查看导致未及时收到通知的，采购人或采购代理机构不承担责任。</w:t>
      </w:r>
    </w:p>
    <w:p w14:paraId="230FA4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1D1A25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174ADA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6.4为了保证对招标文件的澄清和修改满足法律的时限要求，任何要求对招标文件进行澄清的投标人，均应在投标截止期十五日前，以书面形式将澄清要求通知采购人或采购代理机构。</w:t>
      </w:r>
    </w:p>
    <w:p w14:paraId="57C8BB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6.5如更正公告有重新发布电子招标文件的，投标人应登录电子招投标平台下载最新发布的电子招标文件制作投标文件。</w:t>
      </w:r>
    </w:p>
    <w:p w14:paraId="016A38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47F5F0FD">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7.投标截止时间的顺延</w:t>
      </w:r>
    </w:p>
    <w:p w14:paraId="03C79E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为使投标人有足够的时间对招标文件的澄清或者修改部分进行研究而准备投标或因其他原因，采购人将依法决定是否顺延投标截止时间。</w:t>
      </w:r>
    </w:p>
    <w:p w14:paraId="243534CF">
      <w:pPr>
        <w:adjustRightInd w:val="0"/>
        <w:snapToGrid w:val="0"/>
        <w:spacing w:line="440" w:lineRule="exact"/>
        <w:ind w:left="636" w:hanging="636" w:hangingChars="265"/>
        <w:rPr>
          <w:rFonts w:hint="eastAsia" w:ascii="宋体" w:hAnsi="宋体" w:eastAsia="宋体" w:cs="宋体"/>
          <w:sz w:val="24"/>
          <w:highlight w:val="none"/>
        </w:rPr>
      </w:pPr>
    </w:p>
    <w:p w14:paraId="36DD5183">
      <w:pPr>
        <w:pStyle w:val="18"/>
        <w:widowControl w:val="0"/>
        <w:adjustRightInd w:val="0"/>
        <w:snapToGrid w:val="0"/>
        <w:spacing w:before="0" w:after="0" w:line="440" w:lineRule="exact"/>
        <w:ind w:left="745" w:hanging="745" w:hangingChars="265"/>
        <w:jc w:val="center"/>
        <w:rPr>
          <w:rFonts w:hint="eastAsia" w:ascii="宋体" w:hAnsi="宋体" w:eastAsia="宋体" w:cs="宋体"/>
          <w:b/>
          <w:spacing w:val="0"/>
          <w:kern w:val="2"/>
          <w:sz w:val="28"/>
          <w:szCs w:val="28"/>
          <w:highlight w:val="none"/>
          <w:lang w:bidi="ar"/>
        </w:rPr>
      </w:pPr>
      <w:r>
        <w:rPr>
          <w:rFonts w:hint="eastAsia" w:ascii="宋体" w:hAnsi="宋体" w:eastAsia="宋体" w:cs="宋体"/>
          <w:b/>
          <w:spacing w:val="0"/>
          <w:kern w:val="2"/>
          <w:sz w:val="28"/>
          <w:szCs w:val="28"/>
          <w:highlight w:val="none"/>
          <w:lang w:bidi="ar"/>
        </w:rPr>
        <w:t>三</w:t>
      </w:r>
      <w:r>
        <w:rPr>
          <w:rFonts w:hint="eastAsia" w:ascii="宋体" w:hAnsi="宋体" w:eastAsia="宋体" w:cs="宋体"/>
          <w:b/>
          <w:spacing w:val="0"/>
          <w:kern w:val="2"/>
          <w:sz w:val="28"/>
          <w:szCs w:val="28"/>
          <w:highlight w:val="none"/>
          <w:lang w:eastAsia="zh-CN" w:bidi="ar"/>
        </w:rPr>
        <w:t>、</w:t>
      </w:r>
      <w:r>
        <w:rPr>
          <w:rFonts w:hint="eastAsia" w:ascii="宋体" w:hAnsi="宋体" w:eastAsia="宋体" w:cs="宋体"/>
          <w:b/>
          <w:spacing w:val="0"/>
          <w:kern w:val="2"/>
          <w:sz w:val="28"/>
          <w:szCs w:val="28"/>
          <w:highlight w:val="none"/>
          <w:lang w:bidi="ar"/>
        </w:rPr>
        <w:t>投标文件的编制</w:t>
      </w:r>
    </w:p>
    <w:p w14:paraId="777A6A63">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8.投标范围及投标文件中标准和计量单位的使用及投标语言</w:t>
      </w:r>
    </w:p>
    <w:p w14:paraId="4BA940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8.1投标人可对招标文件中一个或几个分包货物进行投标，除非在</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中另有规定。</w:t>
      </w:r>
    </w:p>
    <w:p w14:paraId="3E5F3F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8.2投标人应当对所投分包招标文件采购需求中列的所有内容进行投标，如仅响应分包中的部分内容，其该包投标将被认定为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59852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8.3无论招标文件中是否要求，投标人所投货物及其伴随的服务和工程均应符合国家强制性标准。</w:t>
      </w:r>
    </w:p>
    <w:p w14:paraId="2820A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8.4除招标文件中有特殊要求外，投标文件中所使用的计量单位，应采用中华人民共和国法定计量单位。</w:t>
      </w:r>
    </w:p>
    <w:p w14:paraId="6B8FF7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7D77217">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9.投标文件组成</w:t>
      </w:r>
    </w:p>
    <w:p w14:paraId="589F82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9.1投标人应当按照招标文件的要求编制投标文件。投标文件应由资格证明文件、报价文件、商务和技术文件四部分构成。投标文件的部分格式要求，见第七章《投标文件格式》。</w:t>
      </w:r>
    </w:p>
    <w:p w14:paraId="5FD292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9.2第五章《采购需求》及第六章《评标程序、评标方法和评标标准》中涉及的证明文件。</w:t>
      </w:r>
    </w:p>
    <w:p w14:paraId="4D3B1E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4DC39C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9.4投标人认为应附的其他材料。</w:t>
      </w:r>
    </w:p>
    <w:p w14:paraId="185D0D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9.5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020FBE5">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0</w:t>
      </w:r>
      <w:r>
        <w:rPr>
          <w:rFonts w:hint="eastAsia" w:ascii="宋体" w:hAnsi="宋体" w:eastAsia="宋体" w:cs="宋体"/>
          <w:b/>
          <w:spacing w:val="0"/>
          <w:kern w:val="2"/>
          <w:sz w:val="24"/>
          <w:szCs w:val="24"/>
          <w:highlight w:val="none"/>
          <w:lang w:bidi="ar"/>
        </w:rPr>
        <w:t>.投标报价</w:t>
      </w:r>
    </w:p>
    <w:p w14:paraId="3162E0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10.1所有投标均以人民币报价。</w:t>
      </w:r>
    </w:p>
    <w:p w14:paraId="72C82A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highlight w:val="none"/>
          <w:lang w:val="en-US" w:eastAsia="zh-CN"/>
        </w:rPr>
        <w:t>10.2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宋体" w:hAnsi="宋体" w:eastAsia="宋体" w:cs="宋体"/>
          <w:b/>
          <w:bCs/>
          <w:sz w:val="24"/>
          <w:highlight w:val="none"/>
          <w:lang w:val="en-US" w:eastAsia="zh-CN"/>
        </w:rPr>
        <w:t>投标被拒绝。</w:t>
      </w:r>
    </w:p>
    <w:p w14:paraId="5FB2C3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02DCF5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highlight w:val="none"/>
          <w:lang w:val="en-US" w:eastAsia="zh-CN"/>
        </w:rPr>
        <w:t>10.4投标人应按照““第五章采购需求”的需求内容、责任范围以及第四章政府采购合同”进行报价。并按“开标一览表”和“分项报价表”规定的格式报出总价和分项价格。</w:t>
      </w:r>
      <w:r>
        <w:rPr>
          <w:rFonts w:hint="eastAsia" w:ascii="宋体" w:hAnsi="宋体" w:eastAsia="宋体" w:cs="宋体"/>
          <w:b/>
          <w:bCs/>
          <w:sz w:val="24"/>
          <w:highlight w:val="none"/>
          <w:lang w:val="en-US" w:eastAsia="zh-CN"/>
        </w:rPr>
        <w:t>投标总价中不得包含招标文件要求以外的内容，否则，在评审时不予核减</w:t>
      </w:r>
    </w:p>
    <w:p w14:paraId="4A045810">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1</w:t>
      </w:r>
      <w:r>
        <w:rPr>
          <w:rFonts w:hint="eastAsia" w:ascii="宋体" w:hAnsi="宋体" w:eastAsia="宋体" w:cs="宋体"/>
          <w:b/>
          <w:spacing w:val="0"/>
          <w:kern w:val="2"/>
          <w:sz w:val="24"/>
          <w:szCs w:val="24"/>
          <w:highlight w:val="none"/>
          <w:lang w:bidi="ar"/>
        </w:rPr>
        <w:t>.投标保证金</w:t>
      </w:r>
    </w:p>
    <w:p w14:paraId="7D2C17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11.1投标人应按投标须知前附表中规定的金额及要求交纳投标保证金，并作为其投标的一部分。</w:t>
      </w:r>
    </w:p>
    <w:p w14:paraId="1D8481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11.2交纳保证金的形式除供应商须知前附表中另有约定外，可采用的形式：政府采购法律法规接受的支票、汇票、本票、网上银行支付或者金融机构、担保机构出具的保函等非现金形式。</w:t>
      </w:r>
    </w:p>
    <w:p w14:paraId="6FB98E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7DF992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11.4如采用金融机构、专业担保机构开具的投标担保函、投标保证保险函等形式提交投标保证金的，投标担保函或投标保证保险函须开具给采购人（保险受益人须为采购人），否则其投标无效。电子保函与纸质保函具有同样效力。</w:t>
      </w:r>
    </w:p>
    <w:p w14:paraId="0DD89A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11.5投标保证金（保函）有效期同投标有效期。</w:t>
      </w:r>
    </w:p>
    <w:p w14:paraId="317037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11.6联合体投标的，可以由联合体中的一方或者共同提交投标保证金，以一方名义提交投标保证金的，对联合体各方均具有约束力。</w:t>
      </w:r>
    </w:p>
    <w:p w14:paraId="5C121D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11.7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2E1F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11.8投标人在投标截止时间前撤回已提交的投标文件的，自收到投标人书面撤回通知之日起5个工作日内退还已收取的投标保证金。</w:t>
      </w:r>
    </w:p>
    <w:p w14:paraId="257AD8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11.9中标人的投标保证金，自采购合同签订之日起5个工作日内退还中标人。</w:t>
      </w:r>
    </w:p>
    <w:p w14:paraId="4F3259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11.10未中标投标人的投标保证金，自中标通知书发出之日起5个工作日内退还未中标人。</w:t>
      </w:r>
    </w:p>
    <w:p w14:paraId="03C766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11.11终止采购活动的项目已经收取投标保证金的，自终止采购活动后5个工作日内退还已收取的投标保证金。</w:t>
      </w:r>
    </w:p>
    <w:p w14:paraId="3E1635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11.12有下列情形之一的，采购人或采购代理机构可以不予退还投标保证金：</w:t>
      </w:r>
    </w:p>
    <w:p w14:paraId="21501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11.12.1在投标有效期内，投标人撤回投标的；</w:t>
      </w:r>
    </w:p>
    <w:p w14:paraId="34AF25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11.12.2中标人不按本招标文件的规定与采购人签订合同的；</w:t>
      </w:r>
    </w:p>
    <w:p w14:paraId="06341E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11.12.3中标人不按本招标文件的规定提交履约保证金的；</w:t>
      </w:r>
    </w:p>
    <w:p w14:paraId="6B3DF1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11.12.4中标人不按本招标文件的规定缴纳中标服务费的；</w:t>
      </w:r>
    </w:p>
    <w:p w14:paraId="398E30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11.12.5存在的串通投标情形的；</w:t>
      </w:r>
    </w:p>
    <w:p w14:paraId="3D227C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11.12.6存在向采购人、代理机构或评标专家行贿事实的；</w:t>
      </w:r>
    </w:p>
    <w:p w14:paraId="516366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11.12.7法律、法规规定的其它情况。</w:t>
      </w:r>
    </w:p>
    <w:p w14:paraId="5E978C94">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val="en-US" w:eastAsia="zh-CN" w:bidi="ar"/>
        </w:rPr>
      </w:pPr>
      <w:r>
        <w:rPr>
          <w:rFonts w:hint="eastAsia" w:ascii="宋体" w:hAnsi="宋体" w:eastAsia="宋体" w:cs="宋体"/>
          <w:b/>
          <w:spacing w:val="0"/>
          <w:kern w:val="2"/>
          <w:sz w:val="24"/>
          <w:szCs w:val="24"/>
          <w:highlight w:val="none"/>
          <w:lang w:val="en-US" w:eastAsia="zh-CN" w:bidi="ar"/>
        </w:rPr>
        <w:t>12.投标有效期</w:t>
      </w:r>
    </w:p>
    <w:p w14:paraId="5DDD2B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12.1投标文件应在投标须知前附表中规定的投标有效期内保持有效，投标有效期少于招标文件规定期限的，其</w:t>
      </w:r>
      <w:r>
        <w:rPr>
          <w:rFonts w:hint="eastAsia" w:ascii="宋体" w:hAnsi="宋体" w:eastAsia="宋体" w:cs="宋体"/>
          <w:b/>
          <w:bCs/>
          <w:sz w:val="24"/>
          <w:highlight w:val="none"/>
          <w:lang w:val="en-US" w:eastAsia="zh-CN"/>
        </w:rPr>
        <w:t>投标无效。</w:t>
      </w:r>
    </w:p>
    <w:p w14:paraId="6E2AB8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69AFC7B">
      <w:pPr>
        <w:pStyle w:val="18"/>
        <w:widowControl w:val="0"/>
        <w:adjustRightInd w:val="0"/>
        <w:snapToGrid w:val="0"/>
        <w:spacing w:before="0" w:after="0" w:line="440" w:lineRule="exact"/>
        <w:ind w:left="635" w:leftChars="229" w:hanging="154" w:hangingChars="64"/>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3</w:t>
      </w:r>
      <w:r>
        <w:rPr>
          <w:rFonts w:hint="eastAsia" w:ascii="宋体" w:hAnsi="宋体" w:eastAsia="宋体" w:cs="宋体"/>
          <w:b/>
          <w:spacing w:val="0"/>
          <w:kern w:val="2"/>
          <w:sz w:val="24"/>
          <w:szCs w:val="24"/>
          <w:highlight w:val="none"/>
          <w:lang w:bidi="ar"/>
        </w:rPr>
        <w:t>.投标文件的制作</w:t>
      </w:r>
    </w:p>
    <w:p w14:paraId="526A98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BD2D3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13.2投标人应使用电子招投标平台提供的投标客户端编制、标记、加密投标文件，成功加密后将生成指定格式的电子投标文件和电子备用投标文件</w:t>
      </w:r>
    </w:p>
    <w:p w14:paraId="463564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13.3如有对多个采购包投标的，要对每个采购包独立制作电子投标文件。</w:t>
      </w:r>
    </w:p>
    <w:p w14:paraId="0407AA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13.4投标人须对招标文件的对应要求给予唯一的实质性响应，否则将视为不响应。</w:t>
      </w:r>
    </w:p>
    <w:p w14:paraId="49F930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13.5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2D25FD19">
      <w:pPr>
        <w:adjustRightInd w:val="0"/>
        <w:snapToGrid w:val="0"/>
        <w:spacing w:line="440" w:lineRule="exact"/>
        <w:ind w:left="636" w:hanging="636" w:hangingChars="265"/>
        <w:rPr>
          <w:rFonts w:hint="eastAsia" w:ascii="宋体" w:hAnsi="宋体" w:eastAsia="宋体" w:cs="宋体"/>
          <w:sz w:val="24"/>
          <w:highlight w:val="none"/>
          <w:lang w:bidi="ar"/>
        </w:rPr>
      </w:pPr>
    </w:p>
    <w:p w14:paraId="62D14EAA">
      <w:pPr>
        <w:adjustRightInd w:val="0"/>
        <w:snapToGrid w:val="0"/>
        <w:spacing w:line="440" w:lineRule="exact"/>
        <w:ind w:left="745" w:hanging="745" w:hangingChars="265"/>
        <w:jc w:val="center"/>
        <w:rPr>
          <w:rFonts w:hint="eastAsia" w:ascii="宋体" w:hAnsi="宋体" w:eastAsia="宋体" w:cs="宋体"/>
          <w:b/>
          <w:bCs/>
          <w:sz w:val="28"/>
          <w:szCs w:val="28"/>
          <w:highlight w:val="none"/>
          <w:lang w:bidi="ar"/>
        </w:rPr>
      </w:pPr>
      <w:r>
        <w:rPr>
          <w:rFonts w:hint="eastAsia" w:ascii="宋体" w:hAnsi="宋体" w:eastAsia="宋体" w:cs="宋体"/>
          <w:b/>
          <w:bCs/>
          <w:sz w:val="28"/>
          <w:szCs w:val="28"/>
          <w:highlight w:val="none"/>
          <w:lang w:bidi="ar"/>
        </w:rPr>
        <w:t>四</w:t>
      </w:r>
      <w:r>
        <w:rPr>
          <w:rFonts w:hint="eastAsia" w:ascii="宋体" w:hAnsi="宋体" w:eastAsia="宋体" w:cs="宋体"/>
          <w:b/>
          <w:bCs/>
          <w:sz w:val="28"/>
          <w:szCs w:val="28"/>
          <w:highlight w:val="none"/>
          <w:lang w:eastAsia="zh-CN" w:bidi="ar"/>
        </w:rPr>
        <w:t>、</w:t>
      </w:r>
      <w:r>
        <w:rPr>
          <w:rFonts w:hint="eastAsia" w:ascii="宋体" w:hAnsi="宋体" w:eastAsia="宋体" w:cs="宋体"/>
          <w:b/>
          <w:bCs/>
          <w:sz w:val="28"/>
          <w:szCs w:val="28"/>
          <w:highlight w:val="none"/>
          <w:lang w:bidi="ar"/>
        </w:rPr>
        <w:t>投标文件的递交</w:t>
      </w:r>
    </w:p>
    <w:p w14:paraId="0C358C5F">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val="en-US" w:eastAsia="zh-CN" w:bidi="ar"/>
        </w:rPr>
      </w:pPr>
      <w:r>
        <w:rPr>
          <w:rFonts w:hint="eastAsia" w:ascii="宋体" w:hAnsi="宋体" w:eastAsia="宋体" w:cs="宋体"/>
          <w:b/>
          <w:spacing w:val="0"/>
          <w:kern w:val="2"/>
          <w:sz w:val="24"/>
          <w:szCs w:val="24"/>
          <w:highlight w:val="none"/>
          <w:lang w:val="en-US" w:eastAsia="zh-CN" w:bidi="ar"/>
        </w:rPr>
        <w:t>14.投标文件的提交</w:t>
      </w:r>
    </w:p>
    <w:p w14:paraId="1890A8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F70CD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14.2代理机构对因不可抗力事件造成的投标文件的损坏、丢失的，不承担责任。</w:t>
      </w:r>
    </w:p>
    <w:p w14:paraId="2F2144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14.3出现下述情形之一，属于未成功提交投标文件，按无效投标处理：</w:t>
      </w:r>
    </w:p>
    <w:p w14:paraId="0C118F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14.3.1至提交投标文件截止时，投标文件未完整上传的。</w:t>
      </w:r>
    </w:p>
    <w:p w14:paraId="2289DC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14.3.2投标文件未按投标格式中注明需签字盖章的要求进行签名（含电子签名）和加盖电子印章，或签名（含电子签名）或电子印章不完整的。</w:t>
      </w:r>
    </w:p>
    <w:p w14:paraId="4A2A86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14.3.3投标文件损坏或格式不正确的。</w:t>
      </w:r>
    </w:p>
    <w:p w14:paraId="38CB0F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14.4投标文件的修改、撤回与撤销</w:t>
      </w:r>
    </w:p>
    <w:p w14:paraId="6CF3C0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880AB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14.4.2在提交投标文件截止时间后，投标人不得补充、修改和更换投标文件。</w:t>
      </w:r>
    </w:p>
    <w:p w14:paraId="0DFA2023">
      <w:pPr>
        <w:pStyle w:val="18"/>
        <w:widowControl w:val="0"/>
        <w:adjustRightInd w:val="0"/>
        <w:snapToGrid w:val="0"/>
        <w:spacing w:before="0" w:after="0" w:line="440" w:lineRule="exact"/>
        <w:ind w:left="745" w:hanging="745" w:hangingChars="265"/>
        <w:jc w:val="center"/>
        <w:rPr>
          <w:rFonts w:hint="eastAsia" w:ascii="宋体" w:hAnsi="宋体" w:eastAsia="宋体" w:cs="宋体"/>
          <w:b/>
          <w:spacing w:val="0"/>
          <w:kern w:val="2"/>
          <w:sz w:val="28"/>
          <w:szCs w:val="28"/>
          <w:highlight w:val="none"/>
          <w:lang w:bidi="ar"/>
        </w:rPr>
      </w:pPr>
      <w:r>
        <w:rPr>
          <w:rFonts w:hint="eastAsia" w:ascii="宋体" w:hAnsi="宋体" w:eastAsia="宋体" w:cs="宋体"/>
          <w:b/>
          <w:spacing w:val="0"/>
          <w:kern w:val="2"/>
          <w:sz w:val="28"/>
          <w:szCs w:val="28"/>
          <w:highlight w:val="none"/>
          <w:lang w:bidi="ar"/>
        </w:rPr>
        <w:t>五</w:t>
      </w:r>
      <w:r>
        <w:rPr>
          <w:rFonts w:hint="eastAsia" w:ascii="宋体" w:hAnsi="宋体" w:eastAsia="宋体" w:cs="宋体"/>
          <w:b/>
          <w:spacing w:val="0"/>
          <w:kern w:val="2"/>
          <w:sz w:val="28"/>
          <w:szCs w:val="28"/>
          <w:highlight w:val="none"/>
          <w:lang w:eastAsia="zh-CN" w:bidi="ar"/>
        </w:rPr>
        <w:t>、</w:t>
      </w:r>
      <w:r>
        <w:rPr>
          <w:rFonts w:hint="eastAsia" w:ascii="宋体" w:hAnsi="宋体" w:eastAsia="宋体" w:cs="宋体"/>
          <w:b/>
          <w:spacing w:val="0"/>
          <w:kern w:val="2"/>
          <w:sz w:val="28"/>
          <w:szCs w:val="28"/>
          <w:highlight w:val="none"/>
          <w:lang w:bidi="ar"/>
        </w:rPr>
        <w:t>开标及评标</w:t>
      </w:r>
    </w:p>
    <w:p w14:paraId="1EA3AC34">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5.</w:t>
      </w:r>
      <w:r>
        <w:rPr>
          <w:rFonts w:hint="eastAsia" w:ascii="宋体" w:hAnsi="宋体" w:eastAsia="宋体" w:cs="宋体"/>
          <w:b/>
          <w:spacing w:val="0"/>
          <w:kern w:val="2"/>
          <w:sz w:val="24"/>
          <w:szCs w:val="24"/>
          <w:highlight w:val="none"/>
          <w:lang w:bidi="ar"/>
        </w:rPr>
        <w:t>开标</w:t>
      </w:r>
    </w:p>
    <w:p w14:paraId="27DD74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15.1采购人和采购代理机构将按投标须知前附表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291EDE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15.2采用远程电子开标的：</w:t>
      </w:r>
    </w:p>
    <w:p w14:paraId="3E2540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2297B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9360C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w:t>
      </w:r>
      <w:r>
        <w:rPr>
          <w:rFonts w:hint="eastAsia" w:ascii="宋体" w:hAnsi="宋体" w:eastAsia="宋体" w:cs="宋体"/>
          <w:b/>
          <w:bCs/>
          <w:sz w:val="24"/>
          <w:highlight w:val="none"/>
          <w:lang w:val="en-US" w:eastAsia="zh-CN"/>
        </w:rPr>
        <w:t>投标将被拒绝</w:t>
      </w:r>
      <w:r>
        <w:rPr>
          <w:rFonts w:hint="eastAsia" w:ascii="宋体" w:hAnsi="宋体" w:eastAsia="宋体" w:cs="宋体"/>
          <w:sz w:val="24"/>
          <w:highlight w:val="none"/>
          <w:lang w:val="en-US" w:eastAsia="zh-CN"/>
        </w:rPr>
        <w:t>，作无效投标处理。</w:t>
      </w:r>
    </w:p>
    <w:p w14:paraId="144239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15.3投标人代表对开标过程和开标记录有疑义，以及认为采购人、采购代理机构相关工作人员有需要回避的情形的，应当场提出询问或者回避申请。投标人未参加开标的，视同认可开标结果。</w:t>
      </w:r>
    </w:p>
    <w:p w14:paraId="63C731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15.4投标截止时间后，投标人不足3家的，不得开标。同时，本次采购活动结束。</w:t>
      </w:r>
    </w:p>
    <w:p w14:paraId="1ECFEF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15.5开标时出现下列情况的，视为</w:t>
      </w:r>
      <w:r>
        <w:rPr>
          <w:rFonts w:hint="eastAsia" w:ascii="宋体" w:hAnsi="宋体" w:eastAsia="宋体" w:cs="宋体"/>
          <w:b/>
          <w:bCs/>
          <w:sz w:val="24"/>
          <w:highlight w:val="none"/>
          <w:lang w:val="en-US" w:eastAsia="zh-CN"/>
        </w:rPr>
        <w:t>投标无效</w:t>
      </w:r>
      <w:r>
        <w:rPr>
          <w:rFonts w:hint="eastAsia" w:ascii="宋体" w:hAnsi="宋体" w:eastAsia="宋体" w:cs="宋体"/>
          <w:sz w:val="24"/>
          <w:highlight w:val="none"/>
          <w:lang w:val="en-US" w:eastAsia="zh-CN"/>
        </w:rPr>
        <w:t>处理：</w:t>
      </w:r>
    </w:p>
    <w:p w14:paraId="3CB97D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15.5.1因投标人自身原因，未在规定时间内完成电子投标文件解密的；</w:t>
      </w:r>
    </w:p>
    <w:p w14:paraId="5C8C63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15.5.2如需使用备用电子投标文件解密时，在规定的解密时间内无法提供备用电子投标文件或提供的备用电子投标文件与加密的电子投标文件版本不一致（即两份文件不是投标客户端编制同时生成的）。</w:t>
      </w:r>
    </w:p>
    <w:p w14:paraId="1172CF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15.6采购人或采购代理机构将对开标过程进行记录，由参加开标的各投标人代表和相关工作人员签字确认。</w:t>
      </w:r>
    </w:p>
    <w:p w14:paraId="5353D9DD">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6.</w:t>
      </w:r>
      <w:r>
        <w:rPr>
          <w:rFonts w:hint="eastAsia" w:ascii="宋体" w:hAnsi="宋体" w:eastAsia="宋体" w:cs="宋体"/>
          <w:b/>
          <w:spacing w:val="0"/>
          <w:kern w:val="2"/>
          <w:sz w:val="24"/>
          <w:szCs w:val="24"/>
          <w:highlight w:val="none"/>
          <w:lang w:bidi="ar"/>
        </w:rPr>
        <w:t>资格审查及组建评标委员会</w:t>
      </w:r>
    </w:p>
    <w:p w14:paraId="0E1F64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62BF37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16.2资格审查要求详见第六章《评标程序、评标方法和评标标准》。</w:t>
      </w:r>
    </w:p>
    <w:p w14:paraId="294BFB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16.3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46DDFA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17.评标委员会</w:t>
      </w:r>
    </w:p>
    <w:p w14:paraId="1098B0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17.1评标委员会根据政府采购有关规定和本次招标采购项目的特点进行组建，并负责具体评标事务，独立履行职责。</w:t>
      </w:r>
    </w:p>
    <w:p w14:paraId="20F2D9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17.2评审专家须符合《财政部关于在政府采购活动中查询及使用信用记录有关问题的通知》（财库〔2016〕125号）的规定。依法自行选定评审专家的，采购人和采购代理机将查询有关信用记录，对具有行贿、受贿、欺诈等不良信用记录的人员，拒绝其参与政府采购活动。</w:t>
      </w:r>
    </w:p>
    <w:p w14:paraId="5F0EC4D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18.评标程序、评标方法和评标标准</w:t>
      </w:r>
    </w:p>
    <w:p w14:paraId="267EC3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18.1详见第六章《评标程序、评标方法和评标标准》</w:t>
      </w:r>
    </w:p>
    <w:p w14:paraId="022B6D3B">
      <w:pPr>
        <w:pStyle w:val="18"/>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bidi="ar"/>
        </w:rPr>
      </w:pPr>
    </w:p>
    <w:p w14:paraId="63A80608">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bookmarkStart w:id="13" w:name="_Toc507399473"/>
      <w:bookmarkStart w:id="14" w:name="_Toc216582810"/>
      <w:r>
        <w:rPr>
          <w:rFonts w:hint="eastAsia" w:ascii="宋体" w:hAnsi="宋体" w:eastAsia="宋体" w:cs="宋体"/>
          <w:b/>
          <w:bCs/>
          <w:color w:val="auto"/>
          <w:sz w:val="24"/>
          <w:highlight w:val="none"/>
          <w:lang w:bidi="ar"/>
        </w:rPr>
        <w:t>六</w:t>
      </w:r>
      <w:r>
        <w:rPr>
          <w:rFonts w:hint="eastAsia" w:ascii="宋体" w:hAnsi="宋体" w:eastAsia="宋体" w:cs="宋体"/>
          <w:b/>
          <w:bCs/>
          <w:color w:val="auto"/>
          <w:sz w:val="24"/>
          <w:highlight w:val="none"/>
          <w:lang w:eastAsia="zh-CN" w:bidi="ar"/>
        </w:rPr>
        <w:t>、</w:t>
      </w:r>
      <w:r>
        <w:rPr>
          <w:rFonts w:hint="eastAsia" w:ascii="宋体" w:hAnsi="宋体" w:eastAsia="宋体" w:cs="宋体"/>
          <w:b/>
          <w:bCs/>
          <w:color w:val="auto"/>
          <w:sz w:val="24"/>
          <w:highlight w:val="none"/>
          <w:lang w:bidi="ar"/>
        </w:rPr>
        <w:t>确定中标</w:t>
      </w:r>
      <w:bookmarkEnd w:id="13"/>
      <w:bookmarkEnd w:id="14"/>
    </w:p>
    <w:p w14:paraId="477125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19.确定中标人</w:t>
      </w:r>
    </w:p>
    <w:p w14:paraId="29C7A4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宋体" w:hAnsi="宋体" w:eastAsia="宋体" w:cs="宋体"/>
          <w:sz w:val="24"/>
          <w:highlight w:val="none"/>
          <w:u w:val="single"/>
          <w:lang w:val="en-US" w:eastAsia="zh-CN"/>
        </w:rPr>
        <w:t>投标须知前附表。</w:t>
      </w:r>
    </w:p>
    <w:p w14:paraId="49D248D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20.中标公告与中标通知书</w:t>
      </w:r>
    </w:p>
    <w:p w14:paraId="04B4AF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20.1采购人或采购代理机构自中标人确定之日起2个工作日内，在招标公告发布媒体发布中标结果，同时向中标人发出中标通知书，中标公告期限为1个工作日。</w:t>
      </w:r>
    </w:p>
    <w:p w14:paraId="3216CB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20.2中标通知书对采购人和中标供应商均具有法律效力。中标通知书发出后，中标供应商放弃中标项目的，应当依法承担法律责任。</w:t>
      </w:r>
    </w:p>
    <w:p w14:paraId="42788C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21.废标</w:t>
      </w:r>
    </w:p>
    <w:p w14:paraId="72A2E0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21.1在招标采购中，出现下列情形之一的，应予废标：</w:t>
      </w:r>
    </w:p>
    <w:p w14:paraId="111E86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21.1.1符合专业条件的供应商或者对招标文件作实质响应的供应商不足三家的；</w:t>
      </w:r>
    </w:p>
    <w:p w14:paraId="6D7021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21.1.2出现影响采购公正的违法、违规行为的；</w:t>
      </w:r>
    </w:p>
    <w:p w14:paraId="5802F2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21.1.3投标人的报价均超过了采购预算，采购人不能支付的；</w:t>
      </w:r>
    </w:p>
    <w:p w14:paraId="0020F7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21.1.4因重大变故，采购任务取消的；</w:t>
      </w:r>
    </w:p>
    <w:p w14:paraId="708DFB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21.1.5法律、法规规定的其他情形。</w:t>
      </w:r>
    </w:p>
    <w:p w14:paraId="348800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21.2废标后，采购人将废标理由通知所有投标人。</w:t>
      </w:r>
    </w:p>
    <w:p w14:paraId="6C1EB0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22.签订合同</w:t>
      </w:r>
    </w:p>
    <w:p w14:paraId="6CA7A0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22.1中标人、采购人应当自中标通知书发出之日起30日内，按照招标文件和中标人投标文件的规定签订书面合同。所签订的合同不得对招标文件确定的事项和中标人投标文件作实质性修改。</w:t>
      </w:r>
    </w:p>
    <w:p w14:paraId="387DBB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22.2中标人拒绝与采购人签订合同的，采购人可以按照评标报告推荐的中标候选人名单排序，确定下一候选人为中标人，也可以重新开展政府采购活动。</w:t>
      </w:r>
    </w:p>
    <w:p w14:paraId="2061C3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22.3联合体中标的，联合体各方应当共同与采购人签订合同，就中标项目向采购人承担连带责任。</w:t>
      </w:r>
    </w:p>
    <w:p w14:paraId="0B46CD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sz w:val="24"/>
          <w:highlight w:val="none"/>
          <w:lang w:val="en-US" w:eastAsia="zh-CN"/>
        </w:rPr>
        <w:t>投标无效</w:t>
      </w:r>
      <w:r>
        <w:rPr>
          <w:rFonts w:hint="eastAsia" w:ascii="宋体" w:hAnsi="宋体" w:eastAsia="宋体" w:cs="宋体"/>
          <w:sz w:val="24"/>
          <w:highlight w:val="none"/>
          <w:lang w:val="en-US" w:eastAsia="zh-CN"/>
        </w:rPr>
        <w:t>。中标人就采购项目和分包项目向采购人负责，分包供应商就分包项目承担责任。</w:t>
      </w:r>
    </w:p>
    <w:p w14:paraId="131E15D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23.履约保证金</w:t>
      </w:r>
    </w:p>
    <w:p w14:paraId="589890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23.1中标人应按照</w:t>
      </w:r>
      <w:r>
        <w:rPr>
          <w:rFonts w:hint="eastAsia" w:ascii="宋体" w:hAnsi="宋体" w:eastAsia="宋体" w:cs="宋体"/>
          <w:sz w:val="24"/>
          <w:highlight w:val="none"/>
          <w:u w:val="single"/>
          <w:lang w:val="en-US" w:eastAsia="zh-CN"/>
        </w:rPr>
        <w:t>投标须知前附表</w:t>
      </w:r>
      <w:r>
        <w:rPr>
          <w:rFonts w:hint="eastAsia" w:ascii="宋体" w:hAnsi="宋体" w:eastAsia="宋体" w:cs="宋体"/>
          <w:sz w:val="24"/>
          <w:highlight w:val="none"/>
          <w:lang w:val="en-US" w:eastAsia="zh-CN"/>
        </w:rPr>
        <w:t>规定的金额、形式和时间向采购人缴纳履约保证金。</w:t>
      </w:r>
    </w:p>
    <w:p w14:paraId="25EB28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23.2经采购人同意，中标人也可以自愿采用其他履约保证金的提供方式。</w:t>
      </w:r>
    </w:p>
    <w:p w14:paraId="54FC5F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23.3如果中标人没有按照上述条款规定缴纳履约保证金，将视为放弃中标资格，中标人的投标保证金将被没收。在此情况下，采购人可确定下一候选人为中标人，也可以重新开展政府采购活动。</w:t>
      </w:r>
    </w:p>
    <w:p w14:paraId="471064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24.代理服务费</w:t>
      </w:r>
    </w:p>
    <w:p w14:paraId="409604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24.1收费对象、收费标准及缴纳时间见投标须知前附表。由中标人支付的，中标人须一次性向采购代理机构缴纳代理费，投标报价应包含代理费用。</w:t>
      </w:r>
    </w:p>
    <w:p w14:paraId="4B79A2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25.询问与质疑</w:t>
      </w:r>
    </w:p>
    <w:p w14:paraId="4945EE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25.1询问</w:t>
      </w:r>
    </w:p>
    <w:p w14:paraId="2BC623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25.1.1投标人对政府采购活动事项（招标文件、采购过程和成交结果）有疑问的，可以向采购人或采购代理机构提出询问，采购人或采购代理机构将及时作出答复，但答复的</w:t>
      </w:r>
    </w:p>
    <w:p w14:paraId="305DA48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内容不涉及商业秘密。询问可以口头方式提出，也可以书面方式提出，书面方式包括但不限于传真、信函、电子邮件。联系方式见</w:t>
      </w:r>
      <w:r>
        <w:rPr>
          <w:rFonts w:hint="eastAsia" w:ascii="宋体" w:hAnsi="宋体" w:eastAsia="宋体" w:cs="宋体"/>
          <w:sz w:val="24"/>
          <w:highlight w:val="none"/>
          <w:u w:val="single"/>
          <w:lang w:val="en-US" w:eastAsia="zh-CN"/>
        </w:rPr>
        <w:t>投标须知前附表</w:t>
      </w:r>
      <w:r>
        <w:rPr>
          <w:rFonts w:hint="eastAsia" w:ascii="宋体" w:hAnsi="宋体" w:eastAsia="宋体" w:cs="宋体"/>
          <w:sz w:val="24"/>
          <w:highlight w:val="none"/>
          <w:lang w:val="en-US" w:eastAsia="zh-CN"/>
        </w:rPr>
        <w:t>中“采购人、采购代理机构的名称、地址和联系方式”。</w:t>
      </w:r>
    </w:p>
    <w:p w14:paraId="76BB0A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25.2质疑</w:t>
      </w:r>
    </w:p>
    <w:p w14:paraId="7D2E1C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25.2.1投标人认为招标文件、采购过程、中标结果使自己的权益受到损害的，可以在知道或者应知其权益受到损害之日起7个工作日内，由投标人派授权代表以书面形式向采</w:t>
      </w:r>
    </w:p>
    <w:p w14:paraId="3C2F415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购人、采购代理机构提出质疑。采购人、采购代理机构在收到质疑函后7个工作日内作出答复。</w:t>
      </w:r>
    </w:p>
    <w:p w14:paraId="0FEDC2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25.2.2供应商应知其权益受到损害之日是指：</w:t>
      </w:r>
    </w:p>
    <w:p w14:paraId="51DA9FCC">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（1）对招标文件提出质疑的，为获取招标文件之日或者招标文件获取期限届满之日；（2）对采购过程提出质疑的，为各采购程序环节结束之日；</w:t>
      </w:r>
    </w:p>
    <w:p w14:paraId="3A24B1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（3）对中标结果提出质疑的，为中标结果公告期限届满之日。</w:t>
      </w:r>
    </w:p>
    <w:p w14:paraId="1B3191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25.2.3投标人质疑应当有明确的请求和必要的证明材料。依照谁主张谁举证的原则，提出质疑者须同时提交相关证据材料和注明证据的确切来源，证据来源必须合法，采购人</w:t>
      </w:r>
    </w:p>
    <w:p w14:paraId="4F64BCF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或采购代理机构有权将质疑函转发质疑事项各关联方，请其作出解释说明。对捏造事实、滥用维权扰乱采购秩序的恶意质疑者，将上报政府采购监督管理部门依法处理。</w:t>
      </w:r>
    </w:p>
    <w:p w14:paraId="395B90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25.2.4质疑函须使用财政部制定的范本文件。投标人为自然人的，应当由本人签字；投标人为法人或者其他组织的，应当由法定代表人、主要负责人，或者其授权代表签字或</w:t>
      </w:r>
    </w:p>
    <w:p w14:paraId="634DEC1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者盖章，并加盖公章。</w:t>
      </w:r>
    </w:p>
    <w:p w14:paraId="71F0FA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质疑函应当包括下列内容：</w:t>
      </w:r>
    </w:p>
    <w:p w14:paraId="227E9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（1）投标人名称、地址、邮编、联系人及联系电话；</w:t>
      </w:r>
    </w:p>
    <w:p w14:paraId="6979B5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（2）质疑项目的名称、编号；</w:t>
      </w:r>
    </w:p>
    <w:p w14:paraId="22B8E7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（3）具体、明确的质疑事项和与质疑事项相关的请求；</w:t>
      </w:r>
    </w:p>
    <w:p w14:paraId="27BC2B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（4）事实依据；</w:t>
      </w:r>
    </w:p>
    <w:p w14:paraId="0AF8FD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（5）必要的法律依据；</w:t>
      </w:r>
    </w:p>
    <w:p w14:paraId="7EC909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（6）提出质疑的日期。</w:t>
      </w:r>
    </w:p>
    <w:p w14:paraId="1531A3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6F1A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4C0CA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25.2.7采购代理机构质疑函接收部门、联系电话和通讯地址</w:t>
      </w:r>
    </w:p>
    <w:p w14:paraId="0AA82F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联系部门：新疆申辉项目管理有限公司</w:t>
      </w:r>
    </w:p>
    <w:p w14:paraId="6FC420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联系电话：18129457692</w:t>
      </w:r>
    </w:p>
    <w:p w14:paraId="73EA86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通讯地址：新疆乌鲁木齐市天山区光明路125号</w:t>
      </w:r>
    </w:p>
    <w:p w14:paraId="5B4199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26.其他</w:t>
      </w:r>
    </w:p>
    <w:p w14:paraId="32FBCC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26.1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780321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26.2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6B6C31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26.3适用于本投标人须知的额外增加的变动详见</w:t>
      </w:r>
      <w:r>
        <w:rPr>
          <w:rFonts w:hint="eastAsia" w:ascii="宋体" w:hAnsi="宋体" w:eastAsia="宋体" w:cs="宋体"/>
          <w:sz w:val="24"/>
          <w:highlight w:val="none"/>
          <w:u w:val="single"/>
          <w:lang w:val="en-US" w:eastAsia="zh-CN"/>
        </w:rPr>
        <w:t>投标须知前附表。</w:t>
      </w:r>
    </w:p>
    <w:p w14:paraId="20B4365F">
      <w:pPr>
        <w:adjustRightInd w:val="0"/>
        <w:snapToGrid w:val="0"/>
        <w:spacing w:line="440" w:lineRule="exact"/>
        <w:jc w:val="center"/>
        <w:outlineLvl w:val="0"/>
        <w:rPr>
          <w:rFonts w:hint="eastAsia" w:ascii="宋体" w:hAnsi="宋体" w:eastAsia="宋体" w:cs="宋体"/>
          <w:b/>
          <w:bCs/>
          <w:sz w:val="32"/>
          <w:szCs w:val="32"/>
          <w:highlight w:val="none"/>
        </w:rPr>
      </w:pPr>
      <w:bookmarkStart w:id="15" w:name="_Toc507399488"/>
      <w:bookmarkStart w:id="16" w:name="_Toc4000"/>
    </w:p>
    <w:p w14:paraId="200220CB">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第四章</w:t>
      </w:r>
      <w:bookmarkEnd w:id="15"/>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政府采购合同</w:t>
      </w:r>
      <w:bookmarkEnd w:id="16"/>
    </w:p>
    <w:p w14:paraId="48CE40F4">
      <w:pPr>
        <w:overflowPunct w:val="0"/>
        <w:spacing w:line="440" w:lineRule="exact"/>
        <w:jc w:val="center"/>
        <w:rPr>
          <w:rFonts w:hint="eastAsia" w:ascii="宋体" w:hAnsi="宋体" w:eastAsia="宋体" w:cs="宋体"/>
          <w:sz w:val="24"/>
          <w:szCs w:val="32"/>
          <w:highlight w:val="none"/>
        </w:rPr>
      </w:pPr>
    </w:p>
    <w:p w14:paraId="718B11FC">
      <w:pPr>
        <w:rPr>
          <w:color w:val="auto"/>
          <w:sz w:val="44"/>
          <w:szCs w:val="44"/>
          <w:highlight w:val="none"/>
        </w:rPr>
      </w:pPr>
      <w:bookmarkStart w:id="17" w:name="strContent"/>
      <w:bookmarkEnd w:id="17"/>
      <w:bookmarkStart w:id="18" w:name="_Toc7984"/>
    </w:p>
    <w:p w14:paraId="309CD2CA">
      <w:pPr>
        <w:jc w:val="center"/>
        <w:rPr>
          <w:color w:val="auto"/>
          <w:sz w:val="44"/>
          <w:szCs w:val="44"/>
          <w:highlight w:val="none"/>
        </w:rPr>
      </w:pPr>
    </w:p>
    <w:p w14:paraId="755882A8">
      <w:pPr>
        <w:jc w:val="center"/>
        <w:rPr>
          <w:color w:val="auto"/>
          <w:sz w:val="44"/>
          <w:szCs w:val="44"/>
          <w:highlight w:val="none"/>
        </w:rPr>
      </w:pPr>
    </w:p>
    <w:p w14:paraId="409CE29C">
      <w:pPr>
        <w:jc w:val="center"/>
        <w:rPr>
          <w:rFonts w:hint="eastAsia" w:ascii="宋体" w:hAnsi="宋体"/>
          <w:b/>
          <w:color w:val="auto"/>
          <w:sz w:val="44"/>
          <w:szCs w:val="44"/>
          <w:highlight w:val="none"/>
        </w:rPr>
      </w:pPr>
      <w:r>
        <w:rPr>
          <w:rFonts w:hint="eastAsia" w:ascii="宋体" w:hAnsi="宋体"/>
          <w:b/>
          <w:color w:val="auto"/>
          <w:sz w:val="44"/>
          <w:szCs w:val="44"/>
          <w:highlight w:val="none"/>
        </w:rPr>
        <w:t>民语上星节目光缆传输服务项目</w:t>
      </w:r>
    </w:p>
    <w:p w14:paraId="6FDD6DAC">
      <w:pPr>
        <w:jc w:val="center"/>
        <w:rPr>
          <w:rFonts w:ascii="宋体" w:hAnsi="宋体"/>
          <w:b/>
          <w:color w:val="auto"/>
          <w:sz w:val="44"/>
          <w:szCs w:val="44"/>
          <w:highlight w:val="none"/>
        </w:rPr>
      </w:pPr>
      <w:r>
        <w:rPr>
          <w:rFonts w:hint="eastAsia" w:ascii="宋体" w:hAnsi="宋体"/>
          <w:b/>
          <w:color w:val="auto"/>
          <w:sz w:val="44"/>
          <w:szCs w:val="44"/>
          <w:highlight w:val="none"/>
        </w:rPr>
        <w:t>传输服务协议</w:t>
      </w:r>
    </w:p>
    <w:p w14:paraId="537EF5D1">
      <w:pPr>
        <w:jc w:val="center"/>
        <w:rPr>
          <w:color w:val="auto"/>
          <w:sz w:val="44"/>
          <w:szCs w:val="44"/>
          <w:highlight w:val="none"/>
        </w:rPr>
      </w:pPr>
    </w:p>
    <w:p w14:paraId="5DA5E1EC">
      <w:pPr>
        <w:jc w:val="center"/>
        <w:rPr>
          <w:color w:val="auto"/>
          <w:sz w:val="44"/>
          <w:szCs w:val="44"/>
          <w:highlight w:val="none"/>
        </w:rPr>
      </w:pPr>
    </w:p>
    <w:p w14:paraId="50E85CED">
      <w:pPr>
        <w:rPr>
          <w:color w:val="auto"/>
          <w:highlight w:val="none"/>
        </w:rPr>
      </w:pPr>
    </w:p>
    <w:p w14:paraId="397C207C">
      <w:pPr>
        <w:rPr>
          <w:rFonts w:ascii="Adobe 仿宋 Std R" w:hAnsi="Adobe 仿宋 Std R" w:eastAsia="Adobe 仿宋 Std R"/>
          <w:color w:val="auto"/>
          <w:sz w:val="28"/>
          <w:szCs w:val="28"/>
          <w:highlight w:val="none"/>
        </w:rPr>
      </w:pPr>
      <w:r>
        <w:rPr>
          <w:rFonts w:hint="eastAsia" w:ascii="Adobe 仿宋 Std R" w:hAnsi="Adobe 仿宋 Std R" w:eastAsia="Adobe 仿宋 Std R"/>
          <w:color w:val="auto"/>
          <w:sz w:val="28"/>
          <w:szCs w:val="28"/>
          <w:highlight w:val="none"/>
        </w:rPr>
        <w:t xml:space="preserve">       </w:t>
      </w:r>
    </w:p>
    <w:p w14:paraId="60987769">
      <w:pPr>
        <w:rPr>
          <w:rFonts w:ascii="Adobe 仿宋 Std R" w:hAnsi="Adobe 仿宋 Std R" w:eastAsia="Adobe 仿宋 Std R"/>
          <w:color w:val="auto"/>
          <w:sz w:val="28"/>
          <w:szCs w:val="28"/>
          <w:highlight w:val="none"/>
        </w:rPr>
      </w:pPr>
    </w:p>
    <w:p w14:paraId="32BA38B6">
      <w:pPr>
        <w:rPr>
          <w:rFonts w:ascii="宋体" w:hAnsi="宋体" w:eastAsia="宋体"/>
          <w:color w:val="auto"/>
          <w:sz w:val="30"/>
          <w:szCs w:val="30"/>
          <w:highlight w:val="none"/>
        </w:rPr>
      </w:pPr>
      <w:r>
        <w:rPr>
          <w:rFonts w:hint="eastAsia" w:ascii="Adobe 仿宋 Std R" w:hAnsi="Adobe 仿宋 Std R" w:eastAsia="Adobe 仿宋 Std R"/>
          <w:color w:val="auto"/>
          <w:sz w:val="28"/>
          <w:szCs w:val="28"/>
          <w:highlight w:val="none"/>
        </w:rPr>
        <w:t xml:space="preserve">       </w:t>
      </w:r>
      <w:r>
        <w:rPr>
          <w:rFonts w:hint="eastAsia" w:ascii="宋体" w:hAnsi="宋体" w:eastAsia="宋体"/>
          <w:color w:val="auto"/>
          <w:sz w:val="30"/>
          <w:szCs w:val="30"/>
          <w:highlight w:val="none"/>
        </w:rPr>
        <w:t>合同号：</w:t>
      </w:r>
    </w:p>
    <w:p w14:paraId="2344F05F">
      <w:pPr>
        <w:rPr>
          <w:rFonts w:ascii="宋体" w:hAnsi="宋体" w:eastAsia="宋体"/>
          <w:color w:val="auto"/>
          <w:sz w:val="30"/>
          <w:szCs w:val="30"/>
          <w:highlight w:val="none"/>
        </w:rPr>
      </w:pPr>
    </w:p>
    <w:p w14:paraId="3188776D">
      <w:pPr>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       甲方：</w:t>
      </w:r>
    </w:p>
    <w:p w14:paraId="7AC2CD50">
      <w:pPr>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       乙方：</w:t>
      </w:r>
    </w:p>
    <w:p w14:paraId="41ED5EB1">
      <w:pPr>
        <w:rPr>
          <w:rFonts w:ascii="宋体" w:hAnsi="宋体" w:eastAsia="宋体"/>
          <w:color w:val="auto"/>
          <w:sz w:val="30"/>
          <w:szCs w:val="30"/>
          <w:highlight w:val="none"/>
        </w:rPr>
      </w:pPr>
    </w:p>
    <w:p w14:paraId="78B62E39">
      <w:pPr>
        <w:ind w:firstLine="1050" w:firstLineChars="350"/>
        <w:rPr>
          <w:rFonts w:hint="eastAsia" w:ascii="宋体" w:hAnsi="宋体" w:eastAsia="宋体"/>
          <w:color w:val="auto"/>
          <w:sz w:val="30"/>
          <w:szCs w:val="30"/>
          <w:highlight w:val="none"/>
          <w:lang w:val="en" w:eastAsia="zh-CN"/>
        </w:rPr>
      </w:pPr>
      <w:r>
        <w:rPr>
          <w:rFonts w:hint="eastAsia" w:ascii="宋体" w:hAnsi="宋体" w:eastAsia="宋体"/>
          <w:color w:val="auto"/>
          <w:sz w:val="30"/>
          <w:szCs w:val="30"/>
          <w:highlight w:val="none"/>
          <w:lang w:eastAsia="zh-Hans"/>
        </w:rPr>
        <w:t>签订地点</w:t>
      </w:r>
      <w:r>
        <w:rPr>
          <w:rFonts w:ascii="宋体" w:hAnsi="宋体" w:eastAsia="宋体"/>
          <w:color w:val="auto"/>
          <w:sz w:val="30"/>
          <w:szCs w:val="30"/>
          <w:highlight w:val="none"/>
          <w:lang w:eastAsia="zh-Hans"/>
        </w:rPr>
        <w:t>：</w:t>
      </w:r>
    </w:p>
    <w:p w14:paraId="58BE0E1E">
      <w:pPr>
        <w:ind w:firstLine="1050" w:firstLineChars="350"/>
        <w:jc w:val="left"/>
        <w:rPr>
          <w:rFonts w:ascii="宋体" w:hAnsi="宋体" w:eastAsia="宋体"/>
          <w:color w:val="auto"/>
          <w:sz w:val="30"/>
          <w:szCs w:val="30"/>
          <w:highlight w:val="none"/>
        </w:rPr>
      </w:pPr>
      <w:r>
        <w:rPr>
          <w:rFonts w:hint="eastAsia" w:ascii="宋体" w:hAnsi="宋体" w:eastAsia="宋体"/>
          <w:color w:val="auto"/>
          <w:sz w:val="30"/>
          <w:szCs w:val="30"/>
          <w:highlight w:val="none"/>
          <w:lang w:eastAsia="zh-Hans"/>
        </w:rPr>
        <w:t>签订</w:t>
      </w:r>
      <w:r>
        <w:rPr>
          <w:rFonts w:hint="eastAsia" w:ascii="宋体" w:hAnsi="宋体" w:eastAsia="宋体"/>
          <w:color w:val="auto"/>
          <w:sz w:val="30"/>
          <w:szCs w:val="30"/>
          <w:highlight w:val="none"/>
        </w:rPr>
        <w:t>日期：  年  月  日</w:t>
      </w:r>
    </w:p>
    <w:p w14:paraId="13564323">
      <w:pPr>
        <w:rPr>
          <w:rFonts w:ascii="宋体" w:hAnsi="宋体" w:eastAsia="宋体"/>
          <w:color w:val="auto"/>
          <w:highlight w:val="none"/>
        </w:rPr>
      </w:pPr>
    </w:p>
    <w:p w14:paraId="2B9E18BD">
      <w:pPr>
        <w:rPr>
          <w:rFonts w:ascii="宋体" w:hAnsi="宋体" w:eastAsia="宋体"/>
          <w:color w:val="auto"/>
          <w:sz w:val="28"/>
          <w:szCs w:val="28"/>
          <w:highlight w:val="none"/>
        </w:rPr>
      </w:pPr>
    </w:p>
    <w:p w14:paraId="3E8C0493">
      <w:pPr>
        <w:jc w:val="center"/>
        <w:rPr>
          <w:rFonts w:ascii="宋体" w:hAnsi="宋体" w:eastAsia="宋体"/>
          <w:color w:val="auto"/>
          <w:sz w:val="36"/>
          <w:szCs w:val="36"/>
          <w:highlight w:val="none"/>
        </w:rPr>
      </w:pPr>
    </w:p>
    <w:p w14:paraId="3976D9ED">
      <w:pPr>
        <w:jc w:val="center"/>
        <w:rPr>
          <w:rFonts w:hint="eastAsia" w:ascii="宋体" w:hAnsi="宋体" w:eastAsia="宋体"/>
          <w:b/>
          <w:color w:val="auto"/>
          <w:sz w:val="36"/>
          <w:szCs w:val="36"/>
          <w:highlight w:val="none"/>
        </w:rPr>
        <w:sectPr>
          <w:pgSz w:w="11906" w:h="16838"/>
          <w:pgMar w:top="1440" w:right="1800" w:bottom="1440" w:left="1800" w:header="851" w:footer="992" w:gutter="0"/>
          <w:cols w:space="720" w:num="1"/>
          <w:docGrid w:type="lines" w:linePitch="312" w:charSpace="0"/>
        </w:sectPr>
      </w:pPr>
    </w:p>
    <w:p w14:paraId="4F4E1117">
      <w:pPr>
        <w:ind w:left="0" w:leftChars="0" w:firstLine="723" w:firstLineChars="200"/>
        <w:jc w:val="both"/>
        <w:rPr>
          <w:rFonts w:ascii="宋体" w:hAnsi="宋体" w:eastAsia="宋体"/>
          <w:b/>
          <w:color w:val="auto"/>
          <w:sz w:val="36"/>
          <w:szCs w:val="36"/>
          <w:highlight w:val="none"/>
        </w:rPr>
      </w:pPr>
      <w:r>
        <w:rPr>
          <w:rFonts w:hint="eastAsia" w:ascii="宋体" w:hAnsi="宋体" w:eastAsia="宋体"/>
          <w:b/>
          <w:color w:val="auto"/>
          <w:sz w:val="36"/>
          <w:szCs w:val="36"/>
          <w:highlight w:val="none"/>
        </w:rPr>
        <w:t>民语上星节目光缆传输服务项目</w:t>
      </w:r>
      <w:r>
        <w:rPr>
          <w:rFonts w:ascii="宋体" w:hAnsi="宋体" w:eastAsia="宋体"/>
          <w:b/>
          <w:color w:val="auto"/>
          <w:sz w:val="36"/>
          <w:szCs w:val="36"/>
          <w:highlight w:val="none"/>
        </w:rPr>
        <w:t>服务协议</w:t>
      </w:r>
    </w:p>
    <w:p w14:paraId="0E4E48E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p>
    <w:p w14:paraId="654914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w:t>
      </w:r>
    </w:p>
    <w:p w14:paraId="545A1A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lang w:val="en-US" w:eastAsia="zh-CN"/>
        </w:rPr>
        <w:t xml:space="preserve">             </w:t>
      </w:r>
    </w:p>
    <w:p w14:paraId="6A6D5C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CBCA47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7B4161B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w:t>
      </w:r>
    </w:p>
    <w:p w14:paraId="797961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lang w:val="en-US" w:eastAsia="zh-CN"/>
        </w:rPr>
        <w:t xml:space="preserve">             </w:t>
      </w:r>
    </w:p>
    <w:p w14:paraId="70C125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6703B34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34FFA3D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年民语上星节目光缆传输服务项目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
        </w:rPr>
        <w:t>年    月公开招标文件“合同履约期限：自合同签订提供服务起3年（实行一年一评定一签合同）”签订此合同，经双方</w:t>
      </w:r>
      <w:r>
        <w:rPr>
          <w:rFonts w:hint="eastAsia" w:ascii="宋体" w:hAnsi="宋体" w:eastAsia="宋体" w:cs="宋体"/>
          <w:color w:val="auto"/>
          <w:sz w:val="24"/>
          <w:szCs w:val="24"/>
          <w:highlight w:val="none"/>
        </w:rPr>
        <w:t>友好协商，双方在共同发展的原则下，为明确双方权利和义务，本着相互尊重，友好合作，平等互利的原则，依据《中华人民共和国民法典》</w:t>
      </w:r>
      <w:r>
        <w:rPr>
          <w:rFonts w:hint="eastAsia" w:ascii="宋体" w:hAnsi="宋体" w:eastAsia="宋体" w:cs="宋体"/>
          <w:color w:val="auto"/>
          <w:sz w:val="24"/>
          <w:szCs w:val="24"/>
          <w:highlight w:val="none"/>
          <w:lang w:eastAsia="zh-Hans"/>
        </w:rPr>
        <w:t>及相关法律、法规的规定</w:t>
      </w:r>
      <w:r>
        <w:rPr>
          <w:rFonts w:hint="eastAsia" w:ascii="宋体" w:hAnsi="宋体" w:eastAsia="宋体" w:cs="宋体"/>
          <w:color w:val="auto"/>
          <w:sz w:val="24"/>
          <w:szCs w:val="24"/>
          <w:highlight w:val="none"/>
        </w:rPr>
        <w:t>，特于新疆乌鲁木齐签订本协议。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第一条 合作方式</w:t>
      </w:r>
      <w:r>
        <w:rPr>
          <w:rFonts w:hint="eastAsia" w:ascii="宋体" w:hAnsi="宋体" w:eastAsia="宋体" w:cs="宋体"/>
          <w:b/>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1.1鉴于乙方在乌鲁木齐市拥有较完善的网络资源，甲方需要将新疆少数民族广播电视节目直播卫星传输覆盖项目中新疆部分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通过乙方网络资源分别传输给中国有线乌鲁木齐节点和新疆</w:t>
      </w:r>
      <w:r>
        <w:rPr>
          <w:rFonts w:hint="eastAsia" w:ascii="宋体" w:hAnsi="宋体" w:eastAsia="宋体" w:cs="宋体"/>
          <w:color w:val="auto"/>
          <w:sz w:val="24"/>
          <w:szCs w:val="24"/>
          <w:highlight w:val="none"/>
          <w:lang w:eastAsia="zh-CN"/>
        </w:rPr>
        <w:t>维吾尔自治区广播电视局节目传输</w:t>
      </w:r>
      <w:r>
        <w:rPr>
          <w:rFonts w:hint="eastAsia" w:ascii="宋体" w:hAnsi="宋体" w:eastAsia="宋体" w:cs="宋体"/>
          <w:color w:val="auto"/>
          <w:sz w:val="24"/>
          <w:szCs w:val="24"/>
          <w:highlight w:val="none"/>
        </w:rPr>
        <w:t>中心652台上行地球站。经双方友好协商，乙方将提供</w:t>
      </w:r>
      <w:r>
        <w:rPr>
          <w:rFonts w:hint="eastAsia" w:ascii="宋体" w:hAnsi="宋体" w:eastAsia="宋体" w:cs="宋体"/>
          <w:color w:val="auto"/>
          <w:sz w:val="24"/>
          <w:szCs w:val="24"/>
          <w:highlight w:val="none"/>
          <w:lang w:eastAsia="zh-CN"/>
        </w:rPr>
        <w:t>新疆维吾尔</w:t>
      </w:r>
      <w:r>
        <w:rPr>
          <w:rFonts w:hint="eastAsia" w:ascii="宋体" w:hAnsi="宋体" w:eastAsia="宋体" w:cs="宋体"/>
          <w:color w:val="auto"/>
          <w:sz w:val="24"/>
          <w:szCs w:val="24"/>
          <w:highlight w:val="none"/>
          <w:lang w:val="en-IE" w:eastAsia="zh-CN"/>
        </w:rPr>
        <w:t>自治区广播电视局节目传输中心</w:t>
      </w:r>
      <w:r>
        <w:rPr>
          <w:rFonts w:hint="eastAsia" w:ascii="宋体" w:hAnsi="宋体" w:eastAsia="宋体" w:cs="宋体"/>
          <w:color w:val="auto"/>
          <w:sz w:val="24"/>
          <w:szCs w:val="24"/>
          <w:highlight w:val="none"/>
          <w:lang w:val="en-US" w:eastAsia="zh-CN"/>
        </w:rPr>
        <w:t>694</w:t>
      </w:r>
      <w:r>
        <w:rPr>
          <w:rFonts w:hint="eastAsia" w:ascii="宋体" w:hAnsi="宋体" w:eastAsia="宋体" w:cs="宋体"/>
          <w:color w:val="auto"/>
          <w:sz w:val="24"/>
          <w:szCs w:val="24"/>
          <w:highlight w:val="none"/>
          <w:lang w:val="en-IE" w:eastAsia="zh-CN"/>
        </w:rPr>
        <w:t>台广播电视卫星传输机房</w:t>
      </w:r>
      <w:r>
        <w:rPr>
          <w:rFonts w:hint="eastAsia" w:ascii="宋体" w:hAnsi="宋体" w:eastAsia="宋体" w:cs="宋体"/>
          <w:color w:val="auto"/>
          <w:sz w:val="24"/>
          <w:szCs w:val="24"/>
          <w:highlight w:val="none"/>
        </w:rPr>
        <w:t>至中国有线乌鲁木齐节点</w:t>
      </w:r>
      <w:r>
        <w:rPr>
          <w:rFonts w:hint="eastAsia" w:ascii="宋体" w:hAnsi="宋体" w:eastAsia="宋体" w:cs="宋体"/>
          <w:color w:val="auto"/>
          <w:sz w:val="24"/>
          <w:szCs w:val="24"/>
          <w:highlight w:val="none"/>
          <w:lang w:val="en-IE" w:eastAsia="zh-CN"/>
        </w:rPr>
        <w:t>主备各40公里的双芯光纤</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新疆维吾尔</w:t>
      </w:r>
      <w:r>
        <w:rPr>
          <w:rFonts w:hint="eastAsia" w:ascii="宋体" w:hAnsi="宋体" w:eastAsia="宋体" w:cs="宋体"/>
          <w:color w:val="auto"/>
          <w:sz w:val="24"/>
          <w:szCs w:val="24"/>
          <w:highlight w:val="none"/>
          <w:lang w:val="en-IE" w:eastAsia="zh-CN"/>
        </w:rPr>
        <w:t>自治区广播电视局节目传输中心</w:t>
      </w:r>
      <w:r>
        <w:rPr>
          <w:rFonts w:hint="eastAsia" w:ascii="宋体" w:hAnsi="宋体" w:eastAsia="宋体" w:cs="宋体"/>
          <w:color w:val="auto"/>
          <w:sz w:val="24"/>
          <w:szCs w:val="24"/>
          <w:highlight w:val="none"/>
          <w:lang w:val="en-US" w:eastAsia="zh-CN"/>
        </w:rPr>
        <w:t>694</w:t>
      </w:r>
      <w:r>
        <w:rPr>
          <w:rFonts w:hint="eastAsia" w:ascii="宋体" w:hAnsi="宋体" w:eastAsia="宋体" w:cs="宋体"/>
          <w:color w:val="auto"/>
          <w:sz w:val="24"/>
          <w:szCs w:val="24"/>
          <w:highlight w:val="none"/>
          <w:lang w:val="en-IE" w:eastAsia="zh-CN"/>
        </w:rPr>
        <w:t>台广播电视卫星传输机房</w:t>
      </w:r>
      <w:r>
        <w:rPr>
          <w:rFonts w:hint="eastAsia" w:ascii="宋体" w:hAnsi="宋体" w:eastAsia="宋体" w:cs="宋体"/>
          <w:color w:val="auto"/>
          <w:sz w:val="24"/>
          <w:szCs w:val="24"/>
          <w:highlight w:val="none"/>
        </w:rPr>
        <w:t>至新疆</w:t>
      </w:r>
      <w:r>
        <w:rPr>
          <w:rFonts w:hint="eastAsia" w:ascii="宋体" w:hAnsi="宋体" w:eastAsia="宋体" w:cs="宋体"/>
          <w:color w:val="auto"/>
          <w:sz w:val="24"/>
          <w:szCs w:val="24"/>
          <w:highlight w:val="none"/>
          <w:lang w:eastAsia="zh-CN"/>
        </w:rPr>
        <w:t>维吾尔自治区广播电视局节目传输</w:t>
      </w:r>
      <w:r>
        <w:rPr>
          <w:rFonts w:hint="eastAsia" w:ascii="宋体" w:hAnsi="宋体" w:eastAsia="宋体" w:cs="宋体"/>
          <w:color w:val="auto"/>
          <w:sz w:val="24"/>
          <w:szCs w:val="24"/>
          <w:highlight w:val="none"/>
        </w:rPr>
        <w:t>中心652台上行地球站</w:t>
      </w:r>
      <w:r>
        <w:rPr>
          <w:rFonts w:hint="eastAsia" w:ascii="宋体" w:hAnsi="宋体" w:eastAsia="宋体" w:cs="宋体"/>
          <w:color w:val="auto"/>
          <w:sz w:val="24"/>
          <w:szCs w:val="24"/>
          <w:highlight w:val="none"/>
          <w:lang w:val="en-IE" w:eastAsia="zh-CN"/>
        </w:rPr>
        <w:t>主备各55公里双芯光纤</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lang w:val="en-US" w:eastAsia="zh-CN"/>
        </w:rPr>
        <w:t>190</w:t>
      </w:r>
      <w:r>
        <w:rPr>
          <w:rFonts w:hint="eastAsia" w:ascii="宋体" w:hAnsi="宋体" w:eastAsia="宋体" w:cs="宋体"/>
          <w:color w:val="auto"/>
          <w:sz w:val="24"/>
          <w:szCs w:val="24"/>
          <w:highlight w:val="none"/>
        </w:rPr>
        <w:t>公里双芯光纤资源供甲方使用。同时乙方向甲方提供至国干哈密出疆节点站的1G电路用于新疆少数民族广播电视节目上传卫星的安全传输。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第二条 双方义务</w:t>
      </w:r>
      <w:r>
        <w:rPr>
          <w:rFonts w:hint="eastAsia" w:ascii="宋体" w:hAnsi="宋体" w:eastAsia="宋体" w:cs="宋体"/>
          <w:b/>
          <w:color w:val="auto"/>
          <w:sz w:val="24"/>
          <w:szCs w:val="24"/>
          <w:highlight w:val="none"/>
        </w:rPr>
        <w:br w:type="textWrapping"/>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sz w:val="24"/>
          <w:szCs w:val="24"/>
          <w:highlight w:val="none"/>
        </w:rPr>
        <w:t xml:space="preserve"> 2.1甲方义务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2.1.1 当光纤发生故障不能使用时，应及时通知乙方有关部门进行处理，并由双方制作</w:t>
      </w:r>
      <w:r>
        <w:rPr>
          <w:rFonts w:hint="eastAsia" w:ascii="宋体" w:hAnsi="宋体" w:eastAsia="宋体" w:cs="宋体"/>
          <w:color w:val="auto"/>
          <w:sz w:val="24"/>
          <w:szCs w:val="24"/>
          <w:highlight w:val="none"/>
          <w:lang w:eastAsia="zh-Hans"/>
        </w:rPr>
        <w:t>书面</w:t>
      </w:r>
      <w:r>
        <w:rPr>
          <w:rFonts w:hint="eastAsia" w:ascii="宋体" w:hAnsi="宋体" w:eastAsia="宋体" w:cs="宋体"/>
          <w:color w:val="auto"/>
          <w:sz w:val="24"/>
          <w:szCs w:val="24"/>
          <w:highlight w:val="none"/>
        </w:rPr>
        <w:t>记录。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2.1.2 乙方为连通甲方业务到甲方机房施工时，甲方应给予积极的配合。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2.1.3 在使用期内，甲方享有光缆纤芯的使用权，未经乙方同意不得人为改变光缆纤芯的使用状态，不得将光缆纤芯的使用权转让及作为资产抵押。</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sz w:val="24"/>
          <w:szCs w:val="24"/>
          <w:highlight w:val="none"/>
        </w:rPr>
        <w:t xml:space="preserve">  2.2乙方义务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2.2.1 乙方保证提供使用的光纤符合国家相关标准和规定。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2.2.2 乙方应当</w:t>
      </w:r>
      <w:r>
        <w:rPr>
          <w:rFonts w:hint="eastAsia" w:ascii="宋体" w:hAnsi="宋体" w:eastAsia="宋体" w:cs="宋体"/>
          <w:color w:val="auto"/>
          <w:sz w:val="24"/>
          <w:szCs w:val="24"/>
          <w:highlight w:val="none"/>
          <w:lang w:eastAsia="zh-Hans"/>
        </w:rPr>
        <w:t>定期</w:t>
      </w:r>
      <w:r>
        <w:rPr>
          <w:rFonts w:hint="eastAsia" w:ascii="宋体" w:hAnsi="宋体" w:eastAsia="宋体" w:cs="宋体"/>
          <w:color w:val="auto"/>
          <w:sz w:val="24"/>
          <w:szCs w:val="24"/>
          <w:highlight w:val="none"/>
        </w:rPr>
        <w:t>提供光纤的日常维护、保养及故障抢修工作，费用自理。乙方进行光缆、管道线路改、扩建及新建时，应在施工前3日内书面通知甲方且不得影响甲方正常使用，</w:t>
      </w:r>
      <w:r>
        <w:rPr>
          <w:rFonts w:hint="eastAsia" w:ascii="宋体" w:hAnsi="宋体" w:eastAsia="宋体" w:cs="宋体"/>
          <w:color w:val="auto"/>
          <w:sz w:val="24"/>
          <w:szCs w:val="24"/>
          <w:highlight w:val="none"/>
          <w:lang w:eastAsia="zh-Hans"/>
        </w:rPr>
        <w:t>如因乙方未及时通知给甲方造成损</w:t>
      </w:r>
      <w:r>
        <w:rPr>
          <w:rFonts w:hint="eastAsia" w:ascii="宋体" w:hAnsi="宋体" w:eastAsia="宋体" w:cs="宋体"/>
          <w:color w:val="auto"/>
          <w:sz w:val="24"/>
          <w:szCs w:val="24"/>
          <w:highlight w:val="none"/>
          <w:lang w:eastAsia="zh-CN"/>
        </w:rPr>
        <w:t>失</w:t>
      </w:r>
      <w:r>
        <w:rPr>
          <w:rFonts w:hint="eastAsia" w:ascii="宋体" w:hAnsi="宋体" w:eastAsia="宋体" w:cs="宋体"/>
          <w:color w:val="auto"/>
          <w:sz w:val="24"/>
          <w:szCs w:val="24"/>
          <w:highlight w:val="none"/>
          <w:lang w:eastAsia="zh-Hans"/>
        </w:rPr>
        <w:t>的，由乙方承担一切责任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2.2.3 甲方使用乙方光纤期内若发生纤芯中断，乙方应保证在故障发生后24小时内恢复业务，若光导传输特性指标发生劣化超标时，乙方应保证在故障发生后12小时内恢复纤芯的使用或转到备用通道。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2.2.4 如果乙方因光纤测试、光缆切割等原因中断链路的，乙方必须提前3天以书面形式通知甲方</w:t>
      </w:r>
      <w:r>
        <w:rPr>
          <w:rFonts w:hint="eastAsia" w:ascii="宋体" w:hAnsi="宋体" w:eastAsia="宋体" w:cs="宋体"/>
          <w:color w:val="auto"/>
          <w:sz w:val="24"/>
          <w:szCs w:val="24"/>
          <w:highlight w:val="none"/>
          <w:lang w:eastAsia="zh-CN"/>
        </w:rPr>
        <w:t>并经甲方确认</w:t>
      </w:r>
      <w:r>
        <w:rPr>
          <w:rFonts w:hint="eastAsia" w:ascii="宋体" w:hAnsi="宋体" w:eastAsia="宋体" w:cs="宋体"/>
          <w:color w:val="auto"/>
          <w:sz w:val="24"/>
          <w:szCs w:val="24"/>
          <w:highlight w:val="none"/>
        </w:rPr>
        <w:t>，紧急情况下</w:t>
      </w:r>
      <w:r>
        <w:rPr>
          <w:rFonts w:hint="eastAsia" w:ascii="宋体" w:hAnsi="宋体" w:eastAsia="宋体" w:cs="宋体"/>
          <w:color w:val="auto"/>
          <w:sz w:val="24"/>
          <w:szCs w:val="24"/>
          <w:highlight w:val="none"/>
          <w:lang w:eastAsia="zh-Hans"/>
        </w:rPr>
        <w:t>必须</w:t>
      </w:r>
      <w:r>
        <w:rPr>
          <w:rFonts w:hint="eastAsia" w:ascii="宋体" w:hAnsi="宋体" w:eastAsia="宋体" w:cs="宋体"/>
          <w:color w:val="auto"/>
          <w:sz w:val="24"/>
          <w:szCs w:val="24"/>
          <w:highlight w:val="none"/>
        </w:rPr>
        <w:t>先通过电话通知</w:t>
      </w:r>
      <w:r>
        <w:rPr>
          <w:rFonts w:hint="eastAsia" w:ascii="宋体" w:hAnsi="宋体" w:eastAsia="宋体" w:cs="宋体"/>
          <w:color w:val="auto"/>
          <w:sz w:val="24"/>
          <w:szCs w:val="24"/>
          <w:highlight w:val="none"/>
          <w:lang w:eastAsia="zh-Hans"/>
        </w:rPr>
        <w:t>甲方</w:t>
      </w:r>
      <w:r>
        <w:rPr>
          <w:rFonts w:hint="eastAsia" w:ascii="宋体" w:hAnsi="宋体" w:eastAsia="宋体" w:cs="宋体"/>
          <w:color w:val="auto"/>
          <w:sz w:val="24"/>
          <w:szCs w:val="24"/>
          <w:highlight w:val="none"/>
        </w:rPr>
        <w:t>后发</w:t>
      </w:r>
      <w:r>
        <w:rPr>
          <w:rFonts w:hint="eastAsia" w:ascii="宋体" w:hAnsi="宋体" w:eastAsia="宋体" w:cs="宋体"/>
          <w:color w:val="auto"/>
          <w:sz w:val="24"/>
          <w:szCs w:val="24"/>
          <w:highlight w:val="none"/>
          <w:lang w:eastAsia="zh-Hans"/>
        </w:rPr>
        <w:t>送</w:t>
      </w:r>
      <w:r>
        <w:rPr>
          <w:rFonts w:hint="eastAsia" w:ascii="宋体" w:hAnsi="宋体" w:eastAsia="宋体" w:cs="宋体"/>
          <w:color w:val="auto"/>
          <w:sz w:val="24"/>
          <w:szCs w:val="24"/>
          <w:highlight w:val="none"/>
        </w:rPr>
        <w:t>传真确认。</w:t>
      </w:r>
      <w:r>
        <w:rPr>
          <w:rFonts w:hint="eastAsia" w:ascii="宋体" w:hAnsi="宋体" w:eastAsia="宋体" w:cs="宋体"/>
          <w:color w:val="auto"/>
          <w:sz w:val="24"/>
          <w:szCs w:val="24"/>
          <w:highlight w:val="none"/>
          <w:lang w:eastAsia="zh-Hans"/>
        </w:rPr>
        <w:t>除非双方另行约定，</w:t>
      </w:r>
      <w:r>
        <w:rPr>
          <w:rFonts w:hint="eastAsia" w:ascii="宋体" w:hAnsi="宋体" w:eastAsia="宋体" w:cs="宋体"/>
          <w:color w:val="auto"/>
          <w:sz w:val="24"/>
          <w:szCs w:val="24"/>
          <w:highlight w:val="none"/>
        </w:rPr>
        <w:t>此类中断时间</w:t>
      </w:r>
      <w:r>
        <w:rPr>
          <w:rFonts w:hint="eastAsia" w:ascii="宋体" w:hAnsi="宋体" w:eastAsia="宋体" w:cs="宋体"/>
          <w:color w:val="auto"/>
          <w:sz w:val="24"/>
          <w:szCs w:val="24"/>
          <w:highlight w:val="none"/>
          <w:lang w:eastAsia="zh-Hans"/>
        </w:rPr>
        <w:t>不</w:t>
      </w:r>
      <w:r>
        <w:rPr>
          <w:rFonts w:hint="eastAsia" w:ascii="宋体" w:hAnsi="宋体" w:eastAsia="宋体" w:cs="宋体"/>
          <w:color w:val="auto"/>
          <w:sz w:val="24"/>
          <w:szCs w:val="24"/>
          <w:highlight w:val="none"/>
        </w:rPr>
        <w:t>计入光纤中断时长内。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2.2.5 乙方应有24小时故障受理电话，确保受理甲方的故障申告，并</w:t>
      </w:r>
      <w:r>
        <w:rPr>
          <w:rFonts w:hint="eastAsia" w:ascii="宋体" w:hAnsi="宋体" w:eastAsia="宋体" w:cs="宋体"/>
          <w:color w:val="auto"/>
          <w:sz w:val="24"/>
          <w:szCs w:val="24"/>
          <w:highlight w:val="none"/>
          <w:lang w:eastAsia="zh-Hans"/>
        </w:rPr>
        <w:t>在规定时间内</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eastAsia="zh-Hans"/>
        </w:rPr>
        <w:t>人员</w:t>
      </w:r>
      <w:r>
        <w:rPr>
          <w:rFonts w:hint="eastAsia" w:ascii="宋体" w:hAnsi="宋体" w:eastAsia="宋体" w:cs="宋体"/>
          <w:color w:val="auto"/>
          <w:sz w:val="24"/>
          <w:szCs w:val="24"/>
          <w:highlight w:val="none"/>
        </w:rPr>
        <w:t>处理故障。乙方发现故障或接到甲方的故障申报后，应立即组织人员，甲方应安排相关人员予以配合协助。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2.2.6 乙方对传输电路应依据广电行业相关</w:t>
      </w:r>
      <w:r>
        <w:rPr>
          <w:rFonts w:hint="eastAsia" w:ascii="宋体" w:hAnsi="宋体" w:eastAsia="宋体" w:cs="宋体"/>
          <w:color w:val="auto"/>
          <w:sz w:val="24"/>
          <w:szCs w:val="24"/>
          <w:highlight w:val="none"/>
          <w:lang w:eastAsia="zh-Hans"/>
        </w:rPr>
        <w:t>法律、法规和</w:t>
      </w:r>
      <w:r>
        <w:rPr>
          <w:rFonts w:hint="eastAsia" w:ascii="宋体" w:hAnsi="宋体" w:eastAsia="宋体" w:cs="宋体"/>
          <w:color w:val="auto"/>
          <w:sz w:val="24"/>
          <w:szCs w:val="24"/>
          <w:highlight w:val="none"/>
        </w:rPr>
        <w:t>规范进行维护，乙方提供的毎条传输波道的可用度均不低于99.4%,即每通道每年不可用时不得大于3150分钟（除不可抗力因素及双方约定的割接）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2.2.7 因正常检修需暂停业务时，乙方应提前三日书面通知甲方，</w:t>
      </w:r>
      <w:r>
        <w:rPr>
          <w:rFonts w:hint="eastAsia" w:ascii="宋体" w:hAnsi="宋体" w:eastAsia="宋体" w:cs="宋体"/>
          <w:color w:val="auto"/>
          <w:sz w:val="24"/>
          <w:szCs w:val="24"/>
          <w:highlight w:val="none"/>
          <w:lang w:eastAsia="zh-Hans"/>
        </w:rPr>
        <w:t>在</w:t>
      </w:r>
      <w:r>
        <w:rPr>
          <w:rFonts w:hint="eastAsia" w:ascii="宋体" w:hAnsi="宋体" w:eastAsia="宋体" w:cs="宋体"/>
          <w:color w:val="auto"/>
          <w:sz w:val="24"/>
          <w:szCs w:val="24"/>
          <w:highlight w:val="none"/>
        </w:rPr>
        <w:t>得到甲方同意后方可实施操作。</w:t>
      </w:r>
    </w:p>
    <w:p w14:paraId="6898EE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FF0000"/>
          <w:sz w:val="24"/>
          <w:szCs w:val="24"/>
          <w:highlight w:val="none"/>
          <w:u w:val="single"/>
        </w:rPr>
      </w:pPr>
      <w:r>
        <w:rPr>
          <w:rFonts w:hint="eastAsia" w:ascii="宋体" w:hAnsi="宋体" w:eastAsia="宋体" w:cs="宋体"/>
          <w:b w:val="0"/>
          <w:bCs w:val="0"/>
          <w:color w:val="auto"/>
          <w:kern w:val="2"/>
          <w:sz w:val="24"/>
          <w:szCs w:val="24"/>
          <w:highlight w:val="none"/>
          <w:lang w:val="en-US" w:eastAsia="zh-CN" w:bidi="ar-SA"/>
        </w:rPr>
        <w:t xml:space="preserve">第三条  </w:t>
      </w:r>
      <w:r>
        <w:rPr>
          <w:rFonts w:hint="eastAsia" w:ascii="宋体" w:hAnsi="宋体" w:eastAsia="宋体" w:cs="宋体"/>
          <w:b w:val="0"/>
          <w:color w:val="auto"/>
          <w:sz w:val="24"/>
          <w:szCs w:val="24"/>
          <w:highlight w:val="none"/>
        </w:rPr>
        <w:t>使用费及其支付方式</w:t>
      </w:r>
      <w:r>
        <w:rPr>
          <w:rFonts w:hint="eastAsia" w:ascii="宋体" w:hAnsi="宋体" w:eastAsia="宋体" w:cs="宋体"/>
          <w:b/>
          <w:color w:val="auto"/>
          <w:sz w:val="24"/>
          <w:szCs w:val="24"/>
          <w:highlight w:val="none"/>
        </w:rPr>
        <w:br w:type="textWrapping"/>
      </w:r>
      <w:r>
        <w:rPr>
          <w:rFonts w:hint="eastAsia" w:ascii="宋体" w:hAnsi="宋体" w:eastAsia="宋体" w:cs="宋体"/>
          <w:color w:val="auto"/>
          <w:sz w:val="24"/>
          <w:szCs w:val="24"/>
          <w:highlight w:val="none"/>
        </w:rPr>
        <w:t xml:space="preserve">    3.1 光纤及电路年租用及维护费</w:t>
      </w:r>
      <w:r>
        <w:rPr>
          <w:rFonts w:hint="eastAsia" w:ascii="宋体" w:hAnsi="宋体" w:eastAsia="宋体" w:cs="宋体"/>
          <w:color w:val="auto"/>
          <w:sz w:val="24"/>
          <w:szCs w:val="24"/>
          <w:highlight w:val="none"/>
          <w:lang w:eastAsia="zh-Hans"/>
        </w:rPr>
        <w:t>共计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u w:val="single"/>
          <w:lang w:val="en-US" w:eastAsia="zh-CN"/>
        </w:rPr>
        <w:t xml:space="preserve">        万元</w:t>
      </w:r>
      <w:r>
        <w:rPr>
          <w:rFonts w:hint="eastAsia" w:ascii="宋体" w:hAnsi="宋体" w:eastAsia="宋体" w:cs="宋体"/>
          <w:color w:val="auto"/>
          <w:sz w:val="24"/>
          <w:szCs w:val="24"/>
          <w:highlight w:val="none"/>
          <w:u w:val="single"/>
        </w:rPr>
        <w:t>整），此价款为含税价格。</w:t>
      </w:r>
    </w:p>
    <w:p w14:paraId="249B5F5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支付方式:</w:t>
      </w:r>
      <w:r>
        <w:rPr>
          <w:rFonts w:hint="eastAsia" w:ascii="宋体" w:hAnsi="宋体" w:eastAsia="宋体" w:cs="宋体"/>
          <w:color w:val="auto"/>
          <w:sz w:val="24"/>
          <w:szCs w:val="24"/>
          <w:highlight w:val="none"/>
          <w:u w:val="single"/>
          <w:lang w:val="en-US" w:eastAsia="zh-CN"/>
        </w:rPr>
        <w:t xml:space="preserve">      年    月     日</w:t>
      </w:r>
      <w:r>
        <w:rPr>
          <w:rFonts w:hint="eastAsia" w:ascii="宋体" w:hAnsi="宋体" w:eastAsia="宋体" w:cs="宋体"/>
          <w:color w:val="auto"/>
          <w:sz w:val="24"/>
          <w:szCs w:val="24"/>
          <w:highlight w:val="none"/>
          <w:lang w:val="en-US" w:eastAsia="zh-CN"/>
        </w:rPr>
        <w:t>前支付合同总价款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w:t>
      </w:r>
      <w:r>
        <w:rPr>
          <w:rFonts w:hint="eastAsia" w:ascii="宋体" w:hAnsi="宋体" w:eastAsia="宋体" w:cs="宋体"/>
          <w:color w:val="auto"/>
          <w:sz w:val="24"/>
          <w:szCs w:val="24"/>
          <w:highlight w:val="none"/>
          <w:u w:val="single"/>
          <w:lang w:val="en-US" w:eastAsia="zh-CN"/>
        </w:rPr>
        <w:t xml:space="preserve">      万元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
        </w:rPr>
        <w:t>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Hans"/>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年   月     </w:t>
      </w:r>
      <w:r>
        <w:rPr>
          <w:rFonts w:hint="eastAsia" w:ascii="宋体" w:hAnsi="宋体" w:eastAsia="宋体" w:cs="宋体"/>
          <w:color w:val="auto"/>
          <w:sz w:val="24"/>
          <w:szCs w:val="24"/>
          <w:highlight w:val="none"/>
          <w:lang w:val="en-US" w:eastAsia="zh-CN"/>
        </w:rPr>
        <w:t>日前支付合同总价款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w:t>
      </w:r>
      <w:r>
        <w:rPr>
          <w:rFonts w:hint="eastAsia" w:ascii="宋体" w:hAnsi="宋体" w:eastAsia="宋体" w:cs="宋体"/>
          <w:color w:val="auto"/>
          <w:sz w:val="24"/>
          <w:szCs w:val="24"/>
          <w:highlight w:val="none"/>
          <w:u w:val="single"/>
          <w:lang w:val="en-US" w:eastAsia="zh-CN"/>
        </w:rPr>
        <w:t xml:space="preserve">    万元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
        </w:rPr>
        <w:t>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3D980CE0">
      <w:pPr>
        <w:keepNext w:val="0"/>
        <w:keepLines w:val="0"/>
        <w:pageBreakBefore w:val="0"/>
        <w:widowControl w:val="0"/>
        <w:tabs>
          <w:tab w:val="left" w:pos="0"/>
        </w:tabs>
        <w:kinsoku/>
        <w:wordWrap/>
        <w:overflowPunct/>
        <w:topLinePunct w:val="0"/>
        <w:autoSpaceDE/>
        <w:autoSpaceDN/>
        <w:bidi w:val="0"/>
        <w:adjustRightInd/>
        <w:snapToGrid/>
        <w:spacing w:line="400" w:lineRule="exact"/>
        <w:ind w:left="-3"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3.3本合同所规定的租用及维护费包括但不限于乙方为履行本合同应当承担的材料费、维修费、人工费、交通费、税金等一切费用。</w:t>
      </w:r>
    </w:p>
    <w:p w14:paraId="2B4DAC51">
      <w:pPr>
        <w:keepNext w:val="0"/>
        <w:keepLines w:val="0"/>
        <w:pageBreakBefore w:val="0"/>
        <w:widowControl w:val="0"/>
        <w:tabs>
          <w:tab w:val="left" w:pos="0"/>
        </w:tabs>
        <w:kinsoku/>
        <w:wordWrap/>
        <w:overflowPunct/>
        <w:topLinePunct w:val="0"/>
        <w:autoSpaceDE/>
        <w:autoSpaceDN/>
        <w:bidi w:val="0"/>
        <w:adjustRightInd/>
        <w:snapToGrid/>
        <w:spacing w:line="400" w:lineRule="exact"/>
        <w:ind w:left="-3"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w:t>
      </w:r>
      <w:r>
        <w:rPr>
          <w:rFonts w:hint="eastAsia" w:ascii="宋体" w:hAnsi="宋体" w:eastAsia="宋体" w:cs="宋体"/>
          <w:color w:val="auto"/>
          <w:kern w:val="2"/>
          <w:sz w:val="24"/>
          <w:szCs w:val="24"/>
          <w:highlight w:val="none"/>
          <w:lang w:val="en-US" w:eastAsia="zh-Hans" w:bidi="ar-SA"/>
        </w:rPr>
        <w:t>甲方向乙方支付所有款项前</w:t>
      </w:r>
      <w:r>
        <w:rPr>
          <w:rFonts w:hint="eastAsia" w:ascii="宋体" w:hAnsi="宋体" w:eastAsia="宋体" w:cs="宋体"/>
          <w:color w:val="auto"/>
          <w:kern w:val="2"/>
          <w:sz w:val="24"/>
          <w:szCs w:val="24"/>
          <w:highlight w:val="none"/>
          <w:lang w:val="en-US" w:eastAsia="zh-CN" w:bidi="ar-SA"/>
        </w:rPr>
        <w:t>乙方应向甲方提供正规足额增值税普通发票，否则甲方有权相应延迟付款，且不承担任何责任。除光纤及电路年租用及维护费用外，甲方无需向乙方额外支付其他任何费用。</w:t>
      </w:r>
    </w:p>
    <w:p w14:paraId="74A99E9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 xml:space="preserve"> </w:t>
      </w:r>
      <w:r>
        <w:rPr>
          <w:rFonts w:hint="eastAsia" w:ascii="宋体" w:hAnsi="宋体" w:eastAsia="宋体" w:cs="宋体"/>
          <w:color w:val="auto"/>
          <w:sz w:val="24"/>
          <w:szCs w:val="24"/>
          <w:highlight w:val="none"/>
        </w:rPr>
        <w:t>乙方收款账户信息为：</w:t>
      </w:r>
    </w:p>
    <w:p w14:paraId="510F56A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开户名称：                                         </w:t>
      </w:r>
    </w:p>
    <w:p w14:paraId="0792EC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开户银行：                                              </w:t>
      </w:r>
    </w:p>
    <w:p w14:paraId="6D4E7E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 xml:space="preserve">    银行帐号：     </w:t>
      </w:r>
      <w:r>
        <w:rPr>
          <w:rFonts w:hint="eastAsia" w:ascii="宋体" w:hAnsi="宋体" w:eastAsia="宋体" w:cs="宋体"/>
          <w:color w:val="auto"/>
          <w:sz w:val="24"/>
          <w:szCs w:val="24"/>
          <w:highlight w:val="none"/>
        </w:rPr>
        <w:t xml:space="preserve">                                         </w:t>
      </w:r>
    </w:p>
    <w:p w14:paraId="7568624B">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信息如有变更，乙方应在合同约定的付款期限前至少提前3个工作日以书面方式通知甲方，通知应加盖乙方公章并由负责人签名。因乙方未及时将账户信息变更事宜通知甲方而产生的一切后果，由乙方自行承担。</w:t>
      </w:r>
    </w:p>
    <w:p w14:paraId="714D354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en"/>
        </w:rPr>
        <w:t xml:space="preserve">3.6 </w:t>
      </w:r>
      <w:r>
        <w:rPr>
          <w:rFonts w:hint="eastAsia" w:ascii="宋体" w:hAnsi="宋体" w:eastAsia="宋体" w:cs="宋体"/>
          <w:color w:val="auto"/>
          <w:sz w:val="24"/>
          <w:szCs w:val="24"/>
          <w:highlight w:val="none"/>
          <w:lang w:eastAsia="zh-CN"/>
        </w:rPr>
        <w:t>若甲方支付乙方的所有款项资金来源于国家财政拨款，乙方应保证在本合同规定的期限内履行完毕相应的合同义务，从而确保甲方能够及时、准确拨付相应款项资金，若因乙方未能按时履约或乙方的其他原因导致甲方付款延误，致使财政资金被国家收回从而产生的付款不能的风险，由乙方自行承担。财政批复资金未到位的情况除外，但甲方应在支付日前向乙方说明情况。</w:t>
      </w:r>
    </w:p>
    <w:p w14:paraId="1E399FE3">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第四条  违约责任与赔偿责任</w:t>
      </w:r>
      <w:r>
        <w:rPr>
          <w:rFonts w:hint="eastAsia" w:ascii="宋体" w:hAnsi="宋体" w:eastAsia="宋体" w:cs="宋体"/>
          <w:b/>
          <w:color w:val="auto"/>
          <w:sz w:val="24"/>
          <w:szCs w:val="24"/>
          <w:highlight w:val="none"/>
        </w:rPr>
        <w:br w:type="textWrapping"/>
      </w:r>
      <w:r>
        <w:rPr>
          <w:rFonts w:hint="eastAsia" w:ascii="宋体" w:hAnsi="宋体" w:eastAsia="宋体" w:cs="宋体"/>
          <w:color w:val="auto"/>
          <w:sz w:val="24"/>
          <w:szCs w:val="24"/>
          <w:highlight w:val="none"/>
        </w:rPr>
        <w:t xml:space="preserve">    4.1 如果</w:t>
      </w:r>
      <w:r>
        <w:rPr>
          <w:rFonts w:hint="eastAsia" w:ascii="宋体" w:hAnsi="宋体" w:eastAsia="宋体" w:cs="宋体"/>
          <w:color w:val="auto"/>
          <w:sz w:val="24"/>
          <w:szCs w:val="24"/>
          <w:highlight w:val="none"/>
          <w:u w:val="none"/>
          <w:lang w:val="en-US" w:eastAsia="zh-Hans"/>
        </w:rPr>
        <w:t>乙方</w:t>
      </w:r>
      <w:r>
        <w:rPr>
          <w:rFonts w:hint="eastAsia" w:ascii="宋体" w:hAnsi="宋体" w:eastAsia="宋体" w:cs="宋体"/>
          <w:color w:val="auto"/>
          <w:sz w:val="24"/>
          <w:szCs w:val="24"/>
          <w:highlight w:val="none"/>
        </w:rPr>
        <w:t>未能按照本合同的规定履行其合同项下的义务或承担相应的责任，则</w:t>
      </w:r>
      <w:r>
        <w:rPr>
          <w:rFonts w:hint="eastAsia" w:ascii="宋体" w:hAnsi="宋体" w:eastAsia="宋体" w:cs="宋体"/>
          <w:color w:val="auto"/>
          <w:sz w:val="24"/>
          <w:szCs w:val="24"/>
          <w:highlight w:val="none"/>
          <w:lang w:val="en-US" w:eastAsia="zh-Hans"/>
        </w:rPr>
        <w:t>甲方</w:t>
      </w:r>
      <w:r>
        <w:rPr>
          <w:rFonts w:hint="eastAsia" w:ascii="宋体" w:hAnsi="宋体" w:eastAsia="宋体" w:cs="宋体"/>
          <w:color w:val="auto"/>
          <w:sz w:val="24"/>
          <w:szCs w:val="24"/>
          <w:highlight w:val="none"/>
        </w:rPr>
        <w:t>有权就其因违约而遭受的损失向</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主张损失赔偿金，并要求</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继续履行本合同。</w:t>
      </w:r>
    </w:p>
    <w:p w14:paraId="391BBE9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w:t>
      </w:r>
      <w:r>
        <w:rPr>
          <w:rFonts w:hint="eastAsia" w:ascii="宋体" w:hAnsi="宋体" w:eastAsia="宋体" w:cs="宋体"/>
          <w:color w:val="auto"/>
          <w:sz w:val="24"/>
          <w:szCs w:val="24"/>
          <w:highlight w:val="none"/>
          <w:lang w:val="en-US" w:eastAsia="zh-Hans"/>
        </w:rPr>
        <w:t>如乙方违反本协议第</w:t>
      </w:r>
      <w:r>
        <w:rPr>
          <w:rFonts w:hint="eastAsia" w:ascii="宋体" w:hAnsi="宋体" w:eastAsia="宋体" w:cs="宋体"/>
          <w:color w:val="auto"/>
          <w:sz w:val="24"/>
          <w:szCs w:val="24"/>
          <w:highlight w:val="none"/>
          <w:lang w:eastAsia="zh-Hans"/>
        </w:rPr>
        <w:t>2</w:t>
      </w:r>
      <w:r>
        <w:rPr>
          <w:rFonts w:hint="eastAsia" w:ascii="宋体" w:hAnsi="宋体" w:eastAsia="宋体" w:cs="宋体"/>
          <w:color w:val="auto"/>
          <w:sz w:val="24"/>
          <w:szCs w:val="24"/>
          <w:highlight w:val="none"/>
          <w:lang w:val="en-US" w:eastAsia="zh-Hans"/>
        </w:rPr>
        <w:t>条第</w:t>
      </w:r>
      <w:r>
        <w:rPr>
          <w:rFonts w:hint="eastAsia" w:ascii="宋体" w:hAnsi="宋体" w:eastAsia="宋体" w:cs="宋体"/>
          <w:color w:val="auto"/>
          <w:sz w:val="24"/>
          <w:szCs w:val="24"/>
          <w:highlight w:val="none"/>
          <w:lang w:eastAsia="zh-Hans"/>
        </w:rPr>
        <w:t>2</w:t>
      </w:r>
      <w:r>
        <w:rPr>
          <w:rFonts w:hint="eastAsia" w:ascii="宋体" w:hAnsi="宋体" w:eastAsia="宋体" w:cs="宋体"/>
          <w:color w:val="auto"/>
          <w:sz w:val="24"/>
          <w:szCs w:val="24"/>
          <w:highlight w:val="none"/>
          <w:lang w:val="en-US" w:eastAsia="zh-Hans"/>
        </w:rPr>
        <w:t>款约定的</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甲方有权要求乙方按照</w:t>
      </w:r>
      <w:r>
        <w:rPr>
          <w:rFonts w:hint="eastAsia" w:ascii="宋体" w:hAnsi="宋体" w:eastAsia="宋体" w:cs="宋体"/>
          <w:color w:val="auto"/>
          <w:sz w:val="24"/>
          <w:szCs w:val="24"/>
          <w:highlight w:val="none"/>
          <w:lang w:eastAsia="zh-Hans"/>
        </w:rPr>
        <w:t>5000-10000</w:t>
      </w:r>
      <w:r>
        <w:rPr>
          <w:rFonts w:hint="eastAsia" w:ascii="宋体" w:hAnsi="宋体" w:eastAsia="宋体" w:cs="宋体"/>
          <w:color w:val="auto"/>
          <w:sz w:val="24"/>
          <w:szCs w:val="24"/>
          <w:highlight w:val="none"/>
          <w:lang w:val="en-US" w:eastAsia="zh-Hans"/>
        </w:rPr>
        <w:t>元</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次承担违约责任</w:t>
      </w:r>
      <w:r>
        <w:rPr>
          <w:rFonts w:hint="eastAsia" w:ascii="宋体" w:hAnsi="宋体" w:eastAsia="宋体" w:cs="宋体"/>
          <w:color w:val="auto"/>
          <w:sz w:val="24"/>
          <w:szCs w:val="24"/>
          <w:highlight w:val="none"/>
          <w:lang w:eastAsia="zh-Hans"/>
        </w:rPr>
        <w:t>，</w:t>
      </w:r>
      <w:r>
        <w:rPr>
          <w:rFonts w:hint="eastAsia" w:ascii="宋体" w:hAnsi="宋体" w:eastAsia="宋体" w:cs="宋体"/>
          <w:bCs/>
          <w:sz w:val="24"/>
          <w:szCs w:val="24"/>
          <w:highlight w:val="none"/>
          <w:lang w:val="en-US" w:eastAsia="zh-Hans"/>
        </w:rPr>
        <w:t>乙方怠于履行合同义务的</w:t>
      </w:r>
      <w:r>
        <w:rPr>
          <w:rFonts w:hint="eastAsia" w:ascii="宋体" w:hAnsi="宋体" w:eastAsia="宋体" w:cs="宋体"/>
          <w:bCs/>
          <w:sz w:val="24"/>
          <w:szCs w:val="24"/>
          <w:highlight w:val="none"/>
          <w:lang w:eastAsia="zh-Hans"/>
        </w:rPr>
        <w:t>，</w:t>
      </w:r>
      <w:r>
        <w:rPr>
          <w:rFonts w:hint="eastAsia" w:ascii="宋体" w:hAnsi="宋体" w:eastAsia="宋体" w:cs="宋体"/>
          <w:bCs/>
          <w:sz w:val="24"/>
          <w:szCs w:val="24"/>
          <w:highlight w:val="none"/>
          <w:lang w:val="en-US" w:eastAsia="zh-Hans"/>
        </w:rPr>
        <w:t>甲方有权委托第三方完成</w:t>
      </w:r>
      <w:r>
        <w:rPr>
          <w:rFonts w:hint="eastAsia" w:ascii="宋体" w:hAnsi="宋体" w:eastAsia="宋体" w:cs="宋体"/>
          <w:bCs/>
          <w:sz w:val="24"/>
          <w:szCs w:val="24"/>
          <w:highlight w:val="none"/>
          <w:lang w:eastAsia="zh-Hans"/>
        </w:rPr>
        <w:t>，</w:t>
      </w:r>
      <w:r>
        <w:rPr>
          <w:rFonts w:hint="eastAsia" w:ascii="宋体" w:hAnsi="宋体" w:eastAsia="宋体" w:cs="宋体"/>
          <w:bCs/>
          <w:sz w:val="24"/>
          <w:szCs w:val="24"/>
          <w:highlight w:val="none"/>
          <w:lang w:val="en-US" w:eastAsia="zh-Hans"/>
        </w:rPr>
        <w:t>相关费用由乙方承担</w:t>
      </w:r>
      <w:r>
        <w:rPr>
          <w:rFonts w:hint="eastAsia" w:ascii="宋体" w:hAnsi="宋体" w:eastAsia="宋体" w:cs="宋体"/>
          <w:bCs/>
          <w:sz w:val="24"/>
          <w:szCs w:val="24"/>
          <w:highlight w:val="none"/>
          <w:lang w:eastAsia="zh-Hans"/>
        </w:rPr>
        <w:t>。</w:t>
      </w:r>
      <w:r>
        <w:rPr>
          <w:rFonts w:hint="eastAsia" w:ascii="宋体" w:hAnsi="宋体" w:eastAsia="宋体" w:cs="宋体"/>
          <w:color w:val="auto"/>
          <w:sz w:val="24"/>
          <w:szCs w:val="24"/>
          <w:highlight w:val="none"/>
          <w:lang w:val="en-US" w:eastAsia="zh-Hans"/>
        </w:rPr>
        <w:t>同时甲方有权选择</w:t>
      </w:r>
      <w:r>
        <w:rPr>
          <w:rFonts w:hint="eastAsia" w:ascii="宋体" w:hAnsi="宋体" w:eastAsia="宋体" w:cs="宋体"/>
          <w:color w:val="auto"/>
          <w:sz w:val="24"/>
          <w:szCs w:val="24"/>
          <w:highlight w:val="none"/>
        </w:rPr>
        <w:t>直接解除本合同，并就损失向</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主张赔偿。</w:t>
      </w:r>
      <w:r>
        <w:rPr>
          <w:rFonts w:hint="eastAsia" w:ascii="宋体" w:hAnsi="宋体" w:eastAsia="宋体" w:cs="宋体"/>
          <w:color w:val="auto"/>
          <w:sz w:val="24"/>
          <w:szCs w:val="24"/>
          <w:highlight w:val="none"/>
          <w:lang w:val="en-US" w:eastAsia="zh-Hans"/>
        </w:rPr>
        <w:t>若甲方选择继续履行合同的</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乙方仍应承担违约责任和赔偿责任</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4.3 因乙方原因导致合同解除的，甲方可要求乙方返还未履行期限所对应的剩余合同价款，</w:t>
      </w:r>
      <w:r>
        <w:rPr>
          <w:rFonts w:hint="eastAsia" w:ascii="宋体" w:hAnsi="宋体" w:eastAsia="宋体" w:cs="宋体"/>
          <w:color w:val="auto"/>
          <w:sz w:val="24"/>
          <w:szCs w:val="24"/>
          <w:highlight w:val="none"/>
          <w:lang w:val="en-US" w:eastAsia="zh-Hans"/>
        </w:rPr>
        <w:t>并要求乙方按照合同总额</w:t>
      </w:r>
      <w:r>
        <w:rPr>
          <w:rFonts w:hint="eastAsia" w:ascii="宋体" w:hAnsi="宋体" w:eastAsia="宋体" w:cs="宋体"/>
          <w:color w:val="auto"/>
          <w:sz w:val="24"/>
          <w:szCs w:val="24"/>
          <w:highlight w:val="none"/>
          <w:lang w:eastAsia="zh-Hans"/>
        </w:rPr>
        <w:t>30%</w:t>
      </w:r>
      <w:r>
        <w:rPr>
          <w:rFonts w:hint="eastAsia" w:ascii="宋体" w:hAnsi="宋体" w:eastAsia="宋体" w:cs="宋体"/>
          <w:color w:val="auto"/>
          <w:sz w:val="24"/>
          <w:szCs w:val="24"/>
          <w:highlight w:val="none"/>
          <w:lang w:val="en-US" w:eastAsia="zh-Hans"/>
        </w:rPr>
        <w:t>承担违约金</w:t>
      </w:r>
      <w:r>
        <w:rPr>
          <w:rFonts w:hint="eastAsia" w:ascii="宋体" w:hAnsi="宋体" w:eastAsia="宋体" w:cs="宋体"/>
          <w:color w:val="auto"/>
          <w:sz w:val="24"/>
          <w:szCs w:val="24"/>
          <w:highlight w:val="none"/>
        </w:rPr>
        <w:t>。</w:t>
      </w:r>
    </w:p>
    <w:p w14:paraId="4F9FF02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由于乙方原因造成甲方光缆纤芯的使用中断，应当向甲方支付相当于本合同总额30%的违约金，给甲方造成损失，乙方承担相应损失赔偿责任。</w:t>
      </w:r>
    </w:p>
    <w:p w14:paraId="2D427DE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 </w:t>
      </w:r>
      <w:r>
        <w:rPr>
          <w:rFonts w:hint="eastAsia" w:ascii="宋体" w:hAnsi="宋体" w:eastAsia="宋体" w:cs="宋体"/>
          <w:color w:val="auto"/>
          <w:sz w:val="24"/>
          <w:szCs w:val="24"/>
          <w:highlight w:val="none"/>
          <w:lang w:val="en-US" w:eastAsia="zh-Hans"/>
        </w:rPr>
        <w:t>乙</w:t>
      </w:r>
      <w:r>
        <w:rPr>
          <w:rFonts w:hint="eastAsia" w:ascii="宋体" w:hAnsi="宋体" w:eastAsia="宋体" w:cs="宋体"/>
          <w:color w:val="auto"/>
          <w:sz w:val="24"/>
          <w:szCs w:val="24"/>
          <w:highlight w:val="none"/>
        </w:rPr>
        <w:t>方不得违反法律规定和本合同约定单方终止合同，否则要向</w:t>
      </w:r>
      <w:r>
        <w:rPr>
          <w:rFonts w:hint="eastAsia" w:ascii="宋体" w:hAnsi="宋体" w:eastAsia="宋体" w:cs="宋体"/>
          <w:color w:val="auto"/>
          <w:sz w:val="24"/>
          <w:szCs w:val="24"/>
          <w:highlight w:val="none"/>
          <w:lang w:val="en-US" w:eastAsia="zh-Hans"/>
        </w:rPr>
        <w:t>甲方</w:t>
      </w:r>
      <w:r>
        <w:rPr>
          <w:rFonts w:hint="eastAsia" w:ascii="宋体" w:hAnsi="宋体" w:eastAsia="宋体" w:cs="宋体"/>
          <w:color w:val="auto"/>
          <w:sz w:val="24"/>
          <w:szCs w:val="24"/>
          <w:highlight w:val="none"/>
        </w:rPr>
        <w:t>支付相当于本合同总额30%的违约金。</w:t>
      </w:r>
    </w:p>
    <w:p w14:paraId="4078CD5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4.6 本合同所称损失包括违约所导致的守约方的实际损失以及可得利益损失，以及守约方为处理违约事件所产生的包括但不限于调查费用，诉讼费用，律师费用以及其他</w:t>
      </w:r>
      <w:r>
        <w:rPr>
          <w:rFonts w:hint="eastAsia" w:ascii="宋体" w:hAnsi="宋体" w:eastAsia="宋体" w:cs="宋体"/>
          <w:color w:val="auto"/>
          <w:sz w:val="24"/>
          <w:szCs w:val="24"/>
          <w:highlight w:val="none"/>
          <w:lang w:eastAsia="zh-Hans"/>
        </w:rPr>
        <w:t>为</w:t>
      </w:r>
      <w:r>
        <w:rPr>
          <w:rFonts w:hint="eastAsia" w:ascii="宋体" w:hAnsi="宋体" w:eastAsia="宋体" w:cs="宋体"/>
          <w:color w:val="auto"/>
          <w:sz w:val="24"/>
          <w:szCs w:val="24"/>
          <w:highlight w:val="none"/>
        </w:rPr>
        <w:t>实现债权</w:t>
      </w:r>
      <w:r>
        <w:rPr>
          <w:rFonts w:hint="eastAsia" w:ascii="宋体" w:hAnsi="宋体" w:eastAsia="宋体" w:cs="宋体"/>
          <w:color w:val="auto"/>
          <w:sz w:val="24"/>
          <w:szCs w:val="24"/>
          <w:highlight w:val="none"/>
          <w:lang w:eastAsia="zh-Hans"/>
        </w:rPr>
        <w:t>所产生的</w:t>
      </w:r>
      <w:r>
        <w:rPr>
          <w:rFonts w:hint="eastAsia" w:ascii="宋体" w:hAnsi="宋体" w:eastAsia="宋体" w:cs="宋体"/>
          <w:color w:val="auto"/>
          <w:sz w:val="24"/>
          <w:szCs w:val="24"/>
          <w:highlight w:val="none"/>
        </w:rPr>
        <w:t>一切费用和支出。乙方对该项违约行为所应承担违约责任已充分认知，并承诺在违约后无权请求人民法院减轻违约责任</w:t>
      </w:r>
      <w:r>
        <w:rPr>
          <w:rFonts w:hint="eastAsia" w:ascii="宋体" w:hAnsi="宋体" w:eastAsia="宋体" w:cs="宋体"/>
          <w:color w:val="auto"/>
          <w:sz w:val="24"/>
          <w:szCs w:val="24"/>
          <w:highlight w:val="none"/>
          <w:lang w:eastAsia="zh-CN"/>
        </w:rPr>
        <w:t>。</w:t>
      </w:r>
    </w:p>
    <w:p w14:paraId="251E784A">
      <w:pPr>
        <w:keepNext w:val="0"/>
        <w:keepLines w:val="0"/>
        <w:pageBreakBefore w:val="0"/>
        <w:numPr>
          <w:ilvl w:val="0"/>
          <w:numId w:val="0"/>
        </w:numPr>
        <w:tabs>
          <w:tab w:val="left" w:pos="0"/>
          <w:tab w:val="left" w:pos="124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 xml:space="preserve">4.7 </w:t>
      </w:r>
      <w:r>
        <w:rPr>
          <w:rFonts w:hint="eastAsia" w:ascii="宋体" w:hAnsi="宋体" w:eastAsia="宋体" w:cs="宋体"/>
          <w:color w:val="auto"/>
          <w:sz w:val="24"/>
          <w:szCs w:val="24"/>
          <w:highlight w:val="none"/>
          <w:lang w:val="en-US" w:eastAsia="zh-Hans"/>
        </w:rPr>
        <w:t>甲方</w:t>
      </w:r>
      <w:r>
        <w:rPr>
          <w:rFonts w:hint="eastAsia" w:ascii="宋体" w:hAnsi="宋体" w:eastAsia="宋体" w:cs="宋体"/>
          <w:color w:val="auto"/>
          <w:sz w:val="24"/>
          <w:szCs w:val="24"/>
          <w:highlight w:val="none"/>
        </w:rPr>
        <w:t>主张解除合同的，应当向</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发出书面解除合同的通知，合同解除不免除</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在本合同项下应当承担的违约责任。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第五条  保密责任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5.1 甲乙双方均应对履行合同中获取的</w:t>
      </w:r>
      <w:r>
        <w:rPr>
          <w:rFonts w:hint="eastAsia" w:ascii="宋体" w:hAnsi="宋体" w:eastAsia="宋体" w:cs="宋体"/>
          <w:color w:val="auto"/>
          <w:sz w:val="24"/>
          <w:szCs w:val="24"/>
          <w:highlight w:val="none"/>
          <w:lang w:eastAsia="zh-Hans"/>
        </w:rPr>
        <w:t>包括但不限于</w:t>
      </w:r>
      <w:r>
        <w:rPr>
          <w:rFonts w:hint="eastAsia" w:ascii="宋体" w:hAnsi="宋体" w:eastAsia="宋体" w:cs="宋体"/>
          <w:color w:val="auto"/>
          <w:sz w:val="24"/>
          <w:szCs w:val="24"/>
          <w:highlight w:val="none"/>
        </w:rPr>
        <w:t>另一方的国家秘密、商业秘密、</w:t>
      </w:r>
      <w:r>
        <w:rPr>
          <w:rFonts w:hint="eastAsia" w:ascii="宋体" w:hAnsi="宋体" w:eastAsia="宋体" w:cs="宋体"/>
          <w:color w:val="auto"/>
          <w:sz w:val="24"/>
          <w:szCs w:val="24"/>
          <w:highlight w:val="none"/>
          <w:lang w:eastAsia="zh-Hans"/>
        </w:rPr>
        <w:t>技术秘密</w:t>
      </w:r>
      <w:r>
        <w:rPr>
          <w:rFonts w:hint="eastAsia" w:ascii="宋体" w:hAnsi="宋体" w:eastAsia="宋体" w:cs="宋体"/>
          <w:color w:val="auto"/>
          <w:sz w:val="24"/>
          <w:szCs w:val="24"/>
          <w:highlight w:val="none"/>
        </w:rPr>
        <w:t>等保密资料履行保密义务，承担保密责任，</w:t>
      </w:r>
      <w:r>
        <w:rPr>
          <w:rFonts w:hint="eastAsia" w:ascii="宋体" w:hAnsi="宋体" w:eastAsia="宋体" w:cs="宋体"/>
          <w:color w:val="auto"/>
          <w:sz w:val="24"/>
          <w:szCs w:val="24"/>
          <w:highlight w:val="none"/>
          <w:lang w:eastAsia="zh-Hans"/>
        </w:rPr>
        <w:t xml:space="preserve">除非得到甲方的书面许可，乙方不得将本合同中的内容及在本合同执行过程中获得的甲方的一切信息向任何第三方泄露。乙方可仅为本协议目的向其确有知悉必要的雇员披露甲方提供的保密资料，但同时须指示其雇员遵守本条规定的保密及不披露义务。乙方应仅为本协议目的而复制和使用保密资料。 </w:t>
      </w:r>
    </w:p>
    <w:p w14:paraId="05DB516F">
      <w:pPr>
        <w:keepNext w:val="0"/>
        <w:keepLines w:val="0"/>
        <w:pageBreakBefore w:val="0"/>
        <w:numPr>
          <w:ilvl w:val="0"/>
          <w:numId w:val="0"/>
        </w:numPr>
        <w:tabs>
          <w:tab w:val="left" w:pos="0"/>
          <w:tab w:val="left" w:pos="124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color w:val="auto"/>
          <w:sz w:val="24"/>
          <w:szCs w:val="24"/>
          <w:highlight w:val="none"/>
        </w:rPr>
        <w:t xml:space="preserve">5.2 </w:t>
      </w:r>
      <w:r>
        <w:rPr>
          <w:rFonts w:hint="eastAsia" w:ascii="宋体" w:hAnsi="宋体" w:eastAsia="宋体" w:cs="宋体"/>
          <w:color w:val="auto"/>
          <w:sz w:val="24"/>
          <w:szCs w:val="24"/>
          <w:highlight w:val="none"/>
          <w:lang w:eastAsia="zh-Hans"/>
        </w:rPr>
        <w:t>乙方违反本合同的约定在未经授权的情况下使用、泄露、被盗任何甲方信息，应向甲</w:t>
      </w:r>
      <w:r>
        <w:rPr>
          <w:rFonts w:hint="eastAsia" w:ascii="宋体" w:hAnsi="宋体" w:eastAsia="宋体" w:cs="宋体"/>
          <w:b w:val="0"/>
          <w:bCs w:val="0"/>
          <w:color w:val="auto"/>
          <w:sz w:val="24"/>
          <w:szCs w:val="24"/>
          <w:highlight w:val="none"/>
          <w:lang w:eastAsia="zh-Hans"/>
        </w:rPr>
        <w:t>方支</w:t>
      </w:r>
      <w:r>
        <w:rPr>
          <w:rFonts w:hint="eastAsia" w:ascii="宋体" w:hAnsi="宋体" w:eastAsia="宋体" w:cs="宋体"/>
          <w:color w:val="auto"/>
          <w:sz w:val="24"/>
          <w:szCs w:val="24"/>
          <w:highlight w:val="none"/>
          <w:lang w:eastAsia="zh-Hans"/>
        </w:rPr>
        <w:t>付本合同总价款30%的违约金，并对由此</w:t>
      </w:r>
      <w:r>
        <w:rPr>
          <w:rFonts w:hint="eastAsia" w:ascii="宋体" w:hAnsi="宋体" w:eastAsia="宋体" w:cs="宋体"/>
          <w:b w:val="0"/>
          <w:bCs w:val="0"/>
          <w:color w:val="auto"/>
          <w:sz w:val="24"/>
          <w:szCs w:val="24"/>
          <w:highlight w:val="none"/>
          <w:lang w:eastAsia="zh-Hans"/>
        </w:rPr>
        <w:t>给甲方造成的所有损失给予足额赔偿，上述损失包括但不限于诉讼费、调查费、鉴定费、律师费等。</w:t>
      </w:r>
    </w:p>
    <w:p w14:paraId="532AC7E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color w:val="auto"/>
          <w:sz w:val="24"/>
          <w:szCs w:val="24"/>
          <w:highlight w:val="none"/>
        </w:rPr>
        <w:t>5.3</w:t>
      </w:r>
      <w:r>
        <w:rPr>
          <w:rFonts w:hint="eastAsia" w:ascii="宋体" w:hAnsi="宋体" w:eastAsia="宋体" w:cs="宋体"/>
          <w:b w:val="0"/>
          <w:bCs w:val="0"/>
          <w:color w:val="auto"/>
          <w:sz w:val="24"/>
          <w:szCs w:val="24"/>
          <w:highlight w:val="none"/>
          <w:lang w:eastAsia="zh-Hans"/>
        </w:rPr>
        <w:t xml:space="preserve">本保密义务应在本协议期满、解除或终止后仍然有效。 </w:t>
      </w:r>
    </w:p>
    <w:p w14:paraId="48210C70">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color w:val="auto"/>
          <w:sz w:val="24"/>
          <w:szCs w:val="24"/>
          <w:highlight w:val="none"/>
        </w:rPr>
        <w:t>第六条  免责条款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6.1 </w:t>
      </w:r>
      <w:r>
        <w:rPr>
          <w:rFonts w:hint="eastAsia" w:ascii="宋体" w:hAnsi="宋体" w:eastAsia="宋体" w:cs="宋体"/>
          <w:b w:val="0"/>
          <w:bCs w:val="0"/>
          <w:color w:val="auto"/>
          <w:sz w:val="24"/>
          <w:szCs w:val="24"/>
          <w:highlight w:val="none"/>
          <w:lang w:eastAsia="zh-Hans"/>
        </w:rPr>
        <w:t>因不可抗力或国家政策变化导致甲乙双方或一方不能履行或不能完全履行本合同项下有关义务时，甲乙双方相互不承担违约责任。但遇有前述事由的一方或双方应于前述事由发生后5日内将情况书面告</w:t>
      </w:r>
      <w:r>
        <w:rPr>
          <w:rFonts w:hint="eastAsia" w:ascii="宋体" w:hAnsi="宋体" w:eastAsia="宋体" w:cs="宋体"/>
          <w:b w:val="0"/>
          <w:bCs w:val="0"/>
          <w:color w:val="auto"/>
          <w:sz w:val="24"/>
          <w:szCs w:val="24"/>
          <w:highlight w:val="none"/>
          <w:lang w:eastAsia="zh-CN"/>
        </w:rPr>
        <w:t>知</w:t>
      </w:r>
      <w:r>
        <w:rPr>
          <w:rFonts w:hint="eastAsia" w:ascii="宋体" w:hAnsi="宋体" w:eastAsia="宋体" w:cs="宋体"/>
          <w:b w:val="0"/>
          <w:bCs w:val="0"/>
          <w:color w:val="auto"/>
          <w:sz w:val="24"/>
          <w:szCs w:val="24"/>
          <w:highlight w:val="none"/>
          <w:lang w:eastAsia="zh-Hans"/>
        </w:rPr>
        <w:t>对方，并提供有关部门的证明。在前述事由消除后的合理时间内，双方应当继续履行合同。</w:t>
      </w:r>
    </w:p>
    <w:p w14:paraId="199CBDB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 </w:t>
      </w:r>
      <w:r>
        <w:rPr>
          <w:rFonts w:hint="eastAsia" w:ascii="宋体" w:hAnsi="宋体" w:eastAsia="宋体" w:cs="宋体"/>
          <w:b w:val="0"/>
          <w:bCs w:val="0"/>
          <w:color w:val="auto"/>
          <w:sz w:val="24"/>
          <w:szCs w:val="24"/>
          <w:highlight w:val="none"/>
          <w:lang w:eastAsia="zh-Hans"/>
        </w:rPr>
        <w:t>本合同约定的不可抗力指甲乙双方任何一方在签订本合同时不可预见的、遭受影响的一方不能克服和不能避免的，并对本合同的履行产生影响的事件。包括但不限于如下事件：a)战争；b)恐怖主义；c)自然灾害,如地震、飓风、台风、火山活动等。</w:t>
      </w:r>
    </w:p>
    <w:p w14:paraId="1568FFBD">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 </w:t>
      </w:r>
      <w:r>
        <w:rPr>
          <w:rFonts w:hint="eastAsia" w:ascii="宋体" w:hAnsi="宋体" w:eastAsia="宋体" w:cs="宋体"/>
          <w:b w:val="0"/>
          <w:bCs w:val="0"/>
          <w:color w:val="auto"/>
          <w:kern w:val="2"/>
          <w:sz w:val="24"/>
          <w:szCs w:val="24"/>
          <w:highlight w:val="none"/>
          <w:lang w:val="en-US" w:eastAsia="zh-Hans" w:bidi="ar-SA"/>
        </w:rPr>
        <w:t>如果符合所有下述条件，一方未履行其本协议项下的任何义务，不应被认为构成违约。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6.3.1 如果不可抗力事件致使该方未能全部履行其在本协议项下的义务。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6.3.2 双方应立即相互协商以找出合理解决办法并应尽所有合理的努力尽可能地减小不可抗力的后果。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第七条  争议的解决</w:t>
      </w:r>
    </w:p>
    <w:p w14:paraId="7FA32456">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Hans" w:bidi="ar-SA"/>
        </w:rPr>
      </w:pP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Hans"/>
        </w:rPr>
        <w:t>.</w:t>
      </w:r>
      <w:r>
        <w:rPr>
          <w:rFonts w:hint="eastAsia" w:ascii="宋体" w:hAnsi="宋体" w:eastAsia="宋体" w:cs="宋体"/>
          <w:color w:val="auto"/>
          <w:kern w:val="2"/>
          <w:sz w:val="24"/>
          <w:szCs w:val="24"/>
          <w:highlight w:val="none"/>
          <w:lang w:eastAsia="zh-Hans"/>
        </w:rPr>
        <w:t xml:space="preserve">1 </w:t>
      </w:r>
      <w:r>
        <w:rPr>
          <w:rFonts w:hint="eastAsia" w:ascii="宋体" w:hAnsi="宋体" w:eastAsia="宋体" w:cs="宋体"/>
          <w:color w:val="auto"/>
          <w:kern w:val="2"/>
          <w:sz w:val="24"/>
          <w:szCs w:val="24"/>
          <w:highlight w:val="none"/>
        </w:rPr>
        <w:t>本</w:t>
      </w:r>
      <w:r>
        <w:rPr>
          <w:rFonts w:hint="eastAsia" w:ascii="宋体" w:hAnsi="宋体" w:eastAsia="宋体" w:cs="宋体"/>
          <w:b w:val="0"/>
          <w:bCs w:val="0"/>
          <w:color w:val="auto"/>
          <w:kern w:val="2"/>
          <w:sz w:val="24"/>
          <w:szCs w:val="24"/>
          <w:highlight w:val="none"/>
          <w:lang w:val="en-US" w:eastAsia="zh-Hans" w:bidi="ar-SA"/>
        </w:rPr>
        <w:t>协议在履行过程中若产生争议，双方应友好协商解决，协商不成的，应依法向</w:t>
      </w:r>
      <w:r>
        <w:rPr>
          <w:rFonts w:hint="eastAsia" w:ascii="宋体" w:hAnsi="宋体" w:eastAsia="宋体" w:cs="宋体"/>
          <w:b/>
          <w:bCs/>
          <w:color w:val="auto"/>
          <w:kern w:val="2"/>
          <w:sz w:val="24"/>
          <w:szCs w:val="24"/>
          <w:highlight w:val="none"/>
          <w:u w:val="single"/>
          <w:lang w:val="en-US" w:eastAsia="zh-Hans" w:bidi="ar-SA"/>
        </w:rPr>
        <w:t>甲方所在地有管辖权的人民法院提起诉讼</w:t>
      </w:r>
      <w:r>
        <w:rPr>
          <w:rFonts w:hint="eastAsia" w:ascii="宋体" w:hAnsi="宋体" w:eastAsia="宋体" w:cs="宋体"/>
          <w:b w:val="0"/>
          <w:bCs w:val="0"/>
          <w:color w:val="auto"/>
          <w:kern w:val="2"/>
          <w:sz w:val="24"/>
          <w:szCs w:val="24"/>
          <w:highlight w:val="none"/>
          <w:lang w:val="en-US" w:eastAsia="zh-Hans" w:bidi="ar-SA"/>
        </w:rPr>
        <w:t>。在诉讼期间，除合同争议部分外，其余部分应当继续履行。</w:t>
      </w:r>
    </w:p>
    <w:p w14:paraId="6C1244C1">
      <w:pPr>
        <w:pStyle w:val="21"/>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第八条  诉讼文书送达地址</w:t>
      </w:r>
    </w:p>
    <w:p w14:paraId="1A35753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合同各方一致确认以下通讯地址和联系方式为各方履行合同、解决合同争议时向接收其他方商业文件信函或司法机关(法院、仲裁机构)诉讼、仲裁文书的送达地址和联系方式。</w:t>
      </w:r>
    </w:p>
    <w:p w14:paraId="68BCCB6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甲方送达地址和联系方式为：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032DC8D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乙方送达地址和联系方式为：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6EAF78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上述通讯地址和联系方式适用至本合同履行完毕或争议经过一审、二审至案件执行终结时止，除非各方依下款告知变更。</w:t>
      </w:r>
    </w:p>
    <w:p w14:paraId="108F888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任何一方通讯地址和联系方式需要变更的，应提前五个工作日向合同其他方和司法机关送交书面变更告知书(若争议已经进入司法程序解决)。</w:t>
      </w:r>
    </w:p>
    <w:p w14:paraId="79610B6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8.4 合同各方均承诺：上述确认的通讯地址和联系方式真实有效，如有错误，导致的商业信函和诉讼文书送达不能的法律后果由自己承担。</w:t>
      </w:r>
      <w:r>
        <w:rPr>
          <w:rFonts w:hint="eastAsia" w:ascii="宋体" w:hAnsi="宋体" w:eastAsia="宋体" w:cs="宋体"/>
          <w:color w:val="auto"/>
          <w:sz w:val="24"/>
          <w:szCs w:val="24"/>
          <w:highlight w:val="none"/>
        </w:rPr>
        <w:br w:type="textWrapping"/>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第九条  协议期限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9.1 本协议有效期为一年，自</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FF0000"/>
          <w:sz w:val="24"/>
          <w:szCs w:val="24"/>
          <w:highlight w:val="none"/>
        </w:rPr>
        <w:br w:type="textWrapping"/>
      </w:r>
      <w:r>
        <w:rPr>
          <w:rFonts w:hint="eastAsia" w:ascii="宋体" w:hAnsi="宋体" w:eastAsia="宋体" w:cs="宋体"/>
          <w:color w:val="auto"/>
          <w:sz w:val="24"/>
          <w:szCs w:val="24"/>
          <w:highlight w:val="none"/>
        </w:rPr>
        <w:t xml:space="preserve">    9.2 本协议履行期限届满后双方再行协商续签本合同。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第十条  其它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10.1对于本协议未尽事宜，双方可签订补充协议或以附件的形式对本协议中的有关问题作出补充规定，本协议的补充协议和附件为其不可分割的一部分，与本协议具有同等法律效力。与本协议不一致的</w:t>
      </w:r>
      <w:r>
        <w:rPr>
          <w:rFonts w:hint="eastAsia" w:ascii="宋体" w:hAnsi="宋体" w:eastAsia="宋体" w:cs="宋体"/>
          <w:color w:val="auto"/>
          <w:sz w:val="24"/>
          <w:szCs w:val="24"/>
          <w:highlight w:val="none"/>
          <w:lang w:eastAsia="zh-Hans"/>
        </w:rPr>
        <w:t>，以</w:t>
      </w:r>
      <w:r>
        <w:rPr>
          <w:rFonts w:hint="eastAsia" w:ascii="宋体" w:hAnsi="宋体" w:eastAsia="宋体" w:cs="宋体"/>
          <w:color w:val="auto"/>
          <w:sz w:val="24"/>
          <w:szCs w:val="24"/>
          <w:highlight w:val="none"/>
        </w:rPr>
        <w:t>补充协议和附件</w:t>
      </w:r>
      <w:r>
        <w:rPr>
          <w:rFonts w:hint="eastAsia" w:ascii="宋体" w:hAnsi="宋体" w:eastAsia="宋体" w:cs="宋体"/>
          <w:color w:val="auto"/>
          <w:sz w:val="24"/>
          <w:szCs w:val="24"/>
          <w:highlight w:val="none"/>
          <w:lang w:eastAsia="zh-Hans"/>
        </w:rPr>
        <w:t>为准。</w:t>
      </w:r>
    </w:p>
    <w:p w14:paraId="19ED01B2">
      <w:pPr>
        <w:keepNext w:val="0"/>
        <w:keepLines w:val="0"/>
        <w:pageBreakBefore w:val="0"/>
        <w:widowControl w:val="0"/>
        <w:tabs>
          <w:tab w:val="left" w:pos="0"/>
          <w:tab w:val="left" w:pos="156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 xml:space="preserve">10.2 </w:t>
      </w:r>
      <w:r>
        <w:rPr>
          <w:rFonts w:hint="eastAsia" w:ascii="宋体" w:hAnsi="宋体" w:eastAsia="宋体" w:cs="宋体"/>
          <w:color w:val="auto"/>
          <w:kern w:val="2"/>
          <w:sz w:val="24"/>
          <w:szCs w:val="24"/>
          <w:highlight w:val="none"/>
          <w:lang w:val="en-US" w:eastAsia="zh-CN" w:bidi="ar-SA"/>
        </w:rPr>
        <w:t>任何一方未经对方事先书面同意，不得向第三方转让本协议项下的任何权利和义务。</w:t>
      </w:r>
    </w:p>
    <w:p w14:paraId="4A48D34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本协议壹式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乙方执</w:t>
      </w:r>
      <w:r>
        <w:rPr>
          <w:rFonts w:hint="eastAsia" w:ascii="宋体" w:hAnsi="宋体" w:eastAsia="宋体" w:cs="宋体"/>
          <w:color w:val="auto"/>
          <w:sz w:val="24"/>
          <w:szCs w:val="24"/>
          <w:highlight w:val="none"/>
          <w:lang w:val="en-US" w:eastAsia="zh-CN"/>
        </w:rPr>
        <w:t>2份，</w:t>
      </w:r>
      <w:r>
        <w:rPr>
          <w:rFonts w:hint="eastAsia" w:ascii="宋体" w:hAnsi="宋体" w:eastAsia="宋体" w:cs="宋体"/>
          <w:color w:val="auto"/>
          <w:sz w:val="24"/>
          <w:szCs w:val="24"/>
          <w:highlight w:val="none"/>
        </w:rPr>
        <w:t>自甲</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双方法定代表人或授权代表签字并加盖公章之日起生效。</w:t>
      </w:r>
    </w:p>
    <w:p w14:paraId="2C48852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本合同约定履行地为新疆</w:t>
      </w:r>
      <w:r>
        <w:rPr>
          <w:rFonts w:hint="eastAsia" w:ascii="宋体" w:hAnsi="宋体" w:eastAsia="宋体" w:cs="宋体"/>
          <w:color w:val="auto"/>
          <w:kern w:val="2"/>
          <w:sz w:val="24"/>
          <w:szCs w:val="24"/>
          <w:highlight w:val="none"/>
          <w:lang w:val="en-US" w:eastAsia="zh-CN" w:bidi="ar-SA"/>
        </w:rPr>
        <w:t>乌鲁木齐市</w:t>
      </w:r>
      <w:r>
        <w:rPr>
          <w:rFonts w:hint="eastAsia" w:ascii="宋体" w:hAnsi="宋体" w:eastAsia="宋体" w:cs="宋体"/>
          <w:color w:val="auto"/>
          <w:sz w:val="24"/>
          <w:szCs w:val="24"/>
          <w:highlight w:val="none"/>
        </w:rPr>
        <w:t>。</w:t>
      </w:r>
    </w:p>
    <w:p w14:paraId="2E8DBF62">
      <w:pPr>
        <w:pStyle w:val="2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p>
    <w:p w14:paraId="118BEEB7">
      <w:pPr>
        <w:pStyle w:val="2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p>
    <w:p w14:paraId="6A1C002A">
      <w:pPr>
        <w:pStyle w:val="2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p>
    <w:p w14:paraId="28C30B20">
      <w:pPr>
        <w:pStyle w:val="2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p>
    <w:p w14:paraId="5CA429E4">
      <w:pPr>
        <w:pStyle w:val="2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p>
    <w:p w14:paraId="71B1744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1C9EFC2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2AEBFE66">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经办人：</w:t>
      </w:r>
    </w:p>
    <w:p w14:paraId="5EB0F6BE">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p>
    <w:p w14:paraId="2B8569E0">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邮箱：</w:t>
      </w:r>
    </w:p>
    <w:p w14:paraId="2DBDF61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606890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EC5CF10">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p>
    <w:p w14:paraId="3AEE933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p>
    <w:p w14:paraId="6A3218F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670D2701">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p>
    <w:p w14:paraId="639BA1B2">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经办人：</w:t>
      </w:r>
    </w:p>
    <w:p w14:paraId="66D91775">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联系电话：</w:t>
      </w:r>
    </w:p>
    <w:p w14:paraId="3FAEE959">
      <w:pPr>
        <w:pStyle w:val="2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邮箱：</w:t>
      </w:r>
    </w:p>
    <w:p w14:paraId="62F963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DDF2A1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64D84DE">
      <w:pPr>
        <w:spacing w:before="170" w:line="219" w:lineRule="auto"/>
        <w:jc w:val="center"/>
        <w:rPr>
          <w:rFonts w:hint="eastAsia" w:ascii="宋体" w:hAnsi="宋体" w:eastAsia="宋体" w:cs="宋体"/>
          <w:spacing w:val="27"/>
          <w:sz w:val="24"/>
          <w:szCs w:val="24"/>
          <w:highlight w:val="none"/>
        </w:rPr>
      </w:pPr>
      <w:r>
        <w:rPr>
          <w:rFonts w:hint="eastAsia" w:ascii="宋体" w:hAnsi="宋体" w:eastAsia="宋体" w:cs="宋体"/>
          <w:b/>
          <w:bCs/>
          <w:sz w:val="24"/>
          <w:szCs w:val="24"/>
          <w:highlight w:val="none"/>
          <w:lang w:bidi="ar"/>
        </w:rPr>
        <w:br w:type="page"/>
      </w:r>
    </w:p>
    <w:p w14:paraId="2505A5BB">
      <w:pPr>
        <w:jc w:val="center"/>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供应商拒绝采购领域商业贿赂承诺书</w:t>
      </w:r>
    </w:p>
    <w:p w14:paraId="6FB52B0E">
      <w:pPr>
        <w:jc w:val="center"/>
        <w:outlineLvl w:val="2"/>
        <w:rPr>
          <w:rFonts w:hint="eastAsia" w:ascii="宋体" w:hAnsi="宋体" w:eastAsia="宋体" w:cs="宋体"/>
          <w:b/>
          <w:bCs/>
          <w:sz w:val="24"/>
          <w:szCs w:val="24"/>
          <w:highlight w:val="none"/>
        </w:rPr>
      </w:pPr>
    </w:p>
    <w:p w14:paraId="3B3CCB2F">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为营造守法诚信、廉洁高效的工作环境，防止违规违纪行为的发生，我公司郑重承诺如下：</w:t>
      </w:r>
    </w:p>
    <w:p w14:paraId="68B752D4">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1、在参与采购活动中遵纪守法、诚信经营、公平竞标。</w:t>
      </w:r>
    </w:p>
    <w:p w14:paraId="57459844">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2、不向采购人、采购代理机构和采购评审专家进行任何形式的商业贿赂以谋取交易机会。</w:t>
      </w:r>
    </w:p>
    <w:p w14:paraId="5A77B1DD">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3、不向采购代理机构和采购人提供虚假资质文件或采用虚假应标方式参与采购市场竞争并谋取中标、成交。</w:t>
      </w:r>
    </w:p>
    <w:p w14:paraId="14D19269">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4、不采取“围标、陪标”等商业欺诈手段谋取中标、成交。</w:t>
      </w:r>
    </w:p>
    <w:p w14:paraId="091950CC">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5、不采取不正当手段诋毁、排挤其他供应商。</w:t>
      </w:r>
    </w:p>
    <w:p w14:paraId="478D5BCF">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6、不在提供商品和服务时“偷梁换柱、以次充好”损害采购人的合法权益。</w:t>
      </w:r>
    </w:p>
    <w:p w14:paraId="58421E95">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7、不与采购人、采购代理机构采购评审专家或其它供应商恶意串通，进行质疑和投诉，维护采购市场秩序。</w:t>
      </w:r>
    </w:p>
    <w:p w14:paraId="66132B14">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8、尊重和接受采购监督管理部门的监督和采购代理机构招标采购要求，承担因违约行为给采购人造成的损失。</w:t>
      </w:r>
    </w:p>
    <w:p w14:paraId="243B4531">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9、不发生其他有悖于采购公开、公平、公正和诚信原则的行为。</w:t>
      </w:r>
    </w:p>
    <w:p w14:paraId="16B2EE96">
      <w:pPr>
        <w:pStyle w:val="5"/>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若我公司有关人员违反本《廉洁承诺书》，我公司愿接受贵公司责令整改、暂停业务往来、取消业务往来、纳入“合作方黑名单”等处理。</w:t>
      </w:r>
    </w:p>
    <w:p w14:paraId="7B9D4DB8">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53F5B539">
      <w:pPr>
        <w:widowControl/>
        <w:spacing w:line="360" w:lineRule="auto"/>
        <w:ind w:left="239" w:leftChars="114"/>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承诺单位：（盖章）</w:t>
      </w:r>
    </w:p>
    <w:p w14:paraId="26BE9087">
      <w:pPr>
        <w:widowControl/>
        <w:spacing w:line="408" w:lineRule="auto"/>
        <w:ind w:left="239" w:leftChars="11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1D17047C">
      <w:pPr>
        <w:rPr>
          <w:rFonts w:hint="eastAsia" w:ascii="宋体" w:hAnsi="宋体" w:eastAsia="宋体" w:cs="宋体"/>
          <w:b/>
          <w:bCs/>
          <w:sz w:val="32"/>
          <w:szCs w:val="32"/>
          <w:highlight w:val="none"/>
          <w:lang w:bidi="ar"/>
        </w:rPr>
      </w:pPr>
    </w:p>
    <w:p w14:paraId="4DBFD4CF">
      <w:pPr>
        <w:rPr>
          <w:rFonts w:hint="eastAsia" w:ascii="宋体" w:hAnsi="宋体" w:eastAsia="宋体" w:cs="宋体"/>
          <w:b/>
          <w:bCs/>
          <w:sz w:val="32"/>
          <w:szCs w:val="32"/>
          <w:highlight w:val="none"/>
          <w:lang w:bidi="ar"/>
        </w:rPr>
      </w:pPr>
    </w:p>
    <w:p w14:paraId="44D1E91A">
      <w:pPr>
        <w:adjustRightInd w:val="0"/>
        <w:snapToGrid w:val="0"/>
        <w:spacing w:line="360" w:lineRule="auto"/>
        <w:jc w:val="center"/>
        <w:outlineLvl w:val="0"/>
        <w:rPr>
          <w:rFonts w:hint="eastAsia" w:ascii="宋体" w:hAnsi="宋体" w:eastAsia="宋体" w:cs="宋体"/>
          <w:b/>
          <w:bCs/>
          <w:sz w:val="32"/>
          <w:szCs w:val="32"/>
          <w:highlight w:val="none"/>
          <w:lang w:bidi="ar"/>
        </w:rPr>
      </w:pPr>
      <w:r>
        <w:rPr>
          <w:rFonts w:hint="eastAsia" w:ascii="宋体" w:hAnsi="宋体" w:eastAsia="宋体" w:cs="宋体"/>
          <w:b/>
          <w:bCs/>
          <w:sz w:val="32"/>
          <w:szCs w:val="32"/>
          <w:highlight w:val="none"/>
          <w:lang w:bidi="ar"/>
        </w:rPr>
        <w:br w:type="page"/>
      </w:r>
      <w:bookmarkEnd w:id="18"/>
      <w:bookmarkStart w:id="19" w:name="_Toc3191"/>
      <w:r>
        <w:rPr>
          <w:rFonts w:hint="eastAsia" w:ascii="宋体" w:hAnsi="宋体" w:eastAsia="宋体" w:cs="宋体"/>
          <w:b/>
          <w:bCs/>
          <w:sz w:val="32"/>
          <w:szCs w:val="32"/>
          <w:highlight w:val="none"/>
          <w:lang w:bidi="ar"/>
        </w:rPr>
        <w:t>第五章采购需求</w:t>
      </w:r>
    </w:p>
    <w:p w14:paraId="7807145C">
      <w:pPr>
        <w:pageBreakBefore w:val="0"/>
        <w:kinsoku/>
        <w:wordWrap/>
        <w:overflowPunct/>
        <w:topLinePunct w:val="0"/>
        <w:autoSpaceDE/>
        <w:autoSpaceDN/>
        <w:bidi w:val="0"/>
        <w:adjustRightInd/>
        <w:spacing w:line="400" w:lineRule="exact"/>
        <w:ind w:left="2240" w:hanging="1687" w:hangingChars="700"/>
        <w:jc w:val="left"/>
        <w:outlineLvl w:val="0"/>
        <w:rPr>
          <w:rStyle w:val="23"/>
          <w:rFonts w:hint="eastAsia" w:ascii="宋体" w:hAnsi="宋体" w:eastAsia="宋体" w:cs="宋体"/>
          <w:sz w:val="24"/>
          <w:szCs w:val="24"/>
          <w:highlight w:val="none"/>
          <w:lang w:val="en-US" w:eastAsia="zh-CN"/>
        </w:rPr>
      </w:pPr>
      <w:bookmarkStart w:id="20" w:name="_Toc29377"/>
      <w:bookmarkStart w:id="21" w:name="_Toc12887"/>
      <w:bookmarkStart w:id="22" w:name="_Toc20319"/>
      <w:bookmarkStart w:id="23" w:name="_Toc518577812"/>
      <w:bookmarkStart w:id="24" w:name="_Toc515227565"/>
      <w:r>
        <w:rPr>
          <w:rStyle w:val="23"/>
          <w:rFonts w:hint="eastAsia" w:ascii="宋体" w:hAnsi="宋体" w:eastAsia="宋体" w:cs="宋体"/>
          <w:sz w:val="24"/>
          <w:szCs w:val="24"/>
          <w:highlight w:val="none"/>
        </w:rPr>
        <w:t>一、项目名称：</w:t>
      </w:r>
      <w:bookmarkEnd w:id="20"/>
      <w:bookmarkEnd w:id="21"/>
      <w:bookmarkEnd w:id="22"/>
      <w:r>
        <w:rPr>
          <w:rStyle w:val="23"/>
          <w:rFonts w:hint="eastAsia" w:ascii="宋体" w:hAnsi="宋体" w:eastAsia="宋体" w:cs="宋体"/>
          <w:b w:val="0"/>
          <w:bCs/>
          <w:sz w:val="24"/>
          <w:szCs w:val="24"/>
          <w:highlight w:val="none"/>
          <w:lang w:val="en" w:eastAsia="zh-CN"/>
        </w:rPr>
        <w:t>民语上星光缆传输服务</w:t>
      </w:r>
    </w:p>
    <w:p w14:paraId="320FE5A0">
      <w:pPr>
        <w:pageBreakBefore w:val="0"/>
        <w:kinsoku/>
        <w:wordWrap/>
        <w:overflowPunct/>
        <w:topLinePunct w:val="0"/>
        <w:autoSpaceDE/>
        <w:autoSpaceDN/>
        <w:bidi w:val="0"/>
        <w:adjustRightInd/>
        <w:spacing w:line="400" w:lineRule="exact"/>
        <w:ind w:left="2240" w:hanging="1687" w:hangingChars="700"/>
        <w:jc w:val="left"/>
        <w:outlineLvl w:val="0"/>
        <w:rPr>
          <w:rStyle w:val="23"/>
          <w:rFonts w:hint="eastAsia" w:ascii="宋体" w:hAnsi="宋体" w:eastAsia="宋体" w:cs="宋体"/>
          <w:sz w:val="24"/>
          <w:szCs w:val="24"/>
          <w:highlight w:val="none"/>
        </w:rPr>
      </w:pPr>
      <w:bookmarkStart w:id="25" w:name="_Toc18301"/>
      <w:bookmarkStart w:id="26" w:name="_Toc27670"/>
      <w:bookmarkStart w:id="27" w:name="_Toc9252"/>
      <w:r>
        <w:rPr>
          <w:rStyle w:val="23"/>
          <w:rFonts w:hint="eastAsia" w:ascii="宋体" w:hAnsi="宋体" w:eastAsia="宋体" w:cs="宋体"/>
          <w:sz w:val="24"/>
          <w:szCs w:val="24"/>
          <w:highlight w:val="none"/>
        </w:rPr>
        <w:t>二、项目资金预算：</w:t>
      </w:r>
      <w:bookmarkEnd w:id="25"/>
      <w:bookmarkEnd w:id="26"/>
      <w:r>
        <w:rPr>
          <w:rStyle w:val="23"/>
          <w:rFonts w:hint="eastAsia" w:ascii="宋体" w:hAnsi="宋体" w:eastAsia="宋体" w:cs="宋体"/>
          <w:b w:val="0"/>
          <w:bCs/>
          <w:sz w:val="24"/>
          <w:szCs w:val="24"/>
          <w:highlight w:val="none"/>
          <w:lang w:val="en-US" w:eastAsia="zh-CN"/>
        </w:rPr>
        <w:t>205万元</w:t>
      </w:r>
      <w:bookmarkEnd w:id="27"/>
    </w:p>
    <w:p w14:paraId="1A0D8B7C">
      <w:pPr>
        <w:pageBreakBefore w:val="0"/>
        <w:kinsoku/>
        <w:wordWrap/>
        <w:overflowPunct/>
        <w:topLinePunct w:val="0"/>
        <w:autoSpaceDE/>
        <w:autoSpaceDN/>
        <w:bidi w:val="0"/>
        <w:adjustRightInd/>
        <w:spacing w:line="400" w:lineRule="exact"/>
        <w:ind w:left="2240" w:hanging="1687" w:hangingChars="700"/>
        <w:jc w:val="left"/>
        <w:outlineLvl w:val="0"/>
        <w:rPr>
          <w:rStyle w:val="23"/>
          <w:rFonts w:hint="eastAsia" w:ascii="宋体" w:hAnsi="宋体" w:eastAsia="宋体" w:cs="宋体"/>
          <w:sz w:val="24"/>
          <w:szCs w:val="24"/>
          <w:highlight w:val="none"/>
          <w:lang w:eastAsia="zh-CN"/>
        </w:rPr>
      </w:pPr>
      <w:bookmarkStart w:id="28" w:name="_Toc26160"/>
      <w:bookmarkStart w:id="29" w:name="_Toc3517"/>
      <w:bookmarkStart w:id="30" w:name="_Toc21980"/>
      <w:r>
        <w:rPr>
          <w:rStyle w:val="23"/>
          <w:rFonts w:hint="eastAsia" w:ascii="宋体" w:hAnsi="宋体" w:eastAsia="宋体" w:cs="宋体"/>
          <w:sz w:val="24"/>
          <w:szCs w:val="24"/>
          <w:highlight w:val="none"/>
        </w:rPr>
        <w:t>三、建设内容</w:t>
      </w:r>
      <w:bookmarkStart w:id="31" w:name="_Toc6612"/>
      <w:r>
        <w:rPr>
          <w:rStyle w:val="23"/>
          <w:rFonts w:hint="eastAsia" w:ascii="宋体" w:hAnsi="宋体" w:eastAsia="宋体" w:cs="宋体"/>
          <w:sz w:val="24"/>
          <w:szCs w:val="24"/>
          <w:highlight w:val="none"/>
          <w:lang w:eastAsia="zh-CN"/>
        </w:rPr>
        <w:t>：</w:t>
      </w:r>
      <w:bookmarkEnd w:id="28"/>
      <w:bookmarkEnd w:id="29"/>
      <w:bookmarkEnd w:id="30"/>
    </w:p>
    <w:p w14:paraId="420FF1CB">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（一）项目</w:t>
      </w:r>
      <w:bookmarkEnd w:id="31"/>
      <w:r>
        <w:rPr>
          <w:rFonts w:hint="eastAsia" w:ascii="宋体" w:hAnsi="宋体" w:eastAsia="宋体" w:cs="宋体"/>
          <w:b/>
          <w:bCs/>
          <w:kern w:val="2"/>
          <w:sz w:val="24"/>
          <w:szCs w:val="24"/>
          <w:highlight w:val="none"/>
          <w:lang w:val="en-US" w:eastAsia="zh-CN" w:bidi="ar-SA"/>
        </w:rPr>
        <w:t xml:space="preserve">背景 </w:t>
      </w:r>
      <w:bookmarkStart w:id="32" w:name="_Toc11923"/>
    </w:p>
    <w:p w14:paraId="13A88A3C">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国新疆地域辽阔，人口分布分散，民族众多，少数民族人口占全疆人口的61%，广大少数民族群众很大一部分听不懂汉语，只能听懂看懂本民族广播电视节目。为此，大力推进新疆少数民族广播电视节目采用技术先进、覆盖面广的直播卫星传输覆盖，服务于新疆1200多万少数民族群众，是一项利国、利民，促进民族团结，迅速扩大广播电视宣传，满足广大少数民族群众精神文化需要，实现新疆跨越式发展和长治久安的重要工作。</w:t>
      </w:r>
    </w:p>
    <w:p w14:paraId="397F4D19">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为了贯彻落实中央新疆工作座谈会精神，落实国家广电总局《支持新疆广播影视事业发展建设规划》，需要积极争取中央财政投入，扩建中央村村通广播电视节目直播卫星平台，将新疆广播电视台的维、哈等少数民族广播电视节目通过有线光缆传输5套广播和6套电视至北京沙河地球站和</w:t>
      </w:r>
      <w:r>
        <w:rPr>
          <w:rFonts w:hint="eastAsia" w:ascii="宋体" w:hAnsi="宋体" w:eastAsia="宋体" w:cs="宋体"/>
          <w:sz w:val="24"/>
          <w:szCs w:val="24"/>
          <w:highlight w:val="none"/>
        </w:rPr>
        <w:t>新疆卫星地球站</w:t>
      </w:r>
      <w:r>
        <w:rPr>
          <w:rFonts w:hint="eastAsia" w:ascii="宋体" w:hAnsi="宋体" w:eastAsia="宋体" w:cs="宋体"/>
          <w:sz w:val="24"/>
          <w:szCs w:val="24"/>
          <w:highlight w:val="none"/>
          <w:lang w:val="en-US" w:eastAsia="zh-CN"/>
        </w:rPr>
        <w:t>652台（以下简称652台），从而，迅速解决新疆广大少数民族群众收听收看本民族广播电视节目的问题</w:t>
      </w:r>
      <w:r>
        <w:rPr>
          <w:rFonts w:hint="eastAsia" w:ascii="宋体" w:hAnsi="宋体" w:eastAsia="宋体" w:cs="宋体"/>
          <w:sz w:val="24"/>
          <w:szCs w:val="24"/>
          <w:highlight w:val="none"/>
        </w:rPr>
        <w:t>。</w:t>
      </w:r>
    </w:p>
    <w:p w14:paraId="258C6E32">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w:t>
      </w:r>
      <w:bookmarkEnd w:id="32"/>
      <w:r>
        <w:rPr>
          <w:rFonts w:hint="eastAsia" w:ascii="宋体" w:hAnsi="宋体" w:eastAsia="宋体" w:cs="宋体"/>
          <w:b/>
          <w:bCs/>
          <w:kern w:val="2"/>
          <w:sz w:val="24"/>
          <w:szCs w:val="24"/>
          <w:highlight w:val="none"/>
          <w:lang w:val="en-US" w:eastAsia="zh-CN" w:bidi="ar-SA"/>
        </w:rPr>
        <w:t>项目建设目标</w:t>
      </w:r>
    </w:p>
    <w:p w14:paraId="43EF3FDD">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目前新疆</w:t>
      </w:r>
      <w:r>
        <w:rPr>
          <w:rFonts w:hint="eastAsia" w:ascii="宋体" w:hAnsi="宋体" w:eastAsia="宋体" w:cs="宋体"/>
          <w:sz w:val="24"/>
          <w:szCs w:val="24"/>
          <w:highlight w:val="none"/>
          <w:lang w:val="en-US" w:eastAsia="zh-CN"/>
        </w:rPr>
        <w:t>广播电视台</w:t>
      </w:r>
      <w:r>
        <w:rPr>
          <w:rFonts w:hint="eastAsia" w:ascii="宋体" w:hAnsi="宋体" w:eastAsia="宋体" w:cs="宋体"/>
          <w:sz w:val="24"/>
          <w:szCs w:val="24"/>
          <w:highlight w:val="none"/>
        </w:rPr>
        <w:t>有维语新闻综合频道（XJTV-2）、哈语新闻综合频道（XJTV-3）、</w:t>
      </w:r>
      <w:r>
        <w:rPr>
          <w:rFonts w:hint="eastAsia" w:ascii="宋体" w:hAnsi="宋体" w:eastAsia="宋体" w:cs="宋体"/>
          <w:sz w:val="24"/>
          <w:szCs w:val="24"/>
          <w:highlight w:val="none"/>
          <w:lang w:eastAsia="zh-CN"/>
        </w:rPr>
        <w:t>维吾尔语</w:t>
      </w:r>
      <w:r>
        <w:rPr>
          <w:rFonts w:hint="eastAsia" w:ascii="宋体" w:hAnsi="宋体" w:eastAsia="宋体" w:cs="宋体"/>
          <w:sz w:val="24"/>
          <w:szCs w:val="24"/>
          <w:highlight w:val="none"/>
        </w:rPr>
        <w:t>综艺频道（XJTV-5）、哈语综艺频道（XJTV-8）共</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套少数民族电视节目；维语新闻综合广播、哈语综合广播和蒙柯语综合广播和汉语新闻广播</w:t>
      </w:r>
      <w:r>
        <w:rPr>
          <w:rFonts w:hint="eastAsia" w:ascii="宋体" w:hAnsi="宋体" w:eastAsia="宋体" w:cs="宋体"/>
          <w:sz w:val="24"/>
          <w:szCs w:val="24"/>
          <w:highlight w:val="none"/>
          <w:lang w:eastAsia="zh-CN"/>
        </w:rPr>
        <w:t>、维吾尔语</w:t>
      </w:r>
      <w:r>
        <w:rPr>
          <w:rFonts w:hint="eastAsia" w:ascii="宋体" w:hAnsi="宋体" w:eastAsia="宋体" w:cs="宋体"/>
          <w:sz w:val="24"/>
          <w:szCs w:val="24"/>
          <w:highlight w:val="none"/>
        </w:rPr>
        <w:t>文艺广播上星节目共</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套节目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通过</w:t>
      </w:r>
      <w:r>
        <w:rPr>
          <w:rFonts w:hint="eastAsia" w:ascii="宋体" w:hAnsi="宋体" w:eastAsia="宋体" w:cs="宋体"/>
          <w:sz w:val="24"/>
          <w:szCs w:val="24"/>
          <w:highlight w:val="none"/>
          <w:lang w:eastAsia="zh-CN"/>
        </w:rPr>
        <w:t>新疆广播电视局节目传输中心</w:t>
      </w:r>
      <w:r>
        <w:rPr>
          <w:rFonts w:hint="eastAsia" w:ascii="宋体" w:hAnsi="宋体" w:eastAsia="宋体" w:cs="宋体"/>
          <w:sz w:val="24"/>
          <w:szCs w:val="24"/>
          <w:highlight w:val="none"/>
          <w:lang w:val="en-US" w:eastAsia="zh-CN"/>
        </w:rPr>
        <w:t>694台广播电视传输机房</w:t>
      </w:r>
      <w:r>
        <w:rPr>
          <w:rFonts w:hint="eastAsia" w:ascii="宋体" w:hAnsi="宋体" w:eastAsia="宋体" w:cs="宋体"/>
          <w:sz w:val="24"/>
          <w:szCs w:val="24"/>
          <w:highlight w:val="none"/>
          <w:lang w:eastAsia="zh-CN"/>
        </w:rPr>
        <w:t>传送至</w:t>
      </w:r>
      <w:r>
        <w:rPr>
          <w:rFonts w:hint="eastAsia" w:ascii="宋体" w:hAnsi="宋体" w:eastAsia="宋体" w:cs="宋体"/>
          <w:sz w:val="24"/>
          <w:szCs w:val="24"/>
          <w:highlight w:val="none"/>
          <w:lang w:val="en-US" w:eastAsia="zh-CN"/>
        </w:rPr>
        <w:t>广播电视哈密路机房，由广播电视哈密路机房</w:t>
      </w:r>
      <w:r>
        <w:rPr>
          <w:rFonts w:hint="eastAsia" w:ascii="宋体" w:hAnsi="宋体" w:eastAsia="宋体" w:cs="宋体"/>
          <w:sz w:val="24"/>
          <w:szCs w:val="24"/>
          <w:highlight w:val="none"/>
        </w:rPr>
        <w:t>通过国干光缆网传送到北京沙河地球站</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lang w:val="en-US" w:eastAsia="zh-CN"/>
        </w:rPr>
        <w:t>提供新疆广播电视局节目传输中心694台广播电视传输机房至广播电视哈密路机房节点主备各40公里</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双芯光纤。</w:t>
      </w:r>
    </w:p>
    <w:p w14:paraId="542533A8">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将新疆广播电视台5套广播和4套电视通过694台广播电视传输机房</w:t>
      </w:r>
      <w:r>
        <w:rPr>
          <w:rFonts w:hint="eastAsia" w:ascii="宋体" w:hAnsi="宋体" w:eastAsia="宋体" w:cs="宋体"/>
          <w:sz w:val="24"/>
          <w:szCs w:val="24"/>
          <w:highlight w:val="none"/>
        </w:rPr>
        <w:t>进行节目的再次复用、切换之后，节目</w:t>
      </w:r>
      <w:r>
        <w:rPr>
          <w:rFonts w:hint="eastAsia" w:ascii="宋体" w:hAnsi="宋体" w:eastAsia="宋体" w:cs="宋体"/>
          <w:sz w:val="24"/>
          <w:szCs w:val="24"/>
          <w:highlight w:val="none"/>
          <w:lang w:val="en-US" w:eastAsia="zh-CN"/>
        </w:rPr>
        <w:t>由</w:t>
      </w:r>
      <w:r>
        <w:rPr>
          <w:rFonts w:hint="eastAsia" w:ascii="宋体" w:hAnsi="宋体" w:eastAsia="宋体" w:cs="宋体"/>
          <w:sz w:val="24"/>
          <w:szCs w:val="24"/>
          <w:highlight w:val="none"/>
        </w:rPr>
        <w:t>两条不同路由的</w:t>
      </w:r>
      <w:r>
        <w:rPr>
          <w:rFonts w:hint="eastAsia" w:ascii="宋体" w:hAnsi="宋体" w:eastAsia="宋体" w:cs="宋体"/>
          <w:sz w:val="24"/>
          <w:szCs w:val="24"/>
          <w:highlight w:val="none"/>
          <w:lang w:val="en-US" w:eastAsia="zh-CN"/>
        </w:rPr>
        <w:t>双芯</w:t>
      </w:r>
      <w:r>
        <w:rPr>
          <w:rFonts w:hint="eastAsia" w:ascii="宋体" w:hAnsi="宋体" w:eastAsia="宋体" w:cs="宋体"/>
          <w:sz w:val="24"/>
          <w:szCs w:val="24"/>
          <w:highlight w:val="none"/>
        </w:rPr>
        <w:t>光</w:t>
      </w:r>
      <w:r>
        <w:rPr>
          <w:rFonts w:hint="eastAsia" w:ascii="宋体" w:hAnsi="宋体" w:eastAsia="宋体" w:cs="宋体"/>
          <w:sz w:val="24"/>
          <w:szCs w:val="24"/>
          <w:highlight w:val="none"/>
          <w:lang w:val="en-US" w:eastAsia="zh-CN"/>
        </w:rPr>
        <w:t>纤</w:t>
      </w:r>
      <w:r>
        <w:rPr>
          <w:rFonts w:hint="eastAsia" w:ascii="宋体" w:hAnsi="宋体" w:eastAsia="宋体" w:cs="宋体"/>
          <w:sz w:val="24"/>
          <w:szCs w:val="24"/>
          <w:highlight w:val="none"/>
        </w:rPr>
        <w:t>将信号传送至新疆节点</w:t>
      </w:r>
      <w:r>
        <w:rPr>
          <w:rFonts w:hint="eastAsia" w:ascii="宋体" w:hAnsi="宋体" w:eastAsia="宋体" w:cs="宋体"/>
          <w:sz w:val="24"/>
          <w:szCs w:val="24"/>
          <w:highlight w:val="none"/>
          <w:lang w:val="en-US" w:eastAsia="zh-CN"/>
        </w:rPr>
        <w:t>652台上行站主备各55公里双芯光纤。</w:t>
      </w:r>
    </w:p>
    <w:p w14:paraId="45F25997">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同时</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国干哈密出疆节点站的1G电路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用于</w:t>
      </w:r>
      <w:r>
        <w:rPr>
          <w:rFonts w:hint="eastAsia" w:ascii="宋体" w:hAnsi="宋体" w:eastAsia="宋体" w:cs="宋体"/>
          <w:sz w:val="24"/>
          <w:szCs w:val="24"/>
          <w:highlight w:val="none"/>
        </w:rPr>
        <w:t>新疆少数民族广播电视节目上传卫星的安全传输</w:t>
      </w:r>
      <w:r>
        <w:rPr>
          <w:rFonts w:hint="eastAsia" w:ascii="宋体" w:hAnsi="宋体" w:eastAsia="宋体" w:cs="宋体"/>
          <w:sz w:val="24"/>
          <w:szCs w:val="24"/>
          <w:highlight w:val="none"/>
          <w:lang w:val="en-US" w:eastAsia="zh-CN"/>
        </w:rPr>
        <w:t>通道</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提供链路支撑</w:t>
      </w:r>
      <w:r>
        <w:rPr>
          <w:rFonts w:hint="eastAsia" w:ascii="宋体" w:hAnsi="宋体" w:eastAsia="宋体" w:cs="宋体"/>
          <w:sz w:val="24"/>
          <w:szCs w:val="24"/>
          <w:highlight w:val="none"/>
          <w:lang w:val="en-US" w:eastAsia="zh-CN"/>
        </w:rPr>
        <w:t>及传输服务</w:t>
      </w:r>
      <w:r>
        <w:rPr>
          <w:rFonts w:hint="eastAsia" w:ascii="宋体" w:hAnsi="宋体" w:eastAsia="宋体" w:cs="宋体"/>
          <w:sz w:val="24"/>
          <w:szCs w:val="24"/>
          <w:highlight w:val="none"/>
        </w:rPr>
        <w:t>。</w:t>
      </w:r>
    </w:p>
    <w:p w14:paraId="1ADF3772">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bookmarkStart w:id="33" w:name="_Toc16895"/>
      <w:r>
        <w:rPr>
          <w:rFonts w:hint="eastAsia" w:ascii="宋体" w:hAnsi="宋体" w:eastAsia="宋体" w:cs="宋体"/>
          <w:b/>
          <w:bCs/>
          <w:kern w:val="2"/>
          <w:sz w:val="24"/>
          <w:szCs w:val="24"/>
          <w:highlight w:val="none"/>
          <w:lang w:val="en-US" w:eastAsia="zh-CN" w:bidi="ar-SA"/>
        </w:rPr>
        <w:t>（三）项目重难点分析</w:t>
      </w:r>
      <w:bookmarkEnd w:id="33"/>
      <w:bookmarkStart w:id="34" w:name="_Toc29043"/>
      <w:bookmarkStart w:id="35" w:name="_Toc525720666"/>
      <w:bookmarkStart w:id="36" w:name="_Toc22346_WPSOffice_Level3"/>
    </w:p>
    <w:p w14:paraId="14A7138E">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传输光缆干线运行维护重点分析：</w:t>
      </w:r>
    </w:p>
    <w:p w14:paraId="44D7ADAD">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自然灾害及地理因素。不论是架空光缆还是地埋光缆，光缆路由总是会穿过各种复杂的自然环境，不可避免地面临地震、洪水冲击、山体滑坡、泥石流、大风、冻雨雪灾等自然灾害的威胁。</w:t>
      </w:r>
    </w:p>
    <w:p w14:paraId="27525329">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第三方施工及人为偷盗。施工方未按相关规定组织施工，导致光缆挖断；此外，社会对光缆认知不够，曾发生不法分子将光缆误认为电缆进行盗割案例。</w:t>
      </w:r>
    </w:p>
    <w:p w14:paraId="05E6CA53">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动物及昆虫对光缆的破坏。通信光缆经过区域复杂，光缆线路可能被鼠类咬伤、白蚁破坏等，使光缆传输能力下降。</w:t>
      </w:r>
    </w:p>
    <w:p w14:paraId="053A40EF">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专业性强与劳动密度高，光缆通信线路上现代化科技产品，在进行设备维护和线路检查时，需要专业人员，专业技术才能保证维护质量。</w:t>
      </w:r>
    </w:p>
    <w:p w14:paraId="0C86876C">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传输光缆干线运行维护难点分析：</w:t>
      </w:r>
    </w:p>
    <w:p w14:paraId="3191E3D9">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保证系统正常而可靠</w:t>
      </w: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rPr>
        <w:t>运行，并能使系统不断得到改善和提高，以充分发挥作用。所有对系统进行必要的改动，以保证系统中的各个要素随着用户需求、环境等的变化始终处于最新的、正确的工作状态。</w:t>
      </w:r>
    </w:p>
    <w:p w14:paraId="5BB48D9E">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本年度因不可控原因，难以控制施工进度。</w:t>
      </w:r>
    </w:p>
    <w:p w14:paraId="6020B4C7">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（四）项目服务内容</w:t>
      </w:r>
      <w:bookmarkEnd w:id="34"/>
      <w:bookmarkEnd w:id="35"/>
      <w:bookmarkEnd w:id="36"/>
    </w:p>
    <w:p w14:paraId="046BAA2A">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本项目提供694台广播电视传输机房至广播电视哈密路机房节点主备各40公里双芯光纤</w:t>
      </w:r>
      <w:r>
        <w:rPr>
          <w:rFonts w:hint="eastAsia" w:ascii="宋体" w:hAnsi="宋体" w:eastAsia="宋体" w:cs="宋体"/>
          <w:sz w:val="24"/>
          <w:szCs w:val="24"/>
          <w:highlight w:val="none"/>
        </w:rPr>
        <w:t>信号</w:t>
      </w:r>
      <w:r>
        <w:rPr>
          <w:rFonts w:hint="eastAsia" w:ascii="宋体" w:hAnsi="宋体" w:eastAsia="宋体" w:cs="宋体"/>
          <w:sz w:val="24"/>
          <w:szCs w:val="24"/>
          <w:highlight w:val="none"/>
          <w:lang w:val="en-US" w:eastAsia="zh-CN"/>
        </w:rPr>
        <w:t>并提供694台广播电视传输机房</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652台上行站各55公里的主备双芯光纤光缆链路服务。</w:t>
      </w:r>
    </w:p>
    <w:p w14:paraId="729E3387">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同时</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rPr>
        <w:t>国干哈密出疆节点站的1G电路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用于</w:t>
      </w:r>
      <w:r>
        <w:rPr>
          <w:rFonts w:hint="eastAsia" w:ascii="宋体" w:hAnsi="宋体" w:eastAsia="宋体" w:cs="宋体"/>
          <w:sz w:val="24"/>
          <w:szCs w:val="24"/>
          <w:highlight w:val="none"/>
        </w:rPr>
        <w:t>新疆少数民族广播电视节目上传卫星的安全传输</w:t>
      </w:r>
      <w:r>
        <w:rPr>
          <w:rFonts w:hint="eastAsia" w:ascii="宋体" w:hAnsi="宋体" w:eastAsia="宋体" w:cs="宋体"/>
          <w:sz w:val="24"/>
          <w:szCs w:val="24"/>
          <w:highlight w:val="none"/>
          <w:lang w:val="en-US" w:eastAsia="zh-CN"/>
        </w:rPr>
        <w:t>通道</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lang w:eastAsia="zh-CN"/>
        </w:rPr>
        <w:t>保障</w:t>
      </w:r>
      <w:r>
        <w:rPr>
          <w:rFonts w:hint="eastAsia" w:ascii="宋体" w:hAnsi="宋体" w:eastAsia="宋体" w:cs="宋体"/>
          <w:sz w:val="24"/>
          <w:szCs w:val="24"/>
          <w:highlight w:val="none"/>
        </w:rPr>
        <w:t>链路支撑</w:t>
      </w:r>
      <w:r>
        <w:rPr>
          <w:rFonts w:hint="eastAsia" w:ascii="宋体" w:hAnsi="宋体" w:eastAsia="宋体" w:cs="宋体"/>
          <w:sz w:val="24"/>
          <w:szCs w:val="24"/>
          <w:highlight w:val="none"/>
          <w:lang w:val="en-US" w:eastAsia="zh-CN"/>
        </w:rPr>
        <w:t>及传输服务。</w:t>
      </w:r>
    </w:p>
    <w:p w14:paraId="2C84DC3F">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（五）链路技术要求及数量</w:t>
      </w:r>
    </w:p>
    <w:p w14:paraId="3FB2ADAF">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所提供的线路性能指标符合传输网络相关国家标准、行业标准和有关 PTN、SDH、MSTP、的国际建议标准，且达到以下具体要求：</w:t>
      </w:r>
    </w:p>
    <w:tbl>
      <w:tblPr>
        <w:tblStyle w:val="12"/>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7110"/>
        <w:gridCol w:w="954"/>
      </w:tblGrid>
      <w:tr w14:paraId="557D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19" w:type="pct"/>
            <w:noWrap w:val="0"/>
            <w:vAlign w:val="center"/>
          </w:tcPr>
          <w:p w14:paraId="7E19B35C">
            <w:pPr>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货物名称</w:t>
            </w:r>
          </w:p>
        </w:tc>
        <w:tc>
          <w:tcPr>
            <w:tcW w:w="3950" w:type="pct"/>
            <w:noWrap w:val="0"/>
            <w:vAlign w:val="center"/>
          </w:tcPr>
          <w:p w14:paraId="4F2B41A0">
            <w:pPr>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裸光纤及电路</w:t>
            </w:r>
            <w:r>
              <w:rPr>
                <w:rFonts w:hint="eastAsia" w:ascii="宋体" w:hAnsi="宋体" w:eastAsia="宋体" w:cs="宋体"/>
                <w:b/>
                <w:bCs/>
                <w:color w:val="000000"/>
                <w:sz w:val="24"/>
                <w:szCs w:val="24"/>
                <w:highlight w:val="none"/>
              </w:rPr>
              <w:t>参数</w:t>
            </w:r>
          </w:p>
        </w:tc>
        <w:tc>
          <w:tcPr>
            <w:tcW w:w="530" w:type="pct"/>
            <w:noWrap w:val="0"/>
            <w:vAlign w:val="center"/>
          </w:tcPr>
          <w:p w14:paraId="6BA577A4">
            <w:pPr>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r>
      <w:tr w14:paraId="0B0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6" w:hRule="atLeast"/>
          <w:jc w:val="center"/>
        </w:trPr>
        <w:tc>
          <w:tcPr>
            <w:tcW w:w="519" w:type="pct"/>
            <w:noWrap w:val="0"/>
            <w:vAlign w:val="center"/>
          </w:tcPr>
          <w:p w14:paraId="796D6ACD">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传输链路</w:t>
            </w:r>
          </w:p>
        </w:tc>
        <w:tc>
          <w:tcPr>
            <w:tcW w:w="3950" w:type="pct"/>
            <w:noWrap w:val="0"/>
            <w:vAlign w:val="center"/>
          </w:tcPr>
          <w:p w14:paraId="37029AD5">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1、传输电路误码率：≤10E-8。</w:t>
            </w:r>
          </w:p>
          <w:p w14:paraId="037982BC">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2、端到端的电路传输时延：≤50毫秒。</w:t>
            </w:r>
          </w:p>
          <w:p w14:paraId="6533E80C">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3、电路倒换时间：≤50ms。</w:t>
            </w:r>
          </w:p>
          <w:p w14:paraId="2FC12DDA">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4、网内任意两点包丢失率：≤1%</w:t>
            </w:r>
          </w:p>
          <w:p w14:paraId="26F6939D">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5、全程采用光纤为传输载体进行业务传输，各平台传输带宽不小于 </w:t>
            </w:r>
            <w:r>
              <w:rPr>
                <w:rFonts w:hint="eastAsia" w:ascii="宋体" w:hAnsi="宋体" w:eastAsia="宋体" w:cs="宋体"/>
                <w:color w:val="000000"/>
                <w:sz w:val="24"/>
                <w:szCs w:val="24"/>
                <w:highlight w:val="none"/>
                <w:lang w:val="en-US" w:eastAsia="zh-CN"/>
              </w:rPr>
              <w:t>1000M</w:t>
            </w:r>
            <w:r>
              <w:rPr>
                <w:rFonts w:hint="eastAsia" w:ascii="宋体" w:hAnsi="宋体" w:eastAsia="宋体" w:cs="宋体"/>
                <w:color w:val="000000"/>
                <w:sz w:val="24"/>
                <w:szCs w:val="24"/>
                <w:highlight w:val="none"/>
              </w:rPr>
              <w:t>bps，满足端到端线路物理隔离传输要求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禁止采用接入互联网、无线网络进行业务传输。</w:t>
            </w:r>
          </w:p>
          <w:p w14:paraId="17ECB6CF">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6、单条端到端电路可用率≥99%；单条端到端电路误码率≤10E-6；单条端到端电路故障率≤1 次/2 个月；所有端到端电路累计故障率≤8 次/1 个月。</w:t>
            </w:r>
          </w:p>
          <w:p w14:paraId="7F814DCE">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7、要求所投链路产品需采用同步数字系列（SDH）/多业务传送平台（MSTP）传输系统进行信号分发的，系统配置应按照《广播电视安全播出管理规定光缆干线网专业实施细则》中有关二级基础网络配置的要求执行； </w:t>
            </w:r>
          </w:p>
          <w:p w14:paraId="57716884">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光缆干线的施工和验收应严格按照《有线电视网络工程施工及验收规范》（GY 5073）中的有关规定执行。</w:t>
            </w:r>
          </w:p>
          <w:p w14:paraId="606C1A92">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投标方需对线路运行指标进行说明，按照下列指标进行响应：</w:t>
            </w:r>
          </w:p>
          <w:p w14:paraId="201EDB47">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（一）三级，停播率≤180秒／百小时，即可用度≥99.95%； </w:t>
            </w:r>
          </w:p>
          <w:p w14:paraId="4413923B">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（二）二级，停播率≤72秒／百小时，即可用度≥99.98%； </w:t>
            </w:r>
          </w:p>
          <w:p w14:paraId="79077745">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（三）一级，停播率≤36秒／百小时，即可用度≥99.99%。</w:t>
            </w:r>
          </w:p>
        </w:tc>
        <w:tc>
          <w:tcPr>
            <w:tcW w:w="530" w:type="pct"/>
            <w:noWrap w:val="0"/>
            <w:vAlign w:val="center"/>
          </w:tcPr>
          <w:p w14:paraId="4AC8DE72">
            <w:pPr>
              <w:pageBreakBefore w:val="0"/>
              <w:kinsoku/>
              <w:wordWrap/>
              <w:overflowPunct/>
              <w:topLinePunct w:val="0"/>
              <w:autoSpaceDE/>
              <w:autoSpaceDN/>
              <w:bidi w:val="0"/>
              <w:adjustRightInd/>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条</w:t>
            </w:r>
          </w:p>
        </w:tc>
      </w:tr>
    </w:tbl>
    <w:p w14:paraId="4D590BE0">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w:t>
      </w:r>
      <w:bookmarkStart w:id="37" w:name="_Toc297623481"/>
      <w:r>
        <w:rPr>
          <w:rFonts w:hint="eastAsia" w:ascii="宋体" w:hAnsi="宋体" w:eastAsia="宋体" w:cs="宋体"/>
          <w:b/>
          <w:bCs/>
          <w:kern w:val="2"/>
          <w:sz w:val="24"/>
          <w:szCs w:val="24"/>
          <w:highlight w:val="none"/>
          <w:lang w:val="en-US" w:eastAsia="zh-CN" w:bidi="ar-SA"/>
        </w:rPr>
        <w:t>民语上星节目光缆传输服务专线链路性能指标</w:t>
      </w:r>
    </w:p>
    <w:p w14:paraId="124724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民语上星节目光缆传输服务专线链路技术指标。</w:t>
      </w:r>
    </w:p>
    <w:p w14:paraId="24BD26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SDH传输接口技术指标应符合《广播电视光缆干线同步数字体系（SDH）传输接口技术规范》（GB/T 17881），SDH/MSTP系统的投入业务和维护的差错性能限值应符合相关规范的要求。WDM、OTN设备各项技术指标应符合国家、行业有关光波分复用系统和光传送网络的技术要求</w:t>
      </w:r>
    </w:p>
    <w:p w14:paraId="26D39C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编解码器、复用器设备技术指标。应分别符合《标准清晰度数字电视编码器、解码器技术要求和测量标准》（GY/T 212）、《数字电视复用器技术要求和测量方法》（GY/T 226）的要求</w:t>
      </w:r>
    </w:p>
    <w:p w14:paraId="4DC434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民语上星节目光缆传输服务专线链路传输干线网安全播出年度运行指标参数应符合以下规定：</w:t>
      </w:r>
    </w:p>
    <w:p w14:paraId="5E49E3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 xml:space="preserve">系统配置应按照《广播电视安全播出管理规定光缆干线网专业实施细则》中有关二级基础网络配置的要求执行； </w:t>
      </w:r>
    </w:p>
    <w:p w14:paraId="455A51E1">
      <w:pPr>
        <w:pageBreakBefore w:val="0"/>
        <w:widowControl w:val="0"/>
        <w:kinsoku/>
        <w:wordWrap/>
        <w:overflowPunct/>
        <w:topLinePunct w:val="0"/>
        <w:autoSpaceDE/>
        <w:autoSpaceDN/>
        <w:bidi w:val="0"/>
        <w:adjustRightInd/>
        <w:spacing w:line="400" w:lineRule="exact"/>
        <w:jc w:val="both"/>
        <w:rPr>
          <w:rFonts w:hint="eastAsia" w:ascii="宋体" w:hAnsi="宋体" w:eastAsia="宋体" w:cs="宋体"/>
          <w:kern w:val="2"/>
          <w:sz w:val="24"/>
          <w:szCs w:val="24"/>
          <w:highlight w:val="none"/>
          <w:lang w:val="en-US" w:eastAsia="zh-CN" w:bidi="ar-SA"/>
        </w:rPr>
      </w:pPr>
      <w:bookmarkStart w:id="38" w:name="_Toc255510038"/>
      <w:r>
        <w:rPr>
          <w:rFonts w:hint="eastAsia" w:ascii="宋体" w:hAnsi="宋体" w:eastAsia="宋体" w:cs="宋体"/>
          <w:kern w:val="2"/>
          <w:sz w:val="24"/>
          <w:szCs w:val="24"/>
          <w:highlight w:val="none"/>
          <w:lang w:val="en-US" w:eastAsia="zh-CN" w:bidi="ar-SA"/>
        </w:rPr>
        <w:t>2.民语上星节目光缆传输服务专线链路质量应符合以下规定：</w:t>
      </w:r>
      <w:bookmarkEnd w:id="38"/>
    </w:p>
    <w:p w14:paraId="0A92565D">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1.光缆阻断率应不大于0.8次/百公里年；光缆线路平均衰耗（155Onm）不大于0.25db/km；中继段纤芯完好率不低于95%，光缆阻断时间不大于4.8小时/百公里年；</w:t>
      </w:r>
    </w:p>
    <w:p w14:paraId="03AB21B1">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2.设备系统可用性应符合《国际恒定比特率数字通道的端到端可用性参数和指标》（ITU G.827）和《光同步传送</w:t>
      </w:r>
      <w:r>
        <w:rPr>
          <w:rFonts w:hint="eastAsia" w:ascii="宋体" w:hAnsi="宋体" w:eastAsia="宋体" w:cs="宋体"/>
          <w:bCs/>
          <w:color w:val="000000"/>
          <w:kern w:val="0"/>
          <w:sz w:val="24"/>
          <w:szCs w:val="24"/>
          <w:highlight w:val="none"/>
          <w:lang w:val="en-US" w:eastAsia="zh-CN" w:bidi="ar-SA"/>
        </w:rPr>
        <w:t>网技术体制》（YDN 099）的相关要求。</w:t>
      </w:r>
    </w:p>
    <w:p w14:paraId="7E4DE44E">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bookmarkStart w:id="39" w:name="_Toc237680160"/>
      <w:bookmarkEnd w:id="39"/>
      <w:bookmarkStart w:id="40" w:name="_Toc237680164"/>
      <w:bookmarkEnd w:id="40"/>
      <w:bookmarkStart w:id="41" w:name="_Toc238367278"/>
      <w:bookmarkEnd w:id="41"/>
      <w:bookmarkStart w:id="42" w:name="_Toc238367274"/>
      <w:bookmarkEnd w:id="42"/>
      <w:bookmarkStart w:id="43" w:name="_Toc238367282"/>
      <w:bookmarkEnd w:id="43"/>
      <w:bookmarkStart w:id="44" w:name="_Toc237680161"/>
      <w:bookmarkEnd w:id="44"/>
      <w:bookmarkStart w:id="45" w:name="_Toc238367273"/>
      <w:bookmarkEnd w:id="45"/>
      <w:bookmarkStart w:id="46" w:name="_Toc238367279"/>
      <w:bookmarkEnd w:id="46"/>
      <w:bookmarkStart w:id="47" w:name="_Toc237680165"/>
      <w:bookmarkEnd w:id="47"/>
      <w:bookmarkStart w:id="48" w:name="_Toc237680168"/>
      <w:bookmarkEnd w:id="48"/>
      <w:bookmarkStart w:id="49" w:name="_Toc237680159"/>
      <w:bookmarkEnd w:id="49"/>
      <w:bookmarkStart w:id="50" w:name="_Toc237680169"/>
      <w:bookmarkEnd w:id="50"/>
      <w:bookmarkStart w:id="51" w:name="_Toc237680158"/>
      <w:bookmarkEnd w:id="51"/>
      <w:bookmarkStart w:id="52" w:name="_Toc237680166"/>
      <w:bookmarkEnd w:id="52"/>
      <w:bookmarkStart w:id="53" w:name="_Toc238367283"/>
      <w:bookmarkEnd w:id="53"/>
      <w:bookmarkStart w:id="54" w:name="_Toc238367270"/>
      <w:bookmarkEnd w:id="54"/>
      <w:bookmarkStart w:id="55" w:name="_Toc238367277"/>
      <w:bookmarkEnd w:id="55"/>
      <w:bookmarkStart w:id="56" w:name="_Toc237680173"/>
      <w:bookmarkEnd w:id="56"/>
      <w:bookmarkStart w:id="57" w:name="_Toc238367271"/>
      <w:bookmarkEnd w:id="57"/>
      <w:bookmarkStart w:id="58" w:name="_Toc238367284"/>
      <w:bookmarkEnd w:id="58"/>
      <w:bookmarkStart w:id="59" w:name="_Toc238367281"/>
      <w:bookmarkEnd w:id="59"/>
      <w:bookmarkStart w:id="60" w:name="_Toc237680171"/>
      <w:bookmarkEnd w:id="60"/>
      <w:bookmarkStart w:id="61" w:name="_Toc237680170"/>
      <w:bookmarkEnd w:id="61"/>
      <w:bookmarkStart w:id="62" w:name="_Toc238367272"/>
      <w:bookmarkEnd w:id="62"/>
      <w:bookmarkStart w:id="63" w:name="_Toc237680167"/>
      <w:bookmarkEnd w:id="63"/>
      <w:bookmarkStart w:id="64" w:name="_Toc238367276"/>
      <w:bookmarkEnd w:id="64"/>
      <w:bookmarkStart w:id="65" w:name="_Toc238367275"/>
      <w:bookmarkEnd w:id="65"/>
      <w:bookmarkStart w:id="66" w:name="_Toc237680172"/>
      <w:bookmarkEnd w:id="66"/>
      <w:bookmarkStart w:id="67" w:name="_Toc238367280"/>
      <w:bookmarkEnd w:id="67"/>
      <w:bookmarkStart w:id="68" w:name="_Toc237680163"/>
      <w:bookmarkEnd w:id="68"/>
      <w:bookmarkStart w:id="69" w:name="_Toc238367269"/>
      <w:bookmarkEnd w:id="69"/>
      <w:bookmarkStart w:id="70" w:name="_Toc237680162"/>
      <w:bookmarkEnd w:id="70"/>
      <w:r>
        <w:rPr>
          <w:rFonts w:hint="eastAsia" w:ascii="宋体" w:hAnsi="宋体" w:eastAsia="宋体" w:cs="宋体"/>
          <w:bCs/>
          <w:color w:val="000000"/>
          <w:kern w:val="0"/>
          <w:sz w:val="24"/>
          <w:szCs w:val="24"/>
          <w:highlight w:val="none"/>
          <w:lang w:val="en-US" w:eastAsia="zh-CN" w:bidi="ar-SA"/>
        </w:rPr>
        <w:t>3.</w:t>
      </w:r>
      <w:bookmarkEnd w:id="37"/>
      <w:r>
        <w:rPr>
          <w:rFonts w:hint="eastAsia" w:ascii="宋体" w:hAnsi="宋体" w:eastAsia="宋体" w:cs="宋体"/>
          <w:bCs/>
          <w:color w:val="000000"/>
          <w:kern w:val="0"/>
          <w:sz w:val="24"/>
          <w:szCs w:val="24"/>
          <w:highlight w:val="none"/>
          <w:lang w:val="en-US" w:eastAsia="zh-CN" w:bidi="ar-SA"/>
        </w:rPr>
        <w:t>以太网业务性能指标很多，其中吞吐量可反映用户的带宽需求，对业务影响较大的指标有时延、时延抖动及丢包率等。</w:t>
      </w:r>
    </w:p>
    <w:p w14:paraId="1C71F112">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1）吞吐量</w:t>
      </w:r>
    </w:p>
    <w:p w14:paraId="538A01D4">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吞吐量是指在没有帧丢失的情况下，设备能够接受的最大速率，即在规定时间、空间及数据在网络中所走的路径（网络路径）的前提下，下载文件时实际获得的带宽值。可以说带宽为理论值，而吞吐量为实测值。</w:t>
      </w:r>
    </w:p>
    <w:p w14:paraId="0478273A">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2）用户的速率要求及RFC2544建议，吞吐量不得小于协议带宽的70%。</w:t>
      </w:r>
    </w:p>
    <w:p w14:paraId="586CA201">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3）时延</w:t>
      </w:r>
    </w:p>
    <w:p w14:paraId="4A91F0BC">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对于以太网数据来说时延指需转发的数据包最后一比特进入节点端口到该数据包第一比特出现在端口链路上的时间间隔。通常所测试的时延是指测试仪表发出数据包到经过节点转发后收到该数据包的时间间隔。本项目时延指标为：端到端延时〈100ms。</w:t>
      </w:r>
    </w:p>
    <w:p w14:paraId="68ABFDAC">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4）时延抖动</w:t>
      </w:r>
    </w:p>
    <w:p w14:paraId="1DE2C77D">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时延抖动是指时延变化，抖动大多起源于网络中的队列或缓冲，尤其是在低速链路时，且抖动的产生是随机的。本项目对视频质量的影响来考虑，要求传输网的抖动小于80ms。</w:t>
      </w:r>
    </w:p>
    <w:p w14:paraId="35522C1E">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5）丢包率</w:t>
      </w:r>
    </w:p>
    <w:p w14:paraId="5FEF43BB">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丢包率指节点在稳定的连续负荷下，由于资源缺少在应该转发的以太网数据包中不能转发的数据包所占比例。结合本项目对视频质量的影响，要求过载丢包率指标要求丢包率小于2%（各种包长），长期丢包率要求为0。</w:t>
      </w:r>
    </w:p>
    <w:p w14:paraId="661B65C8">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（七）服务要求</w:t>
      </w:r>
    </w:p>
    <w:p w14:paraId="19239534">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1.提供7*24小时的电路质量与运行监测服务，7*24小时响应并进行故障和发现、处理与恢复；负责端与端的调测；</w:t>
      </w:r>
    </w:p>
    <w:p w14:paraId="098A5DC1">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2.提供应急响应，甲方的重要电路出现故障时，应在24小时响应并第一时间解决，无法立即的解决的应为甲方提供备份电路。</w:t>
      </w:r>
    </w:p>
    <w:p w14:paraId="417C9D28">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3.提供端到端的综合性服务，提供改造裸光纤及电路业务的咨询、组网建议等服务；</w:t>
      </w:r>
    </w:p>
    <w:p w14:paraId="3FA3CBB5">
      <w:pPr>
        <w:pageBreakBefore w:val="0"/>
        <w:widowControl w:val="0"/>
        <w:kinsoku/>
        <w:wordWrap/>
        <w:overflowPunct/>
        <w:topLinePunct w:val="0"/>
        <w:autoSpaceDE/>
        <w:autoSpaceDN/>
        <w:bidi w:val="0"/>
        <w:adjustRightInd/>
        <w:spacing w:line="400" w:lineRule="exact"/>
        <w:ind w:firstLine="480" w:firstLineChars="200"/>
        <w:jc w:val="both"/>
        <w:rPr>
          <w:rFonts w:hint="eastAsia" w:ascii="宋体" w:hAnsi="宋体" w:eastAsia="宋体" w:cs="宋体"/>
          <w:bCs/>
          <w:color w:val="000000"/>
          <w:kern w:val="0"/>
          <w:sz w:val="24"/>
          <w:szCs w:val="24"/>
          <w:highlight w:val="none"/>
          <w:lang w:val="en-US" w:eastAsia="zh-CN" w:bidi="ar-SA"/>
        </w:rPr>
      </w:pPr>
      <w:r>
        <w:rPr>
          <w:rFonts w:hint="eastAsia" w:ascii="宋体" w:hAnsi="宋体" w:eastAsia="宋体" w:cs="宋体"/>
          <w:bCs/>
          <w:color w:val="000000"/>
          <w:kern w:val="0"/>
          <w:sz w:val="24"/>
          <w:szCs w:val="24"/>
          <w:highlight w:val="none"/>
          <w:lang w:val="en-US" w:eastAsia="zh-CN" w:bidi="ar-SA"/>
        </w:rPr>
        <w:t>4.提供一站式服务：在一点完成相关的广电业务服务，如：业务咨询，受理，开通，收费以及故障受理等。</w:t>
      </w:r>
    </w:p>
    <w:p w14:paraId="69CB2F9A">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r>
        <w:rPr>
          <w:rFonts w:hint="eastAsia" w:ascii="宋体" w:hAnsi="宋体" w:eastAsia="宋体" w:cs="宋体"/>
          <w:bCs/>
          <w:color w:val="000000"/>
          <w:kern w:val="0"/>
          <w:sz w:val="24"/>
          <w:szCs w:val="24"/>
          <w:highlight w:val="none"/>
          <w:lang w:val="en-US" w:eastAsia="zh-CN"/>
        </w:rPr>
        <w:t>.</w:t>
      </w:r>
      <w:r>
        <w:rPr>
          <w:rFonts w:hint="eastAsia" w:ascii="宋体" w:hAnsi="宋体" w:eastAsia="宋体" w:cs="宋体"/>
          <w:bCs/>
          <w:color w:val="000000"/>
          <w:kern w:val="0"/>
          <w:sz w:val="24"/>
          <w:szCs w:val="24"/>
          <w:highlight w:val="none"/>
        </w:rPr>
        <w:t>提供及时优质的服务，负责故障的全程处理；受理并处理甲方全程端到端的故障申告；受理并处理甲方对电路服务质量相关事宜的申告；故障申告采取“就近申告、首问负责”的原则。乙方向甲方提供及时的服务，负责故障的全程处理。</w:t>
      </w:r>
    </w:p>
    <w:p w14:paraId="514E22C0">
      <w:pPr>
        <w:keepNext/>
        <w:keepLines/>
        <w:pageBreakBefore w:val="0"/>
        <w:widowControl w:val="0"/>
        <w:numPr>
          <w:ilvl w:val="0"/>
          <w:numId w:val="0"/>
        </w:numPr>
        <w:tabs>
          <w:tab w:val="left" w:pos="709"/>
          <w:tab w:val="left" w:pos="993"/>
        </w:tabs>
        <w:kinsoku/>
        <w:wordWrap/>
        <w:overflowPunct/>
        <w:topLinePunct w:val="0"/>
        <w:autoSpaceDE/>
        <w:autoSpaceDN/>
        <w:bidi w:val="0"/>
        <w:adjustRightInd/>
        <w:spacing w:before="260" w:after="260" w:line="400" w:lineRule="exact"/>
        <w:ind w:left="567" w:leftChars="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（八）软、硬件扩容</w:t>
      </w:r>
    </w:p>
    <w:p w14:paraId="49772E1C">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提供的系统具有可扩展性和可升级性，随着业务的增长和应用水平的提高，网络中的数据和信息流将按指数增长，需要网络有很好的可扩展性，并能随着技术的发展不断升级。技术选择符合相关国际标准及国内标准，确保网络的开放性和互联互通性，满足信息准确、安全、可靠、优良交换传送的需要。</w:t>
      </w:r>
    </w:p>
    <w:p w14:paraId="1A13104D">
      <w:pPr>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要求具有坚强、可靠、智能、大带宽、低时延的干线传输网络，可提供多种传输速率保障，各级分层汇聚和调度，充分确保数据传输的高可靠性、安全性、高保真性，具备随时将链路平滑升级至1000M带宽的能力</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光缆</w:t>
      </w:r>
      <w:r>
        <w:rPr>
          <w:rFonts w:hint="eastAsia" w:ascii="宋体" w:hAnsi="宋体" w:eastAsia="宋体" w:cs="宋体"/>
          <w:sz w:val="24"/>
          <w:szCs w:val="24"/>
          <w:highlight w:val="none"/>
        </w:rPr>
        <w:t>链路两端光端机等设备应满足相对应的带宽要求。</w:t>
      </w:r>
      <w:bookmarkEnd w:id="23"/>
      <w:bookmarkEnd w:id="24"/>
    </w:p>
    <w:p w14:paraId="59EAB75D">
      <w:pPr>
        <w:pageBreakBefore w:val="0"/>
        <w:kinsoku/>
        <w:wordWrap/>
        <w:overflowPunct/>
        <w:topLinePunct w:val="0"/>
        <w:autoSpaceDE/>
        <w:autoSpaceDN/>
        <w:bidi w:val="0"/>
        <w:adjustRightInd/>
        <w:spacing w:line="400" w:lineRule="exact"/>
        <w:rPr>
          <w:rFonts w:hint="eastAsia" w:ascii="宋体" w:hAnsi="宋体" w:eastAsia="宋体" w:cs="宋体"/>
          <w:sz w:val="24"/>
          <w:szCs w:val="24"/>
          <w:highlight w:val="none"/>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6D2D01">
      <w:pPr>
        <w:pStyle w:val="11"/>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附表．采购清单</w:t>
      </w:r>
    </w:p>
    <w:tbl>
      <w:tblPr>
        <w:tblStyle w:val="12"/>
        <w:tblW w:w="9386"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1615"/>
        <w:gridCol w:w="1246"/>
        <w:gridCol w:w="1038"/>
        <w:gridCol w:w="704"/>
        <w:gridCol w:w="1073"/>
        <w:gridCol w:w="1119"/>
        <w:gridCol w:w="935"/>
        <w:gridCol w:w="882"/>
      </w:tblGrid>
      <w:tr w14:paraId="4482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4" w:type="dxa"/>
            <w:tcBorders>
              <w:top w:val="single" w:color="000000" w:sz="4" w:space="0"/>
              <w:left w:val="single" w:color="000000" w:sz="4" w:space="0"/>
              <w:bottom w:val="single" w:color="auto" w:sz="4" w:space="0"/>
              <w:right w:val="single" w:color="000000" w:sz="4" w:space="0"/>
            </w:tcBorders>
            <w:noWrap w:val="0"/>
            <w:vAlign w:val="center"/>
          </w:tcPr>
          <w:p w14:paraId="01B267EC">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序号</w:t>
            </w:r>
          </w:p>
        </w:tc>
        <w:tc>
          <w:tcPr>
            <w:tcW w:w="1615" w:type="dxa"/>
            <w:tcBorders>
              <w:top w:val="single" w:color="000000" w:sz="4" w:space="0"/>
              <w:left w:val="single" w:color="000000" w:sz="4" w:space="0"/>
              <w:bottom w:val="single" w:color="auto" w:sz="4" w:space="0"/>
              <w:right w:val="single" w:color="000000" w:sz="4" w:space="0"/>
            </w:tcBorders>
            <w:noWrap w:val="0"/>
            <w:vAlign w:val="center"/>
          </w:tcPr>
          <w:p w14:paraId="138C0F10">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名称</w:t>
            </w:r>
          </w:p>
        </w:tc>
        <w:tc>
          <w:tcPr>
            <w:tcW w:w="1246" w:type="dxa"/>
            <w:tcBorders>
              <w:top w:val="single" w:color="000000" w:sz="4" w:space="0"/>
              <w:left w:val="single" w:color="000000" w:sz="4" w:space="0"/>
              <w:bottom w:val="single" w:color="auto" w:sz="4" w:space="0"/>
              <w:right w:val="single" w:color="000000" w:sz="4" w:space="0"/>
            </w:tcBorders>
            <w:noWrap w:val="0"/>
            <w:vAlign w:val="center"/>
          </w:tcPr>
          <w:p w14:paraId="23D792AC">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kern w:val="0"/>
                <w:sz w:val="24"/>
                <w:szCs w:val="24"/>
                <w:highlight w:val="none"/>
                <w:u w:val="none"/>
                <w:shd w:val="clear" w:color="auto" w:fill="auto"/>
                <w:lang w:val="en-US" w:eastAsia="zh-CN" w:bidi="ar"/>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专线</w:t>
            </w:r>
          </w:p>
          <w:p w14:paraId="0588D8DA">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类型</w:t>
            </w:r>
          </w:p>
        </w:tc>
        <w:tc>
          <w:tcPr>
            <w:tcW w:w="1038" w:type="dxa"/>
            <w:tcBorders>
              <w:top w:val="single" w:color="000000" w:sz="4" w:space="0"/>
              <w:left w:val="single" w:color="000000" w:sz="4" w:space="0"/>
              <w:bottom w:val="single" w:color="auto" w:sz="4" w:space="0"/>
              <w:right w:val="single" w:color="000000" w:sz="4" w:space="0"/>
            </w:tcBorders>
            <w:noWrap w:val="0"/>
            <w:vAlign w:val="center"/>
          </w:tcPr>
          <w:p w14:paraId="4644C73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kern w:val="0"/>
                <w:sz w:val="24"/>
                <w:szCs w:val="24"/>
                <w:highlight w:val="none"/>
                <w:u w:val="none"/>
                <w:shd w:val="clear" w:color="auto" w:fill="auto"/>
                <w:lang w:val="en-US" w:eastAsia="zh-CN" w:bidi="ar"/>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公里数</w:t>
            </w:r>
          </w:p>
          <w:p w14:paraId="682AC7CF">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或带宽</w:t>
            </w:r>
          </w:p>
        </w:tc>
        <w:tc>
          <w:tcPr>
            <w:tcW w:w="704" w:type="dxa"/>
            <w:tcBorders>
              <w:top w:val="single" w:color="000000" w:sz="4" w:space="0"/>
              <w:left w:val="single" w:color="000000" w:sz="4" w:space="0"/>
              <w:bottom w:val="single" w:color="auto" w:sz="4" w:space="0"/>
              <w:right w:val="single" w:color="000000" w:sz="4" w:space="0"/>
            </w:tcBorders>
            <w:noWrap w:val="0"/>
            <w:vAlign w:val="center"/>
          </w:tcPr>
          <w:p w14:paraId="519B00A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标准资费</w:t>
            </w:r>
          </w:p>
        </w:tc>
        <w:tc>
          <w:tcPr>
            <w:tcW w:w="1073" w:type="dxa"/>
            <w:tcBorders>
              <w:top w:val="single" w:color="000000" w:sz="4" w:space="0"/>
              <w:left w:val="single" w:color="000000" w:sz="4" w:space="0"/>
              <w:bottom w:val="single" w:color="auto" w:sz="4" w:space="0"/>
              <w:right w:val="single" w:color="000000" w:sz="4" w:space="0"/>
            </w:tcBorders>
            <w:noWrap w:val="0"/>
            <w:vAlign w:val="center"/>
          </w:tcPr>
          <w:p w14:paraId="2F63159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折扣月使用费</w:t>
            </w:r>
          </w:p>
        </w:tc>
        <w:tc>
          <w:tcPr>
            <w:tcW w:w="1119" w:type="dxa"/>
            <w:tcBorders>
              <w:top w:val="single" w:color="000000" w:sz="4" w:space="0"/>
              <w:left w:val="single" w:color="000000" w:sz="4" w:space="0"/>
              <w:bottom w:val="single" w:color="auto" w:sz="4" w:space="0"/>
              <w:right w:val="single" w:color="000000" w:sz="4" w:space="0"/>
            </w:tcBorders>
            <w:noWrap w:val="0"/>
            <w:vAlign w:val="center"/>
          </w:tcPr>
          <w:p w14:paraId="4FAC2C1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年使用费（元）</w:t>
            </w:r>
          </w:p>
        </w:tc>
        <w:tc>
          <w:tcPr>
            <w:tcW w:w="935" w:type="dxa"/>
            <w:tcBorders>
              <w:top w:val="single" w:color="000000" w:sz="4" w:space="0"/>
              <w:left w:val="single" w:color="000000" w:sz="4" w:space="0"/>
              <w:bottom w:val="single" w:color="auto" w:sz="4" w:space="0"/>
              <w:right w:val="single" w:color="000000" w:sz="4" w:space="0"/>
            </w:tcBorders>
            <w:noWrap w:val="0"/>
            <w:vAlign w:val="center"/>
          </w:tcPr>
          <w:p w14:paraId="31566A8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kern w:val="0"/>
                <w:sz w:val="24"/>
                <w:szCs w:val="24"/>
                <w:highlight w:val="none"/>
                <w:u w:val="none"/>
                <w:shd w:val="clear" w:color="auto" w:fill="auto"/>
                <w:lang w:val="en-US" w:eastAsia="zh-CN" w:bidi="ar"/>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合计</w:t>
            </w:r>
          </w:p>
          <w:p w14:paraId="0D5FD52E">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（元）</w:t>
            </w:r>
          </w:p>
        </w:tc>
        <w:tc>
          <w:tcPr>
            <w:tcW w:w="882" w:type="dxa"/>
            <w:tcBorders>
              <w:top w:val="single" w:color="000000" w:sz="4" w:space="0"/>
              <w:left w:val="single" w:color="000000" w:sz="4" w:space="0"/>
              <w:bottom w:val="single" w:color="auto" w:sz="4" w:space="0"/>
              <w:right w:val="single" w:color="000000" w:sz="4" w:space="0"/>
            </w:tcBorders>
            <w:noWrap w:val="0"/>
            <w:vAlign w:val="center"/>
          </w:tcPr>
          <w:p w14:paraId="7689379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FF0000"/>
                <w:sz w:val="24"/>
                <w:szCs w:val="24"/>
                <w:highlight w:val="none"/>
                <w:u w:val="none"/>
                <w:shd w:val="clear" w:color="auto" w:fill="auto"/>
              </w:rPr>
            </w:pPr>
            <w:r>
              <w:rPr>
                <w:rFonts w:hint="eastAsia" w:ascii="宋体" w:hAnsi="宋体" w:eastAsia="宋体" w:cs="宋体"/>
                <w:b/>
                <w:bCs/>
                <w:i w:val="0"/>
                <w:iCs w:val="0"/>
                <w:color w:val="FF0000"/>
                <w:kern w:val="0"/>
                <w:sz w:val="24"/>
                <w:szCs w:val="24"/>
                <w:highlight w:val="none"/>
                <w:u w:val="none"/>
                <w:shd w:val="clear" w:color="auto" w:fill="auto"/>
                <w:lang w:val="en-US" w:eastAsia="zh-CN" w:bidi="ar"/>
              </w:rPr>
              <w:t>备注</w:t>
            </w:r>
          </w:p>
        </w:tc>
      </w:tr>
      <w:tr w14:paraId="00A1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5A0D75C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1</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35D7C61">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694台至</w:t>
            </w:r>
            <w:r>
              <w:rPr>
                <w:rFonts w:hint="eastAsia" w:ascii="宋体" w:hAnsi="宋体" w:cs="宋体"/>
                <w:i w:val="0"/>
                <w:iCs w:val="0"/>
                <w:color w:val="FF0000"/>
                <w:kern w:val="0"/>
                <w:sz w:val="24"/>
                <w:szCs w:val="24"/>
                <w:highlight w:val="none"/>
                <w:u w:val="none"/>
                <w:lang w:val="en-US" w:eastAsia="zh-CN" w:bidi="ar"/>
              </w:rPr>
              <w:t>广播电视</w:t>
            </w:r>
            <w:r>
              <w:rPr>
                <w:rFonts w:hint="eastAsia" w:ascii="宋体" w:hAnsi="宋体" w:eastAsia="宋体" w:cs="宋体"/>
                <w:i w:val="0"/>
                <w:iCs w:val="0"/>
                <w:color w:val="FF0000"/>
                <w:kern w:val="0"/>
                <w:sz w:val="24"/>
                <w:szCs w:val="24"/>
                <w:highlight w:val="none"/>
                <w:u w:val="none"/>
                <w:lang w:val="en-US" w:eastAsia="zh-CN" w:bidi="ar"/>
              </w:rPr>
              <w:t>哈密路机房</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F440919">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主备裸光纤</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99593C0">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80公里</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0343659">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1DD744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AA728C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14:paraId="31327A1A">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4637958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r>
      <w:tr w14:paraId="274B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3A4BA29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0B6C18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694台机房至652台上行站</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AFC214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主备裸光纤</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025F8D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110公里</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3657C2E">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BB8BE47">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25B1FC1">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14:paraId="4290715C">
            <w:pPr>
              <w:pageBreakBefore w:val="0"/>
              <w:kinsoku/>
              <w:wordWrap/>
              <w:overflowPunct/>
              <w:topLinePunct w:val="0"/>
              <w:autoSpaceDE/>
              <w:autoSpaceDN/>
              <w:bidi w:val="0"/>
              <w:adjustRightInd/>
              <w:spacing w:line="400" w:lineRule="exact"/>
              <w:jc w:val="center"/>
              <w:rPr>
                <w:rFonts w:hint="eastAsia" w:ascii="宋体" w:hAnsi="宋体" w:eastAsia="宋体" w:cs="宋体"/>
                <w:i w:val="0"/>
                <w:iCs w:val="0"/>
                <w:color w:val="FF0000"/>
                <w:sz w:val="24"/>
                <w:szCs w:val="24"/>
                <w:highlight w:val="none"/>
                <w:u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D7AC37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r>
      <w:tr w14:paraId="5F58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6F9235BE">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3</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0C8D9B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cs="宋体"/>
                <w:i w:val="0"/>
                <w:iCs w:val="0"/>
                <w:color w:val="FF0000"/>
                <w:kern w:val="0"/>
                <w:sz w:val="24"/>
                <w:szCs w:val="24"/>
                <w:highlight w:val="none"/>
                <w:u w:val="none"/>
                <w:lang w:val="en-US" w:eastAsia="zh-CN" w:bidi="ar"/>
              </w:rPr>
              <w:t>广播电视</w:t>
            </w:r>
            <w:r>
              <w:rPr>
                <w:rFonts w:hint="eastAsia" w:ascii="宋体" w:hAnsi="宋体" w:eastAsia="宋体" w:cs="宋体"/>
                <w:i w:val="0"/>
                <w:iCs w:val="0"/>
                <w:color w:val="FF0000"/>
                <w:kern w:val="0"/>
                <w:sz w:val="24"/>
                <w:szCs w:val="24"/>
                <w:highlight w:val="none"/>
                <w:u w:val="none"/>
                <w:lang w:val="en-US" w:eastAsia="zh-CN" w:bidi="ar"/>
              </w:rPr>
              <w:t>哈密路机房至国干哈密出疆节点站</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123C76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kern w:val="0"/>
                <w:sz w:val="24"/>
                <w:szCs w:val="24"/>
                <w:highlight w:val="none"/>
                <w:u w:val="none"/>
                <w:lang w:val="en-US" w:eastAsia="zh-CN" w:bidi="ar"/>
              </w:rPr>
            </w:pPr>
          </w:p>
          <w:p w14:paraId="34E8B73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电路</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B99872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1G</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F96FDD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1B4C0B1">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C6795B0">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14:paraId="40F21327">
            <w:pPr>
              <w:pageBreakBefore w:val="0"/>
              <w:kinsoku/>
              <w:wordWrap/>
              <w:overflowPunct/>
              <w:topLinePunct w:val="0"/>
              <w:autoSpaceDE/>
              <w:autoSpaceDN/>
              <w:bidi w:val="0"/>
              <w:adjustRightInd/>
              <w:spacing w:line="400" w:lineRule="exact"/>
              <w:jc w:val="center"/>
              <w:rPr>
                <w:rFonts w:hint="eastAsia" w:ascii="宋体" w:hAnsi="宋体" w:eastAsia="宋体" w:cs="宋体"/>
                <w:i w:val="0"/>
                <w:iCs w:val="0"/>
                <w:color w:val="FF0000"/>
                <w:sz w:val="24"/>
                <w:szCs w:val="24"/>
                <w:highlight w:val="none"/>
                <w:u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4C49934F">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FF0000"/>
                <w:sz w:val="24"/>
                <w:szCs w:val="24"/>
                <w:highlight w:val="none"/>
                <w:u w:val="none"/>
              </w:rPr>
            </w:pPr>
          </w:p>
        </w:tc>
      </w:tr>
    </w:tbl>
    <w:p w14:paraId="0A5D459C">
      <w:pPr>
        <w:pageBreakBefore w:val="0"/>
        <w:kinsoku/>
        <w:wordWrap/>
        <w:overflowPunct/>
        <w:topLinePunct w:val="0"/>
        <w:bidi w:val="0"/>
        <w:snapToGrid/>
        <w:spacing w:line="360" w:lineRule="auto"/>
        <w:rPr>
          <w:rFonts w:hint="eastAsia" w:ascii="宋体" w:hAnsi="宋体" w:eastAsia="宋体" w:cs="宋体"/>
          <w:sz w:val="21"/>
          <w:szCs w:val="21"/>
          <w:highlight w:val="none"/>
        </w:rPr>
      </w:pPr>
      <w:bookmarkStart w:id="119" w:name="_GoBack"/>
      <w:bookmarkEnd w:id="119"/>
    </w:p>
    <w:p w14:paraId="21B6D6D9">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p>
    <w:p w14:paraId="71572B03">
      <w:pPr>
        <w:pageBreakBefore w:val="0"/>
        <w:widowControl w:val="0"/>
        <w:kinsoku/>
        <w:wordWrap/>
        <w:overflowPunct/>
        <w:topLinePunct w:val="0"/>
        <w:bidi w:val="0"/>
        <w:snapToGrid/>
        <w:spacing w:line="400" w:lineRule="exact"/>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第六章评标方法和标准</w:t>
      </w:r>
      <w:bookmarkEnd w:id="19"/>
    </w:p>
    <w:p w14:paraId="7B75A1CA">
      <w:pPr>
        <w:pStyle w:val="18"/>
        <w:tabs>
          <w:tab w:val="right" w:pos="8306"/>
        </w:tabs>
        <w:spacing w:line="440" w:lineRule="exact"/>
        <w:ind w:right="199" w:rightChars="95"/>
        <w:jc w:val="both"/>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val="en-US" w:eastAsia="zh-CN" w:bidi="ar"/>
        </w:rPr>
        <w:t>1</w:t>
      </w:r>
      <w:r>
        <w:rPr>
          <w:rFonts w:hint="eastAsia" w:ascii="宋体" w:hAnsi="宋体" w:eastAsia="宋体" w:cs="宋体"/>
          <w:b/>
          <w:spacing w:val="0"/>
          <w:kern w:val="2"/>
          <w:sz w:val="24"/>
          <w:szCs w:val="24"/>
          <w:highlight w:val="none"/>
          <w:lang w:eastAsia="zh-CN" w:bidi="ar"/>
        </w:rPr>
        <w:t>、</w:t>
      </w:r>
      <w:r>
        <w:rPr>
          <w:rFonts w:hint="eastAsia" w:ascii="宋体" w:hAnsi="宋体" w:eastAsia="宋体" w:cs="宋体"/>
          <w:b/>
          <w:spacing w:val="0"/>
          <w:kern w:val="2"/>
          <w:sz w:val="24"/>
          <w:szCs w:val="24"/>
          <w:highlight w:val="none"/>
          <w:lang w:bidi="ar"/>
        </w:rPr>
        <w:t>评标方法</w:t>
      </w:r>
      <w:r>
        <w:rPr>
          <w:rFonts w:hint="eastAsia" w:ascii="宋体" w:hAnsi="宋体" w:eastAsia="宋体" w:cs="宋体"/>
          <w:b/>
          <w:spacing w:val="0"/>
          <w:kern w:val="2"/>
          <w:sz w:val="24"/>
          <w:szCs w:val="24"/>
          <w:highlight w:val="none"/>
          <w:lang w:bidi="ar"/>
        </w:rPr>
        <w:tab/>
      </w:r>
    </w:p>
    <w:p w14:paraId="692134EB">
      <w:pPr>
        <w:spacing w:line="4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本项目采用综合评分法是指投标文件满足招标文件全部实质性要求，且按照评审因素的量化指标评审得分最高的投标人为中标候选人的评标方法。</w:t>
      </w:r>
    </w:p>
    <w:p w14:paraId="57B9035F">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2、评标原则</w:t>
      </w:r>
    </w:p>
    <w:p w14:paraId="79CC309C">
      <w:pPr>
        <w:spacing w:line="440" w:lineRule="exact"/>
        <w:ind w:firstLine="480" w:firstLineChars="200"/>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2.1评标活动遵循公平、公正、科学和择优的原则，以招标文件和投标文件为评标的基本依据，并按照招标文件规定的评标方法和评标标准进行评标。</w:t>
      </w:r>
    </w:p>
    <w:p w14:paraId="5BF90741">
      <w:pPr>
        <w:spacing w:line="440" w:lineRule="exact"/>
        <w:ind w:firstLine="480" w:firstLineChars="200"/>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3DE2CB4D">
      <w:pPr>
        <w:pStyle w:val="18"/>
        <w:spacing w:line="440" w:lineRule="exact"/>
        <w:rPr>
          <w:rFonts w:hint="eastAsia" w:ascii="宋体" w:hAnsi="宋体" w:eastAsia="宋体" w:cs="宋体"/>
          <w:b/>
          <w:spacing w:val="0"/>
          <w:kern w:val="2"/>
          <w:sz w:val="24"/>
          <w:szCs w:val="24"/>
          <w:highlight w:val="none"/>
          <w:lang w:bidi="ar"/>
        </w:rPr>
      </w:pPr>
      <w:bookmarkStart w:id="71" w:name="_Toc492286392"/>
      <w:bookmarkStart w:id="72" w:name="_Toc386"/>
      <w:bookmarkStart w:id="73" w:name="_Toc22445"/>
      <w:bookmarkStart w:id="74" w:name="_Toc19513"/>
      <w:bookmarkStart w:id="75" w:name="_Toc509318020"/>
      <w:bookmarkStart w:id="76" w:name="_Toc26426"/>
      <w:r>
        <w:rPr>
          <w:rFonts w:hint="eastAsia" w:ascii="宋体" w:hAnsi="宋体" w:eastAsia="宋体" w:cs="宋体"/>
          <w:b/>
          <w:spacing w:val="0"/>
          <w:kern w:val="2"/>
          <w:sz w:val="24"/>
          <w:szCs w:val="24"/>
          <w:highlight w:val="none"/>
          <w:lang w:val="en-US" w:eastAsia="zh-CN" w:bidi="ar"/>
        </w:rPr>
        <w:t>3、</w:t>
      </w:r>
      <w:r>
        <w:rPr>
          <w:rFonts w:hint="eastAsia" w:ascii="宋体" w:hAnsi="宋体" w:eastAsia="宋体" w:cs="宋体"/>
          <w:b/>
          <w:spacing w:val="0"/>
          <w:kern w:val="2"/>
          <w:sz w:val="24"/>
          <w:szCs w:val="24"/>
          <w:highlight w:val="none"/>
          <w:lang w:bidi="ar"/>
        </w:rPr>
        <w:t>资格审查</w:t>
      </w:r>
      <w:bookmarkEnd w:id="71"/>
      <w:bookmarkEnd w:id="72"/>
      <w:bookmarkEnd w:id="73"/>
      <w:bookmarkEnd w:id="74"/>
      <w:bookmarkEnd w:id="75"/>
      <w:bookmarkEnd w:id="76"/>
    </w:p>
    <w:p w14:paraId="23B6F91B">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采购开标结束后，采购人或采购代理机构将根据《资格审查要求》中的规定，对投标人进行资格审查，以确定投标人是否具备投标资格，并形成资格审查结果。</w:t>
      </w:r>
    </w:p>
    <w:p w14:paraId="37F6587A">
      <w:pPr>
        <w:pStyle w:val="18"/>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资格性审查中凡有其中任意一项未通过的，评审结果为未通过，未通过资格性审</w:t>
      </w:r>
    </w:p>
    <w:p w14:paraId="34F6B542">
      <w:pPr>
        <w:pStyle w:val="18"/>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查的投标人按</w:t>
      </w:r>
      <w:r>
        <w:rPr>
          <w:rFonts w:hint="eastAsia" w:ascii="宋体" w:hAnsi="宋体" w:eastAsia="宋体" w:cs="宋体"/>
          <w:b/>
          <w:bCs/>
          <w:spacing w:val="0"/>
          <w:kern w:val="2"/>
          <w:sz w:val="24"/>
          <w:szCs w:val="24"/>
          <w:highlight w:val="none"/>
          <w:lang w:bidi="ar"/>
        </w:rPr>
        <w:t>无效投标处理</w:t>
      </w:r>
      <w:r>
        <w:rPr>
          <w:rFonts w:hint="eastAsia" w:ascii="宋体" w:hAnsi="宋体" w:eastAsia="宋体" w:cs="宋体"/>
          <w:bCs w:val="0"/>
          <w:spacing w:val="0"/>
          <w:kern w:val="2"/>
          <w:sz w:val="24"/>
          <w:szCs w:val="24"/>
          <w:highlight w:val="none"/>
          <w:lang w:bidi="ar"/>
        </w:rPr>
        <w:t>，不进入符合性审查。资格审查要求如下：</w:t>
      </w:r>
    </w:p>
    <w:p w14:paraId="788465AD">
      <w:pPr>
        <w:pStyle w:val="18"/>
        <w:spacing w:line="440" w:lineRule="exact"/>
        <w:rPr>
          <w:rFonts w:hint="eastAsia" w:ascii="宋体" w:hAnsi="宋体" w:eastAsia="宋体" w:cs="宋体"/>
          <w:bCs w:val="0"/>
          <w:spacing w:val="0"/>
          <w:kern w:val="2"/>
          <w:sz w:val="24"/>
          <w:szCs w:val="24"/>
          <w:highlight w:val="none"/>
          <w:lang w:bidi="ar"/>
        </w:rPr>
      </w:pPr>
    </w:p>
    <w:tbl>
      <w:tblPr>
        <w:tblStyle w:val="1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60"/>
        <w:gridCol w:w="6082"/>
      </w:tblGrid>
      <w:tr w14:paraId="10B9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7" w:type="dxa"/>
            <w:vAlign w:val="center"/>
          </w:tcPr>
          <w:p w14:paraId="09930CA7">
            <w:pPr>
              <w:pStyle w:val="18"/>
              <w:widowControl/>
              <w:jc w:val="center"/>
              <w:rPr>
                <w:rFonts w:hint="eastAsia" w:ascii="宋体" w:hAnsi="宋体" w:eastAsia="宋体" w:cs="宋体"/>
                <w:b/>
                <w:spacing w:val="0"/>
                <w:kern w:val="2"/>
                <w:highlight w:val="none"/>
                <w:lang w:bidi="ar"/>
              </w:rPr>
            </w:pPr>
            <w:r>
              <w:rPr>
                <w:rFonts w:hint="eastAsia" w:ascii="宋体" w:hAnsi="宋体" w:eastAsia="宋体" w:cs="宋体"/>
                <w:b/>
                <w:spacing w:val="0"/>
                <w:kern w:val="2"/>
                <w:highlight w:val="none"/>
                <w:lang w:bidi="ar"/>
              </w:rPr>
              <w:t>序号</w:t>
            </w:r>
          </w:p>
        </w:tc>
        <w:tc>
          <w:tcPr>
            <w:tcW w:w="1960" w:type="dxa"/>
            <w:vAlign w:val="center"/>
          </w:tcPr>
          <w:p w14:paraId="6497D444">
            <w:pPr>
              <w:pStyle w:val="18"/>
              <w:widowControl/>
              <w:jc w:val="center"/>
              <w:rPr>
                <w:rFonts w:hint="eastAsia" w:ascii="宋体" w:hAnsi="宋体" w:eastAsia="宋体" w:cs="宋体"/>
                <w:b/>
                <w:spacing w:val="0"/>
                <w:kern w:val="2"/>
                <w:highlight w:val="none"/>
                <w:lang w:bidi="ar"/>
              </w:rPr>
            </w:pPr>
            <w:r>
              <w:rPr>
                <w:rFonts w:hint="eastAsia" w:ascii="宋体" w:hAnsi="宋体" w:eastAsia="宋体" w:cs="宋体"/>
                <w:b/>
                <w:highlight w:val="none"/>
              </w:rPr>
              <w:t>资格条件</w:t>
            </w:r>
          </w:p>
        </w:tc>
        <w:tc>
          <w:tcPr>
            <w:tcW w:w="6082" w:type="dxa"/>
            <w:vAlign w:val="center"/>
          </w:tcPr>
          <w:p w14:paraId="435B9DB6">
            <w:pPr>
              <w:pStyle w:val="18"/>
              <w:widowControl/>
              <w:jc w:val="center"/>
              <w:rPr>
                <w:rFonts w:hint="eastAsia" w:ascii="宋体" w:hAnsi="宋体" w:eastAsia="宋体" w:cs="宋体"/>
                <w:b/>
                <w:spacing w:val="0"/>
                <w:kern w:val="2"/>
                <w:highlight w:val="none"/>
                <w:lang w:bidi="ar"/>
              </w:rPr>
            </w:pPr>
            <w:r>
              <w:rPr>
                <w:rFonts w:hint="eastAsia" w:ascii="宋体" w:hAnsi="宋体" w:eastAsia="宋体" w:cs="宋体"/>
                <w:b/>
                <w:highlight w:val="none"/>
              </w:rPr>
              <w:t>审查内容和审查标准</w:t>
            </w:r>
          </w:p>
        </w:tc>
      </w:tr>
      <w:tr w14:paraId="5B42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97" w:type="dxa"/>
            <w:vAlign w:val="center"/>
          </w:tcPr>
          <w:p w14:paraId="22CF71C4">
            <w:pPr>
              <w:pStyle w:val="18"/>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1</w:t>
            </w:r>
          </w:p>
        </w:tc>
        <w:tc>
          <w:tcPr>
            <w:tcW w:w="1960" w:type="dxa"/>
            <w:vAlign w:val="center"/>
          </w:tcPr>
          <w:p w14:paraId="585358CD">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具有独立承担民事责任的能力</w:t>
            </w:r>
          </w:p>
        </w:tc>
        <w:tc>
          <w:tcPr>
            <w:tcW w:w="6082" w:type="dxa"/>
            <w:vAlign w:val="center"/>
          </w:tcPr>
          <w:p w14:paraId="4067E73F">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tc>
      </w:tr>
      <w:tr w14:paraId="7B0E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97" w:type="dxa"/>
            <w:vAlign w:val="center"/>
          </w:tcPr>
          <w:p w14:paraId="23B7BF64">
            <w:pPr>
              <w:pStyle w:val="18"/>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2</w:t>
            </w:r>
          </w:p>
        </w:tc>
        <w:tc>
          <w:tcPr>
            <w:tcW w:w="1960" w:type="dxa"/>
            <w:vAlign w:val="center"/>
          </w:tcPr>
          <w:p w14:paraId="4E9A5A93">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具有良好的商业信誉和健全的财务会计制度</w:t>
            </w:r>
          </w:p>
        </w:tc>
        <w:tc>
          <w:tcPr>
            <w:tcW w:w="6082" w:type="dxa"/>
            <w:vAlign w:val="center"/>
          </w:tcPr>
          <w:p w14:paraId="470BA517">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须提供本单位上一年度由会计师事务所出具的财务审计报告（当上一年度审计报告未出来时（每年6月前（含）），可提供前一年度审计报告），审计报告须包括资产负债表、利润表、现金流量表、所有者权益变动</w:t>
            </w:r>
            <w:r>
              <w:rPr>
                <w:rFonts w:hint="eastAsia" w:ascii="宋体" w:hAnsi="宋体" w:eastAsia="宋体" w:cs="宋体"/>
                <w:bCs w:val="0"/>
                <w:spacing w:val="0"/>
                <w:kern w:val="2"/>
                <w:sz w:val="22"/>
                <w:szCs w:val="22"/>
                <w:highlight w:val="none"/>
                <w:lang w:eastAsia="zh-CN" w:bidi="ar"/>
              </w:rPr>
              <w:t>表（如有）</w:t>
            </w:r>
            <w:r>
              <w:rPr>
                <w:rFonts w:hint="eastAsia" w:ascii="宋体" w:hAnsi="宋体" w:eastAsia="宋体" w:cs="宋体"/>
                <w:bCs w:val="0"/>
                <w:spacing w:val="0"/>
                <w:kern w:val="2"/>
                <w:sz w:val="22"/>
                <w:szCs w:val="22"/>
                <w:highlight w:val="none"/>
                <w:lang w:bidi="ar"/>
              </w:rPr>
              <w:t>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52B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97" w:type="dxa"/>
            <w:vAlign w:val="center"/>
          </w:tcPr>
          <w:p w14:paraId="6B1DE21C">
            <w:pPr>
              <w:pStyle w:val="18"/>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3</w:t>
            </w:r>
          </w:p>
        </w:tc>
        <w:tc>
          <w:tcPr>
            <w:tcW w:w="1960" w:type="dxa"/>
            <w:vAlign w:val="center"/>
          </w:tcPr>
          <w:p w14:paraId="2C7A45FF">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具有履行合同所必需的设备和专业技术能力</w:t>
            </w:r>
          </w:p>
        </w:tc>
        <w:tc>
          <w:tcPr>
            <w:tcW w:w="6082" w:type="dxa"/>
            <w:vAlign w:val="center"/>
          </w:tcPr>
          <w:p w14:paraId="6C645D2A">
            <w:pPr>
              <w:pStyle w:val="18"/>
              <w:widowControl/>
              <w:jc w:val="both"/>
              <w:rPr>
                <w:rFonts w:hint="eastAsia" w:ascii="宋体" w:hAnsi="宋体" w:eastAsia="宋体" w:cs="宋体"/>
                <w:bCs w:val="0"/>
                <w:spacing w:val="0"/>
                <w:kern w:val="2"/>
                <w:sz w:val="22"/>
                <w:szCs w:val="22"/>
                <w:highlight w:val="none"/>
                <w:lang w:bidi="ar"/>
              </w:rPr>
            </w:pPr>
            <w:bookmarkStart w:id="77" w:name="OLE_LINK6"/>
            <w:r>
              <w:rPr>
                <w:rFonts w:hint="eastAsia" w:ascii="宋体" w:hAnsi="宋体" w:eastAsia="宋体" w:cs="宋体"/>
                <w:bCs w:val="0"/>
                <w:spacing w:val="0"/>
                <w:kern w:val="2"/>
                <w:sz w:val="22"/>
                <w:szCs w:val="22"/>
                <w:highlight w:val="none"/>
                <w:lang w:bidi="ar"/>
              </w:rPr>
              <w:t>须提供具备履行合同所必需的设备和专业技术能力的</w:t>
            </w:r>
          </w:p>
          <w:p w14:paraId="17A8DE5E">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书面声明原件</w:t>
            </w:r>
            <w:bookmarkEnd w:id="77"/>
          </w:p>
        </w:tc>
      </w:tr>
      <w:tr w14:paraId="6B35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97" w:type="dxa"/>
            <w:vAlign w:val="center"/>
          </w:tcPr>
          <w:p w14:paraId="1A396307">
            <w:pPr>
              <w:pStyle w:val="18"/>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4</w:t>
            </w:r>
          </w:p>
        </w:tc>
        <w:tc>
          <w:tcPr>
            <w:tcW w:w="1960" w:type="dxa"/>
            <w:vAlign w:val="center"/>
          </w:tcPr>
          <w:p w14:paraId="4D393486">
            <w:pPr>
              <w:pStyle w:val="18"/>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有依法缴纳税收和依法缴纳社会保障资金的记录</w:t>
            </w:r>
          </w:p>
        </w:tc>
        <w:tc>
          <w:tcPr>
            <w:tcW w:w="6082" w:type="dxa"/>
            <w:vAlign w:val="center"/>
          </w:tcPr>
          <w:p w14:paraId="5AC5AE3E">
            <w:pPr>
              <w:pStyle w:val="18"/>
              <w:widowControl/>
              <w:jc w:val="both"/>
              <w:rPr>
                <w:rFonts w:hint="eastAsia" w:ascii="宋体" w:hAnsi="宋体" w:eastAsia="宋体" w:cs="宋体"/>
                <w:sz w:val="22"/>
                <w:szCs w:val="22"/>
                <w:highlight w:val="none"/>
              </w:rPr>
            </w:pPr>
            <w:bookmarkStart w:id="78" w:name="OLE_LINK7"/>
            <w:r>
              <w:rPr>
                <w:rFonts w:hint="eastAsia" w:ascii="宋体" w:hAnsi="宋体" w:eastAsia="宋体" w:cs="宋体"/>
                <w:sz w:val="22"/>
                <w:szCs w:val="22"/>
                <w:highlight w:val="none"/>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059B60EC">
            <w:pPr>
              <w:pStyle w:val="18"/>
              <w:widowControl/>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bookmarkEnd w:id="78"/>
          </w:p>
        </w:tc>
      </w:tr>
      <w:tr w14:paraId="1D10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97" w:type="dxa"/>
            <w:vAlign w:val="center"/>
          </w:tcPr>
          <w:p w14:paraId="50CC2A57">
            <w:pPr>
              <w:pStyle w:val="18"/>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5</w:t>
            </w:r>
          </w:p>
        </w:tc>
        <w:tc>
          <w:tcPr>
            <w:tcW w:w="1960" w:type="dxa"/>
            <w:vAlign w:val="center"/>
          </w:tcPr>
          <w:p w14:paraId="2E676785">
            <w:pPr>
              <w:pStyle w:val="18"/>
              <w:widowControl/>
              <w:jc w:val="both"/>
              <w:rPr>
                <w:rFonts w:hint="eastAsia" w:ascii="宋体" w:hAnsi="宋体" w:eastAsia="宋体" w:cs="宋体"/>
                <w:bCs w:val="0"/>
                <w:spacing w:val="0"/>
                <w:kern w:val="2"/>
                <w:sz w:val="22"/>
                <w:szCs w:val="22"/>
                <w:highlight w:val="none"/>
                <w:lang w:bidi="ar"/>
              </w:rPr>
            </w:pPr>
            <w:bookmarkStart w:id="79" w:name="OLE_LINK11"/>
            <w:r>
              <w:rPr>
                <w:rFonts w:hint="eastAsia" w:ascii="宋体" w:hAnsi="宋体" w:eastAsia="宋体" w:cs="宋体"/>
                <w:bCs w:val="0"/>
                <w:spacing w:val="0"/>
                <w:kern w:val="2"/>
                <w:sz w:val="22"/>
                <w:szCs w:val="22"/>
                <w:highlight w:val="none"/>
                <w:lang w:bidi="ar"/>
              </w:rPr>
              <w:t>参加政府采购活动前三年内，在经营活动中没有重大违法记录</w:t>
            </w:r>
            <w:bookmarkEnd w:id="79"/>
          </w:p>
        </w:tc>
        <w:tc>
          <w:tcPr>
            <w:tcW w:w="6082" w:type="dxa"/>
            <w:vAlign w:val="center"/>
          </w:tcPr>
          <w:p w14:paraId="2581E3B4">
            <w:pPr>
              <w:pStyle w:val="18"/>
              <w:widowControl/>
              <w:jc w:val="both"/>
              <w:rPr>
                <w:rFonts w:hint="eastAsia" w:ascii="宋体" w:hAnsi="宋体" w:eastAsia="宋体" w:cs="宋体"/>
                <w:bCs w:val="0"/>
                <w:spacing w:val="0"/>
                <w:kern w:val="2"/>
                <w:sz w:val="22"/>
                <w:szCs w:val="22"/>
                <w:highlight w:val="none"/>
                <w:lang w:bidi="ar"/>
              </w:rPr>
            </w:pPr>
            <w:bookmarkStart w:id="80" w:name="OLE_LINK12"/>
            <w:r>
              <w:rPr>
                <w:rFonts w:hint="eastAsia" w:ascii="宋体" w:hAnsi="宋体" w:eastAsia="宋体" w:cs="宋体"/>
                <w:bCs w:val="0"/>
                <w:spacing w:val="0"/>
                <w:kern w:val="2"/>
                <w:sz w:val="22"/>
                <w:szCs w:val="22"/>
                <w:highlight w:val="none"/>
                <w:lang w:bidi="ar"/>
              </w:rPr>
              <w:t>参加政府采购活动前三年内，在经营活动中没有重大违法记录；须提供书面声明</w:t>
            </w:r>
            <w:bookmarkEnd w:id="80"/>
          </w:p>
        </w:tc>
      </w:tr>
    </w:tbl>
    <w:p w14:paraId="029A029B">
      <w:pPr>
        <w:pStyle w:val="18"/>
        <w:spacing w:line="440" w:lineRule="exact"/>
        <w:rPr>
          <w:rFonts w:hint="eastAsia" w:ascii="宋体" w:hAnsi="宋体" w:eastAsia="宋体" w:cs="宋体"/>
          <w:b/>
          <w:spacing w:val="0"/>
          <w:kern w:val="2"/>
          <w:sz w:val="24"/>
          <w:szCs w:val="24"/>
          <w:highlight w:val="none"/>
          <w:lang w:bidi="ar"/>
        </w:rPr>
      </w:pPr>
      <w:bookmarkStart w:id="81" w:name="_Toc509318023"/>
      <w:bookmarkStart w:id="82" w:name="_Toc31761"/>
      <w:bookmarkStart w:id="83" w:name="_Toc492286395"/>
      <w:r>
        <w:rPr>
          <w:rFonts w:hint="eastAsia" w:ascii="宋体" w:hAnsi="宋体" w:eastAsia="宋体" w:cs="宋体"/>
          <w:b/>
          <w:spacing w:val="0"/>
          <w:kern w:val="2"/>
          <w:sz w:val="24"/>
          <w:szCs w:val="24"/>
          <w:highlight w:val="none"/>
          <w:lang w:val="en-US" w:eastAsia="zh-CN" w:bidi="ar"/>
        </w:rPr>
        <w:t>4、</w:t>
      </w:r>
      <w:r>
        <w:rPr>
          <w:rFonts w:hint="eastAsia" w:ascii="宋体" w:hAnsi="宋体" w:eastAsia="宋体" w:cs="宋体"/>
          <w:b/>
          <w:spacing w:val="0"/>
          <w:kern w:val="2"/>
          <w:sz w:val="24"/>
          <w:szCs w:val="24"/>
          <w:highlight w:val="none"/>
          <w:lang w:bidi="ar"/>
        </w:rPr>
        <w:t>符合性审查</w:t>
      </w:r>
      <w:bookmarkEnd w:id="81"/>
      <w:bookmarkEnd w:id="82"/>
      <w:bookmarkEnd w:id="83"/>
    </w:p>
    <w:p w14:paraId="5566B0DA">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评标委员会对通过资格审查的合格投标人的投标文件进行符合性审查。评标</w:t>
      </w:r>
    </w:p>
    <w:p w14:paraId="099AAFC3">
      <w:pPr>
        <w:pStyle w:val="18"/>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委员会根据《符合性审查要求》中规定的审查因素和审查内容，对投标人的投标</w:t>
      </w:r>
    </w:p>
    <w:p w14:paraId="04C7915E">
      <w:pPr>
        <w:pStyle w:val="18"/>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文件是否实质上响应招标文件进行符合性审查，并形成符合性审查评审结果。符</w:t>
      </w:r>
    </w:p>
    <w:p w14:paraId="31DBCD3A">
      <w:pPr>
        <w:pStyle w:val="18"/>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合性审查中凡有其中任意一项未通过的，评审结果为未通过，未通过符合性审查</w:t>
      </w:r>
    </w:p>
    <w:p w14:paraId="038E121B">
      <w:pPr>
        <w:pStyle w:val="18"/>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的投标人按无效投标处理，不进入详细评审。符合性审查要求如下：</w:t>
      </w:r>
    </w:p>
    <w:p w14:paraId="7AF0F443">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符合性审查要求</w:t>
      </w:r>
    </w:p>
    <w:tbl>
      <w:tblPr>
        <w:tblStyle w:val="13"/>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63"/>
        <w:gridCol w:w="6227"/>
      </w:tblGrid>
      <w:tr w14:paraId="31E0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713A72F8">
            <w:pPr>
              <w:pStyle w:val="7"/>
              <w:ind w:right="-1"/>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663" w:type="dxa"/>
            <w:vAlign w:val="center"/>
          </w:tcPr>
          <w:p w14:paraId="30B314B1">
            <w:pPr>
              <w:pStyle w:val="7"/>
              <w:ind w:right="65" w:rightChars="31"/>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227" w:type="dxa"/>
            <w:vAlign w:val="center"/>
          </w:tcPr>
          <w:p w14:paraId="11BE4F59">
            <w:pPr>
              <w:pStyle w:val="7"/>
              <w:ind w:right="-73" w:rightChars="-3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7550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35EE5E1F">
            <w:pPr>
              <w:pStyle w:val="7"/>
              <w:ind w:right="-1"/>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w:t>
            </w:r>
          </w:p>
        </w:tc>
        <w:tc>
          <w:tcPr>
            <w:tcW w:w="1663" w:type="dxa"/>
            <w:vAlign w:val="center"/>
          </w:tcPr>
          <w:p w14:paraId="5941DB0D">
            <w:pPr>
              <w:pStyle w:val="18"/>
              <w:widowControl w:val="0"/>
              <w:spacing w:line="440" w:lineRule="exact"/>
              <w:jc w:val="center"/>
              <w:rPr>
                <w:rFonts w:hint="eastAsia" w:ascii="宋体" w:hAnsi="宋体" w:eastAsia="宋体" w:cs="宋体"/>
                <w:bCs w:val="0"/>
                <w:spacing w:val="0"/>
                <w:kern w:val="2"/>
                <w:sz w:val="22"/>
                <w:szCs w:val="22"/>
                <w:highlight w:val="none"/>
                <w:lang w:val="en-US" w:eastAsia="zh-CN" w:bidi="ar"/>
              </w:rPr>
            </w:pPr>
            <w:bookmarkStart w:id="84" w:name="OLE_LINK14"/>
            <w:r>
              <w:rPr>
                <w:rFonts w:hint="eastAsia" w:ascii="宋体" w:hAnsi="宋体" w:eastAsia="宋体" w:cs="宋体"/>
                <w:bCs w:val="0"/>
                <w:spacing w:val="0"/>
                <w:kern w:val="2"/>
                <w:sz w:val="22"/>
                <w:szCs w:val="22"/>
                <w:highlight w:val="none"/>
                <w:lang w:val="en-US" w:eastAsia="zh-CN" w:bidi="ar"/>
              </w:rPr>
              <w:t>授权委托书</w:t>
            </w:r>
            <w:bookmarkEnd w:id="84"/>
          </w:p>
        </w:tc>
        <w:tc>
          <w:tcPr>
            <w:tcW w:w="6227" w:type="dxa"/>
            <w:vAlign w:val="center"/>
          </w:tcPr>
          <w:p w14:paraId="74094BA8">
            <w:pPr>
              <w:pStyle w:val="18"/>
              <w:widowControl w:val="0"/>
              <w:spacing w:line="440" w:lineRule="exact"/>
              <w:rPr>
                <w:rFonts w:hint="eastAsia" w:ascii="宋体" w:hAnsi="宋体" w:eastAsia="宋体" w:cs="宋体"/>
                <w:bCs w:val="0"/>
                <w:spacing w:val="0"/>
                <w:kern w:val="2"/>
                <w:sz w:val="22"/>
                <w:szCs w:val="22"/>
                <w:highlight w:val="none"/>
                <w:lang w:val="en-US" w:eastAsia="zh-CN" w:bidi="ar"/>
              </w:rPr>
            </w:pPr>
            <w:bookmarkStart w:id="85" w:name="OLE_LINK13"/>
            <w:r>
              <w:rPr>
                <w:rFonts w:hint="eastAsia" w:ascii="宋体" w:hAnsi="宋体" w:eastAsia="宋体" w:cs="宋体"/>
                <w:bCs w:val="0"/>
                <w:spacing w:val="0"/>
                <w:kern w:val="2"/>
                <w:sz w:val="22"/>
                <w:szCs w:val="22"/>
                <w:highlight w:val="none"/>
                <w:lang w:val="en-US" w:eastAsia="zh-CN" w:bidi="ar"/>
              </w:rPr>
              <w:t>投标文件中由法定代表人签字或盖签名章的，须提供法定代表人身份证明书；投标文件中由授权委托人签字的，须提供法定代表人授权委托书及法定代表人身份证明书。</w:t>
            </w:r>
            <w:bookmarkEnd w:id="85"/>
          </w:p>
        </w:tc>
      </w:tr>
      <w:tr w14:paraId="408D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41" w:type="dxa"/>
            <w:vAlign w:val="center"/>
          </w:tcPr>
          <w:p w14:paraId="01383CFA">
            <w:pPr>
              <w:pStyle w:val="7"/>
              <w:ind w:right="-71" w:rightChars="-34"/>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w:t>
            </w:r>
          </w:p>
        </w:tc>
        <w:tc>
          <w:tcPr>
            <w:tcW w:w="1663" w:type="dxa"/>
            <w:vAlign w:val="center"/>
          </w:tcPr>
          <w:p w14:paraId="30F62809">
            <w:pPr>
              <w:pStyle w:val="18"/>
              <w:widowControl w:val="0"/>
              <w:spacing w:line="440" w:lineRule="exact"/>
              <w:jc w:val="center"/>
              <w:rPr>
                <w:rFonts w:hint="eastAsia" w:ascii="宋体" w:hAnsi="宋体" w:eastAsia="宋体" w:cs="宋体"/>
                <w:bCs w:val="0"/>
                <w:spacing w:val="0"/>
                <w:kern w:val="2"/>
                <w:sz w:val="22"/>
                <w:szCs w:val="22"/>
                <w:highlight w:val="none"/>
                <w:lang w:val="en-US" w:eastAsia="zh-CN" w:bidi="ar"/>
              </w:rPr>
            </w:pPr>
            <w:bookmarkStart w:id="86" w:name="OLE_LINK15"/>
            <w:r>
              <w:rPr>
                <w:rFonts w:hint="eastAsia" w:ascii="宋体" w:hAnsi="宋体" w:eastAsia="宋体" w:cs="宋体"/>
                <w:bCs w:val="0"/>
                <w:spacing w:val="0"/>
                <w:kern w:val="2"/>
                <w:sz w:val="22"/>
                <w:szCs w:val="22"/>
                <w:highlight w:val="none"/>
                <w:lang w:val="en-US" w:eastAsia="zh-CN" w:bidi="ar"/>
              </w:rPr>
              <w:t>投标报价</w:t>
            </w:r>
            <w:bookmarkEnd w:id="86"/>
          </w:p>
        </w:tc>
        <w:tc>
          <w:tcPr>
            <w:tcW w:w="6227" w:type="dxa"/>
            <w:vAlign w:val="center"/>
          </w:tcPr>
          <w:p w14:paraId="6919EBF4">
            <w:pPr>
              <w:pStyle w:val="18"/>
              <w:widowControl w:val="0"/>
              <w:spacing w:line="440" w:lineRule="exact"/>
              <w:rPr>
                <w:rFonts w:hint="eastAsia" w:ascii="宋体" w:hAnsi="宋体" w:eastAsia="宋体" w:cs="宋体"/>
                <w:bCs w:val="0"/>
                <w:spacing w:val="0"/>
                <w:kern w:val="2"/>
                <w:sz w:val="22"/>
                <w:szCs w:val="22"/>
                <w:highlight w:val="none"/>
                <w:lang w:val="en-US" w:eastAsia="zh-CN" w:bidi="ar"/>
              </w:rPr>
            </w:pPr>
            <w:bookmarkStart w:id="87" w:name="OLE_LINK16"/>
            <w:r>
              <w:rPr>
                <w:rFonts w:hint="eastAsia" w:ascii="宋体" w:hAnsi="宋体" w:eastAsia="宋体" w:cs="宋体"/>
                <w:bCs w:val="0"/>
                <w:spacing w:val="0"/>
                <w:kern w:val="2"/>
                <w:sz w:val="22"/>
                <w:szCs w:val="22"/>
                <w:highlight w:val="none"/>
                <w:lang w:val="en-US" w:eastAsia="zh-CN" w:bidi="ar"/>
              </w:rPr>
              <w:t>投标文件是否针对同一种货物或服务出现了两个或两个以上的报价；报价是否超过项目/包预算或最高限价或经评标委员会认定低于成本的</w:t>
            </w:r>
            <w:bookmarkEnd w:id="87"/>
          </w:p>
        </w:tc>
      </w:tr>
      <w:tr w14:paraId="307A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1" w:type="dxa"/>
            <w:vAlign w:val="center"/>
          </w:tcPr>
          <w:p w14:paraId="3EF7F9DF">
            <w:pPr>
              <w:pStyle w:val="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63" w:type="dxa"/>
            <w:vAlign w:val="center"/>
          </w:tcPr>
          <w:p w14:paraId="62B44633">
            <w:pPr>
              <w:pStyle w:val="7"/>
              <w:ind w:right="65" w:rightChars="31"/>
              <w:jc w:val="center"/>
              <w:rPr>
                <w:rFonts w:hint="eastAsia" w:ascii="宋体" w:hAnsi="宋体" w:eastAsia="宋体" w:cs="宋体"/>
                <w:color w:val="auto"/>
                <w:sz w:val="22"/>
                <w:szCs w:val="22"/>
                <w:highlight w:val="none"/>
              </w:rPr>
            </w:pPr>
            <w:bookmarkStart w:id="88" w:name="OLE_LINK17"/>
            <w:r>
              <w:rPr>
                <w:rFonts w:hint="eastAsia" w:ascii="宋体" w:hAnsi="宋体" w:eastAsia="宋体" w:cs="宋体"/>
                <w:color w:val="auto"/>
                <w:sz w:val="22"/>
                <w:szCs w:val="22"/>
                <w:highlight w:val="none"/>
              </w:rPr>
              <w:t>签署、盖章</w:t>
            </w:r>
            <w:bookmarkEnd w:id="88"/>
          </w:p>
        </w:tc>
        <w:tc>
          <w:tcPr>
            <w:tcW w:w="6227" w:type="dxa"/>
            <w:vAlign w:val="center"/>
          </w:tcPr>
          <w:p w14:paraId="18B1D928">
            <w:pPr>
              <w:pStyle w:val="7"/>
              <w:ind w:right="-73" w:rightChars="-35"/>
              <w:jc w:val="both"/>
              <w:rPr>
                <w:rFonts w:hint="eastAsia" w:ascii="宋体" w:hAnsi="宋体" w:eastAsia="宋体" w:cs="宋体"/>
                <w:color w:val="auto"/>
                <w:sz w:val="22"/>
                <w:szCs w:val="22"/>
                <w:highlight w:val="none"/>
              </w:rPr>
            </w:pPr>
            <w:bookmarkStart w:id="89" w:name="OLE_LINK19"/>
            <w:r>
              <w:rPr>
                <w:rFonts w:hint="eastAsia" w:ascii="宋体" w:hAnsi="宋体" w:eastAsia="宋体" w:cs="宋体"/>
                <w:color w:val="auto"/>
                <w:sz w:val="22"/>
                <w:szCs w:val="22"/>
                <w:highlight w:val="none"/>
              </w:rPr>
              <w:t>按照招标文件要求签署、盖章的</w:t>
            </w:r>
            <w:bookmarkEnd w:id="89"/>
          </w:p>
        </w:tc>
      </w:tr>
      <w:tr w14:paraId="0946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1" w:type="dxa"/>
            <w:vAlign w:val="center"/>
          </w:tcPr>
          <w:p w14:paraId="071FECBF">
            <w:pPr>
              <w:pStyle w:val="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663" w:type="dxa"/>
            <w:vAlign w:val="center"/>
          </w:tcPr>
          <w:p w14:paraId="39709C1E">
            <w:pPr>
              <w:pStyle w:val="7"/>
              <w:ind w:right="65" w:rightChars="31"/>
              <w:jc w:val="center"/>
              <w:rPr>
                <w:rFonts w:hint="eastAsia" w:ascii="宋体" w:hAnsi="宋体" w:eastAsia="宋体" w:cs="宋体"/>
                <w:color w:val="auto"/>
                <w:sz w:val="22"/>
                <w:szCs w:val="22"/>
                <w:highlight w:val="none"/>
              </w:rPr>
            </w:pPr>
            <w:bookmarkStart w:id="90" w:name="OLE_LINK20"/>
            <w:r>
              <w:rPr>
                <w:rFonts w:hint="eastAsia" w:ascii="宋体" w:hAnsi="宋体" w:eastAsia="宋体" w:cs="宋体"/>
                <w:color w:val="auto"/>
                <w:sz w:val="22"/>
                <w:szCs w:val="22"/>
                <w:highlight w:val="none"/>
              </w:rPr>
              <w:t>投标文件内容</w:t>
            </w:r>
            <w:bookmarkEnd w:id="90"/>
          </w:p>
        </w:tc>
        <w:tc>
          <w:tcPr>
            <w:tcW w:w="6227" w:type="dxa"/>
            <w:vAlign w:val="center"/>
          </w:tcPr>
          <w:p w14:paraId="2D1515AD">
            <w:pPr>
              <w:pStyle w:val="7"/>
              <w:ind w:right="-73" w:rightChars="-35"/>
              <w:jc w:val="both"/>
              <w:rPr>
                <w:rFonts w:hint="eastAsia" w:ascii="宋体" w:hAnsi="宋体" w:eastAsia="宋体" w:cs="宋体"/>
                <w:color w:val="auto"/>
                <w:sz w:val="22"/>
                <w:szCs w:val="22"/>
                <w:highlight w:val="none"/>
              </w:rPr>
            </w:pPr>
            <w:bookmarkStart w:id="91" w:name="OLE_LINK21"/>
            <w:r>
              <w:rPr>
                <w:rFonts w:hint="eastAsia" w:ascii="宋体" w:hAnsi="宋体" w:eastAsia="宋体" w:cs="宋体"/>
                <w:color w:val="auto"/>
                <w:sz w:val="22"/>
                <w:szCs w:val="22"/>
                <w:highlight w:val="none"/>
              </w:rPr>
              <w:t>是否按照投标文件规定的内容填写</w:t>
            </w:r>
            <w:bookmarkEnd w:id="91"/>
          </w:p>
        </w:tc>
      </w:tr>
      <w:tr w14:paraId="56BD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1" w:type="dxa"/>
            <w:vAlign w:val="center"/>
          </w:tcPr>
          <w:p w14:paraId="609F1FB1">
            <w:pPr>
              <w:pStyle w:val="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63" w:type="dxa"/>
            <w:vAlign w:val="center"/>
          </w:tcPr>
          <w:p w14:paraId="6F75F636">
            <w:pPr>
              <w:pStyle w:val="7"/>
              <w:ind w:right="65" w:rightChars="31"/>
              <w:jc w:val="center"/>
              <w:rPr>
                <w:rFonts w:hint="eastAsia" w:ascii="宋体" w:hAnsi="宋体" w:eastAsia="宋体" w:cs="宋体"/>
                <w:color w:val="auto"/>
                <w:sz w:val="22"/>
                <w:szCs w:val="22"/>
                <w:highlight w:val="none"/>
              </w:rPr>
            </w:pPr>
            <w:bookmarkStart w:id="92" w:name="OLE_LINK22"/>
            <w:r>
              <w:rPr>
                <w:rFonts w:hint="eastAsia" w:ascii="宋体" w:hAnsi="宋体" w:eastAsia="宋体" w:cs="宋体"/>
                <w:color w:val="auto"/>
                <w:sz w:val="22"/>
                <w:szCs w:val="22"/>
                <w:highlight w:val="none"/>
              </w:rPr>
              <w:t>投标保证金</w:t>
            </w:r>
            <w:bookmarkEnd w:id="92"/>
          </w:p>
        </w:tc>
        <w:tc>
          <w:tcPr>
            <w:tcW w:w="6227" w:type="dxa"/>
            <w:vAlign w:val="center"/>
          </w:tcPr>
          <w:p w14:paraId="619FC2D1">
            <w:pPr>
              <w:pStyle w:val="7"/>
              <w:ind w:right="-73" w:rightChars="-35"/>
              <w:jc w:val="both"/>
              <w:rPr>
                <w:rFonts w:hint="eastAsia" w:ascii="宋体" w:hAnsi="宋体" w:eastAsia="宋体" w:cs="宋体"/>
                <w:color w:val="auto"/>
                <w:sz w:val="22"/>
                <w:szCs w:val="22"/>
                <w:highlight w:val="none"/>
              </w:rPr>
            </w:pPr>
            <w:bookmarkStart w:id="93" w:name="OLE_LINK23"/>
            <w:r>
              <w:rPr>
                <w:rFonts w:hint="eastAsia" w:ascii="宋体" w:hAnsi="宋体" w:eastAsia="宋体" w:cs="宋体"/>
                <w:color w:val="auto"/>
                <w:sz w:val="22"/>
                <w:szCs w:val="22"/>
                <w:highlight w:val="none"/>
              </w:rPr>
              <w:t>是否按招标文件规定递交保证金、保证金金额、保证金形式是否符合招标文件规定的</w:t>
            </w:r>
            <w:bookmarkEnd w:id="93"/>
          </w:p>
        </w:tc>
      </w:tr>
      <w:tr w14:paraId="6406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1" w:type="dxa"/>
            <w:vAlign w:val="center"/>
          </w:tcPr>
          <w:p w14:paraId="10409F70">
            <w:pPr>
              <w:pStyle w:val="7"/>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1663" w:type="dxa"/>
            <w:vAlign w:val="center"/>
          </w:tcPr>
          <w:p w14:paraId="0D4CACB0">
            <w:pPr>
              <w:pStyle w:val="7"/>
              <w:ind w:right="65" w:rightChars="31"/>
              <w:jc w:val="center"/>
              <w:rPr>
                <w:rFonts w:hint="eastAsia" w:ascii="宋体" w:hAnsi="宋体" w:eastAsia="宋体" w:cs="宋体"/>
                <w:sz w:val="22"/>
                <w:szCs w:val="22"/>
                <w:highlight w:val="none"/>
              </w:rPr>
            </w:pPr>
            <w:bookmarkStart w:id="94" w:name="OLE_LINK24"/>
            <w:r>
              <w:rPr>
                <w:rFonts w:hint="eastAsia" w:ascii="宋体" w:hAnsi="宋体" w:eastAsia="宋体" w:cs="宋体"/>
                <w:sz w:val="22"/>
                <w:szCs w:val="22"/>
                <w:highlight w:val="none"/>
              </w:rPr>
              <w:t>投标有效期</w:t>
            </w:r>
            <w:bookmarkEnd w:id="94"/>
          </w:p>
        </w:tc>
        <w:tc>
          <w:tcPr>
            <w:tcW w:w="6227" w:type="dxa"/>
            <w:vAlign w:val="center"/>
          </w:tcPr>
          <w:p w14:paraId="536C2871">
            <w:pPr>
              <w:pStyle w:val="7"/>
              <w:ind w:right="-73" w:rightChars="-35"/>
              <w:jc w:val="both"/>
              <w:rPr>
                <w:rFonts w:hint="eastAsia" w:ascii="宋体" w:hAnsi="宋体" w:eastAsia="宋体" w:cs="宋体"/>
                <w:sz w:val="22"/>
                <w:szCs w:val="22"/>
                <w:highlight w:val="none"/>
              </w:rPr>
            </w:pPr>
            <w:bookmarkStart w:id="95" w:name="OLE_LINK25"/>
            <w:r>
              <w:rPr>
                <w:rFonts w:hint="eastAsia" w:ascii="宋体" w:hAnsi="宋体" w:eastAsia="宋体" w:cs="宋体"/>
                <w:sz w:val="22"/>
                <w:szCs w:val="22"/>
                <w:highlight w:val="none"/>
              </w:rPr>
              <w:t>投标有效期是否满足投标文件要求</w:t>
            </w:r>
            <w:bookmarkEnd w:id="95"/>
          </w:p>
        </w:tc>
      </w:tr>
      <w:tr w14:paraId="4F4B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1" w:type="dxa"/>
            <w:vAlign w:val="center"/>
          </w:tcPr>
          <w:p w14:paraId="55C23A9F">
            <w:pPr>
              <w:pStyle w:val="7"/>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w:t>
            </w:r>
          </w:p>
        </w:tc>
        <w:tc>
          <w:tcPr>
            <w:tcW w:w="1663" w:type="dxa"/>
            <w:vAlign w:val="center"/>
          </w:tcPr>
          <w:p w14:paraId="3A710AF8">
            <w:pPr>
              <w:pStyle w:val="7"/>
              <w:ind w:right="65" w:rightChars="31"/>
              <w:jc w:val="center"/>
              <w:rPr>
                <w:rFonts w:hint="eastAsia" w:ascii="宋体" w:hAnsi="宋体" w:eastAsia="宋体" w:cs="宋体"/>
                <w:sz w:val="22"/>
                <w:szCs w:val="22"/>
                <w:highlight w:val="none"/>
              </w:rPr>
            </w:pPr>
            <w:bookmarkStart w:id="96" w:name="OLE_LINK26"/>
            <w:r>
              <w:rPr>
                <w:rFonts w:hint="eastAsia" w:ascii="宋体" w:hAnsi="宋体" w:eastAsia="宋体" w:cs="宋体"/>
                <w:sz w:val="22"/>
                <w:szCs w:val="22"/>
                <w:highlight w:val="none"/>
              </w:rPr>
              <w:t>实质性响应</w:t>
            </w:r>
            <w:bookmarkEnd w:id="96"/>
          </w:p>
        </w:tc>
        <w:tc>
          <w:tcPr>
            <w:tcW w:w="6227" w:type="dxa"/>
            <w:vAlign w:val="center"/>
          </w:tcPr>
          <w:p w14:paraId="3CF87980">
            <w:pPr>
              <w:pStyle w:val="7"/>
              <w:ind w:right="-73" w:rightChars="-35"/>
              <w:jc w:val="both"/>
              <w:rPr>
                <w:rFonts w:hint="eastAsia" w:ascii="宋体" w:hAnsi="宋体" w:eastAsia="宋体" w:cs="宋体"/>
                <w:sz w:val="22"/>
                <w:szCs w:val="22"/>
                <w:highlight w:val="none"/>
              </w:rPr>
            </w:pPr>
            <w:bookmarkStart w:id="97" w:name="OLE_LINK27"/>
            <w:r>
              <w:rPr>
                <w:rFonts w:hint="eastAsia" w:ascii="宋体" w:hAnsi="宋体" w:eastAsia="宋体" w:cs="宋体"/>
                <w:sz w:val="22"/>
                <w:szCs w:val="22"/>
                <w:highlight w:val="none"/>
              </w:rPr>
              <w:t>是否响应招标文件中实质性条款的要求</w:t>
            </w:r>
            <w:bookmarkEnd w:id="97"/>
          </w:p>
        </w:tc>
      </w:tr>
      <w:tr w14:paraId="7C14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41" w:type="dxa"/>
            <w:vAlign w:val="center"/>
          </w:tcPr>
          <w:p w14:paraId="0AB41C83">
            <w:pPr>
              <w:pStyle w:val="7"/>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1663" w:type="dxa"/>
            <w:vAlign w:val="center"/>
          </w:tcPr>
          <w:p w14:paraId="14400F8E">
            <w:pPr>
              <w:pStyle w:val="7"/>
              <w:ind w:right="65" w:rightChars="31"/>
              <w:jc w:val="center"/>
              <w:rPr>
                <w:rFonts w:hint="eastAsia" w:ascii="宋体" w:hAnsi="宋体" w:eastAsia="宋体" w:cs="宋体"/>
                <w:sz w:val="22"/>
                <w:szCs w:val="22"/>
                <w:highlight w:val="none"/>
              </w:rPr>
            </w:pPr>
            <w:bookmarkStart w:id="98" w:name="OLE_LINK28"/>
            <w:r>
              <w:rPr>
                <w:rFonts w:hint="eastAsia" w:ascii="宋体" w:hAnsi="宋体" w:eastAsia="宋体" w:cs="宋体"/>
                <w:sz w:val="22"/>
                <w:szCs w:val="22"/>
                <w:highlight w:val="none"/>
              </w:rPr>
              <w:t>报价合理性</w:t>
            </w:r>
            <w:bookmarkEnd w:id="98"/>
          </w:p>
        </w:tc>
        <w:tc>
          <w:tcPr>
            <w:tcW w:w="6227" w:type="dxa"/>
            <w:vAlign w:val="center"/>
          </w:tcPr>
          <w:p w14:paraId="57A43AE8">
            <w:pPr>
              <w:pStyle w:val="7"/>
              <w:ind w:right="-73" w:rightChars="-35"/>
              <w:jc w:val="both"/>
              <w:rPr>
                <w:rFonts w:hint="eastAsia" w:ascii="宋体" w:hAnsi="宋体" w:eastAsia="宋体" w:cs="宋体"/>
                <w:sz w:val="22"/>
                <w:szCs w:val="22"/>
                <w:highlight w:val="none"/>
              </w:rPr>
            </w:pPr>
            <w:bookmarkStart w:id="99" w:name="OLE_LINK29"/>
            <w:r>
              <w:rPr>
                <w:rFonts w:hint="eastAsia" w:ascii="宋体" w:hAnsi="宋体" w:eastAsia="宋体" w:cs="宋体"/>
                <w:sz w:val="22"/>
                <w:szCs w:val="22"/>
                <w:highlight w:val="none"/>
              </w:rPr>
              <w:t>报价合理，或投标人的报价明显低于其他通过符合性审查投标人的报价，有可能影响产品质量或者不能诚信履约的，能够应评标委员会要求在规定时间内证明其报价合理性的</w:t>
            </w:r>
            <w:bookmarkEnd w:id="99"/>
          </w:p>
        </w:tc>
      </w:tr>
      <w:tr w14:paraId="5134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41" w:type="dxa"/>
            <w:vAlign w:val="center"/>
          </w:tcPr>
          <w:p w14:paraId="15DF5C6B">
            <w:pPr>
              <w:pStyle w:val="7"/>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1663" w:type="dxa"/>
            <w:vAlign w:val="center"/>
          </w:tcPr>
          <w:p w14:paraId="786F8E7A">
            <w:pPr>
              <w:pStyle w:val="7"/>
              <w:ind w:right="65" w:rightChars="31"/>
              <w:jc w:val="center"/>
              <w:rPr>
                <w:rFonts w:hint="eastAsia" w:ascii="宋体" w:hAnsi="宋体" w:eastAsia="宋体" w:cs="宋体"/>
                <w:sz w:val="22"/>
                <w:szCs w:val="22"/>
                <w:highlight w:val="none"/>
              </w:rPr>
            </w:pPr>
            <w:bookmarkStart w:id="100" w:name="OLE_LINK30"/>
            <w:r>
              <w:rPr>
                <w:rFonts w:hint="eastAsia" w:ascii="宋体" w:hAnsi="宋体" w:eastAsia="宋体" w:cs="宋体"/>
                <w:sz w:val="22"/>
                <w:szCs w:val="22"/>
                <w:highlight w:val="none"/>
              </w:rPr>
              <w:t>附加条件</w:t>
            </w:r>
            <w:bookmarkEnd w:id="100"/>
          </w:p>
        </w:tc>
        <w:tc>
          <w:tcPr>
            <w:tcW w:w="6227" w:type="dxa"/>
            <w:vAlign w:val="center"/>
          </w:tcPr>
          <w:p w14:paraId="13AE7738">
            <w:pPr>
              <w:pStyle w:val="7"/>
              <w:ind w:right="-73" w:rightChars="-35"/>
              <w:jc w:val="both"/>
              <w:rPr>
                <w:rFonts w:hint="eastAsia" w:ascii="宋体" w:hAnsi="宋体" w:eastAsia="宋体" w:cs="宋体"/>
                <w:sz w:val="22"/>
                <w:szCs w:val="22"/>
                <w:highlight w:val="none"/>
              </w:rPr>
            </w:pPr>
            <w:bookmarkStart w:id="101" w:name="OLE_LINK31"/>
            <w:r>
              <w:rPr>
                <w:rFonts w:hint="eastAsia" w:ascii="宋体" w:hAnsi="宋体" w:eastAsia="宋体" w:cs="宋体"/>
                <w:sz w:val="22"/>
                <w:szCs w:val="22"/>
                <w:highlight w:val="none"/>
              </w:rPr>
              <w:t>投标文件是否含有采购人不能接受的附加条件的</w:t>
            </w:r>
            <w:bookmarkEnd w:id="101"/>
          </w:p>
        </w:tc>
      </w:tr>
      <w:tr w14:paraId="5D94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1" w:type="dxa"/>
            <w:vAlign w:val="center"/>
          </w:tcPr>
          <w:p w14:paraId="6D4E3258">
            <w:pPr>
              <w:pStyle w:val="7"/>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1663" w:type="dxa"/>
            <w:vAlign w:val="center"/>
          </w:tcPr>
          <w:p w14:paraId="4BF73B0E">
            <w:pPr>
              <w:pStyle w:val="7"/>
              <w:ind w:right="65" w:rightChars="3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6227" w:type="dxa"/>
            <w:vAlign w:val="center"/>
          </w:tcPr>
          <w:p w14:paraId="0782B009">
            <w:pPr>
              <w:pStyle w:val="7"/>
              <w:ind w:right="-73" w:rightChars="-35"/>
              <w:jc w:val="both"/>
              <w:rPr>
                <w:rFonts w:hint="eastAsia" w:ascii="宋体" w:hAnsi="宋体" w:eastAsia="宋体" w:cs="宋体"/>
                <w:sz w:val="22"/>
                <w:szCs w:val="22"/>
                <w:highlight w:val="none"/>
              </w:rPr>
            </w:pPr>
            <w:bookmarkStart w:id="102" w:name="OLE_LINK32"/>
            <w:r>
              <w:rPr>
                <w:rFonts w:hint="eastAsia" w:ascii="宋体" w:hAnsi="宋体" w:eastAsia="宋体" w:cs="宋体"/>
                <w:sz w:val="22"/>
                <w:szCs w:val="22"/>
                <w:highlight w:val="none"/>
              </w:rPr>
              <w:t>投标文件中是否存在违反国家法律、法规和招标文件规定的其他无效情形</w:t>
            </w:r>
            <w:bookmarkEnd w:id="102"/>
          </w:p>
        </w:tc>
      </w:tr>
    </w:tbl>
    <w:p w14:paraId="45751CA0">
      <w:pPr>
        <w:pStyle w:val="18"/>
        <w:spacing w:line="440" w:lineRule="exact"/>
        <w:ind w:firstLine="482" w:firstLineChars="200"/>
        <w:rPr>
          <w:rFonts w:hint="eastAsia" w:ascii="宋体" w:hAnsi="宋体" w:eastAsia="宋体" w:cs="宋体"/>
          <w:b/>
          <w:bCs/>
          <w:spacing w:val="0"/>
          <w:kern w:val="2"/>
          <w:sz w:val="24"/>
          <w:szCs w:val="24"/>
          <w:highlight w:val="none"/>
          <w:lang w:bidi="ar"/>
        </w:rPr>
      </w:pPr>
      <w:r>
        <w:rPr>
          <w:rFonts w:hint="eastAsia" w:ascii="宋体" w:hAnsi="宋体" w:eastAsia="宋体" w:cs="宋体"/>
          <w:b/>
          <w:bCs/>
          <w:spacing w:val="0"/>
          <w:kern w:val="2"/>
          <w:sz w:val="24"/>
          <w:szCs w:val="24"/>
          <w:highlight w:val="none"/>
          <w:lang w:val="en-US" w:eastAsia="zh-CN" w:bidi="ar"/>
        </w:rPr>
        <w:t>5、投标文件有关事项的澄清或者说明</w:t>
      </w:r>
    </w:p>
    <w:p w14:paraId="014608F7">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5.1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56025197">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bCs/>
          <w:spacing w:val="0"/>
          <w:kern w:val="2"/>
          <w:sz w:val="24"/>
          <w:szCs w:val="24"/>
          <w:highlight w:val="none"/>
          <w:lang w:val="en-US" w:eastAsia="zh-CN" w:bidi="ar"/>
        </w:rPr>
        <w:t>无效投标</w:t>
      </w:r>
      <w:r>
        <w:rPr>
          <w:rFonts w:hint="eastAsia" w:ascii="宋体" w:hAnsi="宋体" w:eastAsia="宋体" w:cs="宋体"/>
          <w:bCs w:val="0"/>
          <w:spacing w:val="0"/>
          <w:kern w:val="2"/>
          <w:sz w:val="24"/>
          <w:szCs w:val="24"/>
          <w:highlight w:val="none"/>
          <w:lang w:val="en-US" w:eastAsia="zh-CN" w:bidi="ar"/>
        </w:rPr>
        <w:t>处理。</w:t>
      </w:r>
    </w:p>
    <w:p w14:paraId="4796A3E0">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bCs/>
          <w:spacing w:val="0"/>
          <w:kern w:val="2"/>
          <w:sz w:val="24"/>
          <w:szCs w:val="24"/>
          <w:highlight w:val="none"/>
          <w:lang w:val="en-US" w:eastAsia="zh-CN" w:bidi="ar"/>
        </w:rPr>
        <w:t>投标无效</w:t>
      </w:r>
      <w:r>
        <w:rPr>
          <w:rFonts w:hint="eastAsia" w:ascii="宋体" w:hAnsi="宋体" w:eastAsia="宋体" w:cs="宋体"/>
          <w:bCs w:val="0"/>
          <w:spacing w:val="0"/>
          <w:kern w:val="2"/>
          <w:sz w:val="24"/>
          <w:szCs w:val="24"/>
          <w:highlight w:val="none"/>
          <w:lang w:val="en-US" w:eastAsia="zh-CN" w:bidi="ar"/>
        </w:rPr>
        <w:t>。</w:t>
      </w:r>
    </w:p>
    <w:p w14:paraId="58AF7787">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5.4评标委员会不接受投标人主动提出的澄清、说明或补正。</w:t>
      </w:r>
    </w:p>
    <w:p w14:paraId="22EC89C9">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5.5评标委员会对投标人提交的澄清、说明或补正有疑问的，可以要求投标人进一步澄清、说明或补正。</w:t>
      </w:r>
    </w:p>
    <w:p w14:paraId="52506E63">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5.6对报价的计算错误按以下原则修正：</w:t>
      </w:r>
    </w:p>
    <w:p w14:paraId="798ECFDF">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w:t>
      </w:r>
      <w:r>
        <w:rPr>
          <w:rFonts w:hint="eastAsia" w:ascii="宋体" w:hAnsi="宋体" w:cs="宋体"/>
          <w:bCs w:val="0"/>
          <w:spacing w:val="0"/>
          <w:kern w:val="2"/>
          <w:sz w:val="24"/>
          <w:szCs w:val="24"/>
          <w:highlight w:val="none"/>
          <w:lang w:val="en-US" w:eastAsia="zh-CN" w:bidi="ar"/>
        </w:rPr>
        <w:t>1</w:t>
      </w:r>
      <w:r>
        <w:rPr>
          <w:rFonts w:hint="eastAsia" w:ascii="宋体" w:hAnsi="宋体" w:eastAsia="宋体" w:cs="宋体"/>
          <w:bCs w:val="0"/>
          <w:spacing w:val="0"/>
          <w:kern w:val="2"/>
          <w:sz w:val="24"/>
          <w:szCs w:val="24"/>
          <w:highlight w:val="none"/>
          <w:lang w:val="en-US" w:eastAsia="zh-CN" w:bidi="ar"/>
        </w:rPr>
        <w:t>大写金额和小写金额不一致的，以大写金额为准；</w:t>
      </w:r>
    </w:p>
    <w:p w14:paraId="3F79088F">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w:t>
      </w:r>
      <w:r>
        <w:rPr>
          <w:rFonts w:hint="eastAsia" w:ascii="宋体" w:hAnsi="宋体" w:cs="宋体"/>
          <w:bCs w:val="0"/>
          <w:spacing w:val="0"/>
          <w:kern w:val="2"/>
          <w:sz w:val="24"/>
          <w:szCs w:val="24"/>
          <w:highlight w:val="none"/>
          <w:lang w:val="en-US" w:eastAsia="zh-CN" w:bidi="ar"/>
        </w:rPr>
        <w:t>2</w:t>
      </w:r>
      <w:r>
        <w:rPr>
          <w:rFonts w:hint="eastAsia" w:ascii="宋体" w:hAnsi="宋体" w:eastAsia="宋体" w:cs="宋体"/>
          <w:bCs w:val="0"/>
          <w:spacing w:val="0"/>
          <w:kern w:val="2"/>
          <w:sz w:val="24"/>
          <w:szCs w:val="24"/>
          <w:highlight w:val="none"/>
          <w:lang w:val="en-US" w:eastAsia="zh-CN" w:bidi="ar"/>
        </w:rPr>
        <w:t>单价金额小数点或者百分比有明显错位的，以开标一览表的总价为准，并修改单价。</w:t>
      </w:r>
    </w:p>
    <w:p w14:paraId="421FF25B">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w:t>
      </w:r>
      <w:r>
        <w:rPr>
          <w:rFonts w:hint="eastAsia" w:ascii="宋体" w:hAnsi="宋体" w:cs="宋体"/>
          <w:bCs w:val="0"/>
          <w:spacing w:val="0"/>
          <w:kern w:val="2"/>
          <w:sz w:val="24"/>
          <w:szCs w:val="24"/>
          <w:highlight w:val="none"/>
          <w:lang w:val="en-US" w:eastAsia="zh-CN" w:bidi="ar"/>
        </w:rPr>
        <w:t>3</w:t>
      </w:r>
      <w:r>
        <w:rPr>
          <w:rFonts w:hint="eastAsia" w:ascii="宋体" w:hAnsi="宋体" w:eastAsia="宋体" w:cs="宋体"/>
          <w:bCs w:val="0"/>
          <w:spacing w:val="0"/>
          <w:kern w:val="2"/>
          <w:sz w:val="24"/>
          <w:szCs w:val="24"/>
          <w:highlight w:val="none"/>
          <w:lang w:val="en-US" w:eastAsia="zh-CN" w:bidi="ar"/>
        </w:rPr>
        <w:t>总价金额与按单价汇总金额不一致的，以单价金额计算结果为准。但是单价金额计算结果超过预算金额/最高限价的，对其按</w:t>
      </w:r>
      <w:r>
        <w:rPr>
          <w:rFonts w:hint="eastAsia" w:ascii="宋体" w:hAnsi="宋体" w:eastAsia="宋体" w:cs="宋体"/>
          <w:b/>
          <w:bCs/>
          <w:spacing w:val="0"/>
          <w:kern w:val="2"/>
          <w:sz w:val="24"/>
          <w:szCs w:val="24"/>
          <w:highlight w:val="none"/>
          <w:lang w:val="en-US" w:eastAsia="zh-CN" w:bidi="ar"/>
        </w:rPr>
        <w:t>无效投标</w:t>
      </w:r>
      <w:r>
        <w:rPr>
          <w:rFonts w:hint="eastAsia" w:ascii="宋体" w:hAnsi="宋体" w:eastAsia="宋体" w:cs="宋体"/>
          <w:bCs w:val="0"/>
          <w:spacing w:val="0"/>
          <w:kern w:val="2"/>
          <w:sz w:val="24"/>
          <w:szCs w:val="24"/>
          <w:highlight w:val="none"/>
          <w:lang w:val="en-US" w:eastAsia="zh-CN" w:bidi="ar"/>
        </w:rPr>
        <w:t>处理。</w:t>
      </w:r>
    </w:p>
    <w:p w14:paraId="6DB8E563">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5.6.</w:t>
      </w:r>
      <w:r>
        <w:rPr>
          <w:rFonts w:hint="eastAsia" w:ascii="宋体" w:hAnsi="宋体" w:cs="宋体"/>
          <w:bCs w:val="0"/>
          <w:spacing w:val="0"/>
          <w:kern w:val="2"/>
          <w:sz w:val="24"/>
          <w:szCs w:val="24"/>
          <w:highlight w:val="none"/>
          <w:lang w:val="en-US" w:eastAsia="zh-CN" w:bidi="ar"/>
        </w:rPr>
        <w:t>4</w:t>
      </w:r>
      <w:r>
        <w:rPr>
          <w:rFonts w:hint="eastAsia" w:ascii="宋体" w:hAnsi="宋体" w:eastAsia="宋体" w:cs="宋体"/>
          <w:bCs w:val="0"/>
          <w:spacing w:val="0"/>
          <w:kern w:val="2"/>
          <w:sz w:val="24"/>
          <w:szCs w:val="24"/>
          <w:highlight w:val="none"/>
          <w:lang w:val="en-US" w:eastAsia="zh-CN" w:bidi="ar"/>
        </w:rPr>
        <w:t>投标人对每种货物及服务只允许有一个报价，不接受可变动性报价、赠送，否则，在评标时将其视为无效投标。</w:t>
      </w:r>
    </w:p>
    <w:p w14:paraId="6E87D578">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本项目不接受选择性报价，对于出现的政采云平台开标唱标环节的投标报价与投标文件中开标一览表的报价不一致的现象，视作选择性报价，将被作为无效投标处理。</w:t>
      </w:r>
    </w:p>
    <w:p w14:paraId="086160CD">
      <w:pPr>
        <w:pStyle w:val="18"/>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cs="宋体"/>
          <w:bCs w:val="0"/>
          <w:spacing w:val="0"/>
          <w:kern w:val="2"/>
          <w:sz w:val="24"/>
          <w:szCs w:val="24"/>
          <w:highlight w:val="none"/>
          <w:lang w:val="en-US" w:eastAsia="zh-CN" w:bidi="ar"/>
        </w:rPr>
        <w:t>5.6.5</w:t>
      </w:r>
      <w:r>
        <w:rPr>
          <w:rFonts w:hint="eastAsia" w:ascii="宋体" w:hAnsi="宋体" w:eastAsia="宋体" w:cs="宋体"/>
          <w:bCs w:val="0"/>
          <w:spacing w:val="0"/>
          <w:kern w:val="2"/>
          <w:sz w:val="24"/>
          <w:szCs w:val="24"/>
          <w:highlight w:val="none"/>
          <w:lang w:val="en-US" w:eastAsia="zh-CN" w:bidi="ar"/>
        </w:rPr>
        <w:t>投标报价不符合招标文件对投标报价要求的，为无效投标。</w:t>
      </w:r>
    </w:p>
    <w:p w14:paraId="7D3BBD91">
      <w:pPr>
        <w:pStyle w:val="18"/>
        <w:spacing w:line="440" w:lineRule="exact"/>
        <w:ind w:firstLine="482" w:firstLineChars="200"/>
        <w:rPr>
          <w:rFonts w:hint="eastAsia" w:ascii="宋体" w:hAnsi="宋体" w:eastAsia="宋体" w:cs="宋体"/>
          <w:b/>
          <w:bCs/>
          <w:spacing w:val="0"/>
          <w:kern w:val="2"/>
          <w:sz w:val="24"/>
          <w:szCs w:val="24"/>
          <w:highlight w:val="none"/>
          <w:lang w:val="en-US" w:eastAsia="zh-CN" w:bidi="ar"/>
        </w:rPr>
      </w:pPr>
      <w:r>
        <w:rPr>
          <w:rFonts w:hint="eastAsia" w:ascii="宋体" w:hAnsi="宋体" w:eastAsia="宋体" w:cs="宋体"/>
          <w:b/>
          <w:bCs/>
          <w:spacing w:val="0"/>
          <w:kern w:val="2"/>
          <w:sz w:val="24"/>
          <w:szCs w:val="24"/>
          <w:highlight w:val="none"/>
          <w:lang w:val="en-US" w:eastAsia="zh-CN" w:bidi="ar"/>
        </w:rPr>
        <w:t>6.详细评审</w:t>
      </w:r>
    </w:p>
    <w:p w14:paraId="016D03B0">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经资格审查和符合性审查合格的投标文件，评标委员会将根据《详细评审标准》，对其技术部分、商务部分及报价部分作进一步的综合比较和评价。详细评审标准如下：</w:t>
      </w:r>
    </w:p>
    <w:p w14:paraId="230F6EF6">
      <w:pPr>
        <w:pStyle w:val="18"/>
        <w:spacing w:line="440" w:lineRule="exact"/>
        <w:jc w:val="center"/>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详细评审</w:t>
      </w:r>
    </w:p>
    <w:tbl>
      <w:tblPr>
        <w:tblStyle w:val="12"/>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15"/>
        <w:gridCol w:w="6427"/>
      </w:tblGrid>
      <w:tr w14:paraId="01D6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14:paraId="6C2247AC">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p w14:paraId="2EC39F68">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c>
          <w:tcPr>
            <w:tcW w:w="1115" w:type="dxa"/>
            <w:vAlign w:val="center"/>
          </w:tcPr>
          <w:p w14:paraId="1A589E09">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p w14:paraId="2B39D76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c>
          <w:tcPr>
            <w:tcW w:w="6427" w:type="dxa"/>
            <w:vAlign w:val="top"/>
          </w:tcPr>
          <w:p w14:paraId="76C97DC0">
            <w:pPr>
              <w:keepNext w:val="0"/>
              <w:keepLines w:val="0"/>
              <w:pageBreakBefore w:val="0"/>
              <w:widowControl/>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满足招标文件要求且最低的报价为评标基准价，其价格分为满分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0分。其他供应商的价格分统一按照下列公式计算：</w:t>
            </w:r>
          </w:p>
          <w:p w14:paraId="458BCBF6">
            <w:pPr>
              <w:keepNext w:val="0"/>
              <w:keepLines w:val="0"/>
              <w:pageBreakBefore w:val="0"/>
              <w:widowControl/>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报价得分=(评标基准价／最终报价)×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0</w:t>
            </w:r>
          </w:p>
          <w:p w14:paraId="5462CFF0">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别提示：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5172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restart"/>
            <w:vAlign w:val="center"/>
          </w:tcPr>
          <w:p w14:paraId="53FE47D9">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p>
          <w:p w14:paraId="42A4B6CB">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tc>
        <w:tc>
          <w:tcPr>
            <w:tcW w:w="1115" w:type="dxa"/>
            <w:vAlign w:val="center"/>
          </w:tcPr>
          <w:p w14:paraId="5893DCD7">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业绩(10 分 )</w:t>
            </w:r>
          </w:p>
        </w:tc>
        <w:tc>
          <w:tcPr>
            <w:tcW w:w="6427" w:type="dxa"/>
            <w:vAlign w:val="top"/>
          </w:tcPr>
          <w:p w14:paraId="74BDF13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bookmarkStart w:id="103" w:name="OLE_LINK33"/>
            <w:r>
              <w:rPr>
                <w:rFonts w:hint="eastAsia" w:ascii="宋体" w:hAnsi="宋体" w:eastAsia="宋体" w:cs="宋体"/>
                <w:sz w:val="24"/>
                <w:szCs w:val="24"/>
                <w:highlight w:val="none"/>
                <w:lang w:val="en-US" w:eastAsia="zh-CN"/>
              </w:rPr>
              <w:t>投标人近三年(2023年1月1日至今)类似项目业绩，每提供一项得2分，满分10分。注：以上有效业绩需提供合同复印件，包括合同首页、采购合同内容的相关页和签字页。未提供及提供材料不全的业绩本项不得分。</w:t>
            </w:r>
            <w:bookmarkEnd w:id="103"/>
          </w:p>
        </w:tc>
      </w:tr>
      <w:tr w14:paraId="31A8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vAlign w:val="center"/>
          </w:tcPr>
          <w:p w14:paraId="00CD5D5A">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p>
        </w:tc>
        <w:tc>
          <w:tcPr>
            <w:tcW w:w="1115" w:type="dxa"/>
            <w:vAlign w:val="center"/>
          </w:tcPr>
          <w:p w14:paraId="4BEF9C1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体系认证情况(12分)</w:t>
            </w:r>
          </w:p>
        </w:tc>
        <w:tc>
          <w:tcPr>
            <w:tcW w:w="6427" w:type="dxa"/>
            <w:vAlign w:val="top"/>
          </w:tcPr>
          <w:p w14:paraId="09DEC7EC">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val="en-US" w:eastAsia="zh-CN"/>
              </w:rPr>
            </w:pPr>
            <w:bookmarkStart w:id="104" w:name="OLE_LINK34"/>
            <w:r>
              <w:rPr>
                <w:rFonts w:hint="eastAsia" w:ascii="宋体" w:hAnsi="宋体" w:eastAsia="宋体" w:cs="宋体"/>
                <w:sz w:val="24"/>
                <w:szCs w:val="24"/>
                <w:highlight w:val="none"/>
                <w:lang w:val="en-US" w:eastAsia="zh-CN"/>
              </w:rPr>
              <w:t>供应商具有质量管理体系认证证书(ISO9001)、职业健康安全管理体系认证证书(ISO45001)、环境管理体系认证证书(IS014001)、信息技术服务管理体系认证证书(ISO20000)、有线广播电视工程建设和服务能力评定证书、广播电视节目传送业务经营许可证，每提供一个证书得2分；满分12分，未提供则不得分。</w:t>
            </w:r>
            <w:bookmarkEnd w:id="104"/>
          </w:p>
        </w:tc>
      </w:tr>
      <w:tr w14:paraId="758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vAlign w:val="center"/>
          </w:tcPr>
          <w:p w14:paraId="7C1401F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p>
        </w:tc>
        <w:tc>
          <w:tcPr>
            <w:tcW w:w="1115" w:type="dxa"/>
            <w:vAlign w:val="center"/>
          </w:tcPr>
          <w:p w14:paraId="210054E3">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人员配备(15 分 )</w:t>
            </w:r>
          </w:p>
        </w:tc>
        <w:tc>
          <w:tcPr>
            <w:tcW w:w="6427" w:type="dxa"/>
            <w:vAlign w:val="top"/>
          </w:tcPr>
          <w:p w14:paraId="1945057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bookmarkStart w:id="105" w:name="OLE_LINK35"/>
            <w:r>
              <w:rPr>
                <w:rFonts w:hint="eastAsia" w:ascii="宋体" w:hAnsi="宋体" w:eastAsia="宋体" w:cs="宋体"/>
                <w:sz w:val="24"/>
                <w:szCs w:val="24"/>
                <w:highlight w:val="none"/>
                <w:lang w:val="en-US" w:eastAsia="zh-CN"/>
              </w:rPr>
              <w:t>项目负责人：项目负责人具备高级工程师(专业类别须为通信工程或机械电子工程)及以上职称的证书，得3分；       项目团队：1.提供详细的项目团队人员名单，配备人员需满足本项目需求，人员信息齐全，人数在10人以上的，得5分；5-10 人得3分，5人以下不得分。2.团队中有中级及以上职称的证书(专业类别须为通信工程或机械电子工程),一个得1分， 满分7分。注：(提供本单位人员社保证明材料复印件，提供相关证书复印件。未提供或提供复印件不清晰、不齐全不得分)</w:t>
            </w:r>
            <w:bookmarkEnd w:id="105"/>
          </w:p>
        </w:tc>
      </w:tr>
      <w:tr w14:paraId="286C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restart"/>
            <w:vAlign w:val="center"/>
          </w:tcPr>
          <w:p w14:paraId="755D31BD">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p>
          <w:p w14:paraId="5E80EC2B">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分）</w:t>
            </w:r>
          </w:p>
        </w:tc>
        <w:tc>
          <w:tcPr>
            <w:tcW w:w="1115" w:type="dxa"/>
            <w:vAlign w:val="top"/>
          </w:tcPr>
          <w:p w14:paraId="6EA0AAA4">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技术指标响应（12分）</w:t>
            </w:r>
          </w:p>
        </w:tc>
        <w:tc>
          <w:tcPr>
            <w:tcW w:w="6427" w:type="dxa"/>
            <w:vAlign w:val="top"/>
          </w:tcPr>
          <w:p w14:paraId="191F4234">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val="en-US" w:eastAsia="zh-CN"/>
              </w:rPr>
            </w:pPr>
            <w:bookmarkStart w:id="106" w:name="OLE_LINK36"/>
            <w:r>
              <w:rPr>
                <w:rFonts w:hint="eastAsia" w:ascii="宋体" w:hAnsi="宋体" w:eastAsia="宋体" w:cs="宋体"/>
                <w:sz w:val="24"/>
                <w:szCs w:val="24"/>
                <w:highlight w:val="none"/>
                <w:lang w:val="en-US" w:eastAsia="zh-CN"/>
              </w:rPr>
              <w:t>投标单位所提供的服务全部响应招标文件采购需求的得1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分。每有一项指标(除▲项)负偏离的扣2分，每有一▲项指标负偏离的扣3分，此项最高得12分，最低得0分。提供相关证明材料，供应商提供的参数如有虚假应标，将导致投标无效。</w:t>
            </w:r>
            <w:bookmarkEnd w:id="106"/>
          </w:p>
        </w:tc>
      </w:tr>
      <w:tr w14:paraId="5A3A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36" w:type="dxa"/>
            <w:vMerge w:val="continue"/>
            <w:vAlign w:val="center"/>
          </w:tcPr>
          <w:p w14:paraId="6EB6DDDD">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p>
        </w:tc>
        <w:tc>
          <w:tcPr>
            <w:tcW w:w="1115" w:type="dxa"/>
            <w:vAlign w:val="center"/>
          </w:tcPr>
          <w:p w14:paraId="356CCD9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项目实施进度及质量保证(15分)</w:t>
            </w:r>
          </w:p>
        </w:tc>
        <w:tc>
          <w:tcPr>
            <w:tcW w:w="6427" w:type="dxa"/>
            <w:vAlign w:val="top"/>
          </w:tcPr>
          <w:p w14:paraId="47EC5341">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val="en-US" w:eastAsia="zh-CN"/>
              </w:rPr>
            </w:pPr>
            <w:bookmarkStart w:id="107" w:name="OLE_LINK37"/>
            <w:r>
              <w:rPr>
                <w:rFonts w:hint="eastAsia" w:ascii="宋体" w:hAnsi="宋体" w:eastAsia="宋体" w:cs="宋体"/>
                <w:kern w:val="0"/>
                <w:sz w:val="24"/>
                <w:szCs w:val="24"/>
                <w:highlight w:val="none"/>
              </w:rPr>
              <w:t>针对本项目</w:t>
            </w:r>
            <w:r>
              <w:rPr>
                <w:rFonts w:hint="eastAsia" w:ascii="宋体" w:hAnsi="宋体" w:eastAsia="宋体" w:cs="宋体"/>
                <w:sz w:val="24"/>
                <w:szCs w:val="24"/>
                <w:highlight w:val="none"/>
                <w:lang w:val="en-US" w:eastAsia="zh-CN"/>
              </w:rPr>
              <w:t>提供运行安全保障方案，内容包括但不限于</w:t>
            </w:r>
            <w:r>
              <w:rPr>
                <w:rFonts w:hint="eastAsia" w:ascii="宋体" w:hAnsi="宋体" w:eastAsia="宋体" w:cs="宋体"/>
                <w:kern w:val="0"/>
                <w:sz w:val="24"/>
                <w:szCs w:val="24"/>
                <w:highlight w:val="none"/>
              </w:rPr>
              <w:t>①</w:t>
            </w:r>
            <w:r>
              <w:rPr>
                <w:rFonts w:hint="eastAsia" w:ascii="宋体" w:hAnsi="宋体" w:eastAsia="宋体" w:cs="宋体"/>
                <w:sz w:val="24"/>
                <w:szCs w:val="24"/>
                <w:highlight w:val="none"/>
                <w:lang w:val="en-US" w:eastAsia="zh-CN"/>
              </w:rPr>
              <w:t>网络安全、</w:t>
            </w:r>
            <w:r>
              <w:rPr>
                <w:rFonts w:hint="eastAsia" w:ascii="宋体" w:hAnsi="宋体" w:eastAsia="宋体" w:cs="宋体"/>
                <w:kern w:val="0"/>
                <w:sz w:val="24"/>
                <w:szCs w:val="24"/>
                <w:highlight w:val="none"/>
              </w:rPr>
              <w:t>②</w:t>
            </w:r>
            <w:r>
              <w:rPr>
                <w:rFonts w:hint="eastAsia" w:ascii="宋体" w:hAnsi="宋体" w:eastAsia="宋体" w:cs="宋体"/>
                <w:sz w:val="24"/>
                <w:szCs w:val="24"/>
                <w:highlight w:val="none"/>
                <w:lang w:val="en-US" w:eastAsia="zh-CN"/>
              </w:rPr>
              <w:t>光缆线路安全、</w:t>
            </w:r>
            <w:r>
              <w:rPr>
                <w:rFonts w:hint="eastAsia" w:ascii="宋体" w:hAnsi="宋体" w:eastAsia="宋体" w:cs="宋体"/>
                <w:kern w:val="0"/>
                <w:sz w:val="24"/>
                <w:szCs w:val="24"/>
                <w:highlight w:val="none"/>
              </w:rPr>
              <w:t>③</w:t>
            </w:r>
            <w:r>
              <w:rPr>
                <w:rFonts w:hint="eastAsia" w:ascii="宋体" w:hAnsi="宋体" w:eastAsia="宋体" w:cs="宋体"/>
                <w:sz w:val="24"/>
                <w:szCs w:val="24"/>
                <w:highlight w:val="none"/>
                <w:lang w:val="en-US" w:eastAsia="zh-CN"/>
              </w:rPr>
              <w:t>数据安全、</w:t>
            </w:r>
            <w:r>
              <w:rPr>
                <w:rFonts w:hint="eastAsia" w:ascii="宋体" w:hAnsi="宋体" w:eastAsia="宋体" w:cs="宋体"/>
                <w:kern w:val="0"/>
                <w:sz w:val="24"/>
                <w:szCs w:val="24"/>
                <w:highlight w:val="none"/>
              </w:rPr>
              <w:t>④</w:t>
            </w:r>
            <w:r>
              <w:rPr>
                <w:rFonts w:hint="eastAsia" w:ascii="宋体" w:hAnsi="宋体" w:eastAsia="宋体" w:cs="宋体"/>
                <w:sz w:val="24"/>
                <w:szCs w:val="24"/>
                <w:highlight w:val="none"/>
                <w:lang w:val="en-US" w:eastAsia="zh-CN"/>
              </w:rPr>
              <w:t>人员管理安全、</w:t>
            </w:r>
            <w:r>
              <w:rPr>
                <w:rFonts w:hint="eastAsia" w:ascii="宋体" w:hAnsi="宋体" w:eastAsia="宋体" w:cs="宋体"/>
                <w:kern w:val="0"/>
                <w:sz w:val="24"/>
                <w:szCs w:val="24"/>
                <w:highlight w:val="none"/>
              </w:rPr>
              <w:t>⑤</w:t>
            </w:r>
            <w:r>
              <w:rPr>
                <w:rFonts w:hint="eastAsia" w:ascii="宋体" w:hAnsi="宋体" w:eastAsia="宋体" w:cs="宋体"/>
                <w:sz w:val="24"/>
                <w:szCs w:val="24"/>
                <w:highlight w:val="none"/>
                <w:lang w:val="en-US" w:eastAsia="zh-CN"/>
              </w:rPr>
              <w:t>巡检安全等。</w:t>
            </w:r>
          </w:p>
          <w:p w14:paraId="26C789B8">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方案完整、详细、技术需求吻合、思路清晰、层次结构细化且符合本项目实际需求的得1</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分，每缺少一项扣</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分，每有一处存在内容缺陷扣1分，(缺陷是指：存在不适用项目实际情况的情形、凭空编造、内容前后不一致、前后逻辑错误、涉及的规范及标准错误、地点区域错误、内容遗漏、不符合采购需求等），扣完为止。未提供的本项不得分。</w:t>
            </w:r>
            <w:bookmarkEnd w:id="107"/>
          </w:p>
        </w:tc>
      </w:tr>
      <w:tr w14:paraId="7749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36" w:type="dxa"/>
            <w:vMerge w:val="continue"/>
            <w:vAlign w:val="center"/>
          </w:tcPr>
          <w:p w14:paraId="0AF6D48A">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p>
        </w:tc>
        <w:tc>
          <w:tcPr>
            <w:tcW w:w="1115" w:type="dxa"/>
            <w:vAlign w:val="center"/>
          </w:tcPr>
          <w:p w14:paraId="7E72FE2C">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应急方案响应(10分)</w:t>
            </w:r>
          </w:p>
        </w:tc>
        <w:tc>
          <w:tcPr>
            <w:tcW w:w="6427" w:type="dxa"/>
            <w:vAlign w:val="top"/>
          </w:tcPr>
          <w:p w14:paraId="682F2807">
            <w:pPr>
              <w:adjustRightInd w:val="0"/>
              <w:snapToGrid w:val="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针对本项目</w:t>
            </w:r>
            <w:r>
              <w:rPr>
                <w:rFonts w:hint="eastAsia" w:ascii="宋体" w:hAnsi="宋体" w:eastAsia="宋体" w:cs="宋体"/>
                <w:kern w:val="0"/>
                <w:sz w:val="24"/>
                <w:szCs w:val="24"/>
                <w:highlight w:val="none"/>
                <w:lang w:val="en-US" w:eastAsia="zh-CN"/>
              </w:rPr>
              <w:t>内容</w:t>
            </w:r>
            <w:r>
              <w:rPr>
                <w:rFonts w:hint="eastAsia" w:ascii="宋体" w:hAnsi="宋体" w:eastAsia="宋体" w:cs="宋体"/>
                <w:kern w:val="0"/>
                <w:sz w:val="24"/>
                <w:szCs w:val="24"/>
                <w:highlight w:val="none"/>
              </w:rPr>
              <w:t>制定应急处理方案，内容包括但不限于①</w:t>
            </w:r>
            <w:r>
              <w:rPr>
                <w:rFonts w:hint="eastAsia" w:ascii="宋体" w:hAnsi="宋体" w:eastAsia="宋体" w:cs="宋体"/>
                <w:kern w:val="0"/>
                <w:sz w:val="24"/>
                <w:szCs w:val="24"/>
                <w:highlight w:val="none"/>
                <w:lang w:val="en-US" w:eastAsia="zh-CN"/>
              </w:rPr>
              <w:t>应</w:t>
            </w:r>
            <w:r>
              <w:rPr>
                <w:rFonts w:hint="eastAsia" w:ascii="宋体" w:hAnsi="宋体" w:eastAsia="宋体" w:cs="宋体"/>
                <w:kern w:val="0"/>
                <w:sz w:val="24"/>
                <w:szCs w:val="24"/>
                <w:highlight w:val="none"/>
              </w:rPr>
              <w:t>急管理机制②风险控制手段和机制③故障响应</w:t>
            </w:r>
            <w:r>
              <w:rPr>
                <w:rFonts w:hint="eastAsia" w:ascii="宋体" w:hAnsi="宋体" w:eastAsia="宋体" w:cs="宋体"/>
                <w:kern w:val="0"/>
                <w:sz w:val="24"/>
                <w:szCs w:val="24"/>
                <w:highlight w:val="none"/>
                <w:lang w:eastAsia="zh-CN"/>
              </w:rPr>
              <w:t>处理</w:t>
            </w:r>
            <w:r>
              <w:rPr>
                <w:rFonts w:hint="eastAsia" w:ascii="宋体" w:hAnsi="宋体" w:eastAsia="宋体" w:cs="宋体"/>
                <w:kern w:val="0"/>
                <w:sz w:val="24"/>
                <w:szCs w:val="24"/>
                <w:highlight w:val="none"/>
              </w:rPr>
              <w:t>流程④应急演练</w:t>
            </w:r>
            <w:r>
              <w:rPr>
                <w:rFonts w:hint="eastAsia" w:ascii="宋体" w:hAnsi="宋体" w:eastAsia="宋体" w:cs="宋体"/>
                <w:kern w:val="0"/>
                <w:sz w:val="24"/>
                <w:szCs w:val="24"/>
                <w:highlight w:val="none"/>
                <w:lang w:eastAsia="zh-CN"/>
              </w:rPr>
              <w:t>方案</w:t>
            </w:r>
            <w:r>
              <w:rPr>
                <w:rFonts w:hint="eastAsia" w:ascii="宋体" w:hAnsi="宋体" w:eastAsia="宋体" w:cs="宋体"/>
                <w:kern w:val="0"/>
                <w:sz w:val="24"/>
                <w:szCs w:val="24"/>
                <w:highlight w:val="none"/>
              </w:rPr>
              <w:t>⑤预防性维护服务以及重点日期（重大活动期间、节假日等）值守保障方案；</w:t>
            </w:r>
          </w:p>
          <w:p w14:paraId="1933A5A5">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方案完整、详细、技术需求吻合、思路清晰、层次结构细化且符合本项目实际需求的得1</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分，每缺少一项扣</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每有一处存在内容缺陷扣1分，(缺陷是指：存在不适用项目实际情况的情形、凭空编造、内容前后不一致、前后逻辑错误、涉及的规范及标准错误、地点区域错误、内容遗漏、不符合采购需求等），扣完为止。未提供的本项不得分。</w:t>
            </w:r>
          </w:p>
        </w:tc>
      </w:tr>
      <w:tr w14:paraId="1C0B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1236" w:type="dxa"/>
            <w:vMerge w:val="continue"/>
            <w:vAlign w:val="center"/>
          </w:tcPr>
          <w:p w14:paraId="2BE58003">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p>
        </w:tc>
        <w:tc>
          <w:tcPr>
            <w:tcW w:w="1115" w:type="dxa"/>
            <w:vAlign w:val="center"/>
          </w:tcPr>
          <w:p w14:paraId="3DB3170E">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售后服务方案(10分)</w:t>
            </w:r>
          </w:p>
        </w:tc>
        <w:tc>
          <w:tcPr>
            <w:tcW w:w="6427" w:type="dxa"/>
            <w:vAlign w:val="top"/>
          </w:tcPr>
          <w:p w14:paraId="7097BDD9">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根据提供详细的售后服务方案。①服务内容②遇到问题迅速响应③解决问题的流程④人员售后服务保障⑤其他资源保障等)方案；</w:t>
            </w:r>
          </w:p>
          <w:p w14:paraId="6768C8D2">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详细、技术需求吻合、思路清晰、层次结构细化且符合本项目实际需求的得10分，每缺少一项扣5分，每有一处存在内容缺陷扣1分，(缺陷是指：存在不适用项目实际情况的情形、凭空编造、内容前后不一致、前后逻辑错误、涉及的规范及标准错误、地点区域错误、内容遗漏、不符合采购需求等），扣完为止。未提供的本项不得分。</w:t>
            </w:r>
          </w:p>
        </w:tc>
      </w:tr>
      <w:tr w14:paraId="703F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236" w:type="dxa"/>
            <w:vMerge w:val="continue"/>
            <w:vAlign w:val="center"/>
          </w:tcPr>
          <w:p w14:paraId="3FEF8953">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sz w:val="24"/>
                <w:szCs w:val="24"/>
                <w:highlight w:val="none"/>
                <w:lang w:eastAsia="zh-CN"/>
              </w:rPr>
            </w:pPr>
          </w:p>
        </w:tc>
        <w:tc>
          <w:tcPr>
            <w:tcW w:w="1115" w:type="dxa"/>
            <w:vAlign w:val="center"/>
          </w:tcPr>
          <w:p w14:paraId="5AE76E5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技术支</w:t>
            </w:r>
          </w:p>
          <w:p w14:paraId="67A5D12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持及服</w:t>
            </w:r>
          </w:p>
          <w:p w14:paraId="2AA2F7D1">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务保障（6分）</w:t>
            </w:r>
          </w:p>
        </w:tc>
        <w:tc>
          <w:tcPr>
            <w:tcW w:w="6427" w:type="dxa"/>
            <w:vAlign w:val="top"/>
          </w:tcPr>
          <w:p w14:paraId="56331D4D">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bookmarkStart w:id="108" w:name="OLE_LINK38"/>
            <w:r>
              <w:rPr>
                <w:rFonts w:hint="eastAsia" w:ascii="宋体" w:hAnsi="宋体" w:eastAsia="宋体" w:cs="宋体"/>
                <w:sz w:val="24"/>
                <w:szCs w:val="24"/>
                <w:highlight w:val="none"/>
                <w:lang w:val="en-US" w:eastAsia="zh-CN"/>
              </w:rPr>
              <w:t>供应商承诺：1、链路出现故障维护响应时间：一般故障 24 小时内解决，重大故障 48 小时内进行解决，提供符合招标需求的服务承诺书，得 3 分，不满足或未提供不得分；</w:t>
            </w:r>
          </w:p>
          <w:p w14:paraId="14BBA3E9">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2、中标后，在项目所在地设有常驻的维护服务团队或在当地有分公司或办事处等，得 3 分，否则不得分。</w:t>
            </w:r>
            <w:bookmarkEnd w:id="108"/>
          </w:p>
        </w:tc>
      </w:tr>
    </w:tbl>
    <w:p w14:paraId="12156DA3">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6.1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5CD90474">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6.2落实中小企业政府采购政策的价格调整：</w:t>
      </w:r>
    </w:p>
    <w:p w14:paraId="23523461">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1E810EEA">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bCs w:val="0"/>
          <w:spacing w:val="0"/>
          <w:kern w:val="2"/>
          <w:sz w:val="24"/>
          <w:szCs w:val="24"/>
          <w:highlight w:val="none"/>
          <w:u w:val="single"/>
          <w:lang w:val="en-US" w:eastAsia="zh-CN" w:bidi="ar"/>
        </w:rPr>
        <w:t>30</w:t>
      </w:r>
      <w:r>
        <w:rPr>
          <w:rFonts w:hint="eastAsia" w:ascii="宋体" w:hAnsi="宋体" w:eastAsia="宋体" w:cs="宋体"/>
          <w:bCs w:val="0"/>
          <w:spacing w:val="0"/>
          <w:kern w:val="2"/>
          <w:sz w:val="24"/>
          <w:szCs w:val="24"/>
          <w:highlight w:val="none"/>
          <w:lang w:val="en-US" w:eastAsia="zh-CN" w:bidi="ar"/>
        </w:rPr>
        <w:t>%以上的联合体或者大中型企业的报价给予</w:t>
      </w:r>
      <w:r>
        <w:rPr>
          <w:rFonts w:hint="eastAsia" w:ascii="宋体" w:hAnsi="宋体" w:eastAsia="宋体" w:cs="宋体"/>
          <w:bCs w:val="0"/>
          <w:spacing w:val="0"/>
          <w:kern w:val="2"/>
          <w:sz w:val="24"/>
          <w:szCs w:val="24"/>
          <w:highlight w:val="none"/>
          <w:u w:val="single"/>
          <w:lang w:val="en-US" w:eastAsia="zh-CN" w:bidi="ar"/>
        </w:rPr>
        <w:t>4%</w:t>
      </w:r>
      <w:r>
        <w:rPr>
          <w:rFonts w:hint="eastAsia" w:ascii="宋体" w:hAnsi="宋体" w:eastAsia="宋体" w:cs="宋体"/>
          <w:bCs w:val="0"/>
          <w:spacing w:val="0"/>
          <w:kern w:val="2"/>
          <w:sz w:val="24"/>
          <w:szCs w:val="24"/>
          <w:highlight w:val="none"/>
          <w:lang w:val="en-US" w:eastAsia="zh-CN" w:bidi="ar"/>
        </w:rPr>
        <w:t>的扣除，用扣除后的价格参加评审。</w:t>
      </w:r>
    </w:p>
    <w:p w14:paraId="028E8045">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6.2.3组成联合体或者接受分包的小微企业与联合体内其他企业、分包企业之间存在直接控股、管理关系的，不享受价格扣除优惠政策。</w:t>
      </w:r>
    </w:p>
    <w:p w14:paraId="5F04FF57">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6.2.4价格扣除比例对小型企业和微型企业同等对待，不作区分。</w:t>
      </w:r>
    </w:p>
    <w:p w14:paraId="5F5FCA31">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6.2.5中小企业参加政府采购活动，应当按照招标文件给定的格式出具《中小企业声明函》，否则不得享受相关中小企业扶持政策。</w:t>
      </w:r>
    </w:p>
    <w:p w14:paraId="1373479F">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6.2.6监狱企业提供了由省级以上监狱管理局、戒毒管理局（含新疆生产建设兵团）出具的属于监狱企业的证明文件的，视同小微企业。</w:t>
      </w:r>
    </w:p>
    <w:p w14:paraId="1238BFAA">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6.2.7残疾人福利性单位按招标文件要求提供了《残疾人福利性单位声明函》（见附件）的，视同小微企业。</w:t>
      </w:r>
    </w:p>
    <w:p w14:paraId="2128E826">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6.2.8若投标人同时属于小型或微型企业、监狱企业、残疾人福利性单位中的两种及以上，将不重复享受小微企业价格扣减的优惠政策。</w:t>
      </w:r>
    </w:p>
    <w:p w14:paraId="11F1DD51">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6.3投标人所投产品如被列入财政部与国家主管部门颁发的节能产品目录或环境标志产品目录或无线局域网产品目录，应提供相关证明，在评标时予以优先采购，具体优惠措施为：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Cs w:val="0"/>
          <w:spacing w:val="0"/>
          <w:kern w:val="2"/>
          <w:sz w:val="24"/>
          <w:szCs w:val="24"/>
          <w:highlight w:val="none"/>
          <w:u w:val="single"/>
          <w:lang w:val="en-US" w:eastAsia="zh-CN" w:bidi="ar"/>
        </w:rPr>
        <w:t>综合得分相同时排名优先。</w:t>
      </w:r>
    </w:p>
    <w:p w14:paraId="675D01EA">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6.4如采购人所采购产品为政府强制采购的节能产品，投标人所投产品的品牌及型号必须为清单中有效期内产品并提供证明文件，否则其投标将作为</w:t>
      </w:r>
      <w:r>
        <w:rPr>
          <w:rFonts w:hint="eastAsia" w:ascii="宋体" w:hAnsi="宋体" w:eastAsia="宋体" w:cs="宋体"/>
          <w:b/>
          <w:bCs/>
          <w:spacing w:val="0"/>
          <w:kern w:val="2"/>
          <w:sz w:val="24"/>
          <w:szCs w:val="24"/>
          <w:highlight w:val="none"/>
          <w:lang w:val="en-US" w:eastAsia="zh-CN" w:bidi="ar"/>
        </w:rPr>
        <w:t>无效投标</w:t>
      </w:r>
      <w:r>
        <w:rPr>
          <w:rFonts w:hint="eastAsia" w:ascii="宋体" w:hAnsi="宋体" w:eastAsia="宋体" w:cs="宋体"/>
          <w:bCs w:val="0"/>
          <w:spacing w:val="0"/>
          <w:kern w:val="2"/>
          <w:sz w:val="24"/>
          <w:szCs w:val="24"/>
          <w:highlight w:val="none"/>
          <w:lang w:val="en-US" w:eastAsia="zh-CN" w:bidi="ar"/>
        </w:rPr>
        <w:t>被拒绝。</w:t>
      </w:r>
    </w:p>
    <w:p w14:paraId="43DB95E1">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6.5投标人所投产品列入无线局域网产品清单，应提供相关证明，在评标时予以优先采购，具体优惠措施为：</w:t>
      </w:r>
      <w:r>
        <w:rPr>
          <w:rFonts w:hint="eastAsia" w:ascii="宋体" w:hAnsi="宋体" w:eastAsia="宋体" w:cs="宋体"/>
          <w:bCs w:val="0"/>
          <w:spacing w:val="0"/>
          <w:kern w:val="2"/>
          <w:sz w:val="24"/>
          <w:szCs w:val="24"/>
          <w:highlight w:val="none"/>
          <w:u w:val="single"/>
          <w:lang w:val="en-US" w:eastAsia="zh-CN" w:bidi="ar"/>
        </w:rPr>
        <w:t>综合得分相同时排名优先。</w:t>
      </w:r>
    </w:p>
    <w:p w14:paraId="1D1378FC">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6.6同品牌处理办法：</w:t>
      </w:r>
    </w:p>
    <w:p w14:paraId="776EDACB">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6.6.1如采用最低评标办法，则：</w:t>
      </w:r>
      <w:r>
        <w:rPr>
          <w:rFonts w:hint="eastAsia" w:ascii="宋体" w:hAnsi="宋体" w:eastAsia="宋体" w:cs="宋体"/>
          <w:bCs w:val="0"/>
          <w:spacing w:val="0"/>
          <w:kern w:val="2"/>
          <w:sz w:val="24"/>
          <w:szCs w:val="24"/>
          <w:highlight w:val="none"/>
          <w:u w:val="single"/>
          <w:lang w:val="en-US" w:eastAsia="zh-CN" w:bidi="ar"/>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F8C63BF">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6.6.2如采用综合评标法，则：</w:t>
      </w:r>
      <w:r>
        <w:rPr>
          <w:rFonts w:hint="eastAsia" w:ascii="宋体" w:hAnsi="宋体" w:eastAsia="宋体" w:cs="宋体"/>
          <w:bCs w:val="0"/>
          <w:spacing w:val="0"/>
          <w:kern w:val="2"/>
          <w:sz w:val="24"/>
          <w:szCs w:val="24"/>
          <w:highlight w:val="none"/>
          <w:u w:val="single"/>
          <w:lang w:val="en-US" w:eastAsia="zh-CN" w:bidi="ar"/>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113D9DC7">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6.7如一个分包内包含多种产品的，采购人或采购代理机构将在投标人</w:t>
      </w:r>
      <w:r>
        <w:rPr>
          <w:rFonts w:hint="eastAsia" w:ascii="宋体" w:hAnsi="宋体" w:eastAsia="宋体" w:cs="宋体"/>
          <w:bCs w:val="0"/>
          <w:spacing w:val="0"/>
          <w:kern w:val="2"/>
          <w:sz w:val="24"/>
          <w:szCs w:val="24"/>
          <w:highlight w:val="none"/>
          <w:u w:val="single"/>
          <w:lang w:val="en-US" w:eastAsia="zh-CN" w:bidi="ar"/>
        </w:rPr>
        <w:t>须知前附表</w:t>
      </w:r>
      <w:r>
        <w:rPr>
          <w:rFonts w:hint="eastAsia" w:ascii="宋体" w:hAnsi="宋体" w:eastAsia="宋体" w:cs="宋体"/>
          <w:bCs w:val="0"/>
          <w:spacing w:val="0"/>
          <w:kern w:val="2"/>
          <w:sz w:val="24"/>
          <w:szCs w:val="24"/>
          <w:highlight w:val="none"/>
          <w:lang w:val="en-US" w:eastAsia="zh-CN" w:bidi="ar"/>
        </w:rPr>
        <w:t>中载明核心产品，多家投标人提供的所有核心产品品牌均相同的，按前两条规定处理。</w:t>
      </w:r>
    </w:p>
    <w:p w14:paraId="60D693D6">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6.8确定中标候选人名单</w:t>
      </w:r>
    </w:p>
    <w:p w14:paraId="0C25D642">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69447D5">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6.8.2采用最低评标价法的，评标结果按投标报价由低到高顺序排列。投标报价相同的并列。投标文件满足招标文件全部实质性要求且投标报价最低的投标人为排名第一的中标候选人。</w:t>
      </w:r>
    </w:p>
    <w:p w14:paraId="0C863896">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6.8.3评标委员会要对评分汇总情况进行复核，特别是对排名第一的、报价最低的、投标或响应文件被认定为无效的情形进行重点复核。</w:t>
      </w:r>
    </w:p>
    <w:p w14:paraId="013CB2EC">
      <w:pPr>
        <w:pStyle w:val="18"/>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6.8.4评标委员会将根据各投标人的评标排序，依次推荐本项目（各采购包/标项）的中标候选人，起草并签署评标报告。本项目（各采购包/标项）评标委员会共（各）推荐</w:t>
      </w:r>
      <w:r>
        <w:rPr>
          <w:rFonts w:hint="eastAsia" w:ascii="宋体" w:hAnsi="宋体" w:eastAsia="宋体" w:cs="宋体"/>
          <w:bCs w:val="0"/>
          <w:spacing w:val="0"/>
          <w:kern w:val="2"/>
          <w:sz w:val="24"/>
          <w:szCs w:val="24"/>
          <w:highlight w:val="none"/>
          <w:u w:val="single"/>
          <w:lang w:val="en-US" w:eastAsia="zh-CN" w:bidi="ar"/>
        </w:rPr>
        <w:t>1</w:t>
      </w:r>
      <w:r>
        <w:rPr>
          <w:rFonts w:hint="eastAsia" w:ascii="宋体" w:hAnsi="宋体" w:eastAsia="宋体" w:cs="宋体"/>
          <w:bCs w:val="0"/>
          <w:spacing w:val="0"/>
          <w:kern w:val="2"/>
          <w:sz w:val="24"/>
          <w:szCs w:val="24"/>
          <w:highlight w:val="none"/>
          <w:lang w:val="en-US" w:eastAsia="zh-CN" w:bidi="ar"/>
        </w:rPr>
        <w:t>名中标候选人。</w:t>
      </w:r>
    </w:p>
    <w:p w14:paraId="3B7E823A">
      <w:pPr>
        <w:keepNext w:val="0"/>
        <w:keepLines w:val="0"/>
        <w:widowControl/>
        <w:suppressLineNumbers w:val="0"/>
        <w:jc w:val="left"/>
        <w:rPr>
          <w:rFonts w:hint="eastAsia" w:ascii="宋体" w:hAnsi="宋体" w:eastAsia="宋体" w:cs="宋体"/>
          <w:bCs w:val="0"/>
          <w:spacing w:val="0"/>
          <w:kern w:val="2"/>
          <w:sz w:val="24"/>
          <w:szCs w:val="24"/>
          <w:highlight w:val="none"/>
          <w:lang w:bidi="ar"/>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4DA04A02">
      <w:pPr>
        <w:pStyle w:val="18"/>
        <w:spacing w:line="440" w:lineRule="exact"/>
        <w:ind w:left="636" w:leftChars="303" w:firstLine="423" w:firstLineChars="124"/>
        <w:jc w:val="center"/>
        <w:outlineLvl w:val="0"/>
        <w:rPr>
          <w:rFonts w:hint="eastAsia" w:ascii="宋体" w:hAnsi="宋体" w:eastAsia="宋体" w:cs="宋体"/>
          <w:b/>
          <w:sz w:val="32"/>
          <w:szCs w:val="32"/>
          <w:highlight w:val="none"/>
        </w:rPr>
      </w:pPr>
      <w:bookmarkStart w:id="109" w:name="_Toc17967"/>
      <w:r>
        <w:rPr>
          <w:rFonts w:hint="eastAsia" w:ascii="宋体" w:hAnsi="宋体" w:eastAsia="宋体" w:cs="宋体"/>
          <w:b/>
          <w:sz w:val="32"/>
          <w:szCs w:val="32"/>
          <w:highlight w:val="none"/>
        </w:rPr>
        <w:t>第七章投标文件格式</w:t>
      </w:r>
      <w:bookmarkEnd w:id="109"/>
    </w:p>
    <w:p w14:paraId="475A4685">
      <w:pPr>
        <w:pStyle w:val="18"/>
        <w:spacing w:line="360" w:lineRule="auto"/>
        <w:ind w:left="636" w:leftChars="303" w:firstLine="324" w:firstLineChars="124"/>
        <w:jc w:val="center"/>
        <w:rPr>
          <w:rFonts w:hint="eastAsia" w:ascii="宋体" w:hAnsi="宋体" w:eastAsia="宋体" w:cs="宋体"/>
          <w:b/>
          <w:sz w:val="24"/>
          <w:szCs w:val="24"/>
          <w:highlight w:val="none"/>
        </w:rPr>
      </w:pPr>
      <w:bookmarkStart w:id="110" w:name="_Toc507399517"/>
    </w:p>
    <w:p w14:paraId="0F7B4411">
      <w:pPr>
        <w:pStyle w:val="18"/>
        <w:spacing w:line="440" w:lineRule="exact"/>
        <w:ind w:left="636" w:leftChars="303" w:firstLine="297" w:firstLineChars="124"/>
        <w:rPr>
          <w:rFonts w:hint="eastAsia" w:ascii="宋体" w:hAnsi="宋体" w:eastAsia="宋体" w:cs="宋体"/>
          <w:bCs w:val="0"/>
          <w:spacing w:val="0"/>
          <w:kern w:val="2"/>
          <w:sz w:val="24"/>
          <w:szCs w:val="24"/>
          <w:highlight w:val="none"/>
          <w:u w:val="single"/>
          <w:lang w:val="en-US" w:eastAsia="zh-CN" w:bidi="ar"/>
        </w:rPr>
      </w:pPr>
      <w:r>
        <w:rPr>
          <w:rFonts w:hint="eastAsia" w:ascii="宋体" w:hAnsi="宋体" w:eastAsia="宋体" w:cs="宋体"/>
          <w:bCs w:val="0"/>
          <w:spacing w:val="0"/>
          <w:kern w:val="2"/>
          <w:sz w:val="24"/>
          <w:szCs w:val="24"/>
          <w:highlight w:val="none"/>
          <w:lang w:val="en-US" w:eastAsia="zh-CN" w:bidi="ar"/>
        </w:rPr>
        <w:t>1.为保证评标工作的顺利进行，各投标人需参照如下的格式，认真进行投标文件的编写工作。</w:t>
      </w:r>
      <w:r>
        <w:rPr>
          <w:rFonts w:hint="eastAsia" w:ascii="宋体" w:hAnsi="宋体" w:eastAsia="宋体" w:cs="宋体"/>
          <w:bCs w:val="0"/>
          <w:spacing w:val="0"/>
          <w:kern w:val="2"/>
          <w:sz w:val="24"/>
          <w:szCs w:val="24"/>
          <w:highlight w:val="none"/>
          <w:u w:val="single"/>
          <w:lang w:val="en-US" w:eastAsia="zh-CN" w:bidi="ar"/>
        </w:rPr>
        <w:t>需建立详细的目录。</w:t>
      </w:r>
    </w:p>
    <w:p w14:paraId="60F0E702">
      <w:pPr>
        <w:pStyle w:val="18"/>
        <w:spacing w:line="440" w:lineRule="exact"/>
        <w:ind w:left="636" w:leftChars="303" w:right="-218" w:rightChars="-104"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2.各投标人提交文件中涉及商业机密的，应明确标明，采购人及最终用户将给予保密处理，否则视为公开资料。</w:t>
      </w:r>
    </w:p>
    <w:p w14:paraId="47C9441D">
      <w:pPr>
        <w:pStyle w:val="18"/>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3.全部声明和问题的回答及所附材料必须是真实的、准确的和完整的。</w:t>
      </w:r>
    </w:p>
    <w:p w14:paraId="6BD25B31">
      <w:pPr>
        <w:pStyle w:val="18"/>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4.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E117BAC">
      <w:pPr>
        <w:pStyle w:val="18"/>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5.“法定代表人（单位负责人）”指供应商营业执照或登记证书载明的“法定代表人”、“负责人”、“执行事务合伙人”、“投资人”等。</w:t>
      </w:r>
    </w:p>
    <w:p w14:paraId="5312A09D">
      <w:pPr>
        <w:pStyle w:val="18"/>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6.以联合体参加的，除采购文件格式中要求外，采购文件要求的供应商盖章处应按加盖联合体协议中约定的联合体牵头人公章或所有联合体成员公章。</w:t>
      </w:r>
    </w:p>
    <w:p w14:paraId="2CEAAF0B">
      <w:pPr>
        <w:pStyle w:val="18"/>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p>
    <w:p w14:paraId="73DCBFC0">
      <w:pPr>
        <w:pStyle w:val="18"/>
        <w:spacing w:line="360" w:lineRule="auto"/>
        <w:ind w:left="636" w:leftChars="303" w:firstLine="324" w:firstLineChars="124"/>
        <w:jc w:val="center"/>
        <w:rPr>
          <w:rFonts w:hint="eastAsia" w:ascii="宋体" w:hAnsi="宋体" w:eastAsia="宋体" w:cs="宋体"/>
          <w:b/>
          <w:sz w:val="24"/>
          <w:szCs w:val="24"/>
          <w:highlight w:val="none"/>
        </w:rPr>
        <w:sectPr>
          <w:pgSz w:w="11910" w:h="16838"/>
          <w:pgMar w:top="1600" w:right="1134" w:bottom="280" w:left="1134" w:header="720" w:footer="720" w:gutter="0"/>
          <w:pgNumType w:fmt="decimal"/>
          <w:cols w:space="720" w:num="1"/>
          <w:rtlGutter w:val="0"/>
        </w:sectPr>
      </w:pPr>
    </w:p>
    <w:p w14:paraId="1782B239">
      <w:pPr>
        <w:rPr>
          <w:rFonts w:hint="eastAsia" w:ascii="宋体" w:hAnsi="宋体" w:eastAsia="宋体" w:cs="宋体"/>
          <w:sz w:val="24"/>
          <w:szCs w:val="32"/>
          <w:highlight w:val="none"/>
        </w:rPr>
      </w:pPr>
      <w:r>
        <w:rPr>
          <w:rFonts w:hint="eastAsia" w:ascii="宋体" w:hAnsi="宋体" w:eastAsia="宋体" w:cs="宋体"/>
          <w:sz w:val="24"/>
          <w:szCs w:val="32"/>
          <w:highlight w:val="none"/>
        </w:rPr>
        <w:t>一、封面格式</w:t>
      </w:r>
    </w:p>
    <w:p w14:paraId="39B48C73">
      <w:pPr>
        <w:pStyle w:val="5"/>
        <w:ind w:left="636" w:leftChars="303" w:firstLine="248" w:firstLineChars="124"/>
        <w:rPr>
          <w:rFonts w:hint="eastAsia" w:ascii="宋体" w:hAnsi="宋体" w:eastAsia="宋体" w:cs="宋体"/>
          <w:sz w:val="20"/>
          <w:highlight w:val="none"/>
        </w:rPr>
      </w:pPr>
    </w:p>
    <w:p w14:paraId="10B11967">
      <w:pPr>
        <w:pStyle w:val="5"/>
        <w:ind w:left="636" w:leftChars="303" w:firstLine="248" w:firstLineChars="124"/>
        <w:rPr>
          <w:rFonts w:hint="eastAsia" w:ascii="宋体" w:hAnsi="宋体" w:eastAsia="宋体" w:cs="宋体"/>
          <w:sz w:val="20"/>
          <w:highlight w:val="none"/>
        </w:rPr>
      </w:pPr>
    </w:p>
    <w:p w14:paraId="4F479AD1">
      <w:pPr>
        <w:pStyle w:val="5"/>
        <w:ind w:left="636" w:leftChars="303" w:firstLine="248" w:firstLineChars="124"/>
        <w:rPr>
          <w:rFonts w:hint="eastAsia" w:ascii="宋体" w:hAnsi="宋体" w:eastAsia="宋体" w:cs="宋体"/>
          <w:sz w:val="20"/>
          <w:highlight w:val="none"/>
        </w:rPr>
      </w:pPr>
    </w:p>
    <w:p w14:paraId="112F1961">
      <w:pPr>
        <w:pStyle w:val="5"/>
        <w:ind w:left="636" w:leftChars="303" w:firstLine="248" w:firstLineChars="124"/>
        <w:rPr>
          <w:rFonts w:hint="eastAsia" w:ascii="宋体" w:hAnsi="宋体" w:eastAsia="宋体" w:cs="宋体"/>
          <w:sz w:val="20"/>
          <w:highlight w:val="none"/>
        </w:rPr>
      </w:pPr>
    </w:p>
    <w:p w14:paraId="44FBC086">
      <w:pPr>
        <w:pStyle w:val="5"/>
        <w:ind w:left="636" w:leftChars="303" w:firstLine="248" w:firstLineChars="124"/>
        <w:rPr>
          <w:rFonts w:hint="eastAsia" w:ascii="宋体" w:hAnsi="宋体" w:eastAsia="宋体" w:cs="宋体"/>
          <w:sz w:val="20"/>
          <w:highlight w:val="none"/>
        </w:rPr>
      </w:pPr>
    </w:p>
    <w:p w14:paraId="4CFBEF21">
      <w:pPr>
        <w:pStyle w:val="5"/>
        <w:ind w:left="636" w:leftChars="303" w:firstLine="248" w:firstLineChars="124"/>
        <w:rPr>
          <w:rFonts w:hint="eastAsia" w:ascii="宋体" w:hAnsi="宋体" w:eastAsia="宋体" w:cs="宋体"/>
          <w:sz w:val="20"/>
          <w:highlight w:val="none"/>
        </w:rPr>
      </w:pPr>
    </w:p>
    <w:p w14:paraId="2E176946">
      <w:pPr>
        <w:pStyle w:val="5"/>
        <w:spacing w:before="2"/>
        <w:ind w:left="636" w:leftChars="303" w:firstLine="198" w:firstLineChars="124"/>
        <w:rPr>
          <w:rFonts w:hint="eastAsia" w:ascii="宋体" w:hAnsi="宋体" w:eastAsia="宋体" w:cs="宋体"/>
          <w:sz w:val="16"/>
          <w:highlight w:val="none"/>
        </w:rPr>
      </w:pPr>
    </w:p>
    <w:p w14:paraId="5FD3DC7B">
      <w:pPr>
        <w:spacing w:line="1195" w:lineRule="exact"/>
        <w:ind w:left="636" w:leftChars="303" w:right="165" w:firstLine="896" w:firstLineChars="124"/>
        <w:jc w:val="center"/>
        <w:rPr>
          <w:rFonts w:hint="eastAsia" w:ascii="宋体" w:hAnsi="宋体" w:eastAsia="宋体" w:cs="宋体"/>
          <w:b/>
          <w:sz w:val="96"/>
          <w:highlight w:val="none"/>
        </w:rPr>
      </w:pPr>
      <w:bookmarkStart w:id="111" w:name="_Toc21522"/>
      <w:bookmarkStart w:id="112" w:name="_Toc13737"/>
      <w:r>
        <w:rPr>
          <w:rFonts w:hint="eastAsia" w:ascii="宋体" w:hAnsi="宋体" w:eastAsia="宋体" w:cs="宋体"/>
          <w:b/>
          <w:sz w:val="72"/>
          <w:szCs w:val="72"/>
          <w:highlight w:val="none"/>
        </w:rPr>
        <w:t>投标文件</w:t>
      </w:r>
      <w:bookmarkEnd w:id="111"/>
      <w:bookmarkEnd w:id="112"/>
    </w:p>
    <w:p w14:paraId="2E49CAB8">
      <w:pPr>
        <w:spacing w:before="684"/>
        <w:ind w:left="636" w:leftChars="303" w:right="156" w:firstLine="647" w:firstLineChars="124"/>
        <w:jc w:val="center"/>
        <w:rPr>
          <w:rFonts w:hint="eastAsia" w:ascii="宋体" w:hAnsi="宋体" w:eastAsia="宋体" w:cs="宋体"/>
          <w:b/>
          <w:sz w:val="52"/>
          <w:highlight w:val="none"/>
        </w:rPr>
      </w:pPr>
    </w:p>
    <w:p w14:paraId="2FD36AFE">
      <w:pPr>
        <w:spacing w:before="684"/>
        <w:ind w:left="636" w:leftChars="303" w:right="156" w:firstLine="647" w:firstLineChars="124"/>
        <w:jc w:val="center"/>
        <w:rPr>
          <w:rFonts w:hint="eastAsia" w:ascii="宋体" w:hAnsi="宋体" w:eastAsia="宋体" w:cs="宋体"/>
          <w:b/>
          <w:sz w:val="52"/>
          <w:highlight w:val="none"/>
        </w:rPr>
      </w:pPr>
    </w:p>
    <w:p w14:paraId="5824E799">
      <w:pPr>
        <w:spacing w:before="684"/>
        <w:ind w:left="636" w:leftChars="303" w:right="156" w:firstLine="647" w:firstLineChars="124"/>
        <w:jc w:val="center"/>
        <w:rPr>
          <w:rFonts w:hint="eastAsia" w:ascii="宋体" w:hAnsi="宋体" w:eastAsia="宋体" w:cs="宋体"/>
          <w:b/>
          <w:sz w:val="52"/>
          <w:highlight w:val="none"/>
        </w:rPr>
      </w:pPr>
    </w:p>
    <w:p w14:paraId="370252DF">
      <w:pPr>
        <w:spacing w:before="684"/>
        <w:ind w:left="636" w:leftChars="303" w:right="156" w:firstLine="647" w:firstLineChars="124"/>
        <w:jc w:val="center"/>
        <w:rPr>
          <w:rFonts w:hint="eastAsia" w:ascii="宋体" w:hAnsi="宋体" w:eastAsia="宋体" w:cs="宋体"/>
          <w:b/>
          <w:sz w:val="52"/>
          <w:highlight w:val="none"/>
        </w:rPr>
      </w:pPr>
    </w:p>
    <w:p w14:paraId="3CCFF283">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p>
    <w:p w14:paraId="252E669E">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项目编号</w:t>
      </w:r>
      <w:r>
        <w:rPr>
          <w:rFonts w:hint="eastAsia" w:ascii="宋体" w:hAnsi="宋体" w:eastAsia="宋体" w:cs="宋体"/>
          <w:b/>
          <w:sz w:val="32"/>
          <w:szCs w:val="32"/>
          <w:highlight w:val="none"/>
        </w:rPr>
        <w:t>：</w:t>
      </w:r>
    </w:p>
    <w:p w14:paraId="0C8A2797">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p>
    <w:p w14:paraId="158E90C7">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rPr>
        <w:t>投标人名称（盖公章）：</w:t>
      </w:r>
    </w:p>
    <w:p w14:paraId="14AE8A48">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法定代表人或其授权代表签字（或签章）：</w:t>
      </w:r>
    </w:p>
    <w:p w14:paraId="3B7AE199">
      <w:pPr>
        <w:pStyle w:val="5"/>
        <w:adjustRightInd w:val="0"/>
        <w:snapToGrid w:val="0"/>
        <w:spacing w:line="360" w:lineRule="auto"/>
        <w:ind w:left="636" w:leftChars="303" w:firstLine="248" w:firstLineChars="124"/>
        <w:rPr>
          <w:rFonts w:hint="eastAsia" w:ascii="宋体" w:hAnsi="宋体" w:eastAsia="宋体" w:cs="宋体"/>
          <w:sz w:val="20"/>
          <w:highlight w:val="none"/>
        </w:rPr>
      </w:pPr>
    </w:p>
    <w:p w14:paraId="781833DE">
      <w:pPr>
        <w:pStyle w:val="7"/>
        <w:adjustRightInd w:val="0"/>
        <w:spacing w:line="360" w:lineRule="auto"/>
        <w:ind w:left="636" w:leftChars="303" w:firstLine="347" w:firstLineChars="124"/>
        <w:jc w:val="center"/>
        <w:rPr>
          <w:rFonts w:hint="eastAsia" w:ascii="宋体" w:hAnsi="宋体" w:eastAsia="宋体" w:cs="宋体"/>
          <w:sz w:val="28"/>
          <w:szCs w:val="28"/>
          <w:highlight w:val="none"/>
        </w:rPr>
      </w:pPr>
      <w:bookmarkStart w:id="113" w:name="_Toc31285"/>
      <w:bookmarkStart w:id="114" w:name="_Toc20449"/>
      <w:r>
        <w:rPr>
          <w:rFonts w:hint="eastAsia" w:ascii="宋体" w:hAnsi="宋体" w:eastAsia="宋体" w:cs="宋体"/>
          <w:sz w:val="28"/>
          <w:szCs w:val="28"/>
          <w:highlight w:val="none"/>
        </w:rPr>
        <w:t>年月</w:t>
      </w:r>
      <w:bookmarkEnd w:id="113"/>
      <w:bookmarkEnd w:id="114"/>
    </w:p>
    <w:p w14:paraId="25E3BF07">
      <w:pPr>
        <w:pStyle w:val="18"/>
        <w:adjustRightInd w:val="0"/>
        <w:snapToGrid w:val="0"/>
        <w:spacing w:before="0" w:after="0" w:line="360" w:lineRule="auto"/>
        <w:ind w:left="636" w:leftChars="303" w:firstLine="324" w:firstLineChars="124"/>
        <w:jc w:val="both"/>
        <w:rPr>
          <w:rFonts w:hint="eastAsia" w:ascii="宋体" w:hAnsi="宋体" w:eastAsia="宋体" w:cs="宋体"/>
          <w:b/>
          <w:sz w:val="24"/>
          <w:szCs w:val="24"/>
          <w:highlight w:val="none"/>
        </w:rPr>
      </w:pPr>
    </w:p>
    <w:p w14:paraId="1166B16D">
      <w:pPr>
        <w:pStyle w:val="18"/>
        <w:adjustRightInd w:val="0"/>
        <w:snapToGrid w:val="0"/>
        <w:spacing w:before="0" w:after="0" w:line="360" w:lineRule="auto"/>
        <w:ind w:left="636" w:leftChars="303" w:firstLine="324" w:firstLineChars="124"/>
        <w:jc w:val="both"/>
        <w:rPr>
          <w:rFonts w:hint="eastAsia" w:ascii="宋体" w:hAnsi="宋体" w:eastAsia="宋体" w:cs="宋体"/>
          <w:b/>
          <w:sz w:val="24"/>
          <w:szCs w:val="24"/>
          <w:highlight w:val="none"/>
        </w:rPr>
      </w:pPr>
    </w:p>
    <w:p w14:paraId="16BE7AEE">
      <w:pPr>
        <w:pStyle w:val="18"/>
        <w:adjustRightInd w:val="0"/>
        <w:snapToGrid w:val="0"/>
        <w:spacing w:before="0" w:after="0" w:line="360" w:lineRule="auto"/>
        <w:ind w:left="636" w:leftChars="303" w:firstLine="324" w:firstLineChars="124"/>
        <w:jc w:val="both"/>
        <w:rPr>
          <w:rFonts w:hint="eastAsia" w:ascii="宋体" w:hAnsi="宋体" w:eastAsia="宋体" w:cs="宋体"/>
          <w:b/>
          <w:sz w:val="24"/>
          <w:szCs w:val="24"/>
          <w:highlight w:val="none"/>
        </w:rPr>
      </w:pPr>
    </w:p>
    <w:p w14:paraId="7513459F">
      <w:pPr>
        <w:pStyle w:val="18"/>
        <w:adjustRightInd w:val="0"/>
        <w:snapToGrid w:val="0"/>
        <w:spacing w:before="0" w:after="0" w:line="360" w:lineRule="auto"/>
        <w:ind w:left="634" w:leftChars="302" w:firstLine="4" w:firstLineChars="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满足《中华人民共和国政府采购法》第二十二条规定及法律法规的其他规定</w:t>
      </w:r>
    </w:p>
    <w:p w14:paraId="2128CC69">
      <w:pPr>
        <w:pStyle w:val="18"/>
        <w:adjustRightInd w:val="0"/>
        <w:snapToGrid w:val="0"/>
        <w:spacing w:before="0" w:after="0" w:line="360" w:lineRule="auto"/>
        <w:ind w:left="636" w:leftChars="303" w:firstLine="322" w:firstLineChars="124"/>
        <w:jc w:val="both"/>
        <w:rPr>
          <w:rFonts w:hint="eastAsia" w:ascii="宋体" w:hAnsi="宋体" w:eastAsia="宋体" w:cs="宋体"/>
          <w:b w:val="0"/>
          <w:bCs w:val="0"/>
          <w:sz w:val="24"/>
          <w:szCs w:val="24"/>
          <w:highlight w:val="none"/>
        </w:rPr>
      </w:pPr>
    </w:p>
    <w:p w14:paraId="1CB3599E">
      <w:pPr>
        <w:pStyle w:val="18"/>
        <w:adjustRightInd w:val="0"/>
        <w:snapToGrid w:val="0"/>
        <w:spacing w:before="0" w:after="0" w:line="360" w:lineRule="auto"/>
        <w:ind w:firstLine="52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附件1-1法人或者其他组织的营业执照等证明文件或自然人的身份证明复印件;</w:t>
      </w:r>
    </w:p>
    <w:p w14:paraId="1AF7896F">
      <w:pPr>
        <w:ind w:left="636" w:leftChars="303" w:firstLine="297" w:firstLineChars="12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200EA7F7">
      <w:pPr>
        <w:ind w:left="636" w:leftChars="303" w:firstLine="297" w:firstLineChars="12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附件1-2投标人具有良好的商业信誉和健全的财务会计制度的证明文件</w:t>
      </w:r>
    </w:p>
    <w:p w14:paraId="25B93876">
      <w:pPr>
        <w:pStyle w:val="18"/>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说明：</w:t>
      </w:r>
    </w:p>
    <w:p w14:paraId="6EE2863E">
      <w:pPr>
        <w:pStyle w:val="18"/>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1、复印件并加盖本单位公章</w:t>
      </w:r>
    </w:p>
    <w:p w14:paraId="743017C5">
      <w:pPr>
        <w:pStyle w:val="18"/>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2、若提供的是复印件，采购人、采购代理机构保留审核原件的权利。</w:t>
      </w:r>
    </w:p>
    <w:p w14:paraId="35DBB7FA">
      <w:pPr>
        <w:pStyle w:val="18"/>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3、如果是联合体投标，联合体各方均需提供上述证明。</w:t>
      </w:r>
    </w:p>
    <w:p w14:paraId="2428643E">
      <w:pPr>
        <w:ind w:left="636" w:leftChars="303" w:firstLine="297" w:firstLineChars="124"/>
        <w:rPr>
          <w:rFonts w:hint="eastAsia" w:ascii="宋体" w:hAnsi="宋体" w:eastAsia="宋体" w:cs="宋体"/>
          <w:b w:val="0"/>
          <w:bCs w:val="0"/>
          <w:sz w:val="24"/>
          <w:szCs w:val="24"/>
          <w:highlight w:val="none"/>
        </w:rPr>
        <w:sectPr>
          <w:pgSz w:w="11910" w:h="16838"/>
          <w:pgMar w:top="1600" w:right="1134" w:bottom="280" w:left="1134" w:header="720" w:footer="720" w:gutter="0"/>
          <w:pgNumType w:fmt="decimal"/>
          <w:cols w:space="720" w:num="1"/>
          <w:rtlGutter w:val="0"/>
        </w:sectPr>
      </w:pPr>
    </w:p>
    <w:p w14:paraId="7F087C7D">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附件1-3投标人缴纳税收的证明</w:t>
      </w:r>
    </w:p>
    <w:p w14:paraId="12CAF48A">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w:t>
      </w:r>
    </w:p>
    <w:p w14:paraId="275B7281">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1、复印件并加盖本单位公章</w:t>
      </w:r>
    </w:p>
    <w:p w14:paraId="0D84AF55">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2、若提供的是复印件，采购人、采购代理机构保留审核原件的权利。</w:t>
      </w:r>
    </w:p>
    <w:p w14:paraId="5A414C2C">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3、如果是联合体投标，联合体各方均需提供上述证明。</w:t>
      </w:r>
    </w:p>
    <w:p w14:paraId="4135D65E">
      <w:pPr>
        <w:spacing w:line="360" w:lineRule="auto"/>
        <w:rPr>
          <w:rFonts w:hint="eastAsia" w:ascii="宋体" w:hAnsi="宋体" w:eastAsia="宋体" w:cs="宋体"/>
          <w:b w:val="0"/>
          <w:bCs/>
          <w:sz w:val="24"/>
          <w:szCs w:val="24"/>
          <w:highlight w:val="none"/>
          <w:lang w:val="en-US" w:eastAsia="zh-CN"/>
        </w:rPr>
      </w:pPr>
    </w:p>
    <w:p w14:paraId="728FD6CE">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r>
        <w:rPr>
          <w:rFonts w:hint="eastAsia" w:ascii="宋体" w:hAnsi="宋体" w:eastAsia="宋体" w:cs="宋体"/>
          <w:b w:val="0"/>
          <w:bCs/>
          <w:sz w:val="24"/>
          <w:szCs w:val="24"/>
          <w:highlight w:val="none"/>
          <w:lang w:val="en-US" w:eastAsia="zh-CN"/>
        </w:rPr>
        <w:t>附件1-4投标人为职工缴纳社会保险的证明</w:t>
      </w:r>
    </w:p>
    <w:p w14:paraId="6DED4C4E">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w:t>
      </w:r>
    </w:p>
    <w:p w14:paraId="2BECBE32">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1、复印件并加盖本单位公章</w:t>
      </w:r>
    </w:p>
    <w:p w14:paraId="6585DA8A">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2、若提供的是复印件，采购人、采购代理机构保留审核原件的权利。</w:t>
      </w:r>
    </w:p>
    <w:p w14:paraId="33CCD0E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3、如果是联合体投标，联合体各方均需提供上述证明。</w:t>
      </w:r>
    </w:p>
    <w:p w14:paraId="2C6D1D2B">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val="0"/>
          <w:sz w:val="24"/>
          <w:szCs w:val="24"/>
          <w:highlight w:val="none"/>
        </w:rPr>
        <w:br w:type="page"/>
      </w:r>
      <w:r>
        <w:rPr>
          <w:rFonts w:hint="eastAsia" w:ascii="宋体" w:hAnsi="宋体" w:eastAsia="宋体" w:cs="宋体"/>
          <w:b w:val="0"/>
          <w:bCs/>
          <w:sz w:val="24"/>
          <w:szCs w:val="24"/>
          <w:highlight w:val="none"/>
          <w:lang w:val="en-US" w:eastAsia="zh-CN"/>
        </w:rPr>
        <w:t>附件1-5投标人资格声明书</w:t>
      </w:r>
    </w:p>
    <w:p w14:paraId="06FF07E5">
      <w:pPr>
        <w:spacing w:line="360" w:lineRule="auto"/>
        <w:ind w:left="636" w:leftChars="303" w:firstLine="299" w:firstLineChars="124"/>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投标人资格声明书</w:t>
      </w:r>
    </w:p>
    <w:p w14:paraId="7349C2D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致：采购人或采购代理机构</w:t>
      </w:r>
    </w:p>
    <w:p w14:paraId="595D993F">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在参与本次项目投标中，我单位承诺：</w:t>
      </w:r>
    </w:p>
    <w:p w14:paraId="60B4976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（一）具有良好的商业信誉和健全的财务会计制度；</w:t>
      </w:r>
    </w:p>
    <w:p w14:paraId="45449348">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（二）具有履行合同所必需的设备和专业技术能力；</w:t>
      </w:r>
    </w:p>
    <w:p w14:paraId="359E470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（三）有依法缴纳税收和社会保障资金的良好记录；</w:t>
      </w:r>
    </w:p>
    <w:p w14:paraId="7A2219AA">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8CB25D">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（五）我单位不属于政府采购法律、行政法规规定的公益一类事业单位、或使用事业编制且由财政拨款保障的群团组织（仅适用于政府购买服务项目）；</w:t>
      </w:r>
    </w:p>
    <w:p w14:paraId="18A55111">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（六）我单位不存在为采购项目提供整体设计、规范编制或者项目管理、监理、检测等服务后，再参加该采购项目的其他采购活动的情形（单一来源采购项目除外）；</w:t>
      </w:r>
    </w:p>
    <w:p w14:paraId="1D9BBBEF">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（七）与我单位存在“单位负责人为同一人或者存在直接控股、管理关系”的其他法人单位信息如下（如有，不论其是否参加同一合同项下的政府采购活动均须填写）：</w:t>
      </w:r>
    </w:p>
    <w:p w14:paraId="5ABE1F33">
      <w:pPr>
        <w:spacing w:line="360" w:lineRule="auto"/>
        <w:ind w:left="636" w:leftChars="303" w:firstLine="297" w:firstLineChars="124"/>
        <w:rPr>
          <w:rFonts w:hint="eastAsia" w:ascii="宋体" w:hAnsi="宋体" w:eastAsia="宋体" w:cs="宋体"/>
          <w:b w:val="0"/>
          <w:bCs/>
          <w:sz w:val="24"/>
          <w:szCs w:val="24"/>
          <w:highlight w:val="none"/>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4571"/>
        <w:gridCol w:w="2913"/>
      </w:tblGrid>
      <w:tr w14:paraId="77F3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55" w:type="dxa"/>
            <w:vAlign w:val="top"/>
          </w:tcPr>
          <w:p w14:paraId="64491792">
            <w:pPr>
              <w:keepNext w:val="0"/>
              <w:keepLines w:val="0"/>
              <w:widowControl/>
              <w:suppressLineNumbers w:val="0"/>
              <w:spacing w:line="36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序号</w:t>
            </w:r>
          </w:p>
        </w:tc>
        <w:tc>
          <w:tcPr>
            <w:tcW w:w="4571" w:type="dxa"/>
            <w:vAlign w:val="top"/>
          </w:tcPr>
          <w:p w14:paraId="570865D5">
            <w:pPr>
              <w:keepNext w:val="0"/>
              <w:keepLines w:val="0"/>
              <w:widowControl/>
              <w:suppressLineNumbers w:val="0"/>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单位名称</w:t>
            </w:r>
          </w:p>
        </w:tc>
        <w:tc>
          <w:tcPr>
            <w:tcW w:w="2913" w:type="dxa"/>
            <w:vAlign w:val="top"/>
          </w:tcPr>
          <w:p w14:paraId="0A5E40B0">
            <w:pPr>
              <w:keepNext w:val="0"/>
              <w:keepLines w:val="0"/>
              <w:widowControl/>
              <w:suppressLineNumbers w:val="0"/>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r>
              <w:rPr>
                <w:rFonts w:hint="eastAsia" w:ascii="宋体" w:hAnsi="宋体" w:eastAsia="宋体" w:cs="宋体"/>
                <w:color w:val="000000"/>
                <w:kern w:val="0"/>
                <w:sz w:val="24"/>
                <w:szCs w:val="24"/>
                <w:highlight w:val="none"/>
                <w:lang w:val="en-US" w:eastAsia="zh-CN" w:bidi="ar"/>
              </w:rPr>
              <w:t>相互关系</w:t>
            </w:r>
          </w:p>
        </w:tc>
      </w:tr>
      <w:tr w14:paraId="348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55" w:type="dxa"/>
            <w:vAlign w:val="top"/>
          </w:tcPr>
          <w:p w14:paraId="68D6ACF2">
            <w:pPr>
              <w:spacing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571" w:type="dxa"/>
            <w:vAlign w:val="top"/>
          </w:tcPr>
          <w:p w14:paraId="4FC5CF15">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c>
          <w:tcPr>
            <w:tcW w:w="2913" w:type="dxa"/>
            <w:vAlign w:val="top"/>
          </w:tcPr>
          <w:p w14:paraId="193C0F55">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r>
      <w:tr w14:paraId="4AF1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55" w:type="dxa"/>
            <w:vAlign w:val="top"/>
          </w:tcPr>
          <w:p w14:paraId="797D5084">
            <w:pPr>
              <w:spacing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571" w:type="dxa"/>
            <w:vAlign w:val="top"/>
          </w:tcPr>
          <w:p w14:paraId="2F844F87">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c>
          <w:tcPr>
            <w:tcW w:w="2913" w:type="dxa"/>
            <w:vAlign w:val="top"/>
          </w:tcPr>
          <w:p w14:paraId="78F902BC">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r>
      <w:tr w14:paraId="7BA0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55" w:type="dxa"/>
            <w:vAlign w:val="top"/>
          </w:tcPr>
          <w:p w14:paraId="619A06FD">
            <w:pPr>
              <w:spacing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571" w:type="dxa"/>
            <w:vAlign w:val="top"/>
          </w:tcPr>
          <w:p w14:paraId="3F66C1BC">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c>
          <w:tcPr>
            <w:tcW w:w="2913" w:type="dxa"/>
            <w:vAlign w:val="top"/>
          </w:tcPr>
          <w:p w14:paraId="6152981D">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r>
    </w:tbl>
    <w:p w14:paraId="4FF3E239">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上述声明真实有效，否则我方负全部责任。</w:t>
      </w:r>
    </w:p>
    <w:p w14:paraId="69073EB6">
      <w:pPr>
        <w:spacing w:line="360" w:lineRule="auto"/>
        <w:ind w:left="636" w:leftChars="303" w:firstLine="297" w:firstLineChars="124"/>
        <w:rPr>
          <w:rFonts w:hint="eastAsia" w:ascii="宋体" w:hAnsi="宋体" w:eastAsia="宋体" w:cs="宋体"/>
          <w:b w:val="0"/>
          <w:bCs/>
          <w:sz w:val="24"/>
          <w:szCs w:val="24"/>
          <w:highlight w:val="none"/>
          <w:lang w:val="en-US" w:eastAsia="zh-CN"/>
        </w:rPr>
      </w:pPr>
    </w:p>
    <w:p w14:paraId="7B43E059">
      <w:pPr>
        <w:spacing w:line="360" w:lineRule="auto"/>
        <w:ind w:left="636" w:leftChars="303" w:firstLine="297" w:firstLineChars="124"/>
        <w:rPr>
          <w:rFonts w:hint="eastAsia" w:ascii="宋体" w:hAnsi="宋体" w:eastAsia="宋体" w:cs="宋体"/>
          <w:b w:val="0"/>
          <w:bCs/>
          <w:sz w:val="24"/>
          <w:szCs w:val="24"/>
          <w:highlight w:val="none"/>
          <w:lang w:val="en-US" w:eastAsia="zh-CN"/>
        </w:rPr>
      </w:pPr>
    </w:p>
    <w:p w14:paraId="3DC8A054">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投标人名称：</w:t>
      </w:r>
      <w:r>
        <w:rPr>
          <w:rFonts w:hint="eastAsia" w:ascii="宋体" w:hAnsi="宋体" w:eastAsia="宋体" w:cs="宋体"/>
          <w:b w:val="0"/>
          <w:bCs/>
          <w:sz w:val="24"/>
          <w:szCs w:val="24"/>
          <w:highlight w:val="none"/>
          <w:u w:val="single"/>
          <w:lang w:val="en-US" w:eastAsia="zh-CN"/>
        </w:rPr>
        <w:t>（加盖公章）</w:t>
      </w:r>
    </w:p>
    <w:p w14:paraId="334E44EB">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法定代表人或其授权代理人：</w:t>
      </w:r>
      <w:r>
        <w:rPr>
          <w:rFonts w:hint="eastAsia" w:ascii="宋体" w:hAnsi="宋体" w:eastAsia="宋体" w:cs="宋体"/>
          <w:b w:val="0"/>
          <w:bCs/>
          <w:sz w:val="24"/>
          <w:szCs w:val="24"/>
          <w:highlight w:val="none"/>
          <w:u w:val="single"/>
          <w:lang w:val="en-US" w:eastAsia="zh-CN"/>
        </w:rPr>
        <w:t>（签字或印鉴）</w:t>
      </w:r>
    </w:p>
    <w:p w14:paraId="266AC35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日期：</w:t>
      </w:r>
      <w:r>
        <w:rPr>
          <w:rFonts w:hint="eastAsia" w:ascii="宋体" w:hAnsi="宋体" w:eastAsia="宋体" w:cs="宋体"/>
          <w:b w:val="0"/>
          <w:bCs/>
          <w:sz w:val="24"/>
          <w:szCs w:val="24"/>
          <w:highlight w:val="none"/>
          <w:u w:val="single"/>
          <w:lang w:val="en-US" w:eastAsia="zh-CN"/>
        </w:rPr>
        <w:t>年月日</w:t>
      </w:r>
    </w:p>
    <w:p w14:paraId="2530AB01">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说明：（1）单位负责人为同一人或者存在直接控股、管理关系的不同供应商，不得参加同一合同项下的政府采购活动。</w:t>
      </w:r>
    </w:p>
    <w:p w14:paraId="682DF1B0">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（2）本条所指单位负责人为同一人指单位法定代表人或者法律、行政法规规定代表单位行使职权的主要负责人。</w:t>
      </w:r>
    </w:p>
    <w:p w14:paraId="1C54D3FE">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（3）本条所指控股关系指单位或股东的控股关系。控股股东指:</w:t>
      </w:r>
    </w:p>
    <w:p w14:paraId="79C0E6A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a.出资额占有限责任公司资本总额百分之五十以上或者其持有的股份占股份有</w:t>
      </w:r>
    </w:p>
    <w:p w14:paraId="48404539">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限公司股本总额百分之五十以上的股东；</w:t>
      </w:r>
    </w:p>
    <w:p w14:paraId="124358DB">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b.出资额或者持有股份的比例不足百分之五十，但其出资额或者持有的股份所享</w:t>
      </w:r>
    </w:p>
    <w:p w14:paraId="1F55B767">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有的表决权已足以对股东会、股东大会的决议产生重大影响的股东。</w:t>
      </w:r>
    </w:p>
    <w:p w14:paraId="0794238D">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（4）本条所指管理关系指不具有出资持股关系的其他单位之间存在的管理与被管理关系。</w:t>
      </w:r>
    </w:p>
    <w:p w14:paraId="7E8EC4D2">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（5）本条所指的控股、管理关系仅限于直接控股、直接管理关系，不包括间接控股或管理关系。</w:t>
      </w:r>
    </w:p>
    <w:p w14:paraId="0D90280C">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（6）如无相关情况，请在相应栏填写“无”。</w:t>
      </w:r>
    </w:p>
    <w:p w14:paraId="55D20C6A">
      <w:pPr>
        <w:ind w:left="636" w:leftChars="303" w:firstLine="297" w:firstLineChars="124"/>
        <w:rPr>
          <w:rFonts w:hint="eastAsia" w:ascii="宋体" w:hAnsi="宋体" w:eastAsia="宋体" w:cs="宋体"/>
          <w:b w:val="0"/>
          <w:bCs w:val="0"/>
          <w:sz w:val="24"/>
          <w:szCs w:val="24"/>
          <w:highlight w:val="none"/>
        </w:rPr>
        <w:sectPr>
          <w:pgSz w:w="11910" w:h="16838"/>
          <w:pgMar w:top="1600" w:right="1134" w:bottom="280" w:left="1134" w:header="720" w:footer="720" w:gutter="0"/>
          <w:pgNumType w:fmt="decimal"/>
          <w:cols w:space="720" w:num="1"/>
          <w:rtlGutter w:val="0"/>
        </w:sectPr>
      </w:pPr>
    </w:p>
    <w:p w14:paraId="599FB3A5">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2落实政府采购政策需满足的资格要求（如有）</w:t>
      </w:r>
    </w:p>
    <w:p w14:paraId="6286501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2-1中小企业声明函</w:t>
      </w:r>
    </w:p>
    <w:p w14:paraId="3101B685">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w:t>
      </w:r>
    </w:p>
    <w:p w14:paraId="0FD78E6B">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（1）如本项目（包）不专门面向中小企业预留采购份额，资格证明文件部分无需提供《中小企业声明函》。</w:t>
      </w:r>
    </w:p>
    <w:p w14:paraId="0402CCD3">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w:t>
      </w:r>
    </w:p>
    <w:p w14:paraId="0B6E1DCC">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A91365B">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w:t>
      </w:r>
    </w:p>
    <w:p w14:paraId="641EB50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（5）中小企业声明函填写注意事项</w:t>
      </w:r>
    </w:p>
    <w:p w14:paraId="78F4278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1）中小企业参加政府采购活动，应当出具此格式文件。《中小企业声明函》由参加政府采购活动的投标人出具。联合体投标的，《中小企业声明函》由牵头人出具。</w:t>
      </w:r>
    </w:p>
    <w:p w14:paraId="230A03A6">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97A260">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3）对于多标的的采购项目，供应商应充分、准确地了解所投产品制造企业、提供服务的承接企业、工程承接企业信息。对相关情况了解不清楚的，不建议填报本声明函。</w:t>
      </w:r>
    </w:p>
    <w:p w14:paraId="6EC62D5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号）》及本采购文件规定的中小企业划分标准所属行业执行。</w:t>
      </w:r>
    </w:p>
    <w:p w14:paraId="027FE970">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098D6DBB">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中小企业声明函（工程、服务）</w:t>
      </w:r>
    </w:p>
    <w:p w14:paraId="4F4C5DBA">
      <w:pPr>
        <w:adjustRightInd w:val="0"/>
        <w:snapToGrid w:val="0"/>
        <w:spacing w:line="360" w:lineRule="auto"/>
        <w:ind w:left="636" w:leftChars="303" w:firstLine="299" w:firstLineChars="124"/>
        <w:jc w:val="center"/>
        <w:rPr>
          <w:rFonts w:hint="eastAsia" w:ascii="宋体" w:hAnsi="宋体" w:eastAsia="宋体" w:cs="宋体"/>
          <w:b/>
          <w:kern w:val="0"/>
          <w:sz w:val="24"/>
          <w:szCs w:val="24"/>
          <w:highlight w:val="none"/>
        </w:rPr>
      </w:pPr>
    </w:p>
    <w:p w14:paraId="2D25B63A">
      <w:pPr>
        <w:pStyle w:val="6"/>
        <w:tabs>
          <w:tab w:val="left" w:pos="5580"/>
        </w:tabs>
        <w:adjustRightInd w:val="0"/>
        <w:snapToGrid w:val="0"/>
        <w:spacing w:line="360" w:lineRule="auto"/>
        <w:ind w:left="636" w:leftChars="303" w:firstLine="297" w:firstLineChars="124"/>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D30F700">
      <w:pPr>
        <w:pStyle w:val="6"/>
        <w:tabs>
          <w:tab w:val="left" w:pos="5580"/>
        </w:tabs>
        <w:adjustRightInd w:val="0"/>
        <w:snapToGrid w:val="0"/>
        <w:spacing w:line="360" w:lineRule="auto"/>
        <w:ind w:left="636" w:leftChars="303" w:firstLine="297" w:firstLineChars="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eastAsia="zh-CN"/>
        </w:rPr>
        <w:t>承建（承接）</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D279893">
      <w:pPr>
        <w:pStyle w:val="6"/>
        <w:tabs>
          <w:tab w:val="left" w:pos="5580"/>
        </w:tabs>
        <w:adjustRightInd w:val="0"/>
        <w:snapToGrid w:val="0"/>
        <w:spacing w:line="360" w:lineRule="auto"/>
        <w:ind w:left="636" w:leftChars="303" w:firstLine="297" w:firstLineChars="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eastAsia="zh-CN"/>
        </w:rPr>
        <w:t>承建（承接）</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566EA68">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EFA2DF4">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60827C2">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36FE4359">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29AF29BB">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06EE9251">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企业名称（加盖公章）：</w:t>
      </w:r>
    </w:p>
    <w:p w14:paraId="3C4D9854">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7935715">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58297E83">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注1、从业人员、营业收入、资产总额填报上一年度数据，无上一年度数据的新成立企业可不填报。</w:t>
      </w:r>
    </w:p>
    <w:p w14:paraId="1EA52B75">
      <w:pPr>
        <w:pStyle w:val="6"/>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2、请在本表中填写</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中写明的中小企业行业类别。</w:t>
      </w:r>
    </w:p>
    <w:p w14:paraId="32726ED0">
      <w:pPr>
        <w:pStyle w:val="18"/>
        <w:adjustRightInd w:val="0"/>
        <w:snapToGrid w:val="0"/>
        <w:spacing w:before="0" w:after="0" w:line="360" w:lineRule="auto"/>
        <w:ind w:left="636" w:leftChars="303" w:firstLine="322"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3、制造商如为监狱企业或残疾人福利性单位的，视同为小型、微型企业，请填写此声明函，并需要出具相应的声明函和证明文件（格式后附）。</w:t>
      </w:r>
    </w:p>
    <w:p w14:paraId="5019A924">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D31D28D">
      <w:pPr>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监狱企业声明函（如是）</w:t>
      </w:r>
    </w:p>
    <w:p w14:paraId="40B5D5BB">
      <w:pPr>
        <w:adjustRightInd w:val="0"/>
        <w:snapToGrid w:val="0"/>
        <w:spacing w:line="360" w:lineRule="auto"/>
        <w:ind w:left="636" w:leftChars="303" w:firstLine="299" w:firstLineChars="124"/>
        <w:rPr>
          <w:rFonts w:hint="eastAsia" w:ascii="宋体" w:hAnsi="宋体" w:eastAsia="宋体" w:cs="宋体"/>
          <w:b/>
          <w:kern w:val="0"/>
          <w:sz w:val="24"/>
          <w:szCs w:val="24"/>
          <w:highlight w:val="none"/>
        </w:rPr>
      </w:pPr>
    </w:p>
    <w:p w14:paraId="728C8CE3">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本单位郑重声明，本单位在参加</w:t>
      </w:r>
      <w:r>
        <w:rPr>
          <w:rFonts w:hint="eastAsia" w:ascii="宋体" w:hAnsi="宋体" w:eastAsia="宋体" w:cs="宋体"/>
          <w:kern w:val="0"/>
          <w:sz w:val="24"/>
          <w:szCs w:val="24"/>
          <w:highlight w:val="none"/>
          <w:u w:val="single"/>
        </w:rPr>
        <w:t>（采购人名称）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项目采购活动提供以下监狱企业制造的货物（或监狱企业承担的工程、或监狱企业承接的服务），具体情况如下：（按照实际情况勾选或填空）</w:t>
      </w:r>
    </w:p>
    <w:p w14:paraId="3B02E3D2">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（承建（承接）名称）</w:t>
      </w:r>
      <w:r>
        <w:rPr>
          <w:rFonts w:hint="eastAsia" w:ascii="宋体" w:hAnsi="宋体" w:eastAsia="宋体" w:cs="宋体"/>
          <w:kern w:val="0"/>
          <w:sz w:val="24"/>
          <w:szCs w:val="24"/>
          <w:highlight w:val="none"/>
        </w:rPr>
        <w:t>属于监狱企业，后附省级以上监狱管理局、戒毒管理局（含新疆生产建设兵团）出具的属于监狱企业的证明文件。</w:t>
      </w:r>
    </w:p>
    <w:p w14:paraId="0FD7A878">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（承建（承接）名称）</w:t>
      </w:r>
      <w:r>
        <w:rPr>
          <w:rFonts w:hint="eastAsia" w:ascii="宋体" w:hAnsi="宋体" w:eastAsia="宋体" w:cs="宋体"/>
          <w:kern w:val="0"/>
          <w:sz w:val="24"/>
          <w:szCs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14:paraId="5704BC4D">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u w:val="single"/>
        </w:rPr>
        <w:t>（承建（承接）名称）</w:t>
      </w:r>
      <w:r>
        <w:rPr>
          <w:rFonts w:hint="eastAsia" w:ascii="宋体" w:hAnsi="宋体" w:eastAsia="宋体" w:cs="宋体"/>
          <w:kern w:val="0"/>
          <w:sz w:val="24"/>
          <w:szCs w:val="24"/>
          <w:highlight w:val="none"/>
        </w:rPr>
        <w:t>属于监狱企业并作为分包方，其提供协议合同金额占到分包意向协议合同总金额的比例为。后附省级以上监狱管理局、戒毒管理局（含新疆生产建设兵团）出具的属于监狱企业的证明文件。</w:t>
      </w:r>
    </w:p>
    <w:p w14:paraId="54204AE8">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本单位对上述声明的真实性负责。如有虚假，将依法承担相应责任。</w:t>
      </w:r>
    </w:p>
    <w:p w14:paraId="0D2EF756">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69F03A96">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p>
    <w:p w14:paraId="527622FA">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p>
    <w:p w14:paraId="4319428E">
      <w:pPr>
        <w:adjustRightInd w:val="0"/>
        <w:snapToGrid w:val="0"/>
        <w:spacing w:line="360" w:lineRule="auto"/>
        <w:ind w:left="636" w:leftChars="303" w:firstLine="299" w:firstLineChars="124"/>
        <w:jc w:val="both"/>
        <w:rPr>
          <w:rFonts w:hint="eastAsia" w:ascii="宋体" w:hAnsi="宋体" w:eastAsia="宋体" w:cs="宋体"/>
          <w:b/>
          <w:kern w:val="0"/>
          <w:sz w:val="24"/>
          <w:szCs w:val="24"/>
          <w:highlight w:val="none"/>
        </w:rPr>
      </w:pPr>
    </w:p>
    <w:p w14:paraId="5D6AEB6D">
      <w:pPr>
        <w:adjustRightInd w:val="0"/>
        <w:snapToGrid w:val="0"/>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bidi="ar"/>
        </w:rPr>
        <w:t>加盖公章</w:t>
      </w:r>
      <w:r>
        <w:rPr>
          <w:rFonts w:hint="eastAsia" w:ascii="宋体" w:hAnsi="宋体" w:eastAsia="宋体" w:cs="宋体"/>
          <w:kern w:val="0"/>
          <w:sz w:val="24"/>
          <w:szCs w:val="24"/>
          <w:highlight w:val="none"/>
        </w:rPr>
        <w:t>）：</w:t>
      </w:r>
    </w:p>
    <w:p w14:paraId="075A8F8E">
      <w:pPr>
        <w:adjustRightInd w:val="0"/>
        <w:snapToGrid w:val="0"/>
        <w:spacing w:line="360" w:lineRule="auto"/>
        <w:ind w:left="636" w:leftChars="303" w:firstLine="297" w:firstLineChars="124"/>
        <w:rPr>
          <w:rFonts w:hint="eastAsia" w:ascii="宋体" w:hAnsi="宋体" w:eastAsia="宋体" w:cs="宋体"/>
          <w:kern w:val="0"/>
          <w:sz w:val="24"/>
          <w:szCs w:val="24"/>
          <w:highlight w:val="none"/>
        </w:rPr>
      </w:pPr>
    </w:p>
    <w:p w14:paraId="5D44A7AB">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p w14:paraId="666190C7">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BD8612B">
      <w:pPr>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残疾人福利性单位声明函（如是）</w:t>
      </w:r>
    </w:p>
    <w:p w14:paraId="38CAFC30">
      <w:pPr>
        <w:spacing w:line="360" w:lineRule="auto"/>
        <w:ind w:left="636" w:leftChars="303" w:firstLine="297" w:firstLineChars="124"/>
        <w:jc w:val="center"/>
        <w:rPr>
          <w:rFonts w:hint="eastAsia" w:ascii="宋体" w:hAnsi="宋体" w:eastAsia="宋体" w:cs="宋体"/>
          <w:kern w:val="0"/>
          <w:sz w:val="24"/>
          <w:szCs w:val="24"/>
          <w:highlight w:val="none"/>
        </w:rPr>
      </w:pPr>
    </w:p>
    <w:p w14:paraId="3DFAC083">
      <w:pPr>
        <w:spacing w:line="360" w:lineRule="auto"/>
        <w:ind w:left="636" w:leftChars="303" w:firstLine="297" w:firstLineChars="124"/>
        <w:rPr>
          <w:rFonts w:hint="eastAsia" w:ascii="宋体" w:hAnsi="宋体" w:eastAsia="宋体" w:cs="宋体"/>
          <w:kern w:val="0"/>
          <w:sz w:val="24"/>
          <w:szCs w:val="24"/>
          <w:highlight w:val="none"/>
        </w:rPr>
      </w:pPr>
    </w:p>
    <w:p w14:paraId="3FDA3D83">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1C41C8">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14:paraId="4A8981BE">
      <w:pPr>
        <w:spacing w:line="360" w:lineRule="auto"/>
        <w:ind w:left="636" w:leftChars="303" w:firstLine="297" w:firstLineChars="124"/>
        <w:rPr>
          <w:rFonts w:hint="eastAsia" w:ascii="宋体" w:hAnsi="宋体" w:eastAsia="宋体" w:cs="宋体"/>
          <w:kern w:val="0"/>
          <w:sz w:val="24"/>
          <w:szCs w:val="24"/>
          <w:highlight w:val="none"/>
        </w:rPr>
      </w:pPr>
    </w:p>
    <w:p w14:paraId="77D714E6">
      <w:pPr>
        <w:spacing w:line="360" w:lineRule="auto"/>
        <w:ind w:left="636" w:leftChars="303" w:firstLine="312" w:firstLineChars="124"/>
        <w:rPr>
          <w:rFonts w:hint="eastAsia" w:ascii="宋体" w:hAnsi="宋体" w:eastAsia="宋体" w:cs="宋体"/>
          <w:spacing w:val="6"/>
          <w:sz w:val="24"/>
          <w:szCs w:val="24"/>
          <w:highlight w:val="none"/>
        </w:rPr>
      </w:pPr>
    </w:p>
    <w:p w14:paraId="339877C3">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bidi="ar"/>
        </w:rPr>
        <w:t>加盖公章</w:t>
      </w:r>
      <w:r>
        <w:rPr>
          <w:rFonts w:hint="eastAsia" w:ascii="宋体" w:hAnsi="宋体" w:eastAsia="宋体" w:cs="宋体"/>
          <w:kern w:val="0"/>
          <w:sz w:val="24"/>
          <w:szCs w:val="24"/>
          <w:highlight w:val="none"/>
        </w:rPr>
        <w:t>）：</w:t>
      </w:r>
    </w:p>
    <w:p w14:paraId="20E2CED4">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p w14:paraId="496BE92F">
      <w:pPr>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1E75865A">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2-2拟分包情况说明及分包意向协议</w:t>
      </w:r>
    </w:p>
    <w:p w14:paraId="52FB7AC5">
      <w:pPr>
        <w:spacing w:line="360" w:lineRule="auto"/>
        <w:ind w:left="636" w:leftChars="303" w:firstLine="299" w:firstLineChars="124"/>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拟分包情况说明</w:t>
      </w:r>
    </w:p>
    <w:p w14:paraId="0FA4A2DD">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致：</w:t>
      </w:r>
      <w:r>
        <w:rPr>
          <w:rFonts w:hint="eastAsia" w:ascii="宋体" w:hAnsi="宋体" w:eastAsia="宋体" w:cs="宋体"/>
          <w:kern w:val="0"/>
          <w:sz w:val="24"/>
          <w:szCs w:val="24"/>
          <w:highlight w:val="none"/>
          <w:u w:val="single"/>
          <w:lang w:val="en-US" w:eastAsia="zh-CN"/>
        </w:rPr>
        <w:t>（采购人或采购代理机构）</w:t>
      </w:r>
    </w:p>
    <w:p w14:paraId="1684877B">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我单位参加贵单位组织采购的项目编号为的</w:t>
      </w:r>
      <w:r>
        <w:rPr>
          <w:rFonts w:hint="eastAsia" w:ascii="宋体" w:hAnsi="宋体" w:eastAsia="宋体" w:cs="宋体"/>
          <w:kern w:val="0"/>
          <w:sz w:val="24"/>
          <w:szCs w:val="24"/>
          <w:highlight w:val="none"/>
          <w:u w:val="single"/>
          <w:lang w:val="en-US" w:eastAsia="zh-CN"/>
        </w:rPr>
        <w:t>（填写采购项目名称）</w:t>
      </w:r>
      <w:r>
        <w:rPr>
          <w:rFonts w:hint="eastAsia" w:ascii="宋体" w:hAnsi="宋体" w:eastAsia="宋体" w:cs="宋体"/>
          <w:kern w:val="0"/>
          <w:sz w:val="24"/>
          <w:szCs w:val="24"/>
          <w:highlight w:val="none"/>
          <w:lang w:val="en-US" w:eastAsia="zh-CN"/>
        </w:rPr>
        <w:t>项目中</w:t>
      </w:r>
      <w:r>
        <w:rPr>
          <w:rFonts w:hint="eastAsia" w:ascii="宋体" w:hAnsi="宋体" w:eastAsia="宋体" w:cs="宋体"/>
          <w:kern w:val="0"/>
          <w:sz w:val="24"/>
          <w:szCs w:val="24"/>
          <w:highlight w:val="none"/>
          <w:u w:val="single"/>
          <w:lang w:val="en-US" w:eastAsia="zh-CN"/>
        </w:rPr>
        <w:t>（填写包号）</w:t>
      </w:r>
      <w:r>
        <w:rPr>
          <w:rFonts w:hint="eastAsia" w:ascii="宋体" w:hAnsi="宋体" w:eastAsia="宋体" w:cs="宋体"/>
          <w:kern w:val="0"/>
          <w:sz w:val="24"/>
          <w:szCs w:val="24"/>
          <w:highlight w:val="none"/>
          <w:lang w:val="en-US" w:eastAsia="zh-CN"/>
        </w:rPr>
        <w:t>包的投标。拟签订分包合同的单位情况如下表所示，我单位承诺一旦在该项目中获得采购合同将按下表所列情况进行分包，同时承诺分包承担主体不再次分包。</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64"/>
        <w:gridCol w:w="1618"/>
        <w:gridCol w:w="1221"/>
        <w:gridCol w:w="1337"/>
        <w:gridCol w:w="1632"/>
        <w:gridCol w:w="1500"/>
      </w:tblGrid>
      <w:tr w14:paraId="5F1E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824" w:type="dxa"/>
            <w:vAlign w:val="top"/>
          </w:tcPr>
          <w:p w14:paraId="4788B57B">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264" w:type="dxa"/>
            <w:vAlign w:val="top"/>
          </w:tcPr>
          <w:p w14:paraId="50351EBE">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分包承担主体名称</w:t>
            </w:r>
          </w:p>
          <w:p w14:paraId="2CBC5B6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18" w:type="dxa"/>
            <w:vAlign w:val="top"/>
          </w:tcPr>
          <w:p w14:paraId="30733792">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分包承担</w:t>
            </w:r>
          </w:p>
          <w:p w14:paraId="554BC30E">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主体类型</w:t>
            </w:r>
          </w:p>
          <w:p w14:paraId="433218DC">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（勾选）</w:t>
            </w:r>
          </w:p>
          <w:p w14:paraId="13E47CC4">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221" w:type="dxa"/>
            <w:vAlign w:val="top"/>
          </w:tcPr>
          <w:p w14:paraId="1AE71E8A">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资质等级</w:t>
            </w:r>
          </w:p>
          <w:p w14:paraId="302334D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37" w:type="dxa"/>
            <w:vAlign w:val="top"/>
          </w:tcPr>
          <w:p w14:paraId="476EA1D4">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拟分包合同内容</w:t>
            </w:r>
          </w:p>
          <w:p w14:paraId="13C6F436">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32" w:type="dxa"/>
            <w:vAlign w:val="top"/>
          </w:tcPr>
          <w:p w14:paraId="54D580AD">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拟分包合同金额（人民币元）</w:t>
            </w:r>
          </w:p>
          <w:p w14:paraId="03E13048">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00" w:type="dxa"/>
            <w:vAlign w:val="top"/>
          </w:tcPr>
          <w:p w14:paraId="4EF1FEBF">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占该采购包预算额的比例（%）</w:t>
            </w:r>
          </w:p>
          <w:p w14:paraId="1E2F84F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7A7A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Align w:val="top"/>
          </w:tcPr>
          <w:p w14:paraId="3009EA6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264" w:type="dxa"/>
            <w:vAlign w:val="top"/>
          </w:tcPr>
          <w:p w14:paraId="74E0564D">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18" w:type="dxa"/>
            <w:vAlign w:val="top"/>
          </w:tcPr>
          <w:p w14:paraId="32498441">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□中型企业</w:t>
            </w:r>
          </w:p>
          <w:p w14:paraId="26C1BD33">
            <w:pPr>
              <w:keepNext w:val="0"/>
              <w:keepLines w:val="0"/>
              <w:widowControl/>
              <w:suppressLineNumbers w:val="0"/>
              <w:jc w:val="both"/>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□小微企业</w:t>
            </w:r>
          </w:p>
        </w:tc>
        <w:tc>
          <w:tcPr>
            <w:tcW w:w="1221" w:type="dxa"/>
            <w:vAlign w:val="top"/>
          </w:tcPr>
          <w:p w14:paraId="326C158C">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37" w:type="dxa"/>
            <w:vAlign w:val="top"/>
          </w:tcPr>
          <w:p w14:paraId="3CB71C5F">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32" w:type="dxa"/>
            <w:vAlign w:val="top"/>
          </w:tcPr>
          <w:p w14:paraId="3BD4AE61">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00" w:type="dxa"/>
            <w:vAlign w:val="top"/>
          </w:tcPr>
          <w:p w14:paraId="6A4FC461">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4E6D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Align w:val="top"/>
          </w:tcPr>
          <w:p w14:paraId="435FFD60">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264" w:type="dxa"/>
            <w:vAlign w:val="top"/>
          </w:tcPr>
          <w:p w14:paraId="29C953D0">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18" w:type="dxa"/>
            <w:vAlign w:val="top"/>
          </w:tcPr>
          <w:p w14:paraId="51C10D3A">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□中型企业</w:t>
            </w:r>
          </w:p>
          <w:p w14:paraId="1D7EB605">
            <w:pPr>
              <w:keepNext w:val="0"/>
              <w:keepLines w:val="0"/>
              <w:widowControl/>
              <w:suppressLineNumbers w:val="0"/>
              <w:jc w:val="both"/>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□小微企业</w:t>
            </w:r>
          </w:p>
        </w:tc>
        <w:tc>
          <w:tcPr>
            <w:tcW w:w="1221" w:type="dxa"/>
            <w:vAlign w:val="top"/>
          </w:tcPr>
          <w:p w14:paraId="631339E7">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37" w:type="dxa"/>
            <w:vAlign w:val="top"/>
          </w:tcPr>
          <w:p w14:paraId="4D894942">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32" w:type="dxa"/>
            <w:vAlign w:val="top"/>
          </w:tcPr>
          <w:p w14:paraId="6F6B729C">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00" w:type="dxa"/>
            <w:vAlign w:val="top"/>
          </w:tcPr>
          <w:p w14:paraId="44F8F1A1">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4C44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4" w:type="dxa"/>
            <w:vAlign w:val="top"/>
          </w:tcPr>
          <w:p w14:paraId="16DAB6A6">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t>
            </w:r>
          </w:p>
        </w:tc>
        <w:tc>
          <w:tcPr>
            <w:tcW w:w="1264" w:type="dxa"/>
            <w:vAlign w:val="top"/>
          </w:tcPr>
          <w:p w14:paraId="7CDA23E4">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18" w:type="dxa"/>
            <w:vAlign w:val="top"/>
          </w:tcPr>
          <w:p w14:paraId="7FE89B87">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221" w:type="dxa"/>
            <w:vAlign w:val="top"/>
          </w:tcPr>
          <w:p w14:paraId="091AE9C6">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37" w:type="dxa"/>
            <w:vAlign w:val="top"/>
          </w:tcPr>
          <w:p w14:paraId="521CAF02">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32" w:type="dxa"/>
            <w:vAlign w:val="top"/>
          </w:tcPr>
          <w:p w14:paraId="7F52EEE4">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00" w:type="dxa"/>
            <w:vAlign w:val="top"/>
          </w:tcPr>
          <w:p w14:paraId="65FA1226">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1FC8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64" w:type="dxa"/>
            <w:gridSpan w:val="5"/>
            <w:vAlign w:val="top"/>
          </w:tcPr>
          <w:p w14:paraId="4587FE1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合计</w:t>
            </w:r>
          </w:p>
        </w:tc>
        <w:tc>
          <w:tcPr>
            <w:tcW w:w="1632" w:type="dxa"/>
            <w:vAlign w:val="top"/>
          </w:tcPr>
          <w:p w14:paraId="6E635ED8">
            <w:pPr>
              <w:spacing w:line="360" w:lineRule="auto"/>
              <w:ind w:left="636" w:leftChars="303" w:firstLine="297" w:firstLineChars="124"/>
              <w:rPr>
                <w:rFonts w:hint="eastAsia" w:ascii="宋体" w:hAnsi="宋体" w:eastAsia="宋体" w:cs="宋体"/>
                <w:kern w:val="0"/>
                <w:sz w:val="24"/>
                <w:szCs w:val="24"/>
                <w:highlight w:val="none"/>
                <w:lang w:val="en-US" w:eastAsia="zh-CN"/>
              </w:rPr>
            </w:pPr>
          </w:p>
        </w:tc>
        <w:tc>
          <w:tcPr>
            <w:tcW w:w="1500" w:type="dxa"/>
            <w:vAlign w:val="top"/>
          </w:tcPr>
          <w:p w14:paraId="10101159">
            <w:pPr>
              <w:spacing w:line="360" w:lineRule="auto"/>
              <w:ind w:left="636" w:leftChars="303" w:firstLine="297" w:firstLineChars="124"/>
              <w:rPr>
                <w:rFonts w:hint="eastAsia" w:ascii="宋体" w:hAnsi="宋体" w:eastAsia="宋体" w:cs="宋体"/>
                <w:kern w:val="0"/>
                <w:sz w:val="24"/>
                <w:szCs w:val="24"/>
                <w:highlight w:val="none"/>
                <w:lang w:val="en-US" w:eastAsia="zh-CN"/>
              </w:rPr>
            </w:pPr>
          </w:p>
        </w:tc>
      </w:tr>
    </w:tbl>
    <w:p w14:paraId="1B8FC214">
      <w:pPr>
        <w:spacing w:line="360" w:lineRule="auto"/>
        <w:ind w:left="636" w:leftChars="303" w:firstLine="297" w:firstLineChars="124"/>
        <w:rPr>
          <w:rFonts w:hint="eastAsia" w:ascii="宋体" w:hAnsi="宋体" w:eastAsia="宋体" w:cs="宋体"/>
          <w:kern w:val="0"/>
          <w:sz w:val="24"/>
          <w:szCs w:val="24"/>
          <w:highlight w:val="none"/>
        </w:rPr>
      </w:pPr>
    </w:p>
    <w:p w14:paraId="1CA30D1D">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p>
    <w:p w14:paraId="363CA37C">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投标人名称（加盖公章）：</w:t>
      </w:r>
    </w:p>
    <w:p w14:paraId="0A24059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日期：年月日</w:t>
      </w:r>
    </w:p>
    <w:p w14:paraId="2D64143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说明：</w:t>
      </w:r>
    </w:p>
    <w:p w14:paraId="62F0881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（1）本表仅在投标人“为落实政府采购政策”而向中小企业分包时填写。</w:t>
      </w:r>
    </w:p>
    <w:p w14:paraId="1D07F6F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（2）如本招标文件《投标人须知资料表》载明本项目分包承担主体应具备的相</w:t>
      </w:r>
    </w:p>
    <w:p w14:paraId="26AE6E4D">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应资质条件，则投标人须在本表中列明分包承担主体的资质等级，并后附资质证</w:t>
      </w:r>
    </w:p>
    <w:p w14:paraId="6361B098">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书复印件加盖投标人公章，否则</w:t>
      </w:r>
      <w:r>
        <w:rPr>
          <w:rFonts w:hint="eastAsia" w:ascii="宋体" w:hAnsi="宋体" w:eastAsia="宋体" w:cs="宋体"/>
          <w:b/>
          <w:bCs/>
          <w:kern w:val="0"/>
          <w:sz w:val="24"/>
          <w:szCs w:val="24"/>
          <w:highlight w:val="none"/>
          <w:lang w:val="en-US" w:eastAsia="zh-CN"/>
        </w:rPr>
        <w:t>投标无效。</w:t>
      </w:r>
    </w:p>
    <w:p w14:paraId="62BEC4C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（3）投标人与上述拟分包承担主体签署的《分包意向协议》后附。</w:t>
      </w:r>
    </w:p>
    <w:p w14:paraId="631EDCDC">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5C2FB772">
      <w:pPr>
        <w:spacing w:line="360" w:lineRule="auto"/>
        <w:ind w:left="636" w:leftChars="303" w:firstLine="299" w:firstLineChars="124"/>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附：分包意向协议（参考格式）</w:t>
      </w:r>
    </w:p>
    <w:p w14:paraId="50A3DFB2">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甲方（投标人）：</w:t>
      </w:r>
    </w:p>
    <w:p w14:paraId="577ABFB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乙方（拟分包单位）：</w:t>
      </w:r>
    </w:p>
    <w:p w14:paraId="7870DC37">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甲方承诺，一旦在（</w:t>
      </w:r>
      <w:r>
        <w:rPr>
          <w:rFonts w:hint="eastAsia" w:ascii="宋体" w:hAnsi="宋体" w:eastAsia="宋体" w:cs="宋体"/>
          <w:kern w:val="0"/>
          <w:sz w:val="24"/>
          <w:szCs w:val="24"/>
          <w:highlight w:val="none"/>
          <w:u w:val="single"/>
          <w:lang w:val="en-US" w:eastAsia="zh-CN"/>
        </w:rPr>
        <w:t>采购项目名称）（项目编号/包号为：</w:t>
      </w:r>
      <w:r>
        <w:rPr>
          <w:rFonts w:hint="eastAsia" w:ascii="宋体" w:hAnsi="宋体" w:eastAsia="宋体" w:cs="宋体"/>
          <w:kern w:val="0"/>
          <w:sz w:val="24"/>
          <w:szCs w:val="24"/>
          <w:highlight w:val="none"/>
          <w:lang w:val="en-US" w:eastAsia="zh-CN"/>
        </w:rPr>
        <w:t>）招标采购项目</w:t>
      </w:r>
    </w:p>
    <w:p w14:paraId="4CF9C517">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中获得采购合同，将按照下述约定将合同项下部分内容分包给乙方：</w:t>
      </w:r>
    </w:p>
    <w:p w14:paraId="0296E415">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1.分包内容：</w:t>
      </w:r>
      <w:r>
        <w:rPr>
          <w:rFonts w:hint="eastAsia" w:ascii="宋体" w:hAnsi="宋体" w:eastAsia="宋体" w:cs="宋体"/>
          <w:kern w:val="0"/>
          <w:sz w:val="24"/>
          <w:szCs w:val="24"/>
          <w:highlight w:val="none"/>
          <w:u w:val="single"/>
          <w:lang w:val="en-US" w:eastAsia="zh-CN"/>
        </w:rPr>
        <w:t>。</w:t>
      </w:r>
    </w:p>
    <w:p w14:paraId="540A722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2.分包金额：，该金额占该采购包预算总金额的比例为%。</w:t>
      </w:r>
    </w:p>
    <w:p w14:paraId="4FBE75FD">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乙方承诺将在上述情况下与甲方签订分包合同。</w:t>
      </w:r>
    </w:p>
    <w:p w14:paraId="44C922A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本协议自各方盖章之日起生效，如甲方未在该项目（采购包）中标，本协议自动</w:t>
      </w:r>
    </w:p>
    <w:p w14:paraId="5B033114">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终止。</w:t>
      </w:r>
    </w:p>
    <w:p w14:paraId="52587A9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p>
    <w:p w14:paraId="7FFBF15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p>
    <w:p w14:paraId="65B1891C">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甲方（盖章）：</w:t>
      </w:r>
    </w:p>
    <w:p w14:paraId="606FD940">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乙方（盖章）：</w:t>
      </w:r>
    </w:p>
    <w:p w14:paraId="75A8D904">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日期：</w:t>
      </w:r>
      <w:r>
        <w:rPr>
          <w:rFonts w:hint="eastAsia" w:ascii="宋体" w:hAnsi="宋体" w:eastAsia="宋体" w:cs="宋体"/>
          <w:kern w:val="0"/>
          <w:sz w:val="24"/>
          <w:szCs w:val="24"/>
          <w:highlight w:val="none"/>
          <w:u w:val="single"/>
          <w:lang w:val="en-US" w:eastAsia="zh-CN"/>
        </w:rPr>
        <w:t>年月日</w:t>
      </w:r>
    </w:p>
    <w:p w14:paraId="43FCCE4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p>
    <w:p w14:paraId="7997018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p>
    <w:p w14:paraId="45FA004B">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说明：本协议仅在投标人“为落实政府采购政策”而向中小企业分包时必须提供，</w:t>
      </w:r>
    </w:p>
    <w:p w14:paraId="2430DFE3">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否则投标无效；且投标人须与所有拟分包单位分别签订《分包意向协议》，每单</w:t>
      </w:r>
    </w:p>
    <w:p w14:paraId="408EC404">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位签订一份，并在投标文件中提交全部协议原件的电子件，否则投标无效。</w:t>
      </w:r>
    </w:p>
    <w:p w14:paraId="448F7C11">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256FAD54">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2-3其它落实政府采购政策的资格要求（如有）</w:t>
      </w:r>
    </w:p>
    <w:p w14:paraId="6850E996">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11EFA09B">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3本项目的特定资格要求（如有）</w:t>
      </w:r>
    </w:p>
    <w:p w14:paraId="66FDA95C">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2DEDC18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4投标保证金凭证/交款单据电子件</w:t>
      </w:r>
    </w:p>
    <w:p w14:paraId="5F69B6F5">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54BFAD8F">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5投标书</w:t>
      </w:r>
    </w:p>
    <w:p w14:paraId="345C78E2">
      <w:pPr>
        <w:spacing w:line="360" w:lineRule="auto"/>
        <w:ind w:left="636" w:leftChars="303" w:firstLine="297" w:firstLineChars="124"/>
        <w:rPr>
          <w:rFonts w:hint="eastAsia" w:ascii="宋体" w:hAnsi="宋体" w:eastAsia="宋体" w:cs="宋体"/>
          <w:kern w:val="0"/>
          <w:sz w:val="24"/>
          <w:szCs w:val="24"/>
          <w:highlight w:val="none"/>
          <w:lang w:val="en-US" w:eastAsia="zh-CN"/>
        </w:rPr>
      </w:pPr>
    </w:p>
    <w:p w14:paraId="52CCF8E7">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投标书</w:t>
      </w:r>
    </w:p>
    <w:p w14:paraId="789AAA91">
      <w:pPr>
        <w:spacing w:line="360" w:lineRule="auto"/>
        <w:ind w:left="636" w:leftChars="303" w:firstLine="297" w:firstLineChars="124"/>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致：</w:t>
      </w:r>
      <w:r>
        <w:rPr>
          <w:rFonts w:hint="eastAsia" w:ascii="宋体" w:hAnsi="宋体" w:eastAsia="宋体" w:cs="宋体"/>
          <w:kern w:val="0"/>
          <w:sz w:val="24"/>
          <w:szCs w:val="24"/>
          <w:highlight w:val="none"/>
          <w:u w:val="single"/>
          <w:lang w:val="en-US" w:eastAsia="zh-CN"/>
        </w:rPr>
        <w:t>（采购人或采购代理机构）</w:t>
      </w:r>
    </w:p>
    <w:p w14:paraId="56D1FECF">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我方参加你方就</w:t>
      </w:r>
      <w:r>
        <w:rPr>
          <w:rFonts w:hint="eastAsia" w:ascii="宋体" w:hAnsi="宋体" w:eastAsia="宋体" w:cs="宋体"/>
          <w:kern w:val="0"/>
          <w:sz w:val="24"/>
          <w:szCs w:val="24"/>
          <w:highlight w:val="none"/>
          <w:u w:val="single"/>
          <w:lang w:val="en-US" w:eastAsia="zh-CN"/>
        </w:rPr>
        <w:t>（项目名称，项目编号/包号）</w:t>
      </w:r>
      <w:r>
        <w:rPr>
          <w:rFonts w:hint="eastAsia" w:ascii="宋体" w:hAnsi="宋体" w:eastAsia="宋体" w:cs="宋体"/>
          <w:kern w:val="0"/>
          <w:sz w:val="24"/>
          <w:szCs w:val="24"/>
          <w:highlight w:val="none"/>
          <w:lang w:val="en-US" w:eastAsia="zh-CN"/>
        </w:rPr>
        <w:t>组织的招标活动，并对</w:t>
      </w:r>
    </w:p>
    <w:p w14:paraId="4D59510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此项目进行投标。</w:t>
      </w:r>
    </w:p>
    <w:p w14:paraId="5887680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1.我方已详细审查全部招标文件，自愿参与投标并承诺如下：</w:t>
      </w:r>
    </w:p>
    <w:p w14:paraId="6372FA1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（1）本投标有效期为自提交投标文件的截止之日起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个日历日。</w:t>
      </w:r>
    </w:p>
    <w:p w14:paraId="132B754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（2）除合同条款及采购需求偏离表列出的偏离外，我方响应招标文件的全部要</w:t>
      </w:r>
    </w:p>
    <w:p w14:paraId="6A99BBF0">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求。</w:t>
      </w:r>
    </w:p>
    <w:p w14:paraId="2F93C514">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（3）我方已提供的全部文件资料是真实、准确的，并对此承担一切法律后果。</w:t>
      </w:r>
    </w:p>
    <w:p w14:paraId="396A82AA">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（4）如我方中标，我方将在法律规定的期限内与你方签订合同，按照招标文件</w:t>
      </w:r>
    </w:p>
    <w:p w14:paraId="2D863210">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要求提交履约保证金，并在合同约定的期限内完成合同规定的全部义务。</w:t>
      </w:r>
    </w:p>
    <w:p w14:paraId="5BC1BE7B">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2.其他补充条款（如有）：。</w:t>
      </w:r>
    </w:p>
    <w:p w14:paraId="343066A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与本投标有关的一切正式往来信函请寄：</w:t>
      </w:r>
    </w:p>
    <w:p w14:paraId="58CBFA2D">
      <w:pPr>
        <w:spacing w:line="360" w:lineRule="auto"/>
        <w:ind w:left="636" w:leftChars="303" w:firstLine="297" w:firstLineChars="124"/>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地址</w:t>
      </w:r>
    </w:p>
    <w:p w14:paraId="2ADB6DA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传真</w:t>
      </w:r>
    </w:p>
    <w:p w14:paraId="0B06D258">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电话</w:t>
      </w:r>
    </w:p>
    <w:p w14:paraId="43B8F03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电子函件</w:t>
      </w:r>
    </w:p>
    <w:p w14:paraId="551091D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投标人名称（加盖公章）</w:t>
      </w:r>
    </w:p>
    <w:p w14:paraId="15034E94">
      <w:pPr>
        <w:spacing w:line="360" w:lineRule="auto"/>
        <w:ind w:left="636" w:leftChars="303" w:firstLine="297" w:firstLineChars="124"/>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日期</w:t>
      </w:r>
      <w:r>
        <w:rPr>
          <w:rFonts w:hint="eastAsia" w:ascii="宋体" w:hAnsi="宋体" w:eastAsia="宋体" w:cs="宋体"/>
          <w:kern w:val="0"/>
          <w:sz w:val="24"/>
          <w:szCs w:val="24"/>
          <w:highlight w:val="none"/>
          <w:u w:val="single"/>
          <w:lang w:val="en-US" w:eastAsia="zh-CN"/>
        </w:rPr>
        <w:t>：年  月  日</w:t>
      </w:r>
    </w:p>
    <w:p w14:paraId="0AB80EDA">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5935907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6授权委托书</w:t>
      </w:r>
    </w:p>
    <w:p w14:paraId="427150C7">
      <w:pPr>
        <w:pStyle w:val="7"/>
        <w:spacing w:line="360" w:lineRule="auto"/>
        <w:ind w:left="636" w:leftChars="303" w:firstLine="299" w:firstLineChars="124"/>
        <w:jc w:val="center"/>
        <w:rPr>
          <w:rFonts w:hint="eastAsia" w:ascii="宋体" w:hAnsi="宋体" w:eastAsia="宋体" w:cs="宋体"/>
          <w:b/>
          <w:bCs/>
          <w:sz w:val="24"/>
          <w:szCs w:val="24"/>
          <w:highlight w:val="none"/>
        </w:rPr>
      </w:pPr>
    </w:p>
    <w:p w14:paraId="181ABFC7">
      <w:pPr>
        <w:pStyle w:val="7"/>
        <w:spacing w:line="360" w:lineRule="auto"/>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法定代表人（单位负责人）身份证明</w:t>
      </w:r>
    </w:p>
    <w:p w14:paraId="461B1502">
      <w:pPr>
        <w:pStyle w:val="7"/>
        <w:spacing w:line="360" w:lineRule="auto"/>
        <w:ind w:left="636" w:leftChars="303" w:firstLine="297" w:firstLineChars="124"/>
        <w:rPr>
          <w:rFonts w:hint="eastAsia" w:ascii="宋体" w:hAnsi="宋体" w:eastAsia="宋体" w:cs="宋体"/>
          <w:sz w:val="24"/>
          <w:szCs w:val="24"/>
          <w:highlight w:val="none"/>
        </w:rPr>
      </w:pPr>
    </w:p>
    <w:p w14:paraId="572A9795">
      <w:pPr>
        <w:pStyle w:val="7"/>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投标人名称：</w:t>
      </w:r>
    </w:p>
    <w:p w14:paraId="4F654654">
      <w:pPr>
        <w:pStyle w:val="7"/>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性别：年龄：职务：</w:t>
      </w:r>
    </w:p>
    <w:p w14:paraId="6079A227">
      <w:pPr>
        <w:pStyle w:val="7"/>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系（投标人名称）的法定代表人（单位负责人）。</w:t>
      </w:r>
    </w:p>
    <w:p w14:paraId="3F02C160">
      <w:pPr>
        <w:pStyle w:val="7"/>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035761C4">
      <w:pPr>
        <w:pStyle w:val="7"/>
        <w:spacing w:line="360" w:lineRule="auto"/>
        <w:ind w:left="636" w:leftChars="303" w:firstLine="297" w:firstLineChars="124"/>
        <w:rPr>
          <w:rFonts w:hint="eastAsia" w:ascii="宋体" w:hAnsi="宋体" w:eastAsia="宋体" w:cs="宋体"/>
          <w:sz w:val="24"/>
          <w:szCs w:val="24"/>
          <w:highlight w:val="none"/>
        </w:rPr>
      </w:pPr>
    </w:p>
    <w:p w14:paraId="399FB528">
      <w:pPr>
        <w:pStyle w:val="7"/>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附：法定代表人（单位负责人）身份证扫描件。</w:t>
      </w:r>
    </w:p>
    <w:tbl>
      <w:tblPr>
        <w:tblStyle w:val="13"/>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5E44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8580" w:type="dxa"/>
            <w:vAlign w:val="center"/>
          </w:tcPr>
          <w:p w14:paraId="6451D66D">
            <w:pPr>
              <w:spacing w:line="360" w:lineRule="auto"/>
              <w:ind w:left="636" w:leftChars="303" w:firstLine="290" w:firstLineChars="124"/>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法</w:t>
            </w:r>
            <w:r>
              <w:rPr>
                <w:rFonts w:hint="eastAsia" w:ascii="宋体" w:hAnsi="宋体" w:eastAsia="宋体" w:cs="宋体"/>
                <w:sz w:val="24"/>
                <w:szCs w:val="24"/>
                <w:highlight w:val="none"/>
              </w:rPr>
              <w:t>定</w:t>
            </w:r>
            <w:r>
              <w:rPr>
                <w:rFonts w:hint="eastAsia" w:ascii="宋体" w:hAnsi="宋体" w:eastAsia="宋体" w:cs="宋体"/>
                <w:spacing w:val="-3"/>
                <w:sz w:val="24"/>
                <w:szCs w:val="24"/>
                <w:highlight w:val="none"/>
              </w:rPr>
              <w:t>代</w:t>
            </w:r>
            <w:r>
              <w:rPr>
                <w:rFonts w:hint="eastAsia" w:ascii="宋体" w:hAnsi="宋体" w:eastAsia="宋体" w:cs="宋体"/>
                <w:sz w:val="24"/>
                <w:szCs w:val="24"/>
                <w:highlight w:val="none"/>
              </w:rPr>
              <w:t>表</w:t>
            </w:r>
            <w:r>
              <w:rPr>
                <w:rFonts w:hint="eastAsia" w:ascii="宋体" w:hAnsi="宋体" w:eastAsia="宋体" w:cs="宋体"/>
                <w:spacing w:val="-3"/>
                <w:sz w:val="24"/>
                <w:szCs w:val="24"/>
                <w:highlight w:val="none"/>
              </w:rPr>
              <w:t>人</w:t>
            </w:r>
            <w:r>
              <w:rPr>
                <w:rFonts w:hint="eastAsia" w:ascii="宋体" w:hAnsi="宋体" w:eastAsia="宋体" w:cs="宋体"/>
                <w:sz w:val="24"/>
                <w:szCs w:val="24"/>
                <w:highlight w:val="none"/>
              </w:rPr>
              <w:t>（</w:t>
            </w:r>
            <w:r>
              <w:rPr>
                <w:rFonts w:hint="eastAsia" w:ascii="宋体" w:hAnsi="宋体" w:eastAsia="宋体" w:cs="宋体"/>
                <w:spacing w:val="-3"/>
                <w:sz w:val="24"/>
                <w:szCs w:val="24"/>
                <w:highlight w:val="none"/>
              </w:rPr>
              <w:t>单</w:t>
            </w:r>
            <w:r>
              <w:rPr>
                <w:rFonts w:hint="eastAsia" w:ascii="宋体" w:hAnsi="宋体" w:eastAsia="宋体" w:cs="宋体"/>
                <w:sz w:val="24"/>
                <w:szCs w:val="24"/>
                <w:highlight w:val="none"/>
              </w:rPr>
              <w:t>位</w:t>
            </w:r>
            <w:r>
              <w:rPr>
                <w:rFonts w:hint="eastAsia" w:ascii="宋体" w:hAnsi="宋体" w:eastAsia="宋体" w:cs="宋体"/>
                <w:spacing w:val="-3"/>
                <w:sz w:val="24"/>
                <w:szCs w:val="24"/>
                <w:highlight w:val="none"/>
              </w:rPr>
              <w:t>负</w:t>
            </w:r>
            <w:r>
              <w:rPr>
                <w:rFonts w:hint="eastAsia" w:ascii="宋体" w:hAnsi="宋体" w:eastAsia="宋体" w:cs="宋体"/>
                <w:sz w:val="24"/>
                <w:szCs w:val="24"/>
                <w:highlight w:val="none"/>
              </w:rPr>
              <w:t>责人</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身</w:t>
            </w:r>
            <w:r>
              <w:rPr>
                <w:rFonts w:hint="eastAsia" w:ascii="宋体" w:hAnsi="宋体" w:eastAsia="宋体" w:cs="宋体"/>
                <w:spacing w:val="-3"/>
                <w:sz w:val="24"/>
                <w:szCs w:val="24"/>
                <w:highlight w:val="none"/>
              </w:rPr>
              <w:t>份</w:t>
            </w:r>
            <w:r>
              <w:rPr>
                <w:rFonts w:hint="eastAsia" w:ascii="宋体" w:hAnsi="宋体" w:eastAsia="宋体" w:cs="宋体"/>
                <w:sz w:val="24"/>
                <w:szCs w:val="24"/>
                <w:highlight w:val="none"/>
              </w:rPr>
              <w:t>证</w:t>
            </w:r>
            <w:r>
              <w:rPr>
                <w:rFonts w:hint="eastAsia" w:ascii="宋体" w:hAnsi="宋体" w:eastAsia="宋体" w:cs="宋体"/>
                <w:spacing w:val="-3"/>
                <w:sz w:val="24"/>
                <w:szCs w:val="24"/>
                <w:highlight w:val="none"/>
              </w:rPr>
              <w:t>正反面</w:t>
            </w:r>
          </w:p>
        </w:tc>
      </w:tr>
    </w:tbl>
    <w:p w14:paraId="2BC674A4">
      <w:pPr>
        <w:pStyle w:val="7"/>
        <w:spacing w:line="360" w:lineRule="auto"/>
        <w:ind w:left="636" w:leftChars="303" w:firstLine="297" w:firstLineChars="124"/>
        <w:rPr>
          <w:rFonts w:hint="eastAsia" w:ascii="宋体" w:hAnsi="宋体" w:eastAsia="宋体" w:cs="宋体"/>
          <w:sz w:val="24"/>
          <w:szCs w:val="24"/>
          <w:highlight w:val="none"/>
          <w:u w:val="single"/>
        </w:rPr>
      </w:pPr>
    </w:p>
    <w:p w14:paraId="060A28BB">
      <w:pPr>
        <w:pStyle w:val="7"/>
        <w:spacing w:line="360" w:lineRule="auto"/>
        <w:ind w:left="636" w:leftChars="303" w:firstLine="297" w:firstLineChars="124"/>
        <w:rPr>
          <w:rFonts w:hint="eastAsia" w:ascii="宋体" w:hAnsi="宋体" w:eastAsia="宋体" w:cs="宋体"/>
          <w:sz w:val="24"/>
          <w:szCs w:val="24"/>
          <w:highlight w:val="none"/>
          <w:u w:val="single"/>
        </w:rPr>
      </w:pPr>
    </w:p>
    <w:p w14:paraId="711B87FA">
      <w:pPr>
        <w:pStyle w:val="7"/>
        <w:spacing w:line="360" w:lineRule="auto"/>
        <w:rPr>
          <w:rFonts w:hint="eastAsia" w:ascii="宋体" w:hAnsi="宋体" w:eastAsia="宋体" w:cs="宋体"/>
          <w:sz w:val="24"/>
          <w:szCs w:val="24"/>
          <w:highlight w:val="none"/>
          <w:u w:val="single"/>
        </w:rPr>
      </w:pPr>
    </w:p>
    <w:p w14:paraId="1F56A55F">
      <w:pPr>
        <w:widowControl/>
        <w:spacing w:line="360" w:lineRule="auto"/>
        <w:ind w:firstLine="960" w:firstLineChars="4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投标人：（加盖公章）</w:t>
      </w:r>
    </w:p>
    <w:p w14:paraId="2ABBC19E">
      <w:pPr>
        <w:widowControl/>
        <w:spacing w:line="360" w:lineRule="auto"/>
        <w:ind w:left="636" w:leftChars="303" w:firstLine="297" w:firstLineChars="124"/>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none"/>
          <w:lang w:eastAsia="zh-CN" w:bidi="ar"/>
        </w:rPr>
        <w:t>日期：</w:t>
      </w:r>
      <w:r>
        <w:rPr>
          <w:rFonts w:hint="eastAsia" w:ascii="宋体" w:hAnsi="宋体" w:eastAsia="宋体" w:cs="宋体"/>
          <w:kern w:val="0"/>
          <w:sz w:val="24"/>
          <w:szCs w:val="24"/>
          <w:highlight w:val="none"/>
          <w:u w:val="single"/>
          <w:lang w:bidi="ar"/>
        </w:rPr>
        <w:t>年月日</w:t>
      </w:r>
    </w:p>
    <w:p w14:paraId="22388980">
      <w:pPr>
        <w:ind w:left="636" w:leftChars="303" w:firstLine="270" w:firstLineChars="124"/>
        <w:rPr>
          <w:rFonts w:hint="eastAsia" w:ascii="宋体" w:hAnsi="宋体" w:eastAsia="宋体" w:cs="宋体"/>
          <w:spacing w:val="-5"/>
          <w:w w:val="95"/>
          <w:sz w:val="24"/>
          <w:szCs w:val="24"/>
          <w:highlight w:val="none"/>
        </w:rPr>
      </w:pPr>
      <w:r>
        <w:rPr>
          <w:rFonts w:hint="eastAsia" w:ascii="宋体" w:hAnsi="宋体" w:eastAsia="宋体" w:cs="宋体"/>
          <w:spacing w:val="-5"/>
          <w:w w:val="95"/>
          <w:sz w:val="24"/>
          <w:szCs w:val="24"/>
          <w:highlight w:val="none"/>
        </w:rPr>
        <w:br w:type="page"/>
      </w:r>
    </w:p>
    <w:p w14:paraId="627C5B65">
      <w:pPr>
        <w:spacing w:before="156" w:beforeLines="50" w:after="156" w:afterLines="50" w:line="360" w:lineRule="auto"/>
        <w:ind w:left="636" w:leftChars="303" w:firstLine="349" w:firstLineChars="124"/>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法定代表人授权</w:t>
      </w:r>
      <w:r>
        <w:rPr>
          <w:rFonts w:hint="eastAsia" w:ascii="宋体" w:hAnsi="宋体" w:eastAsia="宋体" w:cs="宋体"/>
          <w:b/>
          <w:bCs/>
          <w:sz w:val="28"/>
          <w:szCs w:val="28"/>
          <w:highlight w:val="none"/>
          <w:lang w:val="en-US" w:eastAsia="zh-CN"/>
        </w:rPr>
        <w:t>委托</w:t>
      </w:r>
      <w:r>
        <w:rPr>
          <w:rFonts w:hint="eastAsia" w:ascii="宋体" w:hAnsi="宋体" w:eastAsia="宋体" w:cs="宋体"/>
          <w:b/>
          <w:bCs/>
          <w:sz w:val="28"/>
          <w:szCs w:val="28"/>
          <w:highlight w:val="none"/>
        </w:rPr>
        <w:t>书</w:t>
      </w:r>
    </w:p>
    <w:p w14:paraId="1178C231">
      <w:pPr>
        <w:spacing w:line="360" w:lineRule="auto"/>
        <w:ind w:left="636" w:leftChars="303" w:right="106" w:firstLine="270" w:firstLineChars="124"/>
        <w:rPr>
          <w:rFonts w:hint="eastAsia" w:ascii="宋体" w:hAnsi="宋体" w:eastAsia="宋体" w:cs="宋体"/>
          <w:sz w:val="24"/>
          <w:szCs w:val="24"/>
          <w:highlight w:val="none"/>
        </w:rPr>
      </w:pPr>
      <w:r>
        <w:rPr>
          <w:rFonts w:hint="eastAsia" w:ascii="宋体" w:hAnsi="宋体" w:eastAsia="宋体" w:cs="宋体"/>
          <w:spacing w:val="-5"/>
          <w:w w:val="95"/>
          <w:sz w:val="24"/>
          <w:szCs w:val="24"/>
          <w:highlight w:val="none"/>
        </w:rPr>
        <w:t>本授权书声明：注册于</w:t>
      </w:r>
      <w:r>
        <w:rPr>
          <w:rFonts w:hint="eastAsia" w:ascii="宋体" w:hAnsi="宋体" w:eastAsia="宋体" w:cs="宋体"/>
          <w:w w:val="95"/>
          <w:sz w:val="24"/>
          <w:szCs w:val="24"/>
          <w:highlight w:val="none"/>
          <w:u w:val="single"/>
        </w:rPr>
        <w:t>（国家或地区的名称</w:t>
      </w:r>
      <w:r>
        <w:rPr>
          <w:rFonts w:hint="eastAsia" w:ascii="宋体" w:hAnsi="宋体" w:eastAsia="宋体" w:cs="宋体"/>
          <w:spacing w:val="-17"/>
          <w:w w:val="95"/>
          <w:sz w:val="24"/>
          <w:szCs w:val="24"/>
          <w:highlight w:val="none"/>
          <w:u w:val="single"/>
        </w:rPr>
        <w:t>）</w:t>
      </w:r>
      <w:r>
        <w:rPr>
          <w:rFonts w:hint="eastAsia" w:ascii="宋体" w:hAnsi="宋体" w:eastAsia="宋体" w:cs="宋体"/>
          <w:spacing w:val="-15"/>
          <w:w w:val="95"/>
          <w:sz w:val="24"/>
          <w:szCs w:val="24"/>
          <w:highlight w:val="none"/>
        </w:rPr>
        <w:t>的</w:t>
      </w:r>
      <w:r>
        <w:rPr>
          <w:rFonts w:hint="eastAsia" w:ascii="宋体" w:hAnsi="宋体" w:eastAsia="宋体" w:cs="宋体"/>
          <w:w w:val="95"/>
          <w:sz w:val="24"/>
          <w:szCs w:val="24"/>
          <w:highlight w:val="none"/>
          <w:u w:val="single"/>
        </w:rPr>
        <w:t>（投标人名称</w:t>
      </w:r>
      <w:r>
        <w:rPr>
          <w:rFonts w:hint="eastAsia" w:ascii="宋体" w:hAnsi="宋体" w:eastAsia="宋体" w:cs="宋体"/>
          <w:spacing w:val="-15"/>
          <w:w w:val="95"/>
          <w:sz w:val="24"/>
          <w:szCs w:val="24"/>
          <w:highlight w:val="none"/>
          <w:u w:val="single"/>
        </w:rPr>
        <w:t>）</w:t>
      </w:r>
      <w:r>
        <w:rPr>
          <w:rFonts w:hint="eastAsia" w:ascii="宋体" w:hAnsi="宋体" w:eastAsia="宋体" w:cs="宋体"/>
          <w:spacing w:val="-3"/>
          <w:w w:val="95"/>
          <w:sz w:val="24"/>
          <w:szCs w:val="24"/>
          <w:highlight w:val="none"/>
        </w:rPr>
        <w:t>的在下面签字的</w:t>
      </w:r>
      <w:r>
        <w:rPr>
          <w:rFonts w:hint="eastAsia" w:ascii="宋体" w:hAnsi="宋体" w:eastAsia="宋体" w:cs="宋体"/>
          <w:w w:val="95"/>
          <w:sz w:val="24"/>
          <w:szCs w:val="24"/>
          <w:highlight w:val="none"/>
        </w:rPr>
        <w:t>（</w:t>
      </w:r>
      <w:r>
        <w:rPr>
          <w:rFonts w:hint="eastAsia" w:ascii="宋体" w:hAnsi="宋体" w:eastAsia="宋体" w:cs="宋体"/>
          <w:spacing w:val="-7"/>
          <w:w w:val="95"/>
          <w:sz w:val="24"/>
          <w:szCs w:val="24"/>
          <w:highlight w:val="none"/>
          <w:u w:val="single"/>
        </w:rPr>
        <w:t>法人代表姓名</w:t>
      </w:r>
      <w:r>
        <w:rPr>
          <w:rFonts w:hint="eastAsia" w:ascii="宋体" w:hAnsi="宋体" w:eastAsia="宋体" w:cs="宋体"/>
          <w:spacing w:val="-29"/>
          <w:w w:val="95"/>
          <w:sz w:val="24"/>
          <w:szCs w:val="24"/>
          <w:highlight w:val="none"/>
          <w:u w:val="single"/>
        </w:rPr>
        <w:t>、职务</w:t>
      </w:r>
      <w:r>
        <w:rPr>
          <w:rFonts w:hint="eastAsia" w:ascii="宋体" w:hAnsi="宋体" w:eastAsia="宋体" w:cs="宋体"/>
          <w:spacing w:val="-15"/>
          <w:w w:val="95"/>
          <w:sz w:val="24"/>
          <w:szCs w:val="24"/>
          <w:highlight w:val="none"/>
        </w:rPr>
        <w:t>）</w:t>
      </w:r>
      <w:r>
        <w:rPr>
          <w:rFonts w:hint="eastAsia" w:ascii="宋体" w:hAnsi="宋体" w:eastAsia="宋体" w:cs="宋体"/>
          <w:spacing w:val="-4"/>
          <w:w w:val="95"/>
          <w:sz w:val="24"/>
          <w:szCs w:val="24"/>
          <w:highlight w:val="none"/>
        </w:rPr>
        <w:t>代表本公司授权</w:t>
      </w:r>
      <w:r>
        <w:rPr>
          <w:rFonts w:hint="eastAsia" w:ascii="宋体" w:hAnsi="宋体" w:eastAsia="宋体" w:cs="宋体"/>
          <w:w w:val="95"/>
          <w:sz w:val="24"/>
          <w:szCs w:val="24"/>
          <w:highlight w:val="none"/>
          <w:u w:val="single"/>
        </w:rPr>
        <w:t>（投标人名称</w:t>
      </w:r>
      <w:r>
        <w:rPr>
          <w:rFonts w:hint="eastAsia" w:ascii="宋体" w:hAnsi="宋体" w:eastAsia="宋体" w:cs="宋体"/>
          <w:spacing w:val="-15"/>
          <w:w w:val="95"/>
          <w:sz w:val="24"/>
          <w:szCs w:val="24"/>
          <w:highlight w:val="none"/>
          <w:u w:val="single"/>
        </w:rPr>
        <w:t>）</w:t>
      </w:r>
      <w:r>
        <w:rPr>
          <w:rFonts w:hint="eastAsia" w:ascii="宋体" w:hAnsi="宋体" w:eastAsia="宋体" w:cs="宋体"/>
          <w:spacing w:val="-3"/>
          <w:w w:val="95"/>
          <w:sz w:val="24"/>
          <w:szCs w:val="24"/>
          <w:highlight w:val="none"/>
        </w:rPr>
        <w:t>的在下面签字的</w:t>
      </w:r>
      <w:r>
        <w:rPr>
          <w:rFonts w:hint="eastAsia" w:ascii="宋体" w:hAnsi="宋体" w:eastAsia="宋体" w:cs="宋体"/>
          <w:w w:val="95"/>
          <w:sz w:val="24"/>
          <w:szCs w:val="24"/>
          <w:highlight w:val="none"/>
        </w:rPr>
        <w:t>（</w:t>
      </w:r>
      <w:r>
        <w:rPr>
          <w:rFonts w:hint="eastAsia" w:ascii="宋体" w:hAnsi="宋体" w:eastAsia="宋体" w:cs="宋体"/>
          <w:spacing w:val="-4"/>
          <w:w w:val="95"/>
          <w:sz w:val="24"/>
          <w:szCs w:val="24"/>
          <w:highlight w:val="none"/>
          <w:u w:val="single"/>
        </w:rPr>
        <w:t>被授权人的姓名、职务</w:t>
      </w:r>
      <w:r>
        <w:rPr>
          <w:rFonts w:hint="eastAsia" w:ascii="宋体" w:hAnsi="宋体" w:eastAsia="宋体" w:cs="宋体"/>
          <w:spacing w:val="-20"/>
          <w:w w:val="95"/>
          <w:sz w:val="24"/>
          <w:szCs w:val="24"/>
          <w:highlight w:val="none"/>
        </w:rPr>
        <w:t>）</w:t>
      </w:r>
      <w:r>
        <w:rPr>
          <w:rFonts w:hint="eastAsia" w:ascii="宋体" w:hAnsi="宋体" w:eastAsia="宋体" w:cs="宋体"/>
          <w:spacing w:val="-4"/>
          <w:w w:val="95"/>
          <w:sz w:val="24"/>
          <w:szCs w:val="24"/>
          <w:highlight w:val="none"/>
        </w:rPr>
        <w:t>为本公司的合法代理人，就</w:t>
      </w:r>
      <w:r>
        <w:rPr>
          <w:rFonts w:hint="eastAsia" w:ascii="宋体" w:hAnsi="宋体" w:eastAsia="宋体" w:cs="宋体"/>
          <w:w w:val="95"/>
          <w:sz w:val="24"/>
          <w:szCs w:val="24"/>
          <w:highlight w:val="none"/>
        </w:rPr>
        <w:t>（</w:t>
      </w:r>
      <w:r>
        <w:rPr>
          <w:rFonts w:hint="eastAsia" w:ascii="宋体" w:hAnsi="宋体" w:eastAsia="宋体" w:cs="宋体"/>
          <w:w w:val="95"/>
          <w:sz w:val="24"/>
          <w:szCs w:val="24"/>
          <w:highlight w:val="none"/>
          <w:u w:val="single"/>
        </w:rPr>
        <w:t>项目名称</w:t>
      </w:r>
      <w:r>
        <w:rPr>
          <w:rFonts w:hint="eastAsia" w:ascii="宋体" w:hAnsi="宋体" w:eastAsia="宋体" w:cs="宋体"/>
          <w:spacing w:val="-17"/>
          <w:w w:val="95"/>
          <w:sz w:val="24"/>
          <w:szCs w:val="24"/>
          <w:highlight w:val="none"/>
        </w:rPr>
        <w:t>）</w:t>
      </w:r>
      <w:r>
        <w:rPr>
          <w:rFonts w:hint="eastAsia" w:ascii="宋体" w:hAnsi="宋体" w:eastAsia="宋体" w:cs="宋体"/>
          <w:spacing w:val="-4"/>
          <w:w w:val="95"/>
          <w:sz w:val="24"/>
          <w:szCs w:val="24"/>
          <w:highlight w:val="none"/>
        </w:rPr>
        <w:t>的投标，以本公司名义处理一切与之有关的</w:t>
      </w:r>
      <w:r>
        <w:rPr>
          <w:rFonts w:hint="eastAsia" w:ascii="宋体" w:hAnsi="宋体" w:eastAsia="宋体" w:cs="宋体"/>
          <w:sz w:val="24"/>
          <w:szCs w:val="24"/>
          <w:highlight w:val="none"/>
        </w:rPr>
        <w:t>事务。</w:t>
      </w:r>
    </w:p>
    <w:p w14:paraId="46CB79C1">
      <w:pPr>
        <w:pStyle w:val="5"/>
        <w:tabs>
          <w:tab w:val="left" w:pos="3360"/>
          <w:tab w:val="left" w:pos="4200"/>
          <w:tab w:val="left" w:pos="5041"/>
        </w:tabs>
        <w:spacing w:before="6"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本授权书于年月日签字生效,特此声明。</w:t>
      </w:r>
    </w:p>
    <w:p w14:paraId="045B9579">
      <w:pPr>
        <w:pStyle w:val="5"/>
        <w:spacing w:before="11"/>
        <w:ind w:left="636" w:leftChars="303" w:firstLine="297" w:firstLineChars="124"/>
        <w:rPr>
          <w:rFonts w:hint="eastAsia" w:ascii="宋体" w:hAnsi="宋体" w:eastAsia="宋体" w:cs="宋体"/>
          <w:sz w:val="24"/>
          <w:szCs w:val="24"/>
          <w:highlight w:val="none"/>
        </w:rPr>
      </w:pPr>
    </w:p>
    <w:p w14:paraId="422B774E">
      <w:pPr>
        <w:pStyle w:val="5"/>
        <w:tabs>
          <w:tab w:val="left" w:pos="6296"/>
          <w:tab w:val="left" w:pos="641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法定代表人签字或签章：</w:t>
      </w:r>
      <w:r>
        <w:rPr>
          <w:rFonts w:hint="eastAsia" w:ascii="宋体" w:hAnsi="宋体" w:eastAsia="宋体" w:cs="宋体"/>
          <w:kern w:val="0"/>
          <w:sz w:val="24"/>
          <w:szCs w:val="24"/>
          <w:highlight w:val="none"/>
          <w:u w:val="single"/>
          <w:lang w:bidi="ar"/>
        </w:rPr>
        <w:t>加盖公章</w:t>
      </w:r>
      <w:r>
        <w:rPr>
          <w:rFonts w:hint="eastAsia" w:ascii="宋体" w:hAnsi="宋体" w:eastAsia="宋体" w:cs="宋体"/>
          <w:sz w:val="24"/>
          <w:szCs w:val="24"/>
          <w:highlight w:val="none"/>
          <w:u w:val="single"/>
        </w:rPr>
        <w:tab/>
      </w:r>
    </w:p>
    <w:p w14:paraId="208AD196">
      <w:pPr>
        <w:pStyle w:val="5"/>
        <w:tabs>
          <w:tab w:val="left" w:pos="6296"/>
          <w:tab w:val="left" w:pos="641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被授权人签字：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165A300">
      <w:pPr>
        <w:pStyle w:val="5"/>
        <w:tabs>
          <w:tab w:val="left" w:pos="6296"/>
          <w:tab w:val="left" w:pos="6416"/>
        </w:tabs>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投标人</w:t>
      </w:r>
      <w:r>
        <w:rPr>
          <w:rFonts w:hint="eastAsia" w:ascii="宋体" w:hAnsi="宋体" w:eastAsia="宋体" w:cs="宋体"/>
          <w:sz w:val="24"/>
          <w:szCs w:val="24"/>
          <w:highlight w:val="none"/>
        </w:rPr>
        <w:t>盖章：</w:t>
      </w:r>
      <w:r>
        <w:rPr>
          <w:rFonts w:hint="eastAsia" w:ascii="宋体" w:hAnsi="宋体" w:eastAsia="宋体" w:cs="宋体"/>
          <w:sz w:val="24"/>
          <w:szCs w:val="24"/>
          <w:highlight w:val="none"/>
          <w:u w:val="single"/>
        </w:rPr>
        <w:t>加盖公章</w:t>
      </w:r>
      <w:r>
        <w:rPr>
          <w:rFonts w:hint="eastAsia" w:ascii="宋体" w:hAnsi="宋体" w:eastAsia="宋体" w:cs="宋体"/>
          <w:sz w:val="24"/>
          <w:szCs w:val="24"/>
          <w:highlight w:val="none"/>
          <w:u w:val="single"/>
        </w:rPr>
        <w:tab/>
      </w:r>
    </w:p>
    <w:p w14:paraId="5BEDAC1B">
      <w:pPr>
        <w:pStyle w:val="5"/>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26F0E10A">
      <w:pPr>
        <w:pStyle w:val="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被授权人姓名：</w:t>
      </w:r>
      <w:r>
        <w:rPr>
          <w:rFonts w:hint="eastAsia" w:ascii="宋体" w:hAnsi="宋体" w:eastAsia="宋体" w:cs="宋体"/>
          <w:sz w:val="24"/>
          <w:szCs w:val="24"/>
          <w:highlight w:val="none"/>
          <w:u w:val="single"/>
        </w:rPr>
        <w:tab/>
      </w:r>
    </w:p>
    <w:p w14:paraId="696177A1">
      <w:pPr>
        <w:pStyle w:val="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ab/>
      </w:r>
    </w:p>
    <w:p w14:paraId="08050AB0">
      <w:pPr>
        <w:pStyle w:val="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详细通讯地址：</w:t>
      </w:r>
      <w:r>
        <w:rPr>
          <w:rFonts w:hint="eastAsia" w:ascii="宋体" w:hAnsi="宋体" w:eastAsia="宋体" w:cs="宋体"/>
          <w:sz w:val="24"/>
          <w:szCs w:val="24"/>
          <w:highlight w:val="none"/>
          <w:u w:val="single"/>
        </w:rPr>
        <w:tab/>
      </w:r>
    </w:p>
    <w:p w14:paraId="5886882D">
      <w:pPr>
        <w:pStyle w:val="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ab/>
      </w:r>
    </w:p>
    <w:p w14:paraId="35B48005">
      <w:pPr>
        <w:pStyle w:val="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en-US"/>
        </w:rPr>
        <w:t>电子邮箱</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p>
    <w:p w14:paraId="0C6F6884">
      <w:pPr>
        <w:pStyle w:val="5"/>
        <w:tabs>
          <w:tab w:val="left" w:pos="6476"/>
        </w:tabs>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ab/>
      </w:r>
    </w:p>
    <w:p w14:paraId="3F89FFC1">
      <w:pPr>
        <w:pStyle w:val="5"/>
        <w:spacing w:before="6"/>
        <w:ind w:left="636" w:leftChars="303" w:firstLine="297" w:firstLineChars="124"/>
        <w:rPr>
          <w:rFonts w:hint="eastAsia" w:ascii="宋体" w:hAnsi="宋体" w:eastAsia="宋体" w:cs="宋体"/>
          <w:sz w:val="24"/>
          <w:szCs w:val="24"/>
          <w:highlight w:val="none"/>
        </w:rPr>
      </w:pPr>
    </w:p>
    <w:p w14:paraId="5E754C01">
      <w:pPr>
        <w:pStyle w:val="5"/>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149B607">
                            <w:pPr>
                              <w:pStyle w:val="5"/>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0AD13AED">
                            <w:pPr>
                              <w:pStyle w:val="5"/>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zVWr2AAAAAoBAAAP&#10;AAAAAAAAAAEAIAAAACIAAABkcnMvZG93bnJldi54bWxQSwECFAAUAAAACACHTuJAM3rFBxgCAABA&#10;BAAADgAAAAAAAAABACAAAAAnAQAAZHJzL2Uyb0RvYy54bWxQSwUGAAAAAAYABgBZAQAAsQUAAAAA&#10;">
                <v:fill on="f" focussize="0,0"/>
                <v:stroke color="#000000" joinstyle="miter"/>
                <v:imagedata o:title=""/>
                <o:lock v:ext="edit" aspectratio="f"/>
                <v:textbox inset="0mm,0mm,0mm,0mm">
                  <w:txbxContent>
                    <w:p w14:paraId="1149B607">
                      <w:pPr>
                        <w:pStyle w:val="5"/>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0AD13AED">
                      <w:pPr>
                        <w:pStyle w:val="5"/>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7018307">
                            <w:pPr>
                              <w:pStyle w:val="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授权代表身份证扫描件</w:t>
                            </w:r>
                          </w:p>
                          <w:p w14:paraId="26A37D8F">
                            <w:pPr>
                              <w:pStyle w:val="5"/>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DQmqLcGQIA&#10;AEAEAAAOAAAAAAAAAAEAIAAAACgBAABkcnMvZTJvRG9jLnhtbFBLBQYAAAAABgAGAFkBAACzBQAA&#10;AAA=&#10;">
                <v:fill on="f" focussize="0,0"/>
                <v:stroke color="#000000" joinstyle="miter"/>
                <v:imagedata o:title=""/>
                <o:lock v:ext="edit" aspectratio="f"/>
                <v:textbox inset="0mm,0mm,0mm,0mm">
                  <w:txbxContent>
                    <w:p w14:paraId="07018307">
                      <w:pPr>
                        <w:pStyle w:val="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授权代表身份证扫描件</w:t>
                      </w:r>
                    </w:p>
                    <w:p w14:paraId="26A37D8F">
                      <w:pPr>
                        <w:pStyle w:val="5"/>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79D6F2A">
                            <w:pPr>
                              <w:pStyle w:val="5"/>
                            </w:pPr>
                          </w:p>
                          <w:p w14:paraId="3A836082">
                            <w:pPr>
                              <w:pStyle w:val="5"/>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法定代表人身份证扫描件</w:t>
                            </w:r>
                          </w:p>
                          <w:p w14:paraId="76BD7A01">
                            <w:pPr>
                              <w:pStyle w:val="5"/>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3ROe2wAAAAsB&#10;AAAPAAAAAAAAAAEAIAAAACIAAABkcnMvZG93bnJldi54bWxQSwECFAAUAAAACACHTuJAujIGsRgC&#10;AABABAAADgAAAAAAAAABACAAAAAqAQAAZHJzL2Uyb0RvYy54bWxQSwUGAAAAAAYABgBZAQAAtAUA&#10;AAAA&#10;">
                <v:fill on="f" focussize="0,0"/>
                <v:stroke color="#000000" joinstyle="miter"/>
                <v:imagedata o:title=""/>
                <o:lock v:ext="edit" aspectratio="f"/>
                <v:textbox inset="0mm,0mm,0mm,0mm">
                  <w:txbxContent>
                    <w:p w14:paraId="079D6F2A">
                      <w:pPr>
                        <w:pStyle w:val="5"/>
                      </w:pPr>
                    </w:p>
                    <w:p w14:paraId="3A836082">
                      <w:pPr>
                        <w:pStyle w:val="5"/>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法定代表人身份证扫描件</w:t>
                      </w:r>
                    </w:p>
                    <w:p w14:paraId="76BD7A01">
                      <w:pPr>
                        <w:pStyle w:val="5"/>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5D9E2929">
                            <w:pPr>
                              <w:pStyle w:val="5"/>
                            </w:pPr>
                          </w:p>
                          <w:p w14:paraId="73819697">
                            <w:pPr>
                              <w:pStyle w:val="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15200ECB">
                            <w:pPr>
                              <w:pStyle w:val="5"/>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6Tjd3bAAAA&#10;CwEAAA8AAAAAAAAAAQAgAAAAIgAAAGRycy9kb3ducmV2LnhtbFBLAQIUABQAAAAIAIdO4kBZ0mFq&#10;GgIAAEAEAAAOAAAAAAAAAAEAIAAAACoBAABkcnMvZTJvRG9jLnhtbFBLBQYAAAAABgAGAFkBAAC2&#10;BQAAAAA=&#10;">
                <v:fill on="f" focussize="0,0"/>
                <v:stroke color="#000000" joinstyle="miter"/>
                <v:imagedata o:title=""/>
                <o:lock v:ext="edit" aspectratio="f"/>
                <v:textbox inset="0mm,0mm,0mm,0mm">
                  <w:txbxContent>
                    <w:p w14:paraId="5D9E2929">
                      <w:pPr>
                        <w:pStyle w:val="5"/>
                      </w:pPr>
                    </w:p>
                    <w:p w14:paraId="73819697">
                      <w:pPr>
                        <w:pStyle w:val="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15200ECB">
                      <w:pPr>
                        <w:pStyle w:val="5"/>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5BFD810A">
      <w:pPr>
        <w:pStyle w:val="18"/>
        <w:spacing w:line="360" w:lineRule="auto"/>
        <w:ind w:left="636" w:leftChars="303" w:firstLine="324" w:firstLineChars="124"/>
        <w:rPr>
          <w:rFonts w:hint="eastAsia" w:ascii="宋体" w:hAnsi="宋体" w:eastAsia="宋体" w:cs="宋体"/>
          <w:b/>
          <w:sz w:val="24"/>
          <w:szCs w:val="24"/>
          <w:highlight w:val="none"/>
        </w:rPr>
      </w:pPr>
    </w:p>
    <w:p w14:paraId="413DA033">
      <w:pPr>
        <w:ind w:left="636" w:leftChars="303" w:firstLine="299" w:firstLineChars="12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7ED2CA1">
      <w:pPr>
        <w:spacing w:before="156" w:beforeLines="50" w:after="156" w:afterLines="50" w:line="360" w:lineRule="auto"/>
        <w:ind w:left="636" w:leftChars="303" w:firstLine="349" w:firstLineChars="124"/>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授权委托书(适用于自然人委托投标)(统一格式)</w:t>
      </w:r>
    </w:p>
    <w:p w14:paraId="28B90856">
      <w:pPr>
        <w:spacing w:line="440" w:lineRule="exact"/>
        <w:ind w:left="636" w:leftChars="303" w:firstLine="297" w:firstLineChars="124"/>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附件2-3授权委托书(适用于自然人委托投标)</w:t>
      </w:r>
    </w:p>
    <w:p w14:paraId="046FF2E7">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致：____________(采购人或采购代理机构)</w:t>
      </w:r>
    </w:p>
    <w:p w14:paraId="552F239F">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我________(姓名)系自然人，现授权委托____________(姓名)以本人名义参加____________(项目名称)，项目编号为（）的投标活动，并代表本人全权办理针对上述项目的投标、签约等具体事务和签署相关文件。</w:t>
      </w:r>
    </w:p>
    <w:p w14:paraId="7284B713">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本人对授权代表的签字事项负全部责任。</w:t>
      </w:r>
    </w:p>
    <w:p w14:paraId="1E297E5A">
      <w:pPr>
        <w:autoSpaceDE w:val="0"/>
        <w:autoSpaceDN w:val="0"/>
        <w:adjustRightIn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授权委托代理期限：从</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日止。</w:t>
      </w:r>
    </w:p>
    <w:p w14:paraId="4741019A">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p>
    <w:p w14:paraId="4BB2A755">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代理人无转委托权，特此委托。</w:t>
      </w:r>
    </w:p>
    <w:p w14:paraId="48FAC2F4">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p>
    <w:p w14:paraId="2439186B">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我已在下面签字，以资证明。</w:t>
      </w:r>
    </w:p>
    <w:p w14:paraId="6743A1FB">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p>
    <w:p w14:paraId="62020208">
      <w:pPr>
        <w:spacing w:before="156" w:beforeLines="50" w:after="156" w:afterLines="50"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自然人签字并在签名处加盖食指指印：</w:t>
      </w:r>
    </w:p>
    <w:p w14:paraId="45FFD15C">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2B75E185">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C042E53">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7开标一览表</w:t>
      </w:r>
    </w:p>
    <w:p w14:paraId="3C70C1FE">
      <w:pPr>
        <w:ind w:left="636" w:leftChars="303" w:firstLine="297" w:firstLineChars="124"/>
        <w:rPr>
          <w:rFonts w:hint="eastAsia" w:ascii="宋体" w:hAnsi="宋体" w:eastAsia="宋体" w:cs="宋体"/>
          <w:kern w:val="0"/>
          <w:sz w:val="24"/>
          <w:szCs w:val="24"/>
          <w:highlight w:val="none"/>
          <w:lang w:val="en-US" w:eastAsia="zh-CN"/>
        </w:rPr>
      </w:pPr>
    </w:p>
    <w:p w14:paraId="640D9B6A">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开标一览表</w:t>
      </w:r>
    </w:p>
    <w:p w14:paraId="2685B2A6">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项目编号：</w:t>
      </w:r>
    </w:p>
    <w:p w14:paraId="24508B05">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项目名称：</w:t>
      </w:r>
    </w:p>
    <w:p w14:paraId="38753DCD">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tbl>
      <w:tblPr>
        <w:tblStyle w:val="1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52"/>
        <w:gridCol w:w="2110"/>
        <w:gridCol w:w="1902"/>
        <w:gridCol w:w="2325"/>
      </w:tblGrid>
      <w:tr w14:paraId="34DE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9" w:type="dxa"/>
            <w:vMerge w:val="restart"/>
            <w:vAlign w:val="center"/>
          </w:tcPr>
          <w:p w14:paraId="2B9779A2">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序号</w:t>
            </w:r>
          </w:p>
        </w:tc>
        <w:tc>
          <w:tcPr>
            <w:tcW w:w="1752" w:type="dxa"/>
            <w:vMerge w:val="restart"/>
            <w:vAlign w:val="center"/>
          </w:tcPr>
          <w:p w14:paraId="20892ABE">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投标人名称</w:t>
            </w:r>
          </w:p>
        </w:tc>
        <w:tc>
          <w:tcPr>
            <w:tcW w:w="4012" w:type="dxa"/>
            <w:gridSpan w:val="2"/>
            <w:vAlign w:val="center"/>
          </w:tcPr>
          <w:p w14:paraId="50CABAA6">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投标报价（元）</w:t>
            </w:r>
          </w:p>
        </w:tc>
        <w:tc>
          <w:tcPr>
            <w:tcW w:w="2325" w:type="dxa"/>
            <w:vMerge w:val="restart"/>
            <w:vAlign w:val="center"/>
          </w:tcPr>
          <w:p w14:paraId="00FEF88E">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合同履行期限</w:t>
            </w:r>
          </w:p>
        </w:tc>
      </w:tr>
      <w:tr w14:paraId="3C47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09" w:type="dxa"/>
            <w:vMerge w:val="continue"/>
            <w:vAlign w:val="center"/>
          </w:tcPr>
          <w:p w14:paraId="5161580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1752" w:type="dxa"/>
            <w:vMerge w:val="continue"/>
            <w:vAlign w:val="center"/>
          </w:tcPr>
          <w:p w14:paraId="19FADB6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2110" w:type="dxa"/>
            <w:vAlign w:val="center"/>
          </w:tcPr>
          <w:p w14:paraId="4CFC7264">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大写</w:t>
            </w:r>
          </w:p>
        </w:tc>
        <w:tc>
          <w:tcPr>
            <w:tcW w:w="1902" w:type="dxa"/>
            <w:vAlign w:val="center"/>
          </w:tcPr>
          <w:p w14:paraId="399172E1">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小写</w:t>
            </w:r>
          </w:p>
        </w:tc>
        <w:tc>
          <w:tcPr>
            <w:tcW w:w="2325" w:type="dxa"/>
            <w:vMerge w:val="continue"/>
            <w:vAlign w:val="center"/>
          </w:tcPr>
          <w:p w14:paraId="57FA0388">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p>
        </w:tc>
      </w:tr>
      <w:tr w14:paraId="52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009" w:type="dxa"/>
            <w:vAlign w:val="center"/>
          </w:tcPr>
          <w:p w14:paraId="5CA3505A">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1752" w:type="dxa"/>
            <w:vAlign w:val="center"/>
          </w:tcPr>
          <w:p w14:paraId="37531B0E">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p>
        </w:tc>
        <w:tc>
          <w:tcPr>
            <w:tcW w:w="2110" w:type="dxa"/>
            <w:vAlign w:val="center"/>
          </w:tcPr>
          <w:p w14:paraId="44D238EA">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p>
        </w:tc>
        <w:tc>
          <w:tcPr>
            <w:tcW w:w="1902" w:type="dxa"/>
            <w:vAlign w:val="center"/>
          </w:tcPr>
          <w:p w14:paraId="4967FA8B">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p>
        </w:tc>
        <w:tc>
          <w:tcPr>
            <w:tcW w:w="2325" w:type="dxa"/>
            <w:vAlign w:val="center"/>
          </w:tcPr>
          <w:p w14:paraId="1A4B9B7C">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p>
        </w:tc>
      </w:tr>
    </w:tbl>
    <w:p w14:paraId="604A84EF">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38784440">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注：此表中，投标报价应和《投标分项报价表》中的总价相一致。</w:t>
      </w:r>
    </w:p>
    <w:p w14:paraId="3A199A4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16A3AD53">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投标人名称（加盖公章）：</w:t>
      </w:r>
    </w:p>
    <w:p w14:paraId="4CE2343D">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年月日</w:t>
      </w:r>
    </w:p>
    <w:p w14:paraId="0C43F638">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4F72559B">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投标分项报价表</w:t>
      </w:r>
    </w:p>
    <w:p w14:paraId="0576A80C">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投标分项报价表</w:t>
      </w:r>
    </w:p>
    <w:p w14:paraId="5401BAA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项目编号：</w:t>
      </w:r>
    </w:p>
    <w:p w14:paraId="2E15215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项目名称：</w:t>
      </w:r>
    </w:p>
    <w:p w14:paraId="039BF008">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p w14:paraId="4659D23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报价单位：人民币元</w:t>
      </w:r>
    </w:p>
    <w:tbl>
      <w:tblPr>
        <w:tblStyle w:val="13"/>
        <w:tblW w:w="0" w:type="auto"/>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401"/>
        <w:gridCol w:w="1402"/>
        <w:gridCol w:w="1403"/>
        <w:gridCol w:w="1424"/>
        <w:gridCol w:w="1424"/>
        <w:gridCol w:w="1403"/>
      </w:tblGrid>
      <w:tr w14:paraId="3653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4E6E7A01">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序号</w:t>
            </w:r>
          </w:p>
          <w:p w14:paraId="648D0B8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6656A6A4">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分项名称</w:t>
            </w:r>
          </w:p>
          <w:p w14:paraId="73BD1D4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60F4F4D9">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分项名称</w:t>
            </w:r>
          </w:p>
          <w:p w14:paraId="1CEF7079">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服务内容</w:t>
            </w:r>
          </w:p>
          <w:p w14:paraId="6C41276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7C93730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数量/单位</w:t>
            </w:r>
          </w:p>
          <w:p w14:paraId="3284FFC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31D9ADC4">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单价（元）</w:t>
            </w:r>
          </w:p>
          <w:p w14:paraId="201FA72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793EC2A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合价（元）</w:t>
            </w:r>
          </w:p>
        </w:tc>
        <w:tc>
          <w:tcPr>
            <w:tcW w:w="1403" w:type="dxa"/>
            <w:vAlign w:val="center"/>
          </w:tcPr>
          <w:p w14:paraId="11D5419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备注/说明</w:t>
            </w:r>
          </w:p>
          <w:p w14:paraId="4CBE0D2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0606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03658D8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742B24B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37A6EF1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67AAA1A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6CE8259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2A8A808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121645C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70C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1E7DCCE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49A0AE6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03F501C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0F6B3D8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1361BA7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161AB5A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06298AF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376F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77095F9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4AF852B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5496DDB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2203ED6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7141E2E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0006B9B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4EF1FF3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991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B2BB9B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4DE66BD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148BEE8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4E3FCC4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7482611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1EE0039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04A3346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1FEF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3" w:type="dxa"/>
            <w:gridSpan w:val="5"/>
            <w:vAlign w:val="center"/>
          </w:tcPr>
          <w:p w14:paraId="77C4A04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总价（元）</w:t>
            </w:r>
          </w:p>
          <w:p w14:paraId="64F52FB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6BF1E23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6B6BD06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bl>
    <w:p w14:paraId="2D175B2C">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79A41FB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注：1.本表应按包分别填写。</w:t>
      </w:r>
    </w:p>
    <w:p w14:paraId="38312093">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2.如果不提供分项报价将视为没有实质性响应招标文件。</w:t>
      </w:r>
    </w:p>
    <w:p w14:paraId="7C45B15E">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3.上述各项的详细规格（如有），可另页描述。</w:t>
      </w:r>
    </w:p>
    <w:p w14:paraId="3118572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7F3E861D">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110E96D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1AEB243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投标人名称（加盖公章）：____________</w:t>
      </w:r>
    </w:p>
    <w:p w14:paraId="41FFFA9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日期：_____年______月______日</w:t>
      </w:r>
    </w:p>
    <w:p w14:paraId="6A305080">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42F4684C">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8合同条款偏离表</w:t>
      </w:r>
    </w:p>
    <w:p w14:paraId="09896C9B">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合同条款偏离表</w:t>
      </w:r>
    </w:p>
    <w:p w14:paraId="0BE46831">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项目编号：</w:t>
      </w:r>
    </w:p>
    <w:p w14:paraId="600BAC7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项目名称：</w:t>
      </w:r>
    </w:p>
    <w:p w14:paraId="156D24D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tbl>
      <w:tblPr>
        <w:tblStyle w:val="13"/>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650"/>
        <w:gridCol w:w="1803"/>
        <w:gridCol w:w="1730"/>
        <w:gridCol w:w="1393"/>
        <w:gridCol w:w="1642"/>
      </w:tblGrid>
      <w:tr w14:paraId="4F9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8" w:type="dxa"/>
            <w:gridSpan w:val="6"/>
            <w:vAlign w:val="top"/>
          </w:tcPr>
          <w:p w14:paraId="2D34B56A">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对本项目合同条款的偏离情况（请进行勾选）：</w:t>
            </w:r>
          </w:p>
          <w:p w14:paraId="0F0F383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□无偏离</w:t>
            </w:r>
            <w:r>
              <w:rPr>
                <w:rFonts w:hint="eastAsia" w:ascii="宋体" w:hAnsi="宋体" w:eastAsia="宋体" w:cs="宋体"/>
                <w:color w:val="000000"/>
                <w:kern w:val="0"/>
                <w:sz w:val="24"/>
                <w:szCs w:val="24"/>
                <w:highlight w:val="none"/>
                <w:lang w:val="en-US" w:eastAsia="zh-CN" w:bidi="ar"/>
              </w:rPr>
              <w:t>（如无偏离，仅选择无偏离即可；无偏离即为对合同条款中的所有要求，均视作供应商已对之理解和响应。）</w:t>
            </w:r>
          </w:p>
          <w:p w14:paraId="1FAB1B5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□有偏离</w:t>
            </w:r>
            <w:r>
              <w:rPr>
                <w:rFonts w:hint="eastAsia" w:ascii="宋体" w:hAnsi="宋体" w:eastAsia="宋体" w:cs="宋体"/>
                <w:color w:val="000000"/>
                <w:kern w:val="0"/>
                <w:sz w:val="24"/>
                <w:szCs w:val="24"/>
                <w:highlight w:val="none"/>
                <w:lang w:val="en-US" w:eastAsia="zh-CN" w:bidi="ar"/>
              </w:rPr>
              <w:t>（如有偏离，则应在本表中对偏离项逐一列明，否则投标无效；对合同条款中的所有要求，除本表列明的偏离外，均视作供应商已对之理解和响应。）</w:t>
            </w:r>
          </w:p>
        </w:tc>
      </w:tr>
      <w:tr w14:paraId="122B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5208EFB3">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序号</w:t>
            </w:r>
          </w:p>
          <w:p w14:paraId="0FF2863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center"/>
          </w:tcPr>
          <w:p w14:paraId="73FADB56">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w:t>
            </w:r>
          </w:p>
          <w:p w14:paraId="3BF0D031">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条目号</w:t>
            </w:r>
          </w:p>
          <w:p w14:paraId="6965E615">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（页码）</w:t>
            </w:r>
          </w:p>
          <w:p w14:paraId="03C9C72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vAlign w:val="center"/>
          </w:tcPr>
          <w:p w14:paraId="4FA85AD1">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招标文件要求</w:t>
            </w:r>
          </w:p>
          <w:p w14:paraId="2612DE4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vAlign w:val="center"/>
          </w:tcPr>
          <w:p w14:paraId="01D3C62A">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投标文件内容</w:t>
            </w:r>
          </w:p>
          <w:p w14:paraId="10E0DAA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vAlign w:val="center"/>
          </w:tcPr>
          <w:p w14:paraId="17C1938A">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偏离情况</w:t>
            </w:r>
          </w:p>
          <w:p w14:paraId="6405838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center"/>
          </w:tcPr>
          <w:p w14:paraId="0BCC95BF">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说明</w:t>
            </w:r>
          </w:p>
          <w:p w14:paraId="6EFC9AB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47EE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top"/>
          </w:tcPr>
          <w:p w14:paraId="5FE0D55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09F15FD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vAlign w:val="top"/>
          </w:tcPr>
          <w:p w14:paraId="705FE35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vAlign w:val="top"/>
          </w:tcPr>
          <w:p w14:paraId="5D08B8F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vAlign w:val="top"/>
          </w:tcPr>
          <w:p w14:paraId="41C3FE1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3AD8BE6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5606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top"/>
          </w:tcPr>
          <w:p w14:paraId="7AB9596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237473F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vAlign w:val="top"/>
          </w:tcPr>
          <w:p w14:paraId="7F44F31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vAlign w:val="top"/>
          </w:tcPr>
          <w:p w14:paraId="6CAA732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vAlign w:val="top"/>
          </w:tcPr>
          <w:p w14:paraId="10FA810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441F6BA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30B7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top"/>
          </w:tcPr>
          <w:p w14:paraId="0695F6C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32DECBA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vAlign w:val="top"/>
          </w:tcPr>
          <w:p w14:paraId="1ADE770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vAlign w:val="top"/>
          </w:tcPr>
          <w:p w14:paraId="7757EB5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vAlign w:val="top"/>
          </w:tcPr>
          <w:p w14:paraId="48068E3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1856413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C7A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top"/>
          </w:tcPr>
          <w:p w14:paraId="4EA9B8D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1561DBB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vAlign w:val="top"/>
          </w:tcPr>
          <w:p w14:paraId="1D0C6E4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vAlign w:val="top"/>
          </w:tcPr>
          <w:p w14:paraId="64AB22D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vAlign w:val="top"/>
          </w:tcPr>
          <w:p w14:paraId="13E358A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2229C07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bl>
    <w:p w14:paraId="43F77D08">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064E438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3493FEA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w:t>
      </w:r>
    </w:p>
    <w:p w14:paraId="7E69815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1.对合同条款中的所有要求，除本表所列明的所有偏离外，均视作供应商已对</w:t>
      </w:r>
    </w:p>
    <w:p w14:paraId="27B2C053">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之理解和响应。</w:t>
      </w:r>
    </w:p>
    <w:p w14:paraId="6E08A38C">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2.“偏离情况”列应据实填写“正偏离”或“负偏离”。</w:t>
      </w:r>
    </w:p>
    <w:p w14:paraId="5443BD4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589641D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投标人名称（加盖公章）：</w:t>
      </w:r>
    </w:p>
    <w:p w14:paraId="3FFA0A67">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日期：年月日</w:t>
      </w:r>
    </w:p>
    <w:p w14:paraId="0D5ABA92">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4F0FF7C0">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9采购需求偏离表</w:t>
      </w:r>
    </w:p>
    <w:p w14:paraId="41B7835F">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采购需求偏离表</w:t>
      </w:r>
    </w:p>
    <w:p w14:paraId="53C37EDE">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项目编号：</w:t>
      </w:r>
    </w:p>
    <w:p w14:paraId="2BD04033">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项目名称：</w:t>
      </w:r>
    </w:p>
    <w:p w14:paraId="3C0A4325">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p w14:paraId="11B691E5">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p>
    <w:tbl>
      <w:tblPr>
        <w:tblStyle w:val="13"/>
        <w:tblW w:w="0" w:type="auto"/>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650"/>
        <w:gridCol w:w="1815"/>
        <w:gridCol w:w="1706"/>
        <w:gridCol w:w="1405"/>
        <w:gridCol w:w="1642"/>
      </w:tblGrid>
      <w:tr w14:paraId="2B54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45CD5670">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序号</w:t>
            </w:r>
          </w:p>
          <w:p w14:paraId="325698F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center"/>
          </w:tcPr>
          <w:p w14:paraId="6F5B5A20">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招标文件条目号（页码）</w:t>
            </w:r>
          </w:p>
          <w:p w14:paraId="7D2B8E4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vAlign w:val="center"/>
          </w:tcPr>
          <w:p w14:paraId="36D3652D">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招标文件要求</w:t>
            </w:r>
          </w:p>
          <w:p w14:paraId="234FD63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vAlign w:val="center"/>
          </w:tcPr>
          <w:p w14:paraId="1CC6B364">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投标文件内容</w:t>
            </w:r>
          </w:p>
          <w:p w14:paraId="1CC32D4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vAlign w:val="center"/>
          </w:tcPr>
          <w:p w14:paraId="37062CBC">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偏离情况</w:t>
            </w:r>
          </w:p>
          <w:p w14:paraId="097F8B7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center"/>
          </w:tcPr>
          <w:p w14:paraId="55CDA152">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说明</w:t>
            </w:r>
          </w:p>
          <w:p w14:paraId="39F06C2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04D2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top"/>
          </w:tcPr>
          <w:p w14:paraId="2A8E1B6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21BFC91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vAlign w:val="top"/>
          </w:tcPr>
          <w:p w14:paraId="025EA59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vAlign w:val="top"/>
          </w:tcPr>
          <w:p w14:paraId="6C24790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vAlign w:val="top"/>
          </w:tcPr>
          <w:p w14:paraId="77F951F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5374AE6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159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top"/>
          </w:tcPr>
          <w:p w14:paraId="719B900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231E57C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vAlign w:val="top"/>
          </w:tcPr>
          <w:p w14:paraId="18561F7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vAlign w:val="top"/>
          </w:tcPr>
          <w:p w14:paraId="2C62F44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vAlign w:val="top"/>
          </w:tcPr>
          <w:p w14:paraId="48BA4DA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04723ED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6553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top"/>
          </w:tcPr>
          <w:p w14:paraId="269C39A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0BD0A69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vAlign w:val="top"/>
          </w:tcPr>
          <w:p w14:paraId="40F0EC1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vAlign w:val="top"/>
          </w:tcPr>
          <w:p w14:paraId="6CD114F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vAlign w:val="top"/>
          </w:tcPr>
          <w:p w14:paraId="423F0D6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128DDB0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196A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top"/>
          </w:tcPr>
          <w:p w14:paraId="1FEE7DD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top"/>
          </w:tcPr>
          <w:p w14:paraId="70A30E9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vAlign w:val="top"/>
          </w:tcPr>
          <w:p w14:paraId="2D5AB32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vAlign w:val="top"/>
          </w:tcPr>
          <w:p w14:paraId="713572D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vAlign w:val="top"/>
          </w:tcPr>
          <w:p w14:paraId="2199012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top"/>
          </w:tcPr>
          <w:p w14:paraId="0436E65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bl>
    <w:p w14:paraId="3A48D506">
      <w:pPr>
        <w:spacing w:line="360" w:lineRule="auto"/>
        <w:ind w:left="636" w:leftChars="303" w:firstLine="297" w:firstLineChars="124"/>
        <w:rPr>
          <w:rFonts w:hint="eastAsia" w:ascii="宋体" w:hAnsi="宋体" w:eastAsia="宋体" w:cs="宋体"/>
          <w:kern w:val="0"/>
          <w:sz w:val="24"/>
          <w:szCs w:val="24"/>
          <w:highlight w:val="none"/>
          <w:lang w:val="en-US" w:eastAsia="zh-CN"/>
        </w:rPr>
      </w:pPr>
    </w:p>
    <w:p w14:paraId="063D8E51">
      <w:pPr>
        <w:spacing w:line="360" w:lineRule="auto"/>
        <w:ind w:left="636" w:leftChars="303" w:firstLine="297" w:firstLineChars="124"/>
        <w:rPr>
          <w:rFonts w:hint="eastAsia" w:ascii="宋体" w:hAnsi="宋体" w:eastAsia="宋体" w:cs="宋体"/>
          <w:kern w:val="0"/>
          <w:sz w:val="24"/>
          <w:szCs w:val="24"/>
          <w:highlight w:val="none"/>
          <w:lang w:val="en-US" w:eastAsia="zh-CN"/>
        </w:rPr>
      </w:pPr>
    </w:p>
    <w:p w14:paraId="45173D1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w:t>
      </w:r>
    </w:p>
    <w:p w14:paraId="73978128">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1.投标人应对招标文件第五章采购需求的内容给予逐条响应，以投标产品和服务所能达到的内容予以填写，而不得复制招标的技术要求作为响应内容，有具体参数的应填写具体参数。</w:t>
      </w:r>
    </w:p>
    <w:p w14:paraId="35873194">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在本表中未对招标文件第五章采购需求的内容给予逐条响应的视为没有实质上响应招标文件的要求，投标无效。此表中仅标注“全部满足”、“全部响应”等，无法体现投标人实质性响应或者偏离技术要求的；或无任何文字说明，内容为空白的，其投标无效。</w:t>
      </w:r>
    </w:p>
    <w:p w14:paraId="3CF4A98F">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3.投标人应按照招标文件第五章采购需求中要求提供投标产品技术支持资料（或证明材料），并在采购需求响应及偏离表中给予文件名称、所处投标文件页码或位置等必要说明。</w:t>
      </w:r>
    </w:p>
    <w:p w14:paraId="1857F17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4.“偏离情况”列应据实填写“正偏离”、“负偏离”或“无偏离”。</w:t>
      </w:r>
    </w:p>
    <w:p w14:paraId="0414D93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1B96772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投标人名称（加盖公章）：____________</w:t>
      </w:r>
    </w:p>
    <w:p w14:paraId="3D57B72F">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日期：_____年______月______日</w:t>
      </w:r>
    </w:p>
    <w:p w14:paraId="1FAAE153">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15FF619C">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10招标文件要求提供或投标人认为应附的其他材料</w:t>
      </w:r>
    </w:p>
    <w:p w14:paraId="199050FD">
      <w:pPr>
        <w:ind w:left="636" w:leftChars="303" w:firstLine="297" w:firstLineChars="124"/>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br w:type="page"/>
      </w:r>
    </w:p>
    <w:p w14:paraId="36067C01">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11中标服务费承诺书</w:t>
      </w:r>
    </w:p>
    <w:p w14:paraId="5DF9A23F">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中标服务费承诺书</w:t>
      </w:r>
    </w:p>
    <w:p w14:paraId="5BBE6D7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致：</w:t>
      </w:r>
    </w:p>
    <w:p w14:paraId="60E7A14E">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我们在贵公司组织的</w:t>
      </w:r>
      <w:r>
        <w:rPr>
          <w:rFonts w:hint="eastAsia" w:ascii="宋体" w:hAnsi="宋体" w:eastAsia="宋体" w:cs="宋体"/>
          <w:color w:val="000000"/>
          <w:kern w:val="0"/>
          <w:sz w:val="24"/>
          <w:szCs w:val="24"/>
          <w:highlight w:val="none"/>
          <w:u w:val="single"/>
          <w:lang w:val="en-US" w:eastAsia="zh-CN" w:bidi="ar"/>
        </w:rPr>
        <w:t>（项目名称、项目编号）</w:t>
      </w:r>
      <w:r>
        <w:rPr>
          <w:rFonts w:hint="eastAsia" w:ascii="宋体" w:hAnsi="宋体" w:eastAsia="宋体" w:cs="宋体"/>
          <w:color w:val="000000"/>
          <w:kern w:val="0"/>
          <w:sz w:val="24"/>
          <w:szCs w:val="24"/>
          <w:highlight w:val="none"/>
          <w:lang w:val="en-US" w:eastAsia="zh-CN" w:bidi="ar"/>
        </w:rPr>
        <w:t>项目招标中若获得中标资格，我们保证在领取中标通知书的同时按招标文件的规定，以支票、电汇等形式，向贵公司一次性支付应由我们交纳的中标服务费用。</w:t>
      </w:r>
    </w:p>
    <w:p w14:paraId="4954F89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特此承诺！</w:t>
      </w:r>
    </w:p>
    <w:p w14:paraId="5D517E7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0A83F1DD">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07C5F33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01EBA88D">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承诺方法定名称：</w:t>
      </w:r>
    </w:p>
    <w:p w14:paraId="45542928">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地址：</w:t>
      </w:r>
    </w:p>
    <w:p w14:paraId="16B9F993">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电话：传真：</w:t>
      </w:r>
    </w:p>
    <w:p w14:paraId="790F2A5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电传：邮编：</w:t>
      </w:r>
    </w:p>
    <w:p w14:paraId="0285B4C4">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承诺方授权代表签字：</w:t>
      </w:r>
      <w:r>
        <w:rPr>
          <w:rFonts w:hint="eastAsia" w:ascii="宋体" w:hAnsi="宋体" w:eastAsia="宋体" w:cs="宋体"/>
          <w:color w:val="000000"/>
          <w:kern w:val="0"/>
          <w:sz w:val="24"/>
          <w:szCs w:val="24"/>
          <w:highlight w:val="none"/>
          <w:u w:val="single"/>
          <w:lang w:val="en-US" w:eastAsia="zh-CN" w:bidi="ar"/>
        </w:rPr>
        <w:t>（承诺方盖章）</w:t>
      </w:r>
    </w:p>
    <w:p w14:paraId="21BBCBE4">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承诺日期：</w:t>
      </w:r>
    </w:p>
    <w:p w14:paraId="5329D55C">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3D4C91B4">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sectPr>
          <w:pgSz w:w="11910" w:h="16838"/>
          <w:pgMar w:top="1600" w:right="1134" w:bottom="280" w:left="1134" w:header="720" w:footer="720" w:gutter="0"/>
          <w:pgNumType w:fmt="decimal"/>
          <w:cols w:space="720" w:num="1"/>
          <w:rtlGutter w:val="0"/>
        </w:sectPr>
      </w:pPr>
    </w:p>
    <w:bookmarkEnd w:id="110"/>
    <w:p w14:paraId="6FCF947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12保证金信息表（保函方式提交的无需提供）</w:t>
      </w:r>
    </w:p>
    <w:p w14:paraId="506CA88A">
      <w:pPr>
        <w:pStyle w:val="7"/>
        <w:spacing w:line="440" w:lineRule="exact"/>
        <w:ind w:left="636" w:leftChars="303" w:firstLine="299" w:firstLineChars="124"/>
        <w:jc w:val="center"/>
        <w:rPr>
          <w:rFonts w:hint="eastAsia" w:ascii="宋体" w:hAnsi="宋体" w:eastAsia="宋体" w:cs="宋体"/>
          <w:b/>
          <w:sz w:val="24"/>
          <w:szCs w:val="24"/>
          <w:highlight w:val="none"/>
        </w:rPr>
      </w:pPr>
    </w:p>
    <w:p w14:paraId="7917757F">
      <w:pPr>
        <w:pStyle w:val="7"/>
        <w:spacing w:line="440" w:lineRule="exact"/>
        <w:ind w:left="636" w:leftChars="303" w:firstLine="299" w:firstLineChars="124"/>
        <w:jc w:val="center"/>
        <w:rPr>
          <w:rFonts w:hint="eastAsia" w:ascii="宋体" w:hAnsi="宋体" w:eastAsia="宋体" w:cs="宋体"/>
          <w:b/>
          <w:sz w:val="24"/>
          <w:szCs w:val="24"/>
          <w:highlight w:val="none"/>
        </w:rPr>
      </w:pPr>
      <w:bookmarkStart w:id="115" w:name="_Toc25967"/>
      <w:bookmarkStart w:id="116" w:name="_Toc28181"/>
      <w:r>
        <w:rPr>
          <w:rFonts w:hint="eastAsia" w:ascii="宋体" w:hAnsi="宋体" w:eastAsia="宋体" w:cs="宋体"/>
          <w:b/>
          <w:sz w:val="24"/>
          <w:szCs w:val="24"/>
          <w:highlight w:val="none"/>
        </w:rPr>
        <w:t>退还保证金申请函</w:t>
      </w:r>
      <w:bookmarkEnd w:id="115"/>
      <w:bookmarkEnd w:id="116"/>
    </w:p>
    <w:p w14:paraId="7AA6561C">
      <w:pPr>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eastAsia="zh-CN"/>
        </w:rPr>
        <w:t xml:space="preserve"> </w:t>
      </w:r>
    </w:p>
    <w:p w14:paraId="3262F75B">
      <w:pPr>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（投标人全称)</w:t>
      </w:r>
      <w:r>
        <w:rPr>
          <w:rFonts w:hint="eastAsia" w:ascii="宋体" w:hAnsi="宋体" w:eastAsia="宋体" w:cs="宋体"/>
          <w:sz w:val="24"/>
          <w:szCs w:val="24"/>
          <w:highlight w:val="none"/>
        </w:rPr>
        <w:t>参加贵方组织的，</w:t>
      </w: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rPr>
        <w:t>的招标采购活动。按招标文件的规定，已通过</w:t>
      </w:r>
      <w:r>
        <w:rPr>
          <w:rFonts w:hint="eastAsia" w:ascii="宋体" w:hAnsi="宋体" w:eastAsia="宋体" w:cs="宋体"/>
          <w:sz w:val="24"/>
          <w:szCs w:val="24"/>
          <w:highlight w:val="none"/>
          <w:u w:val="single"/>
        </w:rPr>
        <w:t>银行转</w:t>
      </w:r>
      <w:r>
        <w:rPr>
          <w:rFonts w:hint="eastAsia" w:ascii="宋体" w:hAnsi="宋体" w:eastAsia="宋体" w:cs="宋体"/>
          <w:sz w:val="24"/>
          <w:szCs w:val="24"/>
          <w:highlight w:val="none"/>
          <w:u w:val="single"/>
          <w:lang w:eastAsia="zh-CN"/>
        </w:rPr>
        <w:t>账</w:t>
      </w:r>
      <w:r>
        <w:rPr>
          <w:rFonts w:hint="eastAsia" w:ascii="宋体" w:hAnsi="宋体" w:eastAsia="宋体" w:cs="宋体"/>
          <w:sz w:val="24"/>
          <w:szCs w:val="24"/>
          <w:highlight w:val="none"/>
          <w:u w:val="single"/>
        </w:rPr>
        <w:t>/银行汇款</w:t>
      </w:r>
      <w:r>
        <w:rPr>
          <w:rFonts w:hint="eastAsia" w:ascii="宋体" w:hAnsi="宋体" w:eastAsia="宋体" w:cs="宋体"/>
          <w:sz w:val="24"/>
          <w:szCs w:val="24"/>
          <w:highlight w:val="none"/>
        </w:rPr>
        <w:t>形式缴纳人民币</w:t>
      </w:r>
      <w:r>
        <w:rPr>
          <w:rFonts w:hint="eastAsia" w:ascii="宋体" w:hAnsi="宋体" w:eastAsia="宋体" w:cs="宋体"/>
          <w:sz w:val="24"/>
          <w:szCs w:val="24"/>
          <w:highlight w:val="none"/>
          <w:u w:val="single"/>
        </w:rPr>
        <w:t>（大写）　　</w:t>
      </w:r>
      <w:r>
        <w:rPr>
          <w:rFonts w:hint="eastAsia" w:ascii="宋体" w:hAnsi="宋体" w:eastAsia="宋体" w:cs="宋体"/>
          <w:sz w:val="24"/>
          <w:szCs w:val="24"/>
          <w:highlight w:val="none"/>
        </w:rPr>
        <w:t>元的保证金。</w:t>
      </w:r>
    </w:p>
    <w:p w14:paraId="7D0029EC">
      <w:pPr>
        <w:autoSpaceDE w:val="0"/>
        <w:autoSpaceDN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退还保证金时请按以下内容划入我方</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户。若因内容不全、错误、字迹潦草模糊导致该项目保证金未能及时退还或退还过程中发生错误，我方将承担全部责任和损失。</w:t>
      </w:r>
    </w:p>
    <w:p w14:paraId="34B54F56">
      <w:pPr>
        <w:spacing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投标人名称：</w:t>
      </w:r>
    </w:p>
    <w:p w14:paraId="10CE41CD">
      <w:pPr>
        <w:spacing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投标人开户银行：</w:t>
      </w:r>
    </w:p>
    <w:p w14:paraId="41A744B2">
      <w:pPr>
        <w:spacing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投标人开户银行行号：</w:t>
      </w:r>
    </w:p>
    <w:p w14:paraId="6C34C916">
      <w:pPr>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投标人银行</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号：</w:t>
      </w:r>
    </w:p>
    <w:p w14:paraId="7F4D18A4">
      <w:pPr>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79A92086">
      <w:pPr>
        <w:pStyle w:val="7"/>
        <w:spacing w:line="440" w:lineRule="exact"/>
        <w:ind w:left="636" w:leftChars="303" w:firstLine="297" w:firstLineChars="124"/>
        <w:jc w:val="both"/>
        <w:rPr>
          <w:rFonts w:hint="eastAsia" w:ascii="宋体" w:hAnsi="宋体" w:eastAsia="宋体" w:cs="宋体"/>
          <w:bCs/>
          <w:sz w:val="24"/>
          <w:szCs w:val="24"/>
          <w:highlight w:val="none"/>
        </w:rPr>
      </w:pPr>
      <w:r>
        <w:rPr>
          <w:rFonts w:hint="eastAsia" w:ascii="宋体" w:hAnsi="宋体" w:eastAsia="宋体" w:cs="宋体"/>
          <w:sz w:val="24"/>
          <w:szCs w:val="24"/>
          <w:highlight w:val="none"/>
        </w:rPr>
        <w:t>法定代表人或其授权代理人：</w:t>
      </w:r>
      <w:r>
        <w:rPr>
          <w:rFonts w:hint="eastAsia" w:ascii="宋体" w:hAnsi="宋体" w:eastAsia="宋体" w:cs="宋体"/>
          <w:sz w:val="24"/>
          <w:szCs w:val="24"/>
          <w:highlight w:val="none"/>
          <w:u w:val="single"/>
        </w:rPr>
        <w:t>（加盖公章）</w:t>
      </w:r>
      <w:r>
        <w:rPr>
          <w:rFonts w:hint="eastAsia" w:ascii="宋体" w:hAnsi="宋体" w:eastAsia="宋体" w:cs="宋体"/>
          <w:sz w:val="24"/>
          <w:szCs w:val="24"/>
          <w:highlight w:val="none"/>
          <w:u w:val="single"/>
        </w:rPr>
        <w:tab/>
      </w:r>
    </w:p>
    <w:p w14:paraId="7529E947">
      <w:pPr>
        <w:pStyle w:val="7"/>
        <w:spacing w:line="440" w:lineRule="exact"/>
        <w:ind w:left="636" w:leftChars="303" w:firstLine="299" w:firstLineChars="1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注：为方便代理机构后续退款事宜，请投标人认真填写此函信息，并后附转</w:t>
      </w:r>
      <w:r>
        <w:rPr>
          <w:rFonts w:hint="eastAsia" w:ascii="宋体" w:hAnsi="宋体" w:eastAsia="宋体" w:cs="宋体"/>
          <w:b/>
          <w:sz w:val="24"/>
          <w:szCs w:val="24"/>
          <w:highlight w:val="none"/>
          <w:lang w:eastAsia="zh-CN"/>
        </w:rPr>
        <w:t>账</w:t>
      </w:r>
      <w:r>
        <w:rPr>
          <w:rFonts w:hint="eastAsia" w:ascii="宋体" w:hAnsi="宋体" w:eastAsia="宋体" w:cs="宋体"/>
          <w:b/>
          <w:sz w:val="24"/>
          <w:szCs w:val="24"/>
          <w:highlight w:val="none"/>
        </w:rPr>
        <w:t>或汇款的银行凭证扫描件。</w:t>
      </w:r>
    </w:p>
    <w:tbl>
      <w:tblPr>
        <w:tblStyle w:val="1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6C68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7C5B09F5">
            <w:pPr>
              <w:ind w:left="636" w:leftChars="303" w:firstLine="297" w:firstLineChars="12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（粘贴转</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或汇款的银行凭证扫描件）</w:t>
            </w:r>
          </w:p>
        </w:tc>
      </w:tr>
    </w:tbl>
    <w:p w14:paraId="307B7C58">
      <w:pPr>
        <w:pStyle w:val="5"/>
        <w:tabs>
          <w:tab w:val="left" w:pos="1560"/>
          <w:tab w:val="left" w:pos="2040"/>
        </w:tabs>
        <w:autoSpaceDE w:val="0"/>
        <w:autoSpaceDN w:val="0"/>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54A80684">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00EA4D">
      <w:pPr>
        <w:ind w:left="636" w:leftChars="303" w:firstLine="299" w:firstLineChars="124"/>
        <w:jc w:val="center"/>
        <w:rPr>
          <w:rStyle w:val="24"/>
          <w:rFonts w:hint="eastAsia" w:ascii="宋体" w:hAnsi="宋体" w:eastAsia="宋体" w:cs="宋体"/>
          <w:bCs/>
          <w:sz w:val="24"/>
          <w:szCs w:val="24"/>
          <w:highlight w:val="none"/>
        </w:rPr>
      </w:pPr>
      <w:r>
        <w:rPr>
          <w:rStyle w:val="24"/>
          <w:rFonts w:hint="eastAsia" w:ascii="宋体" w:hAnsi="宋体" w:eastAsia="宋体" w:cs="宋体"/>
          <w:bCs/>
          <w:sz w:val="24"/>
          <w:szCs w:val="24"/>
          <w:highlight w:val="none"/>
        </w:rPr>
        <w:t>招标文件补充材料</w:t>
      </w:r>
    </w:p>
    <w:p w14:paraId="166960D6">
      <w:pPr>
        <w:widowControl/>
        <w:ind w:left="636" w:leftChars="303" w:firstLine="299" w:firstLineChars="124"/>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1、关于印发中小企业划型标准规定的通知（不属于投标文件格式，仅作为判断中小企业的依据）</w:t>
      </w:r>
    </w:p>
    <w:p w14:paraId="3940E02D">
      <w:pPr>
        <w:pStyle w:val="9"/>
        <w:widowControl/>
        <w:spacing w:beforeAutospacing="0" w:afterAutospacing="0"/>
        <w:ind w:left="636" w:leftChars="303" w:firstLine="297" w:firstLineChars="124"/>
        <w:jc w:val="center"/>
        <w:textAlignment w:val="center"/>
        <w:rPr>
          <w:rStyle w:val="15"/>
          <w:rFonts w:hint="eastAsia" w:ascii="宋体" w:hAnsi="宋体" w:eastAsia="宋体" w:cs="宋体"/>
          <w:sz w:val="24"/>
          <w:szCs w:val="24"/>
          <w:highlight w:val="none"/>
          <w:lang w:eastAsia="zh-CN"/>
        </w:rPr>
      </w:pPr>
      <w:r>
        <w:rPr>
          <w:rStyle w:val="15"/>
          <w:rFonts w:hint="eastAsia" w:ascii="宋体" w:hAnsi="宋体" w:eastAsia="宋体" w:cs="宋体"/>
          <w:sz w:val="24"/>
          <w:szCs w:val="24"/>
          <w:highlight w:val="none"/>
        </w:rPr>
        <w:t>关于印发中小企业划型标准规定的通知</w:t>
      </w:r>
    </w:p>
    <w:p w14:paraId="71F1817C">
      <w:pPr>
        <w:pStyle w:val="9"/>
        <w:widowControl/>
        <w:spacing w:beforeAutospacing="0" w:afterAutospacing="0"/>
        <w:ind w:left="636" w:leftChars="303" w:firstLine="297" w:firstLineChars="124"/>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工信部联企业〔2011〕300号</w:t>
      </w:r>
    </w:p>
    <w:p w14:paraId="1635BC6B">
      <w:pPr>
        <w:pStyle w:val="9"/>
        <w:widowControl/>
        <w:spacing w:beforeAutospacing="0" w:afterAutospacing="0"/>
        <w:ind w:left="636" w:leftChars="303" w:firstLine="297" w:firstLineChars="124"/>
        <w:textAlignment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各省、自治区、直辖市人民政府，国务院各部委、各直属机构及有关单位：</w:t>
      </w:r>
    </w:p>
    <w:p w14:paraId="71EADE8B">
      <w:pPr>
        <w:pStyle w:val="9"/>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lang w:eastAsia="zh-CN"/>
        </w:rPr>
      </w:pPr>
      <w:r>
        <w:rPr>
          <w:rFonts w:hint="eastAsia" w:ascii="宋体" w:hAnsi="宋体" w:eastAsia="宋体" w:cs="宋体"/>
          <w:kern w:val="2"/>
          <w:sz w:val="24"/>
          <w:szCs w:val="24"/>
          <w:highlight w:val="none"/>
        </w:rPr>
        <w:t>　　为贯彻落实《中华人民共和国中小企业促进法》和《国务院关于进一步促进中</w:t>
      </w:r>
      <w:r>
        <w:rPr>
          <w:rFonts w:hint="eastAsia" w:ascii="宋体" w:hAnsi="宋体" w:eastAsia="宋体" w:cs="宋体"/>
          <w:color w:val="auto"/>
          <w:kern w:val="2"/>
          <w:sz w:val="24"/>
          <w:szCs w:val="24"/>
          <w:highlight w:val="none"/>
        </w:rPr>
        <w:t>小企业发展的若干意见》（国发〔2009〕36号），工业和信息化部、国家统计局、发展改革委、财政部研究制定了《中小企业划型标准规定》。经国务院同意，现印发给你们，请遵照执行。</w:t>
      </w:r>
    </w:p>
    <w:p w14:paraId="43C94237">
      <w:pPr>
        <w:pStyle w:val="9"/>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工业和信息化部　国家统计局</w:t>
      </w:r>
    </w:p>
    <w:p w14:paraId="0D9D0631">
      <w:pPr>
        <w:pStyle w:val="9"/>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国家发展和改革委员会　财政部</w:t>
      </w:r>
    </w:p>
    <w:p w14:paraId="294BFEE4">
      <w:pPr>
        <w:pStyle w:val="9"/>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二○一一年六月十八日</w:t>
      </w:r>
    </w:p>
    <w:p w14:paraId="56A6B83B">
      <w:pPr>
        <w:pStyle w:val="9"/>
        <w:widowControl/>
        <w:spacing w:beforeAutospacing="0" w:afterAutospacing="0"/>
        <w:ind w:left="636" w:leftChars="303" w:firstLine="297" w:firstLineChars="124"/>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1D966E6">
      <w:pPr>
        <w:pStyle w:val="9"/>
        <w:widowControl/>
        <w:spacing w:beforeAutospacing="0" w:afterAutospacing="0"/>
        <w:ind w:left="636" w:leftChars="303" w:firstLine="297" w:firstLineChars="124"/>
        <w:jc w:val="center"/>
        <w:textAlignment w:val="center"/>
        <w:rPr>
          <w:rFonts w:hint="eastAsia" w:ascii="宋体" w:hAnsi="宋体" w:eastAsia="宋体" w:cs="宋体"/>
          <w:sz w:val="24"/>
          <w:szCs w:val="24"/>
          <w:highlight w:val="none"/>
        </w:rPr>
      </w:pPr>
      <w:r>
        <w:rPr>
          <w:rStyle w:val="15"/>
          <w:rFonts w:hint="eastAsia" w:ascii="宋体" w:hAnsi="宋体" w:eastAsia="宋体" w:cs="宋体"/>
          <w:sz w:val="24"/>
          <w:szCs w:val="24"/>
          <w:highlight w:val="none"/>
        </w:rPr>
        <w:t>中小企业划型标准规定</w:t>
      </w:r>
    </w:p>
    <w:p w14:paraId="778A5DB6">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bidi="ar-SA"/>
        </w:rPr>
        <w:t>一、根据《中华人民共和国中小企业促进法》和《国务院关于进一步促进中小企业发展的若干意见》(国发〔2009〕36号)，制定本规定。</w:t>
      </w:r>
    </w:p>
    <w:p w14:paraId="0CE69549">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二、中小企业划分为中型、小型、微型三种类型，具体标准根据企业从业人员、营业收入、资产总额等指标，结合行业特点制定。</w:t>
      </w:r>
    </w:p>
    <w:p w14:paraId="7F67A5AD">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9C2900">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四、各行业划型标准为：</w:t>
      </w:r>
    </w:p>
    <w:p w14:paraId="6473CACA">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（一）农、林、牧、渔业。营业收入20000万元以下的为中小微型企业。其中，营业收入500万元及以上的为中型企业，营业收入50万元及以上的为小型企业，营业收入50万元以下的为微型企业。</w:t>
      </w:r>
    </w:p>
    <w:p w14:paraId="6E67B64D">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151360">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613F46">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05DCDB">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934B4F">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3CDE3F">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BD2250">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6548237">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D4AB41">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3F2FA5">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42900F">
      <w:pPr>
        <w:pStyle w:val="11"/>
        <w:ind w:left="636" w:leftChars="303" w:firstLine="297" w:firstLineChars="124"/>
        <w:rPr>
          <w:rFonts w:hint="eastAsia" w:ascii="宋体" w:hAnsi="宋体" w:eastAsia="宋体" w:cs="宋体"/>
          <w:sz w:val="24"/>
          <w:szCs w:val="24"/>
          <w:highlight w:val="none"/>
          <w:lang w:val="en-US" w:eastAsia="zh-CN" w:bidi="ar-SA"/>
        </w:rPr>
      </w:pPr>
      <w:bookmarkStart w:id="117" w:name="OLE_LINK10"/>
      <w:r>
        <w:rPr>
          <w:rFonts w:hint="eastAsia" w:ascii="宋体" w:hAnsi="宋体" w:eastAsia="宋体" w:cs="宋体"/>
          <w:sz w:val="24"/>
          <w:szCs w:val="24"/>
          <w:highlight w:val="none"/>
          <w:lang w:val="en-US" w:bidi="ar-SA"/>
        </w:rPr>
        <w:t>　　（十二）</w:t>
      </w:r>
      <w:bookmarkStart w:id="118" w:name="OLE_LINK8"/>
      <w:r>
        <w:rPr>
          <w:rFonts w:hint="eastAsia" w:ascii="宋体" w:hAnsi="宋体" w:eastAsia="宋体" w:cs="宋体"/>
          <w:sz w:val="24"/>
          <w:szCs w:val="24"/>
          <w:highlight w:val="none"/>
          <w:lang w:val="en-US" w:bidi="ar-SA"/>
        </w:rPr>
        <w:t>软件和信息技术服务业</w:t>
      </w:r>
      <w:bookmarkEnd w:id="118"/>
      <w:r>
        <w:rPr>
          <w:rFonts w:hint="eastAsia" w:ascii="宋体" w:hAnsi="宋体" w:eastAsia="宋体" w:cs="宋体"/>
          <w:sz w:val="24"/>
          <w:szCs w:val="24"/>
          <w:highlight w:val="none"/>
          <w:lang w:val="en-US"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bookmarkEnd w:id="117"/>
    <w:p w14:paraId="58FBE31C">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3173F3">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5274492">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C5A592">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（十六）其他未列明行业。从业人员300人以下的为中小微型企业。其中，从业人员100人及以上的为中型企业；从业人员10人及以上的为小型企业；从业人员10人以下的为微型企业。</w:t>
      </w:r>
    </w:p>
    <w:p w14:paraId="1553AC5B">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五、企业类型的划分以统计部门的统计数据为依据。</w:t>
      </w:r>
    </w:p>
    <w:p w14:paraId="58301638">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六、本规定适用于在中华人民共和国境内依法设立的各类所有制和各种组织形式的企业。个体工商户和本规定以外的行业，参照本规定进行划型。</w:t>
      </w:r>
    </w:p>
    <w:p w14:paraId="04363294">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2D2E15CD">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八、本规定由工业和信息化部、国家统计局会同有关部门根据《国民经济行业分类》修订情况和企业发展变化情况适时修订。</w:t>
      </w:r>
    </w:p>
    <w:p w14:paraId="0905694D">
      <w:pPr>
        <w:pStyle w:val="11"/>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九、本规定由工业和信息化部、国家统计局会同有关部门负责解释。</w:t>
      </w:r>
    </w:p>
    <w:p w14:paraId="4741F008">
      <w:pPr>
        <w:pStyle w:val="11"/>
        <w:ind w:left="636" w:leftChars="303" w:firstLine="297" w:firstLineChars="124"/>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bidi="ar-SA"/>
        </w:rPr>
        <w:t>　　十、本规定自发布之日起执行，原国家经贸委、原国家计委、财政部和国家统计局2003年颁布的《中小企业标准暂行规定》同时废止。</w:t>
      </w:r>
    </w:p>
    <w:p w14:paraId="34DA7C21">
      <w:pPr>
        <w:pStyle w:val="11"/>
        <w:ind w:left="636" w:leftChars="303" w:firstLine="297" w:firstLineChars="124"/>
        <w:rPr>
          <w:rFonts w:hint="eastAsia" w:ascii="宋体" w:hAnsi="宋体" w:eastAsia="宋体" w:cs="宋体"/>
          <w:sz w:val="24"/>
          <w:szCs w:val="24"/>
          <w:highlight w:val="none"/>
          <w:lang w:val="en-US"/>
        </w:rPr>
      </w:pPr>
    </w:p>
    <w:p w14:paraId="2A5B1BE8">
      <w:pPr>
        <w:pStyle w:val="11"/>
        <w:ind w:left="636" w:leftChars="303" w:firstLine="297" w:firstLineChars="124"/>
        <w:rPr>
          <w:rFonts w:hint="eastAsia" w:ascii="宋体" w:hAnsi="宋体" w:eastAsia="宋体" w:cs="宋体"/>
          <w:sz w:val="24"/>
          <w:szCs w:val="24"/>
          <w:highlight w:val="none"/>
          <w:lang w:val="en-US"/>
        </w:rPr>
      </w:pPr>
    </w:p>
    <w:p w14:paraId="45638C52">
      <w:pPr>
        <w:ind w:left="636" w:leftChars="303" w:firstLine="297" w:firstLineChars="124"/>
        <w:rPr>
          <w:rFonts w:hint="eastAsia" w:ascii="宋体" w:hAnsi="宋体" w:eastAsia="宋体" w:cs="宋体"/>
          <w:sz w:val="24"/>
          <w:szCs w:val="24"/>
          <w:highlight w:val="none"/>
        </w:rPr>
      </w:pPr>
    </w:p>
    <w:p w14:paraId="251B44F9">
      <w:pPr>
        <w:ind w:left="636" w:leftChars="303" w:firstLine="297" w:firstLineChars="124"/>
        <w:rPr>
          <w:rFonts w:hint="eastAsia" w:ascii="宋体" w:hAnsi="宋体" w:eastAsia="宋体" w:cs="宋体"/>
          <w:sz w:val="24"/>
          <w:szCs w:val="24"/>
          <w:highlight w:val="none"/>
        </w:rPr>
      </w:pPr>
    </w:p>
    <w:p w14:paraId="5180F45D">
      <w:pPr>
        <w:ind w:left="636" w:leftChars="303" w:firstLine="297" w:firstLineChars="124"/>
        <w:rPr>
          <w:rFonts w:hint="eastAsia" w:ascii="宋体" w:hAnsi="宋体" w:eastAsia="宋体" w:cs="宋体"/>
          <w:sz w:val="24"/>
          <w:szCs w:val="24"/>
          <w:highlight w:val="none"/>
        </w:rPr>
      </w:pPr>
    </w:p>
    <w:p w14:paraId="2B166F03">
      <w:pPr>
        <w:ind w:left="636" w:leftChars="303" w:firstLine="297" w:firstLineChars="124"/>
        <w:rPr>
          <w:rFonts w:hint="eastAsia" w:ascii="宋体" w:hAnsi="宋体" w:eastAsia="宋体" w:cs="宋体"/>
          <w:sz w:val="24"/>
          <w:szCs w:val="24"/>
          <w:highlight w:val="none"/>
        </w:rPr>
      </w:pPr>
    </w:p>
    <w:p w14:paraId="3C0248D4">
      <w:pPr>
        <w:ind w:left="636" w:leftChars="303" w:firstLine="297" w:firstLineChars="124"/>
        <w:rPr>
          <w:rFonts w:hint="eastAsia" w:ascii="宋体" w:hAnsi="宋体" w:eastAsia="宋体" w:cs="宋体"/>
          <w:sz w:val="24"/>
          <w:szCs w:val="24"/>
          <w:highlight w:val="none"/>
        </w:rPr>
      </w:pPr>
    </w:p>
    <w:p w14:paraId="1315766A">
      <w:pPr>
        <w:ind w:left="636" w:leftChars="303" w:firstLine="297" w:firstLineChars="124"/>
        <w:rPr>
          <w:rFonts w:hint="eastAsia" w:ascii="宋体" w:hAnsi="宋体" w:eastAsia="宋体" w:cs="宋体"/>
          <w:sz w:val="24"/>
          <w:szCs w:val="24"/>
          <w:highlight w:val="none"/>
        </w:rPr>
      </w:pPr>
    </w:p>
    <w:p w14:paraId="061ECF21">
      <w:pPr>
        <w:ind w:left="636" w:leftChars="303" w:firstLine="297" w:firstLineChars="124"/>
        <w:rPr>
          <w:rFonts w:hint="eastAsia" w:ascii="宋体" w:hAnsi="宋体" w:eastAsia="宋体" w:cs="宋体"/>
          <w:sz w:val="24"/>
          <w:szCs w:val="24"/>
          <w:highlight w:val="none"/>
        </w:rPr>
      </w:pPr>
    </w:p>
    <w:p w14:paraId="09E8D9BD">
      <w:pPr>
        <w:ind w:left="636" w:leftChars="303" w:firstLine="297" w:firstLineChars="124"/>
        <w:rPr>
          <w:rFonts w:hint="eastAsia" w:ascii="宋体" w:hAnsi="宋体" w:eastAsia="宋体" w:cs="宋体"/>
          <w:sz w:val="24"/>
          <w:szCs w:val="24"/>
          <w:highlight w:val="none"/>
        </w:rPr>
      </w:pPr>
    </w:p>
    <w:p w14:paraId="1645749D">
      <w:pPr>
        <w:ind w:left="636" w:leftChars="303" w:firstLine="297" w:firstLineChars="124"/>
        <w:rPr>
          <w:rFonts w:hint="eastAsia" w:ascii="宋体" w:hAnsi="宋体" w:eastAsia="宋体" w:cs="宋体"/>
          <w:sz w:val="24"/>
          <w:szCs w:val="24"/>
          <w:highlight w:val="none"/>
        </w:rPr>
      </w:pPr>
    </w:p>
    <w:p w14:paraId="657EDE2F">
      <w:pPr>
        <w:ind w:left="636" w:leftChars="303" w:firstLine="297" w:firstLineChars="124"/>
        <w:rPr>
          <w:rFonts w:hint="eastAsia" w:ascii="宋体" w:hAnsi="宋体" w:eastAsia="宋体" w:cs="宋体"/>
          <w:sz w:val="24"/>
          <w:szCs w:val="24"/>
          <w:highlight w:val="none"/>
        </w:rPr>
      </w:pPr>
    </w:p>
    <w:p w14:paraId="146E7730">
      <w:pPr>
        <w:ind w:left="636" w:leftChars="303" w:firstLine="297" w:firstLineChars="124"/>
        <w:rPr>
          <w:rFonts w:hint="eastAsia" w:ascii="宋体" w:hAnsi="宋体" w:eastAsia="宋体" w:cs="宋体"/>
          <w:sz w:val="24"/>
          <w:szCs w:val="24"/>
          <w:highlight w:val="none"/>
        </w:rPr>
      </w:pPr>
    </w:p>
    <w:p w14:paraId="2082AFA4">
      <w:pPr>
        <w:ind w:left="636" w:leftChars="303" w:firstLine="297" w:firstLineChars="124"/>
        <w:rPr>
          <w:rFonts w:hint="eastAsia" w:ascii="宋体" w:hAnsi="宋体" w:eastAsia="宋体" w:cs="宋体"/>
          <w:sz w:val="24"/>
          <w:szCs w:val="24"/>
          <w:highlight w:val="none"/>
        </w:rPr>
      </w:pPr>
    </w:p>
    <w:p w14:paraId="1E5668B9">
      <w:pPr>
        <w:ind w:left="636" w:leftChars="303" w:firstLine="297" w:firstLineChars="124"/>
        <w:rPr>
          <w:rFonts w:hint="eastAsia" w:ascii="宋体" w:hAnsi="宋体" w:eastAsia="宋体" w:cs="宋体"/>
          <w:sz w:val="24"/>
          <w:szCs w:val="24"/>
          <w:highlight w:val="none"/>
        </w:rPr>
      </w:pPr>
    </w:p>
    <w:p w14:paraId="062E39A5">
      <w:pPr>
        <w:ind w:left="636" w:leftChars="303" w:firstLine="297" w:firstLineChars="124"/>
        <w:rPr>
          <w:rFonts w:hint="eastAsia" w:ascii="宋体" w:hAnsi="宋体" w:eastAsia="宋体" w:cs="宋体"/>
          <w:sz w:val="24"/>
          <w:szCs w:val="24"/>
          <w:highlight w:val="none"/>
        </w:rPr>
      </w:pPr>
    </w:p>
    <w:p w14:paraId="2EB83978">
      <w:pPr>
        <w:ind w:left="636" w:leftChars="303" w:firstLine="297" w:firstLineChars="124"/>
        <w:rPr>
          <w:rFonts w:hint="eastAsia" w:ascii="宋体" w:hAnsi="宋体" w:eastAsia="宋体" w:cs="宋体"/>
          <w:sz w:val="24"/>
          <w:szCs w:val="24"/>
          <w:highlight w:val="none"/>
        </w:rPr>
      </w:pPr>
    </w:p>
    <w:p w14:paraId="306EF9D6">
      <w:pPr>
        <w:ind w:left="636" w:leftChars="303" w:firstLine="297" w:firstLineChars="124"/>
        <w:rPr>
          <w:rFonts w:hint="eastAsia" w:ascii="宋体" w:hAnsi="宋体" w:eastAsia="宋体" w:cs="宋体"/>
          <w:sz w:val="24"/>
          <w:szCs w:val="24"/>
          <w:highlight w:val="none"/>
        </w:rPr>
      </w:pPr>
    </w:p>
    <w:p w14:paraId="2C401A4E">
      <w:pPr>
        <w:ind w:left="636" w:leftChars="303" w:firstLine="297" w:firstLineChars="124"/>
        <w:rPr>
          <w:rFonts w:hint="eastAsia" w:ascii="宋体" w:hAnsi="宋体" w:eastAsia="宋体" w:cs="宋体"/>
          <w:sz w:val="24"/>
          <w:szCs w:val="24"/>
          <w:highlight w:val="none"/>
        </w:rPr>
      </w:pPr>
    </w:p>
    <w:p w14:paraId="23AE6A45">
      <w:pPr>
        <w:ind w:left="636" w:leftChars="303" w:firstLine="297" w:firstLineChars="124"/>
        <w:rPr>
          <w:rFonts w:hint="eastAsia" w:ascii="宋体" w:hAnsi="宋体" w:eastAsia="宋体" w:cs="宋体"/>
          <w:sz w:val="24"/>
          <w:szCs w:val="24"/>
          <w:highlight w:val="none"/>
        </w:rPr>
      </w:pPr>
    </w:p>
    <w:p w14:paraId="3D49B702">
      <w:pPr>
        <w:ind w:left="636" w:leftChars="303" w:firstLine="297" w:firstLineChars="124"/>
        <w:rPr>
          <w:rFonts w:hint="eastAsia" w:ascii="宋体" w:hAnsi="宋体" w:eastAsia="宋体" w:cs="宋体"/>
          <w:sz w:val="24"/>
          <w:szCs w:val="24"/>
          <w:highlight w:val="none"/>
        </w:rPr>
      </w:pPr>
    </w:p>
    <w:p w14:paraId="7574BDA9">
      <w:pPr>
        <w:ind w:left="636" w:leftChars="303" w:firstLine="297" w:firstLineChars="124"/>
        <w:rPr>
          <w:rFonts w:hint="eastAsia" w:ascii="宋体" w:hAnsi="宋体" w:eastAsia="宋体" w:cs="宋体"/>
          <w:sz w:val="24"/>
          <w:szCs w:val="24"/>
          <w:highlight w:val="none"/>
        </w:rPr>
      </w:pPr>
    </w:p>
    <w:p w14:paraId="46A3894B">
      <w:pPr>
        <w:ind w:left="636" w:leftChars="303" w:firstLine="297" w:firstLineChars="124"/>
        <w:rPr>
          <w:rFonts w:hint="eastAsia" w:ascii="宋体" w:hAnsi="宋体" w:eastAsia="宋体" w:cs="宋体"/>
          <w:sz w:val="24"/>
          <w:szCs w:val="24"/>
          <w:highlight w:val="none"/>
        </w:rPr>
      </w:pPr>
    </w:p>
    <w:p w14:paraId="74DBEBC0">
      <w:pPr>
        <w:ind w:left="636" w:leftChars="303" w:firstLine="297" w:firstLineChars="124"/>
        <w:rPr>
          <w:rFonts w:hint="eastAsia" w:ascii="宋体" w:hAnsi="宋体" w:eastAsia="宋体" w:cs="宋体"/>
          <w:sz w:val="24"/>
          <w:szCs w:val="24"/>
          <w:highlight w:val="none"/>
        </w:rPr>
      </w:pPr>
    </w:p>
    <w:p w14:paraId="2AE06B1D">
      <w:pPr>
        <w:ind w:left="636" w:leftChars="303" w:firstLine="299" w:firstLineChars="124"/>
        <w:jc w:val="center"/>
        <w:rPr>
          <w:rStyle w:val="24"/>
          <w:rFonts w:hint="eastAsia" w:ascii="宋体" w:hAnsi="宋体" w:eastAsia="宋体" w:cs="宋体"/>
          <w:bCs/>
          <w:sz w:val="24"/>
          <w:szCs w:val="24"/>
          <w:highlight w:val="none"/>
        </w:rPr>
      </w:pPr>
      <w:r>
        <w:rPr>
          <w:rStyle w:val="24"/>
          <w:rFonts w:hint="eastAsia" w:ascii="宋体" w:hAnsi="宋体" w:eastAsia="宋体" w:cs="宋体"/>
          <w:bCs/>
          <w:sz w:val="24"/>
          <w:szCs w:val="24"/>
          <w:highlight w:val="none"/>
        </w:rPr>
        <w:t>质疑及处理</w:t>
      </w:r>
    </w:p>
    <w:p w14:paraId="56C68B39">
      <w:pPr>
        <w:spacing w:line="440" w:lineRule="exact"/>
        <w:ind w:left="636" w:leftChars="303" w:firstLine="299" w:firstLineChars="124"/>
        <w:rPr>
          <w:rFonts w:hint="eastAsia" w:ascii="宋体" w:hAnsi="宋体" w:eastAsia="宋体" w:cs="宋体"/>
          <w:sz w:val="24"/>
          <w:szCs w:val="24"/>
          <w:highlight w:val="none"/>
        </w:rPr>
      </w:pPr>
      <w:r>
        <w:rPr>
          <w:rFonts w:hint="eastAsia" w:ascii="宋体" w:hAnsi="宋体" w:eastAsia="宋体" w:cs="宋体"/>
          <w:b/>
          <w:sz w:val="24"/>
          <w:szCs w:val="24"/>
          <w:highlight w:val="none"/>
        </w:rPr>
        <w:t>1质疑的提出</w:t>
      </w:r>
    </w:p>
    <w:p w14:paraId="0ABAE825">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1.1质疑人必须是直接参与本次采购活动的投标人。质疑不接受邮寄。</w:t>
      </w:r>
    </w:p>
    <w:p w14:paraId="5F9F81F0">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1.2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14:paraId="5A302D9B">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1.3对成交公告有异议的，在成交公告发布之日起七个工作日内，以书面形式并加盖公章和法定代表人签字向招标方提出质疑。</w:t>
      </w:r>
    </w:p>
    <w:p w14:paraId="09E3E827">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1.4提出质疑时，必须按照“实事求是”、“谁主张，谁举证”的原则，提供相关证明材料，不能主观臆测。</w:t>
      </w:r>
    </w:p>
    <w:p w14:paraId="1032880E">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1.5质疑函采用实名制，不得进行虚假、恶意质疑。质疑人应在质疑有效期内提交《质疑函》（格式后附），质疑函内容应包括质疑人相关信息、质疑事项、事实依据、适应法规条款、佐证材料等。</w:t>
      </w:r>
    </w:p>
    <w:p w14:paraId="04CEC51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919032F">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1.7佐证材料要具备客观性、关联性、合法性，无法查实的（如宣传册、媒体报道、猜测、推理等）不能作为佐证材料。</w:t>
      </w:r>
    </w:p>
    <w:p w14:paraId="31DAE5DC">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1.8对不能提供相关佐证材料的、涉及商业秘密的、非书面形式送达的、匿名的质疑将不予受理。</w:t>
      </w:r>
    </w:p>
    <w:p w14:paraId="0E01B2CF">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1.9对于有关资质要求、技术参数存在限制性、倾向性条款的及付款方式等方面的质疑，可在规定的时间内直接向采购单位提出并抄送招标方。</w:t>
      </w:r>
    </w:p>
    <w:p w14:paraId="5B46BD3F">
      <w:pPr>
        <w:spacing w:line="440" w:lineRule="exact"/>
        <w:ind w:left="636" w:leftChars="303" w:firstLine="299" w:firstLineChars="124"/>
        <w:rPr>
          <w:rFonts w:hint="eastAsia" w:ascii="宋体" w:hAnsi="宋体" w:eastAsia="宋体" w:cs="宋体"/>
          <w:b/>
          <w:sz w:val="24"/>
          <w:szCs w:val="24"/>
          <w:highlight w:val="none"/>
        </w:rPr>
      </w:pPr>
      <w:r>
        <w:rPr>
          <w:rFonts w:hint="eastAsia" w:ascii="宋体" w:hAnsi="宋体" w:eastAsia="宋体" w:cs="宋体"/>
          <w:b/>
          <w:sz w:val="24"/>
          <w:szCs w:val="24"/>
          <w:highlight w:val="none"/>
        </w:rPr>
        <w:t>2受理和处理</w:t>
      </w:r>
    </w:p>
    <w:p w14:paraId="60B810E5">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2.1《质疑函》必须由质疑方的法定代表人或投标代表送达招标方或采购单位。</w:t>
      </w:r>
    </w:p>
    <w:p w14:paraId="0AB32AF0">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2.2对符合要求的质疑，采购单位或招标方须签收。同一质疑人的质疑只接受一次。</w:t>
      </w:r>
    </w:p>
    <w:p w14:paraId="58994FFC">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2.3对于不符合上</w:t>
      </w:r>
      <w:r>
        <w:rPr>
          <w:rFonts w:hint="eastAsia" w:ascii="宋体" w:hAnsi="宋体" w:eastAsia="宋体" w:cs="宋体"/>
          <w:color w:val="auto"/>
          <w:sz w:val="24"/>
          <w:szCs w:val="24"/>
          <w:highlight w:val="none"/>
        </w:rPr>
        <w:t>述</w:t>
      </w:r>
      <w:r>
        <w:rPr>
          <w:rFonts w:hint="eastAsia" w:ascii="宋体" w:hAnsi="宋体" w:eastAsia="宋体" w:cs="宋体"/>
          <w:sz w:val="24"/>
          <w:szCs w:val="24"/>
          <w:highlight w:val="none"/>
        </w:rPr>
        <w:t>所有条款要求的质疑，招标方将不予受理。</w:t>
      </w:r>
    </w:p>
    <w:p w14:paraId="0D5D2A9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2.4在处理过程中，发现需要质疑人进一步补充相关佐证材料的，要求质疑人在规定时间内提供。质疑人不能按照要求提供相关佐证材料的，视同放弃质疑。</w:t>
      </w:r>
    </w:p>
    <w:p w14:paraId="414FC3EB">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2.5招标方或采购单位负责对质疑的回复工作，将质疑人的质疑材料提供给相关专家或评标委员会，并将处理意见回复质疑人。</w:t>
      </w:r>
    </w:p>
    <w:p w14:paraId="617964A7">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2.6对招标（采购）文件参数的质疑成立的，招标方或采购单位将对质疑部</w:t>
      </w:r>
      <w:r>
        <w:rPr>
          <w:rFonts w:hint="eastAsia" w:ascii="宋体" w:hAnsi="宋体" w:eastAsia="宋体" w:cs="宋体"/>
          <w:color w:val="auto"/>
          <w:sz w:val="24"/>
          <w:szCs w:val="24"/>
          <w:highlight w:val="none"/>
        </w:rPr>
        <w:t>分进行调整；对中标（成交）结果质疑成立的，招标方将取消预中标人中标资格，按照招标文件有关约定重新确定中标（成交）供应商。同时，将意见反馈政府采购管理部门，视情</w:t>
      </w:r>
      <w:r>
        <w:rPr>
          <w:rFonts w:hint="eastAsia" w:ascii="宋体" w:hAnsi="宋体" w:eastAsia="宋体" w:cs="宋体"/>
          <w:color w:val="auto"/>
          <w:sz w:val="24"/>
          <w:szCs w:val="24"/>
          <w:highlight w:val="none"/>
          <w:lang w:eastAsia="zh-CN"/>
        </w:rPr>
        <w:t>况</w:t>
      </w:r>
      <w:r>
        <w:rPr>
          <w:rFonts w:hint="eastAsia" w:ascii="宋体" w:hAnsi="宋体" w:eastAsia="宋体" w:cs="宋体"/>
          <w:color w:val="auto"/>
          <w:sz w:val="24"/>
          <w:szCs w:val="24"/>
          <w:highlight w:val="none"/>
        </w:rPr>
        <w:t>对当事人进行处理。</w:t>
      </w:r>
    </w:p>
    <w:p w14:paraId="28A8E773">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2.7.质疑须知</w:t>
      </w:r>
    </w:p>
    <w:p w14:paraId="098F27A2">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投标人如需提出质疑的，应在法定质疑期内一次性提出针对同一采购程序环节的质疑。</w:t>
      </w:r>
    </w:p>
    <w:p w14:paraId="2695556A">
      <w:pPr>
        <w:spacing w:line="440" w:lineRule="exact"/>
        <w:ind w:left="636" w:leftChars="303" w:firstLine="299" w:firstLineChars="124"/>
        <w:rPr>
          <w:rFonts w:hint="eastAsia" w:ascii="宋体" w:hAnsi="宋体" w:eastAsia="宋体" w:cs="宋体"/>
          <w:b/>
          <w:sz w:val="24"/>
          <w:szCs w:val="24"/>
          <w:highlight w:val="none"/>
        </w:rPr>
      </w:pPr>
      <w:r>
        <w:rPr>
          <w:rFonts w:hint="eastAsia" w:ascii="宋体" w:hAnsi="宋体" w:eastAsia="宋体" w:cs="宋体"/>
          <w:b/>
          <w:sz w:val="24"/>
          <w:szCs w:val="24"/>
          <w:highlight w:val="none"/>
        </w:rPr>
        <w:t>3质疑无效的处理</w:t>
      </w:r>
    </w:p>
    <w:p w14:paraId="3BA1DFE6">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3.1质疑人提供的相关佐证材料不能证明质疑成立的，招标方可要求质疑人补充相关佐证材料，如补充材料仍不能证明质疑成立的，将不予受理。</w:t>
      </w:r>
    </w:p>
    <w:p w14:paraId="5A3062C3">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3.2对于质疑人在质疑期间不配合进行质疑调查处理的，视为自动放弃质疑。</w:t>
      </w:r>
    </w:p>
    <w:p w14:paraId="5A1CE9E6">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3.3质疑人提出的质疑，经评标专家审定后驳回的，列为无效质疑。</w:t>
      </w:r>
    </w:p>
    <w:p w14:paraId="777DFEE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3.4对于质疑中使用虚假材料或恶意方式质疑的，按无效质疑处理，并列入不良记录供应商名单。</w:t>
      </w:r>
    </w:p>
    <w:p w14:paraId="572ED359">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3.5质疑人进行质疑后，招标方在法定时间内对质疑进行回复，质疑人认为回复不满意的，可向政府采购管理部门进行投诉。</w:t>
      </w:r>
    </w:p>
    <w:p w14:paraId="09727AD3">
      <w:pPr>
        <w:spacing w:line="440" w:lineRule="exact"/>
        <w:ind w:left="636" w:leftChars="303" w:firstLine="299" w:firstLineChars="124"/>
        <w:jc w:val="center"/>
        <w:outlineLvl w:val="0"/>
        <w:rPr>
          <w:rFonts w:hint="eastAsia" w:ascii="宋体" w:hAnsi="宋体" w:eastAsia="宋体" w:cs="宋体"/>
          <w:b/>
          <w:sz w:val="24"/>
          <w:szCs w:val="24"/>
          <w:highlight w:val="none"/>
        </w:rPr>
      </w:pPr>
    </w:p>
    <w:p w14:paraId="48AE3B65">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4DCF2BB1">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15E94333">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732547E4">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4811C44C">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34A11F35">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259E4C96">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74CE3B6D">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729ED2B2">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4A7C8042">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76817064">
      <w:pPr>
        <w:pStyle w:val="4"/>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24AA657D">
      <w:pPr>
        <w:ind w:left="636" w:leftChars="303" w:firstLine="299" w:firstLineChars="124"/>
        <w:jc w:val="center"/>
        <w:rPr>
          <w:rStyle w:val="24"/>
          <w:rFonts w:hint="eastAsia" w:ascii="宋体" w:hAnsi="宋体" w:eastAsia="宋体" w:cs="宋体"/>
          <w:bCs/>
          <w:sz w:val="24"/>
          <w:szCs w:val="24"/>
          <w:highlight w:val="none"/>
        </w:rPr>
      </w:pPr>
    </w:p>
    <w:p w14:paraId="4F579291">
      <w:pPr>
        <w:ind w:left="636" w:leftChars="303" w:firstLine="299" w:firstLineChars="124"/>
        <w:jc w:val="center"/>
        <w:rPr>
          <w:rStyle w:val="24"/>
          <w:rFonts w:hint="eastAsia" w:ascii="宋体" w:hAnsi="宋体" w:eastAsia="宋体" w:cs="宋体"/>
          <w:bCs/>
          <w:sz w:val="24"/>
          <w:szCs w:val="24"/>
          <w:highlight w:val="none"/>
        </w:rPr>
      </w:pPr>
      <w:r>
        <w:rPr>
          <w:rStyle w:val="24"/>
          <w:rFonts w:hint="eastAsia" w:ascii="宋体" w:hAnsi="宋体" w:eastAsia="宋体" w:cs="宋体"/>
          <w:bCs/>
          <w:sz w:val="24"/>
          <w:szCs w:val="24"/>
          <w:highlight w:val="none"/>
        </w:rPr>
        <w:t>质疑函</w:t>
      </w:r>
    </w:p>
    <w:p w14:paraId="5CD7C154">
      <w:pPr>
        <w:snapToGrid w:val="0"/>
        <w:spacing w:line="440" w:lineRule="exact"/>
        <w:ind w:left="636" w:leftChars="303" w:firstLine="1015" w:firstLineChars="423"/>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7D6C968C">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依据政府采购相关法规，我公司对</w:t>
      </w:r>
      <w:r>
        <w:rPr>
          <w:rFonts w:hint="eastAsia" w:ascii="宋体" w:hAnsi="宋体" w:eastAsia="宋体" w:cs="宋体"/>
          <w:sz w:val="24"/>
          <w:szCs w:val="24"/>
          <w:highlight w:val="none"/>
          <w:u w:val="single"/>
        </w:rPr>
        <w:t>项目的（项目编号：</w:t>
      </w:r>
      <w:r>
        <w:rPr>
          <w:rFonts w:hint="eastAsia" w:ascii="宋体" w:hAnsi="宋体" w:eastAsia="宋体" w:cs="宋体"/>
          <w:sz w:val="24"/>
          <w:szCs w:val="24"/>
          <w:highlight w:val="none"/>
        </w:rPr>
        <w:t>）招标活动存在疑问，特提出质疑（详见下表）。</w:t>
      </w:r>
    </w:p>
    <w:p w14:paraId="410F169E">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我公司和本人对此质疑函内容的真实性负责，并愿意承担由此引起的相应处理和法律责任。</w:t>
      </w:r>
    </w:p>
    <w:p w14:paraId="6F318E9A">
      <w:pPr>
        <w:snapToGrid w:val="0"/>
        <w:spacing w:line="440" w:lineRule="exact"/>
        <w:ind w:left="636" w:leftChars="303" w:firstLine="297" w:firstLineChars="124"/>
        <w:rPr>
          <w:rFonts w:hint="eastAsia" w:ascii="宋体" w:hAnsi="宋体" w:eastAsia="宋体" w:cs="宋体"/>
          <w:sz w:val="24"/>
          <w:szCs w:val="24"/>
          <w:highlight w:val="none"/>
        </w:rPr>
      </w:pPr>
    </w:p>
    <w:p w14:paraId="2D1A5FB9">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法定代表人（签字并盖名章）：</w:t>
      </w:r>
    </w:p>
    <w:p w14:paraId="3EA39A71">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3D0D6CCC">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固话：传真：手机：</w:t>
      </w:r>
    </w:p>
    <w:p w14:paraId="0214B4AF">
      <w:pPr>
        <w:snapToGrid w:val="0"/>
        <w:spacing w:line="440" w:lineRule="exact"/>
        <w:ind w:left="636" w:leftChars="303" w:firstLine="297" w:firstLineChars="124"/>
        <w:rPr>
          <w:rFonts w:hint="eastAsia" w:ascii="宋体" w:hAnsi="宋体" w:eastAsia="宋体" w:cs="宋体"/>
          <w:sz w:val="24"/>
          <w:szCs w:val="24"/>
          <w:highlight w:val="none"/>
        </w:rPr>
      </w:pPr>
    </w:p>
    <w:p w14:paraId="17AD22D0">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本项目授权委托人（签字并盖名章）：</w:t>
      </w:r>
    </w:p>
    <w:p w14:paraId="4C9C81FD">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DA69E0F">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固话：传真：手机：</w:t>
      </w:r>
    </w:p>
    <w:p w14:paraId="0DFBDB84">
      <w:pPr>
        <w:snapToGrid w:val="0"/>
        <w:spacing w:line="440" w:lineRule="exact"/>
        <w:ind w:left="636" w:leftChars="303" w:firstLine="297" w:firstLineChars="124"/>
        <w:rPr>
          <w:rFonts w:hint="eastAsia" w:ascii="宋体" w:hAnsi="宋体" w:eastAsia="宋体" w:cs="宋体"/>
          <w:sz w:val="24"/>
          <w:szCs w:val="24"/>
          <w:highlight w:val="none"/>
        </w:rPr>
      </w:pPr>
    </w:p>
    <w:p w14:paraId="285E36D5">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公司地址：邮编：</w:t>
      </w:r>
    </w:p>
    <w:p w14:paraId="00BC7856">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（如法人为质疑人则不需要填此项）</w:t>
      </w:r>
    </w:p>
    <w:p w14:paraId="234A037C">
      <w:pPr>
        <w:spacing w:line="440" w:lineRule="exact"/>
        <w:ind w:left="636" w:leftChars="303" w:firstLine="297" w:firstLineChars="124"/>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质疑人（公章）：</w:t>
      </w:r>
    </w:p>
    <w:p w14:paraId="237C14EA">
      <w:pPr>
        <w:snapToGrid w:val="0"/>
        <w:spacing w:line="440" w:lineRule="exact"/>
        <w:ind w:left="636" w:leftChars="303" w:firstLine="297" w:firstLineChars="124"/>
        <w:jc w:val="right"/>
        <w:rPr>
          <w:rFonts w:hint="eastAsia" w:ascii="宋体" w:hAnsi="宋体" w:eastAsia="宋体" w:cs="宋体"/>
          <w:sz w:val="24"/>
          <w:szCs w:val="24"/>
          <w:highlight w:val="none"/>
        </w:rPr>
      </w:pPr>
    </w:p>
    <w:p w14:paraId="26350613">
      <w:pPr>
        <w:snapToGrid w:val="0"/>
        <w:spacing w:line="440" w:lineRule="exact"/>
        <w:ind w:left="636" w:leftChars="303" w:firstLine="297" w:firstLineChars="124"/>
        <w:jc w:val="right"/>
        <w:rPr>
          <w:rFonts w:hint="eastAsia" w:ascii="宋体" w:hAnsi="宋体" w:eastAsia="宋体" w:cs="宋体"/>
          <w:sz w:val="24"/>
          <w:szCs w:val="24"/>
          <w:highlight w:val="none"/>
        </w:rPr>
      </w:pPr>
    </w:p>
    <w:p w14:paraId="022EB5C9">
      <w:pPr>
        <w:snapToGrid w:val="0"/>
        <w:spacing w:line="440" w:lineRule="exact"/>
        <w:ind w:left="636" w:leftChars="303" w:firstLine="297" w:firstLineChars="124"/>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年月日</w:t>
      </w:r>
    </w:p>
    <w:p w14:paraId="388ACDB6">
      <w:pPr>
        <w:spacing w:line="440" w:lineRule="exact"/>
        <w:ind w:left="636" w:leftChars="303" w:firstLine="297" w:firstLineChars="124"/>
        <w:rPr>
          <w:rFonts w:hint="eastAsia" w:ascii="宋体" w:hAnsi="宋体" w:eastAsia="宋体" w:cs="宋体"/>
          <w:sz w:val="24"/>
          <w:szCs w:val="24"/>
          <w:highlight w:val="none"/>
        </w:rPr>
      </w:pPr>
    </w:p>
    <w:p w14:paraId="7610780C">
      <w:pPr>
        <w:pStyle w:val="4"/>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5FC3721F">
      <w:pPr>
        <w:pStyle w:val="4"/>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1BA823B3">
      <w:pPr>
        <w:pStyle w:val="4"/>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3BD3D396">
      <w:pPr>
        <w:pStyle w:val="4"/>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124027C9">
      <w:pPr>
        <w:pStyle w:val="4"/>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674B5AB1">
      <w:pPr>
        <w:pStyle w:val="4"/>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1E0873CB">
      <w:pPr>
        <w:spacing w:line="440" w:lineRule="exact"/>
        <w:ind w:left="636" w:leftChars="303" w:firstLine="297" w:firstLineChars="124"/>
        <w:rPr>
          <w:rFonts w:hint="eastAsia" w:ascii="宋体" w:hAnsi="宋体" w:eastAsia="宋体" w:cs="宋体"/>
          <w:bCs/>
          <w:sz w:val="24"/>
          <w:szCs w:val="24"/>
          <w:highlight w:val="none"/>
        </w:rPr>
      </w:pPr>
    </w:p>
    <w:p w14:paraId="541CF403">
      <w:pPr>
        <w:pStyle w:val="4"/>
        <w:ind w:left="636" w:leftChars="303" w:firstLine="297" w:firstLineChars="124"/>
        <w:rPr>
          <w:rFonts w:hint="eastAsia" w:ascii="宋体" w:hAnsi="宋体" w:eastAsia="宋体" w:cs="宋体"/>
          <w:bCs/>
          <w:sz w:val="24"/>
          <w:szCs w:val="24"/>
          <w:highlight w:val="none"/>
        </w:rPr>
      </w:pPr>
    </w:p>
    <w:p w14:paraId="5276A096">
      <w:pPr>
        <w:pStyle w:val="4"/>
        <w:ind w:left="636" w:leftChars="303" w:firstLine="297" w:firstLineChars="124"/>
        <w:rPr>
          <w:rFonts w:hint="eastAsia" w:ascii="宋体" w:hAnsi="宋体" w:eastAsia="宋体" w:cs="宋体"/>
          <w:bCs/>
          <w:sz w:val="24"/>
          <w:szCs w:val="24"/>
          <w:highlight w:val="none"/>
        </w:rPr>
      </w:pPr>
    </w:p>
    <w:p w14:paraId="4C31930A">
      <w:pPr>
        <w:spacing w:line="440" w:lineRule="exact"/>
        <w:ind w:left="636" w:leftChars="303" w:firstLine="297" w:firstLineChars="124"/>
        <w:jc w:val="center"/>
        <w:rPr>
          <w:rFonts w:hint="eastAsia" w:ascii="宋体" w:hAnsi="宋体" w:eastAsia="宋体" w:cs="宋体"/>
          <w:bCs/>
          <w:sz w:val="24"/>
          <w:szCs w:val="24"/>
          <w:highlight w:val="none"/>
        </w:rPr>
      </w:pPr>
    </w:p>
    <w:p w14:paraId="7E0F2E9F">
      <w:pPr>
        <w:spacing w:line="440" w:lineRule="exact"/>
        <w:ind w:left="636" w:leftChars="303" w:firstLine="297" w:firstLineChars="124"/>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质疑内容</w:t>
      </w:r>
    </w:p>
    <w:p w14:paraId="2FCC24F2">
      <w:pPr>
        <w:spacing w:line="440" w:lineRule="exact"/>
        <w:ind w:left="636" w:leftChars="303" w:firstLine="297" w:firstLineChars="124"/>
        <w:rPr>
          <w:rFonts w:hint="eastAsia" w:ascii="宋体" w:hAnsi="宋体" w:eastAsia="宋体" w:cs="宋体"/>
          <w:sz w:val="24"/>
          <w:szCs w:val="24"/>
          <w:highlight w:val="none"/>
        </w:rPr>
      </w:pPr>
    </w:p>
    <w:tbl>
      <w:tblPr>
        <w:tblStyle w:val="1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7702"/>
      </w:tblGrid>
      <w:tr w14:paraId="79AD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F6DE9E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702" w:type="dxa"/>
            <w:tcBorders>
              <w:top w:val="single" w:color="auto" w:sz="4" w:space="0"/>
              <w:left w:val="single" w:color="auto" w:sz="4" w:space="0"/>
              <w:bottom w:val="single" w:color="auto" w:sz="4" w:space="0"/>
              <w:right w:val="single" w:color="auto" w:sz="4" w:space="0"/>
            </w:tcBorders>
            <w:vAlign w:val="center"/>
          </w:tcPr>
          <w:p w14:paraId="45DD1E99">
            <w:pPr>
              <w:spacing w:line="440" w:lineRule="exact"/>
              <w:ind w:left="636" w:leftChars="303" w:firstLine="297" w:firstLineChars="124"/>
              <w:rPr>
                <w:rFonts w:hint="eastAsia" w:ascii="宋体" w:hAnsi="宋体" w:eastAsia="宋体" w:cs="宋体"/>
                <w:sz w:val="24"/>
                <w:szCs w:val="24"/>
                <w:highlight w:val="none"/>
              </w:rPr>
            </w:pPr>
          </w:p>
        </w:tc>
      </w:tr>
      <w:tr w14:paraId="180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A64B0F2">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7702" w:type="dxa"/>
            <w:tcBorders>
              <w:top w:val="single" w:color="auto" w:sz="4" w:space="0"/>
              <w:left w:val="single" w:color="auto" w:sz="4" w:space="0"/>
              <w:bottom w:val="single" w:color="auto" w:sz="4" w:space="0"/>
              <w:right w:val="single" w:color="auto" w:sz="4" w:space="0"/>
            </w:tcBorders>
            <w:vAlign w:val="center"/>
          </w:tcPr>
          <w:p w14:paraId="75101696">
            <w:pPr>
              <w:spacing w:line="440" w:lineRule="exact"/>
              <w:ind w:left="636" w:leftChars="303" w:firstLine="297" w:firstLineChars="124"/>
              <w:rPr>
                <w:rFonts w:hint="eastAsia" w:ascii="宋体" w:hAnsi="宋体" w:eastAsia="宋体" w:cs="宋体"/>
                <w:sz w:val="24"/>
                <w:szCs w:val="24"/>
                <w:highlight w:val="none"/>
              </w:rPr>
            </w:pPr>
          </w:p>
        </w:tc>
      </w:tr>
      <w:tr w14:paraId="6F72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18E2041F">
            <w:pPr>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具体的质疑事项及事实依据</w:t>
            </w:r>
          </w:p>
        </w:tc>
        <w:tc>
          <w:tcPr>
            <w:tcW w:w="7702" w:type="dxa"/>
            <w:tcBorders>
              <w:top w:val="single" w:color="auto" w:sz="4" w:space="0"/>
              <w:left w:val="single" w:color="auto" w:sz="4" w:space="0"/>
              <w:bottom w:val="single" w:color="auto" w:sz="4" w:space="0"/>
              <w:right w:val="single" w:color="auto" w:sz="4" w:space="0"/>
            </w:tcBorders>
            <w:vAlign w:val="top"/>
          </w:tcPr>
          <w:p w14:paraId="394BEC0D">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一、质疑事项1：</w:t>
            </w:r>
          </w:p>
          <w:p w14:paraId="402FAC2B">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主要内容：</w:t>
            </w:r>
          </w:p>
          <w:p w14:paraId="5A7BBAF1">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14:paraId="1B5A77EE">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适应法规条款：</w:t>
            </w:r>
          </w:p>
          <w:p w14:paraId="7BDF24AF">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佐证材料：</w:t>
            </w:r>
          </w:p>
          <w:p w14:paraId="7D5425AE">
            <w:pPr>
              <w:snapToGrid w:val="0"/>
              <w:spacing w:line="440" w:lineRule="exact"/>
              <w:ind w:left="636" w:leftChars="303" w:firstLine="297" w:firstLineChars="124"/>
              <w:jc w:val="left"/>
              <w:rPr>
                <w:rFonts w:hint="eastAsia" w:ascii="宋体" w:hAnsi="宋体" w:eastAsia="宋体" w:cs="宋体"/>
                <w:sz w:val="24"/>
                <w:szCs w:val="24"/>
                <w:highlight w:val="none"/>
              </w:rPr>
            </w:pPr>
          </w:p>
          <w:p w14:paraId="4F3A6BCB">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二、质疑事项2：</w:t>
            </w:r>
          </w:p>
          <w:p w14:paraId="59AB0E1B">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主要内容：</w:t>
            </w:r>
          </w:p>
          <w:p w14:paraId="5F6C0A90">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14:paraId="0E68EED2">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适应法规条款：</w:t>
            </w:r>
          </w:p>
          <w:p w14:paraId="10109329">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佐证材料：</w:t>
            </w:r>
          </w:p>
          <w:p w14:paraId="7BA3A822">
            <w:pPr>
              <w:snapToGrid w:val="0"/>
              <w:spacing w:line="440" w:lineRule="exact"/>
              <w:ind w:left="636" w:leftChars="303" w:firstLine="297" w:firstLineChars="124"/>
              <w:jc w:val="left"/>
              <w:rPr>
                <w:rFonts w:hint="eastAsia" w:ascii="宋体" w:hAnsi="宋体" w:eastAsia="宋体" w:cs="宋体"/>
                <w:sz w:val="24"/>
                <w:szCs w:val="24"/>
                <w:highlight w:val="none"/>
              </w:rPr>
            </w:pPr>
          </w:p>
          <w:p w14:paraId="4764A887">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三、同上</w:t>
            </w:r>
          </w:p>
          <w:p w14:paraId="72C09226">
            <w:pPr>
              <w:spacing w:line="440" w:lineRule="exact"/>
              <w:ind w:left="636" w:leftChars="303" w:firstLine="297" w:firstLineChars="124"/>
              <w:jc w:val="left"/>
              <w:rPr>
                <w:rFonts w:hint="eastAsia" w:ascii="宋体" w:hAnsi="宋体" w:eastAsia="宋体" w:cs="宋体"/>
                <w:sz w:val="24"/>
                <w:szCs w:val="24"/>
                <w:highlight w:val="none"/>
              </w:rPr>
            </w:pPr>
          </w:p>
        </w:tc>
      </w:tr>
    </w:tbl>
    <w:p w14:paraId="534A5A64">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2CF2CA78">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14:paraId="390D09C6">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149870AA">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3、“具体的质疑事项及事实依据”一栏填写不下时，质疑人可另附页（A4），但附纸要求加盖质疑人公章。</w:t>
      </w:r>
    </w:p>
    <w:p w14:paraId="667DC587">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4、与质疑事项有关的材料应与质疑函合并装订。</w:t>
      </w:r>
    </w:p>
    <w:p w14:paraId="15DC0DAE"/>
    <w:sectPr>
      <w:footerReference r:id="rId7" w:type="default"/>
      <w:pgSz w:w="11906" w:h="16838"/>
      <w:pgMar w:top="1440" w:right="1532" w:bottom="1440"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embedRegular r:id="rId1" w:fontKey="{3066F1F4-64E8-4154-9380-33E915C529D3}"/>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2" w:fontKey="{EF78BE68-821D-411D-8BED-AF149F26B137}"/>
  </w:font>
  <w:font w:name="Adobe 仿宋 Std R">
    <w:altName w:val="仿宋"/>
    <w:panose1 w:val="00000000000000000000"/>
    <w:charset w:val="00"/>
    <w:family w:val="auto"/>
    <w:pitch w:val="default"/>
    <w:sig w:usb0="00000000" w:usb1="00000000" w:usb2="00000016" w:usb3="00000000" w:csb0="00060007" w:csb1="00000000"/>
    <w:embedRegular r:id="rId3" w:fontKey="{AA971D76-0C3C-4A31-9FD5-4F4F3DE3A4AE}"/>
  </w:font>
  <w:font w:name="方正仿宋_GB2312">
    <w:panose1 w:val="02000000000000000000"/>
    <w:charset w:val="86"/>
    <w:family w:val="auto"/>
    <w:pitch w:val="default"/>
    <w:sig w:usb0="A00002BF" w:usb1="184F6CFA" w:usb2="00000012" w:usb3="00000000" w:csb0="00040001" w:csb1="00000000"/>
    <w:embedRegular r:id="rId4" w:fontKey="{F81960E4-5327-4538-A891-366C1BF4A6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B37B">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E98453">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58E9845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A0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26D5DE">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A26D5DE">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3C25">
    <w:pPr>
      <w:pStyle w:val="7"/>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926A31">
                          <w:pPr>
                            <w:pStyle w:val="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1A926A31">
                    <w:pPr>
                      <w:pStyle w:val="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D931">
    <w:pPr>
      <w:pStyle w:val="8"/>
      <w:jc w:val="right"/>
      <w:rPr>
        <w:rFonts w:hint="eastAsia" w:eastAsia="宋体"/>
        <w:sz w:val="20"/>
        <w:szCs w:val="20"/>
        <w:lang w:eastAsia="zh-CN"/>
      </w:rPr>
    </w:pPr>
    <w:r>
      <w:rPr>
        <w:rFonts w:hint="eastAsia"/>
        <w:sz w:val="20"/>
        <w:szCs w:val="20"/>
        <w:lang w:eastAsia="zh-CN"/>
      </w:rPr>
      <w:t>民语上星节目光缆传输服务项目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64C4">
    <w:pPr>
      <w:pStyle w:val="8"/>
      <w:jc w:val="right"/>
      <w:rPr>
        <w:rFonts w:hint="eastAsia" w:eastAsia="宋体"/>
        <w:sz w:val="16"/>
        <w:szCs w:val="16"/>
        <w:lang w:eastAsia="zh-CN"/>
      </w:rPr>
    </w:pPr>
    <w:r>
      <w:rPr>
        <w:rFonts w:hint="eastAsia"/>
        <w:sz w:val="16"/>
        <w:szCs w:val="16"/>
        <w:lang w:eastAsia="zh-CN"/>
      </w:rPr>
      <w:t>民语上星节目光缆传输服务项目</w:t>
    </w:r>
  </w:p>
  <w:p w14:paraId="2EB1806B">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E2F75"/>
    <w:multiLevelType w:val="singleLevel"/>
    <w:tmpl w:val="F15E2F7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9133D"/>
    <w:rsid w:val="5C001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Body Text"/>
    <w:basedOn w:val="1"/>
    <w:qFormat/>
    <w:uiPriority w:val="1"/>
    <w:rPr>
      <w:rFonts w:ascii="楷体" w:hAnsi="楷体" w:eastAsia="楷体" w:cs="楷体"/>
      <w:sz w:val="24"/>
      <w:lang w:val="zh-CN" w:bidi="zh-CN"/>
    </w:rPr>
  </w:style>
  <w:style w:type="paragraph" w:styleId="6">
    <w:name w:val="Plain Text"/>
    <w:basedOn w:val="1"/>
    <w:qFormat/>
    <w:uiPriority w:val="0"/>
    <w:rPr>
      <w:rFonts w:ascii="宋体" w:hAnsi="Courier New"/>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Autospacing="1" w:afterAutospacing="1"/>
      <w:jc w:val="left"/>
    </w:pPr>
    <w:rPr>
      <w:rFonts w:cs="Times New Roman"/>
      <w:kern w:val="0"/>
      <w:sz w:val="24"/>
    </w:rPr>
  </w:style>
  <w:style w:type="paragraph" w:customStyle="1" w:styleId="1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1">
    <w:name w:val="Body Text First Indent"/>
    <w:basedOn w:val="5"/>
    <w:next w:val="1"/>
    <w:unhideWhenUsed/>
    <w:qFormat/>
    <w:uiPriority w:val="99"/>
    <w:pPr>
      <w:spacing w:after="120" w:line="360" w:lineRule="auto"/>
      <w:ind w:firstLine="420" w:firstLineChars="100"/>
    </w:pPr>
    <w:rPr>
      <w:rFonts w:ascii="Calibri" w:hAnsi="Calibri" w:eastAsia="仿宋"/>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仿宋_GB2312" w:hAnsi="Calibri" w:eastAsia="仿宋_GB2312" w:cs="Times New Roman"/>
      <w:bCs/>
      <w:sz w:val="32"/>
      <w:szCs w:val="32"/>
    </w:rPr>
  </w:style>
  <w:style w:type="paragraph" w:customStyle="1" w:styleId="1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表格文字2"/>
    <w:basedOn w:val="19"/>
    <w:qFormat/>
    <w:uiPriority w:val="99"/>
    <w:pPr>
      <w:spacing w:before="25" w:after="25"/>
      <w:jc w:val="left"/>
    </w:pPr>
    <w:rPr>
      <w:bCs/>
      <w:spacing w:val="10"/>
      <w:kern w:val="0"/>
    </w:rPr>
  </w:style>
  <w:style w:type="paragraph" w:customStyle="1" w:styleId="1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0">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basedOn w:val="1"/>
    <w:qFormat/>
    <w:uiPriority w:val="1"/>
    <w:pPr>
      <w:widowControl/>
      <w:spacing w:line="360" w:lineRule="auto"/>
      <w:ind w:firstLine="200" w:firstLineChars="200"/>
      <w:jc w:val="left"/>
    </w:pPr>
    <w:rPr>
      <w:rFonts w:ascii="Calibri" w:hAnsi="Calibri"/>
      <w:kern w:val="0"/>
      <w:sz w:val="24"/>
    </w:rPr>
  </w:style>
  <w:style w:type="paragraph" w:customStyle="1" w:styleId="22">
    <w:name w:val="_Style 1"/>
    <w:basedOn w:val="1"/>
    <w:qFormat/>
    <w:uiPriority w:val="0"/>
    <w:pPr>
      <w:ind w:firstLine="420" w:firstLineChars="200"/>
    </w:pPr>
    <w:rPr>
      <w:rFonts w:ascii="Calibri" w:hAnsi="Calibri"/>
    </w:rPr>
  </w:style>
  <w:style w:type="character" w:customStyle="1" w:styleId="23">
    <w:name w:val="标题 1 Char"/>
    <w:basedOn w:val="14"/>
    <w:link w:val="2"/>
    <w:qFormat/>
    <w:uiPriority w:val="0"/>
    <w:rPr>
      <w:rFonts w:ascii="Times New Roman" w:hAnsi="Times New Roman" w:cs="Times New Roman"/>
      <w:b/>
      <w:kern w:val="44"/>
      <w:sz w:val="32"/>
      <w:szCs w:val="22"/>
    </w:rPr>
  </w:style>
  <w:style w:type="character" w:customStyle="1" w:styleId="24">
    <w:name w:val="NormalCharacter"/>
    <w:link w:val="25"/>
    <w:qFormat/>
    <w:uiPriority w:val="0"/>
    <w:rPr>
      <w:rFonts w:ascii="仿宋_GB2312" w:hAnsi="Calibri" w:eastAsia="仿宋_GB2312" w:cs="Times New Roman"/>
      <w:b/>
      <w:sz w:val="32"/>
      <w:szCs w:val="32"/>
    </w:rPr>
  </w:style>
  <w:style w:type="paragraph" w:customStyle="1" w:styleId="25">
    <w:name w:val="UserStyle_461"/>
    <w:basedOn w:val="1"/>
    <w:link w:val="24"/>
    <w:qFormat/>
    <w:uiPriority w:val="0"/>
    <w:pPr>
      <w:widowControl/>
      <w:textAlignment w:val="baseline"/>
    </w:pPr>
    <w:rPr>
      <w:rFonts w:ascii="仿宋_GB2312" w:hAnsi="Calibri" w:eastAsia="仿宋_GB2312"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11622</Words>
  <Characters>12677</Characters>
  <Lines>0</Lines>
  <Paragraphs>0</Paragraphs>
  <TotalTime>0</TotalTime>
  <ScaleCrop>false</ScaleCrop>
  <LinksUpToDate>false</LinksUpToDate>
  <CharactersWithSpaces>12753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2026-05-14T19:41:00Z</dcterms:created>
  <dc:creator>a</dc:creator>
  <cp:lastModifiedBy>a</cp:lastModifiedBy>
  <dcterms:modified xsi:type="dcterms:W3CDTF">2026-05-14T09:06:43Z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361E3162D1E44ED6A5529413C90E95D0_11</vt:lpwstr>
  </property>
  <property fmtid="{D5CDD505-2E9C-101B-9397-08002B2CF9AE}" pid="4" name="KSOTemplateDocerSaveRecord">
    <vt:lpwstr>eyJoZGlkIjoiMjhmYzM1ZmRjOGNmOTNiYjBhYjhlMjU0OTEzMDkwMmUiLCJ1c2VySWQiOiIzNzA0Njc3NzQifQ==</vt:lpwstr>
  </property>
</Properties>
</file>