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68DA5">
      <w:pPr>
        <w:rPr>
          <w:rFonts w:hint="eastAsia" w:ascii="仿宋" w:hAnsi="仿宋" w:eastAsia="仿宋" w:cs="仿宋"/>
          <w:b/>
          <w:color w:val="auto"/>
          <w:kern w:val="0"/>
          <w:sz w:val="52"/>
          <w:szCs w:val="52"/>
        </w:rPr>
      </w:pPr>
    </w:p>
    <w:p w14:paraId="4515A481">
      <w:pPr>
        <w:widowControl/>
        <w:tabs>
          <w:tab w:val="left" w:pos="6013"/>
        </w:tabs>
        <w:autoSpaceDE w:val="0"/>
        <w:autoSpaceDN w:val="0"/>
        <w:ind w:right="-26"/>
        <w:jc w:val="center"/>
        <w:textAlignment w:val="bottom"/>
        <w:rPr>
          <w:rFonts w:hint="eastAsia" w:ascii="仿宋" w:hAnsi="仿宋" w:eastAsia="仿宋" w:cs="仿宋"/>
          <w:b/>
          <w:bCs/>
          <w:color w:val="auto"/>
          <w:kern w:val="0"/>
          <w:sz w:val="36"/>
          <w:szCs w:val="36"/>
          <w:shd w:val="clear" w:color="auto" w:fill="FFFFFF"/>
        </w:rPr>
      </w:pPr>
      <w:r>
        <w:rPr>
          <w:rFonts w:hint="eastAsia" w:ascii="仿宋" w:hAnsi="仿宋" w:eastAsia="仿宋" w:cs="仿宋"/>
          <w:b/>
          <w:bCs/>
          <w:color w:val="auto"/>
          <w:sz w:val="36"/>
          <w:szCs w:val="36"/>
          <w:lang w:eastAsia="zh-CN"/>
        </w:rPr>
        <w:t>2026年加马铁热克乡乌卡买里村农村综合改革转移支付资金公益事业建设项目（国道两侧路灯）</w:t>
      </w:r>
    </w:p>
    <w:p w14:paraId="70AB8C91">
      <w:pPr>
        <w:widowControl/>
        <w:tabs>
          <w:tab w:val="left" w:pos="6013"/>
        </w:tabs>
        <w:autoSpaceDE w:val="0"/>
        <w:autoSpaceDN w:val="0"/>
        <w:ind w:right="-26"/>
        <w:jc w:val="center"/>
        <w:textAlignment w:val="bottom"/>
        <w:rPr>
          <w:rFonts w:hint="eastAsia" w:ascii="仿宋" w:hAnsi="仿宋" w:eastAsia="仿宋" w:cs="仿宋"/>
          <w:b/>
          <w:bCs/>
          <w:color w:val="auto"/>
          <w:kern w:val="0"/>
          <w:sz w:val="32"/>
          <w:szCs w:val="32"/>
          <w:shd w:val="clear" w:color="auto" w:fill="FFFFFF"/>
        </w:rPr>
      </w:pPr>
    </w:p>
    <w:p w14:paraId="20313D0A">
      <w:pPr>
        <w:widowControl/>
        <w:tabs>
          <w:tab w:val="left" w:pos="6013"/>
        </w:tabs>
        <w:autoSpaceDE w:val="0"/>
        <w:autoSpaceDN w:val="0"/>
        <w:ind w:right="-26" w:firstLine="2570" w:firstLineChars="800"/>
        <w:jc w:val="both"/>
        <w:textAlignment w:val="bottom"/>
        <w:rPr>
          <w:rFonts w:hint="default" w:ascii="仿宋" w:hAnsi="仿宋" w:eastAsia="仿宋" w:cs="仿宋"/>
          <w:b/>
          <w:bCs/>
          <w:color w:val="auto"/>
          <w:kern w:val="0"/>
          <w:sz w:val="32"/>
          <w:szCs w:val="32"/>
          <w:shd w:val="clear" w:color="auto" w:fill="FFFFFF"/>
          <w:lang w:val="en-US" w:eastAsia="zh-CN"/>
        </w:rPr>
      </w:pPr>
      <w:r>
        <w:rPr>
          <w:rFonts w:hint="eastAsia" w:ascii="仿宋" w:hAnsi="仿宋" w:eastAsia="仿宋" w:cs="仿宋"/>
          <w:b/>
          <w:bCs/>
          <w:color w:val="auto"/>
          <w:kern w:val="0"/>
          <w:sz w:val="32"/>
          <w:szCs w:val="32"/>
          <w:shd w:val="clear" w:color="auto" w:fill="FFFFFF"/>
        </w:rPr>
        <w:t>项目编号：</w:t>
      </w:r>
      <w:r>
        <w:rPr>
          <w:rFonts w:hint="eastAsia" w:ascii="仿宋" w:hAnsi="仿宋" w:eastAsia="仿宋" w:cs="仿宋"/>
          <w:b/>
          <w:bCs/>
          <w:color w:val="auto"/>
          <w:kern w:val="0"/>
          <w:sz w:val="32"/>
          <w:szCs w:val="32"/>
          <w:shd w:val="clear" w:color="auto" w:fill="FFFFFF"/>
          <w:lang w:val="en-US" w:eastAsia="zh-CN"/>
        </w:rPr>
        <w:t>AKTZBCG-2026039</w:t>
      </w:r>
    </w:p>
    <w:p w14:paraId="6A427471">
      <w:pPr>
        <w:widowControl/>
        <w:tabs>
          <w:tab w:val="left" w:pos="6013"/>
        </w:tabs>
        <w:autoSpaceDE w:val="0"/>
        <w:autoSpaceDN w:val="0"/>
        <w:ind w:right="-26"/>
        <w:jc w:val="center"/>
        <w:textAlignment w:val="bottom"/>
        <w:rPr>
          <w:rFonts w:hint="eastAsia" w:ascii="仿宋" w:hAnsi="仿宋" w:eastAsia="仿宋" w:cs="仿宋"/>
          <w:b/>
          <w:bCs/>
          <w:color w:val="auto"/>
          <w:kern w:val="0"/>
          <w:sz w:val="32"/>
          <w:szCs w:val="32"/>
          <w:shd w:val="clear" w:color="auto" w:fill="FFFFFF"/>
          <w:lang w:val="en-US" w:eastAsia="zh-CN"/>
        </w:rPr>
      </w:pPr>
    </w:p>
    <w:p w14:paraId="0BC53AC0">
      <w:pPr>
        <w:widowControl/>
        <w:tabs>
          <w:tab w:val="left" w:pos="6013"/>
        </w:tabs>
        <w:autoSpaceDE w:val="0"/>
        <w:autoSpaceDN w:val="0"/>
        <w:ind w:right="-26"/>
        <w:jc w:val="center"/>
        <w:textAlignment w:val="bottom"/>
        <w:rPr>
          <w:rFonts w:hint="eastAsia" w:ascii="仿宋" w:hAnsi="仿宋" w:eastAsia="仿宋" w:cs="仿宋"/>
          <w:b/>
          <w:color w:val="auto"/>
          <w:sz w:val="30"/>
          <w:szCs w:val="30"/>
        </w:rPr>
      </w:pPr>
    </w:p>
    <w:p w14:paraId="282C04E7">
      <w:pPr>
        <w:widowControl/>
        <w:tabs>
          <w:tab w:val="left" w:pos="6013"/>
        </w:tabs>
        <w:autoSpaceDE w:val="0"/>
        <w:autoSpaceDN w:val="0"/>
        <w:ind w:right="-26"/>
        <w:jc w:val="center"/>
        <w:textAlignment w:val="bottom"/>
        <w:rPr>
          <w:rFonts w:hint="eastAsia" w:ascii="仿宋" w:hAnsi="仿宋" w:eastAsia="仿宋" w:cs="仿宋"/>
          <w:b/>
          <w:color w:val="auto"/>
          <w:sz w:val="56"/>
          <w:szCs w:val="56"/>
        </w:rPr>
      </w:pPr>
      <w:r>
        <w:rPr>
          <w:rFonts w:hint="eastAsia" w:ascii="仿宋" w:hAnsi="仿宋" w:eastAsia="仿宋" w:cs="仿宋"/>
          <w:b/>
          <w:color w:val="auto"/>
          <w:sz w:val="56"/>
          <w:szCs w:val="56"/>
        </w:rPr>
        <w:t>竞</w:t>
      </w:r>
    </w:p>
    <w:p w14:paraId="32A8BC5A">
      <w:pPr>
        <w:widowControl/>
        <w:tabs>
          <w:tab w:val="left" w:pos="6013"/>
        </w:tabs>
        <w:autoSpaceDE w:val="0"/>
        <w:autoSpaceDN w:val="0"/>
        <w:ind w:right="-26"/>
        <w:jc w:val="center"/>
        <w:textAlignment w:val="bottom"/>
        <w:rPr>
          <w:rFonts w:hint="eastAsia" w:ascii="仿宋" w:hAnsi="仿宋" w:eastAsia="仿宋" w:cs="仿宋"/>
          <w:b/>
          <w:color w:val="auto"/>
          <w:sz w:val="56"/>
          <w:szCs w:val="56"/>
        </w:rPr>
      </w:pPr>
      <w:r>
        <w:rPr>
          <w:rFonts w:hint="eastAsia" w:ascii="仿宋" w:hAnsi="仿宋" w:eastAsia="仿宋" w:cs="仿宋"/>
          <w:b/>
          <w:color w:val="auto"/>
          <w:sz w:val="56"/>
          <w:szCs w:val="56"/>
        </w:rPr>
        <w:t>争</w:t>
      </w:r>
    </w:p>
    <w:p w14:paraId="2E7B1F46">
      <w:pPr>
        <w:widowControl/>
        <w:tabs>
          <w:tab w:val="left" w:pos="6013"/>
        </w:tabs>
        <w:autoSpaceDE w:val="0"/>
        <w:autoSpaceDN w:val="0"/>
        <w:ind w:right="-26"/>
        <w:jc w:val="center"/>
        <w:textAlignment w:val="bottom"/>
        <w:rPr>
          <w:rFonts w:hint="eastAsia" w:ascii="仿宋" w:hAnsi="仿宋" w:eastAsia="仿宋" w:cs="仿宋"/>
          <w:b/>
          <w:color w:val="auto"/>
          <w:sz w:val="56"/>
          <w:szCs w:val="56"/>
        </w:rPr>
      </w:pPr>
      <w:r>
        <w:rPr>
          <w:rFonts w:hint="eastAsia" w:ascii="仿宋" w:hAnsi="仿宋" w:eastAsia="仿宋" w:cs="仿宋"/>
          <w:b/>
          <w:color w:val="auto"/>
          <w:sz w:val="56"/>
          <w:szCs w:val="56"/>
        </w:rPr>
        <w:t>性</w:t>
      </w:r>
    </w:p>
    <w:p w14:paraId="09E013F3">
      <w:pPr>
        <w:widowControl/>
        <w:tabs>
          <w:tab w:val="left" w:pos="6013"/>
        </w:tabs>
        <w:autoSpaceDE w:val="0"/>
        <w:autoSpaceDN w:val="0"/>
        <w:ind w:right="-26"/>
        <w:jc w:val="center"/>
        <w:textAlignment w:val="bottom"/>
        <w:rPr>
          <w:rFonts w:hint="eastAsia" w:ascii="仿宋" w:hAnsi="仿宋" w:eastAsia="仿宋" w:cs="仿宋"/>
          <w:b/>
          <w:color w:val="auto"/>
          <w:sz w:val="56"/>
          <w:szCs w:val="56"/>
        </w:rPr>
      </w:pPr>
      <w:r>
        <w:rPr>
          <w:rFonts w:hint="eastAsia" w:ascii="仿宋" w:hAnsi="仿宋" w:eastAsia="仿宋" w:cs="仿宋"/>
          <w:b/>
          <w:color w:val="auto"/>
          <w:sz w:val="56"/>
          <w:szCs w:val="56"/>
        </w:rPr>
        <w:t>谈</w:t>
      </w:r>
    </w:p>
    <w:p w14:paraId="464E4816">
      <w:pPr>
        <w:widowControl/>
        <w:tabs>
          <w:tab w:val="left" w:pos="6013"/>
        </w:tabs>
        <w:autoSpaceDE w:val="0"/>
        <w:autoSpaceDN w:val="0"/>
        <w:ind w:right="-26"/>
        <w:jc w:val="center"/>
        <w:textAlignment w:val="bottom"/>
        <w:rPr>
          <w:rFonts w:hint="eastAsia" w:ascii="仿宋" w:hAnsi="仿宋" w:eastAsia="仿宋" w:cs="仿宋"/>
          <w:b/>
          <w:color w:val="auto"/>
          <w:sz w:val="56"/>
          <w:szCs w:val="56"/>
        </w:rPr>
      </w:pPr>
      <w:r>
        <w:rPr>
          <w:rFonts w:hint="eastAsia" w:ascii="仿宋" w:hAnsi="仿宋" w:eastAsia="仿宋" w:cs="仿宋"/>
          <w:b/>
          <w:color w:val="auto"/>
          <w:sz w:val="56"/>
          <w:szCs w:val="56"/>
        </w:rPr>
        <w:t>判</w:t>
      </w:r>
    </w:p>
    <w:p w14:paraId="3B472709">
      <w:pPr>
        <w:widowControl/>
        <w:tabs>
          <w:tab w:val="left" w:pos="4502"/>
          <w:tab w:val="center" w:pos="4832"/>
        </w:tabs>
        <w:autoSpaceDE w:val="0"/>
        <w:autoSpaceDN w:val="0"/>
        <w:ind w:right="-26"/>
        <w:jc w:val="center"/>
        <w:textAlignment w:val="bottom"/>
        <w:rPr>
          <w:rFonts w:hint="eastAsia" w:ascii="仿宋" w:hAnsi="仿宋" w:eastAsia="仿宋" w:cs="仿宋"/>
          <w:b/>
          <w:color w:val="auto"/>
          <w:sz w:val="56"/>
          <w:szCs w:val="56"/>
        </w:rPr>
      </w:pPr>
      <w:r>
        <w:rPr>
          <w:rFonts w:hint="eastAsia" w:ascii="仿宋" w:hAnsi="仿宋" w:eastAsia="仿宋" w:cs="仿宋"/>
          <w:b/>
          <w:color w:val="auto"/>
          <w:sz w:val="56"/>
          <w:szCs w:val="56"/>
        </w:rPr>
        <w:t>文</w:t>
      </w:r>
    </w:p>
    <w:p w14:paraId="09A0BA08">
      <w:pPr>
        <w:widowControl/>
        <w:autoSpaceDE w:val="0"/>
        <w:autoSpaceDN w:val="0"/>
        <w:ind w:right="-26"/>
        <w:jc w:val="center"/>
        <w:textAlignment w:val="bottom"/>
        <w:rPr>
          <w:rFonts w:hint="eastAsia" w:ascii="仿宋" w:hAnsi="仿宋" w:eastAsia="仿宋" w:cs="仿宋"/>
          <w:b/>
          <w:color w:val="auto"/>
          <w:sz w:val="56"/>
          <w:szCs w:val="56"/>
        </w:rPr>
      </w:pPr>
      <w:r>
        <w:rPr>
          <w:rFonts w:hint="eastAsia" w:ascii="仿宋" w:hAnsi="仿宋" w:eastAsia="仿宋" w:cs="仿宋"/>
          <w:b/>
          <w:color w:val="auto"/>
          <w:sz w:val="56"/>
          <w:szCs w:val="56"/>
        </w:rPr>
        <w:t>件</w:t>
      </w:r>
    </w:p>
    <w:p w14:paraId="29BCF201">
      <w:pPr>
        <w:pStyle w:val="31"/>
        <w:rPr>
          <w:rFonts w:hint="eastAsia" w:ascii="仿宋" w:hAnsi="仿宋" w:eastAsia="仿宋" w:cs="仿宋"/>
          <w:color w:val="auto"/>
          <w:sz w:val="30"/>
          <w:szCs w:val="30"/>
        </w:rPr>
      </w:pPr>
    </w:p>
    <w:p w14:paraId="0805C961">
      <w:pPr>
        <w:widowControl/>
        <w:autoSpaceDE w:val="0"/>
        <w:autoSpaceDN w:val="0"/>
        <w:ind w:right="-26"/>
        <w:textAlignment w:val="bottom"/>
        <w:rPr>
          <w:rFonts w:hint="eastAsia" w:ascii="仿宋" w:hAnsi="仿宋" w:eastAsia="仿宋" w:cs="仿宋"/>
          <w:b/>
          <w:color w:val="auto"/>
          <w:sz w:val="30"/>
          <w:szCs w:val="30"/>
        </w:rPr>
      </w:pPr>
    </w:p>
    <w:p w14:paraId="24D23346">
      <w:pPr>
        <w:pStyle w:val="31"/>
        <w:rPr>
          <w:rFonts w:hint="eastAsia" w:ascii="仿宋" w:hAnsi="仿宋" w:eastAsia="仿宋" w:cs="仿宋"/>
          <w:b/>
          <w:color w:val="auto"/>
          <w:sz w:val="30"/>
          <w:szCs w:val="30"/>
        </w:rPr>
      </w:pPr>
    </w:p>
    <w:p w14:paraId="60798088">
      <w:pPr>
        <w:pStyle w:val="31"/>
        <w:rPr>
          <w:rFonts w:hint="eastAsia" w:ascii="仿宋" w:hAnsi="仿宋" w:eastAsia="仿宋" w:cs="仿宋"/>
          <w:color w:val="auto"/>
          <w:sz w:val="30"/>
          <w:szCs w:val="30"/>
        </w:rPr>
      </w:pPr>
    </w:p>
    <w:p w14:paraId="22DDBBB2">
      <w:pPr>
        <w:widowControl/>
        <w:autoSpaceDE w:val="0"/>
        <w:autoSpaceDN w:val="0"/>
        <w:spacing w:line="800" w:lineRule="exact"/>
        <w:ind w:right="-28" w:firstLine="590" w:firstLineChars="196"/>
        <w:textAlignment w:val="bottom"/>
        <w:rPr>
          <w:rFonts w:hint="default" w:ascii="仿宋" w:hAnsi="仿宋" w:eastAsia="仿宋" w:cs="仿宋"/>
          <w:b/>
          <w:color w:val="auto"/>
          <w:sz w:val="30"/>
          <w:szCs w:val="30"/>
          <w:lang w:val="en-US" w:eastAsia="zh-CN"/>
        </w:rPr>
      </w:pPr>
      <w:r>
        <w:rPr>
          <w:rFonts w:hint="eastAsia" w:ascii="仿宋" w:hAnsi="仿宋" w:eastAsia="仿宋" w:cs="仿宋"/>
          <w:b/>
          <w:color w:val="auto"/>
          <w:sz w:val="30"/>
          <w:szCs w:val="30"/>
        </w:rPr>
        <w:t>采购单位：</w:t>
      </w:r>
      <w:r>
        <w:rPr>
          <w:rFonts w:hint="eastAsia" w:ascii="仿宋" w:hAnsi="仿宋" w:eastAsia="仿宋" w:cs="仿宋"/>
          <w:b/>
          <w:color w:val="auto"/>
          <w:sz w:val="30"/>
          <w:szCs w:val="30"/>
          <w:lang w:eastAsia="zh-CN"/>
        </w:rPr>
        <w:t>阿克陶县</w:t>
      </w:r>
      <w:r>
        <w:rPr>
          <w:rFonts w:hint="eastAsia" w:ascii="仿宋" w:hAnsi="仿宋" w:eastAsia="仿宋" w:cs="仿宋"/>
          <w:b/>
          <w:color w:val="auto"/>
          <w:sz w:val="30"/>
          <w:szCs w:val="30"/>
          <w:lang w:val="en-US" w:eastAsia="zh-CN"/>
        </w:rPr>
        <w:t>加马铁热克乡人民政府</w:t>
      </w:r>
    </w:p>
    <w:p w14:paraId="5B8538FE">
      <w:pPr>
        <w:widowControl/>
        <w:autoSpaceDE w:val="0"/>
        <w:autoSpaceDN w:val="0"/>
        <w:spacing w:line="800" w:lineRule="exact"/>
        <w:ind w:right="-28" w:firstLine="602" w:firstLineChars="200"/>
        <w:textAlignment w:val="bottom"/>
        <w:rPr>
          <w:rFonts w:hint="eastAsia" w:ascii="仿宋" w:hAnsi="仿宋" w:eastAsia="仿宋" w:cs="仿宋"/>
          <w:b/>
          <w:color w:val="auto"/>
          <w:sz w:val="30"/>
          <w:szCs w:val="30"/>
        </w:rPr>
      </w:pPr>
      <w:r>
        <w:rPr>
          <w:rFonts w:hint="eastAsia" w:ascii="仿宋" w:hAnsi="仿宋" w:eastAsia="仿宋" w:cs="仿宋"/>
          <w:b/>
          <w:color w:val="auto"/>
          <w:sz w:val="30"/>
          <w:szCs w:val="30"/>
        </w:rPr>
        <w:t>项目负责人：梁先生</w:t>
      </w:r>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 xml:space="preserve">  联系电话：19999785839　</w:t>
      </w:r>
    </w:p>
    <w:p w14:paraId="64E7B2EB">
      <w:pPr>
        <w:widowControl/>
        <w:autoSpaceDE w:val="0"/>
        <w:autoSpaceDN w:val="0"/>
        <w:spacing w:line="800" w:lineRule="exact"/>
        <w:ind w:right="-28" w:firstLine="590" w:firstLineChars="196"/>
        <w:textAlignment w:val="bottom"/>
        <w:rPr>
          <w:rFonts w:hint="eastAsia" w:ascii="仿宋" w:hAnsi="仿宋" w:eastAsia="仿宋" w:cs="仿宋"/>
          <w:b/>
          <w:color w:val="auto"/>
          <w:sz w:val="30"/>
          <w:szCs w:val="30"/>
          <w:lang w:eastAsia="zh-CN"/>
        </w:rPr>
      </w:pPr>
      <w:r>
        <w:rPr>
          <w:rFonts w:hint="eastAsia" w:ascii="仿宋" w:hAnsi="仿宋" w:eastAsia="仿宋" w:cs="仿宋"/>
          <w:b/>
          <w:color w:val="auto"/>
          <w:sz w:val="30"/>
          <w:szCs w:val="30"/>
        </w:rPr>
        <w:t>代理机构：</w:t>
      </w:r>
      <w:r>
        <w:rPr>
          <w:rFonts w:hint="eastAsia" w:ascii="仿宋" w:hAnsi="仿宋" w:eastAsia="仿宋" w:cs="仿宋"/>
          <w:b/>
          <w:color w:val="auto"/>
          <w:sz w:val="30"/>
          <w:szCs w:val="30"/>
          <w:lang w:eastAsia="zh-CN"/>
        </w:rPr>
        <w:t>新疆金浩然工程项目管理咨询有限公司</w:t>
      </w:r>
    </w:p>
    <w:p w14:paraId="7D42D6C9">
      <w:pPr>
        <w:widowControl/>
        <w:autoSpaceDE w:val="0"/>
        <w:autoSpaceDN w:val="0"/>
        <w:spacing w:line="800" w:lineRule="exact"/>
        <w:ind w:right="-28" w:firstLine="602" w:firstLineChars="200"/>
        <w:textAlignment w:val="bottom"/>
        <w:rPr>
          <w:rFonts w:hint="eastAsia" w:ascii="仿宋" w:hAnsi="仿宋" w:eastAsia="仿宋" w:cs="仿宋"/>
          <w:b/>
          <w:color w:val="auto"/>
          <w:sz w:val="32"/>
          <w:szCs w:val="32"/>
        </w:rPr>
      </w:pPr>
      <w:r>
        <w:rPr>
          <w:rFonts w:hint="eastAsia" w:ascii="仿宋" w:hAnsi="仿宋" w:eastAsia="仿宋" w:cs="仿宋"/>
          <w:b/>
          <w:color w:val="auto"/>
          <w:sz w:val="30"/>
          <w:szCs w:val="30"/>
        </w:rPr>
        <w:t>项目负责人：</w:t>
      </w:r>
      <w:r>
        <w:rPr>
          <w:rFonts w:hint="eastAsia" w:ascii="仿宋" w:hAnsi="仿宋" w:eastAsia="仿宋" w:cs="仿宋"/>
          <w:b/>
          <w:color w:val="auto"/>
          <w:sz w:val="30"/>
          <w:szCs w:val="30"/>
          <w:lang w:eastAsia="zh-CN"/>
        </w:rPr>
        <w:t>段先生</w:t>
      </w:r>
      <w:r>
        <w:rPr>
          <w:rFonts w:hint="eastAsia" w:ascii="仿宋" w:hAnsi="仿宋" w:eastAsia="仿宋" w:cs="仿宋"/>
          <w:b/>
          <w:color w:val="auto"/>
          <w:sz w:val="30"/>
          <w:szCs w:val="30"/>
        </w:rPr>
        <w:t xml:space="preserve">   </w:t>
      </w:r>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 xml:space="preserve">联系电话: </w:t>
      </w:r>
      <w:r>
        <w:rPr>
          <w:rFonts w:hint="eastAsia" w:ascii="仿宋" w:hAnsi="仿宋" w:eastAsia="仿宋" w:cs="仿宋"/>
          <w:b/>
          <w:color w:val="auto"/>
          <w:sz w:val="30"/>
          <w:szCs w:val="30"/>
          <w:lang w:eastAsia="zh-CN"/>
        </w:rPr>
        <w:t>18993234752</w:t>
      </w:r>
      <w:r>
        <w:rPr>
          <w:rFonts w:hint="eastAsia" w:ascii="仿宋" w:hAnsi="仿宋" w:eastAsia="仿宋" w:cs="仿宋"/>
          <w:b/>
          <w:color w:val="auto"/>
          <w:sz w:val="30"/>
          <w:szCs w:val="30"/>
        </w:rPr>
        <w:t xml:space="preserve"> </w:t>
      </w:r>
      <w:r>
        <w:rPr>
          <w:rFonts w:hint="eastAsia" w:ascii="仿宋" w:hAnsi="仿宋" w:eastAsia="仿宋" w:cs="仿宋"/>
          <w:b/>
          <w:color w:val="auto"/>
          <w:sz w:val="32"/>
          <w:szCs w:val="32"/>
        </w:rPr>
        <w:t xml:space="preserve">   </w:t>
      </w:r>
    </w:p>
    <w:p w14:paraId="34622C45">
      <w:pPr>
        <w:widowControl/>
        <w:tabs>
          <w:tab w:val="left" w:pos="3638"/>
        </w:tabs>
        <w:autoSpaceDE w:val="0"/>
        <w:autoSpaceDN w:val="0"/>
        <w:ind w:right="-26" w:firstLine="630" w:firstLineChars="196"/>
        <w:textAlignment w:val="bottom"/>
        <w:rPr>
          <w:rFonts w:hint="eastAsia" w:ascii="仿宋" w:hAnsi="仿宋" w:eastAsia="仿宋" w:cs="仿宋"/>
          <w:b/>
          <w:color w:val="auto"/>
          <w:sz w:val="28"/>
          <w:szCs w:val="28"/>
        </w:rPr>
        <w:sectPr>
          <w:footerReference r:id="rId6" w:type="first"/>
          <w:headerReference r:id="rId4" w:type="default"/>
          <w:footerReference r:id="rId5" w:type="default"/>
          <w:pgSz w:w="11907" w:h="16840"/>
          <w:pgMar w:top="1134" w:right="1134" w:bottom="1134" w:left="1418" w:header="567" w:footer="737"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b/>
          <w:color w:val="auto"/>
          <w:sz w:val="32"/>
          <w:szCs w:val="32"/>
        </w:rPr>
        <w:t xml:space="preserve">  </w:t>
      </w:r>
      <w:r>
        <w:rPr>
          <w:rFonts w:hint="eastAsia" w:ascii="仿宋" w:hAnsi="仿宋" w:eastAsia="仿宋" w:cs="仿宋"/>
          <w:b/>
          <w:color w:val="auto"/>
          <w:sz w:val="32"/>
          <w:szCs w:val="32"/>
        </w:rPr>
        <w:tab/>
      </w:r>
    </w:p>
    <w:p w14:paraId="00FE1D22">
      <w:pPr>
        <w:pStyle w:val="10"/>
        <w:jc w:val="both"/>
        <w:rPr>
          <w:rFonts w:hint="eastAsia" w:ascii="仿宋" w:hAnsi="仿宋" w:eastAsia="仿宋" w:cs="仿宋"/>
          <w:b/>
          <w:bCs/>
          <w:color w:val="auto"/>
          <w:sz w:val="44"/>
        </w:rPr>
      </w:pPr>
      <w:bookmarkStart w:id="0" w:name="_Hlt10524018"/>
      <w:bookmarkEnd w:id="0"/>
      <w:bookmarkStart w:id="1" w:name="_Hlt10519329"/>
      <w:bookmarkEnd w:id="1"/>
      <w:bookmarkStart w:id="2" w:name="_Hlt10462525"/>
      <w:bookmarkEnd w:id="2"/>
      <w:bookmarkStart w:id="3" w:name="_Hlt10567911"/>
      <w:bookmarkEnd w:id="3"/>
      <w:bookmarkStart w:id="4" w:name="_Hlt42956360"/>
      <w:bookmarkEnd w:id="4"/>
      <w:bookmarkStart w:id="5" w:name="_Hlt10524029"/>
      <w:bookmarkEnd w:id="5"/>
      <w:bookmarkStart w:id="6" w:name="_Hlt10529670"/>
      <w:bookmarkEnd w:id="6"/>
      <w:bookmarkStart w:id="7" w:name="_Hlt42956379"/>
      <w:bookmarkEnd w:id="7"/>
      <w:bookmarkStart w:id="8" w:name="_Hlt10524010"/>
      <w:bookmarkEnd w:id="8"/>
      <w:bookmarkStart w:id="9" w:name="_Hlt10523642"/>
      <w:bookmarkEnd w:id="9"/>
    </w:p>
    <w:p w14:paraId="3528C88D">
      <w:pPr>
        <w:pStyle w:val="10"/>
        <w:jc w:val="center"/>
        <w:rPr>
          <w:rFonts w:hint="eastAsia" w:ascii="仿宋" w:hAnsi="仿宋" w:eastAsia="仿宋" w:cs="仿宋"/>
          <w:b/>
          <w:bCs/>
          <w:color w:val="auto"/>
          <w:sz w:val="44"/>
        </w:rPr>
      </w:pPr>
      <w:r>
        <w:rPr>
          <w:rFonts w:hint="eastAsia" w:ascii="仿宋" w:hAnsi="仿宋" w:eastAsia="仿宋" w:cs="仿宋"/>
          <w:b/>
          <w:bCs/>
          <w:color w:val="auto"/>
          <w:sz w:val="44"/>
        </w:rPr>
        <w:t>目     录</w:t>
      </w:r>
    </w:p>
    <w:p w14:paraId="0D4FC23B">
      <w:pPr>
        <w:pStyle w:val="10"/>
        <w:jc w:val="center"/>
        <w:rPr>
          <w:rFonts w:hint="eastAsia" w:ascii="仿宋" w:hAnsi="仿宋" w:eastAsia="仿宋" w:cs="仿宋"/>
          <w:color w:val="auto"/>
        </w:rPr>
      </w:pPr>
    </w:p>
    <w:p w14:paraId="3C56819B">
      <w:pPr>
        <w:pStyle w:val="10"/>
        <w:jc w:val="center"/>
        <w:rPr>
          <w:rFonts w:hint="eastAsia" w:ascii="仿宋" w:hAnsi="仿宋" w:eastAsia="仿宋" w:cs="仿宋"/>
          <w:color w:val="auto"/>
          <w:sz w:val="30"/>
          <w:szCs w:val="30"/>
        </w:rPr>
      </w:pPr>
      <w:r>
        <w:rPr>
          <w:rFonts w:hint="eastAsia" w:ascii="仿宋" w:hAnsi="仿宋" w:eastAsia="仿宋" w:cs="仿宋"/>
          <w:b/>
          <w:color w:val="auto"/>
          <w:kern w:val="0"/>
          <w:sz w:val="30"/>
          <w:szCs w:val="30"/>
          <w:shd w:val="clear" w:color="auto" w:fill="FFFFFF"/>
        </w:rPr>
        <w:t>竞争性谈判公告</w:t>
      </w:r>
    </w:p>
    <w:p w14:paraId="25323D4E">
      <w:pPr>
        <w:pStyle w:val="10"/>
        <w:ind w:firstLine="735"/>
        <w:rPr>
          <w:rFonts w:hint="eastAsia" w:ascii="仿宋" w:hAnsi="仿宋" w:eastAsia="仿宋" w:cs="仿宋"/>
          <w:color w:val="auto"/>
          <w:sz w:val="30"/>
          <w:szCs w:val="30"/>
        </w:rPr>
      </w:pPr>
    </w:p>
    <w:p w14:paraId="2890689F">
      <w:pPr>
        <w:pStyle w:val="10"/>
        <w:rPr>
          <w:rFonts w:hint="eastAsia" w:ascii="仿宋" w:hAnsi="仿宋" w:eastAsia="仿宋" w:cs="仿宋"/>
          <w:color w:val="auto"/>
          <w:sz w:val="30"/>
          <w:szCs w:val="30"/>
        </w:rPr>
      </w:pPr>
      <w:r>
        <w:rPr>
          <w:rFonts w:hint="eastAsia" w:ascii="仿宋" w:hAnsi="仿宋" w:eastAsia="仿宋" w:cs="仿宋"/>
          <w:color w:val="auto"/>
          <w:sz w:val="30"/>
          <w:szCs w:val="30"/>
        </w:rPr>
        <w:t>第一章：投标人须知及前附表.........................</w:t>
      </w:r>
    </w:p>
    <w:p w14:paraId="15039E29">
      <w:pPr>
        <w:pStyle w:val="10"/>
        <w:rPr>
          <w:rFonts w:hint="eastAsia" w:ascii="仿宋" w:hAnsi="仿宋" w:eastAsia="仿宋" w:cs="仿宋"/>
          <w:color w:val="auto"/>
          <w:sz w:val="30"/>
          <w:szCs w:val="30"/>
        </w:rPr>
      </w:pPr>
      <w:r>
        <w:rPr>
          <w:rFonts w:hint="eastAsia" w:ascii="仿宋" w:hAnsi="仿宋" w:eastAsia="仿宋" w:cs="仿宋"/>
          <w:color w:val="auto"/>
          <w:sz w:val="30"/>
          <w:szCs w:val="30"/>
        </w:rPr>
        <w:t>第二章：</w:t>
      </w:r>
      <w:r>
        <w:rPr>
          <w:rFonts w:hint="eastAsia" w:ascii="仿宋" w:hAnsi="仿宋" w:eastAsia="仿宋" w:cs="仿宋"/>
          <w:color w:val="auto"/>
          <w:sz w:val="30"/>
          <w:szCs w:val="30"/>
          <w:lang w:eastAsia="zh-CN"/>
        </w:rPr>
        <w:t>技术规格、数量及要求</w:t>
      </w:r>
      <w:r>
        <w:rPr>
          <w:rFonts w:hint="eastAsia" w:ascii="仿宋" w:hAnsi="仿宋" w:eastAsia="仿宋" w:cs="仿宋"/>
          <w:color w:val="auto"/>
          <w:sz w:val="30"/>
          <w:szCs w:val="30"/>
        </w:rPr>
        <w:t>.........................</w:t>
      </w:r>
    </w:p>
    <w:p w14:paraId="4BA3D7EC">
      <w:pPr>
        <w:pStyle w:val="10"/>
        <w:rPr>
          <w:rFonts w:hint="eastAsia" w:ascii="仿宋" w:hAnsi="仿宋" w:eastAsia="仿宋" w:cs="仿宋"/>
          <w:color w:val="auto"/>
          <w:sz w:val="30"/>
          <w:szCs w:val="30"/>
        </w:rPr>
      </w:pPr>
      <w:r>
        <w:rPr>
          <w:rFonts w:hint="eastAsia" w:ascii="仿宋" w:hAnsi="仿宋" w:eastAsia="仿宋" w:cs="仿宋"/>
          <w:color w:val="auto"/>
          <w:sz w:val="30"/>
          <w:szCs w:val="30"/>
        </w:rPr>
        <w:t>第三章：合同基本条款...............................</w:t>
      </w:r>
    </w:p>
    <w:p w14:paraId="496F55CA">
      <w:pPr>
        <w:pStyle w:val="10"/>
        <w:tabs>
          <w:tab w:val="left" w:pos="8930"/>
          <w:tab w:val="left" w:pos="9105"/>
        </w:tabs>
        <w:rPr>
          <w:rFonts w:hint="eastAsia" w:ascii="仿宋" w:hAnsi="仿宋" w:eastAsia="仿宋" w:cs="仿宋"/>
          <w:color w:val="auto"/>
          <w:sz w:val="30"/>
          <w:szCs w:val="30"/>
        </w:rPr>
      </w:pPr>
      <w:r>
        <w:rPr>
          <w:rFonts w:hint="eastAsia" w:ascii="仿宋" w:hAnsi="仿宋" w:eastAsia="仿宋" w:cs="仿宋"/>
          <w:color w:val="auto"/>
          <w:sz w:val="30"/>
          <w:szCs w:val="30"/>
        </w:rPr>
        <w:t>第四章：合同书（格式）.............................</w:t>
      </w:r>
    </w:p>
    <w:p w14:paraId="1A0EBFC0">
      <w:pPr>
        <w:pStyle w:val="10"/>
        <w:rPr>
          <w:rFonts w:hint="eastAsia" w:ascii="仿宋" w:hAnsi="仿宋" w:eastAsia="仿宋" w:cs="仿宋"/>
          <w:color w:val="auto"/>
          <w:sz w:val="30"/>
          <w:szCs w:val="30"/>
        </w:rPr>
      </w:pPr>
      <w:r>
        <w:rPr>
          <w:rFonts w:hint="eastAsia" w:ascii="仿宋" w:hAnsi="仿宋" w:eastAsia="仿宋" w:cs="仿宋"/>
          <w:color w:val="auto"/>
          <w:sz w:val="30"/>
          <w:szCs w:val="30"/>
        </w:rPr>
        <w:t>第五章：投标相关文件（格式）.......................</w:t>
      </w:r>
    </w:p>
    <w:p w14:paraId="3E11BD00">
      <w:pPr>
        <w:pStyle w:val="10"/>
        <w:rPr>
          <w:rFonts w:hint="eastAsia" w:ascii="仿宋" w:hAnsi="仿宋" w:eastAsia="仿宋" w:cs="仿宋"/>
          <w:color w:val="auto"/>
          <w:sz w:val="30"/>
          <w:szCs w:val="30"/>
        </w:rPr>
      </w:pPr>
      <w:r>
        <w:rPr>
          <w:rFonts w:hint="eastAsia" w:ascii="仿宋" w:hAnsi="仿宋" w:eastAsia="仿宋" w:cs="仿宋"/>
          <w:color w:val="auto"/>
          <w:sz w:val="30"/>
          <w:szCs w:val="30"/>
        </w:rPr>
        <w:t>第六章：评定</w:t>
      </w:r>
      <w:r>
        <w:rPr>
          <w:rFonts w:hint="eastAsia" w:ascii="仿宋" w:hAnsi="仿宋" w:eastAsia="仿宋" w:cs="仿宋"/>
          <w:color w:val="auto"/>
          <w:sz w:val="30"/>
          <w:szCs w:val="30"/>
          <w:lang w:eastAsia="zh-CN"/>
        </w:rPr>
        <w:t>成交</w:t>
      </w:r>
      <w:r>
        <w:rPr>
          <w:rFonts w:hint="eastAsia" w:ascii="仿宋" w:hAnsi="仿宋" w:eastAsia="仿宋" w:cs="仿宋"/>
          <w:color w:val="auto"/>
          <w:sz w:val="30"/>
          <w:szCs w:val="30"/>
        </w:rPr>
        <w:t>标准...............................</w:t>
      </w:r>
    </w:p>
    <w:p w14:paraId="7B0EF4C7">
      <w:pPr>
        <w:pStyle w:val="10"/>
        <w:rPr>
          <w:rFonts w:hint="eastAsia" w:ascii="仿宋" w:hAnsi="仿宋" w:eastAsia="仿宋" w:cs="仿宋"/>
          <w:color w:val="auto"/>
          <w:sz w:val="30"/>
          <w:szCs w:val="30"/>
        </w:rPr>
      </w:pPr>
      <w:r>
        <w:rPr>
          <w:rFonts w:hint="eastAsia" w:ascii="仿宋" w:hAnsi="仿宋" w:eastAsia="仿宋" w:cs="仿宋"/>
          <w:color w:val="auto"/>
          <w:sz w:val="30"/>
          <w:szCs w:val="30"/>
        </w:rPr>
        <w:t>附件1：政府采购投诉书（范本）......................</w:t>
      </w:r>
    </w:p>
    <w:p w14:paraId="3F943181">
      <w:pPr>
        <w:pStyle w:val="10"/>
        <w:rPr>
          <w:rFonts w:hint="eastAsia" w:ascii="仿宋" w:hAnsi="仿宋" w:eastAsia="仿宋" w:cs="仿宋"/>
          <w:color w:val="auto"/>
          <w:sz w:val="32"/>
        </w:rPr>
      </w:pPr>
      <w:r>
        <w:rPr>
          <w:rFonts w:hint="eastAsia" w:ascii="仿宋" w:hAnsi="仿宋" w:eastAsia="仿宋" w:cs="仿宋"/>
          <w:color w:val="auto"/>
          <w:sz w:val="30"/>
          <w:szCs w:val="30"/>
        </w:rPr>
        <w:t>附件2：质疑函范本.........</w:t>
      </w:r>
      <w:r>
        <w:rPr>
          <w:rFonts w:hint="eastAsia" w:ascii="仿宋" w:hAnsi="仿宋" w:eastAsia="仿宋" w:cs="仿宋"/>
          <w:color w:val="auto"/>
          <w:sz w:val="32"/>
        </w:rPr>
        <w:t>.........................</w:t>
      </w:r>
    </w:p>
    <w:p w14:paraId="38ACEEA2">
      <w:pPr>
        <w:pStyle w:val="10"/>
        <w:ind w:firstLine="735"/>
        <w:rPr>
          <w:rFonts w:hint="eastAsia" w:ascii="仿宋" w:hAnsi="仿宋" w:eastAsia="仿宋" w:cs="仿宋"/>
          <w:color w:val="auto"/>
          <w:sz w:val="32"/>
        </w:rPr>
      </w:pPr>
    </w:p>
    <w:p w14:paraId="41F59335">
      <w:pPr>
        <w:pStyle w:val="10"/>
        <w:ind w:firstLine="735"/>
        <w:rPr>
          <w:rFonts w:hint="eastAsia" w:ascii="仿宋" w:hAnsi="仿宋" w:eastAsia="仿宋" w:cs="仿宋"/>
          <w:color w:val="auto"/>
          <w:sz w:val="32"/>
        </w:rPr>
      </w:pPr>
    </w:p>
    <w:p w14:paraId="74A03A06">
      <w:pPr>
        <w:pStyle w:val="10"/>
        <w:ind w:firstLine="735"/>
        <w:rPr>
          <w:rFonts w:hint="eastAsia" w:ascii="仿宋" w:hAnsi="仿宋" w:eastAsia="仿宋" w:cs="仿宋"/>
          <w:color w:val="auto"/>
          <w:sz w:val="32"/>
        </w:rPr>
      </w:pPr>
    </w:p>
    <w:p w14:paraId="6FBFEAE6">
      <w:pPr>
        <w:pStyle w:val="10"/>
        <w:ind w:firstLine="735"/>
        <w:rPr>
          <w:rFonts w:hint="eastAsia" w:ascii="仿宋" w:hAnsi="仿宋" w:eastAsia="仿宋" w:cs="仿宋"/>
          <w:color w:val="auto"/>
          <w:sz w:val="32"/>
        </w:rPr>
      </w:pPr>
    </w:p>
    <w:p w14:paraId="734B2F85">
      <w:pPr>
        <w:pStyle w:val="10"/>
        <w:ind w:firstLine="735"/>
        <w:rPr>
          <w:rFonts w:hint="eastAsia" w:ascii="仿宋" w:hAnsi="仿宋" w:eastAsia="仿宋" w:cs="仿宋"/>
          <w:color w:val="auto"/>
          <w:sz w:val="32"/>
        </w:rPr>
      </w:pPr>
    </w:p>
    <w:p w14:paraId="1C4F87AE">
      <w:pPr>
        <w:pStyle w:val="10"/>
        <w:ind w:firstLine="735"/>
        <w:rPr>
          <w:rFonts w:hint="eastAsia" w:ascii="仿宋" w:hAnsi="仿宋" w:eastAsia="仿宋" w:cs="仿宋"/>
          <w:color w:val="auto"/>
          <w:sz w:val="32"/>
        </w:rPr>
      </w:pPr>
    </w:p>
    <w:p w14:paraId="3282C1ED">
      <w:pPr>
        <w:pStyle w:val="10"/>
        <w:ind w:firstLine="735"/>
        <w:rPr>
          <w:rFonts w:hint="eastAsia" w:ascii="仿宋" w:hAnsi="仿宋" w:eastAsia="仿宋" w:cs="仿宋"/>
          <w:color w:val="auto"/>
          <w:sz w:val="32"/>
        </w:rPr>
      </w:pPr>
    </w:p>
    <w:p w14:paraId="7123255B">
      <w:pPr>
        <w:pStyle w:val="18"/>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600" w:lineRule="exact"/>
        <w:ind w:right="0"/>
        <w:jc w:val="center"/>
        <w:textAlignment w:val="auto"/>
        <w:rPr>
          <w:rFonts w:hint="eastAsia" w:ascii="仿宋" w:hAnsi="仿宋" w:eastAsia="仿宋" w:cs="仿宋"/>
          <w:b/>
          <w:bCs/>
          <w:color w:val="auto"/>
          <w:kern w:val="36"/>
          <w:sz w:val="24"/>
          <w:szCs w:val="24"/>
          <w:lang w:val="en-US" w:eastAsia="zh-CN"/>
        </w:rPr>
        <w:sectPr>
          <w:headerReference r:id="rId7" w:type="default"/>
          <w:footerReference r:id="rId8" w:type="default"/>
          <w:pgSz w:w="11905" w:h="16838"/>
          <w:pgMar w:top="1440" w:right="1797" w:bottom="1440" w:left="1797" w:header="850" w:footer="992" w:gutter="0"/>
          <w:pgBorders w:offsetFrom="page">
            <w:top w:val="none" w:sz="0" w:space="0"/>
            <w:left w:val="none" w:sz="0" w:space="0"/>
            <w:bottom w:val="none" w:sz="0" w:space="0"/>
            <w:right w:val="none" w:sz="0" w:space="0"/>
          </w:pgBorders>
          <w:pgNumType w:fmt="decimal" w:start="1"/>
          <w:cols w:space="720" w:num="1"/>
          <w:rtlGutter w:val="0"/>
          <w:docGrid w:type="linesAndChars" w:linePitch="325" w:charSpace="635"/>
        </w:sectPr>
      </w:pPr>
    </w:p>
    <w:p w14:paraId="63DC4B04">
      <w:pPr>
        <w:widowControl/>
        <w:spacing w:line="800" w:lineRule="exact"/>
        <w:jc w:val="center"/>
        <w:rPr>
          <w:rFonts w:hint="eastAsia" w:ascii="仿宋" w:hAnsi="仿宋" w:eastAsia="仿宋" w:cs="仿宋"/>
          <w:b/>
          <w:bCs/>
          <w:color w:val="auto"/>
          <w:sz w:val="32"/>
          <w:szCs w:val="40"/>
        </w:rPr>
      </w:pPr>
      <w:r>
        <w:rPr>
          <w:rFonts w:hint="eastAsia" w:ascii="仿宋" w:hAnsi="仿宋" w:eastAsia="仿宋" w:cs="仿宋"/>
          <w:b/>
          <w:bCs/>
          <w:color w:val="auto"/>
          <w:sz w:val="32"/>
          <w:szCs w:val="40"/>
          <w:lang w:val="en-US" w:eastAsia="zh-CN"/>
        </w:rPr>
        <w:t>2026年加马铁热克乡乌卡买里村农村综合改革转移支付资金公益事业建设项目（国道两侧路灯）竞争性谈判</w:t>
      </w:r>
      <w:r>
        <w:rPr>
          <w:rFonts w:hint="eastAsia" w:ascii="仿宋" w:hAnsi="仿宋" w:eastAsia="仿宋" w:cs="仿宋"/>
          <w:b/>
          <w:bCs/>
          <w:color w:val="auto"/>
          <w:sz w:val="32"/>
          <w:szCs w:val="40"/>
        </w:rPr>
        <w:t>公告</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2644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61" w:type="dxa"/>
            <w:tcBorders>
              <w:top w:val="single" w:color="auto" w:sz="4" w:space="0"/>
              <w:left w:val="single" w:color="auto" w:sz="4" w:space="0"/>
              <w:bottom w:val="single" w:color="auto" w:sz="4" w:space="0"/>
              <w:right w:val="single" w:color="auto" w:sz="4" w:space="0"/>
            </w:tcBorders>
            <w:noWrap w:val="0"/>
            <w:vAlign w:val="top"/>
          </w:tcPr>
          <w:p w14:paraId="0331F0DC">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项目概况：</w:t>
            </w:r>
          </w:p>
          <w:p w14:paraId="109F8B8D">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4"/>
                <w:szCs w:val="24"/>
                <w:lang w:val="en-US" w:eastAsia="zh-CN"/>
              </w:rPr>
              <w:t>2026年加马铁热克乡乌卡买里村农村综合改革转移支付资金公益事业建设项目（国道两侧路灯）的潜在供应商应在供应商登陆政采云平台</w:t>
            </w:r>
            <w:r>
              <w:rPr>
                <w:rFonts w:hint="eastAsia" w:ascii="仿宋" w:hAnsi="仿宋" w:eastAsia="仿宋" w:cs="仿宋"/>
                <w:color w:val="auto"/>
                <w:sz w:val="24"/>
                <w:szCs w:val="24"/>
                <w:lang w:val="en-US" w:eastAsia="zh-CN"/>
              </w:rPr>
              <w:fldChar w:fldCharType="begin"/>
            </w:r>
            <w:r>
              <w:rPr>
                <w:rFonts w:hint="eastAsia" w:ascii="仿宋" w:hAnsi="仿宋" w:eastAsia="仿宋" w:cs="仿宋"/>
                <w:color w:val="auto"/>
                <w:sz w:val="24"/>
                <w:szCs w:val="24"/>
                <w:lang w:val="en-US" w:eastAsia="zh-CN"/>
              </w:rPr>
              <w:instrText xml:space="preserve"> HYPERLINK "http://www.zcygov.cn/" </w:instrText>
            </w:r>
            <w:r>
              <w:rPr>
                <w:rFonts w:hint="eastAsia" w:ascii="仿宋" w:hAnsi="仿宋" w:eastAsia="仿宋" w:cs="仿宋"/>
                <w:color w:val="auto"/>
                <w:sz w:val="24"/>
                <w:szCs w:val="24"/>
                <w:lang w:val="en-US" w:eastAsia="zh-CN"/>
              </w:rPr>
              <w:fldChar w:fldCharType="separate"/>
            </w:r>
            <w:r>
              <w:rPr>
                <w:rFonts w:hint="eastAsia" w:ascii="仿宋" w:hAnsi="仿宋" w:eastAsia="仿宋" w:cs="仿宋"/>
                <w:color w:val="auto"/>
                <w:sz w:val="24"/>
                <w:szCs w:val="24"/>
                <w:lang w:val="en-US" w:eastAsia="zh-CN"/>
              </w:rPr>
              <w:t>http://www.zcygov.cn/</w:t>
            </w:r>
            <w:r>
              <w:rPr>
                <w:rFonts w:hint="eastAsia" w:ascii="仿宋" w:hAnsi="仿宋" w:eastAsia="仿宋" w:cs="仿宋"/>
                <w:color w:val="auto"/>
                <w:sz w:val="24"/>
                <w:szCs w:val="24"/>
                <w:lang w:val="en-US" w:eastAsia="zh-CN"/>
              </w:rPr>
              <w:fldChar w:fldCharType="end"/>
            </w:r>
            <w:r>
              <w:rPr>
                <w:rFonts w:hint="eastAsia" w:ascii="仿宋" w:hAnsi="仿宋" w:eastAsia="仿宋" w:cs="仿宋"/>
                <w:color w:val="auto"/>
                <w:sz w:val="24"/>
                <w:szCs w:val="24"/>
                <w:lang w:val="en-US" w:eastAsia="zh-CN"/>
              </w:rPr>
              <w:t>获取采购文件，并于 2026年06月01日上午10:30(北京时间)前递交投标文件。</w:t>
            </w:r>
          </w:p>
        </w:tc>
      </w:tr>
    </w:tbl>
    <w:p w14:paraId="0E95925D">
      <w:pPr>
        <w:pStyle w:val="18"/>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仿宋" w:hAnsi="仿宋" w:eastAsia="仿宋" w:cs="仿宋"/>
          <w:b/>
          <w:bCs/>
          <w:color w:val="auto"/>
          <w:sz w:val="24"/>
          <w:szCs w:val="24"/>
        </w:rPr>
      </w:pPr>
      <w:r>
        <w:rPr>
          <w:rFonts w:hint="eastAsia" w:ascii="仿宋" w:hAnsi="仿宋" w:eastAsia="仿宋" w:cs="仿宋"/>
          <w:b/>
          <w:bCs/>
          <w:i w:val="0"/>
          <w:caps w:val="0"/>
          <w:color w:val="auto"/>
          <w:spacing w:val="0"/>
          <w:sz w:val="24"/>
          <w:szCs w:val="24"/>
        </w:rPr>
        <w:t>一、项目基本情况</w:t>
      </w:r>
    </w:p>
    <w:p w14:paraId="11A02028">
      <w:pPr>
        <w:keepNext w:val="0"/>
        <w:keepLines w:val="0"/>
        <w:pageBreakBefore w:val="0"/>
        <w:widowControl w:val="0"/>
        <w:kinsoku/>
        <w:wordWrap/>
        <w:overflowPunct/>
        <w:topLinePunct w:val="0"/>
        <w:bidi w:val="0"/>
        <w:snapToGrid/>
        <w:spacing w:line="360" w:lineRule="auto"/>
        <w:ind w:firstLine="720" w:firstLineChars="3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项目编号：AKTZBCG-2026039</w:t>
      </w:r>
    </w:p>
    <w:p w14:paraId="73AD820B">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项目名称：2026年加马铁热克乡乌卡买里村农村综合改革转移支付资金公益事业建设项目（国道两侧路灯）                 </w:t>
      </w:r>
    </w:p>
    <w:p w14:paraId="553709FF">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采购方式：竞争性谈判</w:t>
      </w:r>
    </w:p>
    <w:p w14:paraId="6BF0F9C1">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预算金额（元）：650000.00</w:t>
      </w:r>
    </w:p>
    <w:p w14:paraId="1978A77A">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最高限价（元）：650000.00</w:t>
      </w:r>
    </w:p>
    <w:p w14:paraId="73765F0C">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采购需求：</w:t>
      </w:r>
    </w:p>
    <w:p w14:paraId="1A0F4F7F">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标项名称:2026年加马铁热克乡乌卡买里村农村综合改革转移支付资金公益事业建设项目（国道两侧路灯）      </w:t>
      </w:r>
    </w:p>
    <w:p w14:paraId="4A41AAB8">
      <w:pPr>
        <w:keepNext w:val="0"/>
        <w:keepLines w:val="0"/>
        <w:pageBreakBefore w:val="0"/>
        <w:widowControl w:val="0"/>
        <w:kinsoku/>
        <w:wordWrap/>
        <w:overflowPunct/>
        <w:topLinePunct w:val="0"/>
        <w:bidi w:val="0"/>
        <w:snapToGrid/>
        <w:spacing w:line="360" w:lineRule="auto"/>
        <w:ind w:firstLine="720" w:firstLineChars="3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数量:140/盏</w:t>
      </w:r>
    </w:p>
    <w:p w14:paraId="593BF335">
      <w:pPr>
        <w:keepNext w:val="0"/>
        <w:keepLines w:val="0"/>
        <w:pageBreakBefore w:val="0"/>
        <w:widowControl w:val="0"/>
        <w:kinsoku/>
        <w:wordWrap/>
        <w:overflowPunct/>
        <w:topLinePunct w:val="0"/>
        <w:bidi w:val="0"/>
        <w:snapToGrid/>
        <w:spacing w:line="360" w:lineRule="auto"/>
        <w:ind w:firstLine="720" w:firstLineChars="3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预算金额（元）:650000.00</w:t>
      </w:r>
    </w:p>
    <w:p w14:paraId="6C71F13C">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简要规格描述或项目基本概况介绍、用途：计划对加马铁热克乡国道（乌卡买里村）路段两侧安装太阳能路灯140盏及配套附属设施（详见谈判文件）。</w:t>
      </w:r>
    </w:p>
    <w:p w14:paraId="0B96FE31">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合同履约期限：自签订合同后45天内完成供货及安装（具体以甲乙双方签订合同为准）；</w:t>
      </w:r>
    </w:p>
    <w:p w14:paraId="6F37F57D">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本项目(否)接受联合体投标。</w:t>
      </w:r>
    </w:p>
    <w:p w14:paraId="1C6488BD">
      <w:pPr>
        <w:pStyle w:val="18"/>
        <w:keepNext w:val="0"/>
        <w:keepLines w:val="0"/>
        <w:pageBreakBefore w:val="0"/>
        <w:widowControl/>
        <w:suppressLineNumbers w:val="0"/>
        <w:kinsoku/>
        <w:wordWrap/>
        <w:overflowPunct/>
        <w:topLinePunct w:val="0"/>
        <w:autoSpaceDE w:val="0"/>
        <w:autoSpaceDN/>
        <w:bidi w:val="0"/>
        <w:adjustRightInd/>
        <w:snapToGrid/>
        <w:spacing w:before="255" w:beforeAutospacing="0" w:after="255" w:afterAutospacing="0" w:line="400" w:lineRule="exact"/>
        <w:ind w:left="0" w:right="0" w:firstLine="482" w:firstLineChars="200"/>
        <w:jc w:val="both"/>
        <w:textAlignment w:val="auto"/>
        <w:rPr>
          <w:rFonts w:hint="eastAsia" w:ascii="仿宋" w:hAnsi="仿宋" w:eastAsia="仿宋" w:cs="仿宋"/>
          <w:b/>
          <w:bCs w:val="0"/>
          <w:color w:val="auto"/>
          <w:sz w:val="24"/>
          <w:szCs w:val="24"/>
        </w:rPr>
      </w:pPr>
      <w:r>
        <w:rPr>
          <w:rFonts w:hint="eastAsia" w:ascii="仿宋" w:hAnsi="仿宋" w:eastAsia="仿宋" w:cs="仿宋"/>
          <w:b/>
          <w:bCs w:val="0"/>
          <w:i w:val="0"/>
          <w:caps w:val="0"/>
          <w:color w:val="auto"/>
          <w:spacing w:val="0"/>
          <w:sz w:val="24"/>
          <w:szCs w:val="24"/>
        </w:rPr>
        <w:t>二、申请人的资格要求：</w:t>
      </w:r>
    </w:p>
    <w:p w14:paraId="5B6CB95F">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1.满足《中华人民共和国政府采购法》第二十二条规定；</w:t>
      </w:r>
    </w:p>
    <w:p w14:paraId="76754A6A">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2.落实政府采购政策需满足的资格要求：供应商为中小企业； </w:t>
      </w:r>
    </w:p>
    <w:p w14:paraId="3C00FF03">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3.本项目的特定资格要求：</w:t>
      </w:r>
    </w:p>
    <w:p w14:paraId="090C8109">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(1)具备合格的（三证合一）营业执照副本；</w:t>
      </w:r>
    </w:p>
    <w:p w14:paraId="4B204635">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(2)法定代表人参与投标须提供法定代表人资格证明，授权委托人参与投标须提供法定代表人授权委托书；</w:t>
      </w:r>
    </w:p>
    <w:p w14:paraId="34DF16F7">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(3)投标企业须提供投标人（被授权在职人员）近6个月有效的社保证明（如若法定代表人参加投标事宜，则只需出具法人身份证正反面复印件，无需出具社保）； </w:t>
      </w:r>
    </w:p>
    <w:p w14:paraId="1C0BDE4A">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参加采购活动前三年内，投标人在“信用中国”（www.creditchina.gov.cn）和“中国政府采购网”（www.ccgp.gov.cn）网站上未被列入失信被执行人、重大税收违法案件当事人名单以及政府采购严重违法失信行为记录名单（提供查询结果网页截图并加盖供应商公章）；</w:t>
      </w:r>
    </w:p>
    <w:p w14:paraId="4C777F7B">
      <w:pPr>
        <w:pStyle w:val="18"/>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240" w:lineRule="auto"/>
        <w:ind w:right="0" w:firstLine="482" w:firstLineChars="20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三、获取采购文件</w:t>
      </w:r>
    </w:p>
    <w:p w14:paraId="72306C62">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1、时间：2026年5月13日至2026年5月15日，每天上午10:00至14:00，下午16:00至20:00（北京时间，法定节假日除外）</w:t>
      </w:r>
    </w:p>
    <w:p w14:paraId="6707EA50">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2、地点：政采云平台http://www.zcygov.cn/</w:t>
      </w:r>
    </w:p>
    <w:p w14:paraId="6AAD4F16">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3、方式：（1）供应商登录政采云平台https://www.zcygov.cn/在线申请获取采购文件（进入“项目采购”应用，在获取采购文件菜单中选择项目，申请获取采购文件）</w:t>
      </w:r>
    </w:p>
    <w:p w14:paraId="0FDC01D4">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（2）供应商获取招标文件前应注册成为政府采购云平台正式供应商。</w:t>
      </w:r>
    </w:p>
    <w:p w14:paraId="7C53265B">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售价(元)：0</w:t>
      </w:r>
    </w:p>
    <w:p w14:paraId="76AAD823">
      <w:pPr>
        <w:pStyle w:val="18"/>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360" w:lineRule="auto"/>
        <w:ind w:right="0" w:firstLine="482" w:firstLineChars="200"/>
        <w:jc w:val="left"/>
        <w:textAlignment w:val="auto"/>
        <w:rPr>
          <w:rFonts w:hint="eastAsia" w:ascii="仿宋" w:hAnsi="仿宋" w:eastAsia="仿宋" w:cs="仿宋"/>
          <w:b/>
          <w:bCs/>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四、响应文件提交</w:t>
      </w:r>
    </w:p>
    <w:p w14:paraId="4A619D90">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提交投标文件截止时间：202</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06</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01</w:t>
      </w: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0(北京时间)</w:t>
      </w:r>
    </w:p>
    <w:p w14:paraId="380A3A0A">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投标地点：在政府采购云平台(www.zcygov.cn)上开启投标文件</w:t>
      </w:r>
    </w:p>
    <w:p w14:paraId="190AD67A">
      <w:pPr>
        <w:pStyle w:val="31"/>
        <w:keepNext w:val="0"/>
        <w:keepLines w:val="0"/>
        <w:pageBreakBefore w:val="0"/>
        <w:widowControl w:val="0"/>
        <w:numPr>
          <w:ilvl w:val="0"/>
          <w:numId w:val="0"/>
        </w:numPr>
        <w:kinsoku/>
        <w:wordWrap/>
        <w:overflowPunct/>
        <w:topLinePunct w:val="0"/>
        <w:bidi w:val="0"/>
        <w:snapToGrid/>
        <w:spacing w:line="360" w:lineRule="auto"/>
        <w:textAlignment w:val="auto"/>
        <w:rPr>
          <w:rStyle w:val="25"/>
          <w:rFonts w:hint="eastAsia" w:ascii="仿宋" w:hAnsi="仿宋" w:eastAsia="仿宋" w:cs="仿宋"/>
          <w:i w:val="0"/>
          <w:iCs w:val="0"/>
          <w:caps w:val="0"/>
          <w:color w:val="auto"/>
          <w:spacing w:val="0"/>
          <w:sz w:val="27"/>
          <w:szCs w:val="27"/>
        </w:rPr>
      </w:pPr>
      <w:r>
        <w:rPr>
          <w:rStyle w:val="25"/>
          <w:rFonts w:hint="eastAsia" w:ascii="仿宋" w:hAnsi="仿宋" w:eastAsia="仿宋" w:cs="仿宋"/>
          <w:i w:val="0"/>
          <w:iCs w:val="0"/>
          <w:caps w:val="0"/>
          <w:color w:val="auto"/>
          <w:spacing w:val="0"/>
          <w:sz w:val="27"/>
          <w:szCs w:val="27"/>
          <w:lang w:val="en-US" w:eastAsia="zh-CN"/>
        </w:rPr>
        <w:t xml:space="preserve">   </w:t>
      </w:r>
      <w:r>
        <w:rPr>
          <w:rFonts w:hint="eastAsia" w:ascii="仿宋" w:hAnsi="仿宋" w:eastAsia="仿宋" w:cs="仿宋"/>
          <w:b/>
          <w:bCs/>
          <w:color w:val="auto"/>
          <w:kern w:val="0"/>
          <w:sz w:val="24"/>
          <w:szCs w:val="24"/>
          <w:u w:val="none"/>
          <w:lang w:val="en-US" w:eastAsia="zh-CN" w:bidi="ar"/>
        </w:rPr>
        <w:t>五、响应文件开启</w:t>
      </w:r>
    </w:p>
    <w:p w14:paraId="57AA790E">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开标时间：</w:t>
      </w:r>
      <w:r>
        <w:rPr>
          <w:rFonts w:hint="eastAsia" w:ascii="仿宋" w:hAnsi="仿宋" w:eastAsia="仿宋" w:cs="仿宋"/>
          <w:color w:val="auto"/>
          <w:sz w:val="24"/>
          <w:szCs w:val="24"/>
          <w:lang w:eastAsia="zh-CN"/>
        </w:rPr>
        <w:t>202</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年</w:t>
      </w:r>
      <w:r>
        <w:rPr>
          <w:rFonts w:hint="eastAsia" w:ascii="仿宋" w:hAnsi="仿宋" w:eastAsia="仿宋" w:cs="仿宋"/>
          <w:color w:val="auto"/>
          <w:sz w:val="24"/>
          <w:szCs w:val="24"/>
          <w:lang w:val="en-US" w:eastAsia="zh-CN"/>
        </w:rPr>
        <w:t>06</w:t>
      </w:r>
      <w:r>
        <w:rPr>
          <w:rFonts w:hint="eastAsia" w:ascii="仿宋" w:hAnsi="仿宋" w:eastAsia="仿宋" w:cs="仿宋"/>
          <w:color w:val="auto"/>
          <w:sz w:val="24"/>
          <w:szCs w:val="24"/>
          <w:lang w:eastAsia="zh-CN"/>
        </w:rPr>
        <w:t>月</w:t>
      </w:r>
      <w:r>
        <w:rPr>
          <w:rFonts w:hint="eastAsia" w:ascii="仿宋" w:hAnsi="仿宋" w:eastAsia="仿宋" w:cs="仿宋"/>
          <w:color w:val="auto"/>
          <w:sz w:val="24"/>
          <w:szCs w:val="24"/>
          <w:lang w:val="en-US" w:eastAsia="zh-CN"/>
        </w:rPr>
        <w:t>01</w:t>
      </w:r>
      <w:r>
        <w:rPr>
          <w:rFonts w:hint="eastAsia" w:ascii="仿宋" w:hAnsi="仿宋" w:eastAsia="仿宋" w:cs="仿宋"/>
          <w:color w:val="auto"/>
          <w:sz w:val="24"/>
          <w:szCs w:val="24"/>
          <w:lang w:eastAsia="zh-CN"/>
        </w:rPr>
        <w:t>日1</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0</w:t>
      </w:r>
      <w:r>
        <w:rPr>
          <w:rFonts w:hint="eastAsia" w:ascii="仿宋" w:hAnsi="仿宋" w:eastAsia="仿宋" w:cs="仿宋"/>
          <w:color w:val="auto"/>
          <w:sz w:val="24"/>
          <w:szCs w:val="24"/>
        </w:rPr>
        <w:t>(北京时间)</w:t>
      </w:r>
    </w:p>
    <w:p w14:paraId="19E070FF">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开标地点：在政府采购云平台(www.zcygov.cn)</w:t>
      </w:r>
    </w:p>
    <w:p w14:paraId="19C168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六、公告期限</w:t>
      </w:r>
    </w:p>
    <w:p w14:paraId="3A7FB5D6">
      <w:pPr>
        <w:pStyle w:val="18"/>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360" w:lineRule="auto"/>
        <w:ind w:left="0" w:right="0" w:firstLine="720" w:firstLineChars="30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自本公告发布之日3个工作日</w:t>
      </w:r>
    </w:p>
    <w:p w14:paraId="74576B5A">
      <w:pPr>
        <w:pStyle w:val="18"/>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240" w:lineRule="auto"/>
        <w:ind w:right="0" w:firstLine="482" w:firstLineChars="200"/>
        <w:jc w:val="left"/>
        <w:textAlignment w:val="auto"/>
        <w:rPr>
          <w:rFonts w:hint="eastAsia" w:ascii="仿宋" w:hAnsi="仿宋" w:eastAsia="仿宋" w:cs="仿宋"/>
          <w:b/>
          <w:bCs/>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七、其他补充事宜</w:t>
      </w:r>
    </w:p>
    <w:p w14:paraId="7EDA283D">
      <w:pPr>
        <w:keepNext w:val="0"/>
        <w:keepLines w:val="0"/>
        <w:pageBreakBefore w:val="0"/>
        <w:widowControl w:val="0"/>
        <w:kinsoku/>
        <w:wordWrap/>
        <w:overflowPunct/>
        <w:topLinePunct w:val="0"/>
        <w:bidi w:val="0"/>
        <w:snapToGrid/>
        <w:spacing w:line="240" w:lineRule="auto"/>
        <w:ind w:firstLine="630" w:firstLineChars="3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 xml:space="preserve"> 1.本项目采用全流程不见面电子开评标，投标供应商需要使用CA加密设备，供应商可通过新疆数字证书认证中心官网（https://www.xjca.com.cn/）或下载“新疆政务通”APP自行进行申领。</w:t>
      </w:r>
    </w:p>
    <w:p w14:paraId="19B8220E">
      <w:pPr>
        <w:keepNext w:val="0"/>
        <w:keepLines w:val="0"/>
        <w:pageBreakBefore w:val="0"/>
        <w:widowControl w:val="0"/>
        <w:kinsoku/>
        <w:wordWrap/>
        <w:overflowPunct/>
        <w:topLinePunct w:val="0"/>
        <w:bidi w:val="0"/>
        <w:snapToGrid/>
        <w:spacing w:line="240" w:lineRule="auto"/>
        <w:ind w:firstLine="630" w:firstLineChars="3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2.本项目实行网上投标，采用加密电子投标文件(供应商须使用CA加密设备通过政采云电子投标客户端制作投标文件)。若供应商参与投标，自行承担投标一切费用。</w:t>
      </w:r>
    </w:p>
    <w:p w14:paraId="680B9DC7">
      <w:pPr>
        <w:keepNext w:val="0"/>
        <w:keepLines w:val="0"/>
        <w:pageBreakBefore w:val="0"/>
        <w:widowControl w:val="0"/>
        <w:kinsoku/>
        <w:wordWrap/>
        <w:overflowPunct/>
        <w:topLinePunct w:val="0"/>
        <w:bidi w:val="0"/>
        <w:snapToGrid/>
        <w:spacing w:line="240" w:lineRule="auto"/>
        <w:ind w:firstLine="630" w:firstLineChars="3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3.各供应商在开标前应确保成为新疆维吾尔自治区政府采购网正式注册入库供应商，并完成CA数字证书申领。因未注册入库、未办理CA数字证书等原因造成无法投标或投标失败等后果由供应商自行承担。</w:t>
      </w:r>
    </w:p>
    <w:p w14:paraId="244AE00B">
      <w:pPr>
        <w:keepNext w:val="0"/>
        <w:keepLines w:val="0"/>
        <w:pageBreakBefore w:val="0"/>
        <w:widowControl w:val="0"/>
        <w:kinsoku/>
        <w:wordWrap/>
        <w:overflowPunct/>
        <w:topLinePunct w:val="0"/>
        <w:bidi w:val="0"/>
        <w:snapToGrid/>
        <w:spacing w:line="240" w:lineRule="auto"/>
        <w:ind w:firstLine="630" w:firstLineChars="3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hAnsi="仿宋" w:eastAsia="仿宋" w:cs="仿宋"/>
          <w:color w:val="auto"/>
          <w:sz w:val="21"/>
          <w:szCs w:val="21"/>
          <w:lang w:eastAsia="zh-CN"/>
        </w:rPr>
        <w:t>95763</w:t>
      </w:r>
      <w:r>
        <w:rPr>
          <w:rFonts w:hint="eastAsia" w:ascii="仿宋" w:hAnsi="仿宋" w:eastAsia="仿宋" w:cs="仿宋"/>
          <w:color w:val="auto"/>
          <w:sz w:val="21"/>
          <w:szCs w:val="21"/>
        </w:rPr>
        <w:t>进行咨询。</w:t>
      </w:r>
    </w:p>
    <w:p w14:paraId="4A3774F6">
      <w:pPr>
        <w:keepNext w:val="0"/>
        <w:keepLines w:val="0"/>
        <w:pageBreakBefore w:val="0"/>
        <w:widowControl w:val="0"/>
        <w:kinsoku/>
        <w:wordWrap/>
        <w:overflowPunct/>
        <w:topLinePunct w:val="0"/>
        <w:bidi w:val="0"/>
        <w:snapToGrid/>
        <w:spacing w:line="240" w:lineRule="auto"/>
        <w:ind w:firstLine="630" w:firstLineChars="3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5.供应商在开标时须使用制作加密电子投标文件所使用的CA锁及电脑，电脑须提前配置好浏览器（建议使用谷歌浏览器），以便开标时解锁。</w:t>
      </w:r>
    </w:p>
    <w:p w14:paraId="76EC93BE">
      <w:pPr>
        <w:keepNext w:val="0"/>
        <w:keepLines w:val="0"/>
        <w:pageBreakBefore w:val="0"/>
        <w:widowControl w:val="0"/>
        <w:kinsoku/>
        <w:wordWrap/>
        <w:overflowPunct/>
        <w:topLinePunct w:val="0"/>
        <w:bidi w:val="0"/>
        <w:snapToGrid/>
        <w:spacing w:line="240" w:lineRule="auto"/>
        <w:ind w:firstLine="630" w:firstLineChars="3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6.为了保证开评标顺利进行，政采云线上开标功能完全实现，供应商开标所使用的电脑设备须具有视频及语音功能。</w:t>
      </w:r>
    </w:p>
    <w:p w14:paraId="198FD5A5">
      <w:pPr>
        <w:pStyle w:val="18"/>
        <w:keepNext w:val="0"/>
        <w:keepLines w:val="0"/>
        <w:widowControl/>
        <w:suppressLineNumbers w:val="0"/>
        <w:spacing w:before="75" w:beforeAutospacing="0" w:after="75" w:afterAutospacing="0"/>
        <w:ind w:left="0" w:right="0" w:firstLine="0"/>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val="0"/>
          <w:bCs w:val="0"/>
          <w:i w:val="0"/>
          <w:iCs w:val="0"/>
          <w:caps w:val="0"/>
          <w:color w:val="auto"/>
          <w:spacing w:val="0"/>
          <w:sz w:val="24"/>
          <w:szCs w:val="24"/>
        </w:rPr>
        <w:t>特别提示：</w:t>
      </w:r>
    </w:p>
    <w:p w14:paraId="0E5E5082">
      <w:pPr>
        <w:pStyle w:val="18"/>
        <w:keepNext w:val="0"/>
        <w:keepLines w:val="0"/>
        <w:widowControl/>
        <w:suppressLineNumbers w:val="0"/>
        <w:spacing w:before="75" w:beforeAutospacing="0" w:after="75" w:afterAutospacing="0"/>
        <w:ind w:left="0" w:right="0" w:firstLine="0"/>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kern w:val="2"/>
          <w:sz w:val="21"/>
          <w:szCs w:val="21"/>
          <w:lang w:val="en-US" w:eastAsia="zh-CN" w:bidi="ar-SA"/>
        </w:rPr>
        <w:t>1、超过200万元的货物和服务采购项目、超过400万元的工程采购项目中适宜由中小企业提供的，预留该部分采购项目预算总额的40%以上专门面向中小企业采购，其中预留给小微企业的比例不低于60%。</w:t>
      </w:r>
    </w:p>
    <w:p w14:paraId="08517E4D">
      <w:pPr>
        <w:pStyle w:val="18"/>
        <w:keepNext w:val="0"/>
        <w:keepLines w:val="0"/>
        <w:widowControl/>
        <w:suppressLineNumbers w:val="0"/>
        <w:spacing w:before="75" w:beforeAutospacing="0" w:after="75" w:afterAutospacing="0"/>
        <w:ind w:left="0" w:right="0" w:firstLine="0"/>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color w:val="auto"/>
          <w:kern w:val="2"/>
          <w:sz w:val="21"/>
          <w:szCs w:val="21"/>
          <w:lang w:val="en-US" w:eastAsia="zh-CN" w:bidi="ar-SA"/>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14:paraId="3C0381D4">
      <w:pPr>
        <w:pStyle w:val="18"/>
        <w:keepNext w:val="0"/>
        <w:keepLines w:val="0"/>
        <w:widowControl/>
        <w:suppressLineNumbers w:val="0"/>
        <w:spacing w:before="75" w:beforeAutospacing="0" w:after="75" w:afterAutospacing="0"/>
        <w:ind w:left="0" w:right="0" w:firstLine="0"/>
        <w:rPr>
          <w:rFonts w:hint="eastAsia" w:ascii="仿宋" w:hAnsi="仿宋" w:eastAsia="仿宋" w:cs="仿宋"/>
          <w:color w:val="auto"/>
          <w:lang w:val="en-US" w:eastAsia="zh-CN"/>
        </w:rPr>
      </w:pPr>
      <w:r>
        <w:rPr>
          <w:rFonts w:hint="eastAsia" w:ascii="仿宋" w:hAnsi="仿宋" w:eastAsia="仿宋" w:cs="仿宋"/>
          <w:b w:val="0"/>
          <w:bCs w:val="0"/>
          <w:color w:val="auto"/>
          <w:kern w:val="2"/>
          <w:sz w:val="21"/>
          <w:szCs w:val="21"/>
          <w:lang w:val="en-US" w:eastAsia="zh-CN" w:bidi="ar-SA"/>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14:paraId="6E421FB0">
      <w:pPr>
        <w:pStyle w:val="18"/>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firstLine="482" w:firstLineChars="20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 xml:space="preserve">八、对本次采购提出询问，请按以下方式联系 </w:t>
      </w:r>
      <w:r>
        <w:rPr>
          <w:rFonts w:hint="eastAsia" w:ascii="仿宋" w:hAnsi="仿宋" w:eastAsia="仿宋" w:cs="仿宋"/>
          <w:color w:val="auto"/>
          <w:kern w:val="0"/>
          <w:sz w:val="24"/>
          <w:szCs w:val="24"/>
          <w:u w:val="none"/>
          <w:lang w:val="en-US" w:eastAsia="zh-CN" w:bidi="ar"/>
        </w:rPr>
        <w:t xml:space="preserve">        </w:t>
      </w:r>
    </w:p>
    <w:p w14:paraId="18E15C89">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1.采购人信息</w:t>
      </w:r>
    </w:p>
    <w:p w14:paraId="3C02627E">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 xml:space="preserve">名 称：阿克陶县加马铁热克乡人民政府  </w:t>
      </w:r>
    </w:p>
    <w:p w14:paraId="79BB9A89">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地 址：阿克陶县</w:t>
      </w:r>
    </w:p>
    <w:p w14:paraId="5934B941">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联系方式：19999785839</w:t>
      </w:r>
    </w:p>
    <w:p w14:paraId="02D27A7D">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2.采购代理机构信息</w:t>
      </w:r>
    </w:p>
    <w:p w14:paraId="3674C27B">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名 称：新疆金浩然工程项目管理咨询有限公司</w:t>
      </w:r>
    </w:p>
    <w:p w14:paraId="166276D2">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地 址：新疆克州阿克陶县光明东路59院（原敬老院）5楼</w:t>
      </w:r>
    </w:p>
    <w:p w14:paraId="18F7395F">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联系方式：18993234752</w:t>
      </w:r>
    </w:p>
    <w:p w14:paraId="6299807E">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3.项目联系方式</w:t>
      </w:r>
    </w:p>
    <w:p w14:paraId="7AFFDFC9">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项目联系人：段先生</w:t>
      </w:r>
    </w:p>
    <w:p w14:paraId="720EBF5A">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电 话： 18993234752</w:t>
      </w:r>
    </w:p>
    <w:p w14:paraId="062B46CC">
      <w:pPr>
        <w:keepNext w:val="0"/>
        <w:keepLines w:val="0"/>
        <w:pageBreakBefore w:val="0"/>
        <w:widowControl w:val="0"/>
        <w:kinsoku/>
        <w:wordWrap/>
        <w:overflowPunct/>
        <w:topLinePunct w:val="0"/>
        <w:bidi w:val="0"/>
        <w:snapToGrid/>
        <w:spacing w:line="240" w:lineRule="auto"/>
        <w:ind w:firstLine="630" w:firstLineChars="300"/>
        <w:textAlignment w:val="auto"/>
        <w:rPr>
          <w:rFonts w:hint="eastAsia" w:ascii="仿宋" w:hAnsi="仿宋" w:eastAsia="仿宋" w:cs="仿宋"/>
          <w:color w:val="auto"/>
          <w:sz w:val="21"/>
          <w:szCs w:val="21"/>
          <w:lang w:val="en-US" w:eastAsia="zh-CN"/>
        </w:rPr>
      </w:pPr>
    </w:p>
    <w:p w14:paraId="7C0A0C7B">
      <w:pPr>
        <w:keepNext w:val="0"/>
        <w:keepLines w:val="0"/>
        <w:pageBreakBefore w:val="0"/>
        <w:widowControl w:val="0"/>
        <w:kinsoku/>
        <w:wordWrap/>
        <w:overflowPunct/>
        <w:topLinePunct w:val="0"/>
        <w:bidi w:val="0"/>
        <w:snapToGrid/>
        <w:spacing w:line="240" w:lineRule="auto"/>
        <w:ind w:firstLine="630" w:firstLineChars="300"/>
        <w:textAlignment w:val="auto"/>
        <w:rPr>
          <w:rFonts w:hint="eastAsia" w:ascii="仿宋" w:hAnsi="仿宋" w:eastAsia="仿宋" w:cs="仿宋"/>
          <w:b w:val="0"/>
          <w:bCs w:val="0"/>
          <w:i w:val="0"/>
          <w:iCs w:val="0"/>
          <w:caps w:val="0"/>
          <w:color w:val="auto"/>
          <w:spacing w:val="0"/>
          <w:kern w:val="0"/>
          <w:sz w:val="24"/>
          <w:szCs w:val="24"/>
          <w:lang w:val="en-US" w:eastAsia="zh-CN" w:bidi="ar-SA"/>
        </w:rPr>
      </w:pPr>
      <w:r>
        <w:rPr>
          <w:rFonts w:hint="eastAsia" w:ascii="仿宋" w:hAnsi="仿宋" w:eastAsia="仿宋" w:cs="仿宋"/>
          <w:color w:val="auto"/>
          <w:sz w:val="21"/>
          <w:szCs w:val="21"/>
          <w:lang w:val="en-US" w:eastAsia="zh-CN"/>
        </w:rPr>
        <w:br w:type="page"/>
      </w:r>
    </w:p>
    <w:p w14:paraId="3A013930">
      <w:pPr>
        <w:pStyle w:val="10"/>
        <w:jc w:val="center"/>
        <w:rPr>
          <w:rFonts w:hint="eastAsia" w:ascii="仿宋" w:hAnsi="仿宋" w:eastAsia="仿宋" w:cs="仿宋"/>
          <w:color w:val="auto"/>
        </w:rPr>
      </w:pPr>
      <w:r>
        <w:rPr>
          <w:rFonts w:hint="eastAsia" w:ascii="仿宋" w:hAnsi="仿宋" w:eastAsia="仿宋" w:cs="仿宋"/>
          <w:b/>
          <w:color w:val="auto"/>
          <w:sz w:val="44"/>
        </w:rPr>
        <w:t>第一章 投标人须知及前附件</w:t>
      </w:r>
    </w:p>
    <w:p w14:paraId="0FC43B94">
      <w:pPr>
        <w:pStyle w:val="10"/>
        <w:jc w:val="center"/>
        <w:rPr>
          <w:rFonts w:hint="eastAsia" w:ascii="仿宋" w:hAnsi="仿宋" w:eastAsia="仿宋" w:cs="仿宋"/>
          <w:b/>
          <w:color w:val="auto"/>
        </w:rPr>
      </w:pPr>
      <w:r>
        <w:rPr>
          <w:rFonts w:hint="eastAsia" w:ascii="仿宋" w:hAnsi="仿宋" w:eastAsia="仿宋" w:cs="仿宋"/>
          <w:b/>
          <w:color w:val="auto"/>
          <w:sz w:val="32"/>
        </w:rPr>
        <w:t>投标人须知前附表</w:t>
      </w:r>
    </w:p>
    <w:tbl>
      <w:tblPr>
        <w:tblStyle w:val="22"/>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3"/>
        <w:gridCol w:w="1553"/>
        <w:gridCol w:w="6817"/>
      </w:tblGrid>
      <w:tr w14:paraId="5145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jc w:val="center"/>
        </w:trPr>
        <w:tc>
          <w:tcPr>
            <w:tcW w:w="953" w:type="dxa"/>
            <w:tcBorders>
              <w:tl2br w:val="nil"/>
              <w:tr2bl w:val="nil"/>
            </w:tcBorders>
            <w:shd w:val="clear" w:color="auto" w:fill="auto"/>
            <w:vAlign w:val="center"/>
          </w:tcPr>
          <w:p w14:paraId="1294A841">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条款号</w:t>
            </w:r>
          </w:p>
        </w:tc>
        <w:tc>
          <w:tcPr>
            <w:tcW w:w="1553" w:type="dxa"/>
            <w:tcBorders>
              <w:tl2br w:val="nil"/>
              <w:tr2bl w:val="nil"/>
            </w:tcBorders>
            <w:shd w:val="clear" w:color="auto" w:fill="auto"/>
            <w:vAlign w:val="center"/>
          </w:tcPr>
          <w:p w14:paraId="6683CF95">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条款名称</w:t>
            </w:r>
          </w:p>
        </w:tc>
        <w:tc>
          <w:tcPr>
            <w:tcW w:w="6817" w:type="dxa"/>
            <w:tcBorders>
              <w:tl2br w:val="nil"/>
              <w:tr2bl w:val="nil"/>
            </w:tcBorders>
            <w:shd w:val="clear" w:color="auto" w:fill="auto"/>
            <w:vAlign w:val="center"/>
          </w:tcPr>
          <w:p w14:paraId="4B082462">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  容  规  定</w:t>
            </w:r>
          </w:p>
        </w:tc>
      </w:tr>
      <w:tr w14:paraId="4B1D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1" w:hRule="atLeast"/>
          <w:jc w:val="center"/>
        </w:trPr>
        <w:tc>
          <w:tcPr>
            <w:tcW w:w="953" w:type="dxa"/>
            <w:tcBorders>
              <w:tl2br w:val="nil"/>
              <w:tr2bl w:val="nil"/>
            </w:tcBorders>
            <w:shd w:val="clear" w:color="auto" w:fill="auto"/>
            <w:vAlign w:val="center"/>
          </w:tcPr>
          <w:p w14:paraId="19E064C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553" w:type="dxa"/>
            <w:tcBorders>
              <w:tl2br w:val="nil"/>
              <w:tr2bl w:val="nil"/>
            </w:tcBorders>
            <w:shd w:val="clear" w:color="auto" w:fill="auto"/>
            <w:vAlign w:val="center"/>
          </w:tcPr>
          <w:p w14:paraId="57FF6B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项目概况</w:t>
            </w:r>
          </w:p>
        </w:tc>
        <w:tc>
          <w:tcPr>
            <w:tcW w:w="6817" w:type="dxa"/>
            <w:tcBorders>
              <w:tl2br w:val="nil"/>
              <w:tr2bl w:val="nil"/>
            </w:tcBorders>
            <w:shd w:val="clear" w:color="auto" w:fill="auto"/>
            <w:vAlign w:val="center"/>
          </w:tcPr>
          <w:p w14:paraId="63AE9B0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项目名称：</w:t>
            </w:r>
            <w:r>
              <w:rPr>
                <w:rFonts w:hint="eastAsia" w:ascii="仿宋" w:hAnsi="仿宋" w:eastAsia="仿宋" w:cs="仿宋"/>
                <w:color w:val="auto"/>
                <w:szCs w:val="21"/>
                <w:highlight w:val="none"/>
                <w:lang w:eastAsia="zh-CN"/>
              </w:rPr>
              <w:t>2026年加马铁热克乡乌卡买里村农村综合改革转移支付资金公益事业建设项目（国道两侧路灯）</w:t>
            </w:r>
          </w:p>
          <w:p w14:paraId="64B5C17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szCs w:val="21"/>
                <w:highlight w:val="none"/>
              </w:rPr>
              <w:t>项目编号：</w:t>
            </w:r>
            <w:r>
              <w:rPr>
                <w:rFonts w:hint="eastAsia" w:ascii="仿宋" w:hAnsi="仿宋" w:eastAsia="仿宋" w:cs="仿宋"/>
                <w:color w:val="auto"/>
                <w:szCs w:val="21"/>
                <w:highlight w:val="none"/>
                <w:lang w:val="en-US" w:eastAsia="zh-CN"/>
              </w:rPr>
              <w:t>AKTZBCG-2026039</w:t>
            </w:r>
          </w:p>
          <w:p w14:paraId="533B55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采购内容：</w:t>
            </w:r>
            <w:r>
              <w:rPr>
                <w:rFonts w:hint="eastAsia" w:ascii="仿宋" w:hAnsi="仿宋" w:eastAsia="仿宋" w:cs="仿宋"/>
                <w:color w:val="auto"/>
                <w:szCs w:val="21"/>
                <w:highlight w:val="none"/>
                <w:lang w:eastAsia="zh-CN"/>
              </w:rPr>
              <w:t>计划计划对加马铁热克乡国道（乌卡买里村）路段两侧安装太阳能路灯140盏及配套附属设施</w:t>
            </w:r>
            <w:r>
              <w:rPr>
                <w:rFonts w:hint="eastAsia" w:ascii="仿宋" w:hAnsi="仿宋" w:eastAsia="仿宋" w:cs="仿宋"/>
                <w:color w:val="auto"/>
                <w:szCs w:val="21"/>
                <w:highlight w:val="none"/>
              </w:rPr>
              <w:t>（具体详见谈判文件参数要求）</w:t>
            </w:r>
          </w:p>
        </w:tc>
      </w:tr>
      <w:tr w14:paraId="0FF9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953" w:type="dxa"/>
            <w:tcBorders>
              <w:tl2br w:val="nil"/>
              <w:tr2bl w:val="nil"/>
            </w:tcBorders>
            <w:shd w:val="clear" w:color="auto" w:fill="auto"/>
            <w:vAlign w:val="center"/>
          </w:tcPr>
          <w:p w14:paraId="6F583F1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553" w:type="dxa"/>
            <w:tcBorders>
              <w:tl2br w:val="nil"/>
              <w:tr2bl w:val="nil"/>
            </w:tcBorders>
            <w:shd w:val="clear" w:color="auto" w:fill="auto"/>
            <w:vAlign w:val="center"/>
          </w:tcPr>
          <w:p w14:paraId="665274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采购人信息</w:t>
            </w:r>
          </w:p>
        </w:tc>
        <w:tc>
          <w:tcPr>
            <w:tcW w:w="6817" w:type="dxa"/>
            <w:tcBorders>
              <w:tl2br w:val="nil"/>
              <w:tr2bl w:val="nil"/>
            </w:tcBorders>
            <w:shd w:val="clear" w:color="auto" w:fill="auto"/>
            <w:vAlign w:val="center"/>
          </w:tcPr>
          <w:p w14:paraId="5BF226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采购单位：</w:t>
            </w:r>
            <w:r>
              <w:rPr>
                <w:rFonts w:hint="eastAsia" w:ascii="仿宋" w:hAnsi="仿宋" w:eastAsia="仿宋" w:cs="仿宋"/>
                <w:color w:val="auto"/>
                <w:szCs w:val="21"/>
                <w:highlight w:val="none"/>
                <w:lang w:eastAsia="zh-CN"/>
              </w:rPr>
              <w:t>阿克陶县加马铁热克乡人民政府</w:t>
            </w:r>
            <w:r>
              <w:rPr>
                <w:rFonts w:hint="eastAsia" w:ascii="仿宋" w:hAnsi="仿宋" w:eastAsia="仿宋" w:cs="仿宋"/>
                <w:color w:val="auto"/>
                <w:szCs w:val="21"/>
                <w:highlight w:val="none"/>
              </w:rPr>
              <w:t xml:space="preserve"> </w:t>
            </w:r>
          </w:p>
          <w:p w14:paraId="105F8C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人：梁先生</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联系电话：19999785839</w:t>
            </w:r>
          </w:p>
        </w:tc>
      </w:tr>
      <w:tr w14:paraId="218A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953" w:type="dxa"/>
            <w:tcBorders>
              <w:tl2br w:val="nil"/>
              <w:tr2bl w:val="nil"/>
            </w:tcBorders>
            <w:shd w:val="clear" w:color="auto" w:fill="auto"/>
            <w:vAlign w:val="center"/>
          </w:tcPr>
          <w:p w14:paraId="3AFF4E1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553" w:type="dxa"/>
            <w:tcBorders>
              <w:tl2br w:val="nil"/>
              <w:tr2bl w:val="nil"/>
            </w:tcBorders>
            <w:shd w:val="clear" w:color="auto" w:fill="auto"/>
            <w:vAlign w:val="center"/>
          </w:tcPr>
          <w:p w14:paraId="5A50FCCC">
            <w:pPr>
              <w:widowControl/>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采购代理机构</w:t>
            </w:r>
          </w:p>
        </w:tc>
        <w:tc>
          <w:tcPr>
            <w:tcW w:w="6817" w:type="dxa"/>
            <w:tcBorders>
              <w:tl2br w:val="nil"/>
              <w:tr2bl w:val="nil"/>
            </w:tcBorders>
            <w:shd w:val="clear" w:color="auto" w:fill="auto"/>
            <w:vAlign w:val="center"/>
          </w:tcPr>
          <w:p w14:paraId="57519748">
            <w:pPr>
              <w:widowControl/>
              <w:spacing w:line="290" w:lineRule="exact"/>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名  称：</w:t>
            </w:r>
            <w:r>
              <w:rPr>
                <w:rFonts w:hint="eastAsia" w:ascii="仿宋" w:hAnsi="仿宋" w:eastAsia="仿宋" w:cs="仿宋"/>
                <w:color w:val="auto"/>
                <w:kern w:val="0"/>
                <w:szCs w:val="21"/>
                <w:highlight w:val="none"/>
                <w:lang w:eastAsia="zh-CN"/>
              </w:rPr>
              <w:t>新疆金浩然工程项目管理咨询有限公司</w:t>
            </w:r>
          </w:p>
          <w:p w14:paraId="5B10ED11">
            <w:pPr>
              <w:widowControl/>
              <w:spacing w:line="29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地  址：</w:t>
            </w:r>
            <w:r>
              <w:rPr>
                <w:rFonts w:hint="eastAsia" w:ascii="仿宋" w:hAnsi="仿宋" w:eastAsia="仿宋" w:cs="仿宋"/>
                <w:color w:val="auto"/>
                <w:kern w:val="0"/>
                <w:szCs w:val="21"/>
                <w:highlight w:val="none"/>
                <w:lang w:eastAsia="zh-CN"/>
              </w:rPr>
              <w:t>新疆克州阿克陶县光明东路59院（原敬老院）5楼</w:t>
            </w:r>
          </w:p>
          <w:p w14:paraId="3A9BD1DD">
            <w:pPr>
              <w:widowControl/>
              <w:spacing w:line="290" w:lineRule="exact"/>
              <w:rPr>
                <w:rFonts w:hint="eastAsia" w:ascii="仿宋" w:hAnsi="仿宋" w:eastAsia="仿宋" w:cs="仿宋"/>
                <w:color w:val="auto"/>
                <w:szCs w:val="21"/>
                <w:highlight w:val="none"/>
                <w:lang w:eastAsia="zh-CN"/>
              </w:rPr>
            </w:pPr>
            <w:r>
              <w:rPr>
                <w:rFonts w:hint="eastAsia" w:ascii="仿宋" w:hAnsi="仿宋" w:eastAsia="仿宋" w:cs="仿宋"/>
                <w:color w:val="auto"/>
                <w:kern w:val="0"/>
                <w:szCs w:val="21"/>
                <w:highlight w:val="none"/>
              </w:rPr>
              <w:t>联系人：</w:t>
            </w:r>
            <w:r>
              <w:rPr>
                <w:rFonts w:hint="eastAsia" w:ascii="仿宋" w:hAnsi="仿宋" w:eastAsia="仿宋" w:cs="仿宋"/>
                <w:color w:val="auto"/>
                <w:kern w:val="0"/>
                <w:szCs w:val="21"/>
                <w:highlight w:val="none"/>
                <w:lang w:eastAsia="zh-CN"/>
              </w:rPr>
              <w:t>段先生</w:t>
            </w:r>
            <w:r>
              <w:rPr>
                <w:rFonts w:hint="eastAsia"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szCs w:val="21"/>
                <w:highlight w:val="none"/>
                <w:shd w:val="clear" w:color="auto" w:fill="FFFFFF"/>
              </w:rPr>
              <w:t>联系</w:t>
            </w:r>
            <w:r>
              <w:rPr>
                <w:rFonts w:hint="eastAsia" w:ascii="仿宋" w:hAnsi="仿宋" w:eastAsia="仿宋" w:cs="仿宋"/>
                <w:color w:val="auto"/>
                <w:kern w:val="0"/>
                <w:szCs w:val="21"/>
                <w:highlight w:val="none"/>
              </w:rPr>
              <w:t>电话：</w:t>
            </w:r>
            <w:r>
              <w:rPr>
                <w:rFonts w:hint="eastAsia" w:ascii="仿宋" w:hAnsi="仿宋" w:eastAsia="仿宋" w:cs="仿宋"/>
                <w:color w:val="auto"/>
                <w:kern w:val="0"/>
                <w:szCs w:val="21"/>
                <w:highlight w:val="none"/>
                <w:lang w:eastAsia="zh-CN"/>
              </w:rPr>
              <w:t>18993234752</w:t>
            </w:r>
          </w:p>
        </w:tc>
      </w:tr>
      <w:tr w14:paraId="4F6E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 w:hRule="atLeast"/>
          <w:jc w:val="center"/>
        </w:trPr>
        <w:tc>
          <w:tcPr>
            <w:tcW w:w="953" w:type="dxa"/>
            <w:tcBorders>
              <w:tl2br w:val="nil"/>
              <w:tr2bl w:val="nil"/>
            </w:tcBorders>
            <w:shd w:val="clear" w:color="auto" w:fill="auto"/>
            <w:vAlign w:val="center"/>
          </w:tcPr>
          <w:p w14:paraId="32B0362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553" w:type="dxa"/>
            <w:tcBorders>
              <w:tl2br w:val="nil"/>
              <w:tr2bl w:val="nil"/>
            </w:tcBorders>
            <w:shd w:val="clear" w:color="auto" w:fill="auto"/>
            <w:vAlign w:val="center"/>
          </w:tcPr>
          <w:p w14:paraId="4F07C989">
            <w:pPr>
              <w:widowControl/>
              <w:spacing w:line="29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最终交货地点</w:t>
            </w:r>
          </w:p>
        </w:tc>
        <w:tc>
          <w:tcPr>
            <w:tcW w:w="6817" w:type="dxa"/>
            <w:tcBorders>
              <w:tl2br w:val="nil"/>
              <w:tr2bl w:val="nil"/>
            </w:tcBorders>
            <w:shd w:val="clear" w:color="auto" w:fill="auto"/>
            <w:vAlign w:val="center"/>
          </w:tcPr>
          <w:p w14:paraId="2CD9B985">
            <w:pPr>
              <w:widowControl/>
              <w:spacing w:line="290" w:lineRule="exact"/>
              <w:rPr>
                <w:rFonts w:hint="eastAsia" w:ascii="仿宋" w:hAnsi="仿宋" w:eastAsia="仿宋" w:cs="仿宋"/>
                <w:color w:val="auto"/>
                <w:kern w:val="0"/>
                <w:szCs w:val="21"/>
                <w:highlight w:val="none"/>
                <w:lang w:eastAsia="zh-CN"/>
              </w:rPr>
            </w:pPr>
            <w:bookmarkStart w:id="10" w:name="OLE_LINK5"/>
            <w:r>
              <w:rPr>
                <w:rFonts w:hint="eastAsia" w:ascii="仿宋" w:hAnsi="仿宋" w:eastAsia="仿宋" w:cs="仿宋"/>
                <w:color w:val="auto"/>
                <w:sz w:val="22"/>
                <w:szCs w:val="22"/>
                <w:lang w:val="en-US" w:eastAsia="zh-CN"/>
              </w:rPr>
              <w:t>阿克陶县加马铁热克乡乌卡买里村</w:t>
            </w:r>
            <w:r>
              <w:rPr>
                <w:rFonts w:hint="eastAsia" w:ascii="仿宋" w:hAnsi="仿宋" w:eastAsia="仿宋" w:cs="仿宋"/>
                <w:color w:val="auto"/>
                <w:sz w:val="22"/>
                <w:szCs w:val="22"/>
                <w:lang w:eastAsia="zh-CN"/>
              </w:rPr>
              <w:t>（具体以甲乙双方合同签订合同为准）</w:t>
            </w:r>
            <w:bookmarkEnd w:id="10"/>
          </w:p>
        </w:tc>
      </w:tr>
      <w:tr w14:paraId="0A34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atLeast"/>
          <w:jc w:val="center"/>
        </w:trPr>
        <w:tc>
          <w:tcPr>
            <w:tcW w:w="953" w:type="dxa"/>
            <w:tcBorders>
              <w:tl2br w:val="nil"/>
              <w:tr2bl w:val="nil"/>
            </w:tcBorders>
            <w:shd w:val="clear" w:color="auto" w:fill="auto"/>
            <w:vAlign w:val="center"/>
          </w:tcPr>
          <w:p w14:paraId="6F65EB7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553" w:type="dxa"/>
            <w:tcBorders>
              <w:tl2br w:val="nil"/>
              <w:tr2bl w:val="nil"/>
            </w:tcBorders>
            <w:shd w:val="clear" w:color="auto" w:fill="auto"/>
            <w:vAlign w:val="center"/>
          </w:tcPr>
          <w:p w14:paraId="5E7540CD">
            <w:pPr>
              <w:widowControl/>
              <w:spacing w:line="29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付款方式</w:t>
            </w:r>
          </w:p>
        </w:tc>
        <w:tc>
          <w:tcPr>
            <w:tcW w:w="6817" w:type="dxa"/>
            <w:tcBorders>
              <w:tl2br w:val="nil"/>
              <w:tr2bl w:val="nil"/>
            </w:tcBorders>
            <w:shd w:val="clear" w:color="auto" w:fill="auto"/>
            <w:vAlign w:val="center"/>
          </w:tcPr>
          <w:p w14:paraId="75146286">
            <w:pPr>
              <w:widowControl/>
              <w:spacing w:line="29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 xml:space="preserve">签订合同后货物到达指定地点付50%，安装完成及验收合格后付50% </w:t>
            </w:r>
          </w:p>
        </w:tc>
      </w:tr>
      <w:tr w14:paraId="3BFA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53" w:type="dxa"/>
            <w:tcBorders>
              <w:tl2br w:val="nil"/>
              <w:tr2bl w:val="nil"/>
            </w:tcBorders>
            <w:shd w:val="clear" w:color="auto" w:fill="auto"/>
            <w:vAlign w:val="center"/>
          </w:tcPr>
          <w:p w14:paraId="73E17E9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553" w:type="dxa"/>
            <w:tcBorders>
              <w:tl2br w:val="nil"/>
              <w:tr2bl w:val="nil"/>
            </w:tcBorders>
            <w:shd w:val="clear" w:color="auto" w:fill="auto"/>
            <w:vAlign w:val="center"/>
          </w:tcPr>
          <w:p w14:paraId="71B336D9">
            <w:pPr>
              <w:widowControl/>
              <w:spacing w:line="29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供货安装期限</w:t>
            </w:r>
          </w:p>
        </w:tc>
        <w:tc>
          <w:tcPr>
            <w:tcW w:w="6817" w:type="dxa"/>
            <w:tcBorders>
              <w:tl2br w:val="nil"/>
              <w:tr2bl w:val="nil"/>
            </w:tcBorders>
            <w:shd w:val="clear" w:color="auto" w:fill="auto"/>
            <w:vAlign w:val="center"/>
          </w:tcPr>
          <w:p w14:paraId="7F04EDEB">
            <w:pPr>
              <w:spacing w:line="29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 w:val="22"/>
                <w:szCs w:val="22"/>
                <w:lang w:val="en-US" w:eastAsia="zh-CN"/>
              </w:rPr>
              <w:t>自签订合同后45天内完成供货及安装（具体以甲乙双方签订合同为准）</w:t>
            </w:r>
          </w:p>
        </w:tc>
      </w:tr>
      <w:tr w14:paraId="0D10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53" w:type="dxa"/>
            <w:tcBorders>
              <w:tl2br w:val="nil"/>
              <w:tr2bl w:val="nil"/>
            </w:tcBorders>
            <w:shd w:val="clear" w:color="auto" w:fill="auto"/>
            <w:vAlign w:val="center"/>
          </w:tcPr>
          <w:p w14:paraId="1466740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553" w:type="dxa"/>
            <w:tcBorders>
              <w:tl2br w:val="nil"/>
              <w:tr2bl w:val="nil"/>
            </w:tcBorders>
            <w:shd w:val="clear" w:color="auto" w:fill="auto"/>
            <w:vAlign w:val="center"/>
          </w:tcPr>
          <w:p w14:paraId="5325EBAD">
            <w:pPr>
              <w:widowControl/>
              <w:spacing w:line="29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质保期</w:t>
            </w:r>
          </w:p>
        </w:tc>
        <w:tc>
          <w:tcPr>
            <w:tcW w:w="6817" w:type="dxa"/>
            <w:tcBorders>
              <w:tl2br w:val="nil"/>
              <w:tr2bl w:val="nil"/>
            </w:tcBorders>
            <w:shd w:val="clear" w:color="auto" w:fill="auto"/>
            <w:vAlign w:val="center"/>
          </w:tcPr>
          <w:p w14:paraId="7531BCA2">
            <w:pPr>
              <w:spacing w:line="29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2年</w:t>
            </w:r>
          </w:p>
        </w:tc>
      </w:tr>
      <w:tr w14:paraId="6FAA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jc w:val="center"/>
        </w:trPr>
        <w:tc>
          <w:tcPr>
            <w:tcW w:w="953" w:type="dxa"/>
            <w:tcBorders>
              <w:tl2br w:val="nil"/>
              <w:tr2bl w:val="nil"/>
            </w:tcBorders>
            <w:shd w:val="clear" w:color="auto" w:fill="auto"/>
            <w:vAlign w:val="center"/>
          </w:tcPr>
          <w:p w14:paraId="515F32D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553" w:type="dxa"/>
            <w:tcBorders>
              <w:tl2br w:val="nil"/>
              <w:tr2bl w:val="nil"/>
            </w:tcBorders>
            <w:shd w:val="clear" w:color="auto" w:fill="auto"/>
            <w:vAlign w:val="center"/>
          </w:tcPr>
          <w:p w14:paraId="4A236054">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资金来源                                                                                                                                                                 </w:t>
            </w:r>
          </w:p>
        </w:tc>
        <w:tc>
          <w:tcPr>
            <w:tcW w:w="6817" w:type="dxa"/>
            <w:tcBorders>
              <w:tl2br w:val="nil"/>
              <w:tr2bl w:val="nil"/>
            </w:tcBorders>
            <w:shd w:val="clear" w:color="auto" w:fill="auto"/>
            <w:vAlign w:val="center"/>
          </w:tcPr>
          <w:p w14:paraId="27ADD078">
            <w:pPr>
              <w:pStyle w:val="10"/>
              <w:snapToGrid w:val="0"/>
              <w:spacing w:line="290" w:lineRule="exac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2026年自治区农村综合改革转移支付资金</w:t>
            </w:r>
          </w:p>
        </w:tc>
      </w:tr>
      <w:tr w14:paraId="30CF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jc w:val="center"/>
        </w:trPr>
        <w:tc>
          <w:tcPr>
            <w:tcW w:w="953" w:type="dxa"/>
            <w:tcBorders>
              <w:tl2br w:val="nil"/>
              <w:tr2bl w:val="nil"/>
            </w:tcBorders>
            <w:shd w:val="clear" w:color="auto" w:fill="auto"/>
            <w:vAlign w:val="center"/>
          </w:tcPr>
          <w:p w14:paraId="53EF3B9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1553" w:type="dxa"/>
            <w:tcBorders>
              <w:tl2br w:val="nil"/>
              <w:tr2bl w:val="nil"/>
            </w:tcBorders>
            <w:shd w:val="clear" w:color="auto" w:fill="auto"/>
            <w:vAlign w:val="center"/>
          </w:tcPr>
          <w:p w14:paraId="51064693">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招标方式</w:t>
            </w:r>
          </w:p>
        </w:tc>
        <w:tc>
          <w:tcPr>
            <w:tcW w:w="6817" w:type="dxa"/>
            <w:tcBorders>
              <w:tl2br w:val="nil"/>
              <w:tr2bl w:val="nil"/>
            </w:tcBorders>
            <w:shd w:val="clear" w:color="auto" w:fill="auto"/>
            <w:vAlign w:val="center"/>
          </w:tcPr>
          <w:p w14:paraId="4E7AD04A">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竞争性谈判</w:t>
            </w:r>
            <w:r>
              <w:rPr>
                <w:rFonts w:hint="eastAsia" w:ascii="仿宋" w:hAnsi="仿宋" w:eastAsia="仿宋" w:cs="仿宋"/>
                <w:b/>
                <w:color w:val="auto"/>
                <w:szCs w:val="21"/>
                <w:highlight w:val="none"/>
              </w:rPr>
              <w:t>(本项目采用网上电子招投标)</w:t>
            </w:r>
            <w:r>
              <w:rPr>
                <w:rFonts w:hint="eastAsia" w:ascii="仿宋" w:hAnsi="仿宋" w:eastAsia="仿宋" w:cs="仿宋"/>
                <w:color w:val="auto"/>
                <w:szCs w:val="21"/>
                <w:highlight w:val="none"/>
              </w:rPr>
              <w:t xml:space="preserve">             </w:t>
            </w:r>
          </w:p>
        </w:tc>
      </w:tr>
      <w:tr w14:paraId="56B3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953" w:type="dxa"/>
            <w:tcBorders>
              <w:tl2br w:val="nil"/>
              <w:tr2bl w:val="nil"/>
            </w:tcBorders>
            <w:shd w:val="clear" w:color="auto" w:fill="auto"/>
            <w:vAlign w:val="center"/>
          </w:tcPr>
          <w:p w14:paraId="3CD1D84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1553" w:type="dxa"/>
            <w:tcBorders>
              <w:tl2br w:val="nil"/>
              <w:tr2bl w:val="nil"/>
            </w:tcBorders>
            <w:shd w:val="clear" w:color="auto" w:fill="auto"/>
            <w:vAlign w:val="center"/>
          </w:tcPr>
          <w:p w14:paraId="226E5091">
            <w:pPr>
              <w:pStyle w:val="10"/>
              <w:snapToGrid w:val="0"/>
              <w:spacing w:line="29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投标人资格条件及其他要求</w:t>
            </w:r>
          </w:p>
        </w:tc>
        <w:tc>
          <w:tcPr>
            <w:tcW w:w="6817" w:type="dxa"/>
            <w:tcBorders>
              <w:tl2br w:val="nil"/>
              <w:tr2bl w:val="nil"/>
            </w:tcBorders>
            <w:shd w:val="clear" w:color="auto" w:fill="auto"/>
            <w:vAlign w:val="center"/>
          </w:tcPr>
          <w:p w14:paraId="6A09354E">
            <w:pPr>
              <w:widowControl/>
              <w:spacing w:line="29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1.满足《中华人民共和国政府采购法》第二十二条规定；</w:t>
            </w:r>
          </w:p>
          <w:p w14:paraId="4763C4DC">
            <w:pPr>
              <w:widowControl/>
              <w:spacing w:line="29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2.落实政府采购政策需满足的资格要求：供应商为中小企业； </w:t>
            </w:r>
          </w:p>
          <w:p w14:paraId="36EB7D6C">
            <w:pPr>
              <w:widowControl/>
              <w:spacing w:line="29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3.本项目的特定资格要求：</w:t>
            </w:r>
          </w:p>
          <w:p w14:paraId="66A37350">
            <w:pPr>
              <w:widowControl/>
              <w:autoSpaceDE w:val="0"/>
              <w:autoSpaceDN w:val="0"/>
              <w:spacing w:line="240" w:lineRule="auto"/>
              <w:ind w:right="-26"/>
              <w:textAlignment w:val="bottom"/>
              <w:rPr>
                <w:rFonts w:hint="eastAsia" w:ascii="仿宋" w:hAnsi="仿宋" w:eastAsia="仿宋" w:cs="仿宋"/>
                <w:color w:val="auto"/>
                <w:sz w:val="21"/>
                <w:szCs w:val="21"/>
                <w:lang w:eastAsia="zh-CN" w:bidi="ar"/>
              </w:rPr>
            </w:pPr>
            <w:r>
              <w:rPr>
                <w:rFonts w:hint="eastAsia" w:ascii="仿宋" w:hAnsi="仿宋" w:eastAsia="仿宋" w:cs="仿宋"/>
                <w:color w:val="auto"/>
                <w:sz w:val="21"/>
                <w:szCs w:val="21"/>
                <w:lang w:eastAsia="zh-CN" w:bidi="ar"/>
              </w:rPr>
              <w:t>(1)具备合格的（三证合一）营业执照副本；</w:t>
            </w:r>
          </w:p>
          <w:p w14:paraId="449ABD9B">
            <w:pPr>
              <w:widowControl/>
              <w:autoSpaceDE w:val="0"/>
              <w:autoSpaceDN w:val="0"/>
              <w:spacing w:line="240" w:lineRule="auto"/>
              <w:ind w:right="-26"/>
              <w:textAlignment w:val="bottom"/>
              <w:rPr>
                <w:rFonts w:hint="eastAsia" w:ascii="仿宋" w:hAnsi="仿宋" w:eastAsia="仿宋" w:cs="仿宋"/>
                <w:color w:val="auto"/>
                <w:sz w:val="21"/>
                <w:szCs w:val="21"/>
                <w:lang w:eastAsia="zh-CN" w:bidi="ar"/>
              </w:rPr>
            </w:pPr>
            <w:r>
              <w:rPr>
                <w:rFonts w:hint="eastAsia" w:ascii="仿宋" w:hAnsi="仿宋" w:eastAsia="仿宋" w:cs="仿宋"/>
                <w:color w:val="auto"/>
                <w:sz w:val="21"/>
                <w:szCs w:val="21"/>
                <w:lang w:eastAsia="zh-CN" w:bidi="ar"/>
              </w:rPr>
              <w:t>(2)法定代表人参与投标须提供法定代表人资格证明，授权委托人参与投标须提供法定代表人授权委托书；</w:t>
            </w:r>
          </w:p>
          <w:p w14:paraId="40E748AE">
            <w:pPr>
              <w:pStyle w:val="21"/>
              <w:spacing w:line="240" w:lineRule="auto"/>
              <w:ind w:left="0" w:leftChars="0" w:firstLine="0" w:firstLineChars="0"/>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(3)投标企业须提供投标人（被授权在职人员）近6个月有效的社保证明（如若法定代表人参加投标事宜，则只需出具法人身份证正反面复印件，无需出具社保）； </w:t>
            </w:r>
          </w:p>
          <w:p w14:paraId="1E1A86EF">
            <w:pPr>
              <w:widowControl/>
              <w:autoSpaceDE w:val="0"/>
              <w:autoSpaceDN w:val="0"/>
              <w:spacing w:line="240" w:lineRule="auto"/>
              <w:ind w:right="-26"/>
              <w:textAlignment w:val="bottom"/>
              <w:rPr>
                <w:rFonts w:hint="eastAsia" w:ascii="仿宋" w:hAnsi="仿宋" w:eastAsia="仿宋" w:cs="仿宋"/>
                <w:color w:val="auto"/>
                <w:kern w:val="0"/>
                <w:szCs w:val="21"/>
                <w:highlight w:val="none"/>
              </w:rPr>
            </w:pPr>
            <w:r>
              <w:rPr>
                <w:rFonts w:hint="eastAsia" w:ascii="仿宋" w:hAnsi="仿宋" w:eastAsia="仿宋" w:cs="仿宋"/>
                <w:color w:val="auto"/>
                <w:sz w:val="21"/>
                <w:szCs w:val="21"/>
                <w:lang w:eastAsia="zh-CN" w:bidi="ar"/>
              </w:rPr>
              <w:t>(</w:t>
            </w:r>
            <w:r>
              <w:rPr>
                <w:rFonts w:hint="eastAsia" w:ascii="仿宋" w:hAnsi="仿宋" w:eastAsia="仿宋" w:cs="仿宋"/>
                <w:color w:val="auto"/>
                <w:sz w:val="21"/>
                <w:szCs w:val="21"/>
                <w:lang w:val="en-US" w:eastAsia="zh-CN" w:bidi="ar"/>
              </w:rPr>
              <w:t>4</w:t>
            </w:r>
            <w:r>
              <w:rPr>
                <w:rFonts w:hint="eastAsia" w:ascii="仿宋" w:hAnsi="仿宋" w:eastAsia="仿宋" w:cs="仿宋"/>
                <w:color w:val="auto"/>
                <w:sz w:val="21"/>
                <w:szCs w:val="21"/>
                <w:lang w:eastAsia="zh-CN" w:bidi="ar"/>
              </w:rPr>
              <w:t>)参加采购活动前三年内，投标人在“信用中国”（www.creditchina.gov.cn）和“中国政府采购网”（www.ccgp.gov.cn）网站上未被列入失信被执行人、重大税收违法案件当事人名单以及政府采购严重违法失信行为记录名单（提供查询结果网页截图并加盖供应商公章）；</w:t>
            </w:r>
          </w:p>
        </w:tc>
      </w:tr>
      <w:tr w14:paraId="75BF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 w:hRule="atLeast"/>
          <w:jc w:val="center"/>
        </w:trPr>
        <w:tc>
          <w:tcPr>
            <w:tcW w:w="953" w:type="dxa"/>
            <w:tcBorders>
              <w:tl2br w:val="nil"/>
              <w:tr2bl w:val="nil"/>
            </w:tcBorders>
            <w:shd w:val="clear" w:color="auto" w:fill="auto"/>
            <w:vAlign w:val="center"/>
          </w:tcPr>
          <w:p w14:paraId="1042D92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1553" w:type="dxa"/>
            <w:tcBorders>
              <w:tl2br w:val="nil"/>
              <w:tr2bl w:val="nil"/>
            </w:tcBorders>
            <w:shd w:val="clear" w:color="auto" w:fill="auto"/>
            <w:vAlign w:val="center"/>
          </w:tcPr>
          <w:p w14:paraId="201D5ADB">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供应商信用查询</w:t>
            </w:r>
          </w:p>
        </w:tc>
        <w:tc>
          <w:tcPr>
            <w:tcW w:w="6817" w:type="dxa"/>
            <w:tcBorders>
              <w:tl2br w:val="nil"/>
              <w:tr2bl w:val="nil"/>
            </w:tcBorders>
            <w:shd w:val="clear" w:color="auto" w:fill="auto"/>
            <w:vAlign w:val="center"/>
          </w:tcPr>
          <w:p w14:paraId="5C7F35F3">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1、查询渠道：信用中国（网址：http://www.creditchina.gov.cn）、中国政府采购网(网址：http://www.ccgp.gov.cn）。</w:t>
            </w:r>
          </w:p>
          <w:p w14:paraId="4E1A938F">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2、截止时点：开标后评标前。</w:t>
            </w:r>
          </w:p>
          <w:p w14:paraId="0139766A">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3、信用信息查询记录和证据留存的具体方式：由采购组织机构在规定查询时间内打印信用信息查询记录并归入项目档案。</w:t>
            </w:r>
          </w:p>
          <w:p w14:paraId="2C7ACF47">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使用规则：对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6144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53" w:type="dxa"/>
            <w:tcBorders>
              <w:tl2br w:val="nil"/>
              <w:tr2bl w:val="nil"/>
            </w:tcBorders>
            <w:shd w:val="clear" w:color="auto" w:fill="auto"/>
            <w:vAlign w:val="center"/>
          </w:tcPr>
          <w:p w14:paraId="012458E9">
            <w:pPr>
              <w:pStyle w:val="10"/>
              <w:snapToGrid w:val="0"/>
              <w:spacing w:line="290" w:lineRule="exact"/>
              <w:jc w:val="center"/>
              <w:rPr>
                <w:rFonts w:hint="eastAsia" w:ascii="仿宋" w:hAnsi="仿宋" w:eastAsia="仿宋" w:cs="仿宋"/>
                <w:color w:val="auto"/>
                <w:szCs w:val="21"/>
                <w:highlight w:val="none"/>
                <w:lang w:val="en-US"/>
              </w:rPr>
            </w:pPr>
            <w:r>
              <w:rPr>
                <w:rFonts w:hint="eastAsia" w:ascii="仿宋" w:hAnsi="仿宋" w:eastAsia="仿宋" w:cs="仿宋"/>
                <w:color w:val="auto"/>
                <w:sz w:val="21"/>
                <w:szCs w:val="21"/>
                <w:lang w:val="en-US" w:eastAsia="zh-CN"/>
              </w:rPr>
              <w:t>13</w:t>
            </w:r>
          </w:p>
        </w:tc>
        <w:tc>
          <w:tcPr>
            <w:tcW w:w="1553" w:type="dxa"/>
            <w:tcBorders>
              <w:tl2br w:val="nil"/>
              <w:tr2bl w:val="nil"/>
            </w:tcBorders>
            <w:shd w:val="clear" w:color="auto" w:fill="auto"/>
            <w:vAlign w:val="center"/>
          </w:tcPr>
          <w:p w14:paraId="44D4F2BE">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 w:val="21"/>
                <w:szCs w:val="21"/>
                <w:lang w:val="en-US" w:eastAsia="zh-CN"/>
              </w:rPr>
              <w:t>踏勘现场</w:t>
            </w:r>
          </w:p>
        </w:tc>
        <w:tc>
          <w:tcPr>
            <w:tcW w:w="6817" w:type="dxa"/>
            <w:tcBorders>
              <w:tl2br w:val="nil"/>
              <w:tr2bl w:val="nil"/>
            </w:tcBorders>
            <w:shd w:val="clear" w:color="auto" w:fill="auto"/>
            <w:vAlign w:val="center"/>
          </w:tcPr>
          <w:p w14:paraId="38ACCCEC">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 w:val="21"/>
                <w:szCs w:val="21"/>
                <w:lang w:val="en-US" w:eastAsia="zh-CN"/>
              </w:rPr>
              <w:t>不组织，投标人自行组织踏勘现场。</w:t>
            </w:r>
          </w:p>
        </w:tc>
      </w:tr>
      <w:tr w14:paraId="3191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53" w:type="dxa"/>
            <w:tcBorders>
              <w:tl2br w:val="nil"/>
              <w:tr2bl w:val="nil"/>
            </w:tcBorders>
            <w:shd w:val="clear" w:color="auto" w:fill="auto"/>
            <w:vAlign w:val="center"/>
          </w:tcPr>
          <w:p w14:paraId="45E1D9E3">
            <w:pPr>
              <w:pStyle w:val="10"/>
              <w:snapToGrid w:val="0"/>
              <w:spacing w:line="290" w:lineRule="exact"/>
              <w:jc w:val="center"/>
              <w:rPr>
                <w:rFonts w:hint="eastAsia" w:ascii="仿宋" w:hAnsi="仿宋" w:eastAsia="仿宋" w:cs="仿宋"/>
                <w:color w:val="auto"/>
                <w:szCs w:val="21"/>
                <w:highlight w:val="none"/>
                <w:lang w:val="en-US"/>
              </w:rPr>
            </w:pPr>
            <w:r>
              <w:rPr>
                <w:rFonts w:hint="eastAsia" w:ascii="仿宋" w:hAnsi="仿宋" w:eastAsia="仿宋" w:cs="仿宋"/>
                <w:color w:val="auto"/>
                <w:sz w:val="21"/>
                <w:szCs w:val="21"/>
                <w:lang w:val="en-US" w:eastAsia="zh-CN"/>
              </w:rPr>
              <w:t>14</w:t>
            </w:r>
          </w:p>
        </w:tc>
        <w:tc>
          <w:tcPr>
            <w:tcW w:w="1553" w:type="dxa"/>
            <w:tcBorders>
              <w:tl2br w:val="nil"/>
              <w:tr2bl w:val="nil"/>
            </w:tcBorders>
            <w:shd w:val="clear" w:color="auto" w:fill="auto"/>
            <w:vAlign w:val="center"/>
          </w:tcPr>
          <w:p w14:paraId="71EFD0E8">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 w:val="21"/>
                <w:szCs w:val="21"/>
                <w:lang w:val="en-US" w:eastAsia="zh-CN"/>
              </w:rPr>
              <w:t>投标预备会</w:t>
            </w:r>
          </w:p>
        </w:tc>
        <w:tc>
          <w:tcPr>
            <w:tcW w:w="6817" w:type="dxa"/>
            <w:tcBorders>
              <w:tl2br w:val="nil"/>
              <w:tr2bl w:val="nil"/>
            </w:tcBorders>
            <w:shd w:val="clear" w:color="auto" w:fill="auto"/>
            <w:vAlign w:val="center"/>
          </w:tcPr>
          <w:p w14:paraId="3E864A47">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 w:val="21"/>
                <w:szCs w:val="21"/>
                <w:lang w:val="en-US" w:eastAsia="zh-CN"/>
              </w:rPr>
              <w:t>不召开</w:t>
            </w:r>
          </w:p>
        </w:tc>
      </w:tr>
      <w:tr w14:paraId="535D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 w:hRule="atLeast"/>
          <w:jc w:val="center"/>
        </w:trPr>
        <w:tc>
          <w:tcPr>
            <w:tcW w:w="953" w:type="dxa"/>
            <w:tcBorders>
              <w:tl2br w:val="nil"/>
              <w:tr2bl w:val="nil"/>
            </w:tcBorders>
            <w:shd w:val="clear" w:color="auto" w:fill="auto"/>
            <w:vAlign w:val="center"/>
          </w:tcPr>
          <w:p w14:paraId="41A9D9E1">
            <w:pPr>
              <w:pStyle w:val="10"/>
              <w:snapToGrid w:val="0"/>
              <w:spacing w:line="290" w:lineRule="exac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15</w:t>
            </w:r>
          </w:p>
        </w:tc>
        <w:tc>
          <w:tcPr>
            <w:tcW w:w="1553" w:type="dxa"/>
            <w:tcBorders>
              <w:tl2br w:val="nil"/>
              <w:tr2bl w:val="nil"/>
            </w:tcBorders>
            <w:shd w:val="clear" w:color="auto" w:fill="auto"/>
            <w:vAlign w:val="center"/>
          </w:tcPr>
          <w:p w14:paraId="3890B7C4">
            <w:pPr>
              <w:pStyle w:val="10"/>
              <w:snapToGrid w:val="0"/>
              <w:spacing w:line="290" w:lineRule="exact"/>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联合体投标</w:t>
            </w:r>
          </w:p>
        </w:tc>
        <w:tc>
          <w:tcPr>
            <w:tcW w:w="6817" w:type="dxa"/>
            <w:tcBorders>
              <w:tl2br w:val="nil"/>
              <w:tr2bl w:val="nil"/>
            </w:tcBorders>
            <w:shd w:val="clear" w:color="auto" w:fill="auto"/>
            <w:vAlign w:val="center"/>
          </w:tcPr>
          <w:p w14:paraId="41AD2544">
            <w:pPr>
              <w:spacing w:line="290" w:lineRule="exact"/>
              <w:rPr>
                <w:rFonts w:hint="eastAsia" w:ascii="仿宋" w:hAnsi="仿宋" w:eastAsia="仿宋" w:cs="仿宋"/>
                <w:color w:val="auto"/>
                <w:sz w:val="21"/>
                <w:szCs w:val="21"/>
              </w:rPr>
            </w:pPr>
            <w:r>
              <w:rPr>
                <w:rFonts w:hint="eastAsia" w:ascii="仿宋" w:hAnsi="仿宋" w:eastAsia="仿宋" w:cs="仿宋"/>
                <w:color w:val="auto"/>
                <w:sz w:val="21"/>
                <w:szCs w:val="21"/>
              </w:rPr>
              <w:t>☑不接受</w:t>
            </w:r>
          </w:p>
          <w:p w14:paraId="1F31D600">
            <w:pPr>
              <w:pStyle w:val="10"/>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□接受，联合体投标的须在投标文件中提供联合体协议书，联合体所有成员不得超过2家，联合体的任何一方均不得再与其他投标单位联合。</w:t>
            </w:r>
          </w:p>
        </w:tc>
      </w:tr>
      <w:tr w14:paraId="38D3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 w:hRule="atLeast"/>
          <w:jc w:val="center"/>
        </w:trPr>
        <w:tc>
          <w:tcPr>
            <w:tcW w:w="953" w:type="dxa"/>
            <w:vMerge w:val="restart"/>
            <w:tcBorders>
              <w:tl2br w:val="nil"/>
              <w:tr2bl w:val="nil"/>
            </w:tcBorders>
            <w:shd w:val="clear" w:color="auto" w:fill="auto"/>
            <w:vAlign w:val="center"/>
          </w:tcPr>
          <w:p w14:paraId="32546F04">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16</w:t>
            </w:r>
          </w:p>
        </w:tc>
        <w:tc>
          <w:tcPr>
            <w:tcW w:w="1553" w:type="dxa"/>
            <w:vMerge w:val="restart"/>
            <w:tcBorders>
              <w:tl2br w:val="nil"/>
              <w:tr2bl w:val="nil"/>
            </w:tcBorders>
            <w:shd w:val="clear" w:color="auto" w:fill="auto"/>
            <w:vAlign w:val="center"/>
          </w:tcPr>
          <w:p w14:paraId="3CE53D24">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投标保证金</w:t>
            </w:r>
          </w:p>
        </w:tc>
        <w:tc>
          <w:tcPr>
            <w:tcW w:w="6817" w:type="dxa"/>
            <w:tcBorders>
              <w:tl2br w:val="nil"/>
              <w:tr2bl w:val="nil"/>
            </w:tcBorders>
            <w:shd w:val="clear" w:color="auto" w:fill="auto"/>
            <w:vAlign w:val="center"/>
          </w:tcPr>
          <w:p w14:paraId="374DDAD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投标保证金交纳方式：</w:t>
            </w:r>
            <w:r>
              <w:rPr>
                <w:rFonts w:hint="eastAsia" w:ascii="仿宋" w:hAnsi="仿宋" w:eastAsia="仿宋" w:cs="仿宋"/>
                <w:color w:val="auto"/>
                <w:sz w:val="21"/>
                <w:szCs w:val="21"/>
                <w:highlight w:val="none"/>
              </w:rPr>
              <w:t>投标保证金应当以支票、汇票、本票、网上银行支付或者金融机构、担保机构出具的保函等非现金形式交纳。</w:t>
            </w:r>
          </w:p>
          <w:p w14:paraId="4AB8ADA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auto"/>
                <w:kern w:val="2"/>
                <w:sz w:val="22"/>
                <w:szCs w:val="28"/>
                <w:u w:val="none"/>
                <w:lang w:val="en-US" w:eastAsia="zh-CN" w:bidi="ar-SA"/>
              </w:rPr>
            </w:pPr>
            <w:r>
              <w:rPr>
                <w:rFonts w:hint="eastAsia" w:ascii="仿宋" w:hAnsi="仿宋" w:eastAsia="仿宋" w:cs="仿宋"/>
                <w:b/>
                <w:bCs/>
                <w:color w:val="auto"/>
                <w:sz w:val="21"/>
                <w:szCs w:val="21"/>
                <w:highlight w:val="none"/>
              </w:rPr>
              <w:t>投标保证金的金额：</w:t>
            </w:r>
            <w:r>
              <w:rPr>
                <w:rFonts w:hint="eastAsia" w:ascii="仿宋" w:hAnsi="仿宋" w:eastAsia="仿宋" w:cs="仿宋"/>
                <w:b/>
                <w:bCs/>
                <w:color w:val="auto"/>
                <w:kern w:val="2"/>
                <w:sz w:val="22"/>
                <w:szCs w:val="28"/>
                <w:u w:val="single"/>
                <w:lang w:val="en-US" w:eastAsia="zh-CN" w:bidi="ar-SA"/>
              </w:rPr>
              <w:t>5000.00元</w:t>
            </w:r>
            <w:r>
              <w:rPr>
                <w:rFonts w:hint="eastAsia" w:ascii="仿宋" w:hAnsi="仿宋" w:eastAsia="仿宋" w:cs="仿宋"/>
                <w:b/>
                <w:bCs/>
                <w:color w:val="auto"/>
                <w:kern w:val="2"/>
                <w:sz w:val="22"/>
                <w:szCs w:val="28"/>
                <w:u w:val="none"/>
                <w:lang w:val="en-US" w:eastAsia="zh-CN" w:bidi="ar-SA"/>
              </w:rPr>
              <w:t>（大写：伍仟元整）</w:t>
            </w:r>
          </w:p>
          <w:p w14:paraId="500F172B">
            <w:pPr>
              <w:pStyle w:val="10"/>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b/>
                <w:bCs/>
                <w:color w:val="auto"/>
                <w:kern w:val="2"/>
                <w:sz w:val="21"/>
                <w:szCs w:val="21"/>
                <w:highlight w:val="none"/>
                <w:lang w:val="en-US" w:eastAsia="zh-CN" w:bidi="ar-SA"/>
              </w:rPr>
              <w:t>投标保函承保期限：</w:t>
            </w:r>
            <w:r>
              <w:rPr>
                <w:rFonts w:hint="eastAsia" w:ascii="仿宋" w:hAnsi="仿宋" w:eastAsia="仿宋" w:cs="仿宋"/>
                <w:b w:val="0"/>
                <w:bCs w:val="0"/>
                <w:color w:val="auto"/>
                <w:kern w:val="2"/>
                <w:sz w:val="21"/>
                <w:szCs w:val="21"/>
                <w:highlight w:val="none"/>
                <w:u w:val="single"/>
                <w:lang w:val="en-US" w:eastAsia="zh-CN" w:bidi="ar-SA"/>
              </w:rPr>
              <w:t>90日历天（从投标截止之日算起）</w:t>
            </w:r>
          </w:p>
        </w:tc>
      </w:tr>
      <w:tr w14:paraId="43FA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9" w:hRule="atLeast"/>
          <w:jc w:val="center"/>
        </w:trPr>
        <w:tc>
          <w:tcPr>
            <w:tcW w:w="953" w:type="dxa"/>
            <w:vMerge w:val="continue"/>
            <w:tcBorders>
              <w:tl2br w:val="nil"/>
              <w:tr2bl w:val="nil"/>
            </w:tcBorders>
            <w:shd w:val="clear" w:color="auto" w:fill="auto"/>
            <w:vAlign w:val="center"/>
          </w:tcPr>
          <w:p w14:paraId="0DBCC4B6">
            <w:pPr>
              <w:jc w:val="center"/>
              <w:rPr>
                <w:rFonts w:hint="eastAsia" w:ascii="仿宋" w:hAnsi="仿宋" w:eastAsia="仿宋" w:cs="仿宋"/>
                <w:color w:val="auto"/>
                <w:szCs w:val="21"/>
                <w:highlight w:val="none"/>
              </w:rPr>
            </w:pPr>
          </w:p>
        </w:tc>
        <w:tc>
          <w:tcPr>
            <w:tcW w:w="1553" w:type="dxa"/>
            <w:vMerge w:val="continue"/>
            <w:tcBorders>
              <w:tl2br w:val="nil"/>
              <w:tr2bl w:val="nil"/>
            </w:tcBorders>
            <w:shd w:val="clear" w:color="auto" w:fill="auto"/>
            <w:vAlign w:val="center"/>
          </w:tcPr>
          <w:p w14:paraId="79E97210">
            <w:pPr>
              <w:spacing w:line="360" w:lineRule="exact"/>
              <w:rPr>
                <w:rFonts w:hint="eastAsia" w:ascii="仿宋" w:hAnsi="仿宋" w:eastAsia="仿宋" w:cs="仿宋"/>
                <w:color w:val="auto"/>
                <w:szCs w:val="21"/>
                <w:highlight w:val="none"/>
              </w:rPr>
            </w:pPr>
          </w:p>
        </w:tc>
        <w:tc>
          <w:tcPr>
            <w:tcW w:w="6817" w:type="dxa"/>
            <w:tcBorders>
              <w:tl2br w:val="nil"/>
              <w:tr2bl w:val="nil"/>
            </w:tcBorders>
            <w:shd w:val="clear" w:color="auto" w:fill="auto"/>
            <w:vAlign w:val="center"/>
          </w:tcPr>
          <w:p w14:paraId="1CCCE562">
            <w:pPr>
              <w:widowControl/>
              <w:spacing w:line="240" w:lineRule="auto"/>
              <w:rPr>
                <w:rFonts w:hint="eastAsia" w:ascii="仿宋" w:hAnsi="仿宋" w:eastAsia="仿宋" w:cs="仿宋"/>
                <w:b/>
                <w:bCs/>
                <w:color w:val="auto"/>
                <w:kern w:val="0"/>
                <w:szCs w:val="21"/>
                <w:highlight w:val="none"/>
                <w:lang w:val="en-US" w:eastAsia="zh-CN"/>
              </w:rPr>
            </w:pPr>
            <w:r>
              <w:rPr>
                <w:rFonts w:hint="eastAsia" w:ascii="仿宋" w:hAnsi="仿宋" w:eastAsia="仿宋" w:cs="仿宋"/>
                <w:b/>
                <w:bCs/>
                <w:color w:val="auto"/>
                <w:kern w:val="0"/>
                <w:szCs w:val="21"/>
                <w:highlight w:val="none"/>
                <w:lang w:val="en-US" w:eastAsia="zh-CN"/>
              </w:rPr>
              <w:t>方式一：电子保证金</w:t>
            </w:r>
          </w:p>
          <w:p w14:paraId="3B001888">
            <w:pPr>
              <w:widowControl/>
              <w:spacing w:line="240" w:lineRule="auto"/>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账户信息：按系统自动生成的收款账号信息进行缴纳。具体操作在【保证金管理】页面，选择【电子保证金(在线获取账号)】,点击【新疆保证金平台】,自动从银行获取保证金的收款户名、收款账号、收款银行信息(开户行及行号)。供应商需将保证金转入获取到的收款账号，转账时请备注标项名称。</w:t>
            </w:r>
          </w:p>
          <w:p w14:paraId="2C69FDD8">
            <w:pPr>
              <w:widowControl/>
              <w:spacing w:line="240" w:lineRule="auto"/>
              <w:rPr>
                <w:rFonts w:hint="eastAsia" w:ascii="仿宋" w:hAnsi="仿宋" w:eastAsia="仿宋" w:cs="仿宋"/>
                <w:color w:val="auto"/>
                <w:kern w:val="0"/>
                <w:szCs w:val="21"/>
                <w:highlight w:val="none"/>
                <w:lang w:val="en-US" w:eastAsia="zh-CN"/>
              </w:rPr>
            </w:pPr>
            <w:r>
              <w:rPr>
                <w:rFonts w:hint="eastAsia" w:ascii="仿宋" w:hAnsi="仿宋" w:eastAsia="仿宋" w:cs="仿宋"/>
                <w:b/>
                <w:bCs/>
                <w:color w:val="auto"/>
                <w:kern w:val="0"/>
                <w:szCs w:val="21"/>
                <w:highlight w:val="none"/>
                <w:lang w:val="en-US" w:eastAsia="zh-CN"/>
              </w:rPr>
              <w:t>方式二：保函</w:t>
            </w:r>
          </w:p>
          <w:p w14:paraId="11EA90CC">
            <w:pPr>
              <w:widowControl/>
              <w:spacing w:line="240" w:lineRule="auto"/>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 xml:space="preserve">电子保函。(1)缴纳程序：投标人可登录新疆政府采购网“电子保函”窗口线上办理投保手续；(2)办理电子保函必须在投标截止时间(开标时间)前完成；(3)开标前，投保人须下载加密保单作并加盖公章做为保证金缴纳凭证一并上传至资格审查文件中提交；(4)技术支持电话详见新疆政府采购网电子保函服务系统。   </w:t>
            </w:r>
          </w:p>
          <w:p w14:paraId="7308C198">
            <w:pPr>
              <w:widowControl/>
              <w:spacing w:line="290" w:lineRule="exact"/>
              <w:rPr>
                <w:rFonts w:hint="eastAsia" w:ascii="仿宋" w:hAnsi="仿宋" w:eastAsia="仿宋" w:cs="仿宋"/>
                <w:color w:val="auto"/>
                <w:kern w:val="0"/>
                <w:szCs w:val="21"/>
                <w:highlight w:val="none"/>
              </w:rPr>
            </w:pPr>
            <w:r>
              <w:rPr>
                <w:rFonts w:hint="eastAsia" w:ascii="仿宋" w:hAnsi="仿宋" w:eastAsia="仿宋" w:cs="仿宋"/>
                <w:b/>
                <w:bCs/>
                <w:color w:val="auto"/>
                <w:kern w:val="0"/>
                <w:szCs w:val="21"/>
                <w:highlight w:val="none"/>
                <w:lang w:val="en-US" w:eastAsia="zh-CN"/>
              </w:rPr>
              <w:t>保证金退还须知：</w:t>
            </w:r>
            <w:r>
              <w:rPr>
                <w:rFonts w:hint="eastAsia" w:ascii="仿宋" w:hAnsi="仿宋" w:eastAsia="仿宋" w:cs="仿宋"/>
                <w:color w:val="auto"/>
                <w:kern w:val="0"/>
                <w:szCs w:val="21"/>
                <w:highlight w:val="none"/>
                <w:lang w:val="en-US" w:eastAsia="zh-CN"/>
              </w:rPr>
              <w:t xml:space="preserve">开标后，未中标企业在法定工作时间内自动退还保证金，中标企业在签订合同后自动退还保证金。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kern w:val="0"/>
                <w:szCs w:val="21"/>
                <w:highlight w:val="none"/>
              </w:rPr>
              <w:t xml:space="preserve">  </w:t>
            </w:r>
          </w:p>
        </w:tc>
      </w:tr>
      <w:tr w14:paraId="01F3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35618367">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17</w:t>
            </w:r>
          </w:p>
        </w:tc>
        <w:tc>
          <w:tcPr>
            <w:tcW w:w="1553" w:type="dxa"/>
            <w:tcBorders>
              <w:tl2br w:val="nil"/>
              <w:tr2bl w:val="nil"/>
            </w:tcBorders>
            <w:shd w:val="clear" w:color="auto" w:fill="auto"/>
            <w:vAlign w:val="center"/>
          </w:tcPr>
          <w:p w14:paraId="14625081">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投标有效期</w:t>
            </w:r>
          </w:p>
        </w:tc>
        <w:tc>
          <w:tcPr>
            <w:tcW w:w="6817" w:type="dxa"/>
            <w:tcBorders>
              <w:tl2br w:val="nil"/>
              <w:tr2bl w:val="nil"/>
            </w:tcBorders>
            <w:shd w:val="clear" w:color="auto" w:fill="auto"/>
            <w:vAlign w:val="center"/>
          </w:tcPr>
          <w:p w14:paraId="63C6D53E">
            <w:pPr>
              <w:pStyle w:val="12"/>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投标有效期为</w:t>
            </w:r>
            <w:r>
              <w:rPr>
                <w:rFonts w:hint="eastAsia" w:ascii="仿宋" w:hAnsi="仿宋" w:eastAsia="仿宋" w:cs="仿宋"/>
                <w:color w:val="auto"/>
                <w:sz w:val="21"/>
                <w:szCs w:val="21"/>
                <w:highlight w:val="none"/>
                <w:u w:val="single"/>
                <w:lang w:val="en-US" w:eastAsia="zh-CN"/>
              </w:rPr>
              <w:t>60</w:t>
            </w:r>
            <w:r>
              <w:rPr>
                <w:rFonts w:hint="eastAsia" w:ascii="仿宋" w:hAnsi="仿宋" w:eastAsia="仿宋" w:cs="仿宋"/>
                <w:color w:val="auto"/>
                <w:sz w:val="21"/>
                <w:szCs w:val="21"/>
                <w:highlight w:val="none"/>
                <w:lang w:val="en-US" w:eastAsia="zh-CN"/>
              </w:rPr>
              <w:t>日历天（从投标截止之日算起）。在此期限内，凡符合本采购文件要求的投标文件均保持有效。</w:t>
            </w:r>
          </w:p>
        </w:tc>
      </w:tr>
      <w:tr w14:paraId="43C1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tcBorders>
              <w:tl2br w:val="nil"/>
              <w:tr2bl w:val="nil"/>
            </w:tcBorders>
            <w:shd w:val="clear" w:color="auto" w:fill="auto"/>
            <w:vAlign w:val="center"/>
          </w:tcPr>
          <w:p w14:paraId="09731A49">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18</w:t>
            </w:r>
          </w:p>
        </w:tc>
        <w:tc>
          <w:tcPr>
            <w:tcW w:w="1553" w:type="dxa"/>
            <w:tcBorders>
              <w:tl2br w:val="nil"/>
              <w:tr2bl w:val="nil"/>
            </w:tcBorders>
            <w:shd w:val="clear" w:color="auto" w:fill="auto"/>
            <w:vAlign w:val="center"/>
          </w:tcPr>
          <w:p w14:paraId="421A7BC1">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投标答疑</w:t>
            </w:r>
          </w:p>
        </w:tc>
        <w:tc>
          <w:tcPr>
            <w:tcW w:w="6817" w:type="dxa"/>
            <w:tcBorders>
              <w:tl2br w:val="nil"/>
              <w:tr2bl w:val="nil"/>
            </w:tcBorders>
            <w:shd w:val="clear" w:color="auto" w:fill="auto"/>
            <w:vAlign w:val="center"/>
          </w:tcPr>
          <w:p w14:paraId="2BD89174">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各投标人如有质疑，请在投标截止日3天前送至采购单位和招标代理机构。</w:t>
            </w:r>
          </w:p>
        </w:tc>
      </w:tr>
      <w:tr w14:paraId="4938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tcBorders>
              <w:tl2br w:val="nil"/>
              <w:tr2bl w:val="nil"/>
            </w:tcBorders>
            <w:shd w:val="clear" w:color="auto" w:fill="auto"/>
            <w:vAlign w:val="center"/>
          </w:tcPr>
          <w:p w14:paraId="7A2F6FD8">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19</w:t>
            </w:r>
          </w:p>
        </w:tc>
        <w:tc>
          <w:tcPr>
            <w:tcW w:w="1553" w:type="dxa"/>
            <w:tcBorders>
              <w:tl2br w:val="nil"/>
              <w:tr2bl w:val="nil"/>
            </w:tcBorders>
            <w:shd w:val="clear" w:color="auto" w:fill="auto"/>
            <w:vAlign w:val="center"/>
          </w:tcPr>
          <w:p w14:paraId="51AC1D8F">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投标文件形式</w:t>
            </w:r>
          </w:p>
        </w:tc>
        <w:tc>
          <w:tcPr>
            <w:tcW w:w="6817" w:type="dxa"/>
            <w:tcBorders>
              <w:tl2br w:val="nil"/>
              <w:tr2bl w:val="nil"/>
            </w:tcBorders>
            <w:shd w:val="clear" w:color="auto" w:fill="auto"/>
            <w:vAlign w:val="center"/>
          </w:tcPr>
          <w:p w14:paraId="5ACA8761">
            <w:pPr>
              <w:pStyle w:val="10"/>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电子投标文件包括“电子加密投标文件”和“备份投标文件”，在投标文件编制完成后同时生成。</w:t>
            </w:r>
          </w:p>
          <w:p w14:paraId="7E9D31E8">
            <w:pPr>
              <w:pStyle w:val="10"/>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1、“电子加密投标文件”是指通过“政采云电子交易客户端”完成投标文件编制后生成并加密的数据电文形式的投标文件。</w:t>
            </w:r>
          </w:p>
          <w:p w14:paraId="55C5D99C">
            <w:pPr>
              <w:spacing w:line="360" w:lineRule="exact"/>
              <w:rPr>
                <w:rFonts w:hint="eastAsia" w:ascii="仿宋" w:hAnsi="仿宋" w:eastAsia="仿宋" w:cs="仿宋"/>
                <w:color w:val="auto"/>
                <w:szCs w:val="21"/>
                <w:highlight w:val="none"/>
              </w:rPr>
            </w:pPr>
            <w:r>
              <w:rPr>
                <w:rFonts w:hint="eastAsia" w:ascii="仿宋" w:hAnsi="仿宋" w:eastAsia="仿宋" w:cs="仿宋"/>
                <w:color w:val="auto"/>
                <w:sz w:val="21"/>
                <w:szCs w:val="21"/>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7DA1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953" w:type="dxa"/>
            <w:tcBorders>
              <w:tl2br w:val="nil"/>
              <w:tr2bl w:val="nil"/>
            </w:tcBorders>
            <w:shd w:val="clear" w:color="auto" w:fill="auto"/>
            <w:vAlign w:val="center"/>
          </w:tcPr>
          <w:p w14:paraId="142AA1A7">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20</w:t>
            </w:r>
          </w:p>
        </w:tc>
        <w:tc>
          <w:tcPr>
            <w:tcW w:w="1553" w:type="dxa"/>
            <w:tcBorders>
              <w:tl2br w:val="nil"/>
              <w:tr2bl w:val="nil"/>
            </w:tcBorders>
            <w:shd w:val="clear" w:color="auto" w:fill="auto"/>
            <w:vAlign w:val="center"/>
          </w:tcPr>
          <w:p w14:paraId="33A4290B">
            <w:pPr>
              <w:widowControl/>
              <w:spacing w:line="32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投标文件份数及要求</w:t>
            </w:r>
          </w:p>
        </w:tc>
        <w:tc>
          <w:tcPr>
            <w:tcW w:w="6817" w:type="dxa"/>
            <w:tcBorders>
              <w:tl2br w:val="nil"/>
              <w:tr2bl w:val="nil"/>
            </w:tcBorders>
            <w:shd w:val="clear" w:color="auto" w:fill="auto"/>
            <w:vAlign w:val="center"/>
          </w:tcPr>
          <w:p w14:paraId="70F2E4C4">
            <w:pPr>
              <w:pStyle w:val="10"/>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1、一份电子加密标书（“.jmbs”格式），一份备份标书文件（“.bfbs”格式）。</w:t>
            </w:r>
          </w:p>
          <w:p w14:paraId="7FF6BE64">
            <w:pPr>
              <w:widowControl/>
              <w:spacing w:line="320" w:lineRule="exact"/>
              <w:rPr>
                <w:rFonts w:hint="eastAsia" w:ascii="仿宋" w:hAnsi="仿宋" w:eastAsia="仿宋" w:cs="仿宋"/>
                <w:color w:val="auto"/>
                <w:szCs w:val="21"/>
                <w:highlight w:val="none"/>
              </w:rPr>
            </w:pPr>
            <w:r>
              <w:rPr>
                <w:rFonts w:hint="eastAsia" w:ascii="仿宋" w:hAnsi="仿宋" w:eastAsia="仿宋" w:cs="仿宋"/>
                <w:color w:val="auto"/>
                <w:sz w:val="21"/>
                <w:szCs w:val="21"/>
                <w:lang w:val="en-US" w:eastAsia="zh-CN"/>
              </w:rPr>
              <w:t>2、每份电子投标文件应包括资格证明文件和商务及技术文件两部分。</w:t>
            </w:r>
          </w:p>
        </w:tc>
      </w:tr>
      <w:tr w14:paraId="6911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vMerge w:val="restart"/>
            <w:tcBorders>
              <w:tl2br w:val="nil"/>
              <w:tr2bl w:val="nil"/>
            </w:tcBorders>
            <w:shd w:val="clear" w:color="auto" w:fill="auto"/>
            <w:vAlign w:val="center"/>
          </w:tcPr>
          <w:p w14:paraId="33B783A8">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21</w:t>
            </w:r>
          </w:p>
        </w:tc>
        <w:tc>
          <w:tcPr>
            <w:tcW w:w="1553" w:type="dxa"/>
            <w:vMerge w:val="restart"/>
            <w:tcBorders>
              <w:tl2br w:val="nil"/>
              <w:tr2bl w:val="nil"/>
            </w:tcBorders>
            <w:shd w:val="clear" w:color="auto" w:fill="auto"/>
            <w:vAlign w:val="center"/>
          </w:tcPr>
          <w:p w14:paraId="61784D59">
            <w:pPr>
              <w:widowControl/>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投标文件的上传和递交</w:t>
            </w:r>
          </w:p>
        </w:tc>
        <w:tc>
          <w:tcPr>
            <w:tcW w:w="6817" w:type="dxa"/>
            <w:tcBorders>
              <w:tl2br w:val="nil"/>
              <w:tr2bl w:val="nil"/>
            </w:tcBorders>
            <w:shd w:val="clear" w:color="auto" w:fill="auto"/>
            <w:vAlign w:val="center"/>
          </w:tcPr>
          <w:p w14:paraId="654BCC7E">
            <w:pPr>
              <w:pStyle w:val="10"/>
              <w:snapToGrid w:val="0"/>
              <w:spacing w:line="290" w:lineRule="exact"/>
              <w:rPr>
                <w:rFonts w:hint="eastAsia" w:ascii="仿宋" w:hAnsi="仿宋" w:eastAsia="仿宋" w:cs="仿宋"/>
                <w:b/>
                <w:bCs/>
                <w:color w:val="auto"/>
                <w:sz w:val="21"/>
                <w:szCs w:val="21"/>
                <w:u w:val="single" w:color="auto"/>
                <w:lang w:val="en-US" w:eastAsia="zh-CN"/>
              </w:rPr>
            </w:pPr>
            <w:r>
              <w:rPr>
                <w:rFonts w:hint="eastAsia" w:ascii="仿宋" w:hAnsi="仿宋" w:eastAsia="仿宋" w:cs="仿宋"/>
                <w:color w:val="auto"/>
                <w:sz w:val="21"/>
                <w:szCs w:val="21"/>
                <w:lang w:val="en-US" w:eastAsia="zh-CN"/>
              </w:rPr>
              <w:t>1、电子加密投标文件：投标文件制作完成并生成加密标书，在投标截止时间前，供应商需将加密的投标文件上传至政采云平台，</w:t>
            </w:r>
            <w:r>
              <w:rPr>
                <w:rFonts w:hint="eastAsia" w:ascii="仿宋" w:hAnsi="仿宋" w:eastAsia="仿宋" w:cs="仿宋"/>
                <w:b/>
                <w:bCs/>
                <w:color w:val="auto"/>
                <w:sz w:val="21"/>
                <w:szCs w:val="21"/>
                <w:u w:val="single" w:color="auto"/>
                <w:lang w:val="en-US" w:eastAsia="zh-CN"/>
              </w:rPr>
              <w:t>在开标时间开始后，待采购组织机构发出解密通知后30分钟内解密投标文件。</w:t>
            </w:r>
          </w:p>
          <w:p w14:paraId="744550C0">
            <w:pPr>
              <w:pStyle w:val="10"/>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a.供应商未能在投标截止时间前成功上传电子加密投标文件的投标无效。</w:t>
            </w:r>
          </w:p>
          <w:p w14:paraId="49D38A04">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 w:val="21"/>
                <w:szCs w:val="21"/>
                <w:lang w:val="en-US" w:eastAsia="zh-CN"/>
              </w:rPr>
              <w:t>b.供应商成功上传电子加密投标文件后，可自行打印投标文件接收回执。</w:t>
            </w:r>
          </w:p>
        </w:tc>
      </w:tr>
      <w:tr w14:paraId="194D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vMerge w:val="continue"/>
            <w:tcBorders>
              <w:tl2br w:val="nil"/>
              <w:tr2bl w:val="nil"/>
            </w:tcBorders>
            <w:shd w:val="clear" w:color="auto" w:fill="auto"/>
            <w:vAlign w:val="center"/>
          </w:tcPr>
          <w:p w14:paraId="307909AF">
            <w:pPr>
              <w:tabs>
                <w:tab w:val="left" w:pos="420"/>
              </w:tabs>
              <w:jc w:val="center"/>
              <w:rPr>
                <w:rFonts w:hint="eastAsia" w:ascii="仿宋" w:hAnsi="仿宋" w:eastAsia="仿宋" w:cs="仿宋"/>
                <w:color w:val="auto"/>
                <w:szCs w:val="21"/>
                <w:highlight w:val="none"/>
              </w:rPr>
            </w:pPr>
          </w:p>
        </w:tc>
        <w:tc>
          <w:tcPr>
            <w:tcW w:w="1553" w:type="dxa"/>
            <w:vMerge w:val="continue"/>
            <w:tcBorders>
              <w:tl2br w:val="nil"/>
              <w:tr2bl w:val="nil"/>
            </w:tcBorders>
            <w:shd w:val="clear" w:color="auto" w:fill="auto"/>
            <w:vAlign w:val="center"/>
          </w:tcPr>
          <w:p w14:paraId="4DBD2C60">
            <w:pPr>
              <w:widowControl/>
              <w:spacing w:line="320" w:lineRule="exact"/>
              <w:jc w:val="center"/>
              <w:rPr>
                <w:rFonts w:hint="eastAsia" w:ascii="仿宋" w:hAnsi="仿宋" w:eastAsia="仿宋" w:cs="仿宋"/>
                <w:color w:val="auto"/>
                <w:szCs w:val="21"/>
                <w:highlight w:val="none"/>
              </w:rPr>
            </w:pPr>
          </w:p>
        </w:tc>
        <w:tc>
          <w:tcPr>
            <w:tcW w:w="6817" w:type="dxa"/>
            <w:tcBorders>
              <w:tl2br w:val="nil"/>
              <w:tr2bl w:val="nil"/>
            </w:tcBorders>
            <w:shd w:val="clear" w:color="auto" w:fill="auto"/>
            <w:vAlign w:val="center"/>
          </w:tcPr>
          <w:p w14:paraId="7844DBF9">
            <w:pPr>
              <w:pStyle w:val="10"/>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lang w:val="en-US" w:eastAsia="zh-CN"/>
              </w:rPr>
              <w:t>接收人邮箱：1377837195@qq.com，接收人：段先生，电话：18993234752）</w:t>
            </w:r>
            <w:r>
              <w:rPr>
                <w:rFonts w:hint="eastAsia" w:ascii="仿宋" w:hAnsi="仿宋" w:eastAsia="仿宋" w:cs="仿宋"/>
                <w:color w:val="auto"/>
                <w:sz w:val="21"/>
                <w:szCs w:val="21"/>
                <w:lang w:val="en-US" w:eastAsia="zh-CN"/>
              </w:rPr>
              <w:t>，“备份投标文件”由供应商自愿提供，采购文件不作强制性要求；如不提供或未按要求提供的，当电子投标文件无法解密时，将导致无备份投标文件而失去投标资格。</w:t>
            </w:r>
          </w:p>
          <w:p w14:paraId="07C0DF12">
            <w:pPr>
              <w:pStyle w:val="10"/>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528BD1DB">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 w:val="21"/>
                <w:szCs w:val="21"/>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3026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53" w:type="dxa"/>
            <w:tcBorders>
              <w:tl2br w:val="nil"/>
              <w:tr2bl w:val="nil"/>
            </w:tcBorders>
            <w:shd w:val="clear" w:color="auto" w:fill="auto"/>
            <w:vAlign w:val="center"/>
          </w:tcPr>
          <w:p w14:paraId="71616AE9">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22</w:t>
            </w:r>
          </w:p>
        </w:tc>
        <w:tc>
          <w:tcPr>
            <w:tcW w:w="1553" w:type="dxa"/>
            <w:tcBorders>
              <w:tl2br w:val="nil"/>
              <w:tr2bl w:val="nil"/>
            </w:tcBorders>
            <w:shd w:val="clear" w:color="auto" w:fill="auto"/>
            <w:vAlign w:val="center"/>
          </w:tcPr>
          <w:p w14:paraId="3A8C27C8">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投标文件递交地点</w:t>
            </w:r>
          </w:p>
        </w:tc>
        <w:tc>
          <w:tcPr>
            <w:tcW w:w="6817" w:type="dxa"/>
            <w:tcBorders>
              <w:tl2br w:val="nil"/>
              <w:tr2bl w:val="nil"/>
            </w:tcBorders>
            <w:shd w:val="clear" w:color="auto" w:fill="auto"/>
            <w:vAlign w:val="center"/>
          </w:tcPr>
          <w:p w14:paraId="67A8CD8C">
            <w:pPr>
              <w:snapToGrid w:val="0"/>
              <w:spacing w:line="290" w:lineRule="exact"/>
              <w:ind w:firstLine="19" w:firstLineChars="9"/>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投标截止时间：20</w:t>
            </w:r>
            <w:r>
              <w:rPr>
                <w:rFonts w:hint="eastAsia" w:ascii="仿宋" w:hAnsi="仿宋" w:eastAsia="仿宋" w:cs="仿宋"/>
                <w:b/>
                <w:bCs/>
                <w:color w:val="auto"/>
                <w:szCs w:val="21"/>
                <w:highlight w:val="none"/>
                <w:lang w:val="en-US" w:eastAsia="zh-CN"/>
              </w:rPr>
              <w:t>26</w:t>
            </w:r>
            <w:r>
              <w:rPr>
                <w:rFonts w:hint="eastAsia" w:ascii="仿宋" w:hAnsi="仿宋" w:eastAsia="仿宋" w:cs="仿宋"/>
                <w:b/>
                <w:bCs/>
                <w:color w:val="auto"/>
                <w:szCs w:val="21"/>
                <w:highlight w:val="none"/>
              </w:rPr>
              <w:t>年</w:t>
            </w:r>
            <w:r>
              <w:rPr>
                <w:rFonts w:hint="eastAsia" w:ascii="仿宋" w:hAnsi="仿宋" w:eastAsia="仿宋" w:cs="仿宋"/>
                <w:b/>
                <w:bCs/>
                <w:color w:val="auto"/>
                <w:szCs w:val="21"/>
                <w:highlight w:val="none"/>
                <w:lang w:val="en-US" w:eastAsia="zh-CN"/>
              </w:rPr>
              <w:t>06</w:t>
            </w:r>
            <w:r>
              <w:rPr>
                <w:rFonts w:hint="eastAsia" w:ascii="仿宋" w:hAnsi="仿宋" w:eastAsia="仿宋" w:cs="仿宋"/>
                <w:b/>
                <w:bCs/>
                <w:color w:val="auto"/>
                <w:szCs w:val="21"/>
                <w:highlight w:val="none"/>
              </w:rPr>
              <w:t>月</w:t>
            </w:r>
            <w:r>
              <w:rPr>
                <w:rFonts w:hint="eastAsia" w:ascii="仿宋" w:hAnsi="仿宋" w:eastAsia="仿宋" w:cs="仿宋"/>
                <w:b/>
                <w:bCs/>
                <w:color w:val="auto"/>
                <w:szCs w:val="21"/>
                <w:highlight w:val="none"/>
                <w:lang w:val="en-US" w:eastAsia="zh-CN"/>
              </w:rPr>
              <w:t>01</w:t>
            </w:r>
            <w:r>
              <w:rPr>
                <w:rFonts w:hint="eastAsia" w:ascii="仿宋" w:hAnsi="仿宋" w:eastAsia="仿宋" w:cs="仿宋"/>
                <w:b/>
                <w:bCs/>
                <w:color w:val="auto"/>
                <w:szCs w:val="21"/>
                <w:highlight w:val="none"/>
              </w:rPr>
              <w:t>日</w:t>
            </w:r>
            <w:r>
              <w:rPr>
                <w:rFonts w:hint="eastAsia" w:ascii="仿宋" w:hAnsi="仿宋" w:eastAsia="仿宋" w:cs="仿宋"/>
                <w:b/>
                <w:bCs/>
                <w:color w:val="auto"/>
                <w:szCs w:val="21"/>
                <w:highlight w:val="none"/>
                <w:lang w:val="en-US" w:eastAsia="zh-CN"/>
              </w:rPr>
              <w:t>10</w:t>
            </w:r>
            <w:r>
              <w:rPr>
                <w:rFonts w:hint="eastAsia" w:ascii="仿宋" w:hAnsi="仿宋" w:eastAsia="仿宋" w:cs="仿宋"/>
                <w:b/>
                <w:bCs/>
                <w:color w:val="auto"/>
                <w:szCs w:val="21"/>
                <w:highlight w:val="none"/>
              </w:rPr>
              <w:t>时</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0分（北京时间）</w:t>
            </w:r>
          </w:p>
          <w:p w14:paraId="69C29E80">
            <w:pPr>
              <w:pStyle w:val="18"/>
              <w:autoSpaceDE w:val="0"/>
              <w:spacing w:before="75" w:beforeAutospacing="0" w:after="75" w:afterAutospacing="0" w:line="300" w:lineRule="exac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投标地点：新疆政府采购云平台（www.zcygov.cn）</w:t>
            </w:r>
          </w:p>
        </w:tc>
      </w:tr>
      <w:tr w14:paraId="169F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jc w:val="center"/>
        </w:trPr>
        <w:tc>
          <w:tcPr>
            <w:tcW w:w="953" w:type="dxa"/>
            <w:tcBorders>
              <w:tl2br w:val="nil"/>
              <w:tr2bl w:val="nil"/>
            </w:tcBorders>
            <w:shd w:val="clear" w:color="auto" w:fill="auto"/>
            <w:vAlign w:val="center"/>
          </w:tcPr>
          <w:p w14:paraId="3DD25F2F">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23</w:t>
            </w:r>
          </w:p>
        </w:tc>
        <w:tc>
          <w:tcPr>
            <w:tcW w:w="1553" w:type="dxa"/>
            <w:tcBorders>
              <w:tl2br w:val="nil"/>
              <w:tr2bl w:val="nil"/>
            </w:tcBorders>
            <w:shd w:val="clear" w:color="auto" w:fill="auto"/>
            <w:vAlign w:val="center"/>
          </w:tcPr>
          <w:p w14:paraId="592110A9">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开标时间及</w:t>
            </w:r>
          </w:p>
          <w:p w14:paraId="387A239A">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地点</w:t>
            </w:r>
          </w:p>
        </w:tc>
        <w:tc>
          <w:tcPr>
            <w:tcW w:w="6817" w:type="dxa"/>
            <w:tcBorders>
              <w:tl2br w:val="nil"/>
              <w:tr2bl w:val="nil"/>
            </w:tcBorders>
            <w:shd w:val="clear" w:color="auto" w:fill="auto"/>
            <w:vAlign w:val="center"/>
          </w:tcPr>
          <w:p w14:paraId="27F687B3">
            <w:pPr>
              <w:snapToGrid w:val="0"/>
              <w:spacing w:line="290" w:lineRule="exact"/>
              <w:ind w:firstLine="19" w:firstLineChars="9"/>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开标时间：同投标截止时间</w:t>
            </w:r>
          </w:p>
          <w:p w14:paraId="12E0BD17">
            <w:pPr>
              <w:pStyle w:val="18"/>
              <w:autoSpaceDE w:val="0"/>
              <w:spacing w:before="75" w:beforeAutospacing="0" w:after="75" w:afterAutospacing="0" w:line="300" w:lineRule="exac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开标地点：在新疆政府采购云平台（www.zcygov.cn）上开启投标文件</w:t>
            </w:r>
            <w:r>
              <w:rPr>
                <w:rFonts w:hint="eastAsia" w:ascii="仿宋" w:hAnsi="仿宋" w:eastAsia="仿宋" w:cs="仿宋"/>
                <w:b/>
                <w:color w:val="auto"/>
                <w:sz w:val="21"/>
                <w:szCs w:val="21"/>
                <w:highlight w:val="none"/>
              </w:rPr>
              <w:t xml:space="preserve">    </w:t>
            </w:r>
          </w:p>
        </w:tc>
      </w:tr>
      <w:tr w14:paraId="5E94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58" w:hRule="atLeast"/>
          <w:jc w:val="center"/>
        </w:trPr>
        <w:tc>
          <w:tcPr>
            <w:tcW w:w="953" w:type="dxa"/>
            <w:tcBorders>
              <w:tl2br w:val="nil"/>
              <w:tr2bl w:val="nil"/>
            </w:tcBorders>
            <w:shd w:val="clear" w:color="auto" w:fill="auto"/>
            <w:vAlign w:val="center"/>
          </w:tcPr>
          <w:p w14:paraId="0206AF68">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24</w:t>
            </w:r>
          </w:p>
        </w:tc>
        <w:tc>
          <w:tcPr>
            <w:tcW w:w="1553" w:type="dxa"/>
            <w:tcBorders>
              <w:tl2br w:val="nil"/>
              <w:tr2bl w:val="nil"/>
            </w:tcBorders>
            <w:shd w:val="clear" w:color="auto" w:fill="auto"/>
            <w:vAlign w:val="center"/>
          </w:tcPr>
          <w:p w14:paraId="5BCAB5AD">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评标委员会的组建</w:t>
            </w:r>
          </w:p>
        </w:tc>
        <w:tc>
          <w:tcPr>
            <w:tcW w:w="6817" w:type="dxa"/>
            <w:tcBorders>
              <w:tl2br w:val="nil"/>
              <w:tr2bl w:val="nil"/>
            </w:tcBorders>
            <w:shd w:val="clear" w:color="auto" w:fill="auto"/>
          </w:tcPr>
          <w:p w14:paraId="1E951508">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评标委员会由招标人依法组建；</w:t>
            </w:r>
          </w:p>
          <w:p w14:paraId="4094C7FE">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评标专家确定方式：专家评委由招标人在开标前从政采云专家库中随机抽取。</w:t>
            </w:r>
          </w:p>
        </w:tc>
      </w:tr>
      <w:tr w14:paraId="2AD9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953" w:type="dxa"/>
            <w:tcBorders>
              <w:tl2br w:val="nil"/>
              <w:tr2bl w:val="nil"/>
            </w:tcBorders>
            <w:shd w:val="clear" w:color="auto" w:fill="auto"/>
            <w:vAlign w:val="center"/>
          </w:tcPr>
          <w:p w14:paraId="336DA40B">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25</w:t>
            </w:r>
          </w:p>
        </w:tc>
        <w:tc>
          <w:tcPr>
            <w:tcW w:w="1553" w:type="dxa"/>
            <w:tcBorders>
              <w:tl2br w:val="nil"/>
              <w:tr2bl w:val="nil"/>
            </w:tcBorders>
            <w:shd w:val="clear" w:color="auto" w:fill="auto"/>
            <w:vAlign w:val="center"/>
          </w:tcPr>
          <w:p w14:paraId="07F632BC">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是否授权评标委员会确定成交候选人</w:t>
            </w:r>
          </w:p>
        </w:tc>
        <w:tc>
          <w:tcPr>
            <w:tcW w:w="6817" w:type="dxa"/>
            <w:tcBorders>
              <w:tl2br w:val="nil"/>
              <w:tr2bl w:val="nil"/>
            </w:tcBorders>
            <w:shd w:val="clear" w:color="auto" w:fill="auto"/>
            <w:vAlign w:val="center"/>
          </w:tcPr>
          <w:p w14:paraId="4B5615FC">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是，谈判小组推荐3名成交候选人。</w:t>
            </w:r>
          </w:p>
        </w:tc>
      </w:tr>
      <w:tr w14:paraId="4C58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9" w:hRule="atLeast"/>
          <w:jc w:val="center"/>
        </w:trPr>
        <w:tc>
          <w:tcPr>
            <w:tcW w:w="953" w:type="dxa"/>
            <w:tcBorders>
              <w:tl2br w:val="nil"/>
              <w:tr2bl w:val="nil"/>
            </w:tcBorders>
            <w:shd w:val="clear" w:color="auto" w:fill="auto"/>
            <w:vAlign w:val="center"/>
          </w:tcPr>
          <w:p w14:paraId="1F89E451">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26</w:t>
            </w:r>
          </w:p>
        </w:tc>
        <w:tc>
          <w:tcPr>
            <w:tcW w:w="1553" w:type="dxa"/>
            <w:tcBorders>
              <w:tl2br w:val="nil"/>
              <w:tr2bl w:val="nil"/>
            </w:tcBorders>
            <w:shd w:val="clear" w:color="auto" w:fill="auto"/>
            <w:vAlign w:val="center"/>
          </w:tcPr>
          <w:p w14:paraId="7BE1393E">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评标办法</w:t>
            </w:r>
          </w:p>
        </w:tc>
        <w:tc>
          <w:tcPr>
            <w:tcW w:w="6817" w:type="dxa"/>
            <w:tcBorders>
              <w:tl2br w:val="nil"/>
              <w:tr2bl w:val="nil"/>
            </w:tcBorders>
            <w:shd w:val="clear" w:color="auto" w:fill="auto"/>
            <w:vAlign w:val="center"/>
          </w:tcPr>
          <w:p w14:paraId="21615D7B">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最低评标价法。</w:t>
            </w:r>
          </w:p>
        </w:tc>
      </w:tr>
      <w:tr w14:paraId="6DFC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66BBE1B9">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27</w:t>
            </w:r>
          </w:p>
        </w:tc>
        <w:tc>
          <w:tcPr>
            <w:tcW w:w="1553" w:type="dxa"/>
            <w:tcBorders>
              <w:tl2br w:val="nil"/>
              <w:tr2bl w:val="nil"/>
            </w:tcBorders>
            <w:shd w:val="clear" w:color="auto" w:fill="auto"/>
            <w:vAlign w:val="center"/>
          </w:tcPr>
          <w:p w14:paraId="25B18B81">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招标代理服务费</w:t>
            </w:r>
          </w:p>
        </w:tc>
        <w:tc>
          <w:tcPr>
            <w:tcW w:w="6817" w:type="dxa"/>
            <w:tcBorders>
              <w:tl2br w:val="nil"/>
              <w:tr2bl w:val="nil"/>
            </w:tcBorders>
            <w:shd w:val="clear" w:color="auto" w:fill="auto"/>
            <w:vAlign w:val="center"/>
          </w:tcPr>
          <w:p w14:paraId="04B888B1">
            <w:pPr>
              <w:spacing w:line="360" w:lineRule="exact"/>
              <w:rPr>
                <w:rFonts w:hint="eastAsia" w:ascii="仿宋" w:hAnsi="仿宋" w:eastAsia="仿宋" w:cs="仿宋"/>
                <w:color w:val="auto"/>
                <w:szCs w:val="21"/>
                <w:highlight w:val="none"/>
              </w:rPr>
            </w:pPr>
            <w:r>
              <w:rPr>
                <w:rFonts w:hint="eastAsia" w:ascii="仿宋" w:hAnsi="仿宋" w:eastAsia="仿宋" w:cs="仿宋"/>
                <w:b/>
                <w:bCs/>
                <w:color w:val="auto"/>
                <w:kern w:val="2"/>
                <w:sz w:val="21"/>
                <w:szCs w:val="21"/>
                <w:highlight w:val="none"/>
                <w:lang w:val="en-US" w:eastAsia="zh-CN" w:bidi="ar-SA"/>
              </w:rPr>
              <w:t>中标单位在领取本项目中标通知书时，招标代理费依据《关于进一步放开建设项目专业服务价格的通知》（发改价格[2015]299 号）的规定按中标价计算后收取。</w:t>
            </w:r>
          </w:p>
        </w:tc>
      </w:tr>
      <w:tr w14:paraId="18DB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953" w:type="dxa"/>
            <w:tcBorders>
              <w:tl2br w:val="nil"/>
              <w:tr2bl w:val="nil"/>
            </w:tcBorders>
            <w:shd w:val="clear" w:color="auto" w:fill="auto"/>
            <w:vAlign w:val="center"/>
          </w:tcPr>
          <w:p w14:paraId="49373EAF">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28</w:t>
            </w:r>
          </w:p>
        </w:tc>
        <w:tc>
          <w:tcPr>
            <w:tcW w:w="1553" w:type="dxa"/>
            <w:tcBorders>
              <w:tl2br w:val="nil"/>
              <w:tr2bl w:val="nil"/>
            </w:tcBorders>
            <w:shd w:val="clear" w:color="auto" w:fill="auto"/>
            <w:vAlign w:val="center"/>
          </w:tcPr>
          <w:p w14:paraId="0BD0354C">
            <w:pPr>
              <w:pStyle w:val="10"/>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成交候选人公示媒介</w:t>
            </w:r>
          </w:p>
        </w:tc>
        <w:tc>
          <w:tcPr>
            <w:tcW w:w="6817" w:type="dxa"/>
            <w:tcBorders>
              <w:tl2br w:val="nil"/>
              <w:tr2bl w:val="nil"/>
            </w:tcBorders>
            <w:shd w:val="clear" w:color="auto" w:fill="auto"/>
            <w:vAlign w:val="center"/>
          </w:tcPr>
          <w:p w14:paraId="3F6F2BA8">
            <w:pPr>
              <w:pStyle w:val="10"/>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克孜勒苏柯尔克孜自治州公共资源交易网、新疆政府采购网，公示期为一个工作日。</w:t>
            </w:r>
          </w:p>
        </w:tc>
      </w:tr>
      <w:tr w14:paraId="45AD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7" w:hRule="atLeast"/>
          <w:jc w:val="center"/>
        </w:trPr>
        <w:tc>
          <w:tcPr>
            <w:tcW w:w="953" w:type="dxa"/>
            <w:tcBorders>
              <w:tl2br w:val="nil"/>
              <w:tr2bl w:val="nil"/>
            </w:tcBorders>
            <w:shd w:val="clear" w:color="auto" w:fill="auto"/>
            <w:vAlign w:val="center"/>
          </w:tcPr>
          <w:p w14:paraId="1E4A1E59">
            <w:pPr>
              <w:spacing w:line="3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29</w:t>
            </w:r>
          </w:p>
        </w:tc>
        <w:tc>
          <w:tcPr>
            <w:tcW w:w="1553" w:type="dxa"/>
            <w:tcBorders>
              <w:tl2br w:val="nil"/>
              <w:tr2bl w:val="nil"/>
            </w:tcBorders>
            <w:shd w:val="clear" w:color="auto" w:fill="auto"/>
            <w:vAlign w:val="center"/>
          </w:tcPr>
          <w:p w14:paraId="21B42846">
            <w:pPr>
              <w:spacing w:line="360" w:lineRule="exact"/>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采购预算价</w:t>
            </w:r>
          </w:p>
        </w:tc>
        <w:tc>
          <w:tcPr>
            <w:tcW w:w="6817" w:type="dxa"/>
            <w:tcBorders>
              <w:tl2br w:val="nil"/>
              <w:tr2bl w:val="nil"/>
            </w:tcBorders>
            <w:shd w:val="clear" w:color="auto" w:fill="auto"/>
            <w:vAlign w:val="center"/>
          </w:tcPr>
          <w:p w14:paraId="578532C6">
            <w:pPr>
              <w:spacing w:line="36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650000.</w:t>
            </w:r>
            <w:r>
              <w:rPr>
                <w:rFonts w:hint="eastAsia" w:ascii="仿宋" w:hAnsi="仿宋" w:eastAsia="仿宋" w:cs="仿宋"/>
                <w:b/>
                <w:color w:val="auto"/>
                <w:szCs w:val="21"/>
                <w:highlight w:val="none"/>
              </w:rPr>
              <w:t>00元，投标企业报价超过采购预算价作废标处理。</w:t>
            </w:r>
          </w:p>
        </w:tc>
      </w:tr>
      <w:tr w14:paraId="7A88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20490984">
            <w:pPr>
              <w:spacing w:line="3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30</w:t>
            </w:r>
          </w:p>
        </w:tc>
        <w:tc>
          <w:tcPr>
            <w:tcW w:w="1553" w:type="dxa"/>
            <w:tcBorders>
              <w:tl2br w:val="nil"/>
              <w:tr2bl w:val="nil"/>
            </w:tcBorders>
            <w:shd w:val="clear" w:color="auto" w:fill="auto"/>
            <w:vAlign w:val="center"/>
          </w:tcPr>
          <w:p w14:paraId="502E1E73">
            <w:pPr>
              <w:snapToGrid w:val="0"/>
              <w:spacing w:line="29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履约担保</w:t>
            </w:r>
          </w:p>
        </w:tc>
        <w:tc>
          <w:tcPr>
            <w:tcW w:w="6817" w:type="dxa"/>
            <w:tcBorders>
              <w:tl2br w:val="nil"/>
              <w:tr2bl w:val="nil"/>
            </w:tcBorders>
            <w:shd w:val="clear" w:color="auto" w:fill="auto"/>
          </w:tcPr>
          <w:p w14:paraId="52E57DEB">
            <w:pPr>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成交供应商在合同签订后5个工作日内向采购人交纳不超过成交价</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的履约保证金（鼓励以银行、保险公司出具的履约保函形式提交；若以电汇、银行转账方式提交的，必须转到采购人的指定账户），如果成交供应商在建设期内没有涉及采购人的应付而未付金额或违约行为，采购人在项目验收合格后或提前终止合同后全额无息退还履约保证金。（最终由甲乙双方约定）</w:t>
            </w:r>
          </w:p>
        </w:tc>
      </w:tr>
      <w:tr w14:paraId="6F7A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388E839D">
            <w:pPr>
              <w:spacing w:line="3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31</w:t>
            </w:r>
          </w:p>
        </w:tc>
        <w:tc>
          <w:tcPr>
            <w:tcW w:w="1553" w:type="dxa"/>
            <w:tcBorders>
              <w:tl2br w:val="nil"/>
              <w:tr2bl w:val="nil"/>
            </w:tcBorders>
            <w:shd w:val="clear" w:color="auto" w:fill="auto"/>
            <w:vAlign w:val="center"/>
          </w:tcPr>
          <w:p w14:paraId="599E4180">
            <w:pPr>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招标文件领取</w:t>
            </w:r>
          </w:p>
        </w:tc>
        <w:tc>
          <w:tcPr>
            <w:tcW w:w="6817" w:type="dxa"/>
            <w:tcBorders>
              <w:tl2br w:val="nil"/>
              <w:tr2bl w:val="nil"/>
            </w:tcBorders>
            <w:shd w:val="clear" w:color="auto" w:fill="auto"/>
          </w:tcPr>
          <w:p w14:paraId="281DECBC">
            <w:pPr>
              <w:snapToGrid w:val="0"/>
              <w:spacing w:line="290" w:lineRule="exact"/>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rPr>
              <w:t>时间：</w:t>
            </w:r>
            <w:r>
              <w:rPr>
                <w:rFonts w:hint="eastAsia" w:ascii="仿宋" w:hAnsi="仿宋" w:eastAsia="仿宋" w:cs="仿宋"/>
                <w:b/>
                <w:bCs/>
                <w:color w:val="auto"/>
                <w:szCs w:val="21"/>
                <w:highlight w:val="none"/>
                <w:lang w:val="en-US" w:eastAsia="zh-CN"/>
              </w:rPr>
              <w:t>同公告时间</w:t>
            </w:r>
          </w:p>
          <w:p w14:paraId="4F9CADFE">
            <w:pPr>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地点：政采云平台http://www.zcygov.cn/</w:t>
            </w:r>
          </w:p>
          <w:p w14:paraId="7EEB5396">
            <w:pPr>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方式：（1）供应商登录政采云平台https://www.zcygov.cn/在线申请获取采购文件（进入“项目采购”应用，在获取采购文件菜单中选择项目，申请获取采购文件）。本次招标不提供纸质版招标文件。</w:t>
            </w:r>
          </w:p>
          <w:p w14:paraId="3EC89662">
            <w:pPr>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（2）供应商获取招标文件前应注册成为政府采购云平台正式供应商。</w:t>
            </w:r>
          </w:p>
        </w:tc>
      </w:tr>
      <w:tr w14:paraId="2FCE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13AC2EA4">
            <w:pPr>
              <w:spacing w:line="360" w:lineRule="exact"/>
              <w:jc w:val="center"/>
              <w:rPr>
                <w:rFonts w:hint="eastAsia" w:ascii="仿宋" w:hAnsi="仿宋" w:eastAsia="仿宋" w:cs="仿宋"/>
                <w:color w:val="auto"/>
                <w:szCs w:val="21"/>
                <w:highlight w:val="none"/>
              </w:rPr>
            </w:pPr>
          </w:p>
          <w:p w14:paraId="47ECAF05">
            <w:pPr>
              <w:spacing w:line="3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32</w:t>
            </w:r>
          </w:p>
        </w:tc>
        <w:tc>
          <w:tcPr>
            <w:tcW w:w="1553" w:type="dxa"/>
            <w:tcBorders>
              <w:tl2br w:val="nil"/>
              <w:tr2bl w:val="nil"/>
            </w:tcBorders>
            <w:shd w:val="clear" w:color="auto" w:fill="auto"/>
            <w:vAlign w:val="center"/>
          </w:tcPr>
          <w:p w14:paraId="4A924A88">
            <w:pPr>
              <w:snapToGrid w:val="0"/>
              <w:spacing w:line="29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重要说明</w:t>
            </w:r>
          </w:p>
        </w:tc>
        <w:tc>
          <w:tcPr>
            <w:tcW w:w="6817" w:type="dxa"/>
            <w:tcBorders>
              <w:tl2br w:val="nil"/>
              <w:tr2bl w:val="nil"/>
            </w:tcBorders>
            <w:shd w:val="clear" w:color="auto" w:fill="auto"/>
          </w:tcPr>
          <w:p w14:paraId="11A25287">
            <w:pPr>
              <w:snapToGrid w:val="0"/>
              <w:spacing w:line="290" w:lineRule="exact"/>
              <w:jc w:val="left"/>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1.本项目采用全流程不见面电子开评标，投标供应商需要使用CA加密设备，供应商可通过新疆数字证书认证中心官网（https://www.xjca.com.cn/）或下载“新疆政务通”APP自行进行申领。</w:t>
            </w:r>
          </w:p>
          <w:p w14:paraId="339EFF8B">
            <w:pPr>
              <w:snapToGrid w:val="0"/>
              <w:spacing w:line="290" w:lineRule="exact"/>
              <w:jc w:val="left"/>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2.本项目实行网上投标，采用加密电子投标文件(供应商须使用CA加密设备通过政采云电子投标客户端制作投标文件)。若供应商参与投标，自行承担投标一切费用。</w:t>
            </w:r>
          </w:p>
          <w:p w14:paraId="728BC246">
            <w:pPr>
              <w:snapToGrid w:val="0"/>
              <w:spacing w:line="290" w:lineRule="exact"/>
              <w:jc w:val="left"/>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3.各供应商在开标前应确保成为新疆维吾尔自治区政府采购网正式注册入库供应商，并完成CA数字证书申领。因未注册入库、未办理CA数字证书等原因造成无法投标或投标失败等后果由供应商自行承担。</w:t>
            </w:r>
          </w:p>
          <w:p w14:paraId="7B78438E">
            <w:pPr>
              <w:snapToGrid w:val="0"/>
              <w:spacing w:line="290" w:lineRule="exact"/>
              <w:jc w:val="left"/>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14:paraId="43B3BD78">
            <w:pPr>
              <w:snapToGrid w:val="0"/>
              <w:spacing w:line="290" w:lineRule="exact"/>
              <w:jc w:val="left"/>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5.供应商在开标时须使用制作加密电子投标文件所使用的CA锁及电脑，电脑须提前配置好浏览器（建议使用谷歌浏览器），以便开标时解锁。</w:t>
            </w:r>
          </w:p>
          <w:p w14:paraId="03BE907C">
            <w:pPr>
              <w:snapToGrid w:val="0"/>
              <w:spacing w:line="290" w:lineRule="exact"/>
              <w:jc w:val="left"/>
              <w:rPr>
                <w:rFonts w:hint="eastAsia" w:ascii="仿宋" w:hAnsi="仿宋" w:eastAsia="仿宋" w:cs="仿宋"/>
                <w:color w:val="auto"/>
                <w:highlight w:val="none"/>
              </w:rPr>
            </w:pPr>
            <w:r>
              <w:rPr>
                <w:rFonts w:hint="eastAsia" w:ascii="仿宋" w:hAnsi="仿宋" w:eastAsia="仿宋" w:cs="仿宋"/>
                <w:b/>
                <w:bCs w:val="0"/>
                <w:color w:val="auto"/>
                <w:sz w:val="21"/>
                <w:szCs w:val="21"/>
              </w:rPr>
              <w:t xml:space="preserve">6.为了保证开评标顺利进行，政采云线上开标功能完全实现，供应商开标所使用的电脑设备须具有视频及语音功能。 </w:t>
            </w:r>
          </w:p>
        </w:tc>
      </w:tr>
      <w:tr w14:paraId="24D7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5026C111">
            <w:pPr>
              <w:spacing w:line="360" w:lineRule="exact"/>
              <w:jc w:val="center"/>
              <w:rPr>
                <w:rFonts w:hint="eastAsia" w:ascii="仿宋" w:hAnsi="仿宋" w:eastAsia="仿宋" w:cs="仿宋"/>
                <w:color w:val="auto"/>
                <w:szCs w:val="21"/>
                <w:highlight w:val="none"/>
              </w:rPr>
            </w:pPr>
          </w:p>
        </w:tc>
        <w:tc>
          <w:tcPr>
            <w:tcW w:w="1553" w:type="dxa"/>
            <w:tcBorders>
              <w:tl2br w:val="nil"/>
              <w:tr2bl w:val="nil"/>
            </w:tcBorders>
            <w:shd w:val="clear" w:color="auto" w:fill="auto"/>
            <w:vAlign w:val="center"/>
          </w:tcPr>
          <w:p w14:paraId="5764BCC8">
            <w:pPr>
              <w:snapToGrid w:val="0"/>
              <w:spacing w:line="290" w:lineRule="exact"/>
              <w:rPr>
                <w:rFonts w:hint="eastAsia" w:ascii="仿宋" w:hAnsi="仿宋" w:eastAsia="仿宋" w:cs="仿宋"/>
                <w:color w:val="auto"/>
                <w:szCs w:val="21"/>
                <w:highlight w:val="none"/>
              </w:rPr>
            </w:pPr>
          </w:p>
        </w:tc>
        <w:tc>
          <w:tcPr>
            <w:tcW w:w="6817" w:type="dxa"/>
            <w:tcBorders>
              <w:tl2br w:val="nil"/>
              <w:tr2bl w:val="nil"/>
            </w:tcBorders>
            <w:shd w:val="clear" w:color="auto" w:fill="auto"/>
          </w:tcPr>
          <w:p w14:paraId="2CB8D6C8">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1、电子招投标情况说明：</w:t>
            </w:r>
          </w:p>
          <w:p w14:paraId="125FF166">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（1）电子招投标：本项目以数据电文形式，依托“政府采购云平台（www.zcygov.cn）”进行招投标活动。</w:t>
            </w:r>
          </w:p>
          <w:p w14:paraId="5AFE613F">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031D4859">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（3）采购文件的获取：使用账号登录或者</w:t>
            </w:r>
            <w:r>
              <w:rPr>
                <w:rFonts w:hint="eastAsia" w:ascii="仿宋" w:hAnsi="仿宋" w:eastAsia="仿宋" w:cs="仿宋"/>
                <w:b/>
                <w:bCs w:val="0"/>
                <w:color w:val="auto"/>
                <w:sz w:val="21"/>
                <w:szCs w:val="21"/>
                <w:lang w:bidi="zh-CN"/>
              </w:rPr>
              <w:t>短信验证码</w:t>
            </w:r>
            <w:r>
              <w:rPr>
                <w:rFonts w:hint="eastAsia" w:ascii="仿宋" w:hAnsi="仿宋" w:eastAsia="仿宋" w:cs="仿宋"/>
                <w:b/>
                <w:bCs w:val="0"/>
                <w:color w:val="auto"/>
                <w:sz w:val="21"/>
                <w:szCs w:val="21"/>
              </w:rPr>
              <w:t>或者使用CA登录政采云平台；进入“项目采购”应用，在获取采购文件菜单中选择项目，获取采购文件。</w:t>
            </w:r>
          </w:p>
          <w:p w14:paraId="7CDE68A6">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（4）投标文件的制作：在“政采云电子交易客户端”中完成“填写基本信息”、“导入投标文件”、“标书关联”、“标书检查”、“电子签名”、“生成电子标书”等操作。</w:t>
            </w:r>
          </w:p>
          <w:p w14:paraId="40FBFF4A">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（5）投标文件的传输递交：供应商在投标截止时间前将加密的投标文件上传至政府采购云平台，还可以在投标截止时间前以电子邮件方式提供备份投标文件1份（接收人邮箱：</w:t>
            </w:r>
            <w:r>
              <w:rPr>
                <w:rFonts w:hint="eastAsia" w:ascii="仿宋" w:hAnsi="仿宋" w:eastAsia="仿宋" w:cs="仿宋"/>
                <w:b/>
                <w:bCs w:val="0"/>
                <w:color w:val="auto"/>
                <w:sz w:val="21"/>
                <w:szCs w:val="21"/>
                <w:lang w:eastAsia="zh-CN"/>
              </w:rPr>
              <w:t>1377837195</w:t>
            </w:r>
            <w:r>
              <w:rPr>
                <w:rFonts w:hint="eastAsia" w:ascii="仿宋" w:hAnsi="仿宋" w:eastAsia="仿宋" w:cs="仿宋"/>
                <w:b/>
                <w:bCs w:val="0"/>
                <w:color w:val="auto"/>
                <w:sz w:val="21"/>
                <w:szCs w:val="21"/>
              </w:rPr>
              <w:t>@qq.com，接收人：</w:t>
            </w:r>
            <w:r>
              <w:rPr>
                <w:rFonts w:hint="eastAsia" w:ascii="仿宋" w:hAnsi="仿宋" w:eastAsia="仿宋" w:cs="仿宋"/>
                <w:b/>
                <w:bCs w:val="0"/>
                <w:color w:val="auto"/>
                <w:sz w:val="21"/>
                <w:szCs w:val="21"/>
                <w:lang w:eastAsia="zh-CN"/>
              </w:rPr>
              <w:t>段先生</w:t>
            </w:r>
            <w:r>
              <w:rPr>
                <w:rFonts w:hint="eastAsia" w:ascii="仿宋" w:hAnsi="仿宋" w:eastAsia="仿宋" w:cs="仿宋"/>
                <w:b/>
                <w:bCs w:val="0"/>
                <w:color w:val="auto"/>
                <w:sz w:val="21"/>
                <w:szCs w:val="21"/>
              </w:rPr>
              <w:t>，电话：</w:t>
            </w:r>
            <w:r>
              <w:rPr>
                <w:rFonts w:hint="eastAsia" w:ascii="仿宋" w:hAnsi="仿宋" w:eastAsia="仿宋" w:cs="仿宋"/>
                <w:b/>
                <w:bCs w:val="0"/>
                <w:color w:val="auto"/>
                <w:sz w:val="21"/>
                <w:szCs w:val="21"/>
                <w:lang w:eastAsia="zh-CN"/>
              </w:rPr>
              <w:t>18993234752</w:t>
            </w:r>
            <w:r>
              <w:rPr>
                <w:rFonts w:hint="eastAsia" w:ascii="仿宋" w:hAnsi="仿宋" w:eastAsia="仿宋" w:cs="仿宋"/>
                <w:b/>
                <w:bCs w:val="0"/>
                <w:color w:val="auto"/>
                <w:sz w:val="21"/>
                <w:szCs w:val="21"/>
              </w:rPr>
              <w:t>），</w:t>
            </w:r>
            <w:r>
              <w:rPr>
                <w:rFonts w:hint="eastAsia" w:ascii="仿宋" w:hAnsi="仿宋" w:eastAsia="仿宋" w:cs="仿宋"/>
                <w:b/>
                <w:bCs w:val="0"/>
                <w:color w:val="auto"/>
                <w:sz w:val="21"/>
                <w:szCs w:val="21"/>
                <w:lang w:bidi="zh-CN"/>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r>
              <w:rPr>
                <w:rFonts w:hint="eastAsia" w:ascii="仿宋" w:hAnsi="仿宋" w:eastAsia="仿宋" w:cs="仿宋"/>
                <w:b/>
                <w:bCs w:val="0"/>
                <w:color w:val="auto"/>
                <w:sz w:val="21"/>
                <w:szCs w:val="21"/>
              </w:rPr>
              <w:t>。</w:t>
            </w:r>
          </w:p>
          <w:p w14:paraId="4B5D502C">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6D473ED2">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（7）具体操作指南：详见政采云平台“服务中心-帮助文档-项目采购-操作流程-电子招投标-政府采购项目电子交易管理操作指南-供应商”。</w:t>
            </w:r>
          </w:p>
          <w:p w14:paraId="4F6F305C">
            <w:pPr>
              <w:snapToGrid w:val="0"/>
              <w:spacing w:line="290" w:lineRule="exact"/>
              <w:ind w:firstLine="422" w:firstLineChars="200"/>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（8）供应商在进行上述操作时，如遇技术问题可登录政采云（https://</w:t>
            </w:r>
            <w:r>
              <w:rPr>
                <w:rFonts w:hint="eastAsia" w:ascii="仿宋" w:hAnsi="仿宋" w:eastAsia="仿宋" w:cs="仿宋"/>
                <w:b/>
                <w:bCs w:val="0"/>
                <w:color w:val="auto"/>
                <w:sz w:val="21"/>
                <w:szCs w:val="21"/>
              </w:rPr>
              <w:fldChar w:fldCharType="begin"/>
            </w:r>
            <w:r>
              <w:rPr>
                <w:rFonts w:hint="eastAsia" w:ascii="仿宋" w:hAnsi="仿宋" w:eastAsia="仿宋" w:cs="仿宋"/>
                <w:b/>
                <w:bCs w:val="0"/>
                <w:color w:val="auto"/>
                <w:sz w:val="21"/>
                <w:szCs w:val="21"/>
              </w:rPr>
              <w:instrText xml:space="preserve">HYPERLINK "http://www.zcygov.cn/" \h</w:instrText>
            </w:r>
            <w:r>
              <w:rPr>
                <w:rFonts w:hint="eastAsia" w:ascii="仿宋" w:hAnsi="仿宋" w:eastAsia="仿宋" w:cs="仿宋"/>
                <w:b/>
                <w:bCs w:val="0"/>
                <w:color w:val="auto"/>
                <w:sz w:val="21"/>
                <w:szCs w:val="21"/>
              </w:rPr>
              <w:fldChar w:fldCharType="separate"/>
            </w:r>
            <w:r>
              <w:rPr>
                <w:rFonts w:hint="eastAsia" w:ascii="仿宋" w:hAnsi="仿宋" w:eastAsia="仿宋" w:cs="仿宋"/>
                <w:b/>
                <w:bCs w:val="0"/>
                <w:color w:val="auto"/>
                <w:sz w:val="21"/>
                <w:szCs w:val="21"/>
              </w:rPr>
              <w:t>www.zcygov.cn/</w:t>
            </w:r>
            <w:r>
              <w:rPr>
                <w:rFonts w:hint="eastAsia" w:ascii="仿宋" w:hAnsi="仿宋" w:eastAsia="仿宋" w:cs="仿宋"/>
                <w:b/>
                <w:bCs w:val="0"/>
                <w:color w:val="auto"/>
                <w:sz w:val="21"/>
                <w:szCs w:val="21"/>
              </w:rPr>
              <w:fldChar w:fldCharType="end"/>
            </w:r>
            <w:r>
              <w:rPr>
                <w:rFonts w:hint="eastAsia" w:ascii="仿宋" w:hAnsi="仿宋" w:eastAsia="仿宋" w:cs="仿宋"/>
                <w:b/>
                <w:bCs w:val="0"/>
                <w:color w:val="auto"/>
                <w:sz w:val="21"/>
                <w:szCs w:val="21"/>
              </w:rPr>
              <w:t>），点击右侧咨询小采，获取采小蜜智能服务管家帮助，或拨打政采云服务热线 95763获取热线服务帮助。</w:t>
            </w:r>
          </w:p>
          <w:p w14:paraId="411CD7BB">
            <w:pPr>
              <w:pStyle w:val="5"/>
              <w:adjustRightInd/>
              <w:snapToGrid w:val="0"/>
              <w:spacing w:line="290" w:lineRule="exact"/>
              <w:ind w:firstLine="422" w:firstLineChars="200"/>
              <w:textAlignment w:val="auto"/>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温馨提醒：供应商应提前上传，以便在上传时遇到技术问题，有充足的时间请教平台的技术人员。</w:t>
            </w:r>
          </w:p>
          <w:p w14:paraId="2B6B9059">
            <w:pPr>
              <w:snapToGrid w:val="0"/>
              <w:spacing w:line="290" w:lineRule="exact"/>
              <w:ind w:firstLine="405" w:firstLineChars="192"/>
              <w:rPr>
                <w:rFonts w:hint="eastAsia" w:ascii="仿宋" w:hAnsi="仿宋" w:eastAsia="仿宋" w:cs="仿宋"/>
                <w:color w:val="auto"/>
                <w:szCs w:val="21"/>
                <w:highlight w:val="none"/>
              </w:rPr>
            </w:pPr>
            <w:r>
              <w:rPr>
                <w:rFonts w:hint="eastAsia" w:ascii="仿宋" w:hAnsi="仿宋" w:eastAsia="仿宋" w:cs="仿宋"/>
                <w:b/>
                <w:bCs w:val="0"/>
                <w:color w:val="auto"/>
                <w:sz w:val="21"/>
                <w:szCs w:val="21"/>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中国政府采购网下载专区下载。未按规定获取采购文件或逾期提出的不予受理、答复。</w:t>
            </w:r>
          </w:p>
        </w:tc>
      </w:tr>
      <w:tr w14:paraId="63F7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vMerge w:val="restart"/>
            <w:tcBorders>
              <w:tl2br w:val="nil"/>
              <w:tr2bl w:val="nil"/>
            </w:tcBorders>
            <w:shd w:val="clear" w:color="auto" w:fill="auto"/>
            <w:vAlign w:val="center"/>
          </w:tcPr>
          <w:p w14:paraId="5E9293C4">
            <w:pPr>
              <w:spacing w:line="3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33</w:t>
            </w:r>
          </w:p>
        </w:tc>
        <w:tc>
          <w:tcPr>
            <w:tcW w:w="1553" w:type="dxa"/>
            <w:vMerge w:val="restart"/>
            <w:tcBorders>
              <w:tl2br w:val="nil"/>
              <w:tr2bl w:val="nil"/>
            </w:tcBorders>
            <w:shd w:val="clear" w:color="auto" w:fill="auto"/>
            <w:vAlign w:val="center"/>
          </w:tcPr>
          <w:p w14:paraId="21623415">
            <w:pPr>
              <w:snapToGrid w:val="0"/>
              <w:spacing w:line="290" w:lineRule="exac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中小微企业政策文件</w:t>
            </w:r>
          </w:p>
        </w:tc>
        <w:tc>
          <w:tcPr>
            <w:tcW w:w="6817" w:type="dxa"/>
            <w:tcBorders>
              <w:tl2br w:val="nil"/>
              <w:tr2bl w:val="nil"/>
            </w:tcBorders>
            <w:shd w:val="clear" w:color="auto" w:fill="auto"/>
          </w:tcPr>
          <w:p w14:paraId="3919C0EE">
            <w:pPr>
              <w:snapToGrid w:val="0"/>
              <w:spacing w:line="290" w:lineRule="exact"/>
              <w:rPr>
                <w:rFonts w:hint="eastAsia" w:ascii="仿宋" w:hAnsi="仿宋" w:eastAsia="仿宋" w:cs="仿宋"/>
                <w:color w:val="auto"/>
                <w:highlight w:val="none"/>
              </w:rPr>
            </w:pPr>
            <w:r>
              <w:rPr>
                <w:rFonts w:hint="eastAsia" w:ascii="仿宋" w:hAnsi="仿宋" w:eastAsia="仿宋" w:cs="仿宋"/>
                <w:color w:val="auto"/>
                <w:highlight w:val="none"/>
              </w:rPr>
              <w:t>（1）根据财政部、工业和信息化部关于印发《政府采购促进中小企业发展管理办法》的通知(财库(2020)46号)，投标人及其所投产品的制造商均属于《工业和信息化部、国家统计局、国家发展和改革委员会、财政部关于印发中小企业划型标准规定的通知》（工信部联企业[2011]300号）中规定的小型、微型企业标准的，按</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格式提供《中小企业声明函》。</w:t>
            </w:r>
          </w:p>
        </w:tc>
      </w:tr>
      <w:tr w14:paraId="176C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953" w:type="dxa"/>
            <w:vMerge w:val="continue"/>
            <w:tcBorders>
              <w:tl2br w:val="nil"/>
              <w:tr2bl w:val="nil"/>
            </w:tcBorders>
            <w:shd w:val="clear" w:color="auto" w:fill="auto"/>
            <w:vAlign w:val="center"/>
          </w:tcPr>
          <w:p w14:paraId="16F5C6F1">
            <w:pPr>
              <w:spacing w:line="360" w:lineRule="exact"/>
              <w:jc w:val="center"/>
              <w:rPr>
                <w:rFonts w:hint="eastAsia" w:ascii="仿宋" w:hAnsi="仿宋" w:eastAsia="仿宋" w:cs="仿宋"/>
                <w:color w:val="auto"/>
                <w:szCs w:val="21"/>
                <w:highlight w:val="none"/>
                <w:lang w:val="en-US" w:eastAsia="zh-CN"/>
              </w:rPr>
            </w:pPr>
          </w:p>
        </w:tc>
        <w:tc>
          <w:tcPr>
            <w:tcW w:w="1553" w:type="dxa"/>
            <w:vMerge w:val="continue"/>
            <w:tcBorders>
              <w:tl2br w:val="nil"/>
              <w:tr2bl w:val="nil"/>
            </w:tcBorders>
            <w:shd w:val="clear" w:color="auto" w:fill="auto"/>
            <w:vAlign w:val="center"/>
          </w:tcPr>
          <w:p w14:paraId="77C7D839">
            <w:pPr>
              <w:snapToGrid w:val="0"/>
              <w:spacing w:line="290" w:lineRule="exact"/>
              <w:rPr>
                <w:rFonts w:hint="eastAsia" w:ascii="仿宋" w:hAnsi="仿宋" w:eastAsia="仿宋" w:cs="仿宋"/>
                <w:color w:val="auto"/>
                <w:szCs w:val="21"/>
                <w:highlight w:val="none"/>
                <w:lang w:eastAsia="zh-CN"/>
              </w:rPr>
            </w:pPr>
          </w:p>
        </w:tc>
        <w:tc>
          <w:tcPr>
            <w:tcW w:w="6817" w:type="dxa"/>
            <w:tcBorders>
              <w:tl2br w:val="nil"/>
              <w:tr2bl w:val="nil"/>
            </w:tcBorders>
            <w:shd w:val="clear" w:color="auto" w:fill="auto"/>
          </w:tcPr>
          <w:p w14:paraId="2D4BCBAD">
            <w:pPr>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根据财政部、司令部《关于政府采购支持监狱企业发展有关问题》的通知财库[2014]68号，监狱企业参加本项目投标时，应当提供由省级以上监狱管理局、戒毒管理局（新疆生产建设兵团）出具的属于监狱企业的证明文件。监狱企业视同小型、微型企业。</w:t>
            </w:r>
          </w:p>
        </w:tc>
      </w:tr>
      <w:tr w14:paraId="2874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vMerge w:val="continue"/>
            <w:tcBorders>
              <w:tl2br w:val="nil"/>
              <w:tr2bl w:val="nil"/>
            </w:tcBorders>
            <w:shd w:val="clear" w:color="auto" w:fill="auto"/>
            <w:vAlign w:val="center"/>
          </w:tcPr>
          <w:p w14:paraId="1F752534">
            <w:pPr>
              <w:spacing w:line="360" w:lineRule="exact"/>
              <w:jc w:val="center"/>
              <w:rPr>
                <w:rFonts w:hint="eastAsia" w:ascii="仿宋" w:hAnsi="仿宋" w:eastAsia="仿宋" w:cs="仿宋"/>
                <w:color w:val="auto"/>
                <w:szCs w:val="21"/>
                <w:highlight w:val="none"/>
                <w:lang w:val="en-US" w:eastAsia="zh-CN"/>
              </w:rPr>
            </w:pPr>
          </w:p>
        </w:tc>
        <w:tc>
          <w:tcPr>
            <w:tcW w:w="1553" w:type="dxa"/>
            <w:vMerge w:val="continue"/>
            <w:tcBorders>
              <w:tl2br w:val="nil"/>
              <w:tr2bl w:val="nil"/>
            </w:tcBorders>
            <w:shd w:val="clear" w:color="auto" w:fill="auto"/>
            <w:vAlign w:val="center"/>
          </w:tcPr>
          <w:p w14:paraId="54E8FFFA">
            <w:pPr>
              <w:snapToGrid w:val="0"/>
              <w:spacing w:line="290" w:lineRule="exact"/>
              <w:rPr>
                <w:rFonts w:hint="eastAsia" w:ascii="仿宋" w:hAnsi="仿宋" w:eastAsia="仿宋" w:cs="仿宋"/>
                <w:color w:val="auto"/>
                <w:szCs w:val="21"/>
                <w:highlight w:val="none"/>
                <w:lang w:eastAsia="zh-CN"/>
              </w:rPr>
            </w:pPr>
          </w:p>
        </w:tc>
        <w:tc>
          <w:tcPr>
            <w:tcW w:w="6817" w:type="dxa"/>
            <w:tcBorders>
              <w:tl2br w:val="nil"/>
              <w:tr2bl w:val="nil"/>
            </w:tcBorders>
            <w:shd w:val="clear" w:color="auto" w:fill="auto"/>
          </w:tcPr>
          <w:p w14:paraId="227E3D71">
            <w:pPr>
              <w:snapToGrid w:val="0"/>
              <w:spacing w:line="29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根据财政部、民政部、中国残疾人联合会《关于促进残疾人就业政府采购政策的通知》（财库[2017]141号），在政府采购活动中，残疾人福利性单位视同小型、微型企业。投标人属于残疾人福利性单位的，按照</w:t>
            </w:r>
            <w:r>
              <w:rPr>
                <w:rFonts w:hint="eastAsia" w:ascii="仿宋" w:hAnsi="仿宋" w:eastAsia="仿宋" w:cs="仿宋"/>
                <w:color w:val="auto"/>
                <w:szCs w:val="21"/>
                <w:highlight w:val="none"/>
                <w:lang w:eastAsia="zh-CN"/>
              </w:rPr>
              <w:t>谈判文件</w:t>
            </w:r>
            <w:r>
              <w:rPr>
                <w:rFonts w:hint="eastAsia" w:ascii="仿宋" w:hAnsi="仿宋" w:eastAsia="仿宋" w:cs="仿宋"/>
                <w:color w:val="auto"/>
                <w:szCs w:val="21"/>
                <w:highlight w:val="none"/>
              </w:rPr>
              <w:t>格式提供残疾人福利性单位声明函。</w:t>
            </w:r>
          </w:p>
        </w:tc>
      </w:tr>
      <w:tr w14:paraId="1E90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3" w:hRule="atLeast"/>
          <w:jc w:val="center"/>
        </w:trPr>
        <w:tc>
          <w:tcPr>
            <w:tcW w:w="953" w:type="dxa"/>
            <w:tcBorders>
              <w:tl2br w:val="nil"/>
              <w:tr2bl w:val="nil"/>
            </w:tcBorders>
            <w:shd w:val="clear" w:color="auto" w:fill="auto"/>
            <w:vAlign w:val="center"/>
          </w:tcPr>
          <w:p w14:paraId="11EEA3BE">
            <w:pPr>
              <w:spacing w:line="3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34</w:t>
            </w:r>
          </w:p>
        </w:tc>
        <w:tc>
          <w:tcPr>
            <w:tcW w:w="1553" w:type="dxa"/>
            <w:tcBorders>
              <w:tl2br w:val="nil"/>
              <w:tr2bl w:val="nil"/>
            </w:tcBorders>
            <w:shd w:val="clear" w:color="auto" w:fill="auto"/>
            <w:vAlign w:val="center"/>
          </w:tcPr>
          <w:p w14:paraId="7E7A2A00">
            <w:pPr>
              <w:snapToGrid w:val="0"/>
              <w:spacing w:line="290" w:lineRule="exac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中小微企业政策文件说明</w:t>
            </w:r>
          </w:p>
        </w:tc>
        <w:tc>
          <w:tcPr>
            <w:tcW w:w="6817" w:type="dxa"/>
            <w:tcBorders>
              <w:tl2br w:val="nil"/>
              <w:tr2bl w:val="nil"/>
            </w:tcBorders>
            <w:shd w:val="clear" w:color="auto" w:fill="auto"/>
          </w:tcPr>
          <w:p w14:paraId="598AF4DF">
            <w:pPr>
              <w:spacing w:line="240" w:lineRule="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1.本项目为专门面向中小企业项目，资金为全部预留。</w:t>
            </w:r>
          </w:p>
          <w:p w14:paraId="0ADEE81E">
            <w:pPr>
              <w:spacing w:line="240" w:lineRule="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2.本采购项目中小企业划分标准所属行业为：</w:t>
            </w:r>
            <w:r>
              <w:rPr>
                <w:rFonts w:hint="eastAsia" w:ascii="仿宋" w:hAnsi="仿宋" w:eastAsia="仿宋" w:cs="仿宋"/>
                <w:color w:val="auto"/>
                <w:kern w:val="0"/>
                <w:sz w:val="21"/>
                <w:szCs w:val="21"/>
                <w:lang w:val="en-US" w:eastAsia="zh-CN"/>
              </w:rPr>
              <w:t xml:space="preserve"> </w:t>
            </w:r>
            <w:r>
              <w:rPr>
                <w:rFonts w:hint="eastAsia" w:ascii="仿宋" w:hAnsi="仿宋" w:eastAsia="仿宋" w:cs="仿宋"/>
                <w:color w:val="auto"/>
                <w:kern w:val="0"/>
                <w:sz w:val="21"/>
                <w:szCs w:val="21"/>
                <w:u w:val="single"/>
                <w:lang w:val="en-US" w:eastAsia="zh-CN"/>
              </w:rPr>
              <w:t xml:space="preserve"> 工业 </w:t>
            </w:r>
            <w:r>
              <w:rPr>
                <w:rFonts w:hint="eastAsia" w:ascii="仿宋" w:hAnsi="仿宋" w:eastAsia="仿宋" w:cs="仿宋"/>
                <w:color w:val="auto"/>
                <w:kern w:val="0"/>
                <w:sz w:val="21"/>
                <w:szCs w:val="21"/>
              </w:rPr>
              <w:t>。</w:t>
            </w:r>
          </w:p>
          <w:p w14:paraId="34325EB1">
            <w:pPr>
              <w:numPr>
                <w:ilvl w:val="0"/>
                <w:numId w:val="0"/>
              </w:numPr>
              <w:snapToGrid w:val="0"/>
              <w:spacing w:line="290" w:lineRule="exact"/>
              <w:ind w:leftChars="0"/>
              <w:rPr>
                <w:rFonts w:hint="eastAsia" w:ascii="仿宋" w:hAnsi="仿宋" w:eastAsia="仿宋" w:cs="仿宋"/>
                <w:bCs/>
                <w:color w:val="auto"/>
                <w:szCs w:val="21"/>
                <w:highlight w:val="none"/>
                <w:lang w:eastAsia="zh-CN"/>
              </w:rPr>
            </w:pPr>
            <w:r>
              <w:rPr>
                <w:rFonts w:hint="eastAsia" w:ascii="仿宋" w:hAnsi="仿宋" w:eastAsia="仿宋" w:cs="仿宋"/>
                <w:b w:val="0"/>
                <w:bCs/>
                <w:color w:val="auto"/>
                <w:sz w:val="21"/>
                <w:szCs w:val="21"/>
                <w:highlight w:val="none"/>
                <w:lang w:val="en-US" w:eastAsia="zh-CN"/>
              </w:rPr>
              <w:t>3.投标供应商在提供《中小企业声明函》时，必须将招标文件分项报价表或参数偏离表所列的采购标的物全部列入《中小企业声明函》，否则专门面向中小企业的项目做废标处理，落实10%价格评审优惠的不享受优惠政策。</w:t>
            </w:r>
          </w:p>
        </w:tc>
      </w:tr>
      <w:tr w14:paraId="3EED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506" w:type="dxa"/>
            <w:gridSpan w:val="2"/>
            <w:tcBorders>
              <w:tl2br w:val="nil"/>
              <w:tr2bl w:val="nil"/>
            </w:tcBorders>
            <w:shd w:val="clear" w:color="auto" w:fill="auto"/>
            <w:vAlign w:val="center"/>
          </w:tcPr>
          <w:p w14:paraId="3214B19B">
            <w:pPr>
              <w:pStyle w:val="8"/>
              <w:jc w:val="center"/>
              <w:rPr>
                <w:rFonts w:hint="eastAsia" w:ascii="仿宋" w:hAnsi="仿宋" w:eastAsia="仿宋" w:cs="仿宋"/>
                <w:color w:val="auto"/>
                <w:kern w:val="2"/>
                <w:sz w:val="21"/>
                <w:szCs w:val="21"/>
                <w:highlight w:val="none"/>
                <w:lang w:val="en-US" w:eastAsia="zh-CN" w:bidi="ar-SA"/>
              </w:rPr>
            </w:pPr>
          </w:p>
          <w:p w14:paraId="1BB8A4A3">
            <w:pPr>
              <w:pStyle w:val="8"/>
              <w:jc w:val="center"/>
              <w:rPr>
                <w:rFonts w:hint="eastAsia" w:ascii="仿宋" w:hAnsi="仿宋" w:eastAsia="仿宋" w:cs="仿宋"/>
                <w:color w:val="auto"/>
                <w:kern w:val="2"/>
                <w:sz w:val="21"/>
                <w:szCs w:val="21"/>
                <w:highlight w:val="none"/>
                <w:lang w:val="en-US" w:eastAsia="zh-CN" w:bidi="ar-SA"/>
              </w:rPr>
            </w:pPr>
          </w:p>
          <w:p w14:paraId="7AAA3803">
            <w:pPr>
              <w:pStyle w:val="8"/>
              <w:jc w:val="center"/>
              <w:rPr>
                <w:rFonts w:hint="eastAsia" w:ascii="仿宋" w:hAnsi="仿宋" w:eastAsia="仿宋" w:cs="仿宋"/>
                <w:color w:val="auto"/>
                <w:kern w:val="2"/>
                <w:sz w:val="21"/>
                <w:szCs w:val="21"/>
                <w:highlight w:val="none"/>
                <w:lang w:val="en-US" w:eastAsia="zh-CN" w:bidi="ar-SA"/>
              </w:rPr>
            </w:pPr>
          </w:p>
          <w:p w14:paraId="596464C3">
            <w:pPr>
              <w:pStyle w:val="8"/>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低于成本不正当</w:t>
            </w:r>
          </w:p>
          <w:p w14:paraId="42DFEA5B">
            <w:pPr>
              <w:pStyle w:val="8"/>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竞争预防措施</w:t>
            </w:r>
          </w:p>
          <w:p w14:paraId="5CBB169E">
            <w:pPr>
              <w:spacing w:line="400" w:lineRule="exact"/>
              <w:jc w:val="center"/>
              <w:rPr>
                <w:rFonts w:hint="eastAsia" w:ascii="仿宋" w:hAnsi="仿宋" w:eastAsia="仿宋" w:cs="仿宋"/>
                <w:color w:val="auto"/>
                <w:szCs w:val="21"/>
                <w:highlight w:val="none"/>
              </w:rPr>
            </w:pPr>
          </w:p>
        </w:tc>
        <w:tc>
          <w:tcPr>
            <w:tcW w:w="6817" w:type="dxa"/>
            <w:tcBorders>
              <w:tl2br w:val="nil"/>
              <w:tr2bl w:val="nil"/>
            </w:tcBorders>
            <w:shd w:val="clear" w:color="auto" w:fill="auto"/>
            <w:vAlign w:val="center"/>
          </w:tcPr>
          <w:p w14:paraId="3C143DED">
            <w:pPr>
              <w:pStyle w:val="10"/>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根据财库〔2026〕2号《关于推动解决政府采购异常低价问题的通知》</w:t>
            </w:r>
          </w:p>
          <w:p w14:paraId="44FE3207">
            <w:pPr>
              <w:pStyle w:val="10"/>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为强化政府采购异常低价审查，在此次政府采购评审中出现下列情形之一的，评审委员会应当启动异常低价投标（响应）审查程序：</w:t>
            </w:r>
          </w:p>
          <w:p w14:paraId="06D46D46">
            <w:pPr>
              <w:pStyle w:val="10"/>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1.投标（响应）报价低于全部通过符合性审查供应商投标（响应）报价平均值50%的，即投标（响应）报价&lt;全部通过符合性审查供应商投标（响应）报价平均值×50%；</w:t>
            </w:r>
          </w:p>
          <w:p w14:paraId="3D4085C9">
            <w:pPr>
              <w:pStyle w:val="10"/>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2.投标（响应）报价低于通过符合性审查的次低报价供应商投标（响应）报价50%的，即投标（响应）报价&lt;通过符合性审查的次低报价供应商投标（响应）报价×50%；</w:t>
            </w:r>
          </w:p>
          <w:p w14:paraId="792DA8E5">
            <w:pPr>
              <w:pStyle w:val="10"/>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3.投标（响应）报价低于采购项目最高限价45%的，即投标（响应）报价&lt;采购项目最高限价×45%；</w:t>
            </w:r>
          </w:p>
          <w:p w14:paraId="57EE5994">
            <w:pPr>
              <w:pStyle w:val="10"/>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4.评审委员会基于专业判断，认为供应商报价过低，有可能影响产品质量或者不能诚信履约的其他情形。</w:t>
            </w:r>
          </w:p>
          <w:p w14:paraId="59FCBCE3">
            <w:pPr>
              <w:pStyle w:val="17"/>
              <w:ind w:left="0" w:leftChars="0"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在评审过程中，评审小组应当要求其在开标现场合理的时间内提供书面说明，并提交相关证明材料，投标人不能证明其报价合理性的，评审小组应当将其作为无效处理。</w:t>
            </w:r>
          </w:p>
          <w:p w14:paraId="33B4EE5A">
            <w:pPr>
              <w:spacing w:line="400" w:lineRule="exact"/>
              <w:rPr>
                <w:rFonts w:hint="eastAsia" w:ascii="仿宋" w:hAnsi="仿宋" w:eastAsia="仿宋" w:cs="仿宋"/>
                <w:b/>
                <w:color w:val="auto"/>
                <w:szCs w:val="21"/>
                <w:highlight w:val="none"/>
              </w:rPr>
            </w:pPr>
            <w:r>
              <w:rPr>
                <w:rFonts w:hint="eastAsia" w:ascii="仿宋" w:hAnsi="仿宋" w:eastAsia="仿宋" w:cs="仿宋"/>
                <w:color w:val="auto"/>
                <w:kern w:val="2"/>
                <w:sz w:val="21"/>
                <w:szCs w:val="21"/>
                <w:highlight w:val="none"/>
                <w:lang w:val="en-US" w:eastAsia="zh-CN" w:bidi="ar-SA"/>
              </w:rPr>
              <w:t>投标人书面说明应当签字确认或者加盖公章，否则无效。书面说明的签字确认，由其法定代表人/主要负责人/本人或者其授权代表签字确认。投标人提供书面说明后，评标小组应当结合采购项目采购需求、专业实际情况、投标人财务状况报告、与其他投标人比较情况等就投标人书面说明进行审查评价。投标人拒绝或者变相拒绝提供有效书面说明或者书面说明不能证明其报价合理性的或未在规定时间内递交有效书面说明书的，评标小组应当将其响应文件作为无效处理。</w:t>
            </w:r>
          </w:p>
        </w:tc>
      </w:tr>
      <w:tr w14:paraId="0D3E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2506" w:type="dxa"/>
            <w:gridSpan w:val="2"/>
            <w:tcBorders>
              <w:tl2br w:val="nil"/>
              <w:tr2bl w:val="nil"/>
            </w:tcBorders>
            <w:shd w:val="clear" w:color="auto" w:fill="auto"/>
            <w:vAlign w:val="center"/>
          </w:tcPr>
          <w:p w14:paraId="44110D52">
            <w:pPr>
              <w:snapToGrid w:val="0"/>
              <w:spacing w:line="29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c>
          <w:tcPr>
            <w:tcW w:w="6817" w:type="dxa"/>
            <w:tcBorders>
              <w:tl2br w:val="nil"/>
              <w:tr2bl w:val="nil"/>
            </w:tcBorders>
            <w:shd w:val="clear" w:color="auto" w:fill="auto"/>
          </w:tcPr>
          <w:p w14:paraId="339B5D2B">
            <w:pPr>
              <w:snapToGrid w:val="0"/>
              <w:spacing w:line="290" w:lineRule="exact"/>
              <w:ind w:firstLine="405" w:firstLineChars="192"/>
              <w:rPr>
                <w:rFonts w:hint="eastAsia" w:ascii="仿宋" w:hAnsi="仿宋" w:eastAsia="仿宋" w:cs="仿宋"/>
                <w:bCs/>
                <w:color w:val="auto"/>
                <w:szCs w:val="21"/>
                <w:highlight w:val="none"/>
              </w:rPr>
            </w:pPr>
            <w:r>
              <w:rPr>
                <w:rFonts w:hint="eastAsia" w:ascii="仿宋" w:hAnsi="仿宋" w:eastAsia="仿宋" w:cs="仿宋"/>
                <w:b/>
                <w:color w:val="auto"/>
                <w:szCs w:val="21"/>
                <w:highlight w:val="none"/>
              </w:rPr>
              <w:t>投标人使用相同IP地址的，一经发现，相关部门将进一步核实，查实后按串通投标处理。</w:t>
            </w:r>
          </w:p>
        </w:tc>
      </w:tr>
      <w:tr w14:paraId="32B5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323" w:type="dxa"/>
            <w:gridSpan w:val="3"/>
            <w:tcBorders>
              <w:tl2br w:val="nil"/>
              <w:tr2bl w:val="nil"/>
            </w:tcBorders>
            <w:shd w:val="clear" w:color="auto" w:fill="auto"/>
            <w:vAlign w:val="center"/>
          </w:tcPr>
          <w:p w14:paraId="273D73D2">
            <w:pPr>
              <w:pStyle w:val="18"/>
              <w:keepNext w:val="0"/>
              <w:keepLines w:val="0"/>
              <w:widowControl/>
              <w:suppressLineNumbers w:val="0"/>
              <w:spacing w:line="420" w:lineRule="atLeast"/>
              <w:ind w:left="0" w:firstLine="42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中小企业划型标准规定</w:t>
            </w:r>
          </w:p>
          <w:p w14:paraId="38E6B753">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一、根据《中华人民共和国中小企业促进法》和《国务院关于进一步促进中小企业发展的若干意见》(（国发〔2009〕[2009]36号)，制定本规定。</w:t>
            </w:r>
          </w:p>
          <w:p w14:paraId="43F10EBE">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二、中小企业划分为中型、小型、微型三种类型，具体标准根据企业从业人员、营业收入、资产总额等指标，结合行业特点制定。</w:t>
            </w:r>
          </w:p>
          <w:p w14:paraId="648CA88F">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62385E6">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四、各行业划型标准为：</w:t>
            </w:r>
          </w:p>
          <w:p w14:paraId="5CEEB7CD">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（一）农、林、牧、渔业。营业收入20000万元以下的为中小微型企业。其中，营业收入500万元及以上的为中型企业，营业收入50万元及以上的为小型企业，营业收入50万元以下的为微型企业。</w:t>
            </w:r>
          </w:p>
          <w:p w14:paraId="6FB3D840">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F2087F8">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9BEF520">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2BB66FE">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6409F64">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E694618">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AB1DDB8">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89B0B92">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DD5293B">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99F8059">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27A2C6B">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61BB2C9">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C8C88DE">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p>
          <w:p w14:paraId="053AA1E6">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55696B">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44F448D">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（十六）其他未列明行业。从业人员300人以下的为中小微型企业。其中，从业人员100人及以上的为中型企业；从业人员10人及以上的为小型企业；从业人员10人以下的为微型企业。</w:t>
            </w:r>
          </w:p>
          <w:p w14:paraId="68A90E73">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五、企业类型的划分以统计部门的统计数据为依据。</w:t>
            </w:r>
          </w:p>
          <w:p w14:paraId="3F202EEF">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六、本规定适用于在中华人民共和国境内依法设立的各类所有制和各种组织形式的企业。个体工商户和本规定以外的行业，参照本规定进行划型。</w:t>
            </w:r>
          </w:p>
          <w:p w14:paraId="69C39A50">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p>
          <w:p w14:paraId="59E2BA01">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八、本规定由工业和信息化部、国家统计局会同有关部门根据《国民经济行业分类》修订情况和企业发展变化情况适时修订。</w:t>
            </w:r>
          </w:p>
          <w:p w14:paraId="2ACAC03F">
            <w:pPr>
              <w:pStyle w:val="18"/>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九、本规定由工业和信息化部、国家统计局会同有关部门负责解释。</w:t>
            </w:r>
          </w:p>
          <w:p w14:paraId="4867ACBA">
            <w:pPr>
              <w:pStyle w:val="18"/>
              <w:keepNext w:val="0"/>
              <w:keepLines w:val="0"/>
              <w:widowControl/>
              <w:suppressLineNumbers w:val="0"/>
              <w:spacing w:line="420" w:lineRule="atLeast"/>
              <w:ind w:left="0" w:firstLine="420"/>
              <w:rPr>
                <w:rFonts w:hint="eastAsia" w:ascii="仿宋" w:hAnsi="仿宋" w:eastAsia="仿宋" w:cs="仿宋"/>
                <w:b/>
                <w:color w:val="auto"/>
                <w:szCs w:val="21"/>
                <w:highlight w:val="none"/>
              </w:rPr>
            </w:pPr>
            <w:r>
              <w:rPr>
                <w:rFonts w:hint="eastAsia" w:ascii="仿宋" w:hAnsi="仿宋" w:eastAsia="仿宋" w:cs="仿宋"/>
                <w:bCs/>
                <w:color w:val="auto"/>
                <w:kern w:val="2"/>
                <w:sz w:val="21"/>
                <w:szCs w:val="21"/>
                <w:highlight w:val="none"/>
                <w:lang w:val="en-US" w:eastAsia="zh-CN" w:bidi="ar-SA"/>
              </w:rPr>
              <w:t>　　十、本规定自发布之日起执行，原国家经贸委、原国家计委、财政部和国家统计局2003年颁布的《中小企业标准暂行规定》同时废止。</w:t>
            </w:r>
          </w:p>
        </w:tc>
      </w:tr>
    </w:tbl>
    <w:p w14:paraId="4D6620ED">
      <w:pPr>
        <w:pStyle w:val="10"/>
        <w:snapToGrid w:val="0"/>
        <w:spacing w:line="360" w:lineRule="exact"/>
        <w:rPr>
          <w:rFonts w:hint="eastAsia" w:ascii="仿宋" w:hAnsi="仿宋" w:eastAsia="仿宋" w:cs="仿宋"/>
          <w:b/>
          <w:color w:val="auto"/>
          <w:sz w:val="32"/>
        </w:rPr>
      </w:pPr>
    </w:p>
    <w:p w14:paraId="5147851B">
      <w:pPr>
        <w:pStyle w:val="10"/>
        <w:snapToGrid w:val="0"/>
        <w:spacing w:line="360" w:lineRule="exact"/>
        <w:jc w:val="center"/>
        <w:rPr>
          <w:rFonts w:hint="eastAsia" w:ascii="仿宋" w:hAnsi="仿宋" w:eastAsia="仿宋" w:cs="仿宋"/>
          <w:b/>
          <w:color w:val="auto"/>
          <w:sz w:val="32"/>
        </w:rPr>
      </w:pPr>
    </w:p>
    <w:p w14:paraId="7DE4A664">
      <w:pPr>
        <w:pStyle w:val="10"/>
        <w:snapToGrid w:val="0"/>
        <w:spacing w:line="360" w:lineRule="auto"/>
        <w:jc w:val="center"/>
        <w:rPr>
          <w:rFonts w:hint="eastAsia" w:ascii="仿宋" w:hAnsi="仿宋" w:eastAsia="仿宋" w:cs="仿宋"/>
          <w:b/>
          <w:color w:val="auto"/>
          <w:sz w:val="40"/>
          <w:szCs w:val="22"/>
        </w:rPr>
      </w:pPr>
      <w:r>
        <w:rPr>
          <w:rFonts w:hint="eastAsia" w:ascii="仿宋" w:hAnsi="仿宋" w:eastAsia="仿宋" w:cs="仿宋"/>
          <w:b/>
          <w:color w:val="auto"/>
          <w:sz w:val="40"/>
          <w:szCs w:val="22"/>
        </w:rPr>
        <w:br w:type="page"/>
      </w:r>
      <w:r>
        <w:rPr>
          <w:rFonts w:hint="eastAsia" w:ascii="仿宋" w:hAnsi="仿宋" w:eastAsia="仿宋" w:cs="仿宋"/>
          <w:b/>
          <w:color w:val="auto"/>
          <w:sz w:val="40"/>
          <w:szCs w:val="22"/>
        </w:rPr>
        <w:t>竞　标　人  须  知</w:t>
      </w:r>
    </w:p>
    <w:p w14:paraId="75130627">
      <w:pPr>
        <w:pStyle w:val="10"/>
        <w:snapToGrid w:val="0"/>
        <w:spacing w:line="360" w:lineRule="auto"/>
        <w:jc w:val="center"/>
        <w:rPr>
          <w:rFonts w:hint="eastAsia" w:ascii="仿宋" w:hAnsi="仿宋" w:eastAsia="仿宋" w:cs="仿宋"/>
          <w:b/>
          <w:bCs/>
          <w:color w:val="auto"/>
          <w:sz w:val="40"/>
          <w:szCs w:val="36"/>
        </w:rPr>
      </w:pPr>
      <w:r>
        <w:rPr>
          <w:rFonts w:hint="eastAsia" w:ascii="仿宋" w:hAnsi="仿宋" w:eastAsia="仿宋" w:cs="仿宋"/>
          <w:b/>
          <w:color w:val="auto"/>
          <w:sz w:val="40"/>
          <w:szCs w:val="36"/>
        </w:rPr>
        <w:t>一   总  则</w:t>
      </w:r>
    </w:p>
    <w:p w14:paraId="54468318">
      <w:pPr>
        <w:pStyle w:val="10"/>
        <w:numPr>
          <w:ilvl w:val="0"/>
          <w:numId w:val="4"/>
        </w:numPr>
        <w:snapToGrid w:val="0"/>
        <w:spacing w:line="360" w:lineRule="exact"/>
        <w:rPr>
          <w:rFonts w:hint="eastAsia" w:ascii="仿宋" w:hAnsi="仿宋" w:eastAsia="仿宋" w:cs="仿宋"/>
          <w:b/>
          <w:color w:val="auto"/>
          <w:lang w:val="en-US" w:eastAsia="zh-CN"/>
        </w:rPr>
      </w:pPr>
      <w:r>
        <w:rPr>
          <w:rFonts w:hint="eastAsia" w:ascii="仿宋" w:hAnsi="仿宋" w:eastAsia="仿宋" w:cs="仿宋"/>
          <w:b/>
          <w:color w:val="auto"/>
          <w:lang w:val="en-US" w:eastAsia="zh-CN"/>
        </w:rPr>
        <w:t>项目概况</w:t>
      </w:r>
    </w:p>
    <w:p w14:paraId="077E9278">
      <w:pPr>
        <w:pStyle w:val="10"/>
        <w:numPr>
          <w:ilvl w:val="0"/>
          <w:numId w:val="0"/>
        </w:numPr>
        <w:snapToGrid w:val="0"/>
        <w:spacing w:line="360" w:lineRule="exact"/>
        <w:rPr>
          <w:rFonts w:hint="eastAsia" w:ascii="仿宋" w:hAnsi="仿宋" w:eastAsia="仿宋" w:cs="仿宋"/>
          <w:color w:val="auto"/>
        </w:rPr>
      </w:pPr>
      <w:r>
        <w:rPr>
          <w:rFonts w:hint="eastAsia" w:ascii="仿宋" w:hAnsi="仿宋" w:eastAsia="仿宋" w:cs="仿宋"/>
          <w:color w:val="auto"/>
        </w:rPr>
        <w:t>采购人：是指依法进行政府采购的国家机关、事业单位、团体组织。</w:t>
      </w:r>
    </w:p>
    <w:p w14:paraId="1A450751">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采购代理机构：</w:t>
      </w:r>
      <w:r>
        <w:rPr>
          <w:rFonts w:hint="eastAsia" w:ascii="仿宋" w:hAnsi="仿宋" w:eastAsia="仿宋" w:cs="仿宋"/>
          <w:color w:val="auto"/>
          <w:lang w:eastAsia="zh-CN"/>
        </w:rPr>
        <w:t>新疆金浩然工程项目管理咨询有限公司</w:t>
      </w:r>
      <w:r>
        <w:rPr>
          <w:rFonts w:hint="eastAsia" w:ascii="仿宋" w:hAnsi="仿宋" w:eastAsia="仿宋" w:cs="仿宋"/>
          <w:color w:val="auto"/>
        </w:rPr>
        <w:t xml:space="preserve"> </w:t>
      </w:r>
    </w:p>
    <w:p w14:paraId="7753932C">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监督管理机构：</w:t>
      </w:r>
      <w:r>
        <w:rPr>
          <w:rFonts w:hint="eastAsia" w:ascii="仿宋" w:hAnsi="仿宋" w:eastAsia="仿宋" w:cs="仿宋"/>
          <w:color w:val="auto"/>
          <w:lang w:eastAsia="zh-CN"/>
        </w:rPr>
        <w:t>阿克陶县</w:t>
      </w:r>
      <w:r>
        <w:rPr>
          <w:rFonts w:hint="eastAsia" w:ascii="仿宋" w:hAnsi="仿宋" w:eastAsia="仿宋" w:cs="仿宋"/>
          <w:color w:val="auto"/>
        </w:rPr>
        <w:t>政府采购办</w:t>
      </w:r>
    </w:p>
    <w:p w14:paraId="56FCACC0">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投标人：符合本次投标规定的相应资质要求，参加报价竞争的供应商，在投标阶段称为投标人；在签订和履行合同阶段称为成交供应商。</w:t>
      </w:r>
    </w:p>
    <w:p w14:paraId="1E5493AB">
      <w:pPr>
        <w:pStyle w:val="10"/>
        <w:numPr>
          <w:ilvl w:val="0"/>
          <w:numId w:val="0"/>
        </w:numPr>
        <w:tabs>
          <w:tab w:val="left" w:pos="540"/>
        </w:tabs>
        <w:snapToGrid w:val="0"/>
        <w:spacing w:line="360" w:lineRule="exact"/>
        <w:ind w:leftChars="0"/>
        <w:rPr>
          <w:rFonts w:hint="eastAsia" w:ascii="仿宋" w:hAnsi="仿宋" w:eastAsia="仿宋" w:cs="仿宋"/>
          <w:b/>
          <w:bCs/>
          <w:color w:val="auto"/>
          <w:lang w:eastAsia="zh-CN"/>
        </w:rPr>
      </w:pPr>
      <w:r>
        <w:rPr>
          <w:rFonts w:hint="eastAsia" w:ascii="仿宋" w:hAnsi="仿宋" w:eastAsia="仿宋" w:cs="仿宋"/>
          <w:b/>
          <w:bCs/>
          <w:color w:val="auto"/>
          <w:lang w:val="en-US" w:eastAsia="zh-CN"/>
        </w:rPr>
        <w:t>2.</w:t>
      </w:r>
      <w:r>
        <w:rPr>
          <w:rFonts w:hint="eastAsia" w:ascii="仿宋" w:hAnsi="仿宋" w:eastAsia="仿宋" w:cs="仿宋"/>
          <w:b/>
          <w:bCs/>
          <w:color w:val="auto"/>
        </w:rPr>
        <w:t xml:space="preserve">项目名称： </w:t>
      </w:r>
      <w:r>
        <w:rPr>
          <w:rFonts w:hint="eastAsia" w:ascii="仿宋" w:hAnsi="仿宋" w:eastAsia="仿宋" w:cs="仿宋"/>
          <w:b/>
          <w:bCs/>
          <w:color w:val="auto"/>
          <w:lang w:eastAsia="zh-CN"/>
        </w:rPr>
        <w:t>2026年加马铁热克乡乌卡买里村农村综合改革转移支付资金公益事业建设项目（国道两侧路灯）</w:t>
      </w:r>
    </w:p>
    <w:p w14:paraId="1DA24951">
      <w:pPr>
        <w:pStyle w:val="10"/>
        <w:numPr>
          <w:ilvl w:val="0"/>
          <w:numId w:val="0"/>
        </w:numPr>
        <w:tabs>
          <w:tab w:val="left" w:pos="540"/>
        </w:tabs>
        <w:snapToGrid w:val="0"/>
        <w:spacing w:line="360" w:lineRule="exact"/>
        <w:ind w:leftChars="0"/>
        <w:rPr>
          <w:rFonts w:hint="eastAsia" w:ascii="仿宋" w:hAnsi="仿宋" w:eastAsia="仿宋" w:cs="仿宋"/>
          <w:b/>
          <w:bCs/>
          <w:color w:val="auto"/>
        </w:rPr>
      </w:pPr>
      <w:r>
        <w:rPr>
          <w:rFonts w:hint="eastAsia" w:ascii="仿宋" w:hAnsi="仿宋" w:eastAsia="仿宋" w:cs="仿宋"/>
          <w:b/>
          <w:bCs/>
          <w:color w:val="auto"/>
        </w:rPr>
        <w:t>3.投标人资格</w:t>
      </w:r>
    </w:p>
    <w:p w14:paraId="3E0BB4BD">
      <w:pPr>
        <w:widowControl/>
        <w:autoSpaceDE w:val="0"/>
        <w:autoSpaceDN w:val="0"/>
        <w:spacing w:line="240" w:lineRule="auto"/>
        <w:ind w:right="0"/>
        <w:textAlignment w:val="bottom"/>
        <w:rPr>
          <w:rFonts w:hint="eastAsia" w:ascii="仿宋" w:hAnsi="仿宋" w:eastAsia="仿宋" w:cs="仿宋"/>
          <w:color w:val="auto"/>
          <w:kern w:val="2"/>
          <w:sz w:val="21"/>
          <w:szCs w:val="20"/>
          <w:lang w:val="en-US" w:eastAsia="zh-CN" w:bidi="ar-SA"/>
        </w:rPr>
      </w:pPr>
      <w:r>
        <w:rPr>
          <w:rFonts w:hint="eastAsia" w:ascii="仿宋" w:hAnsi="仿宋" w:eastAsia="仿宋" w:cs="仿宋"/>
          <w:color w:val="auto"/>
          <w:kern w:val="2"/>
          <w:sz w:val="21"/>
          <w:szCs w:val="20"/>
          <w:lang w:val="en-US" w:eastAsia="zh-CN" w:bidi="ar-SA"/>
        </w:rPr>
        <w:t>(1)具备合格的（三证合一）营业执照副本；</w:t>
      </w:r>
    </w:p>
    <w:p w14:paraId="1AC46BB4">
      <w:pPr>
        <w:widowControl/>
        <w:autoSpaceDE w:val="0"/>
        <w:autoSpaceDN w:val="0"/>
        <w:spacing w:line="240" w:lineRule="auto"/>
        <w:ind w:right="0"/>
        <w:textAlignment w:val="bottom"/>
        <w:rPr>
          <w:rFonts w:hint="eastAsia" w:ascii="仿宋" w:hAnsi="仿宋" w:eastAsia="仿宋" w:cs="仿宋"/>
          <w:color w:val="auto"/>
          <w:kern w:val="2"/>
          <w:sz w:val="21"/>
          <w:szCs w:val="20"/>
          <w:lang w:val="en-US" w:eastAsia="zh-CN" w:bidi="ar-SA"/>
        </w:rPr>
      </w:pPr>
      <w:r>
        <w:rPr>
          <w:rFonts w:hint="eastAsia" w:ascii="仿宋" w:hAnsi="仿宋" w:eastAsia="仿宋" w:cs="仿宋"/>
          <w:color w:val="auto"/>
          <w:kern w:val="2"/>
          <w:sz w:val="21"/>
          <w:szCs w:val="20"/>
          <w:lang w:val="en-US" w:eastAsia="zh-CN" w:bidi="ar-SA"/>
        </w:rPr>
        <w:t>(2)法定代表人参与投标须提供法定代表人资格证明，授权委托人参与投标须提供法定代表人授权委托书；</w:t>
      </w:r>
    </w:p>
    <w:p w14:paraId="0A5D83BC">
      <w:pPr>
        <w:pStyle w:val="21"/>
        <w:spacing w:after="0" w:line="240" w:lineRule="auto"/>
        <w:ind w:left="0" w:leftChars="0" w:right="0" w:firstLine="0" w:firstLineChars="0"/>
        <w:rPr>
          <w:rFonts w:hint="eastAsia" w:ascii="仿宋" w:hAnsi="仿宋" w:eastAsia="仿宋" w:cs="仿宋"/>
          <w:color w:val="auto"/>
          <w:kern w:val="2"/>
          <w:sz w:val="21"/>
          <w:szCs w:val="20"/>
          <w:lang w:val="en-US" w:eastAsia="zh-CN" w:bidi="ar-SA"/>
        </w:rPr>
      </w:pPr>
      <w:r>
        <w:rPr>
          <w:rFonts w:hint="eastAsia" w:ascii="仿宋" w:hAnsi="仿宋" w:eastAsia="仿宋" w:cs="仿宋"/>
          <w:color w:val="auto"/>
          <w:kern w:val="2"/>
          <w:sz w:val="21"/>
          <w:szCs w:val="20"/>
          <w:lang w:val="en-US" w:eastAsia="zh-CN" w:bidi="ar-SA"/>
        </w:rPr>
        <w:t>(3)投标企业须提供投标人（被授权在职人员）近6个月有效的社保证明（如若法定代表人参加投标事宜，则只需出具法人身份证正反面复印件，无需出具社保）； </w:t>
      </w:r>
    </w:p>
    <w:p w14:paraId="163516EA">
      <w:pPr>
        <w:widowControl/>
        <w:autoSpaceDE w:val="0"/>
        <w:autoSpaceDN w:val="0"/>
        <w:spacing w:line="240" w:lineRule="auto"/>
        <w:ind w:right="0"/>
        <w:textAlignment w:val="bottom"/>
        <w:rPr>
          <w:rFonts w:hint="eastAsia" w:ascii="仿宋" w:hAnsi="仿宋" w:eastAsia="仿宋" w:cs="仿宋"/>
          <w:color w:val="auto"/>
          <w:kern w:val="2"/>
          <w:sz w:val="21"/>
          <w:szCs w:val="20"/>
          <w:lang w:val="en-US" w:eastAsia="zh-CN" w:bidi="ar-SA"/>
        </w:rPr>
      </w:pPr>
      <w:r>
        <w:rPr>
          <w:rFonts w:hint="eastAsia" w:ascii="仿宋" w:hAnsi="仿宋" w:eastAsia="仿宋" w:cs="仿宋"/>
          <w:color w:val="auto"/>
          <w:kern w:val="2"/>
          <w:sz w:val="21"/>
          <w:szCs w:val="20"/>
          <w:lang w:val="en-US" w:eastAsia="zh-CN" w:bidi="ar-SA"/>
        </w:rPr>
        <w:t>(4)参加采购活动前三年内，投标人在“信用中国”（www.creditchina.gov.cn）和“中国政府采购网”（www.ccgp.gov.cn）网站上未被列入失信被执行人、重大税收违法案件当事人名单以及政府采购严重违法失信行为记录名单（提供查询结果网页截图并加盖供应商公章）；</w:t>
      </w:r>
    </w:p>
    <w:p w14:paraId="675C4ADD">
      <w:pPr>
        <w:spacing w:line="360" w:lineRule="exact"/>
        <w:rPr>
          <w:rFonts w:hint="eastAsia" w:ascii="仿宋" w:hAnsi="仿宋" w:eastAsia="仿宋" w:cs="仿宋"/>
          <w:b/>
          <w:color w:val="auto"/>
        </w:rPr>
      </w:pPr>
      <w:r>
        <w:rPr>
          <w:rFonts w:hint="eastAsia" w:ascii="仿宋" w:hAnsi="仿宋" w:eastAsia="仿宋" w:cs="仿宋"/>
          <w:color w:val="auto"/>
          <w:szCs w:val="21"/>
        </w:rPr>
        <w:t>4.</w:t>
      </w:r>
      <w:r>
        <w:rPr>
          <w:rFonts w:hint="eastAsia" w:ascii="仿宋" w:hAnsi="仿宋" w:eastAsia="仿宋" w:cs="仿宋"/>
          <w:b/>
          <w:color w:val="auto"/>
        </w:rPr>
        <w:t>投标费用</w:t>
      </w:r>
    </w:p>
    <w:p w14:paraId="12001474">
      <w:pPr>
        <w:pStyle w:val="10"/>
        <w:snapToGrid w:val="0"/>
        <w:spacing w:line="360" w:lineRule="exact"/>
        <w:ind w:firstLine="210" w:firstLineChars="100"/>
        <w:rPr>
          <w:rFonts w:hint="eastAsia" w:ascii="仿宋" w:hAnsi="仿宋" w:eastAsia="仿宋" w:cs="仿宋"/>
          <w:color w:val="auto"/>
        </w:rPr>
      </w:pPr>
      <w:r>
        <w:rPr>
          <w:rFonts w:hint="eastAsia" w:ascii="仿宋" w:hAnsi="仿宋" w:eastAsia="仿宋" w:cs="仿宋"/>
          <w:color w:val="auto"/>
        </w:rPr>
        <w:t>4.1不论投标结果如何，投标人均应自行承担所有与编写和提交投标文件以及与本次投标有关的所有费用。</w:t>
      </w:r>
    </w:p>
    <w:p w14:paraId="5F140C02">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5.质疑</w:t>
      </w:r>
    </w:p>
    <w:p w14:paraId="37894482">
      <w:pPr>
        <w:pStyle w:val="10"/>
        <w:snapToGrid w:val="0"/>
        <w:spacing w:line="360" w:lineRule="exact"/>
        <w:ind w:firstLine="420" w:firstLineChars="200"/>
        <w:rPr>
          <w:rFonts w:hint="eastAsia" w:ascii="仿宋" w:hAnsi="仿宋" w:eastAsia="仿宋" w:cs="仿宋"/>
          <w:b/>
          <w:bCs/>
          <w:color w:val="auto"/>
        </w:rPr>
      </w:pPr>
      <w:r>
        <w:rPr>
          <w:rFonts w:hint="eastAsia" w:ascii="仿宋" w:hAnsi="仿宋" w:eastAsia="仿宋" w:cs="仿宋"/>
          <w:color w:val="auto"/>
          <w:lang w:val="zh-CN"/>
        </w:rPr>
        <w:t>供应商对政府采购活动事项有疑问的，在公示期内可以向代理机构提出询问，代理机构应当及时作出答复，但答复的内容不得涉及商业秘密。供应商认为采购文件、采购过程和成交、成交结果使自己的权益受到损害的，可以在公示期内，以书面形式向代理机构提出质疑。代理机构应当在收到供应商的书面质疑后七个工作日内作出答复，并以书面形式通知质疑供应商和其他有关供应商，但答复的内容不得涉及商业秘密。未在公示期内提出的质疑一概不予受理。</w:t>
      </w:r>
    </w:p>
    <w:p w14:paraId="04CE4A8A">
      <w:pPr>
        <w:pStyle w:val="10"/>
        <w:snapToGrid w:val="0"/>
        <w:spacing w:line="360" w:lineRule="exact"/>
        <w:rPr>
          <w:rFonts w:hint="eastAsia" w:ascii="仿宋" w:hAnsi="仿宋" w:eastAsia="仿宋" w:cs="仿宋"/>
          <w:b/>
          <w:bCs/>
          <w:color w:val="auto"/>
        </w:rPr>
      </w:pPr>
      <w:r>
        <w:rPr>
          <w:rFonts w:hint="eastAsia" w:ascii="仿宋" w:hAnsi="仿宋" w:eastAsia="仿宋" w:cs="仿宋"/>
          <w:b/>
          <w:bCs/>
          <w:color w:val="auto"/>
        </w:rPr>
        <w:t>6</w:t>
      </w:r>
      <w:r>
        <w:rPr>
          <w:rFonts w:hint="eastAsia" w:ascii="仿宋" w:hAnsi="仿宋" w:eastAsia="仿宋" w:cs="仿宋"/>
          <w:b/>
          <w:bCs/>
          <w:color w:val="auto"/>
          <w:lang w:val="en-US" w:eastAsia="zh-CN"/>
        </w:rPr>
        <w:t>.</w:t>
      </w:r>
      <w:r>
        <w:rPr>
          <w:rFonts w:hint="eastAsia" w:ascii="仿宋" w:hAnsi="仿宋" w:eastAsia="仿宋" w:cs="仿宋"/>
          <w:b/>
          <w:bCs/>
          <w:color w:val="auto"/>
        </w:rPr>
        <w:t>投诉</w:t>
      </w:r>
    </w:p>
    <w:p w14:paraId="407B042D">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rPr>
        <w:t xml:space="preserve">     </w:t>
      </w:r>
      <w:r>
        <w:rPr>
          <w:rFonts w:hint="eastAsia" w:ascii="仿宋" w:hAnsi="仿宋" w:eastAsia="仿宋" w:cs="仿宋"/>
          <w:color w:val="auto"/>
          <w:lang w:val="zh-CN"/>
        </w:rPr>
        <w:t>质疑供应商对代理机构的答复不满意或者代理机构未在规定的时间内作出答复的，可以在答复期满后十五个工作日内向同级财政部门投诉。代理机构应按照财政部门规定的时间及内容提交书面答复，相关证据、依据和其他材料。</w:t>
      </w:r>
    </w:p>
    <w:p w14:paraId="6F89D4E6">
      <w:pPr>
        <w:pStyle w:val="10"/>
        <w:snapToGrid w:val="0"/>
        <w:spacing w:line="360" w:lineRule="exact"/>
        <w:rPr>
          <w:rFonts w:hint="eastAsia" w:ascii="仿宋" w:hAnsi="仿宋" w:eastAsia="仿宋" w:cs="仿宋"/>
          <w:b/>
          <w:bCs/>
          <w:color w:val="auto"/>
        </w:rPr>
      </w:pPr>
      <w:r>
        <w:rPr>
          <w:rFonts w:hint="eastAsia" w:ascii="仿宋" w:hAnsi="仿宋" w:eastAsia="仿宋" w:cs="仿宋"/>
          <w:b/>
          <w:bCs/>
          <w:color w:val="auto"/>
        </w:rPr>
        <w:t>7.投标人应注意的事项</w:t>
      </w:r>
    </w:p>
    <w:p w14:paraId="3CEA3884">
      <w:pPr>
        <w:spacing w:line="440" w:lineRule="exact"/>
        <w:ind w:firstLine="420" w:firstLineChars="200"/>
        <w:rPr>
          <w:rFonts w:hint="eastAsia" w:ascii="仿宋" w:hAnsi="仿宋" w:eastAsia="仿宋" w:cs="仿宋"/>
          <w:bCs/>
          <w:color w:val="auto"/>
          <w:szCs w:val="21"/>
        </w:rPr>
      </w:pPr>
      <w:r>
        <w:rPr>
          <w:rFonts w:hint="eastAsia" w:ascii="仿宋" w:hAnsi="仿宋" w:eastAsia="仿宋" w:cs="仿宋"/>
          <w:color w:val="auto"/>
          <w:szCs w:val="21"/>
        </w:rPr>
        <w:t>7.1投标人一旦按规定缴纳了投标保证金并参加投标，即被认为接受了本谈判文件中的所有条件和规定。投标人必须严格按谈判文件的要求编制投标文件，投标文件宜编制页码和目录，以便评委审核。否则，由此产生的一切后果由投标人承担。</w:t>
      </w:r>
    </w:p>
    <w:p w14:paraId="0551DB89">
      <w:pPr>
        <w:spacing w:line="44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7.2 投标人对采购内容中规定的技术参数、规格等要求必须完全响应或优于谈判文件中的要求。</w:t>
      </w:r>
    </w:p>
    <w:p w14:paraId="086F9BBA">
      <w:pPr>
        <w:spacing w:line="440" w:lineRule="exact"/>
        <w:ind w:firstLine="411" w:firstLineChars="196"/>
        <w:rPr>
          <w:rFonts w:hint="eastAsia" w:ascii="仿宋" w:hAnsi="仿宋" w:eastAsia="仿宋" w:cs="仿宋"/>
          <w:bCs/>
          <w:color w:val="auto"/>
          <w:szCs w:val="21"/>
        </w:rPr>
      </w:pPr>
      <w:r>
        <w:rPr>
          <w:rFonts w:hint="eastAsia" w:ascii="仿宋" w:hAnsi="仿宋" w:eastAsia="仿宋" w:cs="仿宋"/>
          <w:bCs/>
          <w:color w:val="auto"/>
          <w:szCs w:val="21"/>
        </w:rPr>
        <w:t>7.3所有投标人的投标保证金都应在谈判文件规定的投标保证金缴纳截止日期前缴纳。</w:t>
      </w:r>
    </w:p>
    <w:p w14:paraId="02410E7A">
      <w:pPr>
        <w:spacing w:line="440" w:lineRule="exact"/>
        <w:ind w:firstLine="411" w:firstLineChars="196"/>
        <w:rPr>
          <w:rFonts w:hint="eastAsia" w:ascii="仿宋" w:hAnsi="仿宋" w:eastAsia="仿宋" w:cs="仿宋"/>
          <w:bCs/>
          <w:color w:val="auto"/>
          <w:szCs w:val="21"/>
        </w:rPr>
      </w:pPr>
      <w:r>
        <w:rPr>
          <w:rFonts w:hint="eastAsia" w:ascii="仿宋" w:hAnsi="仿宋" w:eastAsia="仿宋" w:cs="仿宋"/>
          <w:bCs/>
          <w:color w:val="auto"/>
          <w:szCs w:val="21"/>
        </w:rPr>
        <w:t>7.4单位负责人为同一人或者存在直接控股、管理关系的不同供应商，不得参加同一合同项下的政府采购活动。</w:t>
      </w:r>
      <w:r>
        <w:rPr>
          <w:rFonts w:hint="eastAsia" w:ascii="仿宋" w:hAnsi="仿宋" w:eastAsia="仿宋" w:cs="仿宋"/>
          <w:color w:val="auto"/>
          <w:szCs w:val="21"/>
        </w:rPr>
        <w:t>为采购项目提供整体设计、规范编制或者项目管理、监理、检测等服务的供应商，不得再参加该采购项目的其他采购活动。</w:t>
      </w:r>
    </w:p>
    <w:p w14:paraId="36CAA9BF">
      <w:pPr>
        <w:snapToGrid w:val="0"/>
        <w:spacing w:line="440" w:lineRule="exact"/>
        <w:ind w:firstLine="420" w:firstLineChars="200"/>
        <w:rPr>
          <w:rFonts w:hint="eastAsia" w:ascii="仿宋" w:hAnsi="仿宋" w:eastAsia="仿宋" w:cs="仿宋"/>
          <w:color w:val="auto"/>
          <w:szCs w:val="21"/>
        </w:rPr>
      </w:pPr>
      <w:r>
        <w:rPr>
          <w:rFonts w:hint="eastAsia" w:ascii="仿宋" w:hAnsi="仿宋" w:eastAsia="仿宋" w:cs="仿宋"/>
          <w:bCs/>
          <w:color w:val="auto"/>
          <w:szCs w:val="21"/>
        </w:rPr>
        <w:t>7.5本项目只接受</w:t>
      </w:r>
      <w:r>
        <w:rPr>
          <w:rFonts w:hint="eastAsia" w:ascii="仿宋" w:hAnsi="仿宋" w:eastAsia="仿宋" w:cs="仿宋"/>
          <w:color w:val="auto"/>
          <w:szCs w:val="21"/>
        </w:rPr>
        <w:t>成为新疆维吾尔自治区政府采购网正式注册入库并完成CA数字证书申领供应商参与投标。因未注册入库、未办理CA数字证书等原因造成无法投标或投标失败等后果由供应商自行承担。</w:t>
      </w:r>
    </w:p>
    <w:p w14:paraId="75C429E4">
      <w:pPr>
        <w:pStyle w:val="17"/>
        <w:ind w:left="2520"/>
        <w:rPr>
          <w:rFonts w:hint="eastAsia" w:ascii="仿宋" w:hAnsi="仿宋" w:eastAsia="仿宋" w:cs="仿宋"/>
          <w:color w:val="auto"/>
        </w:rPr>
      </w:pPr>
    </w:p>
    <w:p w14:paraId="658290EE">
      <w:pPr>
        <w:pStyle w:val="10"/>
        <w:snapToGrid w:val="0"/>
        <w:spacing w:line="360" w:lineRule="exact"/>
        <w:ind w:firstLine="420"/>
        <w:jc w:val="center"/>
        <w:rPr>
          <w:rFonts w:hint="eastAsia" w:ascii="仿宋" w:hAnsi="仿宋" w:eastAsia="仿宋" w:cs="仿宋"/>
          <w:b/>
          <w:color w:val="auto"/>
          <w:sz w:val="28"/>
          <w:szCs w:val="24"/>
        </w:rPr>
      </w:pPr>
      <w:r>
        <w:rPr>
          <w:rFonts w:hint="eastAsia" w:ascii="仿宋" w:hAnsi="仿宋" w:eastAsia="仿宋" w:cs="仿宋"/>
          <w:b/>
          <w:color w:val="auto"/>
          <w:sz w:val="28"/>
          <w:szCs w:val="24"/>
        </w:rPr>
        <w:t xml:space="preserve">二    </w:t>
      </w:r>
      <w:r>
        <w:rPr>
          <w:rFonts w:hint="eastAsia" w:ascii="仿宋" w:hAnsi="仿宋" w:eastAsia="仿宋" w:cs="仿宋"/>
          <w:b/>
          <w:bCs/>
          <w:color w:val="auto"/>
          <w:sz w:val="28"/>
          <w:szCs w:val="24"/>
        </w:rPr>
        <w:t>竞争性谈判采购文件（简称采购文件）</w:t>
      </w:r>
    </w:p>
    <w:p w14:paraId="127AA835">
      <w:pPr>
        <w:pStyle w:val="10"/>
        <w:snapToGrid w:val="0"/>
        <w:spacing w:line="360" w:lineRule="exact"/>
        <w:rPr>
          <w:rFonts w:hint="eastAsia" w:ascii="仿宋" w:hAnsi="仿宋" w:eastAsia="仿宋" w:cs="仿宋"/>
          <w:color w:val="auto"/>
        </w:rPr>
      </w:pPr>
      <w:r>
        <w:rPr>
          <w:rFonts w:hint="eastAsia" w:ascii="仿宋" w:hAnsi="仿宋" w:eastAsia="仿宋" w:cs="仿宋"/>
          <w:b/>
          <w:color w:val="auto"/>
        </w:rPr>
        <w:t>8.采购文件构成</w:t>
      </w:r>
    </w:p>
    <w:p w14:paraId="21C94FB4">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rPr>
        <w:t>8</w:t>
      </w:r>
      <w:r>
        <w:rPr>
          <w:rFonts w:hint="eastAsia" w:ascii="仿宋" w:hAnsi="仿宋" w:eastAsia="仿宋" w:cs="仿宋"/>
          <w:color w:val="auto"/>
          <w:lang w:val="zh-CN"/>
        </w:rPr>
        <w:t>.1采购文件由下列文件及采购过程的补充文件构成：</w:t>
      </w:r>
    </w:p>
    <w:p w14:paraId="3C728EE9">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lang w:val="zh-CN"/>
        </w:rPr>
        <w:t>（1）</w:t>
      </w:r>
      <w:r>
        <w:rPr>
          <w:rFonts w:hint="eastAsia" w:ascii="仿宋" w:hAnsi="仿宋" w:eastAsia="仿宋" w:cs="仿宋"/>
          <w:color w:val="auto"/>
        </w:rPr>
        <w:t>竞争性谈判</w:t>
      </w:r>
      <w:r>
        <w:rPr>
          <w:rFonts w:hint="eastAsia" w:ascii="仿宋" w:hAnsi="仿宋" w:eastAsia="仿宋" w:cs="仿宋"/>
          <w:color w:val="auto"/>
          <w:lang w:val="zh-CN"/>
        </w:rPr>
        <w:t>公告；</w:t>
      </w:r>
    </w:p>
    <w:p w14:paraId="677D9068">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lang w:val="zh-CN"/>
        </w:rPr>
        <w:t>（2）投标人须知及前附表；</w:t>
      </w:r>
    </w:p>
    <w:p w14:paraId="2075552D">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lang w:val="zh-CN"/>
        </w:rPr>
        <w:t>（3）采购货物需求一览表；</w:t>
      </w:r>
    </w:p>
    <w:p w14:paraId="1BF105EC">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lang w:val="zh-CN"/>
        </w:rPr>
        <w:t>（4）合同基本条款；</w:t>
      </w:r>
    </w:p>
    <w:p w14:paraId="17C13FA8">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lang w:val="zh-CN"/>
        </w:rPr>
        <w:t>（5）合同书；</w:t>
      </w:r>
    </w:p>
    <w:p w14:paraId="41871461">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lang w:val="zh-CN"/>
        </w:rPr>
        <w:t>（6）投标相关文件；</w:t>
      </w:r>
    </w:p>
    <w:p w14:paraId="2327B389">
      <w:pPr>
        <w:pStyle w:val="10"/>
        <w:snapToGrid w:val="0"/>
        <w:spacing w:line="360" w:lineRule="exact"/>
        <w:rPr>
          <w:rFonts w:hint="eastAsia" w:ascii="仿宋" w:hAnsi="仿宋" w:eastAsia="仿宋" w:cs="仿宋"/>
          <w:color w:val="auto"/>
          <w:lang w:val="zh-CN"/>
        </w:rPr>
      </w:pPr>
      <w:r>
        <w:rPr>
          <w:rFonts w:hint="eastAsia" w:ascii="仿宋" w:hAnsi="仿宋" w:eastAsia="仿宋" w:cs="仿宋"/>
          <w:color w:val="auto"/>
          <w:lang w:val="zh-CN"/>
        </w:rPr>
        <w:t>（7）评定</w:t>
      </w:r>
      <w:r>
        <w:rPr>
          <w:rFonts w:hint="eastAsia" w:ascii="仿宋" w:hAnsi="仿宋" w:eastAsia="仿宋" w:cs="仿宋"/>
          <w:color w:val="auto"/>
        </w:rPr>
        <w:t>成交</w:t>
      </w:r>
      <w:r>
        <w:rPr>
          <w:rFonts w:hint="eastAsia" w:ascii="仿宋" w:hAnsi="仿宋" w:eastAsia="仿宋" w:cs="仿宋"/>
          <w:color w:val="auto"/>
          <w:lang w:val="zh-CN"/>
        </w:rPr>
        <w:t>标准。</w:t>
      </w:r>
    </w:p>
    <w:p w14:paraId="12818B11">
      <w:pPr>
        <w:pStyle w:val="10"/>
        <w:snapToGrid w:val="0"/>
        <w:spacing w:line="360" w:lineRule="exact"/>
        <w:rPr>
          <w:rFonts w:hint="eastAsia" w:ascii="仿宋" w:hAnsi="仿宋" w:eastAsia="仿宋" w:cs="仿宋"/>
          <w:color w:val="auto"/>
        </w:rPr>
      </w:pPr>
      <w:r>
        <w:rPr>
          <w:rFonts w:hint="eastAsia" w:ascii="仿宋" w:hAnsi="仿宋" w:eastAsia="仿宋" w:cs="仿宋"/>
          <w:b/>
          <w:color w:val="auto"/>
        </w:rPr>
        <w:t>9.采购文件的澄清和修改</w:t>
      </w:r>
    </w:p>
    <w:p w14:paraId="7FF0F4B2">
      <w:pPr>
        <w:pStyle w:val="10"/>
        <w:snapToGrid w:val="0"/>
        <w:spacing w:line="360" w:lineRule="exact"/>
        <w:ind w:firstLine="413" w:firstLineChars="196"/>
        <w:rPr>
          <w:rFonts w:hint="eastAsia" w:ascii="仿宋" w:hAnsi="仿宋" w:eastAsia="仿宋" w:cs="仿宋"/>
          <w:color w:val="auto"/>
        </w:rPr>
      </w:pPr>
      <w:r>
        <w:rPr>
          <w:rFonts w:hint="eastAsia" w:ascii="仿宋" w:hAnsi="仿宋" w:eastAsia="仿宋" w:cs="仿宋"/>
          <w:b/>
          <w:color w:val="auto"/>
        </w:rPr>
        <w:t>9.1</w:t>
      </w:r>
      <w:r>
        <w:rPr>
          <w:rFonts w:hint="eastAsia" w:ascii="仿宋" w:hAnsi="仿宋" w:eastAsia="仿宋" w:cs="仿宋"/>
          <w:b/>
          <w:bCs/>
          <w:color w:val="auto"/>
        </w:rPr>
        <w:t>投标人要认真审核《</w:t>
      </w:r>
      <w:r>
        <w:rPr>
          <w:rFonts w:hint="eastAsia" w:ascii="仿宋" w:hAnsi="仿宋" w:eastAsia="仿宋" w:cs="仿宋"/>
          <w:b/>
          <w:bCs/>
          <w:color w:val="auto"/>
          <w:lang w:eastAsia="zh-CN"/>
        </w:rPr>
        <w:t>技术规格、数量及要求</w:t>
      </w:r>
      <w:r>
        <w:rPr>
          <w:rFonts w:hint="eastAsia" w:ascii="仿宋" w:hAnsi="仿宋" w:eastAsia="仿宋" w:cs="仿宋"/>
          <w:b/>
          <w:bCs/>
          <w:color w:val="auto"/>
        </w:rPr>
        <w:t>》中的技术参数、配置及要求，如发现表中技术参数、配置有误或</w:t>
      </w:r>
      <w:r>
        <w:rPr>
          <w:rFonts w:hint="eastAsia" w:ascii="仿宋" w:hAnsi="仿宋" w:eastAsia="仿宋" w:cs="仿宋"/>
          <w:b/>
          <w:color w:val="auto"/>
        </w:rPr>
        <w:t>存在倾向性或排他性的内容及</w:t>
      </w:r>
      <w:r>
        <w:rPr>
          <w:rFonts w:hint="eastAsia" w:ascii="仿宋" w:hAnsi="仿宋" w:eastAsia="仿宋" w:cs="仿宋"/>
          <w:b/>
          <w:bCs/>
          <w:color w:val="auto"/>
        </w:rPr>
        <w:t>要求不合理的，投标人必须在投标前要求澄清，否则，由此产生的后果由投标人负责。</w:t>
      </w:r>
    </w:p>
    <w:p w14:paraId="263EFCDB">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rPr>
        <w:t>9</w:t>
      </w:r>
      <w:r>
        <w:rPr>
          <w:rFonts w:hint="eastAsia" w:ascii="仿宋" w:hAnsi="仿宋" w:eastAsia="仿宋" w:cs="仿宋"/>
          <w:color w:val="auto"/>
          <w:lang w:val="zh-CN"/>
        </w:rPr>
        <w:t>.2任何要求澄清采购文件的投标人，均应在投标截止日期3天前以传真等书面形式通知采购代理机构，同时认定其他澄清方式为无效。采购代理机构将以书面形式予以答复，过期则不予受理。</w:t>
      </w:r>
    </w:p>
    <w:p w14:paraId="6C853E85">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rPr>
        <w:t>9.</w:t>
      </w:r>
      <w:r>
        <w:rPr>
          <w:rFonts w:hint="eastAsia" w:ascii="仿宋" w:hAnsi="仿宋" w:eastAsia="仿宋" w:cs="仿宋"/>
          <w:color w:val="auto"/>
          <w:lang w:val="zh-CN"/>
        </w:rPr>
        <w:t>3在投标截止日期前的任何时候，无论出于何种原因，采购代理机构可主动地或在解答投标人提出的澄清问题时对采购文件进行澄清或修改。该澄清或修改的内容为采购文件的组成部分。</w:t>
      </w:r>
    </w:p>
    <w:p w14:paraId="2529FDE8">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rPr>
        <w:t>9</w:t>
      </w:r>
      <w:r>
        <w:rPr>
          <w:rFonts w:hint="eastAsia" w:ascii="仿宋" w:hAnsi="仿宋" w:eastAsia="仿宋" w:cs="仿宋"/>
          <w:color w:val="auto"/>
          <w:lang w:val="zh-CN"/>
        </w:rPr>
        <w:t>.4采购文件的澄清或修改将以书面形式通知所有购买采购文件的投标人，并对其具有约束力。</w:t>
      </w:r>
    </w:p>
    <w:p w14:paraId="2EEA2683">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rPr>
        <w:t>9</w:t>
      </w:r>
      <w:r>
        <w:rPr>
          <w:rFonts w:hint="eastAsia" w:ascii="仿宋" w:hAnsi="仿宋" w:eastAsia="仿宋" w:cs="仿宋"/>
          <w:color w:val="auto"/>
          <w:lang w:val="zh-CN"/>
        </w:rPr>
        <w:t>.5采购代理机构可视具体情况，延长投标截止日期，并将澄清或修改通知所有购买采购文件的投标人。</w:t>
      </w:r>
    </w:p>
    <w:p w14:paraId="4A8F6731">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rPr>
        <w:t>9</w:t>
      </w:r>
      <w:r>
        <w:rPr>
          <w:rFonts w:hint="eastAsia" w:ascii="仿宋" w:hAnsi="仿宋" w:eastAsia="仿宋" w:cs="仿宋"/>
          <w:color w:val="auto"/>
          <w:lang w:val="zh-CN"/>
        </w:rPr>
        <w:t>.6请投标人接通知后到采购代理机构处领取以上澄清答复（或补充、更改通知），或在网上查询，如在电话通知后24小时内不上门领取的，则视为已在网上查询收到；投标人在每一次收到澄清答复或补充通知后应立即以书面形式（含传真方式）通知采购代理机构，确认已收到该澄清答复（或补充、更改通知）；否则，由此造成的一切后果由投标人承担。</w:t>
      </w:r>
    </w:p>
    <w:p w14:paraId="7E4CC01B">
      <w:pPr>
        <w:pStyle w:val="10"/>
        <w:snapToGrid w:val="0"/>
        <w:spacing w:line="360" w:lineRule="exact"/>
        <w:rPr>
          <w:rFonts w:hint="eastAsia" w:ascii="仿宋" w:hAnsi="仿宋" w:eastAsia="仿宋" w:cs="仿宋"/>
          <w:b/>
          <w:bCs/>
          <w:color w:val="auto"/>
        </w:rPr>
      </w:pPr>
      <w:r>
        <w:rPr>
          <w:rFonts w:hint="eastAsia" w:ascii="仿宋" w:hAnsi="仿宋" w:eastAsia="仿宋" w:cs="仿宋"/>
          <w:b/>
          <w:bCs/>
          <w:color w:val="auto"/>
        </w:rPr>
        <w:t>10、资料</w:t>
      </w:r>
    </w:p>
    <w:p w14:paraId="0D9F9F17">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rPr>
        <w:t>10</w:t>
      </w:r>
      <w:r>
        <w:rPr>
          <w:rFonts w:hint="eastAsia" w:ascii="仿宋" w:hAnsi="仿宋" w:eastAsia="仿宋" w:cs="仿宋"/>
          <w:color w:val="auto"/>
          <w:lang w:val="zh-CN"/>
        </w:rPr>
        <w:t>.1采购文件中提供的资料和数据，是为使投标人能够充分正确地理解采购文件进行投标。投标人自行做出的推断、解释和结论，采购代理机构概不负责。</w:t>
      </w:r>
    </w:p>
    <w:p w14:paraId="69B6F943">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rPr>
        <w:t>10</w:t>
      </w:r>
      <w:r>
        <w:rPr>
          <w:rFonts w:hint="eastAsia" w:ascii="仿宋" w:hAnsi="仿宋" w:eastAsia="仿宋" w:cs="仿宋"/>
          <w:color w:val="auto"/>
          <w:lang w:val="zh-CN"/>
        </w:rPr>
        <w:t>.2投标人为编制投标文件，而获取采购文件以外的其他资料，其费用和责任均由投标人承担。</w:t>
      </w:r>
    </w:p>
    <w:p w14:paraId="2606DA25">
      <w:pPr>
        <w:spacing w:line="440" w:lineRule="exact"/>
        <w:ind w:firstLine="422" w:firstLineChars="200"/>
        <w:rPr>
          <w:rFonts w:hint="eastAsia" w:ascii="仿宋" w:hAnsi="仿宋" w:eastAsia="仿宋" w:cs="仿宋"/>
          <w:b/>
          <w:bCs/>
          <w:color w:val="auto"/>
          <w:szCs w:val="21"/>
        </w:rPr>
      </w:pPr>
      <w:r>
        <w:rPr>
          <w:rFonts w:hint="eastAsia" w:ascii="仿宋" w:hAnsi="仿宋" w:eastAsia="仿宋" w:cs="仿宋"/>
          <w:b/>
          <w:bCs/>
          <w:color w:val="auto"/>
          <w:szCs w:val="21"/>
        </w:rPr>
        <w:t>谈判文件的修改、补充、解释</w:t>
      </w:r>
    </w:p>
    <w:p w14:paraId="18BA7C9E">
      <w:pPr>
        <w:wordWrap w:val="0"/>
        <w:spacing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1谈判文件发出后，招标人在规定的投标截止时间前可对谈判文件进行必要的修改和补充，并以更正公告形式在政采云平台 “更正公告”栏目予以公告，请各位投标人注意查看有关澄清内容，如不及时查看造成后果由投标人自负。谈判文件的修改、补充等内容作为谈判文件的组成部分，具有约束作用。</w:t>
      </w:r>
    </w:p>
    <w:p w14:paraId="09F06F4C">
      <w:pPr>
        <w:wordWrap w:val="0"/>
        <w:spacing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2 采购代理机构可视采购具体情况对已发出的谈判文件进行必要的澄清、修改或者补充。澄清、修改或者补充的内容可能影响投标文件编制的，应当在投标截止时间至少15日前，在原公告发布媒体上发布澄清公告，澄清或者修改的内容为谈判文件的组成部分；不足15日的，应当顺延提交投标文件的截止时间。</w:t>
      </w:r>
    </w:p>
    <w:p w14:paraId="37FA09AC">
      <w:pPr>
        <w:wordWrap w:val="0"/>
        <w:spacing w:line="400" w:lineRule="exact"/>
        <w:ind w:firstLine="420" w:firstLineChars="200"/>
        <w:rPr>
          <w:rFonts w:hint="eastAsia" w:ascii="仿宋" w:hAnsi="仿宋" w:eastAsia="仿宋" w:cs="仿宋"/>
          <w:color w:val="auto"/>
          <w:szCs w:val="21"/>
        </w:rPr>
      </w:pPr>
      <w:r>
        <w:rPr>
          <w:rFonts w:hint="eastAsia" w:ascii="仿宋" w:hAnsi="仿宋" w:eastAsia="仿宋" w:cs="仿宋"/>
          <w:bCs/>
          <w:color w:val="auto"/>
          <w:szCs w:val="21"/>
        </w:rPr>
        <w:t xml:space="preserve">3 </w:t>
      </w:r>
      <w:r>
        <w:rPr>
          <w:rFonts w:hint="eastAsia" w:ascii="仿宋" w:hAnsi="仿宋" w:eastAsia="仿宋" w:cs="仿宋"/>
          <w:color w:val="auto"/>
          <w:szCs w:val="21"/>
        </w:rPr>
        <w:t>供应商在规定的时间内未对谈判文件提出疑问、质疑或要求澄清的，将视其为无异议。</w:t>
      </w:r>
    </w:p>
    <w:p w14:paraId="4B632994">
      <w:pPr>
        <w:spacing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 谈判文件的解释</w:t>
      </w:r>
    </w:p>
    <w:p w14:paraId="143A5257">
      <w:pPr>
        <w:pStyle w:val="17"/>
        <w:ind w:left="0" w:leftChars="0"/>
        <w:rPr>
          <w:rFonts w:hint="eastAsia" w:ascii="仿宋" w:hAnsi="仿宋" w:eastAsia="仿宋" w:cs="仿宋"/>
          <w:color w:val="auto"/>
          <w:lang w:val="zh-CN"/>
        </w:rPr>
      </w:pPr>
      <w:r>
        <w:rPr>
          <w:rFonts w:hint="eastAsia" w:ascii="仿宋" w:hAnsi="仿宋" w:eastAsia="仿宋" w:cs="仿宋"/>
          <w:color w:val="auto"/>
          <w:szCs w:val="21"/>
        </w:rPr>
        <w:t>本谈判文件由招标人（或其委托的招标代理机构）负责解释。</w:t>
      </w:r>
    </w:p>
    <w:p w14:paraId="25BC5E12">
      <w:pPr>
        <w:pStyle w:val="10"/>
        <w:snapToGrid w:val="0"/>
        <w:spacing w:line="360" w:lineRule="exact"/>
        <w:jc w:val="center"/>
        <w:rPr>
          <w:rFonts w:hint="eastAsia" w:ascii="仿宋" w:hAnsi="仿宋" w:eastAsia="仿宋" w:cs="仿宋"/>
          <w:b/>
          <w:color w:val="auto"/>
        </w:rPr>
      </w:pPr>
      <w:r>
        <w:rPr>
          <w:rFonts w:hint="eastAsia" w:ascii="仿宋" w:hAnsi="仿宋" w:eastAsia="仿宋" w:cs="仿宋"/>
          <w:b/>
          <w:color w:val="auto"/>
        </w:rPr>
        <w:t>三    投标文件的编制</w:t>
      </w:r>
    </w:p>
    <w:p w14:paraId="6DACD41D">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11.投标文件编写注意事项</w:t>
      </w:r>
    </w:p>
    <w:p w14:paraId="5AE8FB02">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lang w:val="zh-CN"/>
        </w:rPr>
        <w:t>1</w:t>
      </w:r>
      <w:r>
        <w:rPr>
          <w:rFonts w:hint="eastAsia" w:ascii="仿宋" w:hAnsi="仿宋" w:eastAsia="仿宋" w:cs="仿宋"/>
          <w:color w:val="auto"/>
        </w:rPr>
        <w:t>1</w:t>
      </w:r>
      <w:r>
        <w:rPr>
          <w:rFonts w:hint="eastAsia" w:ascii="仿宋" w:hAnsi="仿宋" w:eastAsia="仿宋" w:cs="仿宋"/>
          <w:color w:val="auto"/>
          <w:lang w:val="zh-CN"/>
        </w:rPr>
        <w:t>.1投标人应仔细阅读采购文件，在完全了解采购文件的内容、要求后，编写投标文件。</w:t>
      </w:r>
    </w:p>
    <w:p w14:paraId="6154773E">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lang w:val="zh-CN"/>
        </w:rPr>
        <w:t>1</w:t>
      </w:r>
      <w:r>
        <w:rPr>
          <w:rFonts w:hint="eastAsia" w:ascii="仿宋" w:hAnsi="仿宋" w:eastAsia="仿宋" w:cs="仿宋"/>
          <w:color w:val="auto"/>
        </w:rPr>
        <w:t>1</w:t>
      </w:r>
      <w:r>
        <w:rPr>
          <w:rFonts w:hint="eastAsia" w:ascii="仿宋" w:hAnsi="仿宋" w:eastAsia="仿宋" w:cs="仿宋"/>
          <w:color w:val="auto"/>
          <w:lang w:val="zh-CN"/>
        </w:rPr>
        <w:t>.2对采购文件提出的实质性要求和条件做出响应是指投标人必须对投标文件中投标人资格、投标项目所涉及的价格、技术参数及性能配置、数量、售后服务及其它要求、合同条款等内容做出响应。</w:t>
      </w:r>
    </w:p>
    <w:p w14:paraId="0CAECFD7">
      <w:pPr>
        <w:pStyle w:val="10"/>
        <w:snapToGrid w:val="0"/>
        <w:spacing w:line="360" w:lineRule="exact"/>
        <w:rPr>
          <w:rFonts w:hint="eastAsia" w:ascii="仿宋" w:hAnsi="仿宋" w:eastAsia="仿宋" w:cs="仿宋"/>
          <w:color w:val="auto"/>
        </w:rPr>
      </w:pPr>
      <w:r>
        <w:rPr>
          <w:rFonts w:hint="eastAsia" w:ascii="仿宋" w:hAnsi="仿宋" w:eastAsia="仿宋" w:cs="仿宋"/>
          <w:b/>
          <w:color w:val="auto"/>
        </w:rPr>
        <w:t>12.投标文件的语言</w:t>
      </w:r>
    </w:p>
    <w:p w14:paraId="5542C421">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lang w:val="zh-CN"/>
        </w:rPr>
        <w:t>1</w:t>
      </w:r>
      <w:r>
        <w:rPr>
          <w:rFonts w:hint="eastAsia" w:ascii="仿宋" w:hAnsi="仿宋" w:eastAsia="仿宋" w:cs="仿宋"/>
          <w:color w:val="auto"/>
        </w:rPr>
        <w:t>2</w:t>
      </w:r>
      <w:r>
        <w:rPr>
          <w:rFonts w:hint="eastAsia" w:ascii="仿宋" w:hAnsi="仿宋" w:eastAsia="仿宋" w:cs="仿宋"/>
          <w:color w:val="auto"/>
          <w:lang w:val="zh-CN"/>
        </w:rPr>
        <w:t>.1投标人的投标文件以及投标人与采购代理机构所有来往函电统一使用中文(特别规定除外)。</w:t>
      </w:r>
    </w:p>
    <w:p w14:paraId="2CD232BA">
      <w:pPr>
        <w:pStyle w:val="10"/>
        <w:snapToGrid w:val="0"/>
        <w:spacing w:line="360" w:lineRule="exact"/>
        <w:rPr>
          <w:rFonts w:hint="eastAsia" w:ascii="仿宋" w:hAnsi="仿宋" w:eastAsia="仿宋" w:cs="仿宋"/>
          <w:color w:val="auto"/>
        </w:rPr>
      </w:pPr>
      <w:r>
        <w:rPr>
          <w:rFonts w:hint="eastAsia" w:ascii="仿宋" w:hAnsi="仿宋" w:eastAsia="仿宋" w:cs="仿宋"/>
          <w:b/>
          <w:color w:val="auto"/>
        </w:rPr>
        <w:t>13.投标文件的计量单位</w:t>
      </w:r>
    </w:p>
    <w:p w14:paraId="18A0E60F">
      <w:pPr>
        <w:pStyle w:val="10"/>
        <w:snapToGrid w:val="0"/>
        <w:spacing w:line="360" w:lineRule="exact"/>
        <w:ind w:firstLine="420" w:firstLineChars="200"/>
        <w:rPr>
          <w:rFonts w:hint="eastAsia" w:ascii="仿宋" w:hAnsi="仿宋" w:eastAsia="仿宋" w:cs="仿宋"/>
          <w:color w:val="auto"/>
          <w:lang w:val="zh-CN"/>
        </w:rPr>
      </w:pPr>
      <w:r>
        <w:rPr>
          <w:rFonts w:hint="eastAsia" w:ascii="仿宋" w:hAnsi="仿宋" w:eastAsia="仿宋" w:cs="仿宋"/>
          <w:color w:val="auto"/>
          <w:lang w:val="zh-CN"/>
        </w:rPr>
        <w:t>1</w:t>
      </w:r>
      <w:r>
        <w:rPr>
          <w:rFonts w:hint="eastAsia" w:ascii="仿宋" w:hAnsi="仿宋" w:eastAsia="仿宋" w:cs="仿宋"/>
          <w:color w:val="auto"/>
        </w:rPr>
        <w:t>3</w:t>
      </w:r>
      <w:r>
        <w:rPr>
          <w:rFonts w:hint="eastAsia" w:ascii="仿宋" w:hAnsi="仿宋" w:eastAsia="仿宋" w:cs="仿宋"/>
          <w:color w:val="auto"/>
          <w:lang w:val="zh-CN"/>
        </w:rPr>
        <w:t>.1投标文件中使用的计量单位除采购文件中有特殊规定外，一律使用法定计量单位。</w:t>
      </w:r>
    </w:p>
    <w:p w14:paraId="6AB30001">
      <w:pPr>
        <w:pStyle w:val="10"/>
        <w:snapToGrid w:val="0"/>
        <w:spacing w:line="360" w:lineRule="exact"/>
        <w:rPr>
          <w:rFonts w:hint="eastAsia" w:ascii="仿宋" w:hAnsi="仿宋" w:eastAsia="仿宋" w:cs="仿宋"/>
          <w:color w:val="auto"/>
        </w:rPr>
      </w:pPr>
      <w:r>
        <w:rPr>
          <w:rFonts w:hint="eastAsia" w:ascii="仿宋" w:hAnsi="仿宋" w:eastAsia="仿宋" w:cs="仿宋"/>
          <w:b/>
          <w:color w:val="auto"/>
        </w:rPr>
        <w:t>14.投标文件构成</w:t>
      </w:r>
    </w:p>
    <w:p w14:paraId="3CC225E3">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14</w:t>
      </w:r>
      <w:r>
        <w:rPr>
          <w:rFonts w:hint="eastAsia" w:ascii="仿宋" w:hAnsi="仿宋" w:eastAsia="仿宋" w:cs="仿宋"/>
          <w:color w:val="auto"/>
          <w:lang w:val="zh-CN"/>
        </w:rPr>
        <w:t>.1投标人编写的投标文件应包括下列内容（投标人必须按下列顺序自编目录及页码，</w:t>
      </w:r>
      <w:r>
        <w:rPr>
          <w:rFonts w:hint="eastAsia" w:ascii="仿宋" w:hAnsi="仿宋" w:eastAsia="仿宋" w:cs="仿宋"/>
          <w:b/>
          <w:bCs/>
          <w:color w:val="auto"/>
        </w:rPr>
        <w:t>否则,文件失散引起的后果自负</w:t>
      </w:r>
      <w:r>
        <w:rPr>
          <w:rFonts w:hint="eastAsia" w:ascii="仿宋" w:hAnsi="仿宋" w:eastAsia="仿宋" w:cs="仿宋"/>
          <w:color w:val="auto"/>
        </w:rPr>
        <w:t>）：</w:t>
      </w:r>
    </w:p>
    <w:p w14:paraId="08F3BA01">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1、投标函(格式)；</w:t>
      </w:r>
    </w:p>
    <w:p w14:paraId="0ACFE8B0">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2、报价一览表(格式)；</w:t>
      </w:r>
    </w:p>
    <w:p w14:paraId="1F5F2D5A">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3、分项报价明细表(格式)；</w:t>
      </w:r>
    </w:p>
    <w:p w14:paraId="151D7BF0">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4、技术规格偏离表(格式)；</w:t>
      </w:r>
    </w:p>
    <w:p w14:paraId="01093F44">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5、</w:t>
      </w:r>
      <w:r>
        <w:rPr>
          <w:rFonts w:hint="eastAsia" w:ascii="仿宋" w:hAnsi="仿宋" w:eastAsia="仿宋" w:cs="仿宋"/>
          <w:color w:val="auto"/>
          <w:lang w:val="en-US" w:eastAsia="zh-CN"/>
        </w:rPr>
        <w:t>商务条款偏离表</w:t>
      </w:r>
      <w:r>
        <w:rPr>
          <w:rFonts w:hint="eastAsia" w:ascii="仿宋" w:hAnsi="仿宋" w:eastAsia="仿宋" w:cs="仿宋"/>
          <w:color w:val="auto"/>
        </w:rPr>
        <w:t>；</w:t>
      </w:r>
    </w:p>
    <w:p w14:paraId="33D32E5E">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6、售后服务</w:t>
      </w:r>
      <w:r>
        <w:rPr>
          <w:rFonts w:hint="eastAsia" w:ascii="仿宋" w:hAnsi="仿宋" w:eastAsia="仿宋" w:cs="仿宋"/>
          <w:color w:val="auto"/>
          <w:lang w:val="en-US" w:eastAsia="zh-CN"/>
        </w:rPr>
        <w:t>方案</w:t>
      </w:r>
      <w:r>
        <w:rPr>
          <w:rFonts w:hint="eastAsia" w:ascii="仿宋" w:hAnsi="仿宋" w:eastAsia="仿宋" w:cs="仿宋"/>
          <w:color w:val="auto"/>
        </w:rPr>
        <w:t>；</w:t>
      </w:r>
    </w:p>
    <w:p w14:paraId="41BADAE3">
      <w:pPr>
        <w:pStyle w:val="10"/>
        <w:snapToGrid w:val="0"/>
        <w:spacing w:line="360" w:lineRule="exact"/>
        <w:rPr>
          <w:rFonts w:hint="eastAsia" w:ascii="仿宋" w:hAnsi="仿宋" w:eastAsia="仿宋" w:cs="仿宋"/>
          <w:color w:val="auto"/>
          <w:lang w:eastAsia="zh-CN"/>
        </w:rPr>
      </w:pPr>
      <w:r>
        <w:rPr>
          <w:rFonts w:hint="eastAsia" w:ascii="仿宋" w:hAnsi="仿宋" w:eastAsia="仿宋" w:cs="仿宋"/>
          <w:color w:val="auto"/>
        </w:rPr>
        <w:t>7、符合《政府采购促进中小企业发展暂行办法》、《关于政府采购支持监狱企业发展有关问题的通知》和《三部门联合发布关于促进残疾人就业政府采购政策的通知》条件的投标人提交）（提供相关证明材料）；</w:t>
      </w:r>
    </w:p>
    <w:p w14:paraId="48C9A8C1">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 xml:space="preserve">8、法定代表人资格证明书(格式)； </w:t>
      </w:r>
    </w:p>
    <w:p w14:paraId="6158FD43">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9、法定代表人授权委托书(格式)；</w:t>
      </w:r>
    </w:p>
    <w:p w14:paraId="14B7A765">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10、制造厂家的授权书(格式如有时)；</w:t>
      </w:r>
    </w:p>
    <w:p w14:paraId="1B9EC7C7">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11、投标保证金汇款凭证</w:t>
      </w:r>
      <w:r>
        <w:rPr>
          <w:rFonts w:hint="eastAsia" w:ascii="仿宋" w:hAnsi="仿宋" w:eastAsia="仿宋" w:cs="仿宋"/>
          <w:color w:val="auto"/>
          <w:lang w:eastAsia="zh-CN"/>
        </w:rPr>
        <w:t>，</w:t>
      </w:r>
      <w:r>
        <w:rPr>
          <w:rFonts w:hint="eastAsia" w:ascii="仿宋" w:hAnsi="仿宋" w:eastAsia="仿宋" w:cs="仿宋"/>
          <w:color w:val="auto"/>
        </w:rPr>
        <w:t xml:space="preserve">或保函； </w:t>
      </w:r>
    </w:p>
    <w:p w14:paraId="10C0986A">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12、资格证明文件；</w:t>
      </w:r>
    </w:p>
    <w:p w14:paraId="184D4277">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13、投标人证明投标货物合格的证明文件。 (如有，请提供复印件加盖公章)；</w:t>
      </w:r>
      <w:r>
        <w:rPr>
          <w:rFonts w:hint="eastAsia" w:ascii="仿宋" w:hAnsi="仿宋" w:eastAsia="仿宋" w:cs="仿宋"/>
          <w:b/>
          <w:bCs/>
          <w:color w:val="auto"/>
        </w:rPr>
        <w:t>以上有关材料须加盖投标人公章，否则视同投标无效</w:t>
      </w:r>
      <w:r>
        <w:rPr>
          <w:rFonts w:hint="eastAsia" w:ascii="仿宋" w:hAnsi="仿宋" w:eastAsia="仿宋" w:cs="仿宋"/>
          <w:color w:val="auto"/>
        </w:rPr>
        <w:t>。</w:t>
      </w:r>
    </w:p>
    <w:p w14:paraId="6D48E941">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15.投标文件的编制要求</w:t>
      </w:r>
    </w:p>
    <w:p w14:paraId="16571A89">
      <w:pPr>
        <w:pStyle w:val="10"/>
        <w:snapToGrid w:val="0"/>
        <w:spacing w:line="360" w:lineRule="exact"/>
        <w:ind w:firstLine="413" w:firstLineChars="196"/>
        <w:rPr>
          <w:rFonts w:hint="eastAsia" w:ascii="仿宋" w:hAnsi="仿宋" w:eastAsia="仿宋" w:cs="仿宋"/>
          <w:b/>
          <w:bCs/>
          <w:color w:val="auto"/>
        </w:rPr>
      </w:pPr>
      <w:r>
        <w:rPr>
          <w:rFonts w:hint="eastAsia" w:ascii="仿宋" w:hAnsi="仿宋" w:eastAsia="仿宋" w:cs="仿宋"/>
          <w:b/>
          <w:bCs/>
          <w:color w:val="auto"/>
        </w:rPr>
        <w:t>15.1投标人应按采购文件提供的投标函、</w:t>
      </w:r>
      <w:r>
        <w:rPr>
          <w:rFonts w:hint="eastAsia" w:ascii="仿宋" w:hAnsi="仿宋" w:eastAsia="仿宋" w:cs="仿宋"/>
          <w:b/>
          <w:bCs/>
          <w:color w:val="auto"/>
          <w:lang w:val="en-US" w:eastAsia="zh-CN"/>
        </w:rPr>
        <w:t>报价一览表</w:t>
      </w:r>
      <w:r>
        <w:rPr>
          <w:rFonts w:hint="eastAsia" w:ascii="仿宋" w:hAnsi="仿宋" w:eastAsia="仿宋" w:cs="仿宋"/>
          <w:b/>
          <w:bCs/>
          <w:color w:val="auto"/>
        </w:rPr>
        <w:t>、技术规格偏离表等格式详细完整地填写各项内容，同时标明所提供的货物的名称、产地、生产厂家及数量等，否则，其投标将被拒绝。</w:t>
      </w:r>
    </w:p>
    <w:p w14:paraId="3305E9F1">
      <w:pPr>
        <w:pStyle w:val="10"/>
        <w:snapToGrid w:val="0"/>
        <w:spacing w:line="360" w:lineRule="exact"/>
        <w:ind w:firstLine="413" w:firstLineChars="196"/>
        <w:rPr>
          <w:rFonts w:hint="eastAsia" w:ascii="仿宋" w:hAnsi="仿宋" w:eastAsia="仿宋" w:cs="仿宋"/>
          <w:b/>
          <w:bCs/>
          <w:color w:val="auto"/>
        </w:rPr>
      </w:pPr>
      <w:r>
        <w:rPr>
          <w:rFonts w:hint="eastAsia" w:ascii="仿宋" w:hAnsi="仿宋" w:eastAsia="仿宋" w:cs="仿宋"/>
          <w:b/>
          <w:bCs/>
          <w:color w:val="auto"/>
        </w:rPr>
        <w:t>15.2投标的项目有技术要求的，投标人均需提供完整的技术方案，且技术方案必须满足或高于原技术要求，否则，其投标将被拒绝。</w:t>
      </w:r>
    </w:p>
    <w:p w14:paraId="1268B123">
      <w:pPr>
        <w:pStyle w:val="10"/>
        <w:snapToGrid w:val="0"/>
        <w:spacing w:line="360" w:lineRule="exact"/>
        <w:ind w:firstLine="413" w:firstLineChars="196"/>
        <w:rPr>
          <w:rFonts w:hint="eastAsia" w:ascii="仿宋" w:hAnsi="仿宋" w:eastAsia="仿宋" w:cs="仿宋"/>
          <w:b/>
          <w:bCs/>
          <w:color w:val="auto"/>
          <w:u w:val="single"/>
        </w:rPr>
      </w:pPr>
      <w:r>
        <w:rPr>
          <w:rFonts w:hint="eastAsia" w:ascii="仿宋" w:hAnsi="仿宋" w:eastAsia="仿宋" w:cs="仿宋"/>
          <w:b/>
          <w:bCs/>
          <w:color w:val="auto"/>
          <w:u w:val="single"/>
        </w:rPr>
        <w:t>15.3投标的货物必须相当于或者高于投标文件公布的标注为实质性要求和条件的配置、技术要求和功能，否则，其投标将被拒绝。</w:t>
      </w:r>
    </w:p>
    <w:p w14:paraId="5B635E54">
      <w:pPr>
        <w:pStyle w:val="5"/>
        <w:snapToGrid w:val="0"/>
        <w:spacing w:line="360" w:lineRule="auto"/>
        <w:rPr>
          <w:rFonts w:hint="eastAsia" w:ascii="仿宋" w:hAnsi="仿宋" w:eastAsia="仿宋" w:cs="仿宋"/>
          <w:b/>
          <w:bCs/>
          <w:color w:val="auto"/>
          <w:kern w:val="2"/>
          <w:sz w:val="21"/>
        </w:rPr>
      </w:pPr>
      <w:r>
        <w:rPr>
          <w:rFonts w:hint="eastAsia" w:ascii="仿宋" w:hAnsi="仿宋" w:eastAsia="仿宋" w:cs="仿宋"/>
          <w:b/>
          <w:bCs/>
          <w:color w:val="auto"/>
          <w:kern w:val="2"/>
          <w:sz w:val="21"/>
        </w:rPr>
        <w:t>（1）供应商应按照投标文件组成内容及项目招标需求和新疆政府采购云平台要求制作投标文件，不按采购文件和新疆政府采购云平台要求制作投标文件的将视情况处理（拒收等），由此产生的责任由供应商自行承担。</w:t>
      </w:r>
    </w:p>
    <w:p w14:paraId="3B033039">
      <w:pPr>
        <w:pStyle w:val="5"/>
        <w:snapToGrid w:val="0"/>
        <w:spacing w:line="360" w:lineRule="auto"/>
        <w:ind w:firstLine="422" w:firstLineChars="200"/>
        <w:rPr>
          <w:rFonts w:hint="eastAsia" w:ascii="仿宋" w:hAnsi="仿宋" w:eastAsia="仿宋" w:cs="仿宋"/>
          <w:b/>
          <w:bCs/>
          <w:color w:val="auto"/>
          <w:kern w:val="2"/>
          <w:sz w:val="21"/>
        </w:rPr>
      </w:pPr>
      <w:r>
        <w:rPr>
          <w:rFonts w:hint="eastAsia" w:ascii="仿宋" w:hAnsi="仿宋" w:eastAsia="仿宋" w:cs="仿宋"/>
          <w:b/>
          <w:bCs/>
          <w:color w:val="auto"/>
          <w:kern w:val="2"/>
          <w:sz w:val="21"/>
        </w:rPr>
        <w:t>电子投标文件部分：供应商应根据“政采云供应商项目采购-电子招投标操作指南”及本采购文件规定的格式和顺序编制电子投标文件并进行关联定位。本文件《第</w:t>
      </w:r>
      <w:r>
        <w:rPr>
          <w:rFonts w:hint="eastAsia" w:ascii="仿宋" w:hAnsi="仿宋" w:eastAsia="仿宋" w:cs="仿宋"/>
          <w:b/>
          <w:bCs/>
          <w:color w:val="auto"/>
          <w:kern w:val="2"/>
          <w:sz w:val="21"/>
          <w:lang w:val="en-US" w:eastAsia="zh-CN"/>
        </w:rPr>
        <w:t>五</w:t>
      </w:r>
      <w:r>
        <w:rPr>
          <w:rFonts w:hint="eastAsia" w:ascii="仿宋" w:hAnsi="仿宋" w:eastAsia="仿宋" w:cs="仿宋"/>
          <w:b/>
          <w:bCs/>
          <w:color w:val="auto"/>
          <w:kern w:val="2"/>
          <w:sz w:val="21"/>
        </w:rPr>
        <w:t>章投标文件格式》中有提供格式的，供应商应按照格式进行编制（格式中要求提供相关证明材料的还需后附相关证明材料），并按格式要求在指定位置根据要求进行签章，否则视为未提供；本文件《第</w:t>
      </w:r>
      <w:r>
        <w:rPr>
          <w:rFonts w:hint="eastAsia" w:ascii="仿宋" w:hAnsi="仿宋" w:eastAsia="仿宋" w:cs="仿宋"/>
          <w:b/>
          <w:bCs/>
          <w:color w:val="auto"/>
          <w:kern w:val="2"/>
          <w:sz w:val="21"/>
          <w:lang w:val="en-US" w:eastAsia="zh-CN"/>
        </w:rPr>
        <w:t>五</w:t>
      </w:r>
      <w:r>
        <w:rPr>
          <w:rFonts w:hint="eastAsia" w:ascii="仿宋" w:hAnsi="仿宋" w:eastAsia="仿宋" w:cs="仿宋"/>
          <w:b/>
          <w:bCs/>
          <w:color w:val="auto"/>
          <w:kern w:val="2"/>
          <w:sz w:val="21"/>
        </w:rPr>
        <w:t>章投标文件格式》未提供格式的，请供应商自行拟定格式，并加盖单位公章，否则视为未提供。</w:t>
      </w:r>
    </w:p>
    <w:p w14:paraId="2E09404D">
      <w:pPr>
        <w:pStyle w:val="5"/>
        <w:snapToGrid w:val="0"/>
        <w:spacing w:line="360" w:lineRule="auto"/>
        <w:ind w:firstLine="422" w:firstLineChars="200"/>
        <w:rPr>
          <w:rFonts w:hint="eastAsia" w:ascii="仿宋" w:hAnsi="仿宋" w:eastAsia="仿宋" w:cs="仿宋"/>
          <w:b/>
          <w:bCs/>
          <w:color w:val="auto"/>
          <w:kern w:val="2"/>
          <w:sz w:val="21"/>
        </w:rPr>
      </w:pPr>
      <w:r>
        <w:rPr>
          <w:rFonts w:hint="eastAsia" w:ascii="仿宋" w:hAnsi="仿宋" w:eastAsia="仿宋" w:cs="仿宋"/>
          <w:b/>
          <w:bCs/>
          <w:color w:val="auto"/>
          <w:kern w:val="2"/>
          <w:sz w:val="21"/>
        </w:rPr>
        <w:t>备份电子投标文件：通过“政采云”平台电子投标工具制作投标文件所产生的备份文件。</w:t>
      </w:r>
    </w:p>
    <w:p w14:paraId="74BC68F0">
      <w:pPr>
        <w:pStyle w:val="5"/>
        <w:snapToGrid w:val="0"/>
        <w:spacing w:line="360" w:lineRule="auto"/>
        <w:rPr>
          <w:rFonts w:hint="eastAsia" w:ascii="仿宋" w:hAnsi="仿宋" w:eastAsia="仿宋" w:cs="仿宋"/>
          <w:b/>
          <w:bCs/>
          <w:color w:val="auto"/>
          <w:kern w:val="2"/>
          <w:sz w:val="21"/>
        </w:rPr>
      </w:pPr>
      <w:r>
        <w:rPr>
          <w:rFonts w:hint="eastAsia" w:ascii="仿宋" w:hAnsi="仿宋" w:eastAsia="仿宋" w:cs="仿宋"/>
          <w:b/>
          <w:bCs/>
          <w:color w:val="auto"/>
          <w:kern w:val="2"/>
          <w:sz w:val="21"/>
        </w:rPr>
        <w:t>（2）供应商应对所提供的全部资料的真实性、有效性承担法律责任，电子投标文件中所须加盖公章部分均采用CA签章。</w:t>
      </w:r>
    </w:p>
    <w:p w14:paraId="0CC3166C">
      <w:pPr>
        <w:pStyle w:val="5"/>
        <w:snapToGrid w:val="0"/>
        <w:spacing w:line="360" w:lineRule="auto"/>
        <w:rPr>
          <w:rFonts w:hint="eastAsia" w:ascii="仿宋" w:hAnsi="仿宋" w:eastAsia="仿宋" w:cs="仿宋"/>
          <w:b/>
          <w:bCs/>
          <w:color w:val="auto"/>
          <w:kern w:val="2"/>
          <w:sz w:val="21"/>
        </w:rPr>
      </w:pPr>
      <w:r>
        <w:rPr>
          <w:rFonts w:hint="eastAsia" w:ascii="仿宋" w:hAnsi="仿宋" w:eastAsia="仿宋" w:cs="仿宋"/>
          <w:b/>
          <w:bCs/>
          <w:color w:val="auto"/>
          <w:kern w:val="2"/>
          <w:sz w:val="21"/>
        </w:rPr>
        <w:t>（3）投标文件以及供应商与采购组织机构就有关投标事宜的所有来往函电，均应以中文汉语书写。除签字、盖章、专用名称等特殊情形外，以中文汉语以外的文字表述的投标文件视同未提供。</w:t>
      </w:r>
    </w:p>
    <w:p w14:paraId="54AB774D">
      <w:pPr>
        <w:pStyle w:val="5"/>
        <w:snapToGrid w:val="0"/>
        <w:spacing w:line="360" w:lineRule="auto"/>
        <w:rPr>
          <w:rFonts w:hint="eastAsia" w:ascii="仿宋" w:hAnsi="仿宋" w:eastAsia="仿宋" w:cs="仿宋"/>
          <w:b/>
          <w:bCs/>
          <w:color w:val="auto"/>
          <w:kern w:val="2"/>
          <w:sz w:val="21"/>
        </w:rPr>
      </w:pPr>
      <w:r>
        <w:rPr>
          <w:rFonts w:hint="eastAsia" w:ascii="仿宋" w:hAnsi="仿宋" w:eastAsia="仿宋" w:cs="仿宋"/>
          <w:b/>
          <w:bCs/>
          <w:color w:val="auto"/>
          <w:kern w:val="2"/>
          <w:sz w:val="21"/>
        </w:rPr>
        <w:t>（4）投标计量单位，采购文件已有明确规定的，使用采购文件规定的计量单位；采购文件没有规定的，应采用中华人民共和国法定计量单位（货币单位：人民币元）。</w:t>
      </w:r>
    </w:p>
    <w:p w14:paraId="4FFC5A8A">
      <w:pPr>
        <w:pStyle w:val="5"/>
        <w:snapToGrid w:val="0"/>
        <w:spacing w:line="360" w:lineRule="auto"/>
        <w:rPr>
          <w:rFonts w:hint="eastAsia" w:ascii="仿宋" w:hAnsi="仿宋" w:eastAsia="仿宋" w:cs="仿宋"/>
          <w:b/>
          <w:bCs/>
          <w:color w:val="auto"/>
          <w:kern w:val="2"/>
          <w:sz w:val="21"/>
        </w:rPr>
      </w:pPr>
      <w:r>
        <w:rPr>
          <w:rFonts w:hint="eastAsia" w:ascii="仿宋" w:hAnsi="仿宋" w:eastAsia="仿宋" w:cs="仿宋"/>
          <w:b/>
          <w:bCs/>
          <w:color w:val="auto"/>
          <w:kern w:val="2"/>
          <w:sz w:val="21"/>
        </w:rPr>
        <w:t>（5）若供应商不按采购文件的要求提供资格审查材料，其风险由供应商自行承担。</w:t>
      </w:r>
    </w:p>
    <w:p w14:paraId="26F1B426">
      <w:pPr>
        <w:pStyle w:val="5"/>
        <w:snapToGrid w:val="0"/>
        <w:spacing w:line="360" w:lineRule="auto"/>
        <w:rPr>
          <w:rFonts w:hint="eastAsia" w:ascii="仿宋" w:hAnsi="仿宋" w:eastAsia="仿宋" w:cs="仿宋"/>
          <w:b/>
          <w:bCs/>
          <w:color w:val="auto"/>
          <w:kern w:val="2"/>
          <w:sz w:val="21"/>
        </w:rPr>
      </w:pPr>
      <w:r>
        <w:rPr>
          <w:rFonts w:hint="eastAsia" w:ascii="仿宋" w:hAnsi="仿宋" w:eastAsia="仿宋" w:cs="仿宋"/>
          <w:b/>
          <w:bCs/>
          <w:color w:val="auto"/>
          <w:kern w:val="2"/>
          <w:sz w:val="21"/>
        </w:rPr>
        <w:t>（6）与本次投标无关的内容请不要制作在内，确保投标文件有针对性、简洁明了。</w:t>
      </w:r>
    </w:p>
    <w:p w14:paraId="4181ACAB">
      <w:pPr>
        <w:pStyle w:val="5"/>
        <w:snapToGrid w:val="0"/>
        <w:spacing w:line="360" w:lineRule="auto"/>
        <w:rPr>
          <w:rFonts w:hint="eastAsia" w:ascii="仿宋" w:hAnsi="仿宋" w:eastAsia="仿宋" w:cs="仿宋"/>
          <w:b/>
          <w:color w:val="auto"/>
        </w:rPr>
      </w:pPr>
      <w:r>
        <w:rPr>
          <w:rFonts w:hint="eastAsia" w:ascii="仿宋" w:hAnsi="仿宋" w:eastAsia="仿宋" w:cs="仿宋"/>
          <w:b/>
          <w:color w:val="auto"/>
        </w:rPr>
        <w:t>16.投标报价</w:t>
      </w:r>
    </w:p>
    <w:p w14:paraId="69C585D5">
      <w:pPr>
        <w:pStyle w:val="10"/>
        <w:snapToGrid w:val="0"/>
        <w:spacing w:line="360" w:lineRule="exact"/>
        <w:ind w:firstLine="422" w:firstLineChars="200"/>
        <w:rPr>
          <w:rFonts w:hint="eastAsia" w:ascii="仿宋" w:hAnsi="仿宋" w:eastAsia="仿宋" w:cs="仿宋"/>
          <w:b/>
          <w:bCs/>
          <w:color w:val="auto"/>
        </w:rPr>
      </w:pPr>
      <w:r>
        <w:rPr>
          <w:rFonts w:hint="eastAsia" w:ascii="仿宋" w:hAnsi="仿宋" w:eastAsia="仿宋" w:cs="仿宋"/>
          <w:b/>
          <w:bCs/>
          <w:color w:val="auto"/>
        </w:rPr>
        <w:t>16.1投标人应在表上标明单价和总价。如单价和总价不符，以单价累计为准，小写与大写不符的，以大写为准。如果投标人不接受对其错误的更正，其投标将被拒绝。</w:t>
      </w:r>
    </w:p>
    <w:p w14:paraId="28566351">
      <w:pPr>
        <w:pStyle w:val="10"/>
        <w:snapToGrid w:val="0"/>
        <w:spacing w:line="360" w:lineRule="exact"/>
        <w:ind w:firstLine="413" w:firstLineChars="196"/>
        <w:rPr>
          <w:rFonts w:hint="eastAsia" w:ascii="仿宋" w:hAnsi="仿宋" w:eastAsia="仿宋" w:cs="仿宋"/>
          <w:b/>
          <w:bCs/>
          <w:color w:val="auto"/>
          <w:szCs w:val="21"/>
        </w:rPr>
      </w:pPr>
      <w:r>
        <w:rPr>
          <w:rFonts w:hint="eastAsia" w:ascii="仿宋" w:hAnsi="仿宋" w:eastAsia="仿宋" w:cs="仿宋"/>
          <w:b/>
          <w:color w:val="auto"/>
        </w:rPr>
        <w:t>16.2投标报价：</w:t>
      </w:r>
      <w:r>
        <w:rPr>
          <w:rFonts w:hint="eastAsia" w:ascii="仿宋" w:hAnsi="仿宋" w:eastAsia="仿宋" w:cs="仿宋"/>
          <w:b/>
          <w:bCs/>
          <w:color w:val="auto"/>
          <w:szCs w:val="21"/>
        </w:rPr>
        <w:t>投标人必须就《技术规格、数量及要求》中所有货物和服务内容分别作完整唯一报价，否则，其报价将被拒绝。</w:t>
      </w:r>
    </w:p>
    <w:p w14:paraId="33636364">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16.3投标报价指货物、随配附件、备品备件、工具、运抵指定交货地点、验收的各种费用和税金及其他所有成本费用的总和。</w:t>
      </w:r>
    </w:p>
    <w:p w14:paraId="456151DD">
      <w:pPr>
        <w:pStyle w:val="10"/>
        <w:snapToGrid w:val="0"/>
        <w:spacing w:line="360" w:lineRule="exact"/>
        <w:rPr>
          <w:rFonts w:hint="eastAsia" w:ascii="仿宋" w:hAnsi="仿宋" w:eastAsia="仿宋" w:cs="仿宋"/>
          <w:color w:val="auto"/>
        </w:rPr>
      </w:pPr>
      <w:r>
        <w:rPr>
          <w:rFonts w:hint="eastAsia" w:ascii="仿宋" w:hAnsi="仿宋" w:eastAsia="仿宋" w:cs="仿宋"/>
          <w:b/>
          <w:color w:val="auto"/>
        </w:rPr>
        <w:t>17. 投标货币</w:t>
      </w:r>
    </w:p>
    <w:p w14:paraId="085611AB">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17.1投标应以人民币报价。</w:t>
      </w:r>
    </w:p>
    <w:p w14:paraId="3E9DFFDF">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18. 资格证明文件</w:t>
      </w:r>
    </w:p>
    <w:p w14:paraId="60AFB4A6">
      <w:pPr>
        <w:pStyle w:val="10"/>
        <w:snapToGrid w:val="0"/>
        <w:spacing w:line="360" w:lineRule="exact"/>
        <w:ind w:firstLine="422" w:firstLineChars="200"/>
        <w:rPr>
          <w:rFonts w:hint="eastAsia" w:ascii="仿宋" w:hAnsi="仿宋" w:eastAsia="仿宋" w:cs="仿宋"/>
          <w:b/>
          <w:color w:val="auto"/>
        </w:rPr>
      </w:pPr>
      <w:r>
        <w:rPr>
          <w:rFonts w:hint="eastAsia" w:ascii="仿宋" w:hAnsi="仿宋" w:eastAsia="仿宋" w:cs="仿宋"/>
          <w:b/>
          <w:color w:val="auto"/>
        </w:rPr>
        <w:t xml:space="preserve">18.1下述资格证明文件必须提交审查，如投标文件内提供的材料不完备，将被当作资格审查不合格： </w:t>
      </w:r>
    </w:p>
    <w:p w14:paraId="12220D91">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1.满足《中华人民共和国政府采购法》第二十二条规定；</w:t>
      </w:r>
    </w:p>
    <w:p w14:paraId="43161773">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2.落实政府采购政策需满足的资格要求：供应商为中小企业； </w:t>
      </w:r>
    </w:p>
    <w:p w14:paraId="6CEC4E44">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3.本项目的特定资格要求：</w:t>
      </w:r>
    </w:p>
    <w:p w14:paraId="54B15E6B">
      <w:pPr>
        <w:widowControl/>
        <w:autoSpaceDE w:val="0"/>
        <w:autoSpaceDN w:val="0"/>
        <w:spacing w:line="240" w:lineRule="auto"/>
        <w:ind w:right="-26" w:firstLine="420" w:firstLineChars="200"/>
        <w:textAlignment w:val="bottom"/>
        <w:rPr>
          <w:rFonts w:hint="eastAsia" w:ascii="仿宋" w:hAnsi="仿宋" w:eastAsia="仿宋" w:cs="仿宋"/>
          <w:color w:val="auto"/>
          <w:kern w:val="2"/>
          <w:sz w:val="21"/>
          <w:szCs w:val="20"/>
          <w:lang w:val="en-US" w:eastAsia="zh-CN" w:bidi="ar-SA"/>
        </w:rPr>
      </w:pPr>
      <w:r>
        <w:rPr>
          <w:rFonts w:hint="eastAsia" w:ascii="仿宋" w:hAnsi="仿宋" w:eastAsia="仿宋" w:cs="仿宋"/>
          <w:color w:val="auto"/>
          <w:kern w:val="2"/>
          <w:sz w:val="21"/>
          <w:szCs w:val="20"/>
          <w:lang w:val="en-US" w:eastAsia="zh-CN" w:bidi="ar-SA"/>
        </w:rPr>
        <w:t>(1)具备合格的（三证合一）营业执照副本；</w:t>
      </w:r>
    </w:p>
    <w:p w14:paraId="1833988B">
      <w:pPr>
        <w:widowControl/>
        <w:autoSpaceDE w:val="0"/>
        <w:autoSpaceDN w:val="0"/>
        <w:spacing w:line="240" w:lineRule="auto"/>
        <w:ind w:right="-26" w:firstLine="420" w:firstLineChars="200"/>
        <w:textAlignment w:val="bottom"/>
        <w:rPr>
          <w:rFonts w:hint="eastAsia" w:ascii="仿宋" w:hAnsi="仿宋" w:eastAsia="仿宋" w:cs="仿宋"/>
          <w:color w:val="auto"/>
          <w:kern w:val="2"/>
          <w:sz w:val="21"/>
          <w:szCs w:val="20"/>
          <w:lang w:val="en-US" w:eastAsia="zh-CN" w:bidi="ar-SA"/>
        </w:rPr>
      </w:pPr>
      <w:r>
        <w:rPr>
          <w:rFonts w:hint="eastAsia" w:ascii="仿宋" w:hAnsi="仿宋" w:eastAsia="仿宋" w:cs="仿宋"/>
          <w:color w:val="auto"/>
          <w:kern w:val="2"/>
          <w:sz w:val="21"/>
          <w:szCs w:val="20"/>
          <w:lang w:val="en-US" w:eastAsia="zh-CN" w:bidi="ar-SA"/>
        </w:rPr>
        <w:t>(2)法定代表人参与投标须提供法定代表人资格证明，授权委托人参与投标须提供法定代表人授权委托书；</w:t>
      </w:r>
    </w:p>
    <w:p w14:paraId="13B62A20">
      <w:pPr>
        <w:pStyle w:val="21"/>
        <w:spacing w:line="240" w:lineRule="auto"/>
        <w:ind w:left="0" w:leftChars="0" w:firstLine="420" w:firstLineChars="200"/>
        <w:rPr>
          <w:rFonts w:hint="eastAsia" w:ascii="仿宋" w:hAnsi="仿宋" w:eastAsia="仿宋" w:cs="仿宋"/>
          <w:color w:val="auto"/>
          <w:kern w:val="2"/>
          <w:sz w:val="21"/>
          <w:szCs w:val="20"/>
          <w:lang w:val="en-US" w:eastAsia="zh-CN" w:bidi="ar-SA"/>
        </w:rPr>
      </w:pPr>
      <w:r>
        <w:rPr>
          <w:rFonts w:hint="eastAsia" w:ascii="仿宋" w:hAnsi="仿宋" w:eastAsia="仿宋" w:cs="仿宋"/>
          <w:color w:val="auto"/>
          <w:kern w:val="2"/>
          <w:sz w:val="21"/>
          <w:szCs w:val="20"/>
          <w:lang w:val="en-US" w:eastAsia="zh-CN" w:bidi="ar-SA"/>
        </w:rPr>
        <w:t>(3)投标企业须提供投标人（被授权在职人员）近6个月有效的社保证明（如若法定代表人参加投标事宜，则只需出具法人身份证正反面复印件，无需出具社保）； </w:t>
      </w:r>
    </w:p>
    <w:p w14:paraId="0FDDC154">
      <w:pPr>
        <w:widowControl/>
        <w:autoSpaceDE w:val="0"/>
        <w:autoSpaceDN w:val="0"/>
        <w:spacing w:line="240" w:lineRule="auto"/>
        <w:ind w:right="-26" w:firstLine="420" w:firstLineChars="200"/>
        <w:textAlignment w:val="bottom"/>
        <w:rPr>
          <w:rFonts w:hint="eastAsia" w:ascii="仿宋" w:hAnsi="仿宋" w:eastAsia="仿宋" w:cs="仿宋"/>
          <w:color w:val="auto"/>
          <w:kern w:val="2"/>
          <w:sz w:val="21"/>
          <w:szCs w:val="20"/>
          <w:lang w:val="en-US" w:eastAsia="zh-CN" w:bidi="ar-SA"/>
        </w:rPr>
      </w:pPr>
      <w:r>
        <w:rPr>
          <w:rFonts w:hint="eastAsia" w:ascii="仿宋" w:hAnsi="仿宋" w:eastAsia="仿宋" w:cs="仿宋"/>
          <w:color w:val="auto"/>
          <w:kern w:val="2"/>
          <w:sz w:val="21"/>
          <w:szCs w:val="20"/>
          <w:lang w:val="en-US" w:eastAsia="zh-CN" w:bidi="ar-SA"/>
        </w:rPr>
        <w:t>(4)参加采购活动前三年内，投标人在“信用中国”（www.creditchina.gov.cn）和“中国政府采购网”（www.ccgp.gov.cn）网站上未被列入失信被执行人、重大税收违法案件当事人名单以及政府采购严重违法失信行为记录名单（提供查询结果网页截图并加盖供应商公章）；</w:t>
      </w:r>
    </w:p>
    <w:p w14:paraId="33CC9F78">
      <w:pPr>
        <w:widowControl/>
        <w:autoSpaceDE w:val="0"/>
        <w:autoSpaceDN w:val="0"/>
        <w:spacing w:line="240" w:lineRule="auto"/>
        <w:ind w:right="-26" w:firstLine="420" w:firstLineChars="200"/>
        <w:textAlignment w:val="bottom"/>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（5）投标保证金汇款凭证，或保函；</w:t>
      </w:r>
    </w:p>
    <w:p w14:paraId="568E27C1">
      <w:pPr>
        <w:widowControl/>
        <w:autoSpaceDE w:val="0"/>
        <w:autoSpaceDN w:val="0"/>
        <w:spacing w:line="240" w:lineRule="auto"/>
        <w:ind w:right="-26" w:firstLine="420" w:firstLineChars="200"/>
        <w:textAlignment w:val="bottom"/>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（6）</w:t>
      </w:r>
      <w:r>
        <w:rPr>
          <w:rFonts w:hint="eastAsia" w:ascii="仿宋" w:hAnsi="仿宋" w:eastAsia="仿宋" w:cs="仿宋"/>
          <w:color w:val="auto"/>
          <w:kern w:val="0"/>
          <w:sz w:val="22"/>
          <w:szCs w:val="22"/>
          <w:highlight w:val="none"/>
          <w:lang w:val="en-US" w:eastAsia="zh-CN" w:bidi="ar-SA"/>
        </w:rPr>
        <w:t>请根据要求单独上传《中小企业声明函》。格式以采购文件要求为准；</w:t>
      </w:r>
    </w:p>
    <w:p w14:paraId="59BAFEAA">
      <w:pPr>
        <w:pStyle w:val="10"/>
        <w:snapToGrid w:val="0"/>
        <w:spacing w:line="360" w:lineRule="exact"/>
        <w:ind w:firstLine="420" w:firstLineChars="200"/>
        <w:rPr>
          <w:rFonts w:hint="eastAsia" w:ascii="仿宋" w:hAnsi="仿宋" w:eastAsia="仿宋" w:cs="仿宋"/>
          <w:b/>
          <w:bCs/>
          <w:color w:val="auto"/>
        </w:rPr>
      </w:pPr>
      <w:r>
        <w:rPr>
          <w:rFonts w:hint="eastAsia" w:ascii="仿宋" w:hAnsi="仿宋" w:eastAsia="仿宋" w:cs="仿宋"/>
          <w:color w:val="auto"/>
        </w:rPr>
        <w:t>18.2</w:t>
      </w:r>
      <w:r>
        <w:rPr>
          <w:rFonts w:hint="eastAsia" w:ascii="仿宋" w:hAnsi="仿宋" w:eastAsia="仿宋" w:cs="仿宋"/>
          <w:b/>
          <w:bCs/>
          <w:color w:val="auto"/>
        </w:rPr>
        <w:t>如投标人为联合体，则联合体应分别按要求提供资格文件原件（关于对联合体的要求遵循《中华人民共和国政府采购法》的有关条款），同时提供联合体协议书并注明牵头人，联合体协议书必须提供原件；并遵循以下规定：</w:t>
      </w:r>
    </w:p>
    <w:p w14:paraId="3DEB8219">
      <w:pPr>
        <w:widowControl/>
        <w:snapToGrid w:val="0"/>
        <w:spacing w:line="360" w:lineRule="exact"/>
        <w:ind w:firstLine="420" w:firstLineChars="200"/>
        <w:jc w:val="left"/>
        <w:rPr>
          <w:rFonts w:hint="eastAsia" w:ascii="仿宋" w:hAnsi="仿宋" w:eastAsia="仿宋" w:cs="仿宋"/>
          <w:color w:val="auto"/>
          <w:szCs w:val="20"/>
        </w:rPr>
      </w:pPr>
      <w:r>
        <w:rPr>
          <w:rFonts w:hint="eastAsia" w:ascii="仿宋" w:hAnsi="仿宋" w:eastAsia="仿宋" w:cs="仿宋"/>
          <w:color w:val="auto"/>
          <w:szCs w:val="20"/>
        </w:rPr>
        <w:t>（1）两个以上供应商可以组成一个投标联合体，以一个投标人的身份投标。</w:t>
      </w:r>
    </w:p>
    <w:p w14:paraId="1213C2DA">
      <w:pPr>
        <w:widowControl/>
        <w:snapToGrid w:val="0"/>
        <w:spacing w:line="360" w:lineRule="exact"/>
        <w:ind w:firstLine="420" w:firstLineChars="200"/>
        <w:jc w:val="left"/>
        <w:rPr>
          <w:rFonts w:hint="eastAsia" w:ascii="仿宋" w:hAnsi="仿宋" w:eastAsia="仿宋" w:cs="仿宋"/>
          <w:color w:val="auto"/>
          <w:szCs w:val="20"/>
        </w:rPr>
      </w:pPr>
      <w:r>
        <w:rPr>
          <w:rFonts w:hint="eastAsia" w:ascii="仿宋" w:hAnsi="仿宋" w:eastAsia="仿宋" w:cs="仿宋"/>
          <w:color w:val="auto"/>
          <w:szCs w:val="20"/>
        </w:rPr>
        <w:t>（2）以联合体形式参加投标的，联合体各方均应当符合“具有独立承担民事责任的能力”的条件。本项目有特殊要求规定投标人特定条件的，联合体各方中至少应当有一方符合采购文件规定的特定条件。</w:t>
      </w:r>
    </w:p>
    <w:p w14:paraId="270510B4">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3）联合体各方之间应当签订共同投标协议，明确约定联合体各方承担的工作和相应的责任，并将共同投标协议原件连同投标文件一并提交。联合体各方签订共同投标协议后，不得再以自己名义单独在同一项目中投标，也不得组成新的联合体参加同一项目投标。</w:t>
      </w:r>
    </w:p>
    <w:p w14:paraId="76BC1275">
      <w:pPr>
        <w:pStyle w:val="10"/>
        <w:snapToGrid w:val="0"/>
        <w:spacing w:line="360" w:lineRule="exact"/>
        <w:ind w:firstLine="420" w:firstLineChars="200"/>
        <w:rPr>
          <w:rFonts w:hint="eastAsia" w:ascii="仿宋" w:hAnsi="仿宋" w:eastAsia="仿宋" w:cs="仿宋"/>
          <w:color w:val="auto"/>
          <w:szCs w:val="24"/>
        </w:rPr>
      </w:pPr>
      <w:r>
        <w:rPr>
          <w:rFonts w:hint="eastAsia" w:ascii="仿宋" w:hAnsi="仿宋" w:eastAsia="仿宋" w:cs="仿宋"/>
          <w:color w:val="auto"/>
        </w:rPr>
        <w:t>（4）联合体投标的，可以由联合体中的一方或者共同提交投标保证金，以一方名义提交投标保证金的，对联合体各方均有约束力。</w:t>
      </w:r>
    </w:p>
    <w:p w14:paraId="5B970A8F">
      <w:pPr>
        <w:snapToGrid w:val="0"/>
        <w:spacing w:line="360" w:lineRule="exact"/>
        <w:ind w:firstLine="525" w:firstLineChars="250"/>
        <w:outlineLvl w:val="4"/>
        <w:rPr>
          <w:rFonts w:hint="eastAsia" w:ascii="仿宋" w:hAnsi="仿宋" w:eastAsia="仿宋" w:cs="仿宋"/>
          <w:color w:val="auto"/>
          <w:szCs w:val="20"/>
        </w:rPr>
      </w:pPr>
      <w:r>
        <w:rPr>
          <w:rFonts w:hint="eastAsia" w:ascii="仿宋" w:hAnsi="仿宋" w:eastAsia="仿宋" w:cs="仿宋"/>
          <w:color w:val="auto"/>
          <w:szCs w:val="21"/>
        </w:rPr>
        <w:t>1</w:t>
      </w:r>
      <w:r>
        <w:rPr>
          <w:rFonts w:hint="eastAsia" w:ascii="仿宋" w:hAnsi="仿宋" w:eastAsia="仿宋" w:cs="仿宋"/>
          <w:color w:val="auto"/>
          <w:szCs w:val="20"/>
        </w:rPr>
        <w:t>8.3 投标人的证明文件可以是（</w:t>
      </w:r>
      <w:r>
        <w:rPr>
          <w:rFonts w:hint="eastAsia" w:ascii="仿宋" w:hAnsi="仿宋" w:eastAsia="仿宋" w:cs="仿宋"/>
          <w:color w:val="auto"/>
        </w:rPr>
        <w:t>若《</w:t>
      </w:r>
      <w:r>
        <w:rPr>
          <w:rFonts w:hint="eastAsia" w:ascii="仿宋" w:hAnsi="仿宋" w:eastAsia="仿宋" w:cs="仿宋"/>
          <w:color w:val="auto"/>
          <w:lang w:eastAsia="zh-CN"/>
        </w:rPr>
        <w:t>技术规格、数量及要求</w:t>
      </w:r>
      <w:r>
        <w:rPr>
          <w:rFonts w:hint="eastAsia" w:ascii="仿宋" w:hAnsi="仿宋" w:eastAsia="仿宋" w:cs="仿宋"/>
          <w:color w:val="auto"/>
        </w:rPr>
        <w:t>》要求提供的，必须提供）（如有）</w:t>
      </w:r>
      <w:r>
        <w:rPr>
          <w:rFonts w:hint="eastAsia" w:ascii="仿宋" w:hAnsi="仿宋" w:eastAsia="仿宋" w:cs="仿宋"/>
          <w:color w:val="auto"/>
          <w:szCs w:val="20"/>
        </w:rPr>
        <w:t>：</w:t>
      </w:r>
    </w:p>
    <w:p w14:paraId="52F2A4F0">
      <w:pPr>
        <w:snapToGrid w:val="0"/>
        <w:spacing w:line="360" w:lineRule="exact"/>
        <w:ind w:firstLine="525" w:firstLineChars="250"/>
        <w:outlineLvl w:val="4"/>
        <w:rPr>
          <w:rFonts w:hint="eastAsia" w:ascii="仿宋" w:hAnsi="仿宋" w:eastAsia="仿宋" w:cs="仿宋"/>
          <w:color w:val="auto"/>
          <w:szCs w:val="20"/>
        </w:rPr>
      </w:pPr>
      <w:r>
        <w:rPr>
          <w:rFonts w:hint="eastAsia" w:ascii="仿宋" w:hAnsi="仿宋" w:eastAsia="仿宋" w:cs="仿宋"/>
          <w:color w:val="auto"/>
          <w:szCs w:val="20"/>
        </w:rPr>
        <w:t>（1）</w:t>
      </w:r>
      <w:r>
        <w:rPr>
          <w:rFonts w:hint="eastAsia" w:ascii="仿宋" w:hAnsi="仿宋" w:eastAsia="仿宋" w:cs="仿宋"/>
          <w:color w:val="auto"/>
        </w:rPr>
        <w:t>生产厂家的有关资格和生产许可证、产品强制标准认证证书、产品质量检验证复印件并加盖公章（</w:t>
      </w:r>
      <w:r>
        <w:rPr>
          <w:rFonts w:hint="eastAsia" w:ascii="仿宋" w:hAnsi="仿宋" w:eastAsia="仿宋" w:cs="仿宋"/>
          <w:color w:val="auto"/>
          <w:szCs w:val="20"/>
        </w:rPr>
        <w:t>凡国家实行生产或经营许可证制度的和强制标准认证的产品，投标人必须提供生产厂家相关许可证或相关认证复印件并加盖公章）。</w:t>
      </w:r>
    </w:p>
    <w:p w14:paraId="7E76F04D">
      <w:pPr>
        <w:snapToGrid w:val="0"/>
        <w:spacing w:line="360" w:lineRule="exact"/>
        <w:ind w:firstLine="525" w:firstLineChars="250"/>
        <w:outlineLvl w:val="4"/>
        <w:rPr>
          <w:rFonts w:hint="eastAsia" w:ascii="仿宋" w:hAnsi="仿宋" w:eastAsia="仿宋" w:cs="仿宋"/>
          <w:color w:val="auto"/>
          <w:szCs w:val="20"/>
        </w:rPr>
      </w:pPr>
      <w:r>
        <w:rPr>
          <w:rFonts w:hint="eastAsia" w:ascii="仿宋" w:hAnsi="仿宋" w:eastAsia="仿宋" w:cs="仿宋"/>
          <w:color w:val="auto"/>
          <w:szCs w:val="20"/>
        </w:rPr>
        <w:t>（2）投标人相关获奖证书、认证证书等。</w:t>
      </w:r>
    </w:p>
    <w:p w14:paraId="7B345CBC">
      <w:pPr>
        <w:snapToGrid w:val="0"/>
        <w:spacing w:line="360" w:lineRule="exact"/>
        <w:ind w:firstLine="525" w:firstLineChars="250"/>
        <w:outlineLvl w:val="4"/>
        <w:rPr>
          <w:rFonts w:hint="eastAsia" w:ascii="仿宋" w:hAnsi="仿宋" w:eastAsia="仿宋" w:cs="仿宋"/>
          <w:color w:val="auto"/>
          <w:szCs w:val="20"/>
        </w:rPr>
      </w:pPr>
      <w:r>
        <w:rPr>
          <w:rFonts w:hint="eastAsia" w:ascii="仿宋" w:hAnsi="仿宋" w:eastAsia="仿宋" w:cs="仿宋"/>
          <w:color w:val="auto"/>
          <w:szCs w:val="20"/>
        </w:rPr>
        <w:t>（3）投标人认为必要提供的声明及文件资料。</w:t>
      </w:r>
    </w:p>
    <w:p w14:paraId="635C5E29">
      <w:pPr>
        <w:snapToGrid w:val="0"/>
        <w:spacing w:line="360" w:lineRule="exact"/>
        <w:ind w:firstLine="420" w:firstLineChars="200"/>
        <w:outlineLvl w:val="4"/>
        <w:rPr>
          <w:rFonts w:hint="eastAsia" w:ascii="仿宋" w:hAnsi="仿宋" w:eastAsia="仿宋" w:cs="仿宋"/>
          <w:color w:val="auto"/>
          <w:szCs w:val="20"/>
        </w:rPr>
      </w:pPr>
      <w:r>
        <w:rPr>
          <w:rFonts w:hint="eastAsia" w:ascii="仿宋" w:hAnsi="仿宋" w:eastAsia="仿宋" w:cs="仿宋"/>
          <w:color w:val="auto"/>
          <w:szCs w:val="20"/>
        </w:rPr>
        <w:t>18.4证明货物的合格性和符合采购文件规定的证明文件可以是（</w:t>
      </w:r>
      <w:r>
        <w:rPr>
          <w:rFonts w:hint="eastAsia" w:ascii="仿宋" w:hAnsi="仿宋" w:eastAsia="仿宋" w:cs="仿宋"/>
          <w:color w:val="auto"/>
        </w:rPr>
        <w:t>若《技术规格、数量及要求》中要求提供的，则必须提供）</w:t>
      </w:r>
      <w:r>
        <w:rPr>
          <w:rFonts w:hint="eastAsia" w:ascii="仿宋" w:hAnsi="仿宋" w:eastAsia="仿宋" w:cs="仿宋"/>
          <w:color w:val="auto"/>
          <w:szCs w:val="20"/>
        </w:rPr>
        <w:t>：</w:t>
      </w:r>
    </w:p>
    <w:p w14:paraId="580F1759">
      <w:pPr>
        <w:snapToGrid w:val="0"/>
        <w:spacing w:line="360" w:lineRule="exact"/>
        <w:ind w:firstLine="420" w:firstLineChars="200"/>
        <w:outlineLvl w:val="4"/>
        <w:rPr>
          <w:rFonts w:hint="eastAsia" w:ascii="仿宋" w:hAnsi="仿宋" w:eastAsia="仿宋" w:cs="仿宋"/>
          <w:color w:val="auto"/>
          <w:szCs w:val="20"/>
        </w:rPr>
      </w:pPr>
      <w:r>
        <w:rPr>
          <w:rFonts w:hint="eastAsia" w:ascii="仿宋" w:hAnsi="仿宋" w:eastAsia="仿宋" w:cs="仿宋"/>
          <w:color w:val="auto"/>
          <w:szCs w:val="20"/>
        </w:rPr>
        <w:t>（1）产品样本、使用说明书、图纸等技术资料及产品质量获奖证书（复印件）。</w:t>
      </w:r>
    </w:p>
    <w:p w14:paraId="368CFC4D">
      <w:pPr>
        <w:snapToGrid w:val="0"/>
        <w:spacing w:line="360" w:lineRule="exact"/>
        <w:ind w:firstLine="420" w:firstLineChars="200"/>
        <w:outlineLvl w:val="4"/>
        <w:rPr>
          <w:rFonts w:hint="eastAsia" w:ascii="仿宋" w:hAnsi="仿宋" w:eastAsia="仿宋" w:cs="仿宋"/>
          <w:color w:val="auto"/>
          <w:szCs w:val="20"/>
        </w:rPr>
      </w:pPr>
      <w:r>
        <w:rPr>
          <w:rFonts w:hint="eastAsia" w:ascii="仿宋" w:hAnsi="仿宋" w:eastAsia="仿宋" w:cs="仿宋"/>
          <w:color w:val="auto"/>
          <w:szCs w:val="20"/>
        </w:rPr>
        <w:t>（2）产品保证供货有效证明</w:t>
      </w:r>
      <w:r>
        <w:rPr>
          <w:rFonts w:hint="eastAsia" w:ascii="仿宋" w:hAnsi="仿宋" w:eastAsia="仿宋" w:cs="仿宋"/>
          <w:color w:val="auto"/>
        </w:rPr>
        <w:t>（指由投标货物生产厂家针对本项目出具的保证按投标文件承诺的时间、数量、价格供应货物的证明）</w:t>
      </w:r>
      <w:r>
        <w:rPr>
          <w:rFonts w:hint="eastAsia" w:ascii="仿宋" w:hAnsi="仿宋" w:eastAsia="仿宋" w:cs="仿宋"/>
          <w:color w:val="auto"/>
          <w:szCs w:val="20"/>
        </w:rPr>
        <w:t>。</w:t>
      </w:r>
    </w:p>
    <w:p w14:paraId="2D242655">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（3）产品销售授权书或代理证书（若有，请提供原件）。</w:t>
      </w:r>
    </w:p>
    <w:p w14:paraId="063C9C47">
      <w:pPr>
        <w:snapToGrid w:val="0"/>
        <w:spacing w:line="360" w:lineRule="exact"/>
        <w:ind w:firstLine="525" w:firstLineChars="249"/>
        <w:outlineLvl w:val="4"/>
        <w:rPr>
          <w:rFonts w:hint="eastAsia" w:ascii="仿宋" w:hAnsi="仿宋" w:eastAsia="仿宋" w:cs="仿宋"/>
          <w:color w:val="auto"/>
          <w:szCs w:val="20"/>
        </w:rPr>
      </w:pPr>
      <w:r>
        <w:rPr>
          <w:rFonts w:hint="eastAsia" w:ascii="仿宋" w:hAnsi="仿宋" w:eastAsia="仿宋" w:cs="仿宋"/>
          <w:b/>
          <w:color w:val="auto"/>
        </w:rPr>
        <w:t>以上第18条要求提供的所有证明文件应真实有效，否则投标无效。</w:t>
      </w:r>
    </w:p>
    <w:p w14:paraId="6C792451">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19.投标的有效期</w:t>
      </w:r>
    </w:p>
    <w:p w14:paraId="32674B0A">
      <w:pPr>
        <w:snapToGrid w:val="0"/>
        <w:spacing w:line="360" w:lineRule="exact"/>
        <w:ind w:firstLine="420" w:firstLineChars="200"/>
        <w:outlineLvl w:val="4"/>
        <w:rPr>
          <w:rFonts w:hint="eastAsia" w:ascii="仿宋" w:hAnsi="仿宋" w:eastAsia="仿宋" w:cs="仿宋"/>
          <w:color w:val="auto"/>
          <w:szCs w:val="21"/>
        </w:rPr>
      </w:pPr>
      <w:r>
        <w:rPr>
          <w:rFonts w:hint="eastAsia" w:ascii="仿宋" w:hAnsi="仿宋" w:eastAsia="仿宋" w:cs="仿宋"/>
          <w:color w:val="auto"/>
          <w:szCs w:val="21"/>
        </w:rPr>
        <w:t>19.1投标文件从投标截止之日起，投标有效期60天；当采购代理机构认为有必要时，有权向投标人提出延长投标有效期，但延长时间不得超过30天，并及时以书面形式或传真方式通知所有投标人。</w:t>
      </w:r>
    </w:p>
    <w:p w14:paraId="3A4CE478">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szCs w:val="21"/>
        </w:rPr>
        <w:t>19.2</w:t>
      </w:r>
      <w:r>
        <w:rPr>
          <w:rFonts w:hint="eastAsia" w:ascii="仿宋" w:hAnsi="仿宋" w:eastAsia="仿宋" w:cs="仿宋"/>
          <w:color w:val="auto"/>
        </w:rPr>
        <w:t>在投标有效期内，不能要求对原投标文件（经谈判小组确认有效且没有超出采购文件的范围或改变采购的实质内容的澄清或说明作为投标文件的组成部分）作任何改变，</w:t>
      </w:r>
      <w:r>
        <w:rPr>
          <w:rFonts w:hint="eastAsia" w:ascii="仿宋" w:hAnsi="仿宋" w:eastAsia="仿宋" w:cs="仿宋"/>
          <w:color w:val="auto"/>
          <w:lang w:eastAsia="zh-CN"/>
        </w:rPr>
        <w:t>成交</w:t>
      </w:r>
      <w:r>
        <w:rPr>
          <w:rFonts w:hint="eastAsia" w:ascii="仿宋" w:hAnsi="仿宋" w:eastAsia="仿宋" w:cs="仿宋"/>
          <w:color w:val="auto"/>
        </w:rPr>
        <w:t>后不得拖延或拒签合同。</w:t>
      </w:r>
    </w:p>
    <w:p w14:paraId="5F7DF777">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20.投标文件的形式</w:t>
      </w:r>
    </w:p>
    <w:p w14:paraId="195C3639">
      <w:pPr>
        <w:pStyle w:val="10"/>
        <w:snapToGrid w:val="0"/>
        <w:spacing w:line="290" w:lineRule="exact"/>
        <w:ind w:firstLine="422" w:firstLineChars="200"/>
        <w:rPr>
          <w:rFonts w:hint="eastAsia" w:ascii="仿宋" w:hAnsi="仿宋" w:eastAsia="仿宋" w:cs="仿宋"/>
          <w:b/>
          <w:bCs/>
          <w:color w:val="auto"/>
          <w:szCs w:val="21"/>
        </w:rPr>
      </w:pPr>
      <w:r>
        <w:rPr>
          <w:rFonts w:hint="eastAsia" w:ascii="仿宋" w:hAnsi="仿宋" w:eastAsia="仿宋" w:cs="仿宋"/>
          <w:b/>
          <w:bCs/>
          <w:color w:val="auto"/>
          <w:szCs w:val="21"/>
        </w:rPr>
        <w:t>电子投标文件包括“电子加密投标文件”和“备份投标文件”，在投标文件编制完成后同时生成。</w:t>
      </w:r>
    </w:p>
    <w:p w14:paraId="1BFF9E9B">
      <w:pPr>
        <w:pStyle w:val="10"/>
        <w:snapToGrid w:val="0"/>
        <w:spacing w:line="290" w:lineRule="exact"/>
        <w:ind w:firstLine="422" w:firstLineChars="200"/>
        <w:rPr>
          <w:rFonts w:hint="eastAsia" w:ascii="仿宋" w:hAnsi="仿宋" w:eastAsia="仿宋" w:cs="仿宋"/>
          <w:b/>
          <w:bCs/>
          <w:color w:val="auto"/>
          <w:szCs w:val="21"/>
        </w:rPr>
      </w:pPr>
      <w:r>
        <w:rPr>
          <w:rFonts w:hint="eastAsia" w:ascii="仿宋" w:hAnsi="仿宋" w:eastAsia="仿宋" w:cs="仿宋"/>
          <w:b/>
          <w:bCs/>
          <w:color w:val="auto"/>
          <w:szCs w:val="21"/>
        </w:rPr>
        <w:t>1、“电子加密投标文件”是指通过“政采云电子交易客户端”完成投标文件编制后生成并加密的数据电文形式的投标文件。</w:t>
      </w:r>
    </w:p>
    <w:p w14:paraId="19D307A2">
      <w:pPr>
        <w:pStyle w:val="17"/>
        <w:ind w:left="0" w:leftChars="0" w:firstLine="422" w:firstLineChars="200"/>
        <w:jc w:val="left"/>
        <w:rPr>
          <w:rFonts w:hint="eastAsia" w:ascii="仿宋" w:hAnsi="仿宋" w:eastAsia="仿宋" w:cs="仿宋"/>
          <w:b/>
          <w:bCs/>
          <w:color w:val="auto"/>
        </w:rPr>
      </w:pPr>
      <w:r>
        <w:rPr>
          <w:rFonts w:hint="eastAsia" w:ascii="仿宋" w:hAnsi="仿宋" w:eastAsia="仿宋" w:cs="仿宋"/>
          <w:b/>
          <w:bCs/>
          <w:color w:val="auto"/>
          <w:szCs w:val="21"/>
        </w:rPr>
        <w:t>2、“备份投标文件”是指与“电子加密投标文件”同时生成的数据电文形式的电子文件（备份标书，用于供应商标书解密异常时应急使用），其他方式编制的备份投标文件视为无效备份投标文件。</w:t>
      </w:r>
    </w:p>
    <w:p w14:paraId="24D8CC3F">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21.投标文件份数及要求</w:t>
      </w:r>
    </w:p>
    <w:p w14:paraId="5C6BA461">
      <w:pPr>
        <w:pStyle w:val="10"/>
        <w:snapToGrid w:val="0"/>
        <w:spacing w:line="290" w:lineRule="exact"/>
        <w:ind w:firstLine="422" w:firstLineChars="200"/>
        <w:rPr>
          <w:rFonts w:hint="eastAsia" w:ascii="仿宋" w:hAnsi="仿宋" w:eastAsia="仿宋" w:cs="仿宋"/>
          <w:b/>
          <w:bCs/>
          <w:color w:val="auto"/>
          <w:szCs w:val="21"/>
        </w:rPr>
      </w:pPr>
      <w:r>
        <w:rPr>
          <w:rFonts w:hint="eastAsia" w:ascii="仿宋" w:hAnsi="仿宋" w:eastAsia="仿宋" w:cs="仿宋"/>
          <w:b/>
          <w:color w:val="auto"/>
        </w:rPr>
        <w:t>21.1</w:t>
      </w:r>
      <w:r>
        <w:rPr>
          <w:rFonts w:hint="eastAsia" w:ascii="仿宋" w:hAnsi="仿宋" w:eastAsia="仿宋" w:cs="仿宋"/>
          <w:b/>
          <w:bCs/>
          <w:color w:val="auto"/>
          <w:szCs w:val="21"/>
        </w:rPr>
        <w:t>、一份电子加密投标文件（“.jmbs”格式），一份备份标书文件（“.bfbs”格式）。</w:t>
      </w:r>
    </w:p>
    <w:p w14:paraId="69F3DD9D">
      <w:pPr>
        <w:pStyle w:val="10"/>
        <w:snapToGrid w:val="0"/>
        <w:spacing w:line="290" w:lineRule="exact"/>
        <w:ind w:firstLine="422" w:firstLineChars="200"/>
        <w:rPr>
          <w:rFonts w:hint="eastAsia" w:ascii="仿宋" w:hAnsi="仿宋" w:eastAsia="仿宋" w:cs="仿宋"/>
          <w:color w:val="auto"/>
        </w:rPr>
      </w:pPr>
      <w:r>
        <w:rPr>
          <w:rFonts w:hint="eastAsia" w:ascii="仿宋" w:hAnsi="仿宋" w:eastAsia="仿宋" w:cs="仿宋"/>
          <w:b/>
          <w:bCs/>
          <w:color w:val="auto"/>
          <w:szCs w:val="21"/>
        </w:rPr>
        <w:t>21.2、每份电子投标文件应包括资格证明文件和商务及技术文件。</w:t>
      </w:r>
    </w:p>
    <w:p w14:paraId="74A32673">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22.投标保证金</w:t>
      </w:r>
    </w:p>
    <w:p w14:paraId="64C818CA">
      <w:pPr>
        <w:pStyle w:val="10"/>
        <w:snapToGrid w:val="0"/>
        <w:spacing w:line="360" w:lineRule="exact"/>
        <w:ind w:firstLine="422" w:firstLineChars="200"/>
        <w:rPr>
          <w:rFonts w:hint="eastAsia" w:ascii="仿宋" w:hAnsi="仿宋" w:eastAsia="仿宋" w:cs="仿宋"/>
          <w:b/>
          <w:bCs/>
          <w:color w:val="auto"/>
        </w:rPr>
      </w:pPr>
      <w:r>
        <w:rPr>
          <w:rFonts w:hint="eastAsia" w:ascii="仿宋" w:hAnsi="仿宋" w:eastAsia="仿宋" w:cs="仿宋"/>
          <w:b/>
          <w:bCs/>
          <w:color w:val="auto"/>
        </w:rPr>
        <w:t>22.1按投标须知前附表要求缴纳。</w:t>
      </w:r>
    </w:p>
    <w:p w14:paraId="41897EA6">
      <w:pPr>
        <w:pStyle w:val="10"/>
        <w:snapToGrid w:val="0"/>
        <w:spacing w:line="360" w:lineRule="exact"/>
        <w:ind w:firstLine="422" w:firstLineChars="200"/>
        <w:rPr>
          <w:rFonts w:hint="eastAsia" w:ascii="仿宋" w:hAnsi="仿宋" w:eastAsia="仿宋" w:cs="仿宋"/>
          <w:b/>
          <w:bCs/>
          <w:color w:val="auto"/>
        </w:rPr>
      </w:pPr>
      <w:r>
        <w:rPr>
          <w:rFonts w:hint="eastAsia" w:ascii="仿宋" w:hAnsi="仿宋" w:eastAsia="仿宋" w:cs="仿宋"/>
          <w:b/>
          <w:bCs/>
          <w:color w:val="auto"/>
        </w:rPr>
        <w:t>22.2请务必一次性足额缴纳。</w:t>
      </w:r>
    </w:p>
    <w:p w14:paraId="0B21981D">
      <w:pPr>
        <w:pStyle w:val="10"/>
        <w:snapToGrid w:val="0"/>
        <w:spacing w:line="360" w:lineRule="exact"/>
        <w:ind w:firstLine="422" w:firstLineChars="200"/>
        <w:rPr>
          <w:rFonts w:hint="eastAsia" w:ascii="仿宋" w:hAnsi="仿宋" w:eastAsia="仿宋" w:cs="仿宋"/>
          <w:b/>
          <w:bCs/>
          <w:color w:val="auto"/>
        </w:rPr>
      </w:pPr>
      <w:r>
        <w:rPr>
          <w:rFonts w:hint="eastAsia" w:ascii="仿宋" w:hAnsi="仿宋" w:eastAsia="仿宋" w:cs="仿宋"/>
          <w:b/>
          <w:bCs/>
          <w:color w:val="auto"/>
        </w:rPr>
        <w:t>22.3对未提交投标保证金(足额) 的投标文件由谈判小组现场核定该投标无效。若投标人被列入成交候选供应商名单，则取消其成交候选资格。</w:t>
      </w:r>
    </w:p>
    <w:p w14:paraId="11B3933A">
      <w:pPr>
        <w:snapToGrid w:val="0"/>
        <w:spacing w:line="360" w:lineRule="exact"/>
        <w:ind w:firstLine="422" w:firstLineChars="200"/>
        <w:outlineLvl w:val="4"/>
        <w:rPr>
          <w:rFonts w:hint="eastAsia" w:ascii="仿宋" w:hAnsi="仿宋" w:eastAsia="仿宋" w:cs="仿宋"/>
          <w:b/>
          <w:bCs/>
          <w:color w:val="auto"/>
          <w:szCs w:val="21"/>
        </w:rPr>
      </w:pPr>
      <w:r>
        <w:rPr>
          <w:rFonts w:hint="eastAsia" w:ascii="仿宋" w:hAnsi="仿宋" w:eastAsia="仿宋" w:cs="仿宋"/>
          <w:b/>
          <w:bCs/>
          <w:color w:val="auto"/>
          <w:szCs w:val="21"/>
        </w:rPr>
        <w:t>22.4如发生下列任何事件，投标保证金将被没收：</w:t>
      </w:r>
    </w:p>
    <w:p w14:paraId="11C7EB9A">
      <w:pPr>
        <w:snapToGrid w:val="0"/>
        <w:spacing w:line="360" w:lineRule="exact"/>
        <w:ind w:firstLine="527" w:firstLineChars="250"/>
        <w:outlineLvl w:val="4"/>
        <w:rPr>
          <w:rFonts w:hint="eastAsia" w:ascii="仿宋" w:hAnsi="仿宋" w:eastAsia="仿宋" w:cs="仿宋"/>
          <w:b/>
          <w:bCs/>
          <w:color w:val="auto"/>
          <w:szCs w:val="21"/>
        </w:rPr>
      </w:pPr>
      <w:r>
        <w:rPr>
          <w:rFonts w:hint="eastAsia" w:ascii="仿宋" w:hAnsi="仿宋" w:eastAsia="仿宋" w:cs="仿宋"/>
          <w:b/>
          <w:bCs/>
          <w:color w:val="auto"/>
          <w:szCs w:val="21"/>
        </w:rPr>
        <w:t>(1)投标人在投标有效期内撤回其投标文件。</w:t>
      </w:r>
    </w:p>
    <w:p w14:paraId="1523FDD6">
      <w:pPr>
        <w:pStyle w:val="10"/>
        <w:snapToGrid w:val="0"/>
        <w:spacing w:line="360" w:lineRule="exact"/>
        <w:ind w:firstLine="527" w:firstLineChars="250"/>
        <w:rPr>
          <w:rFonts w:hint="eastAsia" w:ascii="仿宋" w:hAnsi="仿宋" w:eastAsia="仿宋" w:cs="仿宋"/>
          <w:b/>
          <w:bCs/>
          <w:color w:val="auto"/>
          <w:szCs w:val="21"/>
        </w:rPr>
      </w:pPr>
      <w:r>
        <w:rPr>
          <w:rFonts w:hint="eastAsia" w:ascii="仿宋" w:hAnsi="仿宋" w:eastAsia="仿宋" w:cs="仿宋"/>
          <w:b/>
          <w:bCs/>
          <w:color w:val="auto"/>
          <w:szCs w:val="21"/>
        </w:rPr>
        <w:t>(2)成交供应商在规定的期限内：</w:t>
      </w:r>
    </w:p>
    <w:p w14:paraId="00A6A3B8">
      <w:pPr>
        <w:pStyle w:val="10"/>
        <w:snapToGrid w:val="0"/>
        <w:spacing w:line="360" w:lineRule="exact"/>
        <w:ind w:firstLine="632" w:firstLineChars="300"/>
        <w:rPr>
          <w:rFonts w:hint="eastAsia" w:ascii="仿宋" w:hAnsi="仿宋" w:eastAsia="仿宋" w:cs="仿宋"/>
          <w:b/>
          <w:bCs/>
          <w:color w:val="auto"/>
          <w:szCs w:val="21"/>
        </w:rPr>
      </w:pPr>
      <w:r>
        <w:rPr>
          <w:rFonts w:hint="eastAsia" w:ascii="仿宋" w:hAnsi="仿宋" w:eastAsia="仿宋" w:cs="仿宋"/>
          <w:b/>
          <w:bCs/>
          <w:color w:val="auto"/>
          <w:szCs w:val="21"/>
        </w:rPr>
        <w:t>①未根据本须知规定签订合同；</w:t>
      </w:r>
    </w:p>
    <w:p w14:paraId="496F591B">
      <w:pPr>
        <w:pStyle w:val="10"/>
        <w:snapToGrid w:val="0"/>
        <w:spacing w:line="360" w:lineRule="exact"/>
        <w:ind w:firstLine="632" w:firstLineChars="300"/>
        <w:rPr>
          <w:rFonts w:hint="eastAsia" w:ascii="仿宋" w:hAnsi="仿宋" w:eastAsia="仿宋" w:cs="仿宋"/>
          <w:b/>
          <w:bCs/>
          <w:color w:val="auto"/>
          <w:szCs w:val="21"/>
        </w:rPr>
      </w:pPr>
      <w:r>
        <w:rPr>
          <w:rFonts w:hint="eastAsia" w:ascii="仿宋" w:hAnsi="仿宋" w:eastAsia="仿宋" w:cs="仿宋"/>
          <w:b/>
          <w:bCs/>
          <w:color w:val="auto"/>
          <w:szCs w:val="21"/>
        </w:rPr>
        <w:t>②未根据本须知规定提交履约保证金。</w:t>
      </w:r>
    </w:p>
    <w:p w14:paraId="3BE77156">
      <w:pPr>
        <w:widowControl/>
        <w:spacing w:line="440" w:lineRule="exact"/>
        <w:rPr>
          <w:rFonts w:hint="eastAsia" w:ascii="仿宋" w:hAnsi="仿宋" w:eastAsia="仿宋" w:cs="仿宋"/>
          <w:b/>
          <w:bCs/>
          <w:color w:val="auto"/>
          <w:szCs w:val="21"/>
        </w:rPr>
      </w:pPr>
      <w:r>
        <w:rPr>
          <w:rFonts w:hint="eastAsia" w:ascii="仿宋" w:hAnsi="仿宋" w:eastAsia="仿宋" w:cs="仿宋"/>
          <w:b/>
          <w:bCs/>
          <w:color w:val="auto"/>
          <w:szCs w:val="21"/>
        </w:rPr>
        <w:t>23、报价范围：</w:t>
      </w:r>
    </w:p>
    <w:p w14:paraId="6A08BA11">
      <w:pPr>
        <w:widowControl/>
        <w:spacing w:line="440" w:lineRule="exact"/>
        <w:ind w:firstLine="480"/>
        <w:rPr>
          <w:rFonts w:hint="eastAsia" w:ascii="仿宋" w:hAnsi="仿宋" w:eastAsia="仿宋" w:cs="仿宋"/>
          <w:color w:val="auto"/>
          <w:kern w:val="0"/>
          <w:szCs w:val="21"/>
        </w:rPr>
      </w:pPr>
      <w:r>
        <w:rPr>
          <w:rFonts w:hint="eastAsia" w:ascii="仿宋" w:hAnsi="仿宋" w:eastAsia="仿宋" w:cs="仿宋"/>
          <w:color w:val="auto"/>
          <w:kern w:val="0"/>
          <w:szCs w:val="21"/>
        </w:rPr>
        <w:t>项目报价采用人民币综合报价，投标供应商应严格按照“开标一览表”和“分项报价明细表”的格式认真填写。</w:t>
      </w:r>
    </w:p>
    <w:p w14:paraId="5E22BD01">
      <w:pPr>
        <w:widowControl/>
        <w:spacing w:line="440" w:lineRule="exact"/>
        <w:ind w:firstLine="480"/>
        <w:rPr>
          <w:rFonts w:hint="eastAsia" w:ascii="仿宋" w:hAnsi="仿宋" w:eastAsia="仿宋" w:cs="仿宋"/>
          <w:color w:val="auto"/>
          <w:kern w:val="0"/>
          <w:szCs w:val="21"/>
        </w:rPr>
      </w:pPr>
      <w:r>
        <w:rPr>
          <w:rFonts w:hint="eastAsia" w:ascii="仿宋" w:hAnsi="仿宋" w:eastAsia="仿宋" w:cs="仿宋"/>
          <w:color w:val="auto"/>
          <w:kern w:val="0"/>
          <w:szCs w:val="21"/>
        </w:rPr>
        <w:t>投标报价应包括：货物本身价格、保险费用、包装费、运输费用、二次搬运费、损耗、技术指导、税金费用、随产品备品备件费、专用工具费、随产品资料费、技术服务费、技术考察费、培训费、安装费、调试费、自检费及验收合格前和质保期内发生的一切费用、应当提供的伴随服务/售后服务费用。</w:t>
      </w:r>
    </w:p>
    <w:p w14:paraId="27512058">
      <w:pPr>
        <w:pStyle w:val="10"/>
        <w:snapToGrid w:val="0"/>
        <w:spacing w:line="360" w:lineRule="exact"/>
        <w:ind w:firstLine="632" w:firstLineChars="300"/>
        <w:rPr>
          <w:rFonts w:hint="eastAsia" w:ascii="仿宋" w:hAnsi="仿宋" w:eastAsia="仿宋" w:cs="仿宋"/>
          <w:b/>
          <w:bCs/>
          <w:color w:val="auto"/>
          <w:szCs w:val="21"/>
        </w:rPr>
      </w:pPr>
    </w:p>
    <w:p w14:paraId="5CEFBD7E">
      <w:pPr>
        <w:pStyle w:val="10"/>
        <w:snapToGrid w:val="0"/>
        <w:spacing w:line="360" w:lineRule="exact"/>
        <w:jc w:val="center"/>
        <w:rPr>
          <w:rFonts w:hint="eastAsia" w:ascii="仿宋" w:hAnsi="仿宋" w:eastAsia="仿宋" w:cs="仿宋"/>
          <w:b/>
          <w:color w:val="auto"/>
        </w:rPr>
      </w:pPr>
      <w:r>
        <w:rPr>
          <w:rFonts w:hint="eastAsia" w:ascii="仿宋" w:hAnsi="仿宋" w:eastAsia="仿宋" w:cs="仿宋"/>
          <w:b/>
          <w:color w:val="auto"/>
        </w:rPr>
        <w:t>四 投标文件的上传和递交</w:t>
      </w:r>
    </w:p>
    <w:p w14:paraId="292F6833">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24.投标文件的上传和递交</w:t>
      </w:r>
    </w:p>
    <w:p w14:paraId="3CAE8C54">
      <w:pPr>
        <w:pStyle w:val="10"/>
        <w:snapToGrid w:val="0"/>
        <w:spacing w:line="340" w:lineRule="exact"/>
        <w:ind w:firstLine="420" w:firstLineChars="200"/>
        <w:rPr>
          <w:rFonts w:hint="eastAsia" w:ascii="仿宋" w:hAnsi="仿宋" w:eastAsia="仿宋" w:cs="仿宋"/>
          <w:b/>
          <w:bCs/>
          <w:color w:val="auto"/>
          <w:szCs w:val="21"/>
          <w:u w:val="single"/>
        </w:rPr>
      </w:pPr>
      <w:r>
        <w:rPr>
          <w:rFonts w:hint="eastAsia" w:ascii="仿宋" w:hAnsi="仿宋" w:eastAsia="仿宋" w:cs="仿宋"/>
          <w:color w:val="auto"/>
          <w:szCs w:val="21"/>
        </w:rPr>
        <w:t>24.1.</w:t>
      </w:r>
      <w:r>
        <w:rPr>
          <w:rFonts w:hint="eastAsia" w:ascii="仿宋" w:hAnsi="仿宋" w:eastAsia="仿宋" w:cs="仿宋"/>
          <w:b/>
          <w:bCs/>
          <w:color w:val="auto"/>
          <w:szCs w:val="21"/>
          <w:lang w:bidi="zh-CN"/>
        </w:rPr>
        <w:t>电子加密投标文件（“.jmbs”格式）</w:t>
      </w:r>
      <w:r>
        <w:rPr>
          <w:rFonts w:hint="eastAsia" w:ascii="仿宋" w:hAnsi="仿宋" w:eastAsia="仿宋" w:cs="仿宋"/>
          <w:color w:val="auto"/>
          <w:szCs w:val="21"/>
        </w:rPr>
        <w:t>，投标文件制作完成并生成加密标书，在投标截止时间前，供应商需将加密的投标文件上传至政采云平台，</w:t>
      </w:r>
      <w:r>
        <w:rPr>
          <w:rFonts w:hint="eastAsia" w:ascii="仿宋" w:hAnsi="仿宋" w:eastAsia="仿宋" w:cs="仿宋"/>
          <w:b/>
          <w:bCs/>
          <w:color w:val="auto"/>
          <w:szCs w:val="21"/>
          <w:u w:val="single"/>
        </w:rPr>
        <w:t>在开标时间开始后，待采购组织机构发出解密通知后30分钟内解密投标文件</w:t>
      </w:r>
      <w:r>
        <w:rPr>
          <w:rFonts w:hint="eastAsia" w:ascii="仿宋" w:hAnsi="仿宋" w:eastAsia="仿宋" w:cs="仿宋"/>
          <w:b/>
          <w:bCs/>
          <w:color w:val="auto"/>
          <w:szCs w:val="21"/>
          <w:u w:val="none"/>
        </w:rPr>
        <w:t>。</w:t>
      </w:r>
    </w:p>
    <w:p w14:paraId="7A77422E">
      <w:pPr>
        <w:pStyle w:val="10"/>
        <w:snapToGrid w:val="0"/>
        <w:spacing w:line="3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a.供应商未能在投标截止时间前成功上传电子加密投标文件的投标无效。</w:t>
      </w:r>
    </w:p>
    <w:p w14:paraId="6E0E68F7">
      <w:pPr>
        <w:pStyle w:val="17"/>
        <w:spacing w:line="340" w:lineRule="exact"/>
        <w:ind w:left="0"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b.供应商成功上传电子加密投标文件后，可自行打印投标文件接收回执。</w:t>
      </w:r>
    </w:p>
    <w:p w14:paraId="3D57A999">
      <w:pPr>
        <w:pStyle w:val="10"/>
        <w:snapToGrid w:val="0"/>
        <w:spacing w:line="340" w:lineRule="exact"/>
        <w:ind w:firstLine="420" w:firstLineChars="200"/>
        <w:rPr>
          <w:rFonts w:hint="eastAsia" w:ascii="仿宋" w:hAnsi="仿宋" w:eastAsia="仿宋" w:cs="仿宋"/>
          <w:b/>
          <w:bCs/>
          <w:color w:val="auto"/>
          <w:szCs w:val="21"/>
          <w:lang w:bidi="zh-CN"/>
        </w:rPr>
      </w:pPr>
      <w:r>
        <w:rPr>
          <w:rFonts w:hint="eastAsia" w:ascii="仿宋" w:hAnsi="仿宋" w:eastAsia="仿宋" w:cs="仿宋"/>
          <w:color w:val="auto"/>
          <w:szCs w:val="21"/>
        </w:rPr>
        <w:t>24.2.</w:t>
      </w:r>
      <w:r>
        <w:rPr>
          <w:rFonts w:hint="eastAsia" w:ascii="仿宋" w:hAnsi="仿宋" w:eastAsia="仿宋" w:cs="仿宋"/>
          <w:b/>
          <w:bCs/>
          <w:color w:val="auto"/>
          <w:szCs w:val="21"/>
          <w:lang w:bidi="zh-CN"/>
        </w:rPr>
        <w:t>备份投标文件（“.bfbs”格式）：</w:t>
      </w:r>
    </w:p>
    <w:p w14:paraId="20105425">
      <w:pPr>
        <w:pStyle w:val="10"/>
        <w:snapToGrid w:val="0"/>
        <w:spacing w:line="340" w:lineRule="exact"/>
        <w:ind w:firstLine="420" w:firstLineChars="200"/>
        <w:rPr>
          <w:rFonts w:hint="eastAsia" w:ascii="仿宋" w:hAnsi="仿宋" w:eastAsia="仿宋" w:cs="仿宋"/>
          <w:color w:val="auto"/>
          <w:szCs w:val="21"/>
          <w:lang w:bidi="zh-CN"/>
        </w:rPr>
      </w:pPr>
      <w:r>
        <w:rPr>
          <w:rFonts w:hint="eastAsia" w:ascii="仿宋" w:hAnsi="仿宋" w:eastAsia="仿宋" w:cs="仿宋"/>
          <w:bCs/>
          <w:color w:val="auto"/>
          <w:szCs w:val="21"/>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Cs w:val="21"/>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color w:val="auto"/>
          <w:szCs w:val="21"/>
        </w:rPr>
        <w:t>（接收人邮箱：</w:t>
      </w:r>
      <w:r>
        <w:rPr>
          <w:rFonts w:hint="eastAsia" w:ascii="仿宋" w:hAnsi="仿宋" w:eastAsia="仿宋" w:cs="仿宋"/>
          <w:color w:val="auto"/>
          <w:szCs w:val="21"/>
          <w:lang w:val="en-US" w:eastAsia="zh-CN"/>
        </w:rPr>
        <w:t>1377837195</w:t>
      </w:r>
      <w:r>
        <w:rPr>
          <w:rFonts w:hint="eastAsia" w:ascii="仿宋" w:hAnsi="仿宋" w:eastAsia="仿宋" w:cs="仿宋"/>
          <w:color w:val="auto"/>
          <w:szCs w:val="21"/>
        </w:rPr>
        <w:t>@qq.com，接收人：</w:t>
      </w:r>
      <w:r>
        <w:rPr>
          <w:rFonts w:hint="eastAsia" w:ascii="仿宋" w:hAnsi="仿宋" w:eastAsia="仿宋" w:cs="仿宋"/>
          <w:color w:val="auto"/>
          <w:szCs w:val="21"/>
          <w:lang w:eastAsia="zh-CN"/>
        </w:rPr>
        <w:t>段先生</w:t>
      </w:r>
      <w:r>
        <w:rPr>
          <w:rFonts w:hint="eastAsia" w:ascii="仿宋" w:hAnsi="仿宋" w:eastAsia="仿宋" w:cs="仿宋"/>
          <w:color w:val="auto"/>
          <w:szCs w:val="21"/>
        </w:rPr>
        <w:t>，电话：</w:t>
      </w:r>
      <w:r>
        <w:rPr>
          <w:rFonts w:hint="eastAsia" w:ascii="仿宋" w:hAnsi="仿宋" w:eastAsia="仿宋" w:cs="仿宋"/>
          <w:color w:val="auto"/>
          <w:kern w:val="0"/>
          <w:szCs w:val="21"/>
          <w:lang w:eastAsia="zh-CN"/>
        </w:rPr>
        <w:t>18993234752</w:t>
      </w:r>
      <w:r>
        <w:rPr>
          <w:rFonts w:hint="eastAsia" w:ascii="仿宋" w:hAnsi="仿宋" w:eastAsia="仿宋" w:cs="仿宋"/>
          <w:color w:val="auto"/>
          <w:szCs w:val="21"/>
        </w:rPr>
        <w:t>）</w:t>
      </w:r>
      <w:r>
        <w:rPr>
          <w:rFonts w:hint="eastAsia" w:ascii="仿宋" w:hAnsi="仿宋" w:eastAsia="仿宋" w:cs="仿宋"/>
          <w:color w:val="auto"/>
          <w:szCs w:val="21"/>
          <w:lang w:bidi="zh-CN"/>
        </w:rPr>
        <w:t>；</w:t>
      </w:r>
      <w:r>
        <w:rPr>
          <w:rFonts w:hint="eastAsia" w:ascii="仿宋" w:hAnsi="仿宋" w:eastAsia="仿宋" w:cs="仿宋"/>
          <w:color w:val="auto"/>
          <w:szCs w:val="21"/>
        </w:rPr>
        <w:t>“备份投标文件”由供应商自愿提供，采购文件不作强制性要求；如不提供或未按要求提供的，当电子投标文件无法解密时，将导致无备份投标文件而失去投标资格。</w:t>
      </w:r>
    </w:p>
    <w:p w14:paraId="06036F47">
      <w:pPr>
        <w:spacing w:line="340" w:lineRule="exact"/>
        <w:ind w:firstLine="420" w:firstLineChars="200"/>
        <w:rPr>
          <w:rFonts w:hint="eastAsia" w:ascii="仿宋" w:hAnsi="仿宋" w:eastAsia="仿宋" w:cs="仿宋"/>
          <w:color w:val="auto"/>
        </w:rPr>
      </w:pPr>
      <w:r>
        <w:rPr>
          <w:rFonts w:hint="eastAsia" w:ascii="仿宋" w:hAnsi="仿宋" w:eastAsia="仿宋" w:cs="仿宋"/>
          <w:color w:val="auto"/>
          <w:szCs w:val="21"/>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p w14:paraId="7ECE048F">
      <w:pPr>
        <w:snapToGrid w:val="0"/>
        <w:spacing w:line="360" w:lineRule="auto"/>
        <w:rPr>
          <w:rFonts w:hint="eastAsia" w:ascii="仿宋" w:hAnsi="仿宋" w:eastAsia="仿宋" w:cs="仿宋"/>
          <w:b/>
          <w:color w:val="auto"/>
          <w:szCs w:val="21"/>
        </w:rPr>
      </w:pPr>
      <w:r>
        <w:rPr>
          <w:rFonts w:hint="eastAsia" w:ascii="仿宋" w:hAnsi="仿宋" w:eastAsia="仿宋" w:cs="仿宋"/>
          <w:b/>
          <w:color w:val="auto"/>
          <w:szCs w:val="21"/>
        </w:rPr>
        <w:t>25.投标文件的递交要求</w:t>
      </w:r>
    </w:p>
    <w:p w14:paraId="5F2D4472">
      <w:pPr>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（1）供应商须按照采购文件和政采云平台的要求编制并加密投标文件。在投标文件递交截止时间以前完成投标文件的传输递交，截止时间后递交的投标文件，将被拒收。</w:t>
      </w:r>
    </w:p>
    <w:p w14:paraId="5A205481">
      <w:pPr>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（2）备份电子投标文件必须在投标截止时间前送达指定的投标地点。备份电子投标文件在截止时间后提交，采购组织机构将拒绝接收。</w:t>
      </w:r>
    </w:p>
    <w:p w14:paraId="4C14108B">
      <w:pPr>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rPr>
        <w:t>（3）如有特殊情况，采购组织机构延长截止时间和开标时间，采购组织机构和供应商的权利和义务将受到新的截止时间和开标时间的约束。</w:t>
      </w:r>
      <w:r>
        <w:rPr>
          <w:rFonts w:hint="eastAsia" w:ascii="仿宋" w:hAnsi="仿宋" w:eastAsia="仿宋" w:cs="仿宋"/>
          <w:color w:val="auto"/>
          <w:szCs w:val="21"/>
          <w:lang w:val="en-US" w:eastAsia="zh-CN"/>
        </w:rPr>
        <w:t xml:space="preserve"> </w:t>
      </w:r>
    </w:p>
    <w:p w14:paraId="3221C006">
      <w:pPr>
        <w:pStyle w:val="10"/>
        <w:snapToGrid w:val="0"/>
        <w:spacing w:line="360" w:lineRule="exact"/>
        <w:rPr>
          <w:rFonts w:hint="eastAsia" w:ascii="仿宋" w:hAnsi="仿宋" w:eastAsia="仿宋" w:cs="仿宋"/>
          <w:color w:val="auto"/>
        </w:rPr>
      </w:pPr>
      <w:r>
        <w:rPr>
          <w:rFonts w:hint="eastAsia" w:ascii="仿宋" w:hAnsi="仿宋" w:eastAsia="仿宋" w:cs="仿宋"/>
          <w:b/>
          <w:color w:val="auto"/>
        </w:rPr>
        <w:t>26.投标文件的修改及撤回</w:t>
      </w:r>
    </w:p>
    <w:p w14:paraId="477F3016">
      <w:pPr>
        <w:pStyle w:val="10"/>
        <w:snapToGrid w:val="0"/>
        <w:spacing w:line="360" w:lineRule="exact"/>
        <w:ind w:firstLine="447" w:firstLineChars="213"/>
        <w:jc w:val="left"/>
        <w:rPr>
          <w:rFonts w:hint="eastAsia" w:ascii="仿宋" w:hAnsi="仿宋" w:eastAsia="仿宋" w:cs="仿宋"/>
          <w:color w:val="auto"/>
          <w:szCs w:val="21"/>
        </w:rPr>
      </w:pPr>
      <w:r>
        <w:rPr>
          <w:rFonts w:hint="eastAsia" w:ascii="仿宋" w:hAnsi="仿宋" w:eastAsia="仿宋" w:cs="仿宋"/>
          <w:color w:val="auto"/>
          <w:szCs w:val="21"/>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143BCE7E">
      <w:pPr>
        <w:pStyle w:val="17"/>
        <w:ind w:left="2520"/>
        <w:rPr>
          <w:rFonts w:hint="eastAsia" w:ascii="仿宋" w:hAnsi="仿宋" w:eastAsia="仿宋" w:cs="仿宋"/>
          <w:color w:val="auto"/>
        </w:rPr>
      </w:pPr>
    </w:p>
    <w:p w14:paraId="6E6743D3">
      <w:pPr>
        <w:pStyle w:val="10"/>
        <w:snapToGrid w:val="0"/>
        <w:spacing w:line="360" w:lineRule="exact"/>
        <w:ind w:firstLine="32" w:firstLineChars="15"/>
        <w:jc w:val="center"/>
        <w:rPr>
          <w:rFonts w:hint="eastAsia" w:ascii="仿宋" w:hAnsi="仿宋" w:eastAsia="仿宋" w:cs="仿宋"/>
          <w:b/>
          <w:color w:val="auto"/>
        </w:rPr>
      </w:pPr>
      <w:r>
        <w:rPr>
          <w:rFonts w:hint="eastAsia" w:ascii="仿宋" w:hAnsi="仿宋" w:eastAsia="仿宋" w:cs="仿宋"/>
          <w:b/>
          <w:color w:val="auto"/>
        </w:rPr>
        <w:t xml:space="preserve">五  </w:t>
      </w:r>
      <w:r>
        <w:rPr>
          <w:rFonts w:hint="eastAsia" w:ascii="仿宋" w:hAnsi="仿宋" w:eastAsia="仿宋" w:cs="仿宋"/>
          <w:b/>
          <w:bCs/>
          <w:color w:val="auto"/>
        </w:rPr>
        <w:t>竞争性谈判（简称谈判）与评标</w:t>
      </w:r>
    </w:p>
    <w:p w14:paraId="1DCC9236">
      <w:pPr>
        <w:snapToGrid w:val="0"/>
        <w:spacing w:line="360" w:lineRule="auto"/>
        <w:ind w:firstLine="422" w:firstLineChars="200"/>
        <w:rPr>
          <w:rFonts w:hint="eastAsia" w:ascii="仿宋" w:hAnsi="仿宋" w:eastAsia="仿宋" w:cs="仿宋"/>
          <w:b/>
          <w:bCs/>
          <w:color w:val="auto"/>
          <w:szCs w:val="21"/>
        </w:rPr>
      </w:pPr>
      <w:r>
        <w:rPr>
          <w:rFonts w:hint="eastAsia" w:ascii="仿宋" w:hAnsi="仿宋" w:eastAsia="仿宋" w:cs="仿宋"/>
          <w:b/>
          <w:bCs/>
          <w:color w:val="auto"/>
          <w:szCs w:val="21"/>
        </w:rPr>
        <w:t>27. 谈判</w:t>
      </w:r>
    </w:p>
    <w:p w14:paraId="14601349">
      <w:pPr>
        <w:snapToGrid w:val="0"/>
        <w:spacing w:line="360" w:lineRule="auto"/>
        <w:ind w:firstLine="422" w:firstLineChars="200"/>
        <w:rPr>
          <w:rFonts w:hint="eastAsia" w:ascii="仿宋" w:hAnsi="仿宋" w:eastAsia="仿宋" w:cs="仿宋"/>
          <w:b/>
          <w:bCs/>
          <w:color w:val="auto"/>
          <w:szCs w:val="21"/>
        </w:rPr>
      </w:pPr>
      <w:bookmarkStart w:id="11" w:name="_Toc73975822"/>
      <w:r>
        <w:rPr>
          <w:rFonts w:hint="eastAsia" w:ascii="仿宋" w:hAnsi="仿宋" w:eastAsia="仿宋" w:cs="仿宋"/>
          <w:b/>
          <w:bCs/>
          <w:color w:val="auto"/>
          <w:szCs w:val="21"/>
        </w:rPr>
        <w:t>28.1开标邀请</w:t>
      </w:r>
      <w:bookmarkEnd w:id="11"/>
    </w:p>
    <w:p w14:paraId="0BE1FD74">
      <w:pPr>
        <w:pStyle w:val="10"/>
        <w:snapToGrid w:val="0"/>
        <w:spacing w:line="360" w:lineRule="auto"/>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（1）开标准备：本项目开标的准备工作由采购组织机构负责落实，开标过程由采购组织机构负责记录；</w:t>
      </w:r>
    </w:p>
    <w:p w14:paraId="2FA2BB70">
      <w:pPr>
        <w:pStyle w:val="10"/>
        <w:snapToGrid w:val="0"/>
        <w:spacing w:line="360" w:lineRule="auto"/>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（2）开标主持：本项目开标由采购人或者采购代理机构主持；</w:t>
      </w:r>
    </w:p>
    <w:p w14:paraId="6B2CF165">
      <w:pPr>
        <w:pStyle w:val="10"/>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（3）开标邀请：本项目采用电子交易，采购组织机构将按照采购文件规定的时间通过“新疆政府采购云平台，网址：</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"http://www.zcygov.cn" </w:instrText>
      </w:r>
      <w:r>
        <w:rPr>
          <w:rFonts w:hint="eastAsia" w:ascii="仿宋" w:hAnsi="仿宋" w:eastAsia="仿宋" w:cs="仿宋"/>
          <w:color w:val="auto"/>
        </w:rPr>
        <w:fldChar w:fldCharType="separate"/>
      </w:r>
      <w:r>
        <w:rPr>
          <w:rStyle w:val="26"/>
          <w:rFonts w:hint="eastAsia" w:ascii="仿宋" w:hAnsi="仿宋" w:eastAsia="仿宋" w:cs="仿宋"/>
          <w:color w:val="auto"/>
          <w:szCs w:val="21"/>
          <w:u w:val="none"/>
        </w:rPr>
        <w:t>www.zcygov.cn</w:t>
      </w:r>
      <w:r>
        <w:rPr>
          <w:rStyle w:val="26"/>
          <w:rFonts w:hint="eastAsia" w:ascii="仿宋" w:hAnsi="仿宋" w:eastAsia="仿宋" w:cs="仿宋"/>
          <w:color w:val="auto"/>
          <w:szCs w:val="21"/>
          <w:u w:val="none"/>
        </w:rPr>
        <w:fldChar w:fldCharType="end"/>
      </w:r>
      <w:r>
        <w:rPr>
          <w:rFonts w:hint="eastAsia" w:ascii="仿宋" w:hAnsi="仿宋" w:eastAsia="仿宋" w:cs="仿宋"/>
          <w:color w:val="auto"/>
          <w:szCs w:val="21"/>
        </w:rPr>
        <w:t>”组织开标、开启投标响应文件，所有供应商均应当准时在线参加。</w:t>
      </w:r>
    </w:p>
    <w:p w14:paraId="54306234">
      <w:pPr>
        <w:pStyle w:val="10"/>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60E0BA63">
      <w:pPr>
        <w:snapToGrid w:val="0"/>
        <w:spacing w:line="360" w:lineRule="auto"/>
        <w:ind w:firstLine="422" w:firstLineChars="200"/>
        <w:rPr>
          <w:rFonts w:hint="eastAsia" w:ascii="仿宋" w:hAnsi="仿宋" w:eastAsia="仿宋" w:cs="仿宋"/>
          <w:b/>
          <w:color w:val="auto"/>
          <w:szCs w:val="21"/>
        </w:rPr>
      </w:pPr>
      <w:bookmarkStart w:id="12" w:name="_Toc73975823"/>
      <w:r>
        <w:rPr>
          <w:rFonts w:hint="eastAsia" w:ascii="仿宋" w:hAnsi="仿宋" w:eastAsia="仿宋" w:cs="仿宋"/>
          <w:b/>
          <w:color w:val="auto"/>
          <w:szCs w:val="21"/>
        </w:rPr>
        <w:t>28.2</w:t>
      </w:r>
      <w:r>
        <w:rPr>
          <w:rFonts w:hint="eastAsia" w:ascii="仿宋" w:hAnsi="仿宋" w:eastAsia="仿宋" w:cs="仿宋"/>
          <w:b/>
          <w:bCs/>
          <w:color w:val="auto"/>
          <w:szCs w:val="21"/>
        </w:rPr>
        <w:t>开标程序（先资格、商务技术后报价）</w:t>
      </w:r>
      <w:bookmarkEnd w:id="12"/>
    </w:p>
    <w:p w14:paraId="54447833">
      <w:pPr>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（1）开标时间到后，主持人宣布开标会议开始。</w:t>
      </w:r>
    </w:p>
    <w:p w14:paraId="073DCC7D">
      <w:pPr>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（2）</w:t>
      </w:r>
      <w:r>
        <w:rPr>
          <w:rFonts w:hint="eastAsia" w:ascii="仿宋" w:hAnsi="仿宋" w:eastAsia="仿宋" w:cs="仿宋"/>
          <w:color w:val="auto"/>
          <w:kern w:val="0"/>
          <w:szCs w:val="21"/>
        </w:rPr>
        <w:t>投标文件解密（</w:t>
      </w:r>
      <w:r>
        <w:rPr>
          <w:rFonts w:hint="eastAsia" w:ascii="仿宋" w:hAnsi="仿宋" w:eastAsia="仿宋" w:cs="仿宋"/>
          <w:b/>
          <w:color w:val="auto"/>
          <w:kern w:val="0"/>
          <w:szCs w:val="21"/>
        </w:rPr>
        <w:t>解密规定见《供应商须知前附表》</w:t>
      </w:r>
      <w:r>
        <w:rPr>
          <w:rFonts w:hint="eastAsia" w:ascii="仿宋" w:hAnsi="仿宋" w:eastAsia="仿宋" w:cs="仿宋"/>
          <w:color w:val="auto"/>
          <w:kern w:val="0"/>
          <w:szCs w:val="21"/>
        </w:rPr>
        <w:t>）</w:t>
      </w:r>
      <w:r>
        <w:rPr>
          <w:rFonts w:hint="eastAsia" w:ascii="仿宋" w:hAnsi="仿宋" w:eastAsia="仿宋" w:cs="仿宋"/>
          <w:color w:val="auto"/>
          <w:szCs w:val="21"/>
        </w:rPr>
        <w:t>。</w:t>
      </w:r>
    </w:p>
    <w:p w14:paraId="2FCE2AF1">
      <w:pPr>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（3）</w:t>
      </w:r>
      <w:r>
        <w:rPr>
          <w:rFonts w:hint="eastAsia" w:ascii="仿宋" w:hAnsi="仿宋" w:eastAsia="仿宋" w:cs="仿宋"/>
          <w:color w:val="auto"/>
          <w:kern w:val="0"/>
          <w:szCs w:val="21"/>
        </w:rPr>
        <w:t>投标文件解密异常情况处理（</w:t>
      </w:r>
      <w:r>
        <w:rPr>
          <w:rFonts w:hint="eastAsia" w:ascii="仿宋" w:hAnsi="仿宋" w:eastAsia="仿宋" w:cs="仿宋"/>
          <w:b/>
          <w:color w:val="auto"/>
          <w:kern w:val="0"/>
          <w:szCs w:val="21"/>
        </w:rPr>
        <w:t>处理办法见《供应商须知前附表》</w:t>
      </w:r>
      <w:r>
        <w:rPr>
          <w:rFonts w:hint="eastAsia" w:ascii="仿宋" w:hAnsi="仿宋" w:eastAsia="仿宋" w:cs="仿宋"/>
          <w:color w:val="auto"/>
          <w:kern w:val="0"/>
          <w:szCs w:val="21"/>
        </w:rPr>
        <w:t>）</w:t>
      </w:r>
      <w:r>
        <w:rPr>
          <w:rFonts w:hint="eastAsia" w:ascii="仿宋" w:hAnsi="仿宋" w:eastAsia="仿宋" w:cs="仿宋"/>
          <w:color w:val="auto"/>
          <w:szCs w:val="21"/>
        </w:rPr>
        <w:t>。</w:t>
      </w:r>
    </w:p>
    <w:p w14:paraId="61A4ED06">
      <w:pPr>
        <w:snapToGrid w:val="0"/>
        <w:spacing w:line="360" w:lineRule="auto"/>
        <w:ind w:firstLine="420" w:firstLineChars="200"/>
        <w:rPr>
          <w:rFonts w:hint="eastAsia" w:ascii="仿宋" w:hAnsi="仿宋" w:eastAsia="仿宋" w:cs="仿宋"/>
          <w:color w:val="auto"/>
          <w:kern w:val="0"/>
          <w:szCs w:val="21"/>
        </w:rPr>
      </w:pPr>
      <w:r>
        <w:rPr>
          <w:rFonts w:hint="eastAsia" w:ascii="仿宋" w:hAnsi="仿宋" w:eastAsia="仿宋" w:cs="仿宋"/>
          <w:color w:val="auto"/>
          <w:kern w:val="0"/>
          <w:szCs w:val="21"/>
        </w:rPr>
        <w:t>（4）公布投标文件解密情况（投标文件成功解密的供应商名单等信息），组织签署</w:t>
      </w:r>
      <w:r>
        <w:rPr>
          <w:rFonts w:hint="eastAsia" w:ascii="仿宋" w:hAnsi="仿宋" w:eastAsia="仿宋" w:cs="仿宋"/>
          <w:b/>
          <w:bCs/>
          <w:color w:val="auto"/>
          <w:kern w:val="0"/>
          <w:szCs w:val="21"/>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kern w:val="0"/>
          <w:szCs w:val="21"/>
          <w:lang w:eastAsia="zh-CN"/>
        </w:rPr>
        <w:t>1377837195</w:t>
      </w:r>
      <w:r>
        <w:rPr>
          <w:rFonts w:hint="eastAsia" w:ascii="仿宋" w:hAnsi="仿宋" w:eastAsia="仿宋" w:cs="仿宋"/>
          <w:b/>
          <w:bCs/>
          <w:color w:val="auto"/>
          <w:kern w:val="0"/>
          <w:szCs w:val="21"/>
        </w:rPr>
        <w:t>@qq.com ，逾期发送或未发送的视为无异议</w:t>
      </w:r>
      <w:r>
        <w:rPr>
          <w:rFonts w:hint="eastAsia" w:ascii="仿宋" w:hAnsi="仿宋" w:eastAsia="仿宋" w:cs="仿宋"/>
          <w:color w:val="auto"/>
          <w:kern w:val="0"/>
          <w:szCs w:val="21"/>
        </w:rPr>
        <w:t>。</w:t>
      </w:r>
    </w:p>
    <w:p w14:paraId="3ED078CB">
      <w:pPr>
        <w:snapToGrid w:val="0"/>
        <w:spacing w:line="360" w:lineRule="auto"/>
        <w:ind w:firstLine="420" w:firstLineChars="200"/>
        <w:jc w:val="left"/>
        <w:rPr>
          <w:rFonts w:hint="eastAsia" w:ascii="仿宋" w:hAnsi="仿宋" w:eastAsia="仿宋" w:cs="仿宋"/>
          <w:color w:val="auto"/>
          <w:szCs w:val="21"/>
        </w:rPr>
      </w:pPr>
      <w:r>
        <w:rPr>
          <w:rFonts w:hint="eastAsia" w:ascii="仿宋" w:hAnsi="仿宋" w:eastAsia="仿宋" w:cs="仿宋"/>
          <w:color w:val="auto"/>
          <w:kern w:val="0"/>
          <w:szCs w:val="21"/>
        </w:rPr>
        <w:t>（5）开启标书信息（资格证明文件、商务技术文件）。标书信息开启后，首先由谈判小组依法对投标供应商的资格证明文件进行审查（具体见本章“24.3 投标供应商资格审查”）， 审查结束公布投标供应商的资格符合情况。资格审查未获通过的供应商，其商务技术文件及报价文件不再进入评审。</w:t>
      </w:r>
    </w:p>
    <w:p w14:paraId="6AB609CC">
      <w:pPr>
        <w:snapToGrid w:val="0"/>
        <w:spacing w:line="360" w:lineRule="auto"/>
        <w:ind w:firstLine="420" w:firstLineChars="200"/>
        <w:jc w:val="left"/>
        <w:rPr>
          <w:rFonts w:hint="eastAsia" w:ascii="仿宋" w:hAnsi="仿宋" w:eastAsia="仿宋" w:cs="仿宋"/>
          <w:color w:val="auto"/>
          <w:szCs w:val="21"/>
        </w:rPr>
      </w:pPr>
      <w:r>
        <w:rPr>
          <w:rFonts w:hint="eastAsia" w:ascii="仿宋" w:hAnsi="仿宋" w:eastAsia="仿宋" w:cs="仿宋"/>
          <w:color w:val="auto"/>
          <w:kern w:val="0"/>
          <w:szCs w:val="21"/>
        </w:rPr>
        <w:t>（6）商务技术评审结束后，主持人公布商务技术评审无效投标供应商名单和商务技术评审有效投标供应商名单及其商务技术得分情况</w:t>
      </w:r>
      <w:r>
        <w:rPr>
          <w:rFonts w:hint="eastAsia" w:ascii="仿宋" w:hAnsi="仿宋" w:eastAsia="仿宋" w:cs="仿宋"/>
          <w:color w:val="auto"/>
          <w:szCs w:val="21"/>
        </w:rPr>
        <w:t>。</w:t>
      </w:r>
      <w:r>
        <w:rPr>
          <w:rFonts w:hint="eastAsia" w:ascii="仿宋" w:hAnsi="仿宋" w:eastAsia="仿宋" w:cs="仿宋"/>
          <w:color w:val="auto"/>
          <w:kern w:val="0"/>
          <w:szCs w:val="21"/>
        </w:rPr>
        <w:t>商务技术评审无效的供应商，其报价不再进入评审。</w:t>
      </w:r>
    </w:p>
    <w:p w14:paraId="1D2E157B">
      <w:pPr>
        <w:snapToGrid w:val="0"/>
        <w:spacing w:line="360" w:lineRule="auto"/>
        <w:ind w:firstLine="420" w:firstLineChars="200"/>
        <w:jc w:val="left"/>
        <w:rPr>
          <w:rFonts w:hint="eastAsia" w:ascii="仿宋" w:hAnsi="仿宋" w:eastAsia="仿宋" w:cs="仿宋"/>
          <w:color w:val="auto"/>
          <w:szCs w:val="21"/>
        </w:rPr>
      </w:pPr>
      <w:r>
        <w:rPr>
          <w:rFonts w:hint="eastAsia" w:ascii="仿宋" w:hAnsi="仿宋" w:eastAsia="仿宋" w:cs="仿宋"/>
          <w:color w:val="auto"/>
          <w:kern w:val="0"/>
          <w:szCs w:val="21"/>
        </w:rPr>
        <w:t>（7）开启有效投标供应商的报价，公布开标一览表有关内容，</w:t>
      </w:r>
      <w:r>
        <w:rPr>
          <w:rFonts w:hint="eastAsia" w:ascii="仿宋" w:hAnsi="仿宋" w:eastAsia="仿宋" w:cs="仿宋"/>
          <w:color w:val="auto"/>
          <w:szCs w:val="21"/>
          <w:lang w:bidi="zh-CN"/>
        </w:rPr>
        <w:t>并【开启签字时段】，供应商对开标纪录进行在线签字确认（不予确认的应说明理由，否则视为无异议）</w:t>
      </w:r>
      <w:r>
        <w:rPr>
          <w:rFonts w:hint="eastAsia" w:ascii="仿宋" w:hAnsi="仿宋" w:eastAsia="仿宋" w:cs="仿宋"/>
          <w:color w:val="auto"/>
          <w:kern w:val="0"/>
          <w:szCs w:val="21"/>
        </w:rPr>
        <w:t>。开标结束后，由谈判小组对报价的合理性、准确性等进行审查核实</w:t>
      </w:r>
      <w:r>
        <w:rPr>
          <w:rFonts w:hint="eastAsia" w:ascii="仿宋" w:hAnsi="仿宋" w:eastAsia="仿宋" w:cs="仿宋"/>
          <w:color w:val="auto"/>
          <w:szCs w:val="21"/>
        </w:rPr>
        <w:t>。</w:t>
      </w:r>
    </w:p>
    <w:p w14:paraId="497716A2">
      <w:pPr>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（8）</w:t>
      </w:r>
      <w:r>
        <w:rPr>
          <w:rFonts w:hint="eastAsia" w:ascii="仿宋" w:hAnsi="仿宋" w:eastAsia="仿宋" w:cs="仿宋"/>
          <w:color w:val="auto"/>
          <w:kern w:val="0"/>
          <w:szCs w:val="21"/>
        </w:rPr>
        <w:t>评审结束后，采购代理机构在系统上公布评审结果。</w:t>
      </w:r>
    </w:p>
    <w:p w14:paraId="4C11DCBB">
      <w:pPr>
        <w:snapToGrid w:val="0"/>
        <w:spacing w:line="360" w:lineRule="auto"/>
        <w:ind w:left="480"/>
        <w:rPr>
          <w:rFonts w:hint="eastAsia" w:ascii="仿宋" w:hAnsi="仿宋" w:eastAsia="仿宋" w:cs="仿宋"/>
          <w:b/>
          <w:color w:val="auto"/>
          <w:szCs w:val="21"/>
        </w:rPr>
      </w:pPr>
      <w:r>
        <w:rPr>
          <w:rFonts w:hint="eastAsia" w:ascii="仿宋" w:hAnsi="仿宋" w:eastAsia="仿宋" w:cs="仿宋"/>
          <w:b/>
          <w:color w:val="auto"/>
          <w:szCs w:val="21"/>
        </w:rPr>
        <w:t>28.3特别情况说明：</w:t>
      </w:r>
    </w:p>
    <w:p w14:paraId="2112F277">
      <w:pPr>
        <w:snapToGrid w:val="0"/>
        <w:spacing w:line="360" w:lineRule="auto"/>
        <w:ind w:firstLine="373" w:firstLineChars="177"/>
        <w:jc w:val="left"/>
        <w:rPr>
          <w:rFonts w:hint="eastAsia" w:ascii="仿宋" w:hAnsi="仿宋" w:eastAsia="仿宋" w:cs="仿宋"/>
          <w:b/>
          <w:color w:val="auto"/>
          <w:kern w:val="0"/>
          <w:szCs w:val="21"/>
        </w:rPr>
      </w:pPr>
      <w:r>
        <w:rPr>
          <w:rFonts w:hint="eastAsia" w:ascii="仿宋" w:hAnsi="仿宋" w:eastAsia="仿宋" w:cs="仿宋"/>
          <w:b/>
          <w:color w:val="auto"/>
          <w:kern w:val="0"/>
          <w:szCs w:val="21"/>
        </w:rPr>
        <w:t>（1）本项目采用电子交易，如遇“新疆政府采购云平台”电子化开标或评审程序调整的，按调整后程序执行。</w:t>
      </w:r>
    </w:p>
    <w:p w14:paraId="5D24D583">
      <w:pPr>
        <w:snapToGrid w:val="0"/>
        <w:spacing w:line="360" w:lineRule="auto"/>
        <w:ind w:firstLine="373" w:firstLineChars="177"/>
        <w:jc w:val="left"/>
        <w:rPr>
          <w:rFonts w:hint="eastAsia" w:ascii="仿宋" w:hAnsi="仿宋" w:eastAsia="仿宋" w:cs="仿宋"/>
          <w:b/>
          <w:color w:val="auto"/>
          <w:kern w:val="0"/>
          <w:szCs w:val="21"/>
        </w:rPr>
      </w:pPr>
      <w:r>
        <w:rPr>
          <w:rFonts w:hint="eastAsia" w:ascii="仿宋" w:hAnsi="仿宋" w:eastAsia="仿宋" w:cs="仿宋"/>
          <w:b/>
          <w:color w:val="auto"/>
          <w:kern w:val="0"/>
          <w:szCs w:val="21"/>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color w:val="auto"/>
          <w:kern w:val="0"/>
          <w:szCs w:val="21"/>
          <w:u w:val="single"/>
        </w:rPr>
        <w:t>请供应商保证办理投标事宜人员电话畅通、网络在线，签字或盖章确认的时间为20分钟。如未及时签字或盖章确认的，视为无异议</w:t>
      </w:r>
      <w:r>
        <w:rPr>
          <w:rFonts w:hint="eastAsia" w:ascii="仿宋" w:hAnsi="仿宋" w:eastAsia="仿宋" w:cs="仿宋"/>
          <w:b/>
          <w:color w:val="auto"/>
          <w:kern w:val="0"/>
          <w:szCs w:val="21"/>
        </w:rPr>
        <w:t>。</w:t>
      </w:r>
    </w:p>
    <w:p w14:paraId="1E3FB1C8">
      <w:pPr>
        <w:snapToGrid w:val="0"/>
        <w:spacing w:line="360" w:lineRule="auto"/>
        <w:ind w:firstLine="422" w:firstLineChars="200"/>
        <w:rPr>
          <w:rFonts w:hint="eastAsia" w:ascii="仿宋" w:hAnsi="仿宋" w:eastAsia="仿宋" w:cs="仿宋"/>
          <w:b/>
          <w:color w:val="auto"/>
          <w:kern w:val="0"/>
          <w:szCs w:val="21"/>
        </w:rPr>
      </w:pPr>
      <w:r>
        <w:rPr>
          <w:rFonts w:hint="eastAsia" w:ascii="仿宋" w:hAnsi="仿宋" w:eastAsia="仿宋" w:cs="仿宋"/>
          <w:b/>
          <w:color w:val="auto"/>
          <w:kern w:val="0"/>
          <w:szCs w:val="21"/>
        </w:rPr>
        <w:t>28.4 投标供应商资格审查：</w:t>
      </w:r>
    </w:p>
    <w:p w14:paraId="63AA3B84">
      <w:pPr>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（1）</w:t>
      </w:r>
      <w:r>
        <w:rPr>
          <w:rFonts w:hint="eastAsia" w:ascii="仿宋" w:hAnsi="仿宋" w:eastAsia="仿宋" w:cs="仿宋"/>
          <w:bCs/>
          <w:color w:val="auto"/>
          <w:kern w:val="0"/>
          <w:szCs w:val="21"/>
        </w:rPr>
        <w:t>开标（标书信息开启）后，采购人或采购代理机构或</w:t>
      </w:r>
      <w:r>
        <w:rPr>
          <w:rFonts w:hint="eastAsia" w:ascii="仿宋" w:hAnsi="仿宋" w:eastAsia="仿宋" w:cs="仿宋"/>
          <w:color w:val="auto"/>
          <w:kern w:val="0"/>
          <w:szCs w:val="21"/>
        </w:rPr>
        <w:t>评审小组</w:t>
      </w:r>
      <w:r>
        <w:rPr>
          <w:rFonts w:hint="eastAsia" w:ascii="仿宋" w:hAnsi="仿宋" w:eastAsia="仿宋" w:cs="仿宋"/>
          <w:bCs/>
          <w:color w:val="auto"/>
          <w:kern w:val="0"/>
          <w:szCs w:val="21"/>
        </w:rPr>
        <w:t>首先依法对投标供应商的资格文件进行审查，审查各投标供应商的资格符合情况。</w:t>
      </w:r>
      <w:r>
        <w:rPr>
          <w:rFonts w:hint="eastAsia" w:ascii="仿宋" w:hAnsi="仿宋" w:eastAsia="仿宋" w:cs="仿宋"/>
          <w:color w:val="auto"/>
          <w:szCs w:val="21"/>
        </w:rPr>
        <w:t>采购人或采购代理机构</w:t>
      </w:r>
      <w:r>
        <w:rPr>
          <w:rFonts w:hint="eastAsia" w:ascii="仿宋" w:hAnsi="仿宋" w:eastAsia="仿宋" w:cs="仿宋"/>
          <w:bCs/>
          <w:color w:val="auto"/>
          <w:kern w:val="0"/>
          <w:szCs w:val="21"/>
        </w:rPr>
        <w:t>或</w:t>
      </w:r>
      <w:r>
        <w:rPr>
          <w:rFonts w:hint="eastAsia" w:ascii="仿宋" w:hAnsi="仿宋" w:eastAsia="仿宋" w:cs="仿宋"/>
          <w:color w:val="auto"/>
          <w:kern w:val="0"/>
          <w:szCs w:val="21"/>
        </w:rPr>
        <w:t>评审小组</w:t>
      </w:r>
      <w:r>
        <w:rPr>
          <w:rFonts w:hint="eastAsia" w:ascii="仿宋" w:hAnsi="仿宋" w:eastAsia="仿宋" w:cs="仿宋"/>
          <w:color w:val="auto"/>
          <w:szCs w:val="21"/>
        </w:rPr>
        <w:t>对投标供应商所提交的资格证明材料仅负审核的责任。如发现投标供应商所提交的资格证明材料不合法或与事实不符，采购人可取消其</w:t>
      </w:r>
      <w:r>
        <w:rPr>
          <w:rFonts w:hint="eastAsia" w:ascii="仿宋" w:hAnsi="仿宋" w:eastAsia="仿宋" w:cs="仿宋"/>
          <w:color w:val="auto"/>
          <w:szCs w:val="21"/>
          <w:lang w:eastAsia="zh-CN"/>
        </w:rPr>
        <w:t>成交</w:t>
      </w:r>
      <w:r>
        <w:rPr>
          <w:rFonts w:hint="eastAsia" w:ascii="仿宋" w:hAnsi="仿宋" w:eastAsia="仿宋" w:cs="仿宋"/>
          <w:color w:val="auto"/>
          <w:szCs w:val="21"/>
        </w:rPr>
        <w:t>资格并追究投标供应商的法律责任。</w:t>
      </w:r>
    </w:p>
    <w:p w14:paraId="073CCF50">
      <w:pPr>
        <w:pStyle w:val="5"/>
        <w:snapToGrid w:val="0"/>
        <w:spacing w:line="360" w:lineRule="auto"/>
        <w:rPr>
          <w:rFonts w:hint="eastAsia" w:ascii="仿宋" w:hAnsi="仿宋" w:eastAsia="仿宋" w:cs="仿宋"/>
          <w:bCs/>
          <w:color w:val="auto"/>
          <w:sz w:val="21"/>
          <w:szCs w:val="21"/>
        </w:rPr>
      </w:pPr>
      <w:r>
        <w:rPr>
          <w:rFonts w:hint="eastAsia" w:ascii="仿宋" w:hAnsi="仿宋" w:eastAsia="仿宋" w:cs="仿宋"/>
          <w:bCs/>
          <w:color w:val="auto"/>
          <w:sz w:val="21"/>
          <w:szCs w:val="21"/>
        </w:rPr>
        <w:t>（2）投标供应商提交的资格证明材料无法证明其符合采购文件规定的“投标供应商资格要求”的，采购人或采购代理机构将对其作“资格审查不合格”处理（无效投标），并不再将其投标提交谈判小组进行后续评审。</w:t>
      </w:r>
    </w:p>
    <w:p w14:paraId="3DE35C53">
      <w:pPr>
        <w:pStyle w:val="5"/>
        <w:snapToGrid w:val="0"/>
        <w:spacing w:line="360" w:lineRule="auto"/>
        <w:rPr>
          <w:rFonts w:hint="eastAsia" w:ascii="仿宋" w:hAnsi="仿宋" w:eastAsia="仿宋" w:cs="仿宋"/>
          <w:bCs/>
          <w:color w:val="auto"/>
          <w:sz w:val="21"/>
          <w:szCs w:val="21"/>
        </w:rPr>
      </w:pPr>
      <w:r>
        <w:rPr>
          <w:rFonts w:hint="eastAsia" w:ascii="仿宋" w:hAnsi="仿宋" w:eastAsia="仿宋" w:cs="仿宋"/>
          <w:bCs/>
          <w:color w:val="auto"/>
          <w:sz w:val="21"/>
          <w:szCs w:val="21"/>
        </w:rPr>
        <w:t>（3）供应商信用记录查询与使用：见《供应商须知前附表》。</w:t>
      </w:r>
    </w:p>
    <w:p w14:paraId="3BBB0509">
      <w:pPr>
        <w:widowControl/>
        <w:spacing w:line="440" w:lineRule="exact"/>
        <w:ind w:firstLine="211" w:firstLineChars="100"/>
        <w:rPr>
          <w:rFonts w:hint="eastAsia" w:ascii="仿宋" w:hAnsi="仿宋" w:eastAsia="仿宋" w:cs="仿宋"/>
          <w:b/>
          <w:bCs/>
          <w:color w:val="auto"/>
          <w:szCs w:val="21"/>
        </w:rPr>
      </w:pPr>
      <w:r>
        <w:rPr>
          <w:rFonts w:hint="eastAsia" w:ascii="仿宋" w:hAnsi="仿宋" w:eastAsia="仿宋" w:cs="仿宋"/>
          <w:b/>
          <w:bCs/>
          <w:color w:val="auto"/>
          <w:szCs w:val="21"/>
        </w:rPr>
        <w:t>29.评审工作的组织</w:t>
      </w:r>
    </w:p>
    <w:p w14:paraId="2F4AF3AA">
      <w:pPr>
        <w:widowControl/>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采购人或采购代理机构负责组织本项目的评审工作，并依据《政府采购货物和服务招标投标管理办法（财政部第87号令）》第四十五条的相关规定履行职责。</w:t>
      </w:r>
    </w:p>
    <w:p w14:paraId="19AB4BA5">
      <w:pPr>
        <w:widowControl/>
        <w:spacing w:line="440" w:lineRule="exact"/>
        <w:ind w:firstLine="211" w:firstLineChars="100"/>
        <w:rPr>
          <w:rFonts w:hint="eastAsia" w:ascii="仿宋" w:hAnsi="仿宋" w:eastAsia="仿宋" w:cs="仿宋"/>
          <w:b/>
          <w:bCs/>
          <w:color w:val="auto"/>
          <w:szCs w:val="21"/>
        </w:rPr>
      </w:pPr>
      <w:r>
        <w:rPr>
          <w:rFonts w:hint="eastAsia" w:ascii="仿宋" w:hAnsi="仿宋" w:eastAsia="仿宋" w:cs="仿宋"/>
          <w:b/>
          <w:bCs/>
          <w:color w:val="auto"/>
          <w:szCs w:val="21"/>
        </w:rPr>
        <w:t>30. 谈判小组的组建</w:t>
      </w:r>
    </w:p>
    <w:p w14:paraId="6A15CE76">
      <w:pPr>
        <w:widowControl/>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30.1</w:t>
      </w:r>
      <w:r>
        <w:rPr>
          <w:rFonts w:hint="eastAsia" w:ascii="仿宋" w:hAnsi="仿宋" w:eastAsia="仿宋" w:cs="仿宋"/>
          <w:color w:val="auto"/>
        </w:rPr>
        <w:t>采购代理机构根据投标项目的特点组建由</w:t>
      </w:r>
      <w:r>
        <w:rPr>
          <w:rFonts w:hint="eastAsia" w:ascii="仿宋" w:hAnsi="仿宋" w:eastAsia="仿宋" w:cs="仿宋"/>
          <w:color w:val="auto"/>
          <w:lang w:val="en-US" w:eastAsia="zh-CN"/>
        </w:rPr>
        <w:t>三</w:t>
      </w:r>
      <w:r>
        <w:rPr>
          <w:rFonts w:hint="eastAsia" w:ascii="仿宋" w:hAnsi="仿宋" w:eastAsia="仿宋" w:cs="仿宋"/>
          <w:bCs/>
          <w:color w:val="auto"/>
        </w:rPr>
        <w:t>人以上（含</w:t>
      </w:r>
      <w:r>
        <w:rPr>
          <w:rFonts w:hint="eastAsia" w:ascii="仿宋" w:hAnsi="仿宋" w:eastAsia="仿宋" w:cs="仿宋"/>
          <w:bCs/>
          <w:color w:val="auto"/>
          <w:lang w:val="en-US" w:eastAsia="zh-CN"/>
        </w:rPr>
        <w:t>三</w:t>
      </w:r>
      <w:r>
        <w:rPr>
          <w:rFonts w:hint="eastAsia" w:ascii="仿宋" w:hAnsi="仿宋" w:eastAsia="仿宋" w:cs="仿宋"/>
          <w:bCs/>
          <w:color w:val="auto"/>
        </w:rPr>
        <w:t>人）</w:t>
      </w:r>
      <w:r>
        <w:rPr>
          <w:rFonts w:hint="eastAsia" w:ascii="仿宋" w:hAnsi="仿宋" w:eastAsia="仿宋" w:cs="仿宋"/>
          <w:color w:val="auto"/>
        </w:rPr>
        <w:t>的单数组成的“谈判小组”并指定负责人。在整个谈判过程中，“谈判小组”将负责对全部投标文件进行审查、谈判及评标工作。</w:t>
      </w:r>
    </w:p>
    <w:p w14:paraId="603F539E">
      <w:pPr>
        <w:widowControl/>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30.2谈判专家从新疆政府采购云平台专家库中通过随机方式抽取产生。谈判小组成员名单在采购结果公告前保密。</w:t>
      </w:r>
    </w:p>
    <w:p w14:paraId="11E6D1D8">
      <w:pPr>
        <w:pStyle w:val="10"/>
        <w:snapToGrid w:val="0"/>
        <w:spacing w:line="440" w:lineRule="exact"/>
        <w:ind w:firstLine="422" w:firstLineChars="200"/>
        <w:rPr>
          <w:rFonts w:hint="eastAsia" w:ascii="仿宋" w:hAnsi="仿宋" w:eastAsia="仿宋" w:cs="仿宋"/>
          <w:b/>
          <w:color w:val="auto"/>
        </w:rPr>
      </w:pPr>
      <w:r>
        <w:rPr>
          <w:rFonts w:hint="eastAsia" w:ascii="仿宋" w:hAnsi="仿宋" w:eastAsia="仿宋" w:cs="仿宋"/>
          <w:b/>
          <w:color w:val="auto"/>
        </w:rPr>
        <w:t>31.谈判</w:t>
      </w:r>
    </w:p>
    <w:p w14:paraId="4F275FEE">
      <w:pPr>
        <w:pStyle w:val="10"/>
        <w:snapToGrid w:val="0"/>
        <w:spacing w:line="440" w:lineRule="exact"/>
        <w:ind w:firstLine="420" w:firstLineChars="200"/>
        <w:rPr>
          <w:rFonts w:hint="eastAsia" w:ascii="仿宋" w:hAnsi="仿宋" w:eastAsia="仿宋" w:cs="仿宋"/>
          <w:bCs/>
          <w:color w:val="auto"/>
        </w:rPr>
      </w:pPr>
      <w:r>
        <w:rPr>
          <w:rFonts w:hint="eastAsia" w:ascii="仿宋" w:hAnsi="仿宋" w:eastAsia="仿宋" w:cs="仿宋"/>
          <w:bCs/>
          <w:color w:val="auto"/>
        </w:rPr>
        <w:t>31.1谈判时间：</w:t>
      </w:r>
      <w:r>
        <w:rPr>
          <w:rFonts w:hint="eastAsia" w:ascii="仿宋" w:hAnsi="仿宋" w:eastAsia="仿宋" w:cs="仿宋"/>
          <w:color w:val="auto"/>
        </w:rPr>
        <w:t>详见投标须知前附表。</w:t>
      </w:r>
    </w:p>
    <w:p w14:paraId="0C820F10">
      <w:pPr>
        <w:pStyle w:val="10"/>
        <w:snapToGrid w:val="0"/>
        <w:spacing w:line="440" w:lineRule="exact"/>
        <w:ind w:firstLine="420" w:firstLineChars="200"/>
        <w:rPr>
          <w:rFonts w:hint="eastAsia" w:ascii="仿宋" w:hAnsi="仿宋" w:eastAsia="仿宋" w:cs="仿宋"/>
          <w:color w:val="auto"/>
          <w:u w:val="single"/>
        </w:rPr>
      </w:pPr>
      <w:r>
        <w:rPr>
          <w:rFonts w:hint="eastAsia" w:ascii="仿宋" w:hAnsi="仿宋" w:eastAsia="仿宋" w:cs="仿宋"/>
          <w:bCs/>
          <w:color w:val="auto"/>
        </w:rPr>
        <w:t>31.2地点:</w:t>
      </w:r>
      <w:r>
        <w:rPr>
          <w:rFonts w:hint="eastAsia" w:ascii="仿宋" w:hAnsi="仿宋" w:eastAsia="仿宋" w:cs="仿宋"/>
          <w:color w:val="auto"/>
        </w:rPr>
        <w:t xml:space="preserve"> 详见投标须知前附表。</w:t>
      </w:r>
    </w:p>
    <w:p w14:paraId="309373B7">
      <w:pPr>
        <w:pStyle w:val="10"/>
        <w:snapToGrid w:val="0"/>
        <w:spacing w:line="440" w:lineRule="exact"/>
        <w:ind w:firstLine="420" w:firstLineChars="200"/>
        <w:rPr>
          <w:rFonts w:hint="eastAsia" w:ascii="仿宋" w:hAnsi="仿宋" w:eastAsia="仿宋" w:cs="仿宋"/>
          <w:color w:val="auto"/>
          <w:spacing w:val="-4"/>
        </w:rPr>
      </w:pPr>
      <w:r>
        <w:rPr>
          <w:rFonts w:hint="eastAsia" w:ascii="仿宋" w:hAnsi="仿宋" w:eastAsia="仿宋" w:cs="仿宋"/>
          <w:color w:val="auto"/>
        </w:rPr>
        <w:t>31.3</w:t>
      </w:r>
      <w:r>
        <w:rPr>
          <w:rFonts w:hint="eastAsia" w:ascii="仿宋" w:hAnsi="仿宋" w:eastAsia="仿宋" w:cs="仿宋"/>
          <w:color w:val="auto"/>
          <w:spacing w:val="-4"/>
        </w:rPr>
        <w:t>采购代理机构将在27.1款规定的时间和地点组织“</w:t>
      </w:r>
      <w:r>
        <w:rPr>
          <w:rFonts w:hint="eastAsia" w:ascii="仿宋" w:hAnsi="仿宋" w:eastAsia="仿宋" w:cs="仿宋"/>
          <w:color w:val="auto"/>
        </w:rPr>
        <w:t>谈判小组”</w:t>
      </w:r>
      <w:r>
        <w:rPr>
          <w:rFonts w:hint="eastAsia" w:ascii="仿宋" w:hAnsi="仿宋" w:eastAsia="仿宋" w:cs="仿宋"/>
          <w:color w:val="auto"/>
          <w:spacing w:val="-4"/>
        </w:rPr>
        <w:t>与各投标人分别进行谈判。投标人的法定代表人或其授权委托代理人必须持证件(法定代表人持本人身份证或授权委托人持授权委托书及本人身份证)按时参加谈判，并自觉接受核验上述证件。</w:t>
      </w:r>
    </w:p>
    <w:p w14:paraId="23EB179E">
      <w:pPr>
        <w:pStyle w:val="10"/>
        <w:snapToGrid w:val="0"/>
        <w:spacing w:line="440" w:lineRule="exact"/>
        <w:ind w:firstLine="420" w:firstLineChars="200"/>
        <w:rPr>
          <w:rFonts w:hint="eastAsia" w:ascii="仿宋" w:hAnsi="仿宋" w:eastAsia="仿宋" w:cs="仿宋"/>
          <w:color w:val="auto"/>
        </w:rPr>
      </w:pPr>
      <w:r>
        <w:rPr>
          <w:rFonts w:hint="eastAsia" w:ascii="仿宋" w:hAnsi="仿宋" w:eastAsia="仿宋" w:cs="仿宋"/>
          <w:color w:val="auto"/>
        </w:rPr>
        <w:t>31.4投标人可由1～3人参加谈判，谈判中投标人成员之间意见不一致时，以投标人的法定代表人或其授权委托代理人的意见为准。</w:t>
      </w:r>
    </w:p>
    <w:p w14:paraId="09948FA2">
      <w:pPr>
        <w:pStyle w:val="10"/>
        <w:snapToGrid w:val="0"/>
        <w:spacing w:line="440" w:lineRule="exact"/>
        <w:ind w:firstLine="420" w:firstLineChars="200"/>
        <w:rPr>
          <w:rFonts w:hint="eastAsia" w:ascii="仿宋" w:hAnsi="仿宋" w:eastAsia="仿宋" w:cs="仿宋"/>
          <w:color w:val="auto"/>
        </w:rPr>
      </w:pPr>
      <w:r>
        <w:rPr>
          <w:rFonts w:hint="eastAsia" w:ascii="仿宋" w:hAnsi="仿宋" w:eastAsia="仿宋" w:cs="仿宋"/>
          <w:color w:val="auto"/>
        </w:rPr>
        <w:t>31.5谈判的内容包括技术性条件、商务性条件以及“谈判小组”认为需要谈判的内容。当谈判文件有实质性变动的，“谈判小组”通知所有参加谈判的投标人。其中涉及价格的内容不得要求投标人在谈判时作口头报价，而应以电子</w:t>
      </w:r>
      <w:r>
        <w:rPr>
          <w:rFonts w:hint="eastAsia" w:ascii="仿宋" w:hAnsi="仿宋" w:eastAsia="仿宋" w:cs="仿宋"/>
          <w:color w:val="auto"/>
          <w:szCs w:val="21"/>
          <w:lang w:bidi="zh-CN"/>
        </w:rPr>
        <w:t>在线签字确认</w:t>
      </w:r>
      <w:r>
        <w:rPr>
          <w:rFonts w:hint="eastAsia" w:ascii="仿宋" w:hAnsi="仿宋" w:eastAsia="仿宋" w:cs="仿宋"/>
          <w:color w:val="auto"/>
        </w:rPr>
        <w:t>形式报价。</w:t>
      </w:r>
    </w:p>
    <w:p w14:paraId="27756E69">
      <w:pPr>
        <w:pStyle w:val="10"/>
        <w:snapToGrid w:val="0"/>
        <w:spacing w:line="440" w:lineRule="exact"/>
        <w:ind w:firstLine="420" w:firstLineChars="200"/>
        <w:rPr>
          <w:rFonts w:hint="eastAsia" w:ascii="仿宋" w:hAnsi="仿宋" w:eastAsia="仿宋" w:cs="仿宋"/>
          <w:color w:val="auto"/>
          <w:spacing w:val="-4"/>
        </w:rPr>
      </w:pPr>
      <w:r>
        <w:rPr>
          <w:rFonts w:hint="eastAsia" w:ascii="仿宋" w:hAnsi="仿宋" w:eastAsia="仿宋" w:cs="仿宋"/>
          <w:color w:val="auto"/>
        </w:rPr>
        <w:t>31.6</w:t>
      </w:r>
      <w:r>
        <w:rPr>
          <w:rFonts w:hint="eastAsia" w:ascii="仿宋" w:hAnsi="仿宋" w:eastAsia="仿宋" w:cs="仿宋"/>
          <w:color w:val="auto"/>
          <w:spacing w:val="-4"/>
        </w:rPr>
        <w:t>谈判内容应作记录，并由投标人及“</w:t>
      </w:r>
      <w:r>
        <w:rPr>
          <w:rFonts w:hint="eastAsia" w:ascii="仿宋" w:hAnsi="仿宋" w:eastAsia="仿宋" w:cs="仿宋"/>
          <w:color w:val="auto"/>
        </w:rPr>
        <w:t>谈判小组”成员</w:t>
      </w:r>
      <w:r>
        <w:rPr>
          <w:rFonts w:hint="eastAsia" w:ascii="仿宋" w:hAnsi="仿宋" w:eastAsia="仿宋" w:cs="仿宋"/>
          <w:color w:val="auto"/>
          <w:spacing w:val="-4"/>
        </w:rPr>
        <w:t>签字确认。</w:t>
      </w:r>
    </w:p>
    <w:p w14:paraId="62323CE1">
      <w:pPr>
        <w:pStyle w:val="10"/>
        <w:snapToGrid w:val="0"/>
        <w:spacing w:line="440" w:lineRule="exact"/>
        <w:ind w:firstLine="404" w:firstLineChars="200"/>
        <w:rPr>
          <w:rFonts w:hint="eastAsia" w:ascii="仿宋" w:hAnsi="仿宋" w:eastAsia="仿宋" w:cs="仿宋"/>
          <w:color w:val="auto"/>
          <w:spacing w:val="-4"/>
        </w:rPr>
      </w:pPr>
      <w:r>
        <w:rPr>
          <w:rFonts w:hint="eastAsia" w:ascii="仿宋" w:hAnsi="仿宋" w:eastAsia="仿宋" w:cs="仿宋"/>
          <w:color w:val="auto"/>
          <w:spacing w:val="-4"/>
        </w:rPr>
        <w:t>31.7谈判结束后，“谈判小组”应要求投标人在</w:t>
      </w:r>
      <w:r>
        <w:rPr>
          <w:rFonts w:hint="eastAsia" w:ascii="仿宋" w:hAnsi="仿宋" w:eastAsia="仿宋" w:cs="仿宋"/>
          <w:color w:val="auto"/>
          <w:spacing w:val="-4"/>
          <w:u w:val="single"/>
        </w:rPr>
        <w:t>规定的时间、地点以规定形式</w:t>
      </w:r>
      <w:r>
        <w:rPr>
          <w:rFonts w:hint="eastAsia" w:ascii="仿宋" w:hAnsi="仿宋" w:eastAsia="仿宋" w:cs="仿宋"/>
          <w:color w:val="auto"/>
          <w:spacing w:val="-4"/>
        </w:rPr>
        <w:t>递交谈判时要求其就商务和技术条件做出的包含补充、修改、承诺、重新报价等内容的应答文件，应答文件必须由投标人的法定代表人或授权委托代理人签名或盖公章，应答文件构成投标文件的一部分。</w:t>
      </w:r>
    </w:p>
    <w:p w14:paraId="4DA78AA5">
      <w:pPr>
        <w:pStyle w:val="10"/>
        <w:snapToGrid w:val="0"/>
        <w:spacing w:line="440" w:lineRule="exact"/>
        <w:ind w:firstLine="404" w:firstLineChars="200"/>
        <w:rPr>
          <w:rFonts w:hint="eastAsia" w:ascii="仿宋" w:hAnsi="仿宋" w:eastAsia="仿宋" w:cs="仿宋"/>
          <w:color w:val="auto"/>
          <w:spacing w:val="-4"/>
        </w:rPr>
      </w:pPr>
      <w:r>
        <w:rPr>
          <w:rFonts w:hint="eastAsia" w:ascii="仿宋" w:hAnsi="仿宋" w:eastAsia="仿宋" w:cs="仿宋"/>
          <w:color w:val="auto"/>
          <w:spacing w:val="-4"/>
        </w:rPr>
        <w:t>31.8“</w:t>
      </w:r>
      <w:r>
        <w:rPr>
          <w:rFonts w:hint="eastAsia" w:ascii="仿宋" w:hAnsi="仿宋" w:eastAsia="仿宋" w:cs="仿宋"/>
          <w:color w:val="auto"/>
        </w:rPr>
        <w:t>谈判小组”对各投标人递交的应答文件统一开启，并进行评审后，认为有必要再次进行谈判的，可再次与投标人进行谈判，谈判程序和要求按本须知24.2款规定执行，直至“谈判小组”认为没有必要再进行谈判，谈判方可结束。对最后一轮谈判，“谈判小组”应明确告知投标人，并要求所有投标人</w:t>
      </w:r>
      <w:r>
        <w:rPr>
          <w:rFonts w:hint="eastAsia" w:ascii="仿宋" w:hAnsi="仿宋" w:eastAsia="仿宋" w:cs="仿宋"/>
          <w:color w:val="auto"/>
          <w:spacing w:val="-4"/>
        </w:rPr>
        <w:t>在规定的时间、地点</w:t>
      </w:r>
      <w:r>
        <w:rPr>
          <w:rFonts w:hint="eastAsia" w:ascii="仿宋" w:hAnsi="仿宋" w:eastAsia="仿宋" w:cs="仿宋"/>
          <w:color w:val="auto"/>
        </w:rPr>
        <w:t>以电子</w:t>
      </w:r>
      <w:r>
        <w:rPr>
          <w:rFonts w:hint="eastAsia" w:ascii="仿宋" w:hAnsi="仿宋" w:eastAsia="仿宋" w:cs="仿宋"/>
          <w:color w:val="auto"/>
          <w:szCs w:val="21"/>
          <w:lang w:bidi="zh-CN"/>
        </w:rPr>
        <w:t>在线签字确认</w:t>
      </w:r>
      <w:r>
        <w:rPr>
          <w:rFonts w:hint="eastAsia" w:ascii="仿宋" w:hAnsi="仿宋" w:eastAsia="仿宋" w:cs="仿宋"/>
          <w:color w:val="auto"/>
        </w:rPr>
        <w:t>形式</w:t>
      </w:r>
      <w:r>
        <w:rPr>
          <w:rFonts w:hint="eastAsia" w:ascii="仿宋" w:hAnsi="仿宋" w:eastAsia="仿宋" w:cs="仿宋"/>
          <w:color w:val="auto"/>
          <w:spacing w:val="-4"/>
        </w:rPr>
        <w:t>递交最终的应答文件。</w:t>
      </w:r>
    </w:p>
    <w:p w14:paraId="46F3EBEA">
      <w:pPr>
        <w:pStyle w:val="10"/>
        <w:snapToGrid w:val="0"/>
        <w:spacing w:line="440" w:lineRule="exact"/>
        <w:ind w:firstLine="404" w:firstLineChars="200"/>
        <w:rPr>
          <w:rFonts w:hint="eastAsia" w:ascii="仿宋" w:hAnsi="仿宋" w:eastAsia="仿宋" w:cs="仿宋"/>
          <w:color w:val="auto"/>
          <w:spacing w:val="-4"/>
        </w:rPr>
      </w:pPr>
      <w:r>
        <w:rPr>
          <w:rFonts w:hint="eastAsia" w:ascii="仿宋" w:hAnsi="仿宋" w:eastAsia="仿宋" w:cs="仿宋"/>
          <w:color w:val="auto"/>
          <w:spacing w:val="-4"/>
        </w:rPr>
        <w:t>31.9 最终谈判结束后，“</w:t>
      </w:r>
      <w:r>
        <w:rPr>
          <w:rFonts w:hint="eastAsia" w:ascii="仿宋" w:hAnsi="仿宋" w:eastAsia="仿宋" w:cs="仿宋"/>
          <w:color w:val="auto"/>
        </w:rPr>
        <w:t>谈判小组”不得再与投标人进行任何形式的商谈。</w:t>
      </w:r>
    </w:p>
    <w:p w14:paraId="407DEBB0">
      <w:pPr>
        <w:pStyle w:val="10"/>
        <w:snapToGrid w:val="0"/>
        <w:spacing w:line="440" w:lineRule="exact"/>
        <w:ind w:firstLine="404" w:firstLineChars="200"/>
        <w:rPr>
          <w:rFonts w:hint="eastAsia" w:ascii="仿宋" w:hAnsi="仿宋" w:eastAsia="仿宋" w:cs="仿宋"/>
          <w:color w:val="auto"/>
        </w:rPr>
      </w:pPr>
      <w:r>
        <w:rPr>
          <w:rFonts w:hint="eastAsia" w:ascii="仿宋" w:hAnsi="仿宋" w:eastAsia="仿宋" w:cs="仿宋"/>
          <w:color w:val="auto"/>
          <w:spacing w:val="-4"/>
        </w:rPr>
        <w:t>31.10</w:t>
      </w:r>
      <w:r>
        <w:rPr>
          <w:rFonts w:hint="eastAsia" w:ascii="仿宋" w:hAnsi="仿宋" w:eastAsia="仿宋" w:cs="仿宋"/>
          <w:color w:val="auto"/>
        </w:rPr>
        <w:t>谈判的任何一方不得透露与谈判有关的其他投标人的技术资料、价格和其他信息。</w:t>
      </w:r>
    </w:p>
    <w:p w14:paraId="64466FB2">
      <w:pPr>
        <w:pStyle w:val="10"/>
        <w:snapToGrid w:val="0"/>
        <w:spacing w:line="440" w:lineRule="exact"/>
        <w:ind w:firstLine="420" w:firstLineChars="200"/>
        <w:rPr>
          <w:rFonts w:hint="eastAsia" w:ascii="仿宋" w:hAnsi="仿宋" w:eastAsia="仿宋" w:cs="仿宋"/>
          <w:color w:val="auto"/>
        </w:rPr>
      </w:pPr>
      <w:r>
        <w:rPr>
          <w:rFonts w:hint="eastAsia" w:ascii="仿宋" w:hAnsi="仿宋" w:eastAsia="仿宋" w:cs="仿宋"/>
          <w:color w:val="auto"/>
        </w:rPr>
        <w:t>31.11投标人未在谈判小组规定时间内作出澄清或说明的，作主动弃权处理，一切后果由投标人承担。</w:t>
      </w:r>
    </w:p>
    <w:p w14:paraId="5E35C940">
      <w:pPr>
        <w:pStyle w:val="10"/>
        <w:snapToGrid w:val="0"/>
        <w:spacing w:line="440" w:lineRule="exact"/>
        <w:ind w:firstLine="422" w:firstLineChars="200"/>
        <w:rPr>
          <w:rFonts w:hint="eastAsia" w:ascii="仿宋" w:hAnsi="仿宋" w:eastAsia="仿宋" w:cs="仿宋"/>
          <w:b/>
          <w:color w:val="auto"/>
        </w:rPr>
      </w:pPr>
      <w:r>
        <w:rPr>
          <w:rFonts w:hint="eastAsia" w:ascii="仿宋" w:hAnsi="仿宋" w:eastAsia="仿宋" w:cs="仿宋"/>
          <w:b/>
          <w:color w:val="auto"/>
        </w:rPr>
        <w:t xml:space="preserve">32.评标 </w:t>
      </w:r>
    </w:p>
    <w:p w14:paraId="7BB32382">
      <w:pPr>
        <w:pStyle w:val="10"/>
        <w:snapToGrid w:val="0"/>
        <w:spacing w:line="440" w:lineRule="exact"/>
        <w:ind w:firstLine="420" w:firstLineChars="200"/>
        <w:rPr>
          <w:rFonts w:hint="eastAsia" w:ascii="仿宋" w:hAnsi="仿宋" w:eastAsia="仿宋" w:cs="仿宋"/>
          <w:color w:val="auto"/>
        </w:rPr>
      </w:pPr>
      <w:r>
        <w:rPr>
          <w:rFonts w:hint="eastAsia" w:ascii="仿宋" w:hAnsi="仿宋" w:eastAsia="仿宋" w:cs="仿宋"/>
          <w:color w:val="auto"/>
        </w:rPr>
        <w:t>32.1本采购项目的评标依据为第六章评定成交标准；本项目评标办法：比照最低评标价法（详见第六章）。当谈判小组在评审过程中，谈判小组各方意见不一致时，应采用记名表决的方式决定，遵循少数服从多数的原则。</w:t>
      </w:r>
    </w:p>
    <w:p w14:paraId="1BB60973">
      <w:pPr>
        <w:pStyle w:val="10"/>
        <w:snapToGrid w:val="0"/>
        <w:spacing w:line="440" w:lineRule="exact"/>
        <w:ind w:firstLine="420" w:firstLineChars="200"/>
        <w:rPr>
          <w:rFonts w:hint="eastAsia" w:ascii="仿宋" w:hAnsi="仿宋" w:eastAsia="仿宋" w:cs="仿宋"/>
          <w:color w:val="auto"/>
        </w:rPr>
      </w:pPr>
      <w:r>
        <w:rPr>
          <w:rFonts w:hint="eastAsia" w:ascii="仿宋" w:hAnsi="仿宋" w:eastAsia="仿宋" w:cs="仿宋"/>
          <w:color w:val="auto"/>
        </w:rPr>
        <w:t>32.2评标工作将采取</w:t>
      </w:r>
      <w:r>
        <w:rPr>
          <w:rFonts w:hint="eastAsia" w:ascii="仿宋" w:hAnsi="仿宋" w:eastAsia="仿宋" w:cs="仿宋"/>
          <w:b/>
          <w:bCs/>
          <w:color w:val="auto"/>
        </w:rPr>
        <w:t>新疆政府采购云平台”电子化开标或评审程序</w:t>
      </w:r>
      <w:r>
        <w:rPr>
          <w:rFonts w:hint="eastAsia" w:ascii="仿宋" w:hAnsi="仿宋" w:eastAsia="仿宋" w:cs="仿宋"/>
          <w:color w:val="auto"/>
        </w:rPr>
        <w:t>进行，“谈判小组”成员和有关工作人员不得透露对投标文件的评审、比较和成交候选供应商的推荐情况以及与评标有关的其他情况。</w:t>
      </w:r>
    </w:p>
    <w:p w14:paraId="5DF51FB8">
      <w:pPr>
        <w:pStyle w:val="10"/>
        <w:snapToGrid w:val="0"/>
        <w:spacing w:line="440" w:lineRule="exact"/>
        <w:ind w:firstLine="420" w:firstLineChars="200"/>
        <w:rPr>
          <w:rFonts w:hint="eastAsia" w:ascii="仿宋" w:hAnsi="仿宋" w:eastAsia="仿宋" w:cs="仿宋"/>
          <w:color w:val="auto"/>
        </w:rPr>
      </w:pPr>
      <w:r>
        <w:rPr>
          <w:rFonts w:hint="eastAsia" w:ascii="仿宋" w:hAnsi="仿宋" w:eastAsia="仿宋" w:cs="仿宋"/>
          <w:color w:val="auto"/>
        </w:rPr>
        <w:t>32.3投标人在评标过程中，所进行的力图影响评标结果公正性的活动，将可能导致其成交资格被取消。</w:t>
      </w:r>
    </w:p>
    <w:p w14:paraId="1018E722">
      <w:pPr>
        <w:pStyle w:val="10"/>
        <w:snapToGrid w:val="0"/>
        <w:spacing w:line="440" w:lineRule="exact"/>
        <w:ind w:firstLine="420" w:firstLineChars="200"/>
        <w:rPr>
          <w:rFonts w:hint="eastAsia" w:ascii="仿宋" w:hAnsi="仿宋" w:eastAsia="仿宋" w:cs="仿宋"/>
          <w:color w:val="auto"/>
        </w:rPr>
      </w:pPr>
      <w:r>
        <w:rPr>
          <w:rFonts w:hint="eastAsia" w:ascii="仿宋" w:hAnsi="仿宋" w:eastAsia="仿宋" w:cs="仿宋"/>
          <w:color w:val="auto"/>
        </w:rPr>
        <w:t>32.4本投标项目是以政府采购预算价为最高限价，超出政府采购预算价的，谈判小组可以不予以评审。当全部最终报价均超出政府采购预算价时，谈判小组有权决定全部废标或以规定形式要求所有投标人在规定时间内以规定形式重新报价。</w:t>
      </w:r>
    </w:p>
    <w:p w14:paraId="5AB6480F">
      <w:pPr>
        <w:snapToGrid w:val="0"/>
        <w:spacing w:line="440" w:lineRule="exact"/>
        <w:ind w:firstLine="413" w:firstLineChars="196"/>
        <w:rPr>
          <w:rFonts w:hint="eastAsia" w:ascii="仿宋" w:hAnsi="仿宋" w:eastAsia="仿宋" w:cs="仿宋"/>
          <w:b/>
          <w:color w:val="auto"/>
          <w:szCs w:val="21"/>
        </w:rPr>
      </w:pPr>
      <w:r>
        <w:rPr>
          <w:rFonts w:hint="eastAsia" w:ascii="仿宋" w:hAnsi="仿宋" w:eastAsia="仿宋" w:cs="仿宋"/>
          <w:b/>
          <w:color w:val="auto"/>
        </w:rPr>
        <w:t>32.5</w:t>
      </w:r>
      <w:r>
        <w:rPr>
          <w:rFonts w:hint="eastAsia" w:ascii="仿宋" w:hAnsi="仿宋" w:eastAsia="仿宋" w:cs="仿宋"/>
          <w:b/>
          <w:color w:val="auto"/>
          <w:szCs w:val="21"/>
        </w:rPr>
        <w:t>属于下列情况之一者，投标无效：</w:t>
      </w:r>
    </w:p>
    <w:p w14:paraId="43C88C7C">
      <w:pPr>
        <w:snapToGrid w:val="0"/>
        <w:spacing w:line="440" w:lineRule="exact"/>
        <w:ind w:left="360"/>
        <w:rPr>
          <w:rFonts w:hint="eastAsia" w:ascii="仿宋" w:hAnsi="仿宋" w:eastAsia="仿宋" w:cs="仿宋"/>
          <w:b/>
          <w:color w:val="auto"/>
          <w:szCs w:val="21"/>
        </w:rPr>
      </w:pPr>
      <w:r>
        <w:rPr>
          <w:rFonts w:hint="eastAsia" w:ascii="仿宋" w:hAnsi="仿宋" w:eastAsia="仿宋" w:cs="仿宋"/>
          <w:b/>
          <w:color w:val="auto"/>
          <w:szCs w:val="21"/>
        </w:rPr>
        <w:t>（1）投标文件送到指定地点的时间超过谈判文件规定的投标截止时间；</w:t>
      </w:r>
    </w:p>
    <w:p w14:paraId="0A4D2A4E">
      <w:pPr>
        <w:snapToGrid w:val="0"/>
        <w:spacing w:line="440" w:lineRule="exact"/>
        <w:ind w:left="360"/>
        <w:rPr>
          <w:rFonts w:hint="eastAsia" w:ascii="仿宋" w:hAnsi="仿宋" w:eastAsia="仿宋" w:cs="仿宋"/>
          <w:b/>
          <w:color w:val="auto"/>
          <w:szCs w:val="21"/>
        </w:rPr>
      </w:pPr>
      <w:r>
        <w:rPr>
          <w:rFonts w:hint="eastAsia" w:ascii="仿宋" w:hAnsi="仿宋" w:eastAsia="仿宋" w:cs="仿宋"/>
          <w:b/>
          <w:color w:val="auto"/>
          <w:szCs w:val="21"/>
        </w:rPr>
        <w:t>（2）投标文件未按谈判文件中规定标记；</w:t>
      </w:r>
    </w:p>
    <w:p w14:paraId="0AC013CF">
      <w:pPr>
        <w:snapToGrid w:val="0"/>
        <w:spacing w:line="440" w:lineRule="exact"/>
        <w:ind w:left="360"/>
        <w:rPr>
          <w:rFonts w:hint="eastAsia" w:ascii="仿宋" w:hAnsi="仿宋" w:eastAsia="仿宋" w:cs="仿宋"/>
          <w:b/>
          <w:color w:val="auto"/>
          <w:szCs w:val="21"/>
        </w:rPr>
      </w:pPr>
      <w:r>
        <w:rPr>
          <w:rFonts w:hint="eastAsia" w:ascii="仿宋" w:hAnsi="仿宋" w:eastAsia="仿宋" w:cs="仿宋"/>
          <w:b/>
          <w:color w:val="auto"/>
          <w:szCs w:val="21"/>
        </w:rPr>
        <w:t>（</w:t>
      </w:r>
      <w:r>
        <w:rPr>
          <w:rFonts w:hint="eastAsia" w:ascii="仿宋" w:hAnsi="仿宋" w:eastAsia="仿宋" w:cs="仿宋"/>
          <w:b/>
          <w:color w:val="auto"/>
          <w:szCs w:val="21"/>
          <w:lang w:val="en-US" w:eastAsia="zh-CN"/>
        </w:rPr>
        <w:t>3</w:t>
      </w:r>
      <w:r>
        <w:rPr>
          <w:rFonts w:hint="eastAsia" w:ascii="仿宋" w:hAnsi="仿宋" w:eastAsia="仿宋" w:cs="仿宋"/>
          <w:b/>
          <w:color w:val="auto"/>
          <w:szCs w:val="21"/>
        </w:rPr>
        <w:t>）投标文件未经法定代表人或授权委托代理人按照谈判文件的规定签字和盖公章；</w:t>
      </w:r>
    </w:p>
    <w:p w14:paraId="748D5C30">
      <w:pPr>
        <w:snapToGrid w:val="0"/>
        <w:spacing w:line="440" w:lineRule="exact"/>
        <w:ind w:left="360"/>
        <w:rPr>
          <w:rFonts w:hint="eastAsia" w:ascii="仿宋" w:hAnsi="仿宋" w:eastAsia="仿宋" w:cs="仿宋"/>
          <w:b/>
          <w:color w:val="auto"/>
          <w:szCs w:val="21"/>
        </w:rPr>
      </w:pPr>
      <w:r>
        <w:rPr>
          <w:rFonts w:hint="eastAsia" w:ascii="仿宋" w:hAnsi="仿宋" w:eastAsia="仿宋" w:cs="仿宋"/>
          <w:b/>
          <w:color w:val="auto"/>
          <w:szCs w:val="21"/>
        </w:rPr>
        <w:t>（</w:t>
      </w:r>
      <w:r>
        <w:rPr>
          <w:rFonts w:hint="eastAsia" w:ascii="仿宋" w:hAnsi="仿宋" w:eastAsia="仿宋" w:cs="仿宋"/>
          <w:b/>
          <w:color w:val="auto"/>
          <w:szCs w:val="21"/>
          <w:lang w:val="en-US" w:eastAsia="zh-CN"/>
        </w:rPr>
        <w:t>4</w:t>
      </w:r>
      <w:r>
        <w:rPr>
          <w:rFonts w:hint="eastAsia" w:ascii="仿宋" w:hAnsi="仿宋" w:eastAsia="仿宋" w:cs="仿宋"/>
          <w:b/>
          <w:color w:val="auto"/>
          <w:szCs w:val="21"/>
        </w:rPr>
        <w:t>）投标文件未按谈判文件的内容和要求编写，内容不全或字迹无法辨认；</w:t>
      </w:r>
    </w:p>
    <w:p w14:paraId="45EC0CD9">
      <w:pPr>
        <w:snapToGrid w:val="0"/>
        <w:spacing w:line="440" w:lineRule="exact"/>
        <w:ind w:left="355" w:leftChars="169"/>
        <w:rPr>
          <w:rFonts w:hint="eastAsia" w:ascii="仿宋" w:hAnsi="仿宋" w:eastAsia="仿宋" w:cs="仿宋"/>
          <w:b/>
          <w:color w:val="auto"/>
        </w:rPr>
      </w:pPr>
      <w:r>
        <w:rPr>
          <w:rFonts w:hint="eastAsia" w:ascii="仿宋" w:hAnsi="仿宋" w:eastAsia="仿宋" w:cs="仿宋"/>
          <w:b/>
          <w:color w:val="auto"/>
          <w:szCs w:val="21"/>
        </w:rPr>
        <w:t>（</w:t>
      </w:r>
      <w:r>
        <w:rPr>
          <w:rFonts w:hint="eastAsia" w:ascii="仿宋" w:hAnsi="仿宋" w:eastAsia="仿宋" w:cs="仿宋"/>
          <w:b/>
          <w:color w:val="auto"/>
          <w:szCs w:val="21"/>
          <w:lang w:val="en-US" w:eastAsia="zh-CN"/>
        </w:rPr>
        <w:t>5</w:t>
      </w:r>
      <w:r>
        <w:rPr>
          <w:rFonts w:hint="eastAsia" w:ascii="仿宋" w:hAnsi="仿宋" w:eastAsia="仿宋" w:cs="仿宋"/>
          <w:b/>
          <w:color w:val="auto"/>
          <w:szCs w:val="21"/>
        </w:rPr>
        <w:t>）</w:t>
      </w:r>
      <w:r>
        <w:rPr>
          <w:rFonts w:hint="eastAsia" w:ascii="仿宋" w:hAnsi="仿宋" w:eastAsia="仿宋" w:cs="仿宋"/>
          <w:b/>
          <w:color w:val="auto"/>
        </w:rPr>
        <w:t>投标人未就招标内容及技术要求中所有内容作完整唯一报价；</w:t>
      </w:r>
    </w:p>
    <w:p w14:paraId="2E43EEF2">
      <w:pPr>
        <w:snapToGrid w:val="0"/>
        <w:spacing w:line="440" w:lineRule="exact"/>
        <w:ind w:left="355" w:leftChars="169"/>
        <w:rPr>
          <w:rFonts w:hint="eastAsia" w:ascii="仿宋" w:hAnsi="仿宋" w:eastAsia="仿宋" w:cs="仿宋"/>
          <w:b/>
          <w:color w:val="auto"/>
          <w:szCs w:val="21"/>
        </w:rPr>
      </w:pPr>
      <w:r>
        <w:rPr>
          <w:rFonts w:hint="eastAsia" w:ascii="仿宋" w:hAnsi="仿宋" w:eastAsia="仿宋" w:cs="仿宋"/>
          <w:b/>
          <w:color w:val="auto"/>
          <w:szCs w:val="21"/>
        </w:rPr>
        <w:t>（</w:t>
      </w:r>
      <w:r>
        <w:rPr>
          <w:rFonts w:hint="eastAsia" w:ascii="仿宋" w:hAnsi="仿宋" w:eastAsia="仿宋" w:cs="仿宋"/>
          <w:b/>
          <w:color w:val="auto"/>
          <w:szCs w:val="21"/>
          <w:lang w:val="en-US" w:eastAsia="zh-CN"/>
        </w:rPr>
        <w:t>6</w:t>
      </w:r>
      <w:r>
        <w:rPr>
          <w:rFonts w:hint="eastAsia" w:ascii="仿宋" w:hAnsi="仿宋" w:eastAsia="仿宋" w:cs="仿宋"/>
          <w:b/>
          <w:color w:val="auto"/>
          <w:szCs w:val="21"/>
        </w:rPr>
        <w:t>）投标人未按采购文件规定的时间、金额、账户信息提交投标保证金的或未提交投标保证金转款或收据证明的；</w:t>
      </w:r>
    </w:p>
    <w:p w14:paraId="0852C962">
      <w:pPr>
        <w:snapToGrid w:val="0"/>
        <w:spacing w:line="440" w:lineRule="exact"/>
        <w:ind w:left="355" w:leftChars="169"/>
        <w:rPr>
          <w:rFonts w:hint="eastAsia" w:ascii="仿宋" w:hAnsi="仿宋" w:eastAsia="仿宋" w:cs="仿宋"/>
          <w:b/>
          <w:color w:val="auto"/>
        </w:rPr>
      </w:pPr>
      <w:r>
        <w:rPr>
          <w:rFonts w:hint="eastAsia" w:ascii="仿宋" w:hAnsi="仿宋" w:eastAsia="仿宋" w:cs="仿宋"/>
          <w:b/>
          <w:color w:val="auto"/>
          <w:szCs w:val="21"/>
        </w:rPr>
        <w:t>（</w:t>
      </w:r>
      <w:r>
        <w:rPr>
          <w:rFonts w:hint="eastAsia" w:ascii="仿宋" w:hAnsi="仿宋" w:eastAsia="仿宋" w:cs="仿宋"/>
          <w:b/>
          <w:color w:val="auto"/>
          <w:szCs w:val="21"/>
          <w:lang w:val="en-US" w:eastAsia="zh-CN"/>
        </w:rPr>
        <w:t>7</w:t>
      </w:r>
      <w:r>
        <w:rPr>
          <w:rFonts w:hint="eastAsia" w:ascii="仿宋" w:hAnsi="仿宋" w:eastAsia="仿宋" w:cs="仿宋"/>
          <w:b/>
          <w:color w:val="auto"/>
          <w:szCs w:val="21"/>
        </w:rPr>
        <w:t>）不满足技术规范要求或有虚假响应情况及投标文件附有采购人不能接受的条件</w:t>
      </w:r>
      <w:r>
        <w:rPr>
          <w:rFonts w:hint="eastAsia" w:ascii="仿宋" w:hAnsi="仿宋" w:eastAsia="仿宋" w:cs="仿宋"/>
          <w:b/>
          <w:color w:val="auto"/>
        </w:rPr>
        <w:t>；</w:t>
      </w:r>
    </w:p>
    <w:p w14:paraId="40757F6B">
      <w:pPr>
        <w:snapToGrid w:val="0"/>
        <w:spacing w:line="440" w:lineRule="exact"/>
        <w:ind w:left="355" w:leftChars="169"/>
        <w:rPr>
          <w:rFonts w:hint="eastAsia" w:ascii="仿宋" w:hAnsi="仿宋" w:eastAsia="仿宋" w:cs="仿宋"/>
          <w:b/>
          <w:bCs/>
          <w:color w:val="auto"/>
        </w:rPr>
      </w:pPr>
      <w:r>
        <w:rPr>
          <w:rFonts w:hint="eastAsia" w:ascii="仿宋" w:hAnsi="仿宋" w:eastAsia="仿宋" w:cs="仿宋"/>
          <w:b/>
          <w:color w:val="auto"/>
          <w:szCs w:val="21"/>
        </w:rPr>
        <w:t>（</w:t>
      </w:r>
      <w:r>
        <w:rPr>
          <w:rFonts w:hint="eastAsia" w:ascii="仿宋" w:hAnsi="仿宋" w:eastAsia="仿宋" w:cs="仿宋"/>
          <w:b/>
          <w:color w:val="auto"/>
          <w:szCs w:val="21"/>
          <w:lang w:val="en-US" w:eastAsia="zh-CN"/>
        </w:rPr>
        <w:t>8</w:t>
      </w:r>
      <w:r>
        <w:rPr>
          <w:rFonts w:hint="eastAsia" w:ascii="仿宋" w:hAnsi="仿宋" w:eastAsia="仿宋" w:cs="仿宋"/>
          <w:b/>
          <w:color w:val="auto"/>
          <w:szCs w:val="21"/>
        </w:rPr>
        <w:t>）</w:t>
      </w:r>
      <w:r>
        <w:rPr>
          <w:rFonts w:hint="eastAsia" w:ascii="仿宋" w:hAnsi="仿宋" w:eastAsia="仿宋" w:cs="仿宋"/>
          <w:b/>
          <w:bCs/>
          <w:color w:val="auto"/>
        </w:rPr>
        <w:t>不符合谈判文件中规定的实质性要求并且在谈判规定的时间内无法说明和补充的；</w:t>
      </w:r>
    </w:p>
    <w:p w14:paraId="5DD301CF">
      <w:pPr>
        <w:snapToGrid w:val="0"/>
        <w:spacing w:line="440" w:lineRule="exact"/>
        <w:ind w:left="355" w:leftChars="169"/>
        <w:rPr>
          <w:rFonts w:hint="eastAsia" w:ascii="仿宋" w:hAnsi="仿宋" w:eastAsia="仿宋" w:cs="仿宋"/>
          <w:b/>
          <w:color w:val="auto"/>
          <w:szCs w:val="21"/>
        </w:rPr>
      </w:pPr>
      <w:r>
        <w:rPr>
          <w:rFonts w:hint="eastAsia" w:ascii="仿宋" w:hAnsi="仿宋" w:eastAsia="仿宋" w:cs="仿宋"/>
          <w:b/>
          <w:color w:val="auto"/>
        </w:rPr>
        <w:t>（</w:t>
      </w:r>
      <w:r>
        <w:rPr>
          <w:rFonts w:hint="eastAsia" w:ascii="仿宋" w:hAnsi="仿宋" w:eastAsia="仿宋" w:cs="仿宋"/>
          <w:b/>
          <w:color w:val="auto"/>
          <w:lang w:val="en-US" w:eastAsia="zh-CN"/>
        </w:rPr>
        <w:t>9</w:t>
      </w:r>
      <w:r>
        <w:rPr>
          <w:rFonts w:hint="eastAsia" w:ascii="仿宋" w:hAnsi="仿宋" w:eastAsia="仿宋" w:cs="仿宋"/>
          <w:b/>
          <w:color w:val="auto"/>
        </w:rPr>
        <w:t>）如有“原件备核”要求的，投标人未按要求提供 “原件备核”材料原件的，或所提供材料原件与其在投标文件中提供的材料复印件不一致的；</w:t>
      </w:r>
    </w:p>
    <w:p w14:paraId="31889C2C">
      <w:pPr>
        <w:snapToGrid w:val="0"/>
        <w:spacing w:line="440" w:lineRule="exact"/>
        <w:ind w:left="355" w:leftChars="169"/>
        <w:rPr>
          <w:rFonts w:hint="eastAsia" w:ascii="仿宋" w:hAnsi="仿宋" w:eastAsia="仿宋" w:cs="仿宋"/>
          <w:b/>
          <w:color w:val="auto"/>
          <w:szCs w:val="21"/>
        </w:rPr>
      </w:pPr>
      <w:r>
        <w:rPr>
          <w:rFonts w:hint="eastAsia" w:ascii="仿宋" w:hAnsi="仿宋" w:eastAsia="仿宋" w:cs="仿宋"/>
          <w:b/>
          <w:color w:val="auto"/>
          <w:szCs w:val="21"/>
        </w:rPr>
        <w:t>（1</w:t>
      </w:r>
      <w:r>
        <w:rPr>
          <w:rFonts w:hint="eastAsia" w:ascii="仿宋" w:hAnsi="仿宋" w:eastAsia="仿宋" w:cs="仿宋"/>
          <w:b/>
          <w:color w:val="auto"/>
          <w:szCs w:val="21"/>
          <w:lang w:val="en-US" w:eastAsia="zh-CN"/>
        </w:rPr>
        <w:t>0</w:t>
      </w:r>
      <w:r>
        <w:rPr>
          <w:rFonts w:hint="eastAsia" w:ascii="仿宋" w:hAnsi="仿宋" w:eastAsia="仿宋" w:cs="仿宋"/>
          <w:b/>
          <w:color w:val="auto"/>
          <w:szCs w:val="21"/>
        </w:rPr>
        <w:t>）投标人提供虚假材料的；</w:t>
      </w:r>
    </w:p>
    <w:p w14:paraId="7D03E7D1">
      <w:pPr>
        <w:snapToGrid w:val="0"/>
        <w:spacing w:line="440" w:lineRule="exact"/>
        <w:ind w:left="355" w:leftChars="169"/>
        <w:rPr>
          <w:rFonts w:hint="eastAsia" w:ascii="仿宋" w:hAnsi="仿宋" w:eastAsia="仿宋" w:cs="仿宋"/>
          <w:b/>
          <w:color w:val="auto"/>
          <w:szCs w:val="21"/>
        </w:rPr>
      </w:pPr>
      <w:r>
        <w:rPr>
          <w:rFonts w:hint="eastAsia" w:ascii="仿宋" w:hAnsi="仿宋" w:eastAsia="仿宋" w:cs="仿宋"/>
          <w:b/>
          <w:color w:val="auto"/>
        </w:rPr>
        <w:t>（1</w:t>
      </w:r>
      <w:r>
        <w:rPr>
          <w:rFonts w:hint="eastAsia" w:ascii="仿宋" w:hAnsi="仿宋" w:eastAsia="仿宋" w:cs="仿宋"/>
          <w:b/>
          <w:color w:val="auto"/>
          <w:lang w:val="en-US" w:eastAsia="zh-CN"/>
        </w:rPr>
        <w:t>1</w:t>
      </w:r>
      <w:r>
        <w:rPr>
          <w:rFonts w:hint="eastAsia" w:ascii="仿宋" w:hAnsi="仿宋" w:eastAsia="仿宋" w:cs="仿宋"/>
          <w:b/>
          <w:color w:val="auto"/>
        </w:rPr>
        <w:t>）</w:t>
      </w:r>
      <w:r>
        <w:rPr>
          <w:rFonts w:hint="eastAsia" w:ascii="仿宋" w:hAnsi="仿宋" w:eastAsia="仿宋" w:cs="仿宋"/>
          <w:b/>
          <w:color w:val="auto"/>
          <w:szCs w:val="21"/>
        </w:rPr>
        <w:t>投标人未按规定向采购代理机构购买本项目谈判文件</w:t>
      </w:r>
      <w:r>
        <w:rPr>
          <w:rFonts w:hint="eastAsia" w:ascii="仿宋" w:hAnsi="仿宋" w:eastAsia="仿宋" w:cs="仿宋"/>
          <w:b/>
          <w:color w:val="auto"/>
        </w:rPr>
        <w:t>；</w:t>
      </w:r>
    </w:p>
    <w:p w14:paraId="7039B851">
      <w:pPr>
        <w:snapToGrid w:val="0"/>
        <w:spacing w:line="440" w:lineRule="exact"/>
        <w:ind w:left="355" w:leftChars="169"/>
        <w:rPr>
          <w:rFonts w:hint="eastAsia" w:ascii="仿宋" w:hAnsi="仿宋" w:eastAsia="仿宋" w:cs="仿宋"/>
          <w:b/>
          <w:color w:val="auto"/>
          <w:szCs w:val="21"/>
        </w:rPr>
      </w:pPr>
      <w:r>
        <w:rPr>
          <w:rFonts w:hint="eastAsia" w:ascii="仿宋" w:hAnsi="仿宋" w:eastAsia="仿宋" w:cs="仿宋"/>
          <w:b/>
          <w:color w:val="auto"/>
          <w:szCs w:val="21"/>
        </w:rPr>
        <w:t>（1</w:t>
      </w:r>
      <w:r>
        <w:rPr>
          <w:rFonts w:hint="eastAsia" w:ascii="仿宋" w:hAnsi="仿宋" w:eastAsia="仿宋" w:cs="仿宋"/>
          <w:b/>
          <w:color w:val="auto"/>
          <w:szCs w:val="21"/>
          <w:lang w:val="en-US" w:eastAsia="zh-CN"/>
        </w:rPr>
        <w:t>2</w:t>
      </w:r>
      <w:r>
        <w:rPr>
          <w:rFonts w:hint="eastAsia" w:ascii="仿宋" w:hAnsi="仿宋" w:eastAsia="仿宋" w:cs="仿宋"/>
          <w:b/>
          <w:color w:val="auto"/>
          <w:szCs w:val="21"/>
        </w:rPr>
        <w:t>）</w:t>
      </w:r>
      <w:r>
        <w:rPr>
          <w:rFonts w:hint="eastAsia" w:ascii="仿宋" w:hAnsi="仿宋" w:eastAsia="仿宋" w:cs="仿宋"/>
          <w:b/>
          <w:color w:val="auto"/>
        </w:rPr>
        <w:t>不符合法律、法规或采购文件规定的其他实质性要求和条件的</w:t>
      </w:r>
      <w:r>
        <w:rPr>
          <w:rFonts w:hint="eastAsia" w:ascii="仿宋" w:hAnsi="仿宋" w:eastAsia="仿宋" w:cs="仿宋"/>
          <w:b/>
          <w:color w:val="auto"/>
          <w:szCs w:val="21"/>
        </w:rPr>
        <w:t>。</w:t>
      </w:r>
    </w:p>
    <w:p w14:paraId="575DC70B">
      <w:pPr>
        <w:snapToGrid w:val="0"/>
        <w:spacing w:line="440" w:lineRule="exact"/>
        <w:ind w:firstLine="413" w:firstLineChars="196"/>
        <w:rPr>
          <w:rFonts w:hint="eastAsia" w:ascii="仿宋" w:hAnsi="仿宋" w:eastAsia="仿宋" w:cs="仿宋"/>
          <w:b/>
          <w:color w:val="auto"/>
          <w:szCs w:val="21"/>
        </w:rPr>
      </w:pPr>
      <w:r>
        <w:rPr>
          <w:rFonts w:hint="eastAsia" w:ascii="仿宋" w:hAnsi="仿宋" w:eastAsia="仿宋" w:cs="仿宋"/>
          <w:b/>
          <w:bCs/>
          <w:color w:val="auto"/>
          <w:szCs w:val="21"/>
        </w:rPr>
        <w:t>32.6</w:t>
      </w:r>
      <w:r>
        <w:rPr>
          <w:rFonts w:hint="eastAsia" w:ascii="仿宋" w:hAnsi="仿宋" w:eastAsia="仿宋" w:cs="仿宋"/>
          <w:b/>
          <w:color w:val="auto"/>
          <w:szCs w:val="21"/>
        </w:rPr>
        <w:t>采购过程中有下列行为之一者，应予以废标：</w:t>
      </w:r>
    </w:p>
    <w:p w14:paraId="6970520B">
      <w:pPr>
        <w:tabs>
          <w:tab w:val="left" w:pos="840"/>
        </w:tabs>
        <w:snapToGrid w:val="0"/>
        <w:spacing w:line="440" w:lineRule="exact"/>
        <w:ind w:left="330"/>
        <w:rPr>
          <w:rFonts w:hint="eastAsia" w:ascii="仿宋" w:hAnsi="仿宋" w:eastAsia="仿宋" w:cs="仿宋"/>
          <w:b/>
          <w:color w:val="auto"/>
          <w:szCs w:val="21"/>
        </w:rPr>
      </w:pPr>
      <w:r>
        <w:rPr>
          <w:rFonts w:hint="eastAsia" w:ascii="仿宋" w:hAnsi="仿宋" w:eastAsia="仿宋" w:cs="仿宋"/>
          <w:b/>
          <w:color w:val="auto"/>
          <w:szCs w:val="21"/>
        </w:rPr>
        <w:t>（1）出现影响采购公正的违法、违规行为的；</w:t>
      </w:r>
    </w:p>
    <w:p w14:paraId="2B454DCA">
      <w:pPr>
        <w:tabs>
          <w:tab w:val="left" w:pos="840"/>
        </w:tabs>
        <w:snapToGrid w:val="0"/>
        <w:spacing w:line="440" w:lineRule="exact"/>
        <w:ind w:left="330"/>
        <w:rPr>
          <w:rFonts w:hint="eastAsia" w:ascii="仿宋" w:hAnsi="仿宋" w:eastAsia="仿宋" w:cs="仿宋"/>
          <w:b/>
          <w:color w:val="auto"/>
        </w:rPr>
      </w:pPr>
      <w:r>
        <w:rPr>
          <w:rFonts w:hint="eastAsia" w:ascii="仿宋" w:hAnsi="仿宋" w:eastAsia="仿宋" w:cs="仿宋"/>
          <w:b/>
          <w:color w:val="auto"/>
          <w:szCs w:val="21"/>
        </w:rPr>
        <w:t>（2）</w:t>
      </w:r>
      <w:r>
        <w:rPr>
          <w:rFonts w:hint="eastAsia" w:ascii="仿宋" w:hAnsi="仿宋" w:eastAsia="仿宋" w:cs="仿宋"/>
          <w:b/>
          <w:color w:val="auto"/>
        </w:rPr>
        <w:t>投标人的报价均超过了采购预算，采购人不能支付的；</w:t>
      </w:r>
    </w:p>
    <w:p w14:paraId="065EEC1A">
      <w:pPr>
        <w:tabs>
          <w:tab w:val="left" w:pos="840"/>
        </w:tabs>
        <w:snapToGrid w:val="0"/>
        <w:spacing w:line="440" w:lineRule="exact"/>
        <w:ind w:left="330"/>
        <w:rPr>
          <w:rFonts w:hint="eastAsia" w:ascii="仿宋" w:hAnsi="仿宋" w:eastAsia="仿宋" w:cs="仿宋"/>
          <w:b/>
          <w:color w:val="auto"/>
        </w:rPr>
      </w:pPr>
      <w:r>
        <w:rPr>
          <w:rFonts w:hint="eastAsia" w:ascii="仿宋" w:hAnsi="仿宋" w:eastAsia="仿宋" w:cs="仿宋"/>
          <w:b/>
          <w:color w:val="auto"/>
        </w:rPr>
        <w:t>（3）因重大变故，采购任务取消的。</w:t>
      </w:r>
    </w:p>
    <w:p w14:paraId="0A3FC6F8">
      <w:pPr>
        <w:pStyle w:val="10"/>
        <w:snapToGrid w:val="0"/>
        <w:spacing w:line="440" w:lineRule="exact"/>
        <w:ind w:firstLine="422" w:firstLineChars="200"/>
        <w:rPr>
          <w:rFonts w:hint="eastAsia" w:ascii="仿宋" w:hAnsi="仿宋" w:eastAsia="仿宋" w:cs="仿宋"/>
          <w:b/>
          <w:color w:val="auto"/>
        </w:rPr>
      </w:pPr>
      <w:r>
        <w:rPr>
          <w:rFonts w:hint="eastAsia" w:ascii="仿宋" w:hAnsi="仿宋" w:eastAsia="仿宋" w:cs="仿宋"/>
          <w:b/>
          <w:color w:val="auto"/>
        </w:rPr>
        <w:t>33.成交通知</w:t>
      </w:r>
    </w:p>
    <w:p w14:paraId="073C02C5">
      <w:pPr>
        <w:pStyle w:val="10"/>
        <w:snapToGrid w:val="0"/>
        <w:spacing w:line="440" w:lineRule="exact"/>
        <w:ind w:firstLine="420" w:firstLineChars="200"/>
        <w:rPr>
          <w:rFonts w:hint="eastAsia" w:ascii="仿宋" w:hAnsi="仿宋" w:eastAsia="仿宋" w:cs="仿宋"/>
          <w:b/>
          <w:color w:val="auto"/>
        </w:rPr>
      </w:pPr>
      <w:r>
        <w:rPr>
          <w:rFonts w:hint="eastAsia" w:ascii="仿宋" w:hAnsi="仿宋" w:eastAsia="仿宋" w:cs="仿宋"/>
          <w:color w:val="auto"/>
        </w:rPr>
        <w:t>33.1采购代理机构根据“谈判小组”的评标结果向成交的投标人发出成交通知书，并将成交结果通知所有未成交的投标人。</w:t>
      </w:r>
    </w:p>
    <w:p w14:paraId="17DD8BC1">
      <w:pPr>
        <w:pStyle w:val="10"/>
        <w:snapToGrid w:val="0"/>
        <w:spacing w:line="440" w:lineRule="exact"/>
        <w:ind w:firstLine="420" w:firstLineChars="200"/>
        <w:rPr>
          <w:rFonts w:hint="eastAsia" w:ascii="仿宋" w:hAnsi="仿宋" w:eastAsia="仿宋" w:cs="仿宋"/>
          <w:color w:val="auto"/>
        </w:rPr>
      </w:pPr>
      <w:r>
        <w:rPr>
          <w:rFonts w:hint="eastAsia" w:ascii="仿宋" w:hAnsi="仿宋" w:eastAsia="仿宋" w:cs="仿宋"/>
          <w:color w:val="auto"/>
        </w:rPr>
        <w:t>33.2成交通知书将在投标有效期限内发出。如成交供应商自接到领取成交通知书通知之日起三个工作日内，无规定合理理由，不办理相关成交通知书领取手续的，则按违约处理。采购代理机构将取消其成交资格，没收该成交供应商投标的全部投标保证金。采购代理机构可从落选的投标人中重新确定成交供应商，组织供需双方签订合同。</w:t>
      </w:r>
    </w:p>
    <w:p w14:paraId="28B4877D">
      <w:pPr>
        <w:pStyle w:val="10"/>
        <w:snapToGrid w:val="0"/>
        <w:spacing w:line="360" w:lineRule="exact"/>
        <w:ind w:firstLine="420" w:firstLineChars="200"/>
        <w:rPr>
          <w:rFonts w:hint="eastAsia" w:ascii="仿宋" w:hAnsi="仿宋" w:eastAsia="仿宋" w:cs="仿宋"/>
          <w:b/>
          <w:color w:val="auto"/>
        </w:rPr>
      </w:pPr>
      <w:r>
        <w:rPr>
          <w:rFonts w:hint="eastAsia" w:ascii="仿宋" w:hAnsi="仿宋" w:eastAsia="仿宋" w:cs="仿宋"/>
          <w:color w:val="auto"/>
        </w:rPr>
        <w:t>29.3采购代理机构无义务向未成交的投标人解释未成交原因和退还其投标文件。</w:t>
      </w:r>
    </w:p>
    <w:p w14:paraId="5F0E1B4A">
      <w:pPr>
        <w:rPr>
          <w:rFonts w:hint="eastAsia" w:ascii="仿宋" w:hAnsi="仿宋" w:eastAsia="仿宋" w:cs="仿宋"/>
          <w:color w:val="auto"/>
        </w:rPr>
      </w:pPr>
    </w:p>
    <w:p w14:paraId="76831243">
      <w:pPr>
        <w:pStyle w:val="10"/>
        <w:snapToGrid w:val="0"/>
        <w:spacing w:line="360" w:lineRule="exact"/>
        <w:jc w:val="center"/>
        <w:rPr>
          <w:rFonts w:hint="eastAsia" w:ascii="仿宋" w:hAnsi="仿宋" w:eastAsia="仿宋" w:cs="仿宋"/>
          <w:b/>
          <w:color w:val="auto"/>
        </w:rPr>
      </w:pPr>
      <w:r>
        <w:rPr>
          <w:rFonts w:hint="eastAsia" w:ascii="仿宋" w:hAnsi="仿宋" w:eastAsia="仿宋" w:cs="仿宋"/>
          <w:b/>
          <w:color w:val="auto"/>
        </w:rPr>
        <w:t>六    签订合同</w:t>
      </w:r>
    </w:p>
    <w:p w14:paraId="0923411F">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34.签订合同</w:t>
      </w:r>
    </w:p>
    <w:p w14:paraId="74F740A7">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34.1成交供应商收到成交通知书三个工作日内，应按成交通知书中规定的地点与采购人签订合同。</w:t>
      </w:r>
    </w:p>
    <w:p w14:paraId="690D66B5">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34.2成交供应商为联合体的，联合体各方均应与采购人签订合同，并承担连带责任。</w:t>
      </w:r>
    </w:p>
    <w:p w14:paraId="7DBC4903">
      <w:pPr>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34.3如成交供应商有下列情形之一的，采购代理机构不予退还其交纳的投标保证金；情节严重的，由财政部门将其列入不良行为记录名单，在一至三年内禁止参加政府采购活动，并予以通报。采购代理机构可从谈判小组推荐的成交候选供应商中按顺序重新确定成交供应商，组织供需方签订合同或重新组织采购。</w:t>
      </w:r>
    </w:p>
    <w:p w14:paraId="650B254C">
      <w:pPr>
        <w:widowControl/>
        <w:snapToGrid w:val="0"/>
        <w:spacing w:line="360" w:lineRule="exact"/>
        <w:ind w:firstLine="525" w:firstLineChars="250"/>
        <w:jc w:val="left"/>
        <w:rPr>
          <w:rFonts w:hint="eastAsia" w:ascii="仿宋" w:hAnsi="仿宋" w:eastAsia="仿宋" w:cs="仿宋"/>
          <w:color w:val="auto"/>
        </w:rPr>
      </w:pPr>
      <w:r>
        <w:rPr>
          <w:rFonts w:hint="eastAsia" w:ascii="仿宋" w:hAnsi="仿宋" w:eastAsia="仿宋" w:cs="仿宋"/>
          <w:color w:val="auto"/>
        </w:rPr>
        <w:t>（1）成交后无正当理由不与采购人签订合同的；</w:t>
      </w:r>
    </w:p>
    <w:p w14:paraId="242FA630">
      <w:pPr>
        <w:widowControl/>
        <w:snapToGrid w:val="0"/>
        <w:spacing w:line="360" w:lineRule="exact"/>
        <w:ind w:firstLine="525" w:firstLineChars="250"/>
        <w:jc w:val="left"/>
        <w:rPr>
          <w:rFonts w:hint="eastAsia" w:ascii="仿宋" w:hAnsi="仿宋" w:eastAsia="仿宋" w:cs="仿宋"/>
          <w:color w:val="auto"/>
        </w:rPr>
      </w:pPr>
      <w:r>
        <w:rPr>
          <w:rFonts w:hint="eastAsia" w:ascii="仿宋" w:hAnsi="仿宋" w:eastAsia="仿宋" w:cs="仿宋"/>
          <w:color w:val="auto"/>
        </w:rPr>
        <w:t>（2）将成交项目转让给他人，或者在投标文件中未说明，且未经采购代理机构同意，将成交项目分包给他人的；</w:t>
      </w:r>
    </w:p>
    <w:p w14:paraId="59EAC791">
      <w:pPr>
        <w:widowControl/>
        <w:snapToGrid w:val="0"/>
        <w:spacing w:line="360" w:lineRule="exact"/>
        <w:ind w:firstLine="525" w:firstLineChars="250"/>
        <w:jc w:val="left"/>
        <w:rPr>
          <w:rFonts w:hint="eastAsia" w:ascii="仿宋" w:hAnsi="仿宋" w:eastAsia="仿宋" w:cs="仿宋"/>
          <w:color w:val="auto"/>
        </w:rPr>
      </w:pPr>
      <w:r>
        <w:rPr>
          <w:rFonts w:hint="eastAsia" w:ascii="仿宋" w:hAnsi="仿宋" w:eastAsia="仿宋" w:cs="仿宋"/>
          <w:color w:val="auto"/>
        </w:rPr>
        <w:t>（3）拒绝履行合同义务的。</w:t>
      </w:r>
    </w:p>
    <w:p w14:paraId="40E0D5BF">
      <w:pPr>
        <w:snapToGrid w:val="0"/>
        <w:spacing w:line="360" w:lineRule="exact"/>
        <w:rPr>
          <w:rFonts w:hint="eastAsia" w:ascii="仿宋" w:hAnsi="仿宋" w:eastAsia="仿宋" w:cs="仿宋"/>
          <w:b/>
          <w:bCs/>
          <w:color w:val="auto"/>
          <w:lang w:val="en-US" w:eastAsia="zh-CN"/>
        </w:rPr>
      </w:pPr>
      <w:r>
        <w:rPr>
          <w:rFonts w:hint="eastAsia" w:ascii="仿宋" w:hAnsi="仿宋" w:eastAsia="仿宋" w:cs="仿宋"/>
          <w:b/>
          <w:bCs/>
          <w:color w:val="auto"/>
        </w:rPr>
        <w:t>35.</w:t>
      </w:r>
      <w:r>
        <w:rPr>
          <w:rFonts w:hint="eastAsia" w:ascii="仿宋" w:hAnsi="仿宋" w:eastAsia="仿宋" w:cs="仿宋"/>
          <w:b/>
          <w:bCs/>
          <w:color w:val="auto"/>
          <w:lang w:eastAsia="zh-CN"/>
        </w:rPr>
        <w:t>安装期限</w:t>
      </w:r>
      <w:r>
        <w:rPr>
          <w:rFonts w:hint="eastAsia" w:ascii="仿宋" w:hAnsi="仿宋" w:eastAsia="仿宋" w:cs="仿宋"/>
          <w:b/>
          <w:bCs/>
          <w:color w:val="auto"/>
        </w:rPr>
        <w:t>及交货</w:t>
      </w:r>
      <w:r>
        <w:rPr>
          <w:rFonts w:hint="eastAsia" w:ascii="仿宋" w:hAnsi="仿宋" w:eastAsia="仿宋" w:cs="仿宋"/>
          <w:b/>
          <w:bCs/>
          <w:color w:val="auto"/>
          <w:lang w:val="en-US" w:eastAsia="zh-CN"/>
        </w:rPr>
        <w:t>地点</w:t>
      </w:r>
    </w:p>
    <w:p w14:paraId="427A3049">
      <w:pPr>
        <w:pStyle w:val="31"/>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35.1供货安装期限：自签订合同后45天内安装完成（具体以甲乙双方签订合同为准）；</w:t>
      </w:r>
    </w:p>
    <w:p w14:paraId="362AC242">
      <w:pPr>
        <w:pStyle w:val="31"/>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35.2交货地点：</w:t>
      </w:r>
      <w:r>
        <w:rPr>
          <w:rFonts w:hint="eastAsia" w:ascii="仿宋" w:hAnsi="仿宋" w:eastAsia="仿宋" w:cs="仿宋"/>
          <w:color w:val="auto"/>
          <w:sz w:val="22"/>
          <w:szCs w:val="22"/>
          <w:lang w:val="en-US" w:eastAsia="zh-CN"/>
        </w:rPr>
        <w:t>阿克陶县加马铁热克乡乌卡买里村</w:t>
      </w:r>
      <w:r>
        <w:rPr>
          <w:rFonts w:hint="eastAsia" w:ascii="仿宋" w:hAnsi="仿宋" w:eastAsia="仿宋" w:cs="仿宋"/>
          <w:color w:val="auto"/>
          <w:sz w:val="22"/>
          <w:szCs w:val="22"/>
          <w:lang w:eastAsia="zh-CN"/>
        </w:rPr>
        <w:t>（具体以甲乙双方合同签订合同为准）</w:t>
      </w:r>
      <w:r>
        <w:rPr>
          <w:rFonts w:hint="eastAsia" w:ascii="仿宋" w:hAnsi="仿宋" w:eastAsia="仿宋" w:cs="仿宋"/>
          <w:color w:val="auto"/>
          <w:kern w:val="2"/>
          <w:sz w:val="21"/>
          <w:szCs w:val="24"/>
          <w:lang w:val="en-US" w:eastAsia="zh-CN" w:bidi="ar-SA"/>
        </w:rPr>
        <w:t>。</w:t>
      </w:r>
    </w:p>
    <w:p w14:paraId="7EE0B2E5">
      <w:pPr>
        <w:snapToGrid w:val="0"/>
        <w:spacing w:line="360" w:lineRule="exact"/>
        <w:rPr>
          <w:rFonts w:hint="eastAsia" w:ascii="仿宋" w:hAnsi="仿宋" w:eastAsia="仿宋" w:cs="仿宋"/>
          <w:b/>
          <w:color w:val="auto"/>
        </w:rPr>
      </w:pPr>
      <w:r>
        <w:rPr>
          <w:rFonts w:hint="eastAsia" w:ascii="仿宋" w:hAnsi="仿宋" w:eastAsia="仿宋" w:cs="仿宋"/>
          <w:b/>
          <w:color w:val="auto"/>
        </w:rPr>
        <w:t>36.履约保证金</w:t>
      </w:r>
    </w:p>
    <w:p w14:paraId="21077B5E">
      <w:pPr>
        <w:widowControl/>
        <w:spacing w:line="440" w:lineRule="exact"/>
        <w:ind w:firstLine="480"/>
        <w:rPr>
          <w:rFonts w:hint="eastAsia" w:ascii="仿宋" w:hAnsi="仿宋" w:eastAsia="仿宋" w:cs="仿宋"/>
          <w:color w:val="auto"/>
        </w:rPr>
      </w:pPr>
      <w:r>
        <w:rPr>
          <w:rFonts w:hint="eastAsia" w:ascii="仿宋" w:hAnsi="仿宋" w:eastAsia="仿宋" w:cs="仿宋"/>
          <w:color w:val="auto"/>
        </w:rPr>
        <w:t>36.1</w:t>
      </w:r>
      <w:r>
        <w:rPr>
          <w:rFonts w:hint="eastAsia" w:ascii="仿宋" w:hAnsi="仿宋" w:eastAsia="仿宋" w:cs="仿宋"/>
          <w:color w:val="auto"/>
          <w:kern w:val="0"/>
          <w:szCs w:val="21"/>
        </w:rPr>
        <w:t>成交</w:t>
      </w:r>
      <w:r>
        <w:rPr>
          <w:rFonts w:hint="eastAsia" w:ascii="仿宋" w:hAnsi="仿宋" w:eastAsia="仿宋" w:cs="仿宋"/>
          <w:color w:val="auto"/>
          <w:kern w:val="0"/>
          <w:szCs w:val="21"/>
          <w:lang w:val="zh-CN"/>
        </w:rPr>
        <w:t>人应在领取《</w:t>
      </w:r>
      <w:r>
        <w:rPr>
          <w:rFonts w:hint="eastAsia" w:ascii="仿宋" w:hAnsi="仿宋" w:eastAsia="仿宋" w:cs="仿宋"/>
          <w:color w:val="auto"/>
          <w:kern w:val="0"/>
          <w:szCs w:val="21"/>
        </w:rPr>
        <w:t>成交</w:t>
      </w:r>
      <w:r>
        <w:rPr>
          <w:rFonts w:hint="eastAsia" w:ascii="仿宋" w:hAnsi="仿宋" w:eastAsia="仿宋" w:cs="仿宋"/>
          <w:color w:val="auto"/>
          <w:kern w:val="0"/>
          <w:szCs w:val="21"/>
          <w:lang w:val="zh-CN"/>
        </w:rPr>
        <w:t>通知书》后的十个日历日内，办理履约保证金，金额为不超过合同总价的</w:t>
      </w:r>
      <w:r>
        <w:rPr>
          <w:rFonts w:hint="eastAsia" w:ascii="仿宋" w:hAnsi="仿宋" w:eastAsia="仿宋" w:cs="仿宋"/>
          <w:color w:val="auto"/>
          <w:kern w:val="0"/>
          <w:szCs w:val="21"/>
          <w:lang w:val="en-US" w:eastAsia="zh-CN"/>
        </w:rPr>
        <w:t>5</w:t>
      </w:r>
      <w:r>
        <w:rPr>
          <w:rFonts w:hint="eastAsia" w:ascii="仿宋" w:hAnsi="仿宋" w:eastAsia="仿宋" w:cs="仿宋"/>
          <w:color w:val="auto"/>
          <w:kern w:val="0"/>
          <w:szCs w:val="21"/>
          <w:lang w:val="zh-CN"/>
        </w:rPr>
        <w:t>%，否则招标人可取消</w:t>
      </w:r>
      <w:r>
        <w:rPr>
          <w:rFonts w:hint="eastAsia" w:ascii="仿宋" w:hAnsi="仿宋" w:eastAsia="仿宋" w:cs="仿宋"/>
          <w:color w:val="auto"/>
          <w:kern w:val="0"/>
          <w:szCs w:val="21"/>
        </w:rPr>
        <w:t>成交</w:t>
      </w:r>
      <w:r>
        <w:rPr>
          <w:rFonts w:hint="eastAsia" w:ascii="仿宋" w:hAnsi="仿宋" w:eastAsia="仿宋" w:cs="仿宋"/>
          <w:color w:val="auto"/>
          <w:kern w:val="0"/>
          <w:szCs w:val="21"/>
          <w:lang w:val="zh-CN"/>
        </w:rPr>
        <w:t>人的</w:t>
      </w:r>
      <w:r>
        <w:rPr>
          <w:rFonts w:hint="eastAsia" w:ascii="仿宋" w:hAnsi="仿宋" w:eastAsia="仿宋" w:cs="仿宋"/>
          <w:color w:val="auto"/>
          <w:kern w:val="0"/>
          <w:szCs w:val="21"/>
        </w:rPr>
        <w:t>成交</w:t>
      </w:r>
      <w:r>
        <w:rPr>
          <w:rFonts w:hint="eastAsia" w:ascii="仿宋" w:hAnsi="仿宋" w:eastAsia="仿宋" w:cs="仿宋"/>
          <w:color w:val="auto"/>
          <w:kern w:val="0"/>
          <w:szCs w:val="21"/>
          <w:lang w:val="zh-CN"/>
        </w:rPr>
        <w:t>资格，并没收其投标保证金。</w:t>
      </w:r>
    </w:p>
    <w:p w14:paraId="22F4021E">
      <w:pPr>
        <w:pStyle w:val="10"/>
        <w:snapToGrid w:val="0"/>
        <w:spacing w:line="360" w:lineRule="exact"/>
        <w:ind w:left="2" w:leftChars="1" w:firstLine="420" w:firstLineChars="200"/>
        <w:rPr>
          <w:rFonts w:hint="eastAsia" w:ascii="仿宋" w:hAnsi="仿宋" w:eastAsia="仿宋" w:cs="仿宋"/>
          <w:color w:val="auto"/>
        </w:rPr>
      </w:pPr>
      <w:r>
        <w:rPr>
          <w:rFonts w:hint="eastAsia" w:ascii="仿宋" w:hAnsi="仿宋" w:eastAsia="仿宋" w:cs="仿宋"/>
          <w:color w:val="auto"/>
          <w:szCs w:val="21"/>
        </w:rPr>
        <w:t>36.2如果成交供应商没能按上述第29.1款规定执行，采购代理机构将有权取消该成交决定并没收其投标保证金，并有权将成交资格授予另一个成交候选供应商或重新采购。</w:t>
      </w:r>
    </w:p>
    <w:p w14:paraId="7A6E54CD">
      <w:pPr>
        <w:pStyle w:val="10"/>
        <w:snapToGrid w:val="0"/>
        <w:spacing w:line="360" w:lineRule="exact"/>
        <w:ind w:left="2" w:leftChars="1" w:firstLine="420" w:firstLineChars="200"/>
        <w:rPr>
          <w:rFonts w:hint="eastAsia" w:ascii="仿宋" w:hAnsi="仿宋" w:eastAsia="仿宋" w:cs="仿宋"/>
          <w:color w:val="auto"/>
        </w:rPr>
      </w:pPr>
      <w:r>
        <w:rPr>
          <w:rFonts w:hint="eastAsia" w:ascii="仿宋" w:hAnsi="仿宋" w:eastAsia="仿宋" w:cs="仿宋"/>
          <w:color w:val="auto"/>
        </w:rPr>
        <w:t>36.3如成交供应商不按双方签订的合同规定履约，则没收其全部履约保证金，履约保证金不足以赔偿损失的，按实际损失赔偿。</w:t>
      </w:r>
    </w:p>
    <w:p w14:paraId="68B9A852">
      <w:pPr>
        <w:pStyle w:val="10"/>
        <w:snapToGrid w:val="0"/>
        <w:spacing w:line="360" w:lineRule="exact"/>
        <w:ind w:left="6" w:leftChars="3" w:firstLine="420" w:firstLineChars="200"/>
        <w:rPr>
          <w:rFonts w:hint="eastAsia" w:ascii="仿宋" w:hAnsi="仿宋" w:eastAsia="仿宋" w:cs="仿宋"/>
          <w:color w:val="auto"/>
        </w:rPr>
      </w:pPr>
      <w:r>
        <w:rPr>
          <w:rFonts w:hint="eastAsia" w:ascii="仿宋" w:hAnsi="仿宋" w:eastAsia="仿宋" w:cs="仿宋"/>
          <w:color w:val="auto"/>
        </w:rPr>
        <w:t>36.4在履约保证金到期退还前，若成交供应商的开户名称、开户银行、账号有变动的，请以书面形式通知</w:t>
      </w:r>
      <w:r>
        <w:rPr>
          <w:rFonts w:hint="eastAsia" w:ascii="仿宋" w:hAnsi="仿宋" w:eastAsia="仿宋" w:cs="仿宋"/>
          <w:color w:val="auto"/>
          <w:lang w:eastAsia="zh-CN"/>
        </w:rPr>
        <w:t>阿克陶县政府采购管理办公室</w:t>
      </w:r>
      <w:r>
        <w:rPr>
          <w:rFonts w:hint="eastAsia" w:ascii="仿宋" w:hAnsi="仿宋" w:eastAsia="仿宋" w:cs="仿宋"/>
          <w:color w:val="auto"/>
        </w:rPr>
        <w:t>，否则由此产生的后果由成交供应商自负。</w:t>
      </w:r>
    </w:p>
    <w:p w14:paraId="64480EB7">
      <w:pPr>
        <w:pStyle w:val="10"/>
        <w:snapToGrid w:val="0"/>
        <w:spacing w:line="360" w:lineRule="exact"/>
        <w:jc w:val="center"/>
        <w:rPr>
          <w:rFonts w:hint="eastAsia" w:ascii="仿宋" w:hAnsi="仿宋" w:eastAsia="仿宋" w:cs="仿宋"/>
          <w:b/>
          <w:color w:val="auto"/>
        </w:rPr>
      </w:pPr>
    </w:p>
    <w:p w14:paraId="46F01B15">
      <w:pPr>
        <w:pStyle w:val="10"/>
        <w:snapToGrid w:val="0"/>
        <w:spacing w:line="360" w:lineRule="exact"/>
        <w:jc w:val="center"/>
        <w:rPr>
          <w:rFonts w:hint="eastAsia" w:ascii="仿宋" w:hAnsi="仿宋" w:eastAsia="仿宋" w:cs="仿宋"/>
          <w:b/>
          <w:color w:val="auto"/>
        </w:rPr>
      </w:pPr>
      <w:r>
        <w:rPr>
          <w:rFonts w:hint="eastAsia" w:ascii="仿宋" w:hAnsi="仿宋" w:eastAsia="仿宋" w:cs="仿宋"/>
          <w:b/>
          <w:color w:val="auto"/>
        </w:rPr>
        <w:t>七    其他事项</w:t>
      </w:r>
    </w:p>
    <w:p w14:paraId="3F6A7A70">
      <w:pPr>
        <w:pStyle w:val="10"/>
        <w:snapToGrid w:val="0"/>
        <w:spacing w:line="360" w:lineRule="auto"/>
        <w:rPr>
          <w:rFonts w:hint="eastAsia" w:ascii="仿宋" w:hAnsi="仿宋" w:eastAsia="仿宋" w:cs="仿宋"/>
          <w:b/>
          <w:color w:val="auto"/>
        </w:rPr>
      </w:pPr>
      <w:r>
        <w:rPr>
          <w:rFonts w:hint="eastAsia" w:ascii="仿宋" w:hAnsi="仿宋" w:eastAsia="仿宋" w:cs="仿宋"/>
          <w:b/>
          <w:color w:val="auto"/>
        </w:rPr>
        <w:t>37.成交服务费</w:t>
      </w:r>
    </w:p>
    <w:p w14:paraId="0E4610BB">
      <w:pPr>
        <w:pStyle w:val="10"/>
        <w:snapToGrid w:val="0"/>
        <w:spacing w:line="360" w:lineRule="exact"/>
        <w:rPr>
          <w:rFonts w:hint="eastAsia" w:ascii="仿宋" w:hAnsi="仿宋" w:eastAsia="仿宋" w:cs="仿宋"/>
          <w:color w:val="auto"/>
        </w:rPr>
      </w:pPr>
      <w:r>
        <w:rPr>
          <w:rFonts w:hint="eastAsia" w:ascii="仿宋" w:hAnsi="仿宋" w:eastAsia="仿宋" w:cs="仿宋"/>
          <w:color w:val="auto"/>
        </w:rPr>
        <w:t xml:space="preserve">    签订合同前，成交人须向采购代理机构一次性付清成交服务费，具体收费标准按国家发展计划委员会计价格</w:t>
      </w:r>
      <w:r>
        <w:rPr>
          <w:rFonts w:hint="eastAsia" w:ascii="仿宋" w:hAnsi="仿宋" w:eastAsia="仿宋" w:cs="仿宋"/>
          <w:color w:val="auto"/>
          <w:lang w:val="en-US" w:eastAsia="zh-CN"/>
        </w:rPr>
        <w:t>[2015]299 号</w:t>
      </w:r>
      <w:r>
        <w:rPr>
          <w:rFonts w:hint="eastAsia" w:ascii="仿宋" w:hAnsi="仿宋" w:eastAsia="仿宋" w:cs="仿宋"/>
          <w:color w:val="auto"/>
        </w:rPr>
        <w:t>号规定收费标准，以差额定率累进法计算；否则，采购代理机构将视之为违约并取消该成交决定。</w:t>
      </w:r>
    </w:p>
    <w:p w14:paraId="34E3FAD1">
      <w:pPr>
        <w:pStyle w:val="10"/>
        <w:snapToGrid w:val="0"/>
        <w:spacing w:line="360" w:lineRule="exact"/>
        <w:rPr>
          <w:rFonts w:hint="eastAsia" w:ascii="仿宋" w:hAnsi="仿宋" w:eastAsia="仿宋" w:cs="仿宋"/>
          <w:b/>
          <w:color w:val="auto"/>
        </w:rPr>
      </w:pPr>
      <w:r>
        <w:rPr>
          <w:rFonts w:hint="eastAsia" w:ascii="仿宋" w:hAnsi="仿宋" w:eastAsia="仿宋" w:cs="仿宋"/>
          <w:b/>
          <w:color w:val="auto"/>
        </w:rPr>
        <w:t>38.解释权</w:t>
      </w:r>
    </w:p>
    <w:p w14:paraId="74FA7FBB">
      <w:pPr>
        <w:pStyle w:val="10"/>
        <w:snapToGrid w:val="0"/>
        <w:spacing w:line="360" w:lineRule="exact"/>
        <w:ind w:left="6" w:leftChars="3" w:firstLine="420" w:firstLineChars="200"/>
        <w:rPr>
          <w:rFonts w:hint="eastAsia" w:ascii="仿宋" w:hAnsi="仿宋" w:eastAsia="仿宋" w:cs="仿宋"/>
          <w:b/>
          <w:color w:val="auto"/>
        </w:rPr>
      </w:pPr>
      <w:r>
        <w:rPr>
          <w:rFonts w:hint="eastAsia" w:ascii="仿宋" w:hAnsi="仿宋" w:eastAsia="仿宋" w:cs="仿宋"/>
          <w:color w:val="auto"/>
        </w:rPr>
        <w:t>38.1本采购文件是根据《中华人民共和国政府采购法》和政府采购管理的有关规定及参照国际惯例编制，解释权属本采购代理机构。</w:t>
      </w:r>
    </w:p>
    <w:p w14:paraId="62CA444E">
      <w:pPr>
        <w:pStyle w:val="10"/>
        <w:snapToGrid w:val="0"/>
        <w:spacing w:line="360" w:lineRule="exact"/>
        <w:rPr>
          <w:rFonts w:hint="eastAsia" w:ascii="仿宋" w:hAnsi="仿宋" w:eastAsia="仿宋" w:cs="仿宋"/>
          <w:b/>
          <w:bCs/>
          <w:color w:val="auto"/>
        </w:rPr>
      </w:pPr>
      <w:r>
        <w:rPr>
          <w:rFonts w:hint="eastAsia" w:ascii="仿宋" w:hAnsi="仿宋" w:eastAsia="仿宋" w:cs="仿宋"/>
          <w:b/>
          <w:color w:val="auto"/>
        </w:rPr>
        <w:t>39.</w:t>
      </w:r>
      <w:r>
        <w:rPr>
          <w:rFonts w:hint="eastAsia" w:ascii="仿宋" w:hAnsi="仿宋" w:eastAsia="仿宋" w:cs="仿宋"/>
          <w:b/>
          <w:bCs/>
          <w:color w:val="auto"/>
        </w:rPr>
        <w:t>有关事宜</w:t>
      </w:r>
    </w:p>
    <w:p w14:paraId="286CAFCA">
      <w:pPr>
        <w:pStyle w:val="10"/>
        <w:snapToGrid w:val="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39.1所有与本采购文件有关的函电请按下列通讯地址联系：</w:t>
      </w:r>
    </w:p>
    <w:p w14:paraId="0DA6FB66">
      <w:pPr>
        <w:pStyle w:val="10"/>
        <w:snapToGrid w:val="0"/>
        <w:spacing w:line="360" w:lineRule="exact"/>
        <w:ind w:firstLine="422" w:firstLineChars="200"/>
        <w:rPr>
          <w:rFonts w:hint="eastAsia" w:ascii="仿宋" w:hAnsi="仿宋" w:eastAsia="仿宋" w:cs="仿宋"/>
          <w:color w:val="auto"/>
        </w:rPr>
      </w:pPr>
      <w:r>
        <w:rPr>
          <w:rFonts w:hint="eastAsia" w:ascii="仿宋" w:hAnsi="仿宋" w:eastAsia="仿宋" w:cs="仿宋"/>
          <w:b/>
          <w:color w:val="auto"/>
        </w:rPr>
        <w:t>（1）采购代理机构：</w:t>
      </w:r>
      <w:r>
        <w:rPr>
          <w:rFonts w:hint="eastAsia" w:ascii="仿宋" w:hAnsi="仿宋" w:eastAsia="仿宋" w:cs="仿宋"/>
          <w:b/>
          <w:bCs/>
          <w:color w:val="auto"/>
        </w:rPr>
        <w:t>新疆金浩然工程项目管理咨询有限公司</w:t>
      </w:r>
    </w:p>
    <w:p w14:paraId="483783A4">
      <w:pPr>
        <w:pStyle w:val="10"/>
        <w:snapToGrid w:val="0"/>
        <w:spacing w:line="360" w:lineRule="exact"/>
        <w:ind w:firstLine="422" w:firstLineChars="200"/>
        <w:rPr>
          <w:rFonts w:hint="eastAsia" w:ascii="仿宋" w:hAnsi="仿宋" w:eastAsia="仿宋" w:cs="仿宋"/>
          <w:b/>
          <w:color w:val="auto"/>
        </w:rPr>
      </w:pPr>
      <w:r>
        <w:rPr>
          <w:rFonts w:hint="eastAsia" w:ascii="仿宋" w:hAnsi="仿宋" w:eastAsia="仿宋" w:cs="仿宋"/>
          <w:b/>
          <w:bCs/>
          <w:color w:val="auto"/>
        </w:rPr>
        <w:t>（2）监督管理机构：</w:t>
      </w:r>
      <w:r>
        <w:rPr>
          <w:rFonts w:hint="eastAsia" w:ascii="仿宋" w:hAnsi="仿宋" w:eastAsia="仿宋" w:cs="仿宋"/>
          <w:b/>
          <w:color w:val="auto"/>
          <w:lang w:eastAsia="zh-CN"/>
        </w:rPr>
        <w:t>阿克陶县</w:t>
      </w:r>
      <w:r>
        <w:rPr>
          <w:rFonts w:hint="eastAsia" w:ascii="仿宋" w:hAnsi="仿宋" w:eastAsia="仿宋" w:cs="仿宋"/>
          <w:b/>
          <w:color w:val="auto"/>
        </w:rPr>
        <w:t>政府采购管理办公室</w:t>
      </w:r>
    </w:p>
    <w:p w14:paraId="5971E930">
      <w:pPr>
        <w:jc w:val="center"/>
        <w:rPr>
          <w:rFonts w:hint="eastAsia" w:ascii="仿宋" w:hAnsi="仿宋" w:eastAsia="仿宋" w:cs="仿宋"/>
          <w:b/>
          <w:color w:val="auto"/>
          <w:sz w:val="36"/>
          <w:szCs w:val="36"/>
          <w:lang w:eastAsia="zh-CN"/>
        </w:rPr>
      </w:pPr>
      <w:r>
        <w:rPr>
          <w:rFonts w:hint="eastAsia" w:ascii="仿宋" w:hAnsi="仿宋" w:eastAsia="仿宋" w:cs="仿宋"/>
          <w:b/>
          <w:color w:val="auto"/>
          <w:sz w:val="36"/>
          <w:szCs w:val="36"/>
        </w:rPr>
        <w:br w:type="page"/>
      </w:r>
      <w:r>
        <w:rPr>
          <w:rFonts w:hint="eastAsia" w:ascii="仿宋" w:hAnsi="仿宋" w:eastAsia="仿宋" w:cs="仿宋"/>
          <w:b/>
          <w:color w:val="auto"/>
          <w:sz w:val="36"/>
          <w:szCs w:val="36"/>
        </w:rPr>
        <w:t>第二章</w:t>
      </w:r>
      <w:r>
        <w:rPr>
          <w:rFonts w:hint="eastAsia" w:ascii="仿宋" w:hAnsi="仿宋" w:eastAsia="仿宋" w:cs="仿宋"/>
          <w:b/>
          <w:color w:val="auto"/>
          <w:sz w:val="36"/>
          <w:szCs w:val="36"/>
          <w:lang w:eastAsia="zh-CN"/>
        </w:rPr>
        <w:t>技术规格、数量及要求</w:t>
      </w:r>
    </w:p>
    <w:p w14:paraId="3F0ECE8A">
      <w:pPr>
        <w:jc w:val="center"/>
        <w:rPr>
          <w:rFonts w:hint="eastAsia" w:ascii="仿宋" w:hAnsi="仿宋" w:eastAsia="仿宋" w:cs="仿宋"/>
          <w:b/>
          <w:bCs/>
          <w:color w:val="auto"/>
          <w:sz w:val="24"/>
          <w:szCs w:val="32"/>
        </w:rPr>
      </w:pPr>
    </w:p>
    <w:tbl>
      <w:tblPr>
        <w:tblStyle w:val="23"/>
        <w:tblW w:w="9831"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6736"/>
        <w:gridCol w:w="750"/>
        <w:gridCol w:w="763"/>
        <w:gridCol w:w="791"/>
      </w:tblGrid>
      <w:tr w14:paraId="2B3F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1" w:type="dxa"/>
          </w:tcPr>
          <w:p w14:paraId="36B00CCD">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名称</w:t>
            </w:r>
          </w:p>
        </w:tc>
        <w:tc>
          <w:tcPr>
            <w:tcW w:w="6736" w:type="dxa"/>
          </w:tcPr>
          <w:p w14:paraId="49900759">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规格</w:t>
            </w:r>
          </w:p>
        </w:tc>
        <w:tc>
          <w:tcPr>
            <w:tcW w:w="750" w:type="dxa"/>
          </w:tcPr>
          <w:p w14:paraId="1F0750EB">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数量</w:t>
            </w:r>
          </w:p>
        </w:tc>
        <w:tc>
          <w:tcPr>
            <w:tcW w:w="763" w:type="dxa"/>
          </w:tcPr>
          <w:p w14:paraId="68C93E0A">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单位</w:t>
            </w:r>
          </w:p>
        </w:tc>
        <w:tc>
          <w:tcPr>
            <w:tcW w:w="791" w:type="dxa"/>
          </w:tcPr>
          <w:p w14:paraId="656F7ACD">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备注</w:t>
            </w:r>
          </w:p>
        </w:tc>
      </w:tr>
      <w:tr w14:paraId="60A7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5FB1CF0">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太阳能路灯</w:t>
            </w:r>
          </w:p>
        </w:tc>
        <w:tc>
          <w:tcPr>
            <w:tcW w:w="6736" w:type="dxa"/>
          </w:tcPr>
          <w:p w14:paraId="37722EE7">
            <w:pPr>
              <w:spacing w:line="360" w:lineRule="auto"/>
              <w:rPr>
                <w:rFonts w:hint="default" w:ascii="Times New Roman" w:hAnsi="Times New Roman" w:eastAsia="仿宋" w:cs="Times New Roman"/>
                <w:color w:val="auto"/>
                <w:sz w:val="24"/>
                <w:szCs w:val="32"/>
                <w:highlight w:val="none"/>
                <w:lang w:val="en-US" w:eastAsia="zh-CN"/>
              </w:rPr>
            </w:pPr>
            <w:r>
              <w:rPr>
                <w:rFonts w:hint="default" w:ascii="Times New Roman" w:hAnsi="Times New Roman" w:eastAsia="仿宋" w:cs="Times New Roman"/>
                <w:color w:val="auto"/>
                <w:sz w:val="24"/>
                <w:szCs w:val="32"/>
                <w:highlight w:val="none"/>
                <w:lang w:val="en-US" w:eastAsia="zh-CN"/>
              </w:rPr>
              <w:t>一、10米灯杆及基础</w:t>
            </w:r>
          </w:p>
          <w:p w14:paraId="2CEC0D67">
            <w:pPr>
              <w:spacing w:line="360" w:lineRule="auto"/>
              <w:rPr>
                <w:rFonts w:hint="default" w:ascii="Times New Roman" w:hAnsi="Times New Roman" w:eastAsia="仿宋" w:cs="Times New Roman"/>
                <w:color w:val="auto"/>
                <w:sz w:val="24"/>
                <w:szCs w:val="32"/>
                <w:highlight w:val="none"/>
                <w:lang w:val="en-US" w:eastAsia="zh-CN"/>
              </w:rPr>
            </w:pPr>
            <w:r>
              <w:rPr>
                <w:rFonts w:hint="default" w:ascii="Times New Roman" w:hAnsi="Times New Roman" w:eastAsia="仿宋" w:cs="Times New Roman"/>
                <w:color w:val="auto"/>
                <w:sz w:val="24"/>
                <w:szCs w:val="32"/>
                <w:highlight w:val="none"/>
                <w:lang w:val="en-US" w:eastAsia="zh-CN"/>
              </w:rPr>
              <w:t>1、灯杆</w:t>
            </w:r>
            <w:r>
              <w:rPr>
                <w:rFonts w:hint="eastAsia" w:ascii="Times New Roman" w:hAnsi="Times New Roman" w:eastAsia="仿宋" w:cs="Times New Roman"/>
                <w:color w:val="auto"/>
                <w:sz w:val="24"/>
                <w:szCs w:val="32"/>
                <w:highlight w:val="none"/>
                <w:lang w:val="en-US" w:eastAsia="zh-CN"/>
              </w:rPr>
              <w:t>（圆形）</w:t>
            </w:r>
            <w:r>
              <w:rPr>
                <w:rFonts w:hint="default" w:ascii="Times New Roman" w:hAnsi="Times New Roman" w:eastAsia="仿宋" w:cs="Times New Roman"/>
                <w:color w:val="auto"/>
                <w:sz w:val="24"/>
                <w:szCs w:val="32"/>
                <w:highlight w:val="none"/>
                <w:lang w:val="en-US" w:eastAsia="zh-CN"/>
              </w:rPr>
              <w:t>:</w:t>
            </w:r>
            <w:r>
              <w:rPr>
                <w:rFonts w:hint="eastAsia" w:ascii="Times New Roman" w:hAnsi="Times New Roman" w:eastAsia="仿宋" w:cs="Times New Roman"/>
                <w:color w:val="auto"/>
                <w:sz w:val="24"/>
                <w:szCs w:val="32"/>
                <w:highlight w:val="none"/>
                <w:lang w:val="en-US" w:eastAsia="zh-CN"/>
              </w:rPr>
              <w:t>直径200mm,</w:t>
            </w:r>
            <w:r>
              <w:rPr>
                <w:rFonts w:hint="default" w:ascii="Times New Roman" w:hAnsi="Times New Roman" w:eastAsia="仿宋" w:cs="Times New Roman"/>
                <w:color w:val="auto"/>
                <w:sz w:val="24"/>
                <w:szCs w:val="32"/>
                <w:highlight w:val="none"/>
                <w:lang w:val="en-US" w:eastAsia="zh-CN"/>
              </w:rPr>
              <w:t>优质Q235B钢制杆，壁厚≥3.5mm，一次成型加工，灯杆高度10米，法兰热镀锌、出厂烤漆</w:t>
            </w:r>
            <w:r>
              <w:rPr>
                <w:rFonts w:hint="eastAsia" w:ascii="Times New Roman" w:hAnsi="Times New Roman" w:eastAsia="仿宋" w:cs="Times New Roman"/>
                <w:color w:val="auto"/>
                <w:sz w:val="24"/>
                <w:szCs w:val="32"/>
                <w:highlight w:val="none"/>
                <w:lang w:val="en-US" w:eastAsia="zh-CN"/>
              </w:rPr>
              <w:t>（颜色由甲方指定）</w:t>
            </w:r>
            <w:r>
              <w:rPr>
                <w:rFonts w:hint="default" w:ascii="Times New Roman" w:hAnsi="Times New Roman" w:eastAsia="仿宋" w:cs="Times New Roman"/>
                <w:color w:val="auto"/>
                <w:sz w:val="24"/>
                <w:szCs w:val="32"/>
                <w:highlight w:val="none"/>
                <w:lang w:val="en-US" w:eastAsia="zh-CN"/>
              </w:rPr>
              <w:t xml:space="preserve">，使用寿命10年以上，带底部方形装饰罩。 </w:t>
            </w:r>
          </w:p>
          <w:p w14:paraId="05E613F8">
            <w:pPr>
              <w:spacing w:line="360" w:lineRule="auto"/>
              <w:rPr>
                <w:rFonts w:hint="default" w:ascii="Times New Roman" w:hAnsi="Times New Roman" w:eastAsia="仿宋" w:cs="Times New Roman"/>
                <w:color w:val="auto"/>
                <w:sz w:val="24"/>
                <w:szCs w:val="32"/>
                <w:highlight w:val="none"/>
                <w:lang w:val="en-US" w:eastAsia="zh-CN"/>
              </w:rPr>
            </w:pPr>
            <w:r>
              <w:rPr>
                <w:rFonts w:hint="default" w:ascii="Times New Roman" w:hAnsi="Times New Roman" w:eastAsia="仿宋" w:cs="Times New Roman"/>
                <w:color w:val="auto"/>
                <w:sz w:val="24"/>
                <w:szCs w:val="32"/>
                <w:highlight w:val="none"/>
                <w:lang w:val="en-US" w:eastAsia="zh-CN"/>
              </w:rPr>
              <w:t>2.地基:砼尺寸700mm×700mm×1200mm，标号C30；基础钢筋采用HRB400钢筋：C16*12根主筋+A8*6根箍筋；4-M20螺杆*4根+A8*3根箍筋，帮扎连接，钢筋保护层厚度40mm。</w:t>
            </w:r>
          </w:p>
          <w:p w14:paraId="0E69252D">
            <w:pPr>
              <w:spacing w:line="360" w:lineRule="auto"/>
              <w:rPr>
                <w:rFonts w:hint="default" w:ascii="Times New Roman" w:hAnsi="Times New Roman" w:eastAsia="仿宋" w:cs="Times New Roman"/>
                <w:color w:val="auto"/>
                <w:sz w:val="24"/>
                <w:szCs w:val="32"/>
                <w:highlight w:val="none"/>
                <w:lang w:val="en-US" w:eastAsia="zh-CN"/>
              </w:rPr>
            </w:pPr>
            <w:r>
              <w:rPr>
                <w:rFonts w:hint="default" w:ascii="Times New Roman" w:hAnsi="Times New Roman" w:eastAsia="仿宋" w:cs="Times New Roman"/>
                <w:color w:val="auto"/>
                <w:sz w:val="24"/>
                <w:szCs w:val="32"/>
                <w:highlight w:val="none"/>
                <w:lang w:val="en-US" w:eastAsia="zh-CN"/>
              </w:rPr>
              <w:t xml:space="preserve">二、光源：太阳能LED路灯灯具，额定功率100W，高品质LED灯芯，灯具；灯体用铝锭高压压铸一次成型，结构轻巧耐腐蚀，表面高温静电喷塑、耐腐蚀、不生锈。透光罩采用优质亚克力灯罩，透光率90%以上、发光均匀、美观耐用；防水等级IP65, 产品通过GB/T19001质量管理、ISO14001GB环境管理体系认证，检测报告。  </w:t>
            </w:r>
          </w:p>
          <w:p w14:paraId="718F7BD8">
            <w:pPr>
              <w:spacing w:line="360" w:lineRule="auto"/>
              <w:rPr>
                <w:rFonts w:hint="default" w:ascii="Times New Roman" w:hAnsi="Times New Roman" w:eastAsia="仿宋" w:cs="Times New Roman"/>
                <w:color w:val="auto"/>
                <w:sz w:val="24"/>
                <w:szCs w:val="32"/>
                <w:highlight w:val="none"/>
                <w:lang w:val="en-US" w:eastAsia="zh-CN"/>
              </w:rPr>
            </w:pPr>
            <w:r>
              <w:rPr>
                <w:rFonts w:hint="default" w:ascii="Times New Roman" w:hAnsi="Times New Roman" w:eastAsia="仿宋" w:cs="Times New Roman"/>
                <w:color w:val="auto"/>
                <w:sz w:val="24"/>
                <w:szCs w:val="32"/>
                <w:highlight w:val="none"/>
                <w:lang w:val="en-US" w:eastAsia="zh-CN"/>
              </w:rPr>
              <w:t>三、灯箱:亚克力板中国结灯箱（2000*1000）mm，（30*20*2）mm镀锌方管支架，（30*2）mm镀锌板抱箍，烤漆饰面，内置太阳能专用灯带光源。</w:t>
            </w:r>
          </w:p>
          <w:p w14:paraId="1356DEAF">
            <w:pPr>
              <w:spacing w:line="360" w:lineRule="auto"/>
              <w:rPr>
                <w:rFonts w:hint="default" w:ascii="Times New Roman" w:hAnsi="Times New Roman" w:eastAsia="仿宋" w:cs="Times New Roman"/>
                <w:color w:val="auto"/>
                <w:sz w:val="24"/>
                <w:szCs w:val="32"/>
                <w:highlight w:val="none"/>
                <w:lang w:val="en-US" w:eastAsia="zh-CN"/>
              </w:rPr>
            </w:pPr>
            <w:r>
              <w:rPr>
                <w:rFonts w:hint="default" w:ascii="Times New Roman" w:hAnsi="Times New Roman" w:eastAsia="仿宋" w:cs="Times New Roman"/>
                <w:color w:val="auto"/>
                <w:sz w:val="24"/>
                <w:szCs w:val="32"/>
                <w:highlight w:val="none"/>
                <w:lang w:val="en-US" w:eastAsia="zh-CN"/>
              </w:rPr>
              <w:t>四、灯带：太阳能专用COB柔光LED灯带镶嵌于铝合金灯带槽内，灯杆双侧安装</w:t>
            </w:r>
            <w:r>
              <w:rPr>
                <w:rFonts w:hint="eastAsia" w:ascii="Times New Roman" w:hAnsi="Times New Roman" w:eastAsia="仿宋" w:cs="Times New Roman"/>
                <w:color w:val="auto"/>
                <w:sz w:val="24"/>
                <w:szCs w:val="32"/>
                <w:highlight w:val="none"/>
                <w:lang w:val="en-US" w:eastAsia="zh-CN"/>
              </w:rPr>
              <w:t>（20*20）mm，总长16m</w:t>
            </w:r>
            <w:r>
              <w:rPr>
                <w:rFonts w:hint="default" w:ascii="Times New Roman" w:hAnsi="Times New Roman" w:eastAsia="仿宋" w:cs="Times New Roman"/>
                <w:color w:val="auto"/>
                <w:sz w:val="24"/>
                <w:szCs w:val="32"/>
                <w:highlight w:val="none"/>
                <w:lang w:val="en-US" w:eastAsia="zh-CN"/>
              </w:rPr>
              <w:t>，颜色甲方指定。</w:t>
            </w:r>
          </w:p>
          <w:p w14:paraId="78AEC0E9">
            <w:pPr>
              <w:spacing w:line="360" w:lineRule="auto"/>
              <w:rPr>
                <w:rFonts w:hint="default" w:ascii="Times New Roman" w:hAnsi="Times New Roman" w:eastAsia="仿宋" w:cs="Times New Roman"/>
                <w:color w:val="auto"/>
                <w:sz w:val="24"/>
                <w:szCs w:val="32"/>
                <w:highlight w:val="none"/>
                <w:lang w:val="en-US" w:eastAsia="zh-CN"/>
              </w:rPr>
            </w:pPr>
            <w:r>
              <w:rPr>
                <w:rFonts w:hint="default" w:ascii="Times New Roman" w:hAnsi="Times New Roman" w:eastAsia="仿宋" w:cs="Times New Roman"/>
                <w:color w:val="auto"/>
                <w:sz w:val="24"/>
                <w:szCs w:val="32"/>
                <w:highlight w:val="none"/>
                <w:lang w:val="en-US" w:eastAsia="zh-CN"/>
              </w:rPr>
              <w:t>五、锂电池:选用正极材料为镍钴锰酸锂的三元锂动力电池：12V100AH（主灯）+12V50AH（灯带灯箱），高能量密度，循环性能好，循环寿命长，热稳定性好，晶体结构理想，自放电小、无记忆效应，防水等级IP65，寿命5年以上。</w:t>
            </w:r>
          </w:p>
          <w:p w14:paraId="23AEB022">
            <w:pPr>
              <w:spacing w:line="360" w:lineRule="auto"/>
              <w:rPr>
                <w:rFonts w:hint="default" w:ascii="Times New Roman" w:hAnsi="Times New Roman" w:eastAsia="仿宋" w:cs="Times New Roman"/>
                <w:color w:val="auto"/>
                <w:sz w:val="24"/>
                <w:szCs w:val="32"/>
                <w:highlight w:val="none"/>
                <w:lang w:val="en-US" w:eastAsia="zh-CN"/>
              </w:rPr>
            </w:pPr>
            <w:r>
              <w:rPr>
                <w:rFonts w:hint="default" w:ascii="Times New Roman" w:hAnsi="Times New Roman" w:eastAsia="仿宋" w:cs="Times New Roman"/>
                <w:color w:val="auto"/>
                <w:sz w:val="24"/>
                <w:szCs w:val="32"/>
                <w:highlight w:val="none"/>
                <w:lang w:val="en-US" w:eastAsia="zh-CN"/>
              </w:rPr>
              <w:t>六、太阳能板：280W专用单晶硅太阳能光伏电池板（1650mm*992mm）。</w:t>
            </w:r>
          </w:p>
          <w:p w14:paraId="0A91F779">
            <w:pPr>
              <w:spacing w:line="360" w:lineRule="auto"/>
              <w:rPr>
                <w:rFonts w:hint="default" w:ascii="仿宋" w:hAnsi="仿宋" w:eastAsia="仿宋" w:cs="仿宋"/>
                <w:color w:val="auto"/>
                <w:sz w:val="22"/>
                <w:szCs w:val="28"/>
                <w:highlight w:val="none"/>
                <w:lang w:val="en-US" w:eastAsia="zh-CN"/>
              </w:rPr>
            </w:pPr>
            <w:r>
              <w:rPr>
                <w:rFonts w:hint="default" w:ascii="Times New Roman" w:hAnsi="Times New Roman" w:eastAsia="仿宋" w:cs="Times New Roman"/>
                <w:color w:val="auto"/>
                <w:sz w:val="24"/>
                <w:szCs w:val="32"/>
                <w:highlight w:val="none"/>
                <w:lang w:val="en-US" w:eastAsia="zh-CN"/>
              </w:rPr>
              <w:t>七、控制器:光控+时控，光控根据外界光线强弱自动开关灯;电池输出功率可根据实际需要调节。8小时全功率、半功率到天亮，可坚持7个阴雨天。</w:t>
            </w:r>
          </w:p>
        </w:tc>
        <w:tc>
          <w:tcPr>
            <w:tcW w:w="750" w:type="dxa"/>
            <w:vAlign w:val="center"/>
          </w:tcPr>
          <w:p w14:paraId="2A5E090E">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140</w:t>
            </w:r>
          </w:p>
        </w:tc>
        <w:tc>
          <w:tcPr>
            <w:tcW w:w="763" w:type="dxa"/>
            <w:vAlign w:val="center"/>
          </w:tcPr>
          <w:p w14:paraId="24F27B9C">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盏</w:t>
            </w:r>
          </w:p>
        </w:tc>
        <w:tc>
          <w:tcPr>
            <w:tcW w:w="791" w:type="dxa"/>
            <w:vAlign w:val="center"/>
          </w:tcPr>
          <w:p w14:paraId="4FF15097">
            <w:pPr>
              <w:spacing w:line="360" w:lineRule="auto"/>
              <w:jc w:val="center"/>
              <w:rPr>
                <w:rFonts w:hint="default"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具体安装坐标点由采购人指定</w:t>
            </w:r>
          </w:p>
        </w:tc>
      </w:tr>
    </w:tbl>
    <w:p w14:paraId="3F1B0D17">
      <w:pPr>
        <w:rPr>
          <w:rFonts w:hint="eastAsia" w:ascii="仿宋" w:hAnsi="仿宋" w:eastAsia="仿宋" w:cs="仿宋"/>
          <w:color w:val="auto"/>
          <w:sz w:val="24"/>
          <w:szCs w:val="24"/>
          <w:highlight w:val="none"/>
        </w:rPr>
      </w:pPr>
    </w:p>
    <w:p w14:paraId="731FCAB5">
      <w:pP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14:paraId="54BA4C54">
      <w:pPr>
        <w:jc w:val="center"/>
        <w:rPr>
          <w:rFonts w:hint="default"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lang w:val="en-US" w:eastAsia="zh-CN"/>
        </w:rPr>
        <w:t>参照图</w:t>
      </w:r>
    </w:p>
    <w:p w14:paraId="2F10CA87">
      <w:pPr>
        <w:rPr>
          <w:rFonts w:hint="eastAsia" w:ascii="仿宋" w:hAnsi="仿宋" w:eastAsia="仿宋" w:cs="仿宋"/>
          <w:b/>
          <w:bCs/>
          <w:color w:val="auto"/>
          <w:kern w:val="0"/>
          <w:szCs w:val="21"/>
          <w:highlight w:val="none"/>
          <w:lang w:eastAsia="zh-CN"/>
        </w:rPr>
      </w:pPr>
      <w:r>
        <w:rPr>
          <w:rFonts w:hint="eastAsia" w:ascii="仿宋" w:hAnsi="仿宋" w:eastAsia="仿宋" w:cs="仿宋"/>
          <w:b/>
          <w:bCs/>
          <w:color w:val="auto"/>
          <w:kern w:val="0"/>
          <w:szCs w:val="21"/>
          <w:highlight w:val="none"/>
          <w:lang w:eastAsia="zh-CN"/>
        </w:rPr>
        <w:drawing>
          <wp:inline distT="0" distB="0" distL="114300" distR="114300">
            <wp:extent cx="2598420" cy="7212965"/>
            <wp:effectExtent l="0" t="0" r="11430" b="6985"/>
            <wp:docPr id="3" name="图片 3" descr="88dc35afba41cecb393cd4900519a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dc35afba41cecb393cd4900519a0f1"/>
                    <pic:cNvPicPr>
                      <a:picLocks noChangeAspect="1"/>
                    </pic:cNvPicPr>
                  </pic:nvPicPr>
                  <pic:blipFill>
                    <a:blip r:embed="rId15"/>
                    <a:stretch>
                      <a:fillRect/>
                    </a:stretch>
                  </pic:blipFill>
                  <pic:spPr>
                    <a:xfrm>
                      <a:off x="0" y="0"/>
                      <a:ext cx="2598420" cy="7212965"/>
                    </a:xfrm>
                    <a:prstGeom prst="rect">
                      <a:avLst/>
                    </a:prstGeom>
                  </pic:spPr>
                </pic:pic>
              </a:graphicData>
            </a:graphic>
          </wp:inline>
        </w:drawing>
      </w:r>
      <w:r>
        <w:rPr>
          <w:rFonts w:hint="eastAsia" w:ascii="仿宋" w:hAnsi="仿宋" w:eastAsia="仿宋" w:cs="仿宋"/>
          <w:b/>
          <w:bCs/>
          <w:color w:val="auto"/>
          <w:kern w:val="0"/>
          <w:szCs w:val="21"/>
          <w:highlight w:val="none"/>
          <w:lang w:eastAsia="zh-CN"/>
        </w:rPr>
        <w:drawing>
          <wp:inline distT="0" distB="0" distL="114300" distR="114300">
            <wp:extent cx="2769870" cy="7192645"/>
            <wp:effectExtent l="0" t="0" r="11430" b="8255"/>
            <wp:docPr id="7" name="图片 7" descr="a26d6c0dbb839ae6c05e4a9cd7c05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26d6c0dbb839ae6c05e4a9cd7c051aa"/>
                    <pic:cNvPicPr>
                      <a:picLocks noChangeAspect="1"/>
                    </pic:cNvPicPr>
                  </pic:nvPicPr>
                  <pic:blipFill>
                    <a:blip r:embed="rId16"/>
                    <a:srcRect l="31508"/>
                    <a:stretch>
                      <a:fillRect/>
                    </a:stretch>
                  </pic:blipFill>
                  <pic:spPr>
                    <a:xfrm>
                      <a:off x="0" y="0"/>
                      <a:ext cx="2769870" cy="7192645"/>
                    </a:xfrm>
                    <a:prstGeom prst="rect">
                      <a:avLst/>
                    </a:prstGeom>
                  </pic:spPr>
                </pic:pic>
              </a:graphicData>
            </a:graphic>
          </wp:inline>
        </w:drawing>
      </w:r>
      <w:r>
        <w:rPr>
          <w:rFonts w:hint="eastAsia" w:ascii="仿宋" w:hAnsi="仿宋" w:eastAsia="仿宋" w:cs="仿宋"/>
          <w:b/>
          <w:bCs/>
          <w:color w:val="auto"/>
          <w:kern w:val="0"/>
          <w:szCs w:val="21"/>
          <w:highlight w:val="none"/>
          <w:lang w:eastAsia="zh-CN"/>
        </w:rPr>
        <w:drawing>
          <wp:inline distT="0" distB="0" distL="114300" distR="114300">
            <wp:extent cx="5939155" cy="4018915"/>
            <wp:effectExtent l="0" t="0" r="4445" b="635"/>
            <wp:docPr id="2" name="图片 2" descr="1d8a11d3f4f9cd8177ba0834b3a6a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8a11d3f4f9cd8177ba0834b3a6a0a4"/>
                    <pic:cNvPicPr>
                      <a:picLocks noChangeAspect="1"/>
                    </pic:cNvPicPr>
                  </pic:nvPicPr>
                  <pic:blipFill>
                    <a:blip r:embed="rId17"/>
                    <a:stretch>
                      <a:fillRect/>
                    </a:stretch>
                  </pic:blipFill>
                  <pic:spPr>
                    <a:xfrm>
                      <a:off x="0" y="0"/>
                      <a:ext cx="5939155" cy="4018915"/>
                    </a:xfrm>
                    <a:prstGeom prst="rect">
                      <a:avLst/>
                    </a:prstGeom>
                  </pic:spPr>
                </pic:pic>
              </a:graphicData>
            </a:graphic>
          </wp:inline>
        </w:drawing>
      </w:r>
    </w:p>
    <w:p w14:paraId="47DEB105">
      <w:pPr>
        <w:rPr>
          <w:rFonts w:hint="eastAsia" w:ascii="仿宋" w:hAnsi="仿宋" w:eastAsia="仿宋" w:cs="仿宋"/>
          <w:color w:val="auto"/>
          <w:sz w:val="24"/>
          <w:szCs w:val="24"/>
        </w:rPr>
      </w:pPr>
    </w:p>
    <w:p w14:paraId="4D43BCB4">
      <w:pPr>
        <w:widowControl/>
        <w:spacing w:line="440" w:lineRule="exact"/>
        <w:rPr>
          <w:rFonts w:hint="eastAsia" w:ascii="仿宋" w:hAnsi="仿宋" w:eastAsia="仿宋" w:cs="仿宋"/>
          <w:b/>
          <w:bCs/>
          <w:color w:val="auto"/>
          <w:kern w:val="0"/>
          <w:szCs w:val="21"/>
        </w:rPr>
      </w:pPr>
    </w:p>
    <w:p w14:paraId="4AA5BE68">
      <w:pPr>
        <w:widowControl/>
        <w:spacing w:line="440" w:lineRule="exact"/>
        <w:rPr>
          <w:rFonts w:hint="eastAsia" w:ascii="仿宋" w:hAnsi="仿宋" w:eastAsia="仿宋" w:cs="仿宋"/>
          <w:b/>
          <w:bCs/>
          <w:color w:val="auto"/>
          <w:kern w:val="0"/>
          <w:szCs w:val="21"/>
        </w:rPr>
      </w:pPr>
      <w:r>
        <w:rPr>
          <w:rFonts w:hint="eastAsia" w:ascii="仿宋" w:hAnsi="仿宋" w:eastAsia="仿宋" w:cs="仿宋"/>
          <w:b/>
          <w:bCs/>
          <w:color w:val="auto"/>
          <w:kern w:val="0"/>
          <w:szCs w:val="21"/>
        </w:rPr>
        <w:t>1.2包装要求</w:t>
      </w:r>
    </w:p>
    <w:p w14:paraId="330AE69F">
      <w:pPr>
        <w:widowControl/>
        <w:spacing w:line="440" w:lineRule="exact"/>
        <w:ind w:firstLine="480"/>
        <w:rPr>
          <w:rFonts w:hint="eastAsia" w:ascii="仿宋" w:hAnsi="仿宋" w:eastAsia="仿宋" w:cs="仿宋"/>
          <w:color w:val="auto"/>
          <w:kern w:val="0"/>
          <w:szCs w:val="21"/>
        </w:rPr>
      </w:pPr>
      <w:r>
        <w:rPr>
          <w:rFonts w:hint="eastAsia" w:ascii="仿宋" w:hAnsi="仿宋" w:eastAsia="仿宋" w:cs="仿宋"/>
          <w:color w:val="auto"/>
          <w:kern w:val="0"/>
          <w:szCs w:val="21"/>
        </w:rPr>
        <w:t xml:space="preserve">    供方应提供货物运至合同规定的最终目的地所需要的包装，以防止货物在转运中损坏。这类包装应采取防</w:t>
      </w:r>
      <w:r>
        <w:rPr>
          <w:rFonts w:hint="eastAsia" w:ascii="仿宋" w:hAnsi="仿宋" w:eastAsia="仿宋" w:cs="仿宋"/>
          <w:color w:val="auto"/>
          <w:kern w:val="0"/>
          <w:szCs w:val="21"/>
          <w:lang w:val="en-US" w:eastAsia="zh-CN"/>
        </w:rPr>
        <w:t>撞</w:t>
      </w:r>
      <w:r>
        <w:rPr>
          <w:rFonts w:hint="eastAsia" w:ascii="仿宋" w:hAnsi="仿宋" w:eastAsia="仿宋" w:cs="仿宋"/>
          <w:color w:val="auto"/>
          <w:kern w:val="0"/>
          <w:szCs w:val="21"/>
        </w:rPr>
        <w:t>、防晒、防腐蚀及防止其它损坏的必要保护措施，从而保护货物能够经受多次搬运、装卸和内陆的长途运输。供方应承担由于其包装或其防护措施不妥而引起货物锈蚀、损坏和丢失的任何损失的责任或费用。</w:t>
      </w:r>
    </w:p>
    <w:p w14:paraId="3C8D31C4">
      <w:pPr>
        <w:widowControl/>
        <w:spacing w:line="440" w:lineRule="exact"/>
        <w:rPr>
          <w:rFonts w:hint="eastAsia" w:ascii="仿宋" w:hAnsi="仿宋" w:eastAsia="仿宋" w:cs="仿宋"/>
          <w:b/>
          <w:bCs/>
          <w:color w:val="auto"/>
          <w:kern w:val="0"/>
          <w:szCs w:val="21"/>
        </w:rPr>
      </w:pPr>
      <w:r>
        <w:rPr>
          <w:rFonts w:hint="eastAsia" w:ascii="仿宋" w:hAnsi="仿宋" w:eastAsia="仿宋" w:cs="仿宋"/>
          <w:b/>
          <w:bCs/>
          <w:color w:val="auto"/>
          <w:kern w:val="0"/>
          <w:szCs w:val="21"/>
        </w:rPr>
        <w:t>1.3项目商务要求</w:t>
      </w:r>
      <w:bookmarkStart w:id="13" w:name="_Toc340225290"/>
      <w:bookmarkStart w:id="14" w:name="_Toc267320049"/>
    </w:p>
    <w:bookmarkEnd w:id="13"/>
    <w:bookmarkEnd w:id="14"/>
    <w:p w14:paraId="420D0963">
      <w:pPr>
        <w:widowControl/>
        <w:spacing w:line="440" w:lineRule="exact"/>
        <w:ind w:firstLine="480"/>
        <w:rPr>
          <w:rFonts w:hint="eastAsia" w:ascii="仿宋" w:hAnsi="仿宋" w:eastAsia="仿宋" w:cs="仿宋"/>
          <w:color w:val="auto"/>
          <w:kern w:val="0"/>
          <w:szCs w:val="21"/>
        </w:rPr>
      </w:pPr>
      <w:r>
        <w:rPr>
          <w:rFonts w:hint="eastAsia" w:ascii="仿宋" w:hAnsi="仿宋" w:eastAsia="仿宋" w:cs="仿宋"/>
          <w:b/>
          <w:bCs/>
          <w:color w:val="auto"/>
          <w:kern w:val="0"/>
          <w:szCs w:val="21"/>
        </w:rPr>
        <w:t>（一）</w:t>
      </w:r>
      <w:r>
        <w:rPr>
          <w:rFonts w:hint="eastAsia" w:ascii="仿宋" w:hAnsi="仿宋" w:eastAsia="仿宋" w:cs="仿宋"/>
          <w:b/>
          <w:bCs/>
          <w:color w:val="auto"/>
          <w:kern w:val="0"/>
          <w:szCs w:val="21"/>
          <w:lang w:eastAsia="zh-CN"/>
        </w:rPr>
        <w:t>安装期限</w:t>
      </w:r>
      <w:r>
        <w:rPr>
          <w:rFonts w:hint="eastAsia" w:ascii="仿宋" w:hAnsi="仿宋" w:eastAsia="仿宋" w:cs="仿宋"/>
          <w:b/>
          <w:bCs/>
          <w:color w:val="auto"/>
          <w:kern w:val="0"/>
          <w:szCs w:val="21"/>
        </w:rPr>
        <w:t>：</w:t>
      </w:r>
    </w:p>
    <w:p w14:paraId="4728DA61">
      <w:pPr>
        <w:widowControl/>
        <w:spacing w:line="440" w:lineRule="exact"/>
        <w:ind w:firstLine="480"/>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自签订合同后45天内安装完成（具体以甲乙双方签订合同为准）</w:t>
      </w:r>
    </w:p>
    <w:p w14:paraId="66C73523">
      <w:pPr>
        <w:widowControl/>
        <w:spacing w:line="440" w:lineRule="exact"/>
        <w:ind w:firstLine="480"/>
        <w:rPr>
          <w:rFonts w:hint="eastAsia" w:ascii="仿宋" w:hAnsi="仿宋" w:eastAsia="仿宋" w:cs="仿宋"/>
          <w:b/>
          <w:bCs/>
          <w:color w:val="auto"/>
          <w:kern w:val="0"/>
          <w:szCs w:val="21"/>
        </w:rPr>
      </w:pPr>
      <w:r>
        <w:rPr>
          <w:rFonts w:hint="eastAsia" w:ascii="仿宋" w:hAnsi="仿宋" w:eastAsia="仿宋" w:cs="仿宋"/>
          <w:b/>
          <w:bCs/>
          <w:color w:val="auto"/>
          <w:kern w:val="0"/>
          <w:szCs w:val="21"/>
        </w:rPr>
        <w:t>（二）实施（交货）地点</w:t>
      </w:r>
    </w:p>
    <w:p w14:paraId="7C0167F4">
      <w:pPr>
        <w:spacing w:line="400" w:lineRule="exact"/>
        <w:rPr>
          <w:rFonts w:hint="eastAsia" w:ascii="仿宋" w:hAnsi="仿宋" w:eastAsia="仿宋" w:cs="仿宋"/>
          <w:color w:val="auto"/>
          <w:kern w:val="0"/>
          <w:szCs w:val="21"/>
        </w:rPr>
      </w:pPr>
      <w:r>
        <w:rPr>
          <w:rFonts w:hint="eastAsia" w:ascii="仿宋" w:hAnsi="仿宋" w:eastAsia="仿宋" w:cs="仿宋"/>
          <w:color w:val="auto"/>
          <w:kern w:val="0"/>
          <w:sz w:val="21"/>
          <w:szCs w:val="21"/>
          <w:lang w:val="en-US" w:eastAsia="zh-CN" w:bidi="ar-SA"/>
        </w:rPr>
        <w:t>实施（交货）地点：</w:t>
      </w:r>
      <w:bookmarkStart w:id="15" w:name="_Toc340225291"/>
      <w:bookmarkStart w:id="16" w:name="_Toc267320050"/>
      <w:r>
        <w:rPr>
          <w:rFonts w:hint="eastAsia" w:ascii="仿宋" w:hAnsi="仿宋" w:eastAsia="仿宋" w:cs="仿宋"/>
          <w:color w:val="auto"/>
          <w:sz w:val="22"/>
          <w:szCs w:val="22"/>
          <w:lang w:val="en-US" w:eastAsia="zh-CN"/>
        </w:rPr>
        <w:t>阿克陶县加马铁热克乡乌卡买里村</w:t>
      </w:r>
      <w:r>
        <w:rPr>
          <w:rFonts w:hint="eastAsia" w:ascii="仿宋" w:hAnsi="仿宋" w:eastAsia="仿宋" w:cs="仿宋"/>
          <w:color w:val="auto"/>
          <w:sz w:val="22"/>
          <w:szCs w:val="22"/>
          <w:lang w:eastAsia="zh-CN"/>
        </w:rPr>
        <w:t>（具体以甲乙双方合同签订合同为准）</w:t>
      </w:r>
      <w:r>
        <w:rPr>
          <w:rFonts w:hint="eastAsia" w:ascii="仿宋" w:hAnsi="仿宋" w:eastAsia="仿宋" w:cs="仿宋"/>
          <w:color w:val="auto"/>
          <w:lang w:val="en-US" w:eastAsia="zh-CN"/>
        </w:rPr>
        <w:t xml:space="preserve"> 。</w:t>
      </w:r>
    </w:p>
    <w:p w14:paraId="59E7ECE9">
      <w:pPr>
        <w:widowControl/>
        <w:spacing w:line="440" w:lineRule="exact"/>
        <w:ind w:firstLine="480"/>
        <w:rPr>
          <w:rFonts w:hint="eastAsia" w:ascii="仿宋" w:hAnsi="仿宋" w:eastAsia="仿宋" w:cs="仿宋"/>
          <w:b/>
          <w:bCs/>
          <w:color w:val="auto"/>
          <w:kern w:val="0"/>
          <w:szCs w:val="21"/>
        </w:rPr>
      </w:pPr>
      <w:r>
        <w:rPr>
          <w:rFonts w:hint="eastAsia" w:ascii="仿宋" w:hAnsi="仿宋" w:eastAsia="仿宋" w:cs="仿宋"/>
          <w:b/>
          <w:bCs/>
          <w:color w:val="auto"/>
          <w:kern w:val="0"/>
          <w:szCs w:val="21"/>
        </w:rPr>
        <w:t>（三）报价要求</w:t>
      </w:r>
      <w:bookmarkEnd w:id="15"/>
    </w:p>
    <w:bookmarkEnd w:id="16"/>
    <w:p w14:paraId="35E9CD69">
      <w:pPr>
        <w:widowControl/>
        <w:spacing w:line="440" w:lineRule="exact"/>
        <w:ind w:firstLine="480"/>
        <w:rPr>
          <w:rFonts w:hint="eastAsia" w:ascii="仿宋" w:hAnsi="仿宋" w:eastAsia="仿宋" w:cs="仿宋"/>
          <w:color w:val="auto"/>
          <w:kern w:val="0"/>
          <w:szCs w:val="21"/>
          <w:lang w:val="en-US" w:eastAsia="zh-CN"/>
        </w:rPr>
      </w:pPr>
      <w:bookmarkStart w:id="17" w:name="_Toc340225293"/>
      <w:bookmarkStart w:id="18" w:name="_Toc267320051"/>
      <w:r>
        <w:rPr>
          <w:rFonts w:hint="eastAsia" w:ascii="仿宋" w:hAnsi="仿宋" w:eastAsia="仿宋" w:cs="仿宋"/>
          <w:color w:val="auto"/>
          <w:kern w:val="0"/>
          <w:szCs w:val="21"/>
        </w:rPr>
        <w:t>本次报价为人民币报价，投标报价应包括</w:t>
      </w:r>
      <w:r>
        <w:rPr>
          <w:rFonts w:hint="eastAsia" w:ascii="仿宋" w:hAnsi="仿宋" w:eastAsia="仿宋" w:cs="仿宋"/>
          <w:color w:val="auto"/>
          <w:kern w:val="0"/>
          <w:szCs w:val="21"/>
          <w:lang w:val="en-US" w:eastAsia="zh-CN"/>
        </w:rPr>
        <w:t>（包含但不限于）：综合单价包括：货物本身价格、人工费、设备费、安装费、运输费用、验货费用、损耗、技术指导、税金费用、自检费及验收合格前和质保期内发生的一切费用、应当提供的伴随服务/售后服务费用及后期服务及国家对中标单位征收的各种税费等所有费用，综合单价今后将不作任何调整。</w:t>
      </w:r>
    </w:p>
    <w:p w14:paraId="1ADA4A6D">
      <w:pPr>
        <w:widowControl/>
        <w:spacing w:line="440" w:lineRule="exact"/>
        <w:rPr>
          <w:rFonts w:hint="eastAsia" w:ascii="仿宋" w:hAnsi="仿宋" w:eastAsia="仿宋" w:cs="仿宋"/>
          <w:b/>
          <w:bCs/>
          <w:color w:val="auto"/>
          <w:kern w:val="0"/>
          <w:szCs w:val="21"/>
          <w:lang w:val="en-US" w:eastAsia="zh-CN"/>
        </w:rPr>
      </w:pPr>
      <w:r>
        <w:rPr>
          <w:rFonts w:hint="eastAsia" w:ascii="仿宋" w:hAnsi="仿宋" w:eastAsia="仿宋" w:cs="仿宋"/>
          <w:b/>
          <w:bCs/>
          <w:color w:val="auto"/>
          <w:kern w:val="0"/>
          <w:szCs w:val="21"/>
          <w:lang w:val="en-US" w:eastAsia="zh-CN"/>
        </w:rPr>
        <w:t>（四）质保期</w:t>
      </w:r>
    </w:p>
    <w:p w14:paraId="1E76C424">
      <w:pPr>
        <w:keepNext w:val="0"/>
        <w:keepLines w:val="0"/>
        <w:widowControl/>
        <w:suppressLineNumbers w:val="0"/>
        <w:ind w:firstLine="400" w:firstLineChars="200"/>
        <w:jc w:val="left"/>
        <w:rPr>
          <w:rFonts w:hint="default" w:ascii="仿宋" w:hAnsi="仿宋" w:eastAsia="仿宋" w:cs="仿宋"/>
          <w:color w:val="auto"/>
          <w:kern w:val="0"/>
          <w:szCs w:val="21"/>
          <w:lang w:val="en-US" w:eastAsia="zh-CN"/>
        </w:rPr>
      </w:pPr>
      <w:r>
        <w:rPr>
          <w:rFonts w:hint="eastAsia" w:ascii="仿宋" w:hAnsi="仿宋" w:eastAsia="仿宋" w:cs="仿宋"/>
          <w:color w:val="auto"/>
          <w:kern w:val="0"/>
          <w:sz w:val="20"/>
          <w:szCs w:val="20"/>
          <w:lang w:val="en-US" w:eastAsia="zh-CN" w:bidi="ar"/>
        </w:rPr>
        <w:t>质保期限2年。</w:t>
      </w:r>
    </w:p>
    <w:p w14:paraId="59826219">
      <w:pPr>
        <w:widowControl/>
        <w:spacing w:line="440" w:lineRule="exact"/>
        <w:rPr>
          <w:rFonts w:hint="eastAsia" w:ascii="仿宋" w:hAnsi="仿宋" w:eastAsia="仿宋" w:cs="仿宋"/>
          <w:b/>
          <w:bCs/>
          <w:color w:val="auto"/>
          <w:kern w:val="0"/>
          <w:szCs w:val="21"/>
          <w:lang w:val="en-US" w:eastAsia="zh-CN"/>
        </w:rPr>
      </w:pPr>
      <w:r>
        <w:rPr>
          <w:rFonts w:hint="eastAsia" w:ascii="仿宋" w:hAnsi="仿宋" w:eastAsia="仿宋" w:cs="仿宋"/>
          <w:b/>
          <w:bCs/>
          <w:color w:val="auto"/>
          <w:kern w:val="0"/>
          <w:szCs w:val="21"/>
          <w:lang w:val="en-US" w:eastAsia="zh-CN"/>
        </w:rPr>
        <w:t>（五）付款方式</w:t>
      </w:r>
    </w:p>
    <w:p w14:paraId="0123B66B">
      <w:pPr>
        <w:widowControl/>
        <w:spacing w:line="440" w:lineRule="exact"/>
        <w:ind w:firstLine="480"/>
        <w:rPr>
          <w:rFonts w:hint="eastAsia"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签订合同后货物到达指定地点付50%，安装完成及验收合格后付50% 。</w:t>
      </w:r>
    </w:p>
    <w:bookmarkEnd w:id="17"/>
    <w:bookmarkEnd w:id="18"/>
    <w:p w14:paraId="7411B16A">
      <w:pPr>
        <w:widowControl/>
        <w:spacing w:line="440" w:lineRule="exact"/>
        <w:rPr>
          <w:rFonts w:hint="eastAsia" w:ascii="仿宋" w:hAnsi="仿宋" w:eastAsia="仿宋" w:cs="仿宋"/>
          <w:b/>
          <w:bCs/>
          <w:color w:val="auto"/>
          <w:kern w:val="0"/>
          <w:szCs w:val="21"/>
        </w:rPr>
      </w:pPr>
      <w:r>
        <w:rPr>
          <w:rFonts w:hint="eastAsia" w:ascii="仿宋" w:hAnsi="仿宋" w:eastAsia="仿宋" w:cs="仿宋"/>
          <w:b/>
          <w:bCs/>
          <w:color w:val="auto"/>
          <w:kern w:val="0"/>
          <w:szCs w:val="21"/>
        </w:rPr>
        <w:t>（</w:t>
      </w:r>
      <w:r>
        <w:rPr>
          <w:rFonts w:hint="eastAsia" w:ascii="仿宋" w:hAnsi="仿宋" w:eastAsia="仿宋" w:cs="仿宋"/>
          <w:b/>
          <w:bCs/>
          <w:color w:val="auto"/>
          <w:kern w:val="0"/>
          <w:szCs w:val="21"/>
          <w:lang w:val="en-US" w:eastAsia="zh-CN"/>
        </w:rPr>
        <w:t>六</w:t>
      </w:r>
      <w:r>
        <w:rPr>
          <w:rFonts w:hint="eastAsia" w:ascii="仿宋" w:hAnsi="仿宋" w:eastAsia="仿宋" w:cs="仿宋"/>
          <w:b/>
          <w:bCs/>
          <w:color w:val="auto"/>
          <w:kern w:val="0"/>
          <w:szCs w:val="21"/>
        </w:rPr>
        <w:t>）售后服务、理赔、质量技术及验收保证的承诺及其他要求</w:t>
      </w:r>
    </w:p>
    <w:p w14:paraId="2372AD24">
      <w:pPr>
        <w:spacing w:line="440" w:lineRule="exact"/>
        <w:ind w:firstLine="457" w:firstLineChars="218"/>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1、产品质量：在合同期内，甲方正常使用乙方所供产品而出现质量问题时，乙方负责。产品使用：甲方在使用乙方所供产品中出现问题需乙方解决时，乙方应无偿解决（退换货）</w:t>
      </w:r>
    </w:p>
    <w:p w14:paraId="7E45637A">
      <w:pPr>
        <w:spacing w:line="440" w:lineRule="exact"/>
        <w:ind w:firstLine="457" w:firstLineChars="218"/>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2、货物到达现场后，供应商应在使用单位人员在场情况下当面共同清点、检查，作出检查记录，双方签字确认。</w:t>
      </w:r>
    </w:p>
    <w:p w14:paraId="2E1964B2">
      <w:pPr>
        <w:spacing w:line="440" w:lineRule="exact"/>
        <w:ind w:firstLine="457" w:firstLineChars="218"/>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3、货物验收时，供应商向采购人提供生产厂家出具的验收报告、合格证、厂家资格证件等相关文件。</w:t>
      </w:r>
    </w:p>
    <w:p w14:paraId="1BB8E4A9">
      <w:pPr>
        <w:spacing w:line="440" w:lineRule="exact"/>
        <w:ind w:firstLine="457" w:firstLineChars="218"/>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4、供应商提供的货物未达到招标文件规定要求，且对采购人造成损失的，由供应商承担一切责任，并赔偿所造成的损失。</w:t>
      </w:r>
    </w:p>
    <w:p w14:paraId="03670ABB">
      <w:pPr>
        <w:shd w:val="clear" w:color="auto" w:fill="auto"/>
        <w:spacing w:line="440" w:lineRule="exact"/>
        <w:ind w:firstLine="211" w:firstLineChars="100"/>
        <w:jc w:val="left"/>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七</w:t>
      </w:r>
      <w:r>
        <w:rPr>
          <w:rFonts w:hint="eastAsia" w:ascii="仿宋" w:hAnsi="仿宋" w:eastAsia="仿宋" w:cs="仿宋"/>
          <w:b/>
          <w:bCs/>
          <w:color w:val="auto"/>
          <w:szCs w:val="21"/>
          <w:highlight w:val="none"/>
        </w:rPr>
        <w:t>）验收</w:t>
      </w:r>
    </w:p>
    <w:p w14:paraId="5067EBBC">
      <w:pPr>
        <w:shd w:val="clear" w:color="auto" w:fill="auto"/>
        <w:spacing w:line="440" w:lineRule="exact"/>
        <w:ind w:firstLine="210" w:firstLineChars="1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质量要求:乙方严格按照双方确认的供应货物。交货时同时提供相关产品合格证或检验报告等相关质量证明文件。若发现乙方未严格按清单供货或产品存在质量问题，甲方有权拒收产品，乙方应负责无偿调换或补齐，且工期不于顺延。</w:t>
      </w:r>
    </w:p>
    <w:p w14:paraId="6E884FBC">
      <w:pPr>
        <w:shd w:val="clear" w:color="auto" w:fill="auto"/>
        <w:spacing w:line="440" w:lineRule="exact"/>
        <w:ind w:firstLine="210" w:firstLineChars="1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完工验收:甲方按双方确认供应货物的数量，材料、规格、尺寸等事立的书面材料及本合同约定内容进行验收。验收过程中若存在质量和技术问题，乙方必须在3个日历天内整改完毕。若存在严重与招标实际货物重大偏离的，甲方有权取消中标资格。</w:t>
      </w:r>
    </w:p>
    <w:p w14:paraId="32C69183">
      <w:pPr>
        <w:shd w:val="clear" w:color="auto" w:fill="auto"/>
        <w:spacing w:line="440" w:lineRule="exact"/>
        <w:ind w:firstLine="210" w:firstLineChars="1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3、供货安装期内，乙方完成产品固定安装、调试运行、校正调整、产品保护等全部工作后再次告知甲方，由甲方再次召集相关单位进行检查验收，验收合格、乙方向甲方提交完整产品合格证件等全部技术资料。</w:t>
      </w:r>
    </w:p>
    <w:p w14:paraId="4D366D1C">
      <w:pPr>
        <w:shd w:val="clear" w:color="auto" w:fill="auto"/>
        <w:spacing w:line="440" w:lineRule="exact"/>
        <w:ind w:firstLine="211" w:firstLineChars="100"/>
        <w:jc w:val="left"/>
        <w:rPr>
          <w:rFonts w:hint="eastAsia" w:ascii="仿宋" w:hAnsi="仿宋" w:eastAsia="仿宋" w:cs="仿宋"/>
          <w:b/>
          <w:bCs/>
          <w:color w:val="auto"/>
          <w:szCs w:val="21"/>
          <w:highlight w:val="none"/>
        </w:rPr>
      </w:pPr>
      <w:bookmarkStart w:id="19" w:name="_Toc340225294"/>
      <w:bookmarkStart w:id="20" w:name="_Toc267320052"/>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八</w:t>
      </w:r>
      <w:r>
        <w:rPr>
          <w:rFonts w:hint="eastAsia" w:ascii="仿宋" w:hAnsi="仿宋" w:eastAsia="仿宋" w:cs="仿宋"/>
          <w:b/>
          <w:bCs/>
          <w:color w:val="auto"/>
          <w:szCs w:val="21"/>
          <w:highlight w:val="none"/>
        </w:rPr>
        <w:t>）知识产权</w:t>
      </w:r>
      <w:bookmarkEnd w:id="19"/>
      <w:bookmarkEnd w:id="20"/>
    </w:p>
    <w:p w14:paraId="6150D64E">
      <w:pPr>
        <w:shd w:val="clear" w:color="auto" w:fill="auto"/>
        <w:spacing w:line="440" w:lineRule="exact"/>
        <w:ind w:firstLine="210" w:firstLineChars="100"/>
        <w:jc w:val="lef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采购人在中华人民共和国境内使用投标人提供的货物及服务时免受第三方提出的侵犯其专利权或其它知识产权的起诉。如果第三方提出侵权指控，中标人应承担由此而引起的一切法律责任和费用。</w:t>
      </w:r>
      <w:bookmarkStart w:id="21" w:name="_Toc340225296"/>
      <w:bookmarkStart w:id="22" w:name="_Toc267320054"/>
    </w:p>
    <w:p w14:paraId="70203616">
      <w:pPr>
        <w:shd w:val="clear" w:color="auto" w:fill="auto"/>
        <w:spacing w:line="440" w:lineRule="exact"/>
        <w:ind w:firstLine="211" w:firstLineChars="100"/>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九</w:t>
      </w:r>
      <w:r>
        <w:rPr>
          <w:rFonts w:hint="eastAsia" w:ascii="仿宋" w:hAnsi="仿宋" w:eastAsia="仿宋" w:cs="仿宋"/>
          <w:b/>
          <w:bCs/>
          <w:color w:val="auto"/>
          <w:szCs w:val="21"/>
          <w:highlight w:val="none"/>
        </w:rPr>
        <w:t>）其他</w:t>
      </w:r>
      <w:bookmarkEnd w:id="21"/>
      <w:bookmarkEnd w:id="22"/>
    </w:p>
    <w:p w14:paraId="6915ACF7">
      <w:pPr>
        <w:shd w:val="clear" w:color="auto" w:fill="auto"/>
        <w:spacing w:line="440" w:lineRule="exact"/>
        <w:ind w:firstLine="210" w:firstLineChars="10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1</w:t>
      </w:r>
      <w:r>
        <w:rPr>
          <w:rFonts w:hint="eastAsia" w:ascii="仿宋" w:hAnsi="仿宋" w:eastAsia="仿宋" w:cs="仿宋"/>
          <w:color w:val="auto"/>
          <w:szCs w:val="21"/>
        </w:rPr>
        <w:t>、其他未尽事宜由供需双方在采购合同中详细约定。</w:t>
      </w:r>
    </w:p>
    <w:p w14:paraId="1DA8F538">
      <w:pPr>
        <w:bidi w:val="0"/>
        <w:rPr>
          <w:rFonts w:hint="eastAsia" w:ascii="仿宋" w:hAnsi="仿宋" w:eastAsia="仿宋" w:cs="仿宋"/>
          <w:color w:val="auto"/>
          <w:kern w:val="2"/>
          <w:sz w:val="21"/>
          <w:szCs w:val="24"/>
          <w:lang w:val="en-US" w:eastAsia="zh-CN" w:bidi="ar-SA"/>
        </w:rPr>
      </w:pPr>
    </w:p>
    <w:p w14:paraId="1ED94BF9">
      <w:pPr>
        <w:bidi w:val="0"/>
        <w:rPr>
          <w:rFonts w:hint="eastAsia" w:ascii="仿宋" w:hAnsi="仿宋" w:eastAsia="仿宋" w:cs="仿宋"/>
          <w:color w:val="auto"/>
          <w:lang w:val="en-US" w:eastAsia="zh-CN"/>
        </w:rPr>
      </w:pPr>
    </w:p>
    <w:p w14:paraId="4EFDC5A6">
      <w:pPr>
        <w:bidi w:val="0"/>
        <w:rPr>
          <w:rFonts w:hint="eastAsia" w:ascii="仿宋" w:hAnsi="仿宋" w:eastAsia="仿宋" w:cs="仿宋"/>
          <w:color w:val="auto"/>
          <w:lang w:val="en-US" w:eastAsia="zh-CN"/>
        </w:rPr>
      </w:pPr>
    </w:p>
    <w:p w14:paraId="2A4E6700">
      <w:pPr>
        <w:bidi w:val="0"/>
        <w:rPr>
          <w:rFonts w:hint="eastAsia" w:ascii="仿宋" w:hAnsi="仿宋" w:eastAsia="仿宋" w:cs="仿宋"/>
          <w:color w:val="auto"/>
          <w:lang w:val="en-US" w:eastAsia="zh-CN"/>
        </w:rPr>
      </w:pPr>
    </w:p>
    <w:p w14:paraId="482A9108">
      <w:pPr>
        <w:tabs>
          <w:tab w:val="right" w:pos="9355"/>
        </w:tabs>
        <w:bidi w:val="0"/>
        <w:jc w:val="left"/>
        <w:rPr>
          <w:rFonts w:hint="eastAsia" w:ascii="仿宋" w:hAnsi="仿宋" w:eastAsia="仿宋" w:cs="仿宋"/>
          <w:color w:val="auto"/>
          <w:lang w:val="en-US" w:eastAsia="zh-CN"/>
        </w:rPr>
        <w:sectPr>
          <w:headerReference r:id="rId9" w:type="default"/>
          <w:footerReference r:id="rId10" w:type="default"/>
          <w:pgSz w:w="11906" w:h="16838"/>
          <w:pgMar w:top="1134" w:right="1247" w:bottom="1134" w:left="1304" w:header="567" w:footer="992" w:gutter="0"/>
          <w:pgBorders>
            <w:top w:val="none" w:sz="0" w:space="0"/>
            <w:left w:val="none" w:sz="0" w:space="0"/>
            <w:bottom w:val="none" w:sz="0" w:space="0"/>
            <w:right w:val="none" w:sz="0" w:space="0"/>
          </w:pgBorders>
          <w:pgNumType w:fmt="decimal"/>
          <w:cols w:space="0" w:num="1"/>
          <w:docGrid w:type="lines" w:linePitch="312" w:charSpace="0"/>
        </w:sectPr>
      </w:pPr>
      <w:r>
        <w:rPr>
          <w:rFonts w:hint="eastAsia" w:ascii="仿宋" w:hAnsi="仿宋" w:eastAsia="仿宋" w:cs="仿宋"/>
          <w:color w:val="auto"/>
          <w:lang w:val="en-US" w:eastAsia="zh-CN"/>
        </w:rPr>
        <w:tab/>
      </w:r>
    </w:p>
    <w:p w14:paraId="71EAD8E1">
      <w:pPr>
        <w:pStyle w:val="10"/>
        <w:jc w:val="center"/>
        <w:rPr>
          <w:rFonts w:hint="eastAsia" w:ascii="仿宋" w:hAnsi="仿宋" w:eastAsia="仿宋" w:cs="仿宋"/>
          <w:b/>
          <w:color w:val="auto"/>
          <w:sz w:val="44"/>
        </w:rPr>
      </w:pPr>
      <w:r>
        <w:rPr>
          <w:rFonts w:hint="eastAsia" w:ascii="仿宋" w:hAnsi="仿宋" w:eastAsia="仿宋" w:cs="仿宋"/>
          <w:b/>
          <w:color w:val="auto"/>
          <w:sz w:val="44"/>
        </w:rPr>
        <w:t>第三章   合同基本条款</w:t>
      </w:r>
    </w:p>
    <w:p w14:paraId="10348AE0">
      <w:pPr>
        <w:spacing w:line="420" w:lineRule="exact"/>
        <w:jc w:val="left"/>
        <w:rPr>
          <w:rFonts w:hint="eastAsia" w:ascii="仿宋" w:hAnsi="仿宋" w:eastAsia="仿宋" w:cs="仿宋"/>
          <w:b/>
          <w:bCs/>
          <w:color w:val="auto"/>
        </w:rPr>
      </w:pPr>
      <w:r>
        <w:rPr>
          <w:rFonts w:hint="eastAsia" w:ascii="仿宋" w:hAnsi="仿宋" w:eastAsia="仿宋" w:cs="仿宋"/>
          <w:b/>
          <w:bCs/>
          <w:color w:val="auto"/>
        </w:rPr>
        <w:t>一  说明</w:t>
      </w:r>
    </w:p>
    <w:p w14:paraId="120F57D9">
      <w:pPr>
        <w:spacing w:line="420" w:lineRule="exact"/>
        <w:rPr>
          <w:rFonts w:hint="eastAsia" w:ascii="仿宋" w:hAnsi="仿宋" w:eastAsia="仿宋" w:cs="仿宋"/>
          <w:color w:val="auto"/>
        </w:rPr>
      </w:pPr>
      <w:r>
        <w:rPr>
          <w:rFonts w:hint="eastAsia" w:ascii="仿宋" w:hAnsi="仿宋" w:eastAsia="仿宋" w:cs="仿宋"/>
          <w:color w:val="auto"/>
        </w:rPr>
        <w:t xml:space="preserve">     1.1合同基本条款是指采购人（以下简称甲方）和成交方（以下简称乙方）应共同遵守的基本原则，并作为双方签约的依据，对于合同的其他条款，双方应本着互谅互让的精神，在谈判中协商解决。</w:t>
      </w:r>
    </w:p>
    <w:p w14:paraId="53382B35">
      <w:pPr>
        <w:spacing w:line="420" w:lineRule="exact"/>
        <w:ind w:firstLine="480"/>
        <w:rPr>
          <w:rFonts w:hint="eastAsia" w:ascii="仿宋" w:hAnsi="仿宋" w:eastAsia="仿宋" w:cs="仿宋"/>
          <w:color w:val="auto"/>
        </w:rPr>
      </w:pPr>
      <w:r>
        <w:rPr>
          <w:rFonts w:hint="eastAsia" w:ascii="仿宋" w:hAnsi="仿宋" w:eastAsia="仿宋" w:cs="仿宋"/>
          <w:color w:val="auto"/>
        </w:rPr>
        <w:t>1.2甲、乙双方均不得提出和接受超出采购文件规定以外的任何附加条件。</w:t>
      </w:r>
    </w:p>
    <w:p w14:paraId="44984984">
      <w:pPr>
        <w:spacing w:line="420" w:lineRule="exact"/>
        <w:ind w:firstLine="480"/>
        <w:rPr>
          <w:rFonts w:hint="eastAsia" w:ascii="仿宋" w:hAnsi="仿宋" w:eastAsia="仿宋" w:cs="仿宋"/>
          <w:color w:val="auto"/>
        </w:rPr>
      </w:pPr>
      <w:r>
        <w:rPr>
          <w:rFonts w:hint="eastAsia" w:ascii="仿宋" w:hAnsi="仿宋" w:eastAsia="仿宋" w:cs="仿宋"/>
          <w:color w:val="auto"/>
        </w:rPr>
        <w:t>1.3制订“合同基本条款”的依据是：《中华人民共和国合同法》。</w:t>
      </w:r>
    </w:p>
    <w:p w14:paraId="6E93B607">
      <w:pPr>
        <w:spacing w:line="420" w:lineRule="exact"/>
        <w:jc w:val="left"/>
        <w:rPr>
          <w:rFonts w:hint="eastAsia" w:ascii="仿宋" w:hAnsi="仿宋" w:eastAsia="仿宋" w:cs="仿宋"/>
          <w:b/>
          <w:bCs/>
          <w:color w:val="auto"/>
        </w:rPr>
      </w:pPr>
      <w:r>
        <w:rPr>
          <w:rFonts w:hint="eastAsia" w:ascii="仿宋" w:hAnsi="仿宋" w:eastAsia="仿宋" w:cs="仿宋"/>
          <w:b/>
          <w:bCs/>
          <w:color w:val="auto"/>
        </w:rPr>
        <w:t>二  货物条款</w:t>
      </w:r>
    </w:p>
    <w:p w14:paraId="1E04FAFA">
      <w:pPr>
        <w:spacing w:line="420" w:lineRule="exact"/>
        <w:rPr>
          <w:rFonts w:hint="eastAsia" w:ascii="仿宋" w:hAnsi="仿宋" w:eastAsia="仿宋" w:cs="仿宋"/>
          <w:color w:val="auto"/>
        </w:rPr>
      </w:pPr>
      <w:r>
        <w:rPr>
          <w:rFonts w:hint="eastAsia" w:ascii="仿宋" w:hAnsi="仿宋" w:eastAsia="仿宋" w:cs="仿宋"/>
          <w:color w:val="auto"/>
        </w:rPr>
        <w:t xml:space="preserve">    2.1甲、乙双方应将竞争性谈判采购文件、投标文件及谈判小组确认的货物名称、规格型号、技术要求、质量标准、数据和交货日期等作为本条款的基础。</w:t>
      </w:r>
    </w:p>
    <w:p w14:paraId="19887C73">
      <w:pPr>
        <w:spacing w:line="420" w:lineRule="exact"/>
        <w:jc w:val="left"/>
        <w:rPr>
          <w:rFonts w:hint="eastAsia" w:ascii="仿宋" w:hAnsi="仿宋" w:eastAsia="仿宋" w:cs="仿宋"/>
          <w:b/>
          <w:bCs/>
          <w:color w:val="auto"/>
        </w:rPr>
      </w:pPr>
      <w:r>
        <w:rPr>
          <w:rFonts w:hint="eastAsia" w:ascii="仿宋" w:hAnsi="仿宋" w:eastAsia="仿宋" w:cs="仿宋"/>
          <w:b/>
          <w:bCs/>
          <w:color w:val="auto"/>
        </w:rPr>
        <w:t>三  技术资料</w:t>
      </w:r>
    </w:p>
    <w:p w14:paraId="0E60965C">
      <w:pPr>
        <w:spacing w:line="420" w:lineRule="exact"/>
        <w:rPr>
          <w:rFonts w:hint="eastAsia" w:ascii="仿宋" w:hAnsi="仿宋" w:eastAsia="仿宋" w:cs="仿宋"/>
          <w:color w:val="auto"/>
        </w:rPr>
      </w:pPr>
      <w:r>
        <w:rPr>
          <w:rFonts w:hint="eastAsia" w:ascii="仿宋" w:hAnsi="仿宋" w:eastAsia="仿宋" w:cs="仿宋"/>
          <w:color w:val="auto"/>
        </w:rPr>
        <w:t xml:space="preserve">    3.１甲方向乙方提供所投标采购的货物、</w:t>
      </w:r>
      <w:r>
        <w:rPr>
          <w:rFonts w:hint="eastAsia" w:ascii="仿宋" w:hAnsi="仿宋" w:eastAsia="仿宋" w:cs="仿宋"/>
          <w:color w:val="auto"/>
          <w:lang w:eastAsia="zh-CN"/>
        </w:rPr>
        <w:t>规格型号</w:t>
      </w:r>
      <w:r>
        <w:rPr>
          <w:rFonts w:hint="eastAsia" w:ascii="仿宋" w:hAnsi="仿宋" w:eastAsia="仿宋" w:cs="仿宋"/>
          <w:color w:val="auto"/>
        </w:rPr>
        <w:t>、质量标准等有关技术资料。</w:t>
      </w:r>
    </w:p>
    <w:p w14:paraId="3CA98411">
      <w:pPr>
        <w:spacing w:line="420" w:lineRule="exact"/>
        <w:rPr>
          <w:rFonts w:hint="eastAsia" w:ascii="仿宋" w:hAnsi="仿宋" w:eastAsia="仿宋" w:cs="仿宋"/>
          <w:color w:val="auto"/>
        </w:rPr>
      </w:pPr>
      <w:r>
        <w:rPr>
          <w:rFonts w:hint="eastAsia" w:ascii="仿宋" w:hAnsi="仿宋" w:eastAsia="仿宋" w:cs="仿宋"/>
          <w:color w:val="auto"/>
        </w:rPr>
        <w:t>　　3.2乙方应按采购文件规定的时间向甲方提供使用货物的有关</w:t>
      </w:r>
      <w:r>
        <w:rPr>
          <w:rFonts w:hint="eastAsia" w:ascii="仿宋" w:hAnsi="仿宋" w:eastAsia="仿宋" w:cs="仿宋"/>
          <w:color w:val="auto"/>
          <w:lang w:eastAsia="zh-CN"/>
        </w:rPr>
        <w:t>技术</w:t>
      </w:r>
      <w:r>
        <w:rPr>
          <w:rFonts w:hint="eastAsia" w:ascii="仿宋" w:hAnsi="仿宋" w:eastAsia="仿宋" w:cs="仿宋"/>
          <w:color w:val="auto"/>
        </w:rPr>
        <w:t>资料。</w:t>
      </w:r>
    </w:p>
    <w:p w14:paraId="5ED363F3">
      <w:pPr>
        <w:spacing w:line="420" w:lineRule="exact"/>
        <w:jc w:val="left"/>
        <w:rPr>
          <w:rFonts w:hint="eastAsia" w:ascii="仿宋" w:hAnsi="仿宋" w:eastAsia="仿宋" w:cs="仿宋"/>
          <w:b/>
          <w:bCs/>
          <w:color w:val="auto"/>
        </w:rPr>
      </w:pPr>
      <w:r>
        <w:rPr>
          <w:rFonts w:hint="eastAsia" w:ascii="仿宋" w:hAnsi="仿宋" w:eastAsia="仿宋" w:cs="仿宋"/>
          <w:b/>
          <w:bCs/>
          <w:color w:val="auto"/>
        </w:rPr>
        <w:t>四  质量保证</w:t>
      </w:r>
    </w:p>
    <w:p w14:paraId="38460C12">
      <w:pPr>
        <w:spacing w:line="420" w:lineRule="exact"/>
        <w:rPr>
          <w:rFonts w:hint="eastAsia" w:ascii="仿宋" w:hAnsi="仿宋" w:eastAsia="仿宋" w:cs="仿宋"/>
          <w:color w:val="auto"/>
        </w:rPr>
      </w:pPr>
      <w:r>
        <w:rPr>
          <w:rFonts w:hint="eastAsia" w:ascii="仿宋" w:hAnsi="仿宋" w:eastAsia="仿宋" w:cs="仿宋"/>
          <w:color w:val="auto"/>
        </w:rPr>
        <w:t xml:space="preserve">    4.1乙方应按竞争性谈判采购文件规定的货物性能、技术要求、质量标准向甲方提供未经使用的全新产品。</w:t>
      </w:r>
    </w:p>
    <w:p w14:paraId="1314CAD9">
      <w:pPr>
        <w:spacing w:line="420" w:lineRule="exact"/>
        <w:rPr>
          <w:rFonts w:hint="eastAsia" w:ascii="仿宋" w:hAnsi="仿宋" w:eastAsia="仿宋" w:cs="仿宋"/>
          <w:color w:val="auto"/>
        </w:rPr>
      </w:pPr>
      <w:r>
        <w:rPr>
          <w:rFonts w:hint="eastAsia" w:ascii="仿宋" w:hAnsi="仿宋" w:eastAsia="仿宋" w:cs="仿宋"/>
          <w:color w:val="auto"/>
        </w:rPr>
        <w:t xml:space="preserve">    4.2乙方提供货物的质量保证期为自交货验收合格之日起至</w:t>
      </w:r>
      <w:r>
        <w:rPr>
          <w:rFonts w:hint="eastAsia" w:ascii="仿宋" w:hAnsi="仿宋" w:eastAsia="仿宋" w:cs="仿宋"/>
          <w:color w:val="auto"/>
          <w:lang w:val="en-US" w:eastAsia="zh-CN"/>
        </w:rPr>
        <w:t>2</w:t>
      </w:r>
      <w:r>
        <w:rPr>
          <w:rFonts w:hint="eastAsia" w:ascii="仿宋" w:hAnsi="仿宋" w:eastAsia="仿宋" w:cs="仿宋"/>
          <w:color w:val="auto"/>
        </w:rPr>
        <w:t>年（厂家规定质保期超过</w:t>
      </w:r>
      <w:r>
        <w:rPr>
          <w:rFonts w:hint="eastAsia" w:ascii="仿宋" w:hAnsi="仿宋" w:eastAsia="仿宋" w:cs="仿宋"/>
          <w:color w:val="auto"/>
          <w:lang w:val="en-US" w:eastAsia="zh-CN"/>
        </w:rPr>
        <w:t>2</w:t>
      </w:r>
      <w:r>
        <w:rPr>
          <w:rFonts w:hint="eastAsia" w:ascii="仿宋" w:hAnsi="仿宋" w:eastAsia="仿宋" w:cs="仿宋"/>
          <w:color w:val="auto"/>
        </w:rPr>
        <w:t>年的，按厂家规定质保期；《</w:t>
      </w:r>
      <w:r>
        <w:rPr>
          <w:rFonts w:hint="eastAsia" w:ascii="仿宋" w:hAnsi="仿宋" w:eastAsia="仿宋" w:cs="仿宋"/>
          <w:color w:val="auto"/>
          <w:lang w:eastAsia="zh-CN"/>
        </w:rPr>
        <w:t>技术规格、数量及要求</w:t>
      </w:r>
      <w:r>
        <w:rPr>
          <w:rFonts w:hint="eastAsia" w:ascii="仿宋" w:hAnsi="仿宋" w:eastAsia="仿宋" w:cs="仿宋"/>
          <w:color w:val="auto"/>
        </w:rPr>
        <w:t>》有规定的，按规定执行）。在保证期内因货物本身的质量问题发生故障，乙方应负责免费修理和更换零部件。对达不到技术要求者，根据实际情况，经双方协商，可按以下办法处理：</w:t>
      </w:r>
    </w:p>
    <w:p w14:paraId="7AF16311">
      <w:pPr>
        <w:spacing w:line="420" w:lineRule="exact"/>
        <w:rPr>
          <w:rFonts w:hint="eastAsia" w:ascii="仿宋" w:hAnsi="仿宋" w:eastAsia="仿宋" w:cs="仿宋"/>
          <w:color w:val="auto"/>
        </w:rPr>
      </w:pPr>
      <w:r>
        <w:rPr>
          <w:rFonts w:hint="eastAsia" w:ascii="仿宋" w:hAnsi="仿宋" w:eastAsia="仿宋" w:cs="仿宋"/>
          <w:color w:val="auto"/>
        </w:rPr>
        <w:t xml:space="preserve">    （1）更换：由乙方承担所发生的全部费用。</w:t>
      </w:r>
    </w:p>
    <w:p w14:paraId="0F4DE899">
      <w:pPr>
        <w:spacing w:line="420" w:lineRule="exact"/>
        <w:rPr>
          <w:rFonts w:hint="eastAsia" w:ascii="仿宋" w:hAnsi="仿宋" w:eastAsia="仿宋" w:cs="仿宋"/>
          <w:color w:val="auto"/>
        </w:rPr>
      </w:pPr>
      <w:r>
        <w:rPr>
          <w:rFonts w:hint="eastAsia" w:ascii="仿宋" w:hAnsi="仿宋" w:eastAsia="仿宋" w:cs="仿宋"/>
          <w:color w:val="auto"/>
        </w:rPr>
        <w:t xml:space="preserve">    （2）贬值处理：由甲乙双方合议定价。</w:t>
      </w:r>
    </w:p>
    <w:p w14:paraId="2D76A8EA">
      <w:pPr>
        <w:spacing w:line="420" w:lineRule="exact"/>
        <w:rPr>
          <w:rFonts w:hint="eastAsia" w:ascii="仿宋" w:hAnsi="仿宋" w:eastAsia="仿宋" w:cs="仿宋"/>
          <w:color w:val="auto"/>
        </w:rPr>
      </w:pPr>
      <w:r>
        <w:rPr>
          <w:rFonts w:hint="eastAsia" w:ascii="仿宋" w:hAnsi="仿宋" w:eastAsia="仿宋" w:cs="仿宋"/>
          <w:color w:val="auto"/>
        </w:rPr>
        <w:t xml:space="preserve">    （3）退货处理：乙方应退还甲方支付的货物款，同时应承担该货物的直接费用（运输、保险、检验、货款利息及银行手续费等）。</w:t>
      </w:r>
    </w:p>
    <w:p w14:paraId="240C71C4">
      <w:pPr>
        <w:spacing w:line="420" w:lineRule="exact"/>
        <w:rPr>
          <w:rFonts w:hint="eastAsia" w:ascii="仿宋" w:hAnsi="仿宋" w:eastAsia="仿宋" w:cs="仿宋"/>
          <w:color w:val="auto"/>
          <w:highlight w:val="green"/>
        </w:rPr>
      </w:pPr>
      <w:r>
        <w:rPr>
          <w:rFonts w:hint="eastAsia" w:ascii="仿宋" w:hAnsi="仿宋" w:eastAsia="仿宋" w:cs="仿宋"/>
          <w:color w:val="auto"/>
        </w:rPr>
        <w:t xml:space="preserve">    4.3如在使用过程中发生质量问题，乙方在接到甲方通知后2小时内到达甲方现场。</w:t>
      </w:r>
    </w:p>
    <w:p w14:paraId="62D84CB3">
      <w:pPr>
        <w:spacing w:line="420" w:lineRule="exact"/>
        <w:ind w:firstLine="480"/>
        <w:rPr>
          <w:rFonts w:hint="eastAsia" w:ascii="仿宋" w:hAnsi="仿宋" w:eastAsia="仿宋" w:cs="仿宋"/>
          <w:color w:val="auto"/>
        </w:rPr>
      </w:pPr>
      <w:r>
        <w:rPr>
          <w:rFonts w:hint="eastAsia" w:ascii="仿宋" w:hAnsi="仿宋" w:eastAsia="仿宋" w:cs="仿宋"/>
          <w:color w:val="auto"/>
        </w:rPr>
        <w:t>4.4在质保期内，乙方应对货物出现的故障和质量及安全问题必须24小时内免费解决。</w:t>
      </w:r>
    </w:p>
    <w:p w14:paraId="17FB3B35">
      <w:pPr>
        <w:spacing w:line="420" w:lineRule="exact"/>
        <w:ind w:firstLine="480"/>
        <w:rPr>
          <w:rFonts w:hint="eastAsia" w:ascii="仿宋" w:hAnsi="仿宋" w:eastAsia="仿宋" w:cs="仿宋"/>
          <w:b/>
          <w:bCs/>
          <w:color w:val="auto"/>
        </w:rPr>
      </w:pPr>
      <w:r>
        <w:rPr>
          <w:rFonts w:hint="eastAsia" w:ascii="仿宋" w:hAnsi="仿宋" w:eastAsia="仿宋" w:cs="仿宋"/>
          <w:color w:val="auto"/>
        </w:rPr>
        <w:t>4.5软件部份：乙方保证其软件产品在法律上可授权给甲方使用，甲方按本合同规定使用乙方授权的软件产品而遭到他人控诉侵权时，乙方应出面辩护或解决，如因败诉造成赔偿时，乙方应承担全部责任及费用。</w:t>
      </w:r>
    </w:p>
    <w:p w14:paraId="7598FD13">
      <w:pPr>
        <w:spacing w:line="420" w:lineRule="exact"/>
        <w:jc w:val="left"/>
        <w:rPr>
          <w:rFonts w:hint="eastAsia" w:ascii="仿宋" w:hAnsi="仿宋" w:eastAsia="仿宋" w:cs="仿宋"/>
          <w:b/>
          <w:bCs/>
          <w:color w:val="auto"/>
        </w:rPr>
      </w:pPr>
      <w:r>
        <w:rPr>
          <w:rFonts w:hint="eastAsia" w:ascii="仿宋" w:hAnsi="仿宋" w:eastAsia="仿宋" w:cs="仿宋"/>
          <w:b/>
          <w:bCs/>
          <w:color w:val="auto"/>
        </w:rPr>
        <w:t>五  验收</w:t>
      </w:r>
    </w:p>
    <w:p w14:paraId="144B5298">
      <w:pPr>
        <w:spacing w:line="420" w:lineRule="exact"/>
        <w:rPr>
          <w:rFonts w:hint="eastAsia" w:ascii="仿宋" w:hAnsi="仿宋" w:eastAsia="仿宋" w:cs="仿宋"/>
          <w:color w:val="auto"/>
        </w:rPr>
      </w:pPr>
      <w:r>
        <w:rPr>
          <w:rFonts w:hint="eastAsia" w:ascii="仿宋" w:hAnsi="仿宋" w:eastAsia="仿宋" w:cs="仿宋"/>
          <w:color w:val="auto"/>
        </w:rPr>
        <w:t xml:space="preserve">    5.1甲方对待交付的服务依照标准和行业有关标准进行现场验收，标准达到行业要求的，给予签收，验收不合格的不予签收。</w:t>
      </w:r>
    </w:p>
    <w:p w14:paraId="45504EF6">
      <w:pPr>
        <w:spacing w:line="420" w:lineRule="exact"/>
        <w:rPr>
          <w:rFonts w:hint="eastAsia" w:ascii="仿宋" w:hAnsi="仿宋" w:eastAsia="仿宋" w:cs="仿宋"/>
          <w:color w:val="auto"/>
        </w:rPr>
      </w:pPr>
      <w:r>
        <w:rPr>
          <w:rFonts w:hint="eastAsia" w:ascii="仿宋" w:hAnsi="仿宋" w:eastAsia="仿宋" w:cs="仿宋"/>
          <w:color w:val="auto"/>
        </w:rPr>
        <w:t xml:space="preserve">    5.2甲方应在交付</w:t>
      </w:r>
      <w:r>
        <w:rPr>
          <w:rFonts w:hint="eastAsia" w:ascii="仿宋" w:hAnsi="仿宋" w:eastAsia="仿宋" w:cs="仿宋"/>
          <w:color w:val="auto"/>
          <w:lang w:eastAsia="zh-CN"/>
        </w:rPr>
        <w:t>货物</w:t>
      </w:r>
      <w:r>
        <w:rPr>
          <w:rFonts w:hint="eastAsia" w:ascii="仿宋" w:hAnsi="仿宋" w:eastAsia="仿宋" w:cs="仿宋"/>
          <w:color w:val="auto"/>
        </w:rPr>
        <w:t xml:space="preserve">之日起十五个工作日内验收完毕，并按规定填制服务验收单。非不可抗力因素而拒绝验收或无故刁难、超过规定期限的，视同验收，损失自负。  </w:t>
      </w:r>
    </w:p>
    <w:p w14:paraId="1CFDCECA">
      <w:pPr>
        <w:spacing w:line="400" w:lineRule="exact"/>
        <w:jc w:val="left"/>
        <w:rPr>
          <w:rFonts w:hint="eastAsia" w:ascii="仿宋" w:hAnsi="仿宋" w:eastAsia="仿宋" w:cs="仿宋"/>
          <w:b/>
          <w:bCs/>
          <w:color w:val="auto"/>
        </w:rPr>
      </w:pPr>
      <w:r>
        <w:rPr>
          <w:rFonts w:hint="eastAsia" w:ascii="仿宋" w:hAnsi="仿宋" w:eastAsia="仿宋" w:cs="仿宋"/>
          <w:b/>
          <w:bCs/>
          <w:color w:val="auto"/>
        </w:rPr>
        <w:t>六  货物包装、发运及运输</w:t>
      </w:r>
    </w:p>
    <w:p w14:paraId="46F692CF">
      <w:pPr>
        <w:spacing w:line="400" w:lineRule="exact"/>
        <w:rPr>
          <w:rFonts w:hint="eastAsia" w:ascii="仿宋" w:hAnsi="仿宋" w:eastAsia="仿宋" w:cs="仿宋"/>
          <w:color w:val="auto"/>
        </w:rPr>
      </w:pPr>
      <w:r>
        <w:rPr>
          <w:rFonts w:hint="eastAsia" w:ascii="仿宋" w:hAnsi="仿宋" w:eastAsia="仿宋" w:cs="仿宋"/>
          <w:color w:val="auto"/>
        </w:rPr>
        <w:t xml:space="preserve">    6.1乙方应在货物发运前对其进行满足于运输距离、防潮、防震、防锈和防破损装卸要求的包装，以保证货物安全运输到达甲方指定地点。</w:t>
      </w:r>
    </w:p>
    <w:p w14:paraId="3F5B37AD">
      <w:pPr>
        <w:spacing w:line="400" w:lineRule="exact"/>
        <w:rPr>
          <w:rFonts w:hint="eastAsia" w:ascii="仿宋" w:hAnsi="仿宋" w:eastAsia="仿宋" w:cs="仿宋"/>
          <w:color w:val="auto"/>
        </w:rPr>
      </w:pPr>
      <w:r>
        <w:rPr>
          <w:rFonts w:hint="eastAsia" w:ascii="仿宋" w:hAnsi="仿宋" w:eastAsia="仿宋" w:cs="仿宋"/>
          <w:color w:val="auto"/>
        </w:rPr>
        <w:t xml:space="preserve">   6.2货物在发运手续办理后24小时内，乙方应用电报或传真通知甲方，以便甲方准备接货。</w:t>
      </w:r>
    </w:p>
    <w:p w14:paraId="2371A84A">
      <w:pPr>
        <w:spacing w:line="400" w:lineRule="exact"/>
        <w:rPr>
          <w:rFonts w:hint="eastAsia" w:ascii="仿宋" w:hAnsi="仿宋" w:eastAsia="仿宋" w:cs="仿宋"/>
          <w:color w:val="auto"/>
        </w:rPr>
      </w:pPr>
      <w:r>
        <w:rPr>
          <w:rFonts w:hint="eastAsia" w:ascii="仿宋" w:hAnsi="仿宋" w:eastAsia="仿宋" w:cs="仿宋"/>
          <w:color w:val="auto"/>
        </w:rPr>
        <w:t xml:space="preserve">   6.3货物在交货前发生的不可预见的风险均由乙方负责。</w:t>
      </w:r>
    </w:p>
    <w:p w14:paraId="1D1C55AA">
      <w:pPr>
        <w:spacing w:line="400" w:lineRule="exact"/>
        <w:jc w:val="left"/>
        <w:rPr>
          <w:rFonts w:hint="eastAsia" w:ascii="仿宋" w:hAnsi="仿宋" w:eastAsia="仿宋" w:cs="仿宋"/>
          <w:b/>
          <w:bCs/>
          <w:color w:val="auto"/>
          <w:lang w:val="en-US" w:eastAsia="zh-CN"/>
        </w:rPr>
      </w:pPr>
      <w:r>
        <w:rPr>
          <w:rFonts w:hint="eastAsia" w:ascii="仿宋" w:hAnsi="仿宋" w:eastAsia="仿宋" w:cs="仿宋"/>
          <w:b/>
          <w:bCs/>
          <w:color w:val="auto"/>
        </w:rPr>
        <w:t xml:space="preserve">七  </w:t>
      </w:r>
      <w:r>
        <w:rPr>
          <w:rFonts w:hint="eastAsia" w:ascii="仿宋" w:hAnsi="仿宋" w:eastAsia="仿宋" w:cs="仿宋"/>
          <w:b/>
          <w:bCs/>
          <w:color w:val="auto"/>
          <w:lang w:eastAsia="zh-CN"/>
        </w:rPr>
        <w:t>安装期限</w:t>
      </w:r>
      <w:r>
        <w:rPr>
          <w:rFonts w:hint="eastAsia" w:ascii="仿宋" w:hAnsi="仿宋" w:eastAsia="仿宋" w:cs="仿宋"/>
          <w:b/>
          <w:bCs/>
          <w:color w:val="auto"/>
        </w:rPr>
        <w:t>及交货</w:t>
      </w:r>
      <w:r>
        <w:rPr>
          <w:rFonts w:hint="eastAsia" w:ascii="仿宋" w:hAnsi="仿宋" w:eastAsia="仿宋" w:cs="仿宋"/>
          <w:b/>
          <w:bCs/>
          <w:color w:val="auto"/>
          <w:lang w:val="en-US" w:eastAsia="zh-CN"/>
        </w:rPr>
        <w:t>地点</w:t>
      </w:r>
    </w:p>
    <w:p w14:paraId="712533EC">
      <w:pPr>
        <w:spacing w:line="400" w:lineRule="exact"/>
        <w:ind w:firstLine="213" w:firstLineChars="100"/>
        <w:rPr>
          <w:rFonts w:hint="eastAsia" w:ascii="仿宋" w:hAnsi="仿宋" w:eastAsia="仿宋" w:cs="仿宋"/>
          <w:color w:val="auto"/>
        </w:rPr>
      </w:pPr>
      <w:r>
        <w:rPr>
          <w:rFonts w:hint="eastAsia" w:ascii="仿宋" w:hAnsi="仿宋" w:eastAsia="仿宋" w:cs="仿宋"/>
          <w:color w:val="auto"/>
        </w:rPr>
        <w:t>7.1</w:t>
      </w:r>
      <w:r>
        <w:rPr>
          <w:rFonts w:hint="eastAsia" w:ascii="仿宋" w:hAnsi="仿宋" w:eastAsia="仿宋" w:cs="仿宋"/>
          <w:color w:val="auto"/>
          <w:lang w:val="en-US" w:eastAsia="zh-CN"/>
        </w:rPr>
        <w:t>供货</w:t>
      </w:r>
      <w:r>
        <w:rPr>
          <w:rFonts w:hint="eastAsia" w:ascii="仿宋" w:hAnsi="仿宋" w:eastAsia="仿宋" w:cs="仿宋"/>
          <w:color w:val="auto"/>
          <w:lang w:eastAsia="zh-CN"/>
        </w:rPr>
        <w:t>安装期限</w:t>
      </w:r>
      <w:r>
        <w:rPr>
          <w:rFonts w:hint="eastAsia" w:ascii="仿宋" w:hAnsi="仿宋" w:eastAsia="仿宋" w:cs="仿宋"/>
          <w:color w:val="auto"/>
        </w:rPr>
        <w:t>：</w:t>
      </w:r>
      <w:r>
        <w:rPr>
          <w:rFonts w:hint="eastAsia" w:ascii="仿宋" w:hAnsi="仿宋" w:eastAsia="仿宋" w:cs="仿宋"/>
          <w:color w:val="auto"/>
          <w:sz w:val="22"/>
          <w:szCs w:val="22"/>
          <w:lang w:val="en-US" w:eastAsia="zh-CN"/>
        </w:rPr>
        <w:t>自签订合同后45天内安装完成（具体以甲乙双方签订合同为准）</w:t>
      </w:r>
      <w:r>
        <w:rPr>
          <w:rFonts w:hint="eastAsia" w:ascii="仿宋" w:hAnsi="仿宋" w:eastAsia="仿宋" w:cs="仿宋"/>
          <w:color w:val="auto"/>
          <w:lang w:val="en-US" w:eastAsia="zh-CN"/>
        </w:rPr>
        <w:t xml:space="preserve"> </w:t>
      </w:r>
      <w:r>
        <w:rPr>
          <w:rFonts w:hint="eastAsia" w:ascii="仿宋" w:hAnsi="仿宋" w:eastAsia="仿宋" w:cs="仿宋"/>
          <w:color w:val="auto"/>
        </w:rPr>
        <w:t xml:space="preserve">。 </w:t>
      </w:r>
    </w:p>
    <w:p w14:paraId="28B13102">
      <w:pPr>
        <w:spacing w:line="400" w:lineRule="exact"/>
        <w:rPr>
          <w:rFonts w:hint="eastAsia" w:ascii="仿宋" w:hAnsi="仿宋" w:eastAsia="仿宋" w:cs="仿宋"/>
          <w:color w:val="auto"/>
          <w:lang w:val="en-US" w:eastAsia="zh-CN"/>
        </w:rPr>
      </w:pPr>
      <w:r>
        <w:rPr>
          <w:rFonts w:hint="eastAsia" w:ascii="仿宋" w:hAnsi="仿宋" w:eastAsia="仿宋" w:cs="仿宋"/>
          <w:color w:val="auto"/>
        </w:rPr>
        <w:t xml:space="preserve">  7.</w:t>
      </w:r>
      <w:r>
        <w:rPr>
          <w:rFonts w:hint="eastAsia" w:ascii="仿宋" w:hAnsi="仿宋" w:eastAsia="仿宋" w:cs="仿宋"/>
          <w:color w:val="auto"/>
          <w:lang w:val="en-US" w:eastAsia="zh-CN"/>
        </w:rPr>
        <w:t>2</w:t>
      </w:r>
      <w:r>
        <w:rPr>
          <w:rFonts w:hint="eastAsia" w:ascii="仿宋" w:hAnsi="仿宋" w:eastAsia="仿宋" w:cs="仿宋"/>
          <w:color w:val="auto"/>
        </w:rPr>
        <w:t>交货地点：</w:t>
      </w:r>
      <w:r>
        <w:rPr>
          <w:rFonts w:hint="eastAsia" w:ascii="仿宋" w:hAnsi="仿宋" w:eastAsia="仿宋" w:cs="仿宋"/>
          <w:color w:val="auto"/>
          <w:sz w:val="22"/>
          <w:szCs w:val="22"/>
          <w:lang w:val="en-US" w:eastAsia="zh-CN"/>
        </w:rPr>
        <w:t>阿克陶县加马铁热克乡乌卡买里村</w:t>
      </w:r>
      <w:r>
        <w:rPr>
          <w:rFonts w:hint="eastAsia" w:ascii="仿宋" w:hAnsi="仿宋" w:eastAsia="仿宋" w:cs="仿宋"/>
          <w:color w:val="auto"/>
          <w:sz w:val="22"/>
          <w:szCs w:val="22"/>
          <w:lang w:eastAsia="zh-CN"/>
        </w:rPr>
        <w:t>（具体以甲乙双方合同签订合同为准）</w:t>
      </w:r>
      <w:r>
        <w:rPr>
          <w:rFonts w:hint="eastAsia" w:ascii="仿宋" w:hAnsi="仿宋" w:eastAsia="仿宋" w:cs="仿宋"/>
          <w:color w:val="auto"/>
          <w:lang w:val="en-US" w:eastAsia="zh-CN"/>
        </w:rPr>
        <w:t xml:space="preserve"> 。</w:t>
      </w:r>
    </w:p>
    <w:p w14:paraId="67AE1A85">
      <w:pPr>
        <w:spacing w:line="400" w:lineRule="exact"/>
        <w:jc w:val="both"/>
        <w:rPr>
          <w:rFonts w:hint="eastAsia" w:ascii="仿宋" w:hAnsi="仿宋" w:eastAsia="仿宋" w:cs="仿宋"/>
          <w:b/>
          <w:bCs/>
          <w:color w:val="auto"/>
        </w:rPr>
      </w:pPr>
      <w:r>
        <w:rPr>
          <w:rFonts w:hint="eastAsia" w:ascii="仿宋" w:hAnsi="仿宋" w:eastAsia="仿宋" w:cs="仿宋"/>
          <w:b/>
          <w:bCs/>
          <w:color w:val="auto"/>
        </w:rPr>
        <w:t>八  付款方式</w:t>
      </w:r>
    </w:p>
    <w:p w14:paraId="332CF6BE">
      <w:pPr>
        <w:spacing w:line="360" w:lineRule="auto"/>
        <w:rPr>
          <w:rFonts w:hint="eastAsia" w:ascii="仿宋" w:hAnsi="仿宋" w:eastAsia="仿宋" w:cs="仿宋"/>
          <w:color w:val="auto"/>
          <w:lang w:val="en-US" w:eastAsia="zh-CN"/>
        </w:rPr>
      </w:pPr>
      <w:r>
        <w:rPr>
          <w:rFonts w:hint="eastAsia" w:ascii="仿宋" w:hAnsi="仿宋" w:eastAsia="仿宋" w:cs="仿宋"/>
          <w:b/>
          <w:bCs/>
          <w:color w:val="auto"/>
        </w:rPr>
        <w:t xml:space="preserve">  </w:t>
      </w:r>
      <w:r>
        <w:rPr>
          <w:rFonts w:hint="eastAsia" w:ascii="仿宋" w:hAnsi="仿宋" w:eastAsia="仿宋" w:cs="仿宋"/>
          <w:color w:val="auto"/>
        </w:rPr>
        <w:t>8.1合同付款方式：</w:t>
      </w:r>
      <w:r>
        <w:rPr>
          <w:rFonts w:hint="eastAsia" w:ascii="仿宋" w:hAnsi="仿宋" w:eastAsia="仿宋" w:cs="仿宋"/>
          <w:color w:val="auto"/>
          <w:lang w:val="en-US" w:eastAsia="zh-CN"/>
        </w:rPr>
        <w:t>签订合同后货物到达指定地点付50%，安装完成及验收合格后付50% 。</w:t>
      </w:r>
    </w:p>
    <w:p w14:paraId="154A5744">
      <w:pPr>
        <w:spacing w:line="400" w:lineRule="exact"/>
        <w:jc w:val="both"/>
        <w:rPr>
          <w:rFonts w:hint="eastAsia" w:ascii="仿宋" w:hAnsi="仿宋" w:eastAsia="仿宋" w:cs="仿宋"/>
          <w:b/>
          <w:bCs/>
          <w:color w:val="auto"/>
        </w:rPr>
      </w:pPr>
      <w:r>
        <w:rPr>
          <w:rFonts w:hint="eastAsia" w:ascii="仿宋" w:hAnsi="仿宋" w:eastAsia="仿宋" w:cs="仿宋"/>
          <w:b/>
          <w:bCs/>
          <w:color w:val="auto"/>
        </w:rPr>
        <w:t>九  违约责任</w:t>
      </w:r>
    </w:p>
    <w:p w14:paraId="51211568">
      <w:pPr>
        <w:spacing w:line="400" w:lineRule="exact"/>
        <w:rPr>
          <w:rFonts w:hint="eastAsia" w:ascii="仿宋" w:hAnsi="仿宋" w:eastAsia="仿宋" w:cs="仿宋"/>
          <w:color w:val="auto"/>
        </w:rPr>
      </w:pPr>
      <w:r>
        <w:rPr>
          <w:rFonts w:hint="eastAsia" w:ascii="仿宋" w:hAnsi="仿宋" w:eastAsia="仿宋" w:cs="仿宋"/>
          <w:color w:val="auto"/>
        </w:rPr>
        <w:t xml:space="preserve">    9.1逾期交货或付款的，每天按合同额的千分之一对另一方进行罚款。</w:t>
      </w:r>
    </w:p>
    <w:p w14:paraId="11629A94">
      <w:pPr>
        <w:spacing w:line="400" w:lineRule="exact"/>
        <w:rPr>
          <w:rFonts w:hint="eastAsia" w:ascii="仿宋" w:hAnsi="仿宋" w:eastAsia="仿宋" w:cs="仿宋"/>
          <w:color w:val="auto"/>
        </w:rPr>
      </w:pPr>
      <w:r>
        <w:rPr>
          <w:rFonts w:hint="eastAsia" w:ascii="仿宋" w:hAnsi="仿宋" w:eastAsia="仿宋" w:cs="仿宋"/>
          <w:color w:val="auto"/>
        </w:rPr>
        <w:t xml:space="preserve">    9.2逾期超过5天仍不能交货的，甲方可解除双方的供货合同，造成甲方损失的，乙方负责赔偿。</w:t>
      </w:r>
    </w:p>
    <w:p w14:paraId="07EE322A">
      <w:pPr>
        <w:spacing w:line="400" w:lineRule="exact"/>
        <w:ind w:firstLine="426" w:firstLineChars="200"/>
        <w:rPr>
          <w:rFonts w:hint="eastAsia" w:ascii="仿宋" w:hAnsi="仿宋" w:eastAsia="仿宋" w:cs="仿宋"/>
          <w:color w:val="auto"/>
        </w:rPr>
      </w:pPr>
      <w:r>
        <w:rPr>
          <w:rFonts w:hint="eastAsia" w:ascii="仿宋" w:hAnsi="仿宋" w:eastAsia="仿宋" w:cs="仿宋"/>
          <w:color w:val="auto"/>
        </w:rPr>
        <w:t>9.3其它未尽事宜，双方签订合同时按合同法议定。</w:t>
      </w:r>
    </w:p>
    <w:p w14:paraId="4188D991">
      <w:pPr>
        <w:spacing w:line="400" w:lineRule="exact"/>
        <w:jc w:val="both"/>
        <w:rPr>
          <w:rFonts w:hint="eastAsia" w:ascii="仿宋" w:hAnsi="仿宋" w:eastAsia="仿宋" w:cs="仿宋"/>
          <w:b/>
          <w:bCs/>
          <w:color w:val="auto"/>
        </w:rPr>
      </w:pPr>
      <w:r>
        <w:rPr>
          <w:rFonts w:hint="eastAsia" w:ascii="仿宋" w:hAnsi="仿宋" w:eastAsia="仿宋" w:cs="仿宋"/>
          <w:b/>
          <w:bCs/>
          <w:color w:val="auto"/>
        </w:rPr>
        <w:t>十  不可抗力事件处理</w:t>
      </w:r>
    </w:p>
    <w:p w14:paraId="47AB870B">
      <w:pPr>
        <w:spacing w:line="400" w:lineRule="exact"/>
        <w:rPr>
          <w:rFonts w:hint="eastAsia" w:ascii="仿宋" w:hAnsi="仿宋" w:eastAsia="仿宋" w:cs="仿宋"/>
          <w:color w:val="auto"/>
        </w:rPr>
      </w:pPr>
      <w:r>
        <w:rPr>
          <w:rFonts w:hint="eastAsia" w:ascii="仿宋" w:hAnsi="仿宋" w:eastAsia="仿宋" w:cs="仿宋"/>
          <w:color w:val="auto"/>
        </w:rPr>
        <w:t xml:space="preserve">    10.1在执行合同期限内，任何一方因不可抗力事件所致不能履行合同，则合同履行期可延长，其延长期与不可抗力影响期相同。</w:t>
      </w:r>
    </w:p>
    <w:p w14:paraId="009064EA">
      <w:pPr>
        <w:spacing w:line="400" w:lineRule="exact"/>
        <w:rPr>
          <w:rFonts w:hint="eastAsia" w:ascii="仿宋" w:hAnsi="仿宋" w:eastAsia="仿宋" w:cs="仿宋"/>
          <w:color w:val="auto"/>
        </w:rPr>
      </w:pPr>
      <w:r>
        <w:rPr>
          <w:rFonts w:hint="eastAsia" w:ascii="仿宋" w:hAnsi="仿宋" w:eastAsia="仿宋" w:cs="仿宋"/>
          <w:color w:val="auto"/>
        </w:rPr>
        <w:t xml:space="preserve">    10.2不可抗力事件发生后，应立即通知对方，并寄送权威机构出具的证明。</w:t>
      </w:r>
    </w:p>
    <w:p w14:paraId="49B87A60">
      <w:pPr>
        <w:spacing w:line="400" w:lineRule="exact"/>
        <w:rPr>
          <w:rFonts w:hint="eastAsia" w:ascii="仿宋" w:hAnsi="仿宋" w:eastAsia="仿宋" w:cs="仿宋"/>
          <w:color w:val="auto"/>
        </w:rPr>
      </w:pPr>
      <w:r>
        <w:rPr>
          <w:rFonts w:hint="eastAsia" w:ascii="仿宋" w:hAnsi="仿宋" w:eastAsia="仿宋" w:cs="仿宋"/>
          <w:color w:val="auto"/>
        </w:rPr>
        <w:t xml:space="preserve">    10.3不可抗力事件延续120天以上，双方应通过友好协商，确定是否继续履行合同。</w:t>
      </w:r>
    </w:p>
    <w:p w14:paraId="56DFB43E">
      <w:pPr>
        <w:spacing w:line="400" w:lineRule="exact"/>
        <w:jc w:val="both"/>
        <w:rPr>
          <w:rFonts w:hint="eastAsia" w:ascii="仿宋" w:hAnsi="仿宋" w:eastAsia="仿宋" w:cs="仿宋"/>
          <w:b/>
          <w:bCs/>
          <w:color w:val="auto"/>
        </w:rPr>
      </w:pPr>
      <w:r>
        <w:rPr>
          <w:rFonts w:hint="eastAsia" w:ascii="仿宋" w:hAnsi="仿宋" w:eastAsia="仿宋" w:cs="仿宋"/>
          <w:b/>
          <w:bCs/>
          <w:color w:val="auto"/>
        </w:rPr>
        <w:t>十一  仲裁</w:t>
      </w:r>
    </w:p>
    <w:p w14:paraId="40B965BD">
      <w:pPr>
        <w:spacing w:line="400" w:lineRule="exact"/>
        <w:rPr>
          <w:rFonts w:hint="eastAsia" w:ascii="仿宋" w:hAnsi="仿宋" w:eastAsia="仿宋" w:cs="仿宋"/>
          <w:color w:val="auto"/>
        </w:rPr>
      </w:pPr>
      <w:r>
        <w:rPr>
          <w:rFonts w:hint="eastAsia" w:ascii="仿宋" w:hAnsi="仿宋" w:eastAsia="仿宋" w:cs="仿宋"/>
          <w:color w:val="auto"/>
        </w:rPr>
        <w:t xml:space="preserve">    11.1双方在执行合同中所发生的一切争议，应通过协商解决。如协商不成，按合同事先约定的条款,向项目所在地仲裁部门提交仲裁或向法院起诉。</w:t>
      </w:r>
    </w:p>
    <w:p w14:paraId="28CB4221">
      <w:pPr>
        <w:spacing w:line="400" w:lineRule="exact"/>
        <w:jc w:val="both"/>
        <w:rPr>
          <w:rFonts w:hint="eastAsia" w:ascii="仿宋" w:hAnsi="仿宋" w:eastAsia="仿宋" w:cs="仿宋"/>
          <w:b/>
          <w:bCs/>
          <w:color w:val="auto"/>
        </w:rPr>
      </w:pPr>
      <w:r>
        <w:rPr>
          <w:rFonts w:hint="eastAsia" w:ascii="仿宋" w:hAnsi="仿宋" w:eastAsia="仿宋" w:cs="仿宋"/>
          <w:b/>
          <w:bCs/>
          <w:color w:val="auto"/>
        </w:rPr>
        <w:t>十二  合同生效及其它</w:t>
      </w:r>
    </w:p>
    <w:p w14:paraId="3C13F558">
      <w:pPr>
        <w:spacing w:line="400" w:lineRule="exact"/>
        <w:rPr>
          <w:rFonts w:hint="eastAsia" w:ascii="仿宋" w:hAnsi="仿宋" w:eastAsia="仿宋" w:cs="仿宋"/>
          <w:color w:val="auto"/>
        </w:rPr>
      </w:pPr>
      <w:r>
        <w:rPr>
          <w:rFonts w:hint="eastAsia" w:ascii="仿宋" w:hAnsi="仿宋" w:eastAsia="仿宋" w:cs="仿宋"/>
          <w:color w:val="auto"/>
        </w:rPr>
        <w:t xml:space="preserve">    12.1合同经双方法定代表人或授权委托代理人签字并加盖单位公章后生效。</w:t>
      </w:r>
    </w:p>
    <w:p w14:paraId="197F4EC2">
      <w:pPr>
        <w:spacing w:line="400" w:lineRule="exact"/>
        <w:rPr>
          <w:rFonts w:hint="eastAsia" w:ascii="仿宋" w:hAnsi="仿宋" w:eastAsia="仿宋" w:cs="仿宋"/>
          <w:color w:val="auto"/>
        </w:rPr>
      </w:pPr>
      <w:r>
        <w:rPr>
          <w:rFonts w:hint="eastAsia" w:ascii="仿宋" w:hAnsi="仿宋" w:eastAsia="仿宋" w:cs="仿宋"/>
          <w:color w:val="auto"/>
        </w:rPr>
        <w:t xml:space="preserve">    12.2合同执行中，如需修改或补充合同内容，由双方协商另签署书面修改或补充协议</w:t>
      </w:r>
      <w:r>
        <w:rPr>
          <w:rFonts w:hint="eastAsia" w:ascii="仿宋" w:hAnsi="仿宋" w:eastAsia="仿宋" w:cs="仿宋"/>
          <w:color w:val="auto"/>
          <w:szCs w:val="21"/>
        </w:rPr>
        <w:t>并经</w:t>
      </w:r>
      <w:r>
        <w:rPr>
          <w:rFonts w:hint="eastAsia" w:ascii="仿宋" w:hAnsi="仿宋" w:eastAsia="仿宋" w:cs="仿宋"/>
          <w:color w:val="auto"/>
          <w:szCs w:val="21"/>
          <w:lang w:eastAsia="zh-CN"/>
        </w:rPr>
        <w:t>阿克陶县</w:t>
      </w:r>
      <w:r>
        <w:rPr>
          <w:rFonts w:hint="eastAsia" w:ascii="仿宋" w:hAnsi="仿宋" w:eastAsia="仿宋" w:cs="仿宋"/>
          <w:color w:val="auto"/>
          <w:szCs w:val="21"/>
        </w:rPr>
        <w:t>政府采购管理办公室确认后作为主合同不可分割的一部分。</w:t>
      </w:r>
    </w:p>
    <w:p w14:paraId="5B0B8CE9">
      <w:pPr>
        <w:spacing w:line="400" w:lineRule="exact"/>
        <w:ind w:firstLine="420"/>
        <w:rPr>
          <w:rFonts w:hint="eastAsia" w:ascii="仿宋" w:hAnsi="仿宋" w:eastAsia="仿宋" w:cs="仿宋"/>
          <w:color w:val="auto"/>
        </w:rPr>
      </w:pPr>
      <w:r>
        <w:rPr>
          <w:rFonts w:hint="eastAsia" w:ascii="仿宋" w:hAnsi="仿宋" w:eastAsia="仿宋" w:cs="仿宋"/>
          <w:color w:val="auto"/>
        </w:rPr>
        <w:t>12.3本合同一式五份，甲、乙双方各二份，鉴证方一份。</w:t>
      </w:r>
    </w:p>
    <w:p w14:paraId="4A26B60E">
      <w:pPr>
        <w:pStyle w:val="10"/>
        <w:jc w:val="center"/>
        <w:rPr>
          <w:rFonts w:hint="eastAsia" w:ascii="仿宋" w:hAnsi="仿宋" w:eastAsia="仿宋" w:cs="仿宋"/>
          <w:b/>
          <w:color w:val="auto"/>
          <w:sz w:val="44"/>
        </w:rPr>
      </w:pPr>
      <w:r>
        <w:rPr>
          <w:rFonts w:hint="eastAsia" w:ascii="仿宋" w:hAnsi="仿宋" w:eastAsia="仿宋" w:cs="仿宋"/>
          <w:b/>
          <w:color w:val="auto"/>
          <w:sz w:val="44"/>
        </w:rPr>
        <w:br w:type="page"/>
      </w:r>
      <w:r>
        <w:rPr>
          <w:rFonts w:hint="eastAsia" w:ascii="仿宋" w:hAnsi="仿宋" w:eastAsia="仿宋" w:cs="仿宋"/>
          <w:b/>
          <w:color w:val="auto"/>
          <w:sz w:val="44"/>
          <w:lang w:eastAsia="zh-CN"/>
        </w:rPr>
        <w:t>第四章</w:t>
      </w:r>
      <w:r>
        <w:rPr>
          <w:rFonts w:hint="eastAsia" w:ascii="仿宋" w:hAnsi="仿宋" w:eastAsia="仿宋" w:cs="仿宋"/>
          <w:b/>
          <w:color w:val="auto"/>
          <w:sz w:val="44"/>
        </w:rPr>
        <w:t xml:space="preserve"> 合同书（格式）</w:t>
      </w:r>
    </w:p>
    <w:p w14:paraId="6D28631F">
      <w:pPr>
        <w:jc w:val="center"/>
        <w:rPr>
          <w:rFonts w:hint="eastAsia" w:ascii="仿宋" w:hAnsi="仿宋" w:eastAsia="仿宋" w:cs="仿宋"/>
          <w:b/>
          <w:bCs/>
          <w:color w:val="auto"/>
          <w:sz w:val="32"/>
        </w:rPr>
      </w:pPr>
      <w:r>
        <w:rPr>
          <w:rFonts w:hint="eastAsia" w:ascii="仿宋" w:hAnsi="仿宋" w:eastAsia="仿宋" w:cs="仿宋"/>
          <w:b/>
          <w:bCs/>
          <w:color w:val="auto"/>
          <w:sz w:val="32"/>
        </w:rPr>
        <w:t>合 同 书</w:t>
      </w:r>
    </w:p>
    <w:p w14:paraId="001FA755">
      <w:pPr>
        <w:spacing w:line="480" w:lineRule="exact"/>
        <w:rPr>
          <w:rFonts w:hint="eastAsia" w:ascii="仿宋" w:hAnsi="仿宋" w:eastAsia="仿宋" w:cs="仿宋"/>
          <w:color w:val="auto"/>
        </w:rPr>
      </w:pPr>
      <w:r>
        <w:rPr>
          <w:rFonts w:hint="eastAsia" w:ascii="仿宋" w:hAnsi="仿宋" w:eastAsia="仿宋" w:cs="仿宋"/>
          <w:color w:val="auto"/>
        </w:rPr>
        <w:t>项目名称：</w:t>
      </w:r>
    </w:p>
    <w:p w14:paraId="1015341B">
      <w:pPr>
        <w:spacing w:line="480" w:lineRule="exact"/>
        <w:rPr>
          <w:rFonts w:hint="eastAsia" w:ascii="仿宋" w:hAnsi="仿宋" w:eastAsia="仿宋" w:cs="仿宋"/>
          <w:color w:val="auto"/>
        </w:rPr>
      </w:pPr>
      <w:r>
        <w:rPr>
          <w:rFonts w:hint="eastAsia" w:ascii="仿宋" w:hAnsi="仿宋" w:eastAsia="仿宋" w:cs="仿宋"/>
          <w:color w:val="auto"/>
        </w:rPr>
        <w:t>合同名称：</w:t>
      </w:r>
    </w:p>
    <w:p w14:paraId="5F182B83">
      <w:pPr>
        <w:spacing w:line="480" w:lineRule="exact"/>
        <w:rPr>
          <w:rFonts w:hint="eastAsia" w:ascii="仿宋" w:hAnsi="仿宋" w:eastAsia="仿宋" w:cs="仿宋"/>
          <w:color w:val="auto"/>
        </w:rPr>
      </w:pPr>
      <w:r>
        <w:rPr>
          <w:rFonts w:hint="eastAsia" w:ascii="仿宋" w:hAnsi="仿宋" w:eastAsia="仿宋" w:cs="仿宋"/>
          <w:color w:val="auto"/>
        </w:rPr>
        <w:t>项目编号：</w:t>
      </w:r>
    </w:p>
    <w:p w14:paraId="36AB128E">
      <w:pPr>
        <w:spacing w:line="480" w:lineRule="exact"/>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（采购人）</w:t>
      </w:r>
    </w:p>
    <w:p w14:paraId="778F2AAC">
      <w:pPr>
        <w:spacing w:line="480" w:lineRule="exact"/>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w:t>
      </w:r>
      <w:r>
        <w:rPr>
          <w:rFonts w:hint="eastAsia" w:ascii="仿宋" w:hAnsi="仿宋" w:eastAsia="仿宋" w:cs="仿宋"/>
          <w:color w:val="auto"/>
          <w:lang w:eastAsia="zh-CN"/>
        </w:rPr>
        <w:t>成交</w:t>
      </w:r>
      <w:r>
        <w:rPr>
          <w:rFonts w:hint="eastAsia" w:ascii="仿宋" w:hAnsi="仿宋" w:eastAsia="仿宋" w:cs="仿宋"/>
          <w:color w:val="auto"/>
        </w:rPr>
        <w:t>供应商）</w:t>
      </w:r>
    </w:p>
    <w:p w14:paraId="08DB382C">
      <w:pPr>
        <w:spacing w:line="480" w:lineRule="exact"/>
        <w:ind w:firstLine="426" w:firstLineChars="200"/>
        <w:rPr>
          <w:rFonts w:hint="eastAsia" w:ascii="仿宋" w:hAnsi="仿宋" w:eastAsia="仿宋" w:cs="仿宋"/>
          <w:color w:val="auto"/>
        </w:rPr>
      </w:pPr>
      <w:r>
        <w:rPr>
          <w:rFonts w:hint="eastAsia" w:ascii="仿宋" w:hAnsi="仿宋" w:eastAsia="仿宋" w:cs="仿宋"/>
          <w:color w:val="auto"/>
        </w:rPr>
        <w:t>甲方通过</w:t>
      </w:r>
      <w:r>
        <w:rPr>
          <w:rFonts w:hint="eastAsia" w:ascii="仿宋" w:hAnsi="仿宋" w:eastAsia="仿宋" w:cs="仿宋"/>
          <w:color w:val="auto"/>
          <w:lang w:eastAsia="zh-CN"/>
        </w:rPr>
        <w:t>新疆金浩然工程项目管理咨询有限公司</w:t>
      </w:r>
      <w:r>
        <w:rPr>
          <w:rFonts w:hint="eastAsia" w:ascii="仿宋" w:hAnsi="仿宋" w:eastAsia="仿宋" w:cs="仿宋"/>
          <w:color w:val="auto"/>
        </w:rPr>
        <w:t xml:space="preserve">      年  月  日所发成交通知书，接受乙方为本项目</w:t>
      </w:r>
      <w:r>
        <w:rPr>
          <w:rFonts w:hint="eastAsia" w:ascii="仿宋" w:hAnsi="仿宋" w:eastAsia="仿宋" w:cs="仿宋"/>
          <w:color w:val="auto"/>
          <w:u w:val="single"/>
        </w:rPr>
        <w:t xml:space="preserve">                       </w:t>
      </w:r>
      <w:r>
        <w:rPr>
          <w:rFonts w:hint="eastAsia" w:ascii="仿宋" w:hAnsi="仿宋" w:eastAsia="仿宋" w:cs="仿宋"/>
          <w:color w:val="auto"/>
        </w:rPr>
        <w:t>采购所做的投标文件，甲乙双方同意按下述条款和条件签署本合同书（以下简称“合同”）：</w:t>
      </w:r>
    </w:p>
    <w:p w14:paraId="7133EB82">
      <w:pPr>
        <w:spacing w:line="480" w:lineRule="exact"/>
        <w:rPr>
          <w:rFonts w:hint="eastAsia" w:ascii="仿宋" w:hAnsi="仿宋" w:eastAsia="仿宋" w:cs="仿宋"/>
          <w:color w:val="auto"/>
        </w:rPr>
      </w:pPr>
      <w:r>
        <w:rPr>
          <w:rFonts w:hint="eastAsia" w:ascii="仿宋" w:hAnsi="仿宋" w:eastAsia="仿宋" w:cs="仿宋"/>
          <w:color w:val="auto"/>
        </w:rPr>
        <w:t xml:space="preserve">    1、合同文件</w:t>
      </w:r>
    </w:p>
    <w:p w14:paraId="2AB49044">
      <w:pPr>
        <w:spacing w:line="480" w:lineRule="exact"/>
        <w:rPr>
          <w:rFonts w:hint="eastAsia" w:ascii="仿宋" w:hAnsi="仿宋" w:eastAsia="仿宋" w:cs="仿宋"/>
          <w:color w:val="auto"/>
        </w:rPr>
      </w:pPr>
      <w:r>
        <w:rPr>
          <w:rFonts w:hint="eastAsia" w:ascii="仿宋" w:hAnsi="仿宋" w:eastAsia="仿宋" w:cs="仿宋"/>
          <w:color w:val="auto"/>
        </w:rPr>
        <w:t xml:space="preserve">    本合同所附下列文件是构成本合同不可分割的部分：</w:t>
      </w:r>
    </w:p>
    <w:p w14:paraId="6A2E54B7">
      <w:pPr>
        <w:spacing w:line="480" w:lineRule="exact"/>
        <w:rPr>
          <w:rFonts w:hint="eastAsia" w:ascii="仿宋" w:hAnsi="仿宋" w:eastAsia="仿宋" w:cs="仿宋"/>
          <w:color w:val="auto"/>
        </w:rPr>
      </w:pPr>
      <w:r>
        <w:rPr>
          <w:rFonts w:hint="eastAsia" w:ascii="仿宋" w:hAnsi="仿宋" w:eastAsia="仿宋" w:cs="仿宋"/>
          <w:color w:val="auto"/>
        </w:rPr>
        <w:t xml:space="preserve">    （1）合同基本条款；</w:t>
      </w:r>
    </w:p>
    <w:p w14:paraId="7C49EAB4">
      <w:pPr>
        <w:spacing w:line="480" w:lineRule="exact"/>
        <w:ind w:firstLine="420"/>
        <w:rPr>
          <w:rFonts w:hint="eastAsia" w:ascii="仿宋" w:hAnsi="仿宋" w:eastAsia="仿宋" w:cs="仿宋"/>
          <w:color w:val="auto"/>
        </w:rPr>
      </w:pPr>
      <w:r>
        <w:rPr>
          <w:rFonts w:hint="eastAsia" w:ascii="仿宋" w:hAnsi="仿宋" w:eastAsia="仿宋" w:cs="仿宋"/>
          <w:color w:val="auto"/>
        </w:rPr>
        <w:t>（2）投标人提交的货物明细及投标报价表和售后服务承诺书；</w:t>
      </w:r>
    </w:p>
    <w:p w14:paraId="7BEBAA59">
      <w:pPr>
        <w:spacing w:line="480" w:lineRule="exact"/>
        <w:ind w:firstLine="420"/>
        <w:rPr>
          <w:rFonts w:hint="eastAsia" w:ascii="仿宋" w:hAnsi="仿宋" w:eastAsia="仿宋" w:cs="仿宋"/>
          <w:color w:val="auto"/>
        </w:rPr>
      </w:pPr>
      <w:r>
        <w:rPr>
          <w:rFonts w:hint="eastAsia" w:ascii="仿宋" w:hAnsi="仿宋" w:eastAsia="仿宋" w:cs="仿宋"/>
          <w:color w:val="auto"/>
        </w:rPr>
        <w:t>（3）成交通知书；</w:t>
      </w:r>
    </w:p>
    <w:p w14:paraId="1C8B1EB7">
      <w:pPr>
        <w:spacing w:line="480" w:lineRule="exact"/>
        <w:ind w:firstLine="420"/>
        <w:rPr>
          <w:rFonts w:hint="eastAsia" w:ascii="仿宋" w:hAnsi="仿宋" w:eastAsia="仿宋" w:cs="仿宋"/>
          <w:color w:val="auto"/>
        </w:rPr>
      </w:pPr>
      <w:r>
        <w:rPr>
          <w:rFonts w:hint="eastAsia" w:ascii="仿宋" w:hAnsi="仿宋" w:eastAsia="仿宋" w:cs="仿宋"/>
          <w:color w:val="auto"/>
        </w:rPr>
        <w:t>（4）本合同协议书及有关补充资料；</w:t>
      </w:r>
    </w:p>
    <w:p w14:paraId="2B273142">
      <w:pPr>
        <w:spacing w:line="480" w:lineRule="exact"/>
        <w:ind w:firstLine="420"/>
        <w:rPr>
          <w:rFonts w:hint="eastAsia" w:ascii="仿宋" w:hAnsi="仿宋" w:eastAsia="仿宋" w:cs="仿宋"/>
          <w:color w:val="auto"/>
        </w:rPr>
      </w:pPr>
      <w:r>
        <w:rPr>
          <w:rFonts w:hint="eastAsia" w:ascii="仿宋" w:hAnsi="仿宋" w:eastAsia="仿宋" w:cs="仿宋"/>
          <w:color w:val="auto"/>
        </w:rPr>
        <w:t>（5）竞争性谈判采购文件的条款要求。</w:t>
      </w:r>
    </w:p>
    <w:p w14:paraId="3DD2D90A">
      <w:pPr>
        <w:spacing w:line="480" w:lineRule="exact"/>
        <w:rPr>
          <w:rFonts w:hint="eastAsia" w:ascii="仿宋" w:hAnsi="仿宋" w:eastAsia="仿宋" w:cs="仿宋"/>
          <w:color w:val="auto"/>
        </w:rPr>
      </w:pPr>
      <w:r>
        <w:rPr>
          <w:rFonts w:hint="eastAsia" w:ascii="仿宋" w:hAnsi="仿宋" w:eastAsia="仿宋" w:cs="仿宋"/>
          <w:color w:val="auto"/>
        </w:rPr>
        <w:t xml:space="preserve">    2、合同范围和条件</w:t>
      </w:r>
    </w:p>
    <w:p w14:paraId="2589B26F">
      <w:pPr>
        <w:spacing w:line="480" w:lineRule="exact"/>
        <w:rPr>
          <w:rFonts w:hint="eastAsia" w:ascii="仿宋" w:hAnsi="仿宋" w:eastAsia="仿宋" w:cs="仿宋"/>
          <w:color w:val="auto"/>
        </w:rPr>
      </w:pPr>
      <w:r>
        <w:rPr>
          <w:rFonts w:hint="eastAsia" w:ascii="仿宋" w:hAnsi="仿宋" w:eastAsia="仿宋" w:cs="仿宋"/>
          <w:color w:val="auto"/>
        </w:rPr>
        <w:t xml:space="preserve">    本合同的范围和条件应与上述合同文件的规定相一致。</w:t>
      </w:r>
    </w:p>
    <w:p w14:paraId="5508808C">
      <w:pPr>
        <w:spacing w:line="480" w:lineRule="exact"/>
        <w:rPr>
          <w:rFonts w:hint="eastAsia" w:ascii="仿宋" w:hAnsi="仿宋" w:eastAsia="仿宋" w:cs="仿宋"/>
          <w:color w:val="auto"/>
        </w:rPr>
      </w:pPr>
      <w:r>
        <w:rPr>
          <w:rFonts w:hint="eastAsia" w:ascii="仿宋" w:hAnsi="仿宋" w:eastAsia="仿宋" w:cs="仿宋"/>
          <w:color w:val="auto"/>
        </w:rPr>
        <w:t xml:space="preserve">    3、货物采购和服务内容</w:t>
      </w:r>
    </w:p>
    <w:p w14:paraId="4F992F37">
      <w:pPr>
        <w:spacing w:line="480" w:lineRule="exact"/>
        <w:rPr>
          <w:rFonts w:hint="eastAsia" w:ascii="仿宋" w:hAnsi="仿宋" w:eastAsia="仿宋" w:cs="仿宋"/>
          <w:color w:val="auto"/>
        </w:rPr>
      </w:pPr>
      <w:r>
        <w:rPr>
          <w:rFonts w:hint="eastAsia" w:ascii="仿宋" w:hAnsi="仿宋" w:eastAsia="仿宋" w:cs="仿宋"/>
          <w:color w:val="auto"/>
        </w:rPr>
        <w:t xml:space="preserve">    本合同所涉及的乙方应提供的货物和服务内容详见货物明细及投标报价表和“合同基本条款”。</w:t>
      </w:r>
    </w:p>
    <w:p w14:paraId="4884D323">
      <w:pPr>
        <w:spacing w:line="480" w:lineRule="exact"/>
        <w:rPr>
          <w:rFonts w:hint="eastAsia" w:ascii="仿宋" w:hAnsi="仿宋" w:eastAsia="仿宋" w:cs="仿宋"/>
          <w:color w:val="auto"/>
        </w:rPr>
      </w:pPr>
      <w:r>
        <w:rPr>
          <w:rFonts w:hint="eastAsia" w:ascii="仿宋" w:hAnsi="仿宋" w:eastAsia="仿宋" w:cs="仿宋"/>
          <w:color w:val="auto"/>
        </w:rPr>
        <w:t xml:space="preserve">    4、合同金额</w:t>
      </w:r>
    </w:p>
    <w:p w14:paraId="6BAFBE79">
      <w:pPr>
        <w:spacing w:line="480" w:lineRule="exact"/>
        <w:rPr>
          <w:rFonts w:hint="eastAsia" w:ascii="仿宋" w:hAnsi="仿宋" w:eastAsia="仿宋" w:cs="仿宋"/>
          <w:color w:val="auto"/>
          <w:u w:val="single"/>
        </w:rPr>
      </w:pPr>
      <w:r>
        <w:rPr>
          <w:rFonts w:hint="eastAsia" w:ascii="仿宋" w:hAnsi="仿宋" w:eastAsia="仿宋" w:cs="仿宋"/>
          <w:color w:val="auto"/>
        </w:rPr>
        <w:t xml:space="preserve">    根据《成交通知书》的</w:t>
      </w:r>
      <w:r>
        <w:rPr>
          <w:rFonts w:hint="eastAsia" w:ascii="仿宋" w:hAnsi="仿宋" w:eastAsia="仿宋" w:cs="仿宋"/>
          <w:color w:val="auto"/>
          <w:lang w:eastAsia="zh-CN"/>
        </w:rPr>
        <w:t>成交</w:t>
      </w:r>
      <w:r>
        <w:rPr>
          <w:rFonts w:hint="eastAsia" w:ascii="仿宋" w:hAnsi="仿宋" w:eastAsia="仿宋" w:cs="仿宋"/>
          <w:color w:val="auto"/>
        </w:rPr>
        <w:t>内容，合同的总金额为：（大写）</w:t>
      </w:r>
      <w:r>
        <w:rPr>
          <w:rFonts w:hint="eastAsia" w:ascii="仿宋" w:hAnsi="仿宋" w:eastAsia="仿宋" w:cs="仿宋"/>
          <w:color w:val="auto"/>
          <w:u w:val="single"/>
        </w:rPr>
        <w:t xml:space="preserve">                                     </w:t>
      </w:r>
    </w:p>
    <w:p w14:paraId="1330F385">
      <w:pPr>
        <w:spacing w:line="480" w:lineRule="exact"/>
        <w:rPr>
          <w:rFonts w:hint="eastAsia" w:ascii="仿宋" w:hAnsi="仿宋" w:eastAsia="仿宋" w:cs="仿宋"/>
          <w:color w:val="auto"/>
        </w:rPr>
      </w:pPr>
      <w:r>
        <w:rPr>
          <w:rFonts w:hint="eastAsia" w:ascii="仿宋" w:hAnsi="仿宋" w:eastAsia="仿宋" w:cs="仿宋"/>
          <w:color w:val="auto"/>
          <w:u w:val="single"/>
        </w:rPr>
        <w:t xml:space="preserve">                                </w:t>
      </w:r>
      <w:r>
        <w:rPr>
          <w:rFonts w:hint="eastAsia" w:ascii="仿宋" w:hAnsi="仿宋" w:eastAsia="仿宋" w:cs="仿宋"/>
          <w:color w:val="auto"/>
        </w:rPr>
        <w:t>元人民币（￥</w:t>
      </w:r>
      <w:r>
        <w:rPr>
          <w:rFonts w:hint="eastAsia" w:ascii="仿宋" w:hAnsi="仿宋" w:eastAsia="仿宋" w:cs="仿宋"/>
          <w:color w:val="auto"/>
          <w:u w:val="single"/>
        </w:rPr>
        <w:t xml:space="preserve">       　　　　　      </w:t>
      </w:r>
      <w:r>
        <w:rPr>
          <w:rFonts w:hint="eastAsia" w:ascii="仿宋" w:hAnsi="仿宋" w:eastAsia="仿宋" w:cs="仿宋"/>
          <w:color w:val="auto"/>
        </w:rPr>
        <w:t>元），</w:t>
      </w:r>
      <w:r>
        <w:rPr>
          <w:rFonts w:hint="eastAsia" w:ascii="仿宋" w:hAnsi="仿宋" w:eastAsia="仿宋" w:cs="仿宋"/>
          <w:color w:val="auto"/>
          <w:lang w:eastAsia="zh-CN"/>
        </w:rPr>
        <w:t>安装期限</w:t>
      </w:r>
      <w:r>
        <w:rPr>
          <w:rFonts w:hint="eastAsia" w:ascii="仿宋" w:hAnsi="仿宋" w:eastAsia="仿宋" w:cs="仿宋"/>
          <w:color w:val="auto"/>
        </w:rPr>
        <w:t>：</w:t>
      </w:r>
      <w:r>
        <w:rPr>
          <w:rFonts w:hint="eastAsia" w:ascii="仿宋" w:hAnsi="仿宋" w:eastAsia="仿宋" w:cs="仿宋"/>
          <w:color w:val="auto"/>
          <w:u w:val="single"/>
        </w:rPr>
        <w:t xml:space="preserve">         </w:t>
      </w:r>
      <w:r>
        <w:rPr>
          <w:rFonts w:hint="eastAsia" w:ascii="仿宋" w:hAnsi="仿宋" w:eastAsia="仿宋" w:cs="仿宋"/>
          <w:color w:val="auto"/>
        </w:rPr>
        <w:t>。</w:t>
      </w:r>
    </w:p>
    <w:p w14:paraId="4CCF7FF5">
      <w:pPr>
        <w:spacing w:line="480" w:lineRule="exact"/>
        <w:rPr>
          <w:rFonts w:hint="eastAsia" w:ascii="仿宋" w:hAnsi="仿宋" w:eastAsia="仿宋" w:cs="仿宋"/>
          <w:color w:val="auto"/>
        </w:rPr>
      </w:pPr>
      <w:r>
        <w:rPr>
          <w:rFonts w:hint="eastAsia" w:ascii="仿宋" w:hAnsi="仿宋" w:eastAsia="仿宋" w:cs="仿宋"/>
          <w:color w:val="auto"/>
        </w:rPr>
        <w:t xml:space="preserve">    5、付款条件</w:t>
      </w:r>
    </w:p>
    <w:p w14:paraId="0EEF88C7">
      <w:pPr>
        <w:spacing w:line="480" w:lineRule="exact"/>
        <w:rPr>
          <w:rFonts w:hint="eastAsia" w:ascii="仿宋" w:hAnsi="仿宋" w:eastAsia="仿宋" w:cs="仿宋"/>
          <w:color w:val="auto"/>
        </w:rPr>
      </w:pPr>
      <w:r>
        <w:rPr>
          <w:rFonts w:hint="eastAsia" w:ascii="仿宋" w:hAnsi="仿宋" w:eastAsia="仿宋" w:cs="仿宋"/>
          <w:color w:val="auto"/>
        </w:rPr>
        <w:t xml:space="preserve">    本合同的付款条件在合同基本条款中有明确规定。</w:t>
      </w:r>
    </w:p>
    <w:p w14:paraId="3AE40341">
      <w:pPr>
        <w:spacing w:line="480" w:lineRule="exact"/>
        <w:rPr>
          <w:rFonts w:hint="eastAsia" w:ascii="仿宋" w:hAnsi="仿宋" w:eastAsia="仿宋" w:cs="仿宋"/>
          <w:color w:val="auto"/>
        </w:rPr>
      </w:pPr>
      <w:r>
        <w:rPr>
          <w:rFonts w:hint="eastAsia" w:ascii="仿宋" w:hAnsi="仿宋" w:eastAsia="仿宋" w:cs="仿宋"/>
          <w:color w:val="auto"/>
        </w:rPr>
        <w:t xml:space="preserve">    6、</w:t>
      </w:r>
      <w:r>
        <w:rPr>
          <w:rFonts w:hint="eastAsia" w:ascii="仿宋" w:hAnsi="仿宋" w:eastAsia="仿宋" w:cs="仿宋"/>
          <w:b/>
          <w:color w:val="auto"/>
        </w:rPr>
        <w:t>交货时间、地点和验收办法</w:t>
      </w:r>
    </w:p>
    <w:p w14:paraId="1CE07647">
      <w:pPr>
        <w:spacing w:line="480" w:lineRule="exact"/>
        <w:rPr>
          <w:rFonts w:hint="eastAsia" w:ascii="仿宋" w:hAnsi="仿宋" w:eastAsia="仿宋" w:cs="仿宋"/>
          <w:color w:val="auto"/>
        </w:rPr>
      </w:pPr>
      <w:r>
        <w:rPr>
          <w:rFonts w:hint="eastAsia" w:ascii="仿宋" w:hAnsi="仿宋" w:eastAsia="仿宋" w:cs="仿宋"/>
          <w:color w:val="auto"/>
        </w:rPr>
        <w:t xml:space="preserve">    本合同项目的交货时间为</w:t>
      </w:r>
      <w:r>
        <w:rPr>
          <w:rFonts w:hint="eastAsia" w:ascii="仿宋" w:hAnsi="仿宋" w:eastAsia="仿宋" w:cs="仿宋"/>
          <w:color w:val="auto"/>
          <w:u w:val="single"/>
        </w:rPr>
        <w:t xml:space="preserve">           　       </w:t>
      </w:r>
      <w:r>
        <w:rPr>
          <w:rFonts w:hint="eastAsia" w:ascii="仿宋" w:hAnsi="仿宋" w:eastAsia="仿宋" w:cs="仿宋"/>
          <w:color w:val="auto"/>
        </w:rPr>
        <w:t xml:space="preserve">、地点为 </w:t>
      </w:r>
      <w:r>
        <w:rPr>
          <w:rFonts w:hint="eastAsia" w:ascii="仿宋" w:hAnsi="仿宋" w:eastAsia="仿宋" w:cs="仿宋"/>
          <w:color w:val="auto"/>
          <w:u w:val="single"/>
        </w:rPr>
        <w:t xml:space="preserve">       　　　　　　      </w:t>
      </w:r>
      <w:r>
        <w:rPr>
          <w:rFonts w:hint="eastAsia" w:ascii="仿宋" w:hAnsi="仿宋" w:eastAsia="仿宋" w:cs="仿宋"/>
          <w:color w:val="auto"/>
        </w:rPr>
        <w:t>，验收办法在合同基本条款中有明确规定。</w:t>
      </w:r>
    </w:p>
    <w:p w14:paraId="7B40F1BA">
      <w:pPr>
        <w:spacing w:line="480" w:lineRule="exact"/>
        <w:rPr>
          <w:rFonts w:hint="eastAsia" w:ascii="仿宋" w:hAnsi="仿宋" w:eastAsia="仿宋" w:cs="仿宋"/>
          <w:color w:val="auto"/>
        </w:rPr>
      </w:pPr>
      <w:r>
        <w:rPr>
          <w:rFonts w:hint="eastAsia" w:ascii="仿宋" w:hAnsi="仿宋" w:eastAsia="仿宋" w:cs="仿宋"/>
          <w:color w:val="auto"/>
        </w:rPr>
        <w:t xml:space="preserve">    7、合同生效</w:t>
      </w:r>
    </w:p>
    <w:p w14:paraId="050C9DD1">
      <w:pPr>
        <w:spacing w:line="480" w:lineRule="exact"/>
        <w:ind w:firstLine="480"/>
        <w:rPr>
          <w:rFonts w:hint="eastAsia" w:ascii="仿宋" w:hAnsi="仿宋" w:eastAsia="仿宋" w:cs="仿宋"/>
          <w:color w:val="auto"/>
        </w:rPr>
      </w:pPr>
      <w:r>
        <w:rPr>
          <w:rFonts w:hint="eastAsia" w:ascii="仿宋" w:hAnsi="仿宋" w:eastAsia="仿宋" w:cs="仿宋"/>
          <w:color w:val="auto"/>
        </w:rPr>
        <w:t>本合同经双方法定代表人或委托代理人签字并加盖公章后生效。</w:t>
      </w:r>
    </w:p>
    <w:p w14:paraId="51A056C9">
      <w:pPr>
        <w:spacing w:line="480" w:lineRule="exact"/>
        <w:ind w:firstLine="480"/>
        <w:rPr>
          <w:rFonts w:hint="eastAsia" w:ascii="仿宋" w:hAnsi="仿宋" w:eastAsia="仿宋" w:cs="仿宋"/>
          <w:color w:val="auto"/>
        </w:rPr>
      </w:pPr>
      <w:r>
        <w:rPr>
          <w:rFonts w:hint="eastAsia" w:ascii="仿宋" w:hAnsi="仿宋" w:eastAsia="仿宋" w:cs="仿宋"/>
          <w:color w:val="auto"/>
        </w:rPr>
        <w:t>8、本合同一式三份，甲、乙双方各一份，鉴证方一份。</w:t>
      </w:r>
    </w:p>
    <w:p w14:paraId="1F289727">
      <w:pPr>
        <w:spacing w:line="480" w:lineRule="exact"/>
        <w:ind w:firstLine="480"/>
        <w:rPr>
          <w:rFonts w:hint="eastAsia" w:ascii="仿宋" w:hAnsi="仿宋" w:eastAsia="仿宋" w:cs="仿宋"/>
          <w:color w:val="auto"/>
        </w:rPr>
      </w:pPr>
    </w:p>
    <w:p w14:paraId="78712F57">
      <w:pPr>
        <w:spacing w:line="480" w:lineRule="exact"/>
        <w:ind w:firstLine="639" w:firstLineChars="300"/>
        <w:rPr>
          <w:rFonts w:hint="eastAsia" w:ascii="仿宋" w:hAnsi="仿宋" w:eastAsia="仿宋" w:cs="仿宋"/>
          <w:color w:val="auto"/>
          <w:u w:val="single"/>
        </w:rPr>
      </w:pPr>
      <w:r>
        <w:rPr>
          <w:rFonts w:hint="eastAsia" w:ascii="仿宋" w:hAnsi="仿宋" w:eastAsia="仿宋" w:cs="仿宋"/>
          <w:color w:val="auto"/>
        </w:rPr>
        <w:t>甲方名称及公章</w:t>
      </w:r>
      <w:r>
        <w:rPr>
          <w:rFonts w:hint="eastAsia" w:ascii="仿宋" w:hAnsi="仿宋" w:eastAsia="仿宋" w:cs="仿宋"/>
          <w:color w:val="auto"/>
          <w:u w:val="single"/>
        </w:rPr>
        <w:t xml:space="preserve">                 　　　</w:t>
      </w:r>
      <w:r>
        <w:rPr>
          <w:rFonts w:hint="eastAsia" w:ascii="仿宋" w:hAnsi="仿宋" w:eastAsia="仿宋" w:cs="仿宋"/>
          <w:color w:val="auto"/>
        </w:rPr>
        <w:t>　　乙方名称及公章</w:t>
      </w:r>
      <w:r>
        <w:rPr>
          <w:rFonts w:hint="eastAsia" w:ascii="仿宋" w:hAnsi="仿宋" w:eastAsia="仿宋" w:cs="仿宋"/>
          <w:color w:val="auto"/>
          <w:u w:val="single"/>
        </w:rPr>
        <w:t>　　　　　　　　　　　　</w:t>
      </w:r>
    </w:p>
    <w:p w14:paraId="6AAF45C7">
      <w:pPr>
        <w:spacing w:line="480" w:lineRule="exact"/>
        <w:ind w:firstLine="639" w:firstLineChars="300"/>
        <w:rPr>
          <w:rFonts w:hint="eastAsia" w:ascii="仿宋" w:hAnsi="仿宋" w:eastAsia="仿宋" w:cs="仿宋"/>
          <w:color w:val="auto"/>
        </w:rPr>
      </w:pPr>
      <w:r>
        <w:rPr>
          <w:rFonts w:hint="eastAsia" w:ascii="仿宋" w:hAnsi="仿宋" w:eastAsia="仿宋" w:cs="仿宋"/>
          <w:color w:val="auto"/>
        </w:rPr>
        <w:t>法定代表人或                     　　　　法定代表人或</w:t>
      </w:r>
    </w:p>
    <w:p w14:paraId="03DB5BEC">
      <w:pPr>
        <w:spacing w:line="480" w:lineRule="exact"/>
        <w:ind w:firstLine="639" w:firstLineChars="300"/>
        <w:rPr>
          <w:rFonts w:hint="eastAsia" w:ascii="仿宋" w:hAnsi="仿宋" w:eastAsia="仿宋" w:cs="仿宋"/>
          <w:color w:val="auto"/>
          <w:u w:val="single"/>
        </w:rPr>
      </w:pPr>
      <w:r>
        <w:rPr>
          <w:rFonts w:hint="eastAsia" w:ascii="仿宋" w:hAnsi="仿宋" w:eastAsia="仿宋" w:cs="仿宋"/>
          <w:color w:val="auto"/>
        </w:rPr>
        <w:t>授权委托代理人</w:t>
      </w:r>
      <w:r>
        <w:rPr>
          <w:rFonts w:hint="eastAsia" w:ascii="仿宋" w:hAnsi="仿宋" w:eastAsia="仿宋" w:cs="仿宋"/>
          <w:color w:val="auto"/>
          <w:u w:val="single"/>
        </w:rPr>
        <w:t xml:space="preserve">                   　　</w:t>
      </w:r>
      <w:r>
        <w:rPr>
          <w:rFonts w:hint="eastAsia" w:ascii="仿宋" w:hAnsi="仿宋" w:eastAsia="仿宋" w:cs="仿宋"/>
          <w:color w:val="auto"/>
        </w:rPr>
        <w:t>　　授权委托代理人</w:t>
      </w:r>
      <w:r>
        <w:rPr>
          <w:rFonts w:hint="eastAsia" w:ascii="仿宋" w:hAnsi="仿宋" w:eastAsia="仿宋" w:cs="仿宋"/>
          <w:color w:val="auto"/>
          <w:u w:val="single"/>
        </w:rPr>
        <w:t>　　　　　　　　　　　　</w:t>
      </w:r>
    </w:p>
    <w:p w14:paraId="504C47DA">
      <w:pPr>
        <w:spacing w:line="480" w:lineRule="exact"/>
        <w:ind w:firstLine="639" w:firstLineChars="300"/>
        <w:rPr>
          <w:rFonts w:hint="eastAsia" w:ascii="仿宋" w:hAnsi="仿宋" w:eastAsia="仿宋" w:cs="仿宋"/>
          <w:color w:val="auto"/>
          <w:u w:val="single"/>
        </w:rPr>
      </w:pPr>
      <w:r>
        <w:rPr>
          <w:rFonts w:hint="eastAsia" w:ascii="仿宋" w:hAnsi="仿宋" w:eastAsia="仿宋" w:cs="仿宋"/>
          <w:color w:val="auto"/>
        </w:rPr>
        <w:t>开户名称</w:t>
      </w:r>
      <w:r>
        <w:rPr>
          <w:rFonts w:hint="eastAsia" w:ascii="仿宋" w:hAnsi="仿宋" w:eastAsia="仿宋" w:cs="仿宋"/>
          <w:color w:val="auto"/>
          <w:u w:val="single"/>
        </w:rPr>
        <w:t xml:space="preserve">                     　　　　</w:t>
      </w:r>
      <w:r>
        <w:rPr>
          <w:rFonts w:hint="eastAsia" w:ascii="仿宋" w:hAnsi="仿宋" w:eastAsia="仿宋" w:cs="仿宋"/>
          <w:color w:val="auto"/>
        </w:rPr>
        <w:t>　　开户名称</w:t>
      </w:r>
      <w:r>
        <w:rPr>
          <w:rFonts w:hint="eastAsia" w:ascii="仿宋" w:hAnsi="仿宋" w:eastAsia="仿宋" w:cs="仿宋"/>
          <w:color w:val="auto"/>
          <w:u w:val="single"/>
        </w:rPr>
        <w:t>　　　　　　　　　　　　　　　</w:t>
      </w:r>
    </w:p>
    <w:p w14:paraId="44DEDC0B">
      <w:pPr>
        <w:spacing w:line="480" w:lineRule="exact"/>
        <w:ind w:firstLine="639" w:firstLineChars="300"/>
        <w:rPr>
          <w:rFonts w:hint="eastAsia" w:ascii="仿宋" w:hAnsi="仿宋" w:eastAsia="仿宋" w:cs="仿宋"/>
          <w:color w:val="auto"/>
          <w:u w:val="single"/>
        </w:rPr>
      </w:pPr>
      <w:r>
        <w:rPr>
          <w:rFonts w:hint="eastAsia" w:ascii="仿宋" w:hAnsi="仿宋" w:eastAsia="仿宋" w:cs="仿宋"/>
          <w:color w:val="auto"/>
        </w:rPr>
        <w:t>开户银行</w:t>
      </w:r>
      <w:r>
        <w:rPr>
          <w:rFonts w:hint="eastAsia" w:ascii="仿宋" w:hAnsi="仿宋" w:eastAsia="仿宋" w:cs="仿宋"/>
          <w:color w:val="auto"/>
          <w:u w:val="single"/>
        </w:rPr>
        <w:t xml:space="preserve">                     　　　  </w:t>
      </w:r>
      <w:r>
        <w:rPr>
          <w:rFonts w:hint="eastAsia" w:ascii="仿宋" w:hAnsi="仿宋" w:eastAsia="仿宋" w:cs="仿宋"/>
          <w:color w:val="auto"/>
        </w:rPr>
        <w:t>　　开户银行</w:t>
      </w:r>
      <w:r>
        <w:rPr>
          <w:rFonts w:hint="eastAsia" w:ascii="仿宋" w:hAnsi="仿宋" w:eastAsia="仿宋" w:cs="仿宋"/>
          <w:color w:val="auto"/>
          <w:u w:val="single"/>
        </w:rPr>
        <w:t>　　　　　　　　　　　　　　　</w:t>
      </w:r>
    </w:p>
    <w:p w14:paraId="7E55E4BB">
      <w:pPr>
        <w:spacing w:line="480" w:lineRule="exact"/>
        <w:ind w:firstLine="639" w:firstLineChars="300"/>
        <w:rPr>
          <w:rFonts w:hint="eastAsia" w:ascii="仿宋" w:hAnsi="仿宋" w:eastAsia="仿宋" w:cs="仿宋"/>
          <w:color w:val="auto"/>
          <w:u w:val="single"/>
        </w:rPr>
      </w:pPr>
      <w:r>
        <w:rPr>
          <w:rFonts w:hint="eastAsia" w:ascii="仿宋" w:hAnsi="仿宋" w:eastAsia="仿宋" w:cs="仿宋"/>
          <w:color w:val="auto"/>
        </w:rPr>
        <w:t>银行账号</w:t>
      </w:r>
      <w:r>
        <w:rPr>
          <w:rFonts w:hint="eastAsia" w:ascii="仿宋" w:hAnsi="仿宋" w:eastAsia="仿宋" w:cs="仿宋"/>
          <w:color w:val="auto"/>
          <w:u w:val="single"/>
        </w:rPr>
        <w:t xml:space="preserve">                     　　　  </w:t>
      </w:r>
      <w:r>
        <w:rPr>
          <w:rFonts w:hint="eastAsia" w:ascii="仿宋" w:hAnsi="仿宋" w:eastAsia="仿宋" w:cs="仿宋"/>
          <w:color w:val="auto"/>
        </w:rPr>
        <w:t>　　银行账号</w:t>
      </w:r>
      <w:r>
        <w:rPr>
          <w:rFonts w:hint="eastAsia" w:ascii="仿宋" w:hAnsi="仿宋" w:eastAsia="仿宋" w:cs="仿宋"/>
          <w:color w:val="auto"/>
          <w:u w:val="single"/>
        </w:rPr>
        <w:t>　　　　　　　　　　　　　　　</w:t>
      </w:r>
    </w:p>
    <w:p w14:paraId="2DB53766">
      <w:pPr>
        <w:spacing w:line="480" w:lineRule="exact"/>
        <w:ind w:firstLine="639" w:firstLineChars="300"/>
        <w:rPr>
          <w:rFonts w:hint="eastAsia" w:ascii="仿宋" w:hAnsi="仿宋" w:eastAsia="仿宋" w:cs="仿宋"/>
          <w:color w:val="auto"/>
          <w:u w:val="single"/>
        </w:rPr>
      </w:pPr>
      <w:r>
        <w:rPr>
          <w:rFonts w:hint="eastAsia" w:ascii="仿宋" w:hAnsi="仿宋" w:eastAsia="仿宋" w:cs="仿宋"/>
          <w:color w:val="auto"/>
        </w:rPr>
        <w:t>日期</w:t>
      </w:r>
      <w:r>
        <w:rPr>
          <w:rFonts w:hint="eastAsia" w:ascii="仿宋" w:hAnsi="仿宋" w:eastAsia="仿宋" w:cs="仿宋"/>
          <w:color w:val="auto"/>
          <w:u w:val="single"/>
        </w:rPr>
        <w:t xml:space="preserve">                  　　　         </w:t>
      </w:r>
      <w:r>
        <w:rPr>
          <w:rFonts w:hint="eastAsia" w:ascii="仿宋" w:hAnsi="仿宋" w:eastAsia="仿宋" w:cs="仿宋"/>
          <w:color w:val="auto"/>
        </w:rPr>
        <w:t>　　日期</w:t>
      </w:r>
      <w:r>
        <w:rPr>
          <w:rFonts w:hint="eastAsia" w:ascii="仿宋" w:hAnsi="仿宋" w:eastAsia="仿宋" w:cs="仿宋"/>
          <w:color w:val="auto"/>
          <w:u w:val="single"/>
        </w:rPr>
        <w:t>　　　　　　　　　　　　　　　　　</w:t>
      </w:r>
    </w:p>
    <w:p w14:paraId="7A3520C6">
      <w:pPr>
        <w:snapToGrid w:val="0"/>
        <w:spacing w:line="480" w:lineRule="exact"/>
        <w:ind w:firstLine="639" w:firstLineChars="300"/>
        <w:outlineLvl w:val="4"/>
        <w:rPr>
          <w:rFonts w:hint="eastAsia" w:ascii="仿宋" w:hAnsi="仿宋" w:eastAsia="仿宋" w:cs="仿宋"/>
          <w:b/>
          <w:color w:val="auto"/>
          <w:sz w:val="44"/>
        </w:rPr>
      </w:pPr>
      <w:r>
        <w:rPr>
          <w:rFonts w:hint="eastAsia" w:ascii="仿宋" w:hAnsi="仿宋" w:eastAsia="仿宋" w:cs="仿宋"/>
          <w:color w:val="auto"/>
        </w:rPr>
        <w:t>联系电话</w:t>
      </w:r>
      <w:r>
        <w:rPr>
          <w:rFonts w:hint="eastAsia" w:ascii="仿宋" w:hAnsi="仿宋" w:eastAsia="仿宋" w:cs="仿宋"/>
          <w:color w:val="auto"/>
          <w:u w:val="single"/>
        </w:rPr>
        <w:t xml:space="preserve">                     　　　  </w:t>
      </w:r>
      <w:r>
        <w:rPr>
          <w:rFonts w:hint="eastAsia" w:ascii="仿宋" w:hAnsi="仿宋" w:eastAsia="仿宋" w:cs="仿宋"/>
          <w:color w:val="auto"/>
        </w:rPr>
        <w:t>　　联系电话</w:t>
      </w:r>
      <w:r>
        <w:rPr>
          <w:rFonts w:hint="eastAsia" w:ascii="仿宋" w:hAnsi="仿宋" w:eastAsia="仿宋" w:cs="仿宋"/>
          <w:color w:val="auto"/>
          <w:u w:val="single"/>
        </w:rPr>
        <w:t>　　　　　　　　　　　　</w:t>
      </w:r>
    </w:p>
    <w:p w14:paraId="73F5AA36">
      <w:pPr>
        <w:pStyle w:val="10"/>
        <w:rPr>
          <w:rFonts w:hint="eastAsia" w:ascii="仿宋" w:hAnsi="仿宋" w:eastAsia="仿宋" w:cs="仿宋"/>
          <w:b/>
          <w:color w:val="auto"/>
          <w:sz w:val="44"/>
        </w:rPr>
      </w:pPr>
    </w:p>
    <w:p w14:paraId="529965F2">
      <w:pPr>
        <w:pStyle w:val="10"/>
        <w:jc w:val="center"/>
        <w:rPr>
          <w:rFonts w:hint="eastAsia" w:ascii="仿宋" w:hAnsi="仿宋" w:eastAsia="仿宋" w:cs="仿宋"/>
          <w:b/>
          <w:color w:val="auto"/>
          <w:sz w:val="44"/>
        </w:rPr>
      </w:pPr>
      <w:r>
        <w:rPr>
          <w:rFonts w:hint="eastAsia" w:ascii="仿宋" w:hAnsi="仿宋" w:eastAsia="仿宋" w:cs="仿宋"/>
          <w:b/>
          <w:color w:val="auto"/>
          <w:sz w:val="44"/>
        </w:rPr>
        <w:br w:type="page"/>
      </w:r>
    </w:p>
    <w:p w14:paraId="1231D138">
      <w:pPr>
        <w:pStyle w:val="10"/>
        <w:jc w:val="center"/>
        <w:rPr>
          <w:rFonts w:hint="eastAsia" w:ascii="仿宋" w:hAnsi="仿宋" w:eastAsia="仿宋" w:cs="仿宋"/>
          <w:color w:val="auto"/>
          <w:sz w:val="44"/>
        </w:rPr>
      </w:pPr>
      <w:r>
        <w:rPr>
          <w:rFonts w:hint="eastAsia" w:ascii="仿宋" w:hAnsi="仿宋" w:eastAsia="仿宋" w:cs="仿宋"/>
          <w:b/>
          <w:color w:val="auto"/>
          <w:sz w:val="44"/>
        </w:rPr>
        <w:t xml:space="preserve">第五章    </w:t>
      </w:r>
      <w:r>
        <w:rPr>
          <w:rFonts w:hint="eastAsia" w:ascii="仿宋" w:hAnsi="仿宋" w:eastAsia="仿宋" w:cs="仿宋"/>
          <w:b/>
          <w:bCs/>
          <w:color w:val="auto"/>
          <w:sz w:val="44"/>
        </w:rPr>
        <w:t>投标相关文件（格式）</w:t>
      </w:r>
    </w:p>
    <w:p w14:paraId="3069D233">
      <w:pPr>
        <w:pStyle w:val="10"/>
        <w:jc w:val="both"/>
        <w:rPr>
          <w:rFonts w:hint="eastAsia" w:ascii="仿宋" w:hAnsi="仿宋" w:eastAsia="仿宋" w:cs="仿宋"/>
          <w:b/>
          <w:color w:val="auto"/>
          <w:sz w:val="32"/>
        </w:rPr>
      </w:pPr>
    </w:p>
    <w:p w14:paraId="0B88EAC5">
      <w:pPr>
        <w:pStyle w:val="10"/>
        <w:jc w:val="center"/>
        <w:rPr>
          <w:rFonts w:hint="eastAsia" w:ascii="仿宋" w:hAnsi="仿宋" w:eastAsia="仿宋" w:cs="仿宋"/>
          <w:color w:val="auto"/>
          <w:sz w:val="36"/>
          <w:szCs w:val="36"/>
        </w:rPr>
      </w:pPr>
      <w:r>
        <w:rPr>
          <w:rFonts w:hint="eastAsia" w:ascii="仿宋" w:hAnsi="仿宋" w:eastAsia="仿宋" w:cs="仿宋"/>
          <w:b/>
          <w:bCs/>
          <w:color w:val="auto"/>
          <w:sz w:val="36"/>
          <w:szCs w:val="36"/>
        </w:rPr>
        <w:t>目</w:t>
      </w:r>
      <w:r>
        <w:rPr>
          <w:rFonts w:hint="eastAsia" w:ascii="仿宋" w:hAnsi="仿宋" w:eastAsia="仿宋" w:cs="仿宋"/>
          <w:b/>
          <w:bCs/>
          <w:color w:val="auto"/>
        </w:rPr>
        <w:t xml:space="preserve">    </w:t>
      </w:r>
      <w:r>
        <w:rPr>
          <w:rFonts w:hint="eastAsia" w:ascii="仿宋" w:hAnsi="仿宋" w:eastAsia="仿宋" w:cs="仿宋"/>
          <w:b/>
          <w:bCs/>
          <w:color w:val="auto"/>
          <w:sz w:val="36"/>
          <w:szCs w:val="36"/>
        </w:rPr>
        <w:t>录</w:t>
      </w:r>
    </w:p>
    <w:p w14:paraId="01FD5E54">
      <w:pPr>
        <w:pStyle w:val="10"/>
        <w:spacing w:line="600" w:lineRule="exact"/>
        <w:ind w:firstLine="426" w:firstLineChars="200"/>
        <w:jc w:val="left"/>
        <w:rPr>
          <w:rFonts w:hint="eastAsia" w:ascii="仿宋" w:hAnsi="仿宋" w:eastAsia="仿宋" w:cs="仿宋"/>
          <w:color w:val="auto"/>
        </w:rPr>
      </w:pPr>
      <w:r>
        <w:rPr>
          <w:rFonts w:hint="eastAsia" w:ascii="仿宋" w:hAnsi="仿宋" w:eastAsia="仿宋" w:cs="仿宋"/>
          <w:color w:val="auto"/>
        </w:rPr>
        <w:t>1、投标函(格式)；</w:t>
      </w:r>
    </w:p>
    <w:p w14:paraId="7B261794">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2、报价一览表(格式)；</w:t>
      </w:r>
    </w:p>
    <w:p w14:paraId="4672793B">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3、分项报价明细表(格式)；</w:t>
      </w:r>
    </w:p>
    <w:p w14:paraId="7E5CD29E">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4、技术规格偏离表(格式)；</w:t>
      </w:r>
    </w:p>
    <w:p w14:paraId="6ED8858A">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5、</w:t>
      </w:r>
      <w:r>
        <w:rPr>
          <w:rFonts w:hint="eastAsia" w:ascii="仿宋" w:hAnsi="仿宋" w:eastAsia="仿宋" w:cs="仿宋"/>
          <w:color w:val="auto"/>
          <w:lang w:val="en-US" w:eastAsia="zh-CN"/>
        </w:rPr>
        <w:t>商务条款偏离表</w:t>
      </w:r>
      <w:r>
        <w:rPr>
          <w:rFonts w:hint="eastAsia" w:ascii="仿宋" w:hAnsi="仿宋" w:eastAsia="仿宋" w:cs="仿宋"/>
          <w:color w:val="auto"/>
        </w:rPr>
        <w:t>；</w:t>
      </w:r>
    </w:p>
    <w:p w14:paraId="267027B1">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6、售后服务</w:t>
      </w:r>
      <w:r>
        <w:rPr>
          <w:rFonts w:hint="eastAsia" w:ascii="仿宋" w:hAnsi="仿宋" w:eastAsia="仿宋" w:cs="仿宋"/>
          <w:color w:val="auto"/>
          <w:lang w:val="en-US" w:eastAsia="zh-CN"/>
        </w:rPr>
        <w:t>方案</w:t>
      </w:r>
      <w:r>
        <w:rPr>
          <w:rFonts w:hint="eastAsia" w:ascii="仿宋" w:hAnsi="仿宋" w:eastAsia="仿宋" w:cs="仿宋"/>
          <w:color w:val="auto"/>
        </w:rPr>
        <w:t>；</w:t>
      </w:r>
    </w:p>
    <w:p w14:paraId="41213362">
      <w:pPr>
        <w:pStyle w:val="10"/>
        <w:snapToGrid w:val="0"/>
        <w:spacing w:line="500" w:lineRule="exact"/>
        <w:ind w:firstLine="426" w:firstLineChars="200"/>
        <w:rPr>
          <w:rFonts w:hint="eastAsia" w:ascii="仿宋" w:hAnsi="仿宋" w:eastAsia="仿宋" w:cs="仿宋"/>
          <w:color w:val="auto"/>
          <w:lang w:eastAsia="zh-CN"/>
        </w:rPr>
      </w:pPr>
      <w:r>
        <w:rPr>
          <w:rFonts w:hint="eastAsia" w:ascii="仿宋" w:hAnsi="仿宋" w:eastAsia="仿宋" w:cs="仿宋"/>
          <w:color w:val="auto"/>
        </w:rPr>
        <w:t>7、符合《政府采购促进中小企业发展暂行办法》、《关于政府采购支持监狱企业发展有关问题的通知》和《三部门联合发布关于促进残疾人就业政府采购政策的通知》条件的投标人提交）（提供相关证明材料）；</w:t>
      </w:r>
    </w:p>
    <w:p w14:paraId="086BD7C7">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 xml:space="preserve">8、法定代表人资格证明书(格式)； </w:t>
      </w:r>
    </w:p>
    <w:p w14:paraId="184B949F">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9、法定代表人授权委托书(格式)；</w:t>
      </w:r>
    </w:p>
    <w:p w14:paraId="4C6FCF08">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0</w:t>
      </w:r>
      <w:r>
        <w:rPr>
          <w:rFonts w:hint="eastAsia" w:ascii="仿宋" w:hAnsi="仿宋" w:eastAsia="仿宋" w:cs="仿宋"/>
          <w:color w:val="auto"/>
        </w:rPr>
        <w:t>、投标保证金汇款凭证</w:t>
      </w:r>
      <w:r>
        <w:rPr>
          <w:rFonts w:hint="eastAsia" w:ascii="仿宋" w:hAnsi="仿宋" w:eastAsia="仿宋" w:cs="仿宋"/>
          <w:color w:val="auto"/>
          <w:lang w:eastAsia="zh-CN"/>
        </w:rPr>
        <w:t>，</w:t>
      </w:r>
      <w:r>
        <w:rPr>
          <w:rFonts w:hint="eastAsia" w:ascii="仿宋" w:hAnsi="仿宋" w:eastAsia="仿宋" w:cs="仿宋"/>
          <w:color w:val="auto"/>
        </w:rPr>
        <w:t xml:space="preserve">或保函； </w:t>
      </w:r>
    </w:p>
    <w:p w14:paraId="53AA8490">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1</w:t>
      </w:r>
      <w:r>
        <w:rPr>
          <w:rFonts w:hint="eastAsia" w:ascii="仿宋" w:hAnsi="仿宋" w:eastAsia="仿宋" w:cs="仿宋"/>
          <w:color w:val="auto"/>
        </w:rPr>
        <w:t>、资格证明文件；</w:t>
      </w:r>
    </w:p>
    <w:p w14:paraId="7ADBF6FD">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2</w:t>
      </w:r>
      <w:r>
        <w:rPr>
          <w:rFonts w:hint="eastAsia" w:ascii="仿宋" w:hAnsi="仿宋" w:eastAsia="仿宋" w:cs="仿宋"/>
          <w:color w:val="auto"/>
        </w:rPr>
        <w:t>、投标人证明投标货物合格的证明文件。 (如有，请提供复印件加盖公章)；</w:t>
      </w:r>
    </w:p>
    <w:p w14:paraId="38A2BB85">
      <w:pPr>
        <w:pStyle w:val="10"/>
        <w:snapToGrid w:val="0"/>
        <w:spacing w:line="500" w:lineRule="exact"/>
        <w:ind w:firstLine="426" w:firstLineChars="200"/>
        <w:rPr>
          <w:rFonts w:hint="eastAsia" w:ascii="仿宋" w:hAnsi="仿宋" w:eastAsia="仿宋" w:cs="仿宋"/>
          <w:color w:val="auto"/>
        </w:rPr>
      </w:pPr>
      <w:r>
        <w:rPr>
          <w:rFonts w:hint="eastAsia" w:ascii="仿宋" w:hAnsi="仿宋" w:eastAsia="仿宋" w:cs="仿宋"/>
          <w:b/>
          <w:bCs/>
          <w:color w:val="auto"/>
        </w:rPr>
        <w:t>以上有关材料须加盖投标人公章，否则视同投标无效</w:t>
      </w:r>
      <w:r>
        <w:rPr>
          <w:rFonts w:hint="eastAsia" w:ascii="仿宋" w:hAnsi="仿宋" w:eastAsia="仿宋" w:cs="仿宋"/>
          <w:color w:val="auto"/>
        </w:rPr>
        <w:t>。</w:t>
      </w:r>
    </w:p>
    <w:p w14:paraId="41E9E0B2">
      <w:pPr>
        <w:pStyle w:val="10"/>
        <w:spacing w:line="500" w:lineRule="exact"/>
        <w:ind w:firstLine="849" w:firstLineChars="300"/>
        <w:jc w:val="left"/>
        <w:rPr>
          <w:rFonts w:hint="eastAsia" w:ascii="仿宋" w:hAnsi="仿宋" w:eastAsia="仿宋" w:cs="仿宋"/>
          <w:color w:val="auto"/>
          <w:sz w:val="28"/>
          <w:szCs w:val="28"/>
        </w:rPr>
      </w:pPr>
    </w:p>
    <w:p w14:paraId="71F57522">
      <w:pPr>
        <w:pStyle w:val="10"/>
        <w:jc w:val="center"/>
        <w:rPr>
          <w:rFonts w:hint="eastAsia" w:ascii="仿宋" w:hAnsi="仿宋" w:eastAsia="仿宋" w:cs="仿宋"/>
          <w:b/>
          <w:color w:val="auto"/>
          <w:sz w:val="32"/>
        </w:rPr>
      </w:pPr>
    </w:p>
    <w:p w14:paraId="5F51D5DF">
      <w:pPr>
        <w:pStyle w:val="10"/>
        <w:jc w:val="center"/>
        <w:rPr>
          <w:rFonts w:hint="eastAsia" w:ascii="仿宋" w:hAnsi="仿宋" w:eastAsia="仿宋" w:cs="仿宋"/>
          <w:b/>
          <w:color w:val="auto"/>
          <w:sz w:val="32"/>
        </w:rPr>
      </w:pPr>
    </w:p>
    <w:p w14:paraId="5D49C280">
      <w:pPr>
        <w:pStyle w:val="10"/>
        <w:jc w:val="center"/>
        <w:rPr>
          <w:rFonts w:hint="eastAsia" w:ascii="仿宋" w:hAnsi="仿宋" w:eastAsia="仿宋" w:cs="仿宋"/>
          <w:b/>
          <w:color w:val="auto"/>
          <w:sz w:val="32"/>
        </w:rPr>
      </w:pPr>
    </w:p>
    <w:p w14:paraId="63CFA161">
      <w:pPr>
        <w:pStyle w:val="10"/>
        <w:jc w:val="both"/>
        <w:rPr>
          <w:rFonts w:hint="eastAsia" w:ascii="仿宋" w:hAnsi="仿宋" w:eastAsia="仿宋" w:cs="仿宋"/>
          <w:b/>
          <w:color w:val="auto"/>
          <w:sz w:val="32"/>
        </w:rPr>
      </w:pPr>
    </w:p>
    <w:p w14:paraId="48742EA8">
      <w:pPr>
        <w:pStyle w:val="11"/>
        <w:rPr>
          <w:rFonts w:hint="eastAsia"/>
          <w:color w:val="auto"/>
        </w:rPr>
      </w:pPr>
    </w:p>
    <w:p w14:paraId="618699FC">
      <w:pPr>
        <w:pStyle w:val="11"/>
        <w:rPr>
          <w:rFonts w:hint="eastAsia"/>
          <w:color w:val="auto"/>
        </w:rPr>
      </w:pPr>
    </w:p>
    <w:p w14:paraId="4AD6442F">
      <w:pPr>
        <w:pStyle w:val="10"/>
        <w:jc w:val="center"/>
        <w:rPr>
          <w:rFonts w:hint="eastAsia" w:ascii="仿宋" w:hAnsi="仿宋" w:eastAsia="仿宋" w:cs="仿宋"/>
          <w:b/>
          <w:color w:val="auto"/>
          <w:sz w:val="32"/>
        </w:rPr>
      </w:pPr>
      <w:r>
        <w:rPr>
          <w:rFonts w:hint="eastAsia" w:ascii="仿宋" w:hAnsi="仿宋" w:eastAsia="仿宋" w:cs="仿宋"/>
          <w:b/>
          <w:color w:val="auto"/>
          <w:sz w:val="32"/>
        </w:rPr>
        <w:t>1、投 标 函 （格 式）</w:t>
      </w:r>
    </w:p>
    <w:p w14:paraId="3753E6F7">
      <w:pPr>
        <w:pStyle w:val="10"/>
        <w:rPr>
          <w:rFonts w:hint="eastAsia" w:ascii="仿宋" w:hAnsi="仿宋" w:eastAsia="仿宋" w:cs="仿宋"/>
          <w:color w:val="auto"/>
        </w:rPr>
      </w:pPr>
    </w:p>
    <w:p w14:paraId="66B4E10B">
      <w:pPr>
        <w:pStyle w:val="10"/>
        <w:spacing w:line="280" w:lineRule="exact"/>
        <w:ind w:firstLine="420"/>
        <w:rPr>
          <w:rFonts w:hint="eastAsia" w:ascii="仿宋" w:hAnsi="仿宋" w:eastAsia="仿宋" w:cs="仿宋"/>
          <w:color w:val="auto"/>
          <w:u w:val="single"/>
        </w:rPr>
      </w:pPr>
      <w:r>
        <w:rPr>
          <w:rFonts w:hint="eastAsia" w:ascii="仿宋" w:hAnsi="仿宋" w:eastAsia="仿宋" w:cs="仿宋"/>
          <w:color w:val="auto"/>
        </w:rPr>
        <w:t>致：</w:t>
      </w:r>
      <w:r>
        <w:rPr>
          <w:rFonts w:hint="eastAsia" w:ascii="仿宋" w:hAnsi="仿宋" w:eastAsia="仿宋" w:cs="仿宋"/>
          <w:color w:val="auto"/>
          <w:u w:val="single"/>
        </w:rPr>
        <w:t xml:space="preserve">                       </w:t>
      </w:r>
    </w:p>
    <w:p w14:paraId="385F27F3">
      <w:pPr>
        <w:pStyle w:val="10"/>
        <w:spacing w:line="280" w:lineRule="exact"/>
        <w:ind w:firstLine="420"/>
        <w:rPr>
          <w:rFonts w:hint="eastAsia" w:ascii="仿宋" w:hAnsi="仿宋" w:eastAsia="仿宋" w:cs="仿宋"/>
          <w:color w:val="auto"/>
        </w:rPr>
      </w:pPr>
    </w:p>
    <w:p w14:paraId="038D6EB2">
      <w:pPr>
        <w:pStyle w:val="10"/>
        <w:spacing w:line="440" w:lineRule="exact"/>
        <w:ind w:firstLine="852" w:firstLineChars="400"/>
        <w:rPr>
          <w:rFonts w:hint="eastAsia" w:ascii="仿宋" w:hAnsi="仿宋" w:eastAsia="仿宋" w:cs="仿宋"/>
          <w:color w:val="auto"/>
        </w:rPr>
      </w:pPr>
      <w:r>
        <w:rPr>
          <w:rFonts w:hint="eastAsia" w:ascii="仿宋" w:hAnsi="仿宋" w:eastAsia="仿宋" w:cs="仿宋"/>
          <w:color w:val="auto"/>
        </w:rPr>
        <w:t>根据贵方</w:t>
      </w:r>
      <w:r>
        <w:rPr>
          <w:rFonts w:hint="eastAsia" w:ascii="仿宋" w:hAnsi="仿宋" w:eastAsia="仿宋" w:cs="仿宋"/>
          <w:color w:val="auto"/>
          <w:u w:val="single"/>
        </w:rPr>
        <w:t xml:space="preserve">              </w:t>
      </w:r>
      <w:r>
        <w:rPr>
          <w:rFonts w:hint="eastAsia" w:ascii="仿宋" w:hAnsi="仿宋" w:eastAsia="仿宋" w:cs="仿宋"/>
          <w:color w:val="auto"/>
        </w:rPr>
        <w:t>项目采购文件，投标编号</w:t>
      </w:r>
      <w:r>
        <w:rPr>
          <w:rFonts w:hint="eastAsia" w:ascii="仿宋" w:hAnsi="仿宋" w:eastAsia="仿宋" w:cs="仿宋"/>
          <w:color w:val="auto"/>
          <w:u w:val="single"/>
        </w:rPr>
        <w:t xml:space="preserve">               </w:t>
      </w:r>
      <w:r>
        <w:rPr>
          <w:rFonts w:hint="eastAsia" w:ascii="仿宋" w:hAnsi="仿宋" w:eastAsia="仿宋" w:cs="仿宋"/>
          <w:color w:val="auto"/>
        </w:rPr>
        <w:t>，正式授权下述签字人</w:t>
      </w:r>
      <w:r>
        <w:rPr>
          <w:rFonts w:hint="eastAsia" w:ascii="仿宋" w:hAnsi="仿宋" w:eastAsia="仿宋" w:cs="仿宋"/>
          <w:color w:val="auto"/>
          <w:u w:val="single"/>
        </w:rPr>
        <w:t xml:space="preserve">           </w:t>
      </w:r>
      <w:r>
        <w:rPr>
          <w:rFonts w:hint="eastAsia" w:ascii="仿宋" w:hAnsi="仿宋" w:eastAsia="仿宋" w:cs="仿宋"/>
          <w:color w:val="auto"/>
        </w:rPr>
        <w:t>（姓名和职务）代表投标人</w:t>
      </w:r>
      <w:r>
        <w:rPr>
          <w:rFonts w:hint="eastAsia" w:ascii="仿宋" w:hAnsi="仿宋" w:eastAsia="仿宋" w:cs="仿宋"/>
          <w:color w:val="auto"/>
          <w:u w:val="single"/>
        </w:rPr>
        <w:t xml:space="preserve">                </w:t>
      </w:r>
      <w:r>
        <w:rPr>
          <w:rFonts w:hint="eastAsia" w:ascii="仿宋" w:hAnsi="仿宋" w:eastAsia="仿宋" w:cs="仿宋"/>
          <w:color w:val="auto"/>
        </w:rPr>
        <w:t>（投标单位名称），提交</w:t>
      </w:r>
      <w:r>
        <w:rPr>
          <w:rFonts w:hint="eastAsia" w:ascii="仿宋" w:hAnsi="仿宋" w:eastAsia="仿宋" w:cs="仿宋"/>
          <w:color w:val="auto"/>
          <w:lang w:val="en-US" w:eastAsia="zh-CN"/>
        </w:rPr>
        <w:t>加密电子投标文件</w:t>
      </w:r>
      <w:r>
        <w:rPr>
          <w:rFonts w:hint="eastAsia" w:ascii="仿宋" w:hAnsi="仿宋" w:eastAsia="仿宋" w:cs="仿宋"/>
          <w:color w:val="auto"/>
          <w:u w:val="single"/>
        </w:rPr>
        <w:t xml:space="preserve">   </w:t>
      </w:r>
      <w:r>
        <w:rPr>
          <w:rFonts w:hint="eastAsia" w:ascii="仿宋" w:hAnsi="仿宋" w:eastAsia="仿宋" w:cs="仿宋"/>
          <w:color w:val="auto"/>
        </w:rPr>
        <w:t>份</w:t>
      </w:r>
      <w:r>
        <w:rPr>
          <w:rFonts w:hint="eastAsia" w:ascii="仿宋" w:hAnsi="仿宋" w:eastAsia="仿宋" w:cs="仿宋"/>
          <w:color w:val="auto"/>
          <w:lang w:eastAsia="zh-CN"/>
        </w:rPr>
        <w:t>，</w:t>
      </w:r>
      <w:r>
        <w:rPr>
          <w:rFonts w:hint="eastAsia" w:ascii="仿宋" w:hAnsi="仿宋" w:eastAsia="仿宋" w:cs="仿宋"/>
          <w:color w:val="auto"/>
        </w:rPr>
        <w:t>并</w:t>
      </w:r>
      <w:r>
        <w:rPr>
          <w:rFonts w:hint="eastAsia" w:ascii="仿宋" w:hAnsi="仿宋" w:eastAsia="仿宋" w:cs="仿宋"/>
          <w:color w:val="auto"/>
          <w:lang w:val="en-US" w:eastAsia="zh-CN"/>
        </w:rPr>
        <w:t>以</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lang w:val="en-US" w:eastAsia="zh-CN"/>
        </w:rPr>
        <w:t>形式</w:t>
      </w:r>
      <w:r>
        <w:rPr>
          <w:rFonts w:hint="eastAsia" w:ascii="仿宋" w:hAnsi="仿宋" w:eastAsia="仿宋" w:cs="仿宋"/>
          <w:color w:val="auto"/>
        </w:rPr>
        <w:t>出具的金额为人民币</w:t>
      </w:r>
      <w:r>
        <w:rPr>
          <w:rFonts w:hint="eastAsia" w:ascii="仿宋" w:hAnsi="仿宋" w:eastAsia="仿宋" w:cs="仿宋"/>
          <w:color w:val="auto"/>
          <w:u w:val="single"/>
        </w:rPr>
        <w:t>　　　　</w:t>
      </w:r>
      <w:r>
        <w:rPr>
          <w:rFonts w:hint="eastAsia" w:ascii="仿宋" w:hAnsi="仿宋" w:eastAsia="仿宋" w:cs="仿宋"/>
          <w:color w:val="auto"/>
        </w:rPr>
        <w:t>元的投标保证金。</w:t>
      </w:r>
    </w:p>
    <w:p w14:paraId="1B67BA02">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一、投标报价表</w:t>
      </w:r>
    </w:p>
    <w:p w14:paraId="256E1113">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二、证明文件</w:t>
      </w:r>
    </w:p>
    <w:p w14:paraId="6955F8C2">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据此函，签字人兹宣布同意如下：</w:t>
      </w:r>
    </w:p>
    <w:p w14:paraId="24B596A4">
      <w:pPr>
        <w:pStyle w:val="10"/>
        <w:tabs>
          <w:tab w:val="left" w:pos="720"/>
          <w:tab w:val="left" w:pos="900"/>
        </w:tabs>
        <w:spacing w:line="240" w:lineRule="atLeast"/>
        <w:ind w:firstLine="426" w:firstLineChars="200"/>
        <w:rPr>
          <w:rFonts w:hint="eastAsia" w:ascii="仿宋" w:hAnsi="仿宋" w:eastAsia="仿宋" w:cs="仿宋"/>
          <w:color w:val="auto"/>
          <w:lang w:eastAsia="zh-CN"/>
        </w:rPr>
      </w:pPr>
      <w:r>
        <w:rPr>
          <w:rFonts w:hint="eastAsia" w:ascii="仿宋" w:hAnsi="仿宋" w:eastAsia="仿宋" w:cs="仿宋"/>
          <w:color w:val="auto"/>
        </w:rPr>
        <w:t>1、</w:t>
      </w:r>
      <w:r>
        <w:rPr>
          <w:rFonts w:hint="eastAsia" w:ascii="仿宋" w:hAnsi="仿宋" w:eastAsia="仿宋" w:cs="仿宋"/>
          <w:color w:val="auto"/>
          <w:sz w:val="22"/>
          <w:szCs w:val="22"/>
        </w:rPr>
        <w:t>附投标书报价中规定的投标总价详见开标一览表，</w:t>
      </w:r>
      <w:r>
        <w:rPr>
          <w:rFonts w:hint="eastAsia" w:ascii="仿宋" w:hAnsi="仿宋" w:eastAsia="仿宋" w:cs="仿宋"/>
          <w:color w:val="auto"/>
          <w:sz w:val="22"/>
          <w:szCs w:val="22"/>
          <w:u w:val="single"/>
        </w:rPr>
        <w:t>其中由小型和</w:t>
      </w:r>
      <w:r>
        <w:rPr>
          <w:rFonts w:hint="eastAsia" w:ascii="仿宋" w:hAnsi="仿宋" w:eastAsia="仿宋" w:cs="仿宋"/>
          <w:color w:val="auto"/>
          <w:sz w:val="22"/>
          <w:szCs w:val="22"/>
        </w:rPr>
        <w:t>微型企业</w:t>
      </w:r>
      <w:r>
        <w:rPr>
          <w:rFonts w:hint="eastAsia" w:ascii="仿宋" w:hAnsi="仿宋" w:eastAsia="仿宋" w:cs="仿宋"/>
          <w:color w:val="auto"/>
          <w:sz w:val="22"/>
          <w:szCs w:val="22"/>
          <w:lang w:val="en-US" w:eastAsia="zh-CN"/>
        </w:rPr>
        <w:t>提供服务</w:t>
      </w:r>
      <w:r>
        <w:rPr>
          <w:rFonts w:hint="eastAsia" w:ascii="仿宋" w:hAnsi="仿宋" w:eastAsia="仿宋" w:cs="仿宋"/>
          <w:color w:val="auto"/>
          <w:sz w:val="22"/>
          <w:szCs w:val="22"/>
        </w:rPr>
        <w:t>的价格为</w:t>
      </w:r>
      <w:r>
        <w:rPr>
          <w:rFonts w:hint="eastAsia" w:ascii="仿宋" w:hAnsi="仿宋" w:eastAsia="仿宋" w:cs="仿宋"/>
          <w:color w:val="auto"/>
          <w:sz w:val="22"/>
          <w:szCs w:val="22"/>
          <w:u w:val="single"/>
        </w:rPr>
        <w:t>　　  （用文字和数字表示），占投标价的‥</w:t>
      </w:r>
      <w:r>
        <w:rPr>
          <w:rFonts w:hint="eastAsia" w:ascii="仿宋" w:hAnsi="仿宋" w:eastAsia="仿宋" w:cs="仿宋"/>
          <w:color w:val="auto"/>
          <w:sz w:val="22"/>
          <w:szCs w:val="22"/>
        </w:rPr>
        <w:t>%</w:t>
      </w:r>
    </w:p>
    <w:p w14:paraId="573E5B58">
      <w:pPr>
        <w:pStyle w:val="10"/>
        <w:spacing w:line="440" w:lineRule="exact"/>
        <w:ind w:firstLine="426" w:firstLineChars="200"/>
        <w:rPr>
          <w:rFonts w:hint="eastAsia" w:ascii="仿宋" w:hAnsi="仿宋" w:eastAsia="仿宋" w:cs="仿宋"/>
          <w:color w:val="auto"/>
        </w:rPr>
      </w:pPr>
      <w:r>
        <w:rPr>
          <w:rFonts w:hint="eastAsia" w:ascii="仿宋" w:hAnsi="仿宋" w:eastAsia="仿宋" w:cs="仿宋"/>
          <w:color w:val="auto"/>
        </w:rPr>
        <w:t>2、我方同意在投标人须知规定的开标日期起遵循本采购文件，并在投标人须知第18条规定的投标有效期满之前均具有约束力，并有可能</w:t>
      </w:r>
      <w:r>
        <w:rPr>
          <w:rFonts w:hint="eastAsia" w:ascii="仿宋" w:hAnsi="仿宋" w:eastAsia="仿宋" w:cs="仿宋"/>
          <w:color w:val="auto"/>
          <w:lang w:eastAsia="zh-CN"/>
        </w:rPr>
        <w:t>成交</w:t>
      </w:r>
      <w:r>
        <w:rPr>
          <w:rFonts w:hint="eastAsia" w:ascii="仿宋" w:hAnsi="仿宋" w:eastAsia="仿宋" w:cs="仿宋"/>
          <w:color w:val="auto"/>
        </w:rPr>
        <w:t>。</w:t>
      </w:r>
    </w:p>
    <w:p w14:paraId="42830759">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3、我方承诺已经具备《中华人民共和国政府采购法》中规定的参加政府采购活动的供应商应当具备的条件：</w:t>
      </w:r>
    </w:p>
    <w:p w14:paraId="4E8667C5">
      <w:pPr>
        <w:pStyle w:val="10"/>
        <w:numPr>
          <w:ilvl w:val="0"/>
          <w:numId w:val="5"/>
        </w:numPr>
        <w:spacing w:line="440" w:lineRule="exact"/>
        <w:rPr>
          <w:rFonts w:hint="eastAsia" w:ascii="仿宋" w:hAnsi="仿宋" w:eastAsia="仿宋" w:cs="仿宋"/>
          <w:color w:val="auto"/>
        </w:rPr>
      </w:pPr>
      <w:r>
        <w:rPr>
          <w:rFonts w:hint="eastAsia" w:ascii="仿宋" w:hAnsi="仿宋" w:eastAsia="仿宋" w:cs="仿宋"/>
          <w:color w:val="auto"/>
        </w:rPr>
        <w:t>具有独立承担民事责任的能力；</w:t>
      </w:r>
    </w:p>
    <w:p w14:paraId="0F976BC1">
      <w:pPr>
        <w:pStyle w:val="10"/>
        <w:numPr>
          <w:ilvl w:val="0"/>
          <w:numId w:val="5"/>
        </w:numPr>
        <w:spacing w:line="440" w:lineRule="exact"/>
        <w:rPr>
          <w:rFonts w:hint="eastAsia" w:ascii="仿宋" w:hAnsi="仿宋" w:eastAsia="仿宋" w:cs="仿宋"/>
          <w:color w:val="auto"/>
        </w:rPr>
      </w:pPr>
      <w:r>
        <w:rPr>
          <w:rFonts w:hint="eastAsia" w:ascii="仿宋" w:hAnsi="仿宋" w:eastAsia="仿宋" w:cs="仿宋"/>
          <w:color w:val="auto"/>
        </w:rPr>
        <w:t>具有良好的商业信誉和健全的财务会计制度；</w:t>
      </w:r>
    </w:p>
    <w:p w14:paraId="78BA13FB">
      <w:pPr>
        <w:pStyle w:val="10"/>
        <w:numPr>
          <w:ilvl w:val="0"/>
          <w:numId w:val="5"/>
        </w:numPr>
        <w:spacing w:line="440" w:lineRule="exact"/>
        <w:rPr>
          <w:rFonts w:hint="eastAsia" w:ascii="仿宋" w:hAnsi="仿宋" w:eastAsia="仿宋" w:cs="仿宋"/>
          <w:color w:val="auto"/>
        </w:rPr>
      </w:pPr>
      <w:r>
        <w:rPr>
          <w:rFonts w:hint="eastAsia" w:ascii="仿宋" w:hAnsi="仿宋" w:eastAsia="仿宋" w:cs="仿宋"/>
          <w:color w:val="auto"/>
        </w:rPr>
        <w:t>具有履行合同所必需的设备和专业技术能力；</w:t>
      </w:r>
    </w:p>
    <w:p w14:paraId="54DDB90F">
      <w:pPr>
        <w:pStyle w:val="10"/>
        <w:numPr>
          <w:ilvl w:val="0"/>
          <w:numId w:val="5"/>
        </w:numPr>
        <w:spacing w:line="440" w:lineRule="exact"/>
        <w:rPr>
          <w:rFonts w:hint="eastAsia" w:ascii="仿宋" w:hAnsi="仿宋" w:eastAsia="仿宋" w:cs="仿宋"/>
          <w:color w:val="auto"/>
        </w:rPr>
      </w:pPr>
      <w:r>
        <w:rPr>
          <w:rFonts w:hint="eastAsia" w:ascii="仿宋" w:hAnsi="仿宋" w:eastAsia="仿宋" w:cs="仿宋"/>
          <w:color w:val="auto"/>
        </w:rPr>
        <w:t>有依法缴纳税收和社会保障资金的良好记录；</w:t>
      </w:r>
    </w:p>
    <w:p w14:paraId="672904DE">
      <w:pPr>
        <w:pStyle w:val="10"/>
        <w:numPr>
          <w:ilvl w:val="0"/>
          <w:numId w:val="5"/>
        </w:numPr>
        <w:spacing w:line="440" w:lineRule="exact"/>
        <w:rPr>
          <w:rFonts w:hint="eastAsia" w:ascii="仿宋" w:hAnsi="仿宋" w:eastAsia="仿宋" w:cs="仿宋"/>
          <w:color w:val="auto"/>
        </w:rPr>
      </w:pPr>
      <w:r>
        <w:rPr>
          <w:rFonts w:hint="eastAsia" w:ascii="仿宋" w:hAnsi="仿宋" w:eastAsia="仿宋" w:cs="仿宋"/>
          <w:color w:val="auto"/>
        </w:rPr>
        <w:t>参加此项采购活动前三年内，在经营活动中没有重大违法记录。</w:t>
      </w:r>
    </w:p>
    <w:p w14:paraId="176C7B25">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4、我方根据采购文件的规定，承担完成合同的责任和义务。</w:t>
      </w:r>
    </w:p>
    <w:p w14:paraId="206033AA">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5、我方已详细审核竞争性谈判采购文件，包括修改文件(如有的话)和有关附件，将自行承担因对全部竞争性谈判采购文件理解不正确或误解而产生的相应后果。</w:t>
      </w:r>
    </w:p>
    <w:p w14:paraId="3105EFC4">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6、如果在投标截止时间后的投标有效期内撤回投标或者有其他违约行为，我方的投标保证金可被贵方全部没收。</w:t>
      </w:r>
    </w:p>
    <w:p w14:paraId="4E6CB878">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7、同意向贵方提供贵方可能要求的与本投标有关的任何数据或资料。</w:t>
      </w:r>
    </w:p>
    <w:p w14:paraId="2B8B3766">
      <w:pPr>
        <w:pStyle w:val="10"/>
        <w:spacing w:line="440" w:lineRule="exact"/>
        <w:ind w:firstLine="420"/>
        <w:rPr>
          <w:rFonts w:hint="eastAsia" w:ascii="仿宋" w:hAnsi="仿宋" w:eastAsia="仿宋" w:cs="仿宋"/>
          <w:color w:val="auto"/>
        </w:rPr>
      </w:pPr>
      <w:r>
        <w:rPr>
          <w:rFonts w:hint="eastAsia" w:ascii="仿宋" w:hAnsi="仿宋" w:eastAsia="仿宋" w:cs="仿宋"/>
          <w:color w:val="auto"/>
        </w:rPr>
        <w:t>8、我方完全理解贵方不一定要接受最低报价的投标人为成交供应商。</w:t>
      </w:r>
    </w:p>
    <w:p w14:paraId="1A380112">
      <w:pPr>
        <w:pStyle w:val="10"/>
        <w:spacing w:line="360" w:lineRule="exact"/>
        <w:ind w:firstLine="426" w:firstLineChars="200"/>
        <w:rPr>
          <w:rFonts w:hint="eastAsia" w:ascii="仿宋" w:hAnsi="仿宋" w:eastAsia="仿宋" w:cs="仿宋"/>
          <w:color w:val="auto"/>
        </w:rPr>
      </w:pPr>
      <w:r>
        <w:rPr>
          <w:rFonts w:hint="eastAsia" w:ascii="仿宋" w:hAnsi="仿宋" w:eastAsia="仿宋" w:cs="仿宋"/>
          <w:color w:val="auto"/>
        </w:rPr>
        <w:t>9、若贵方需要，我方愿意提供我方做出的一切承诺的证明材料。</w:t>
      </w:r>
    </w:p>
    <w:p w14:paraId="628AD888">
      <w:pPr>
        <w:pStyle w:val="10"/>
        <w:spacing w:line="360" w:lineRule="exact"/>
        <w:ind w:firstLine="426" w:firstLineChars="200"/>
        <w:rPr>
          <w:rFonts w:hint="eastAsia" w:ascii="仿宋" w:hAnsi="仿宋" w:eastAsia="仿宋" w:cs="仿宋"/>
          <w:color w:val="auto"/>
        </w:rPr>
      </w:pPr>
      <w:r>
        <w:rPr>
          <w:rFonts w:hint="eastAsia" w:ascii="仿宋" w:hAnsi="仿宋" w:eastAsia="仿宋" w:cs="仿宋"/>
          <w:color w:val="auto"/>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涉嫌犯罪的，移送司法机关处理：</w:t>
      </w:r>
    </w:p>
    <w:p w14:paraId="7A7F8855">
      <w:pPr>
        <w:pStyle w:val="10"/>
        <w:spacing w:line="360" w:lineRule="exact"/>
        <w:ind w:left="420"/>
        <w:rPr>
          <w:rFonts w:hint="eastAsia" w:ascii="仿宋" w:hAnsi="仿宋" w:eastAsia="仿宋" w:cs="仿宋"/>
          <w:color w:val="auto"/>
        </w:rPr>
      </w:pPr>
      <w:r>
        <w:rPr>
          <w:rFonts w:hint="eastAsia" w:ascii="仿宋" w:hAnsi="仿宋" w:eastAsia="仿宋" w:cs="仿宋"/>
          <w:color w:val="auto"/>
        </w:rPr>
        <w:t>（1）提供虚假材料谋取成交、成交的；</w:t>
      </w:r>
    </w:p>
    <w:p w14:paraId="25E45E05">
      <w:pPr>
        <w:pStyle w:val="10"/>
        <w:spacing w:line="360" w:lineRule="exact"/>
        <w:ind w:left="420"/>
        <w:rPr>
          <w:rFonts w:hint="eastAsia" w:ascii="仿宋" w:hAnsi="仿宋" w:eastAsia="仿宋" w:cs="仿宋"/>
          <w:color w:val="auto"/>
        </w:rPr>
      </w:pPr>
      <w:r>
        <w:rPr>
          <w:rFonts w:hint="eastAsia" w:ascii="仿宋" w:hAnsi="仿宋" w:eastAsia="仿宋" w:cs="仿宋"/>
          <w:color w:val="auto"/>
        </w:rPr>
        <w:t>（2）采取不正当手段诋毁、排挤其他供应商的；</w:t>
      </w:r>
    </w:p>
    <w:p w14:paraId="5D61433D">
      <w:pPr>
        <w:pStyle w:val="10"/>
        <w:spacing w:line="360" w:lineRule="exact"/>
        <w:ind w:left="420"/>
        <w:rPr>
          <w:rFonts w:hint="eastAsia" w:ascii="仿宋" w:hAnsi="仿宋" w:eastAsia="仿宋" w:cs="仿宋"/>
          <w:color w:val="auto"/>
        </w:rPr>
      </w:pPr>
      <w:r>
        <w:rPr>
          <w:rFonts w:hint="eastAsia" w:ascii="仿宋" w:hAnsi="仿宋" w:eastAsia="仿宋" w:cs="仿宋"/>
          <w:color w:val="auto"/>
        </w:rPr>
        <w:t>（3）与采购人、其他供应商或者采购代理机构恶意串通的；</w:t>
      </w:r>
    </w:p>
    <w:p w14:paraId="444CE25E">
      <w:pPr>
        <w:pStyle w:val="10"/>
        <w:spacing w:line="360" w:lineRule="exact"/>
        <w:ind w:left="420"/>
        <w:rPr>
          <w:rFonts w:hint="eastAsia" w:ascii="仿宋" w:hAnsi="仿宋" w:eastAsia="仿宋" w:cs="仿宋"/>
          <w:color w:val="auto"/>
        </w:rPr>
      </w:pPr>
      <w:r>
        <w:rPr>
          <w:rFonts w:hint="eastAsia" w:ascii="仿宋" w:hAnsi="仿宋" w:eastAsia="仿宋" w:cs="仿宋"/>
          <w:color w:val="auto"/>
        </w:rPr>
        <w:t>（4）向采购人、采购代理机构行贿或者提供其他不正当利益的；</w:t>
      </w:r>
    </w:p>
    <w:p w14:paraId="3A2422BB">
      <w:pPr>
        <w:pStyle w:val="10"/>
        <w:spacing w:line="360" w:lineRule="exact"/>
        <w:ind w:left="420"/>
        <w:rPr>
          <w:rFonts w:hint="eastAsia" w:ascii="仿宋" w:hAnsi="仿宋" w:eastAsia="仿宋" w:cs="仿宋"/>
          <w:color w:val="auto"/>
        </w:rPr>
      </w:pPr>
      <w:r>
        <w:rPr>
          <w:rFonts w:hint="eastAsia" w:ascii="仿宋" w:hAnsi="仿宋" w:eastAsia="仿宋" w:cs="仿宋"/>
          <w:color w:val="auto"/>
        </w:rPr>
        <w:t>（5）在投标采购过程中与采购人进行协商谈判的；</w:t>
      </w:r>
    </w:p>
    <w:p w14:paraId="7C9F192E">
      <w:pPr>
        <w:pStyle w:val="10"/>
        <w:spacing w:line="360" w:lineRule="exact"/>
        <w:ind w:firstLine="426" w:firstLineChars="200"/>
        <w:rPr>
          <w:rFonts w:hint="eastAsia" w:ascii="仿宋" w:hAnsi="仿宋" w:eastAsia="仿宋" w:cs="仿宋"/>
          <w:color w:val="auto"/>
        </w:rPr>
      </w:pPr>
      <w:r>
        <w:rPr>
          <w:rFonts w:hint="eastAsia" w:ascii="仿宋" w:hAnsi="仿宋" w:eastAsia="仿宋" w:cs="仿宋"/>
          <w:color w:val="auto"/>
        </w:rPr>
        <w:t>（6）拒绝有关部门监督检查或提供虚假情况的。</w:t>
      </w:r>
    </w:p>
    <w:p w14:paraId="4C1F0657">
      <w:pPr>
        <w:pStyle w:val="10"/>
        <w:spacing w:line="400" w:lineRule="exact"/>
        <w:ind w:firstLine="420"/>
        <w:rPr>
          <w:rFonts w:hint="eastAsia" w:ascii="仿宋" w:hAnsi="仿宋" w:eastAsia="仿宋" w:cs="仿宋"/>
          <w:color w:val="auto"/>
        </w:rPr>
      </w:pPr>
      <w:r>
        <w:rPr>
          <w:rFonts w:hint="eastAsia" w:ascii="仿宋" w:hAnsi="仿宋" w:eastAsia="仿宋" w:cs="仿宋"/>
          <w:color w:val="auto"/>
        </w:rPr>
        <w:t>与本投标有关的正式通讯地址为：</w:t>
      </w:r>
    </w:p>
    <w:p w14:paraId="074578CA">
      <w:pPr>
        <w:pStyle w:val="10"/>
        <w:spacing w:line="400" w:lineRule="exact"/>
        <w:ind w:firstLine="420"/>
        <w:rPr>
          <w:rFonts w:hint="eastAsia" w:ascii="仿宋" w:hAnsi="仿宋" w:eastAsia="仿宋" w:cs="仿宋"/>
          <w:color w:val="auto"/>
        </w:rPr>
      </w:pPr>
      <w:r>
        <w:rPr>
          <w:rFonts w:hint="eastAsia" w:ascii="仿宋" w:hAnsi="仿宋" w:eastAsia="仿宋" w:cs="仿宋"/>
          <w:color w:val="auto"/>
        </w:rPr>
        <w:t>地址：</w:t>
      </w:r>
      <w:r>
        <w:rPr>
          <w:rFonts w:hint="eastAsia" w:ascii="仿宋" w:hAnsi="仿宋" w:eastAsia="仿宋" w:cs="仿宋"/>
          <w:color w:val="auto"/>
          <w:u w:val="single"/>
        </w:rPr>
        <w:t xml:space="preserve">                                </w:t>
      </w:r>
      <w:r>
        <w:rPr>
          <w:rFonts w:hint="eastAsia" w:ascii="仿宋" w:hAnsi="仿宋" w:eastAsia="仿宋" w:cs="仿宋"/>
          <w:color w:val="auto"/>
        </w:rPr>
        <w:t xml:space="preserve"> 邮政编码：</w:t>
      </w:r>
      <w:r>
        <w:rPr>
          <w:rFonts w:hint="eastAsia" w:ascii="仿宋" w:hAnsi="仿宋" w:eastAsia="仿宋" w:cs="仿宋"/>
          <w:color w:val="auto"/>
          <w:u w:val="single"/>
        </w:rPr>
        <w:t xml:space="preserve">             </w:t>
      </w:r>
    </w:p>
    <w:p w14:paraId="24D0973F">
      <w:pPr>
        <w:pStyle w:val="10"/>
        <w:spacing w:line="400" w:lineRule="exact"/>
        <w:ind w:firstLine="420"/>
        <w:rPr>
          <w:rFonts w:hint="eastAsia" w:ascii="仿宋" w:hAnsi="仿宋" w:eastAsia="仿宋" w:cs="仿宋"/>
          <w:color w:val="auto"/>
          <w:u w:val="single"/>
        </w:rPr>
      </w:pPr>
      <w:r>
        <w:rPr>
          <w:rFonts w:hint="eastAsia" w:ascii="仿宋" w:hAnsi="仿宋" w:eastAsia="仿宋" w:cs="仿宋"/>
          <w:color w:val="auto"/>
        </w:rPr>
        <w:t>电话、电报、传真或电传：</w:t>
      </w:r>
      <w:r>
        <w:rPr>
          <w:rFonts w:hint="eastAsia" w:ascii="仿宋" w:hAnsi="仿宋" w:eastAsia="仿宋" w:cs="仿宋"/>
          <w:color w:val="auto"/>
          <w:u w:val="single"/>
        </w:rPr>
        <w:t xml:space="preserve">                                      </w:t>
      </w:r>
    </w:p>
    <w:p w14:paraId="2BFFEC39">
      <w:pPr>
        <w:pStyle w:val="10"/>
        <w:spacing w:line="400" w:lineRule="exact"/>
        <w:ind w:firstLine="420"/>
        <w:rPr>
          <w:rFonts w:hint="eastAsia" w:ascii="仿宋" w:hAnsi="仿宋" w:eastAsia="仿宋" w:cs="仿宋"/>
          <w:color w:val="auto"/>
          <w:u w:val="single"/>
        </w:rPr>
      </w:pPr>
      <w:r>
        <w:rPr>
          <w:rFonts w:hint="eastAsia" w:ascii="仿宋" w:hAnsi="仿宋" w:eastAsia="仿宋" w:cs="仿宋"/>
          <w:color w:val="auto"/>
        </w:rPr>
        <w:t>开户名称：</w:t>
      </w:r>
      <w:r>
        <w:rPr>
          <w:rFonts w:hint="eastAsia" w:ascii="仿宋" w:hAnsi="仿宋" w:eastAsia="仿宋" w:cs="仿宋"/>
          <w:color w:val="auto"/>
          <w:u w:val="single"/>
        </w:rPr>
        <w:t xml:space="preserve">                                                    </w:t>
      </w:r>
    </w:p>
    <w:p w14:paraId="75589417">
      <w:pPr>
        <w:pStyle w:val="10"/>
        <w:spacing w:line="400" w:lineRule="exact"/>
        <w:ind w:firstLine="420"/>
        <w:rPr>
          <w:rFonts w:hint="eastAsia" w:ascii="仿宋" w:hAnsi="仿宋" w:eastAsia="仿宋" w:cs="仿宋"/>
          <w:color w:val="auto"/>
          <w:u w:val="single"/>
        </w:rPr>
      </w:pPr>
      <w:r>
        <w:rPr>
          <w:rFonts w:hint="eastAsia" w:ascii="仿宋" w:hAnsi="仿宋" w:eastAsia="仿宋" w:cs="仿宋"/>
          <w:color w:val="auto"/>
        </w:rPr>
        <w:t>开户银行：</w:t>
      </w:r>
      <w:r>
        <w:rPr>
          <w:rFonts w:hint="eastAsia" w:ascii="仿宋" w:hAnsi="仿宋" w:eastAsia="仿宋" w:cs="仿宋"/>
          <w:color w:val="auto"/>
          <w:u w:val="single"/>
        </w:rPr>
        <w:t xml:space="preserve">                                                    </w:t>
      </w:r>
    </w:p>
    <w:p w14:paraId="74C9D376">
      <w:pPr>
        <w:pStyle w:val="10"/>
        <w:spacing w:line="400" w:lineRule="exact"/>
        <w:ind w:firstLine="420"/>
        <w:rPr>
          <w:rFonts w:hint="eastAsia" w:ascii="仿宋" w:hAnsi="仿宋" w:eastAsia="仿宋" w:cs="仿宋"/>
          <w:color w:val="auto"/>
          <w:u w:val="single"/>
        </w:rPr>
      </w:pPr>
      <w:r>
        <w:rPr>
          <w:rFonts w:hint="eastAsia" w:ascii="仿宋" w:hAnsi="仿宋" w:eastAsia="仿宋" w:cs="仿宋"/>
          <w:color w:val="auto"/>
        </w:rPr>
        <w:t>账    号：</w:t>
      </w:r>
      <w:r>
        <w:rPr>
          <w:rFonts w:hint="eastAsia" w:ascii="仿宋" w:hAnsi="仿宋" w:eastAsia="仿宋" w:cs="仿宋"/>
          <w:color w:val="auto"/>
          <w:u w:val="single"/>
        </w:rPr>
        <w:t xml:space="preserve">                                                    </w:t>
      </w:r>
    </w:p>
    <w:p w14:paraId="728AEF85">
      <w:pPr>
        <w:pStyle w:val="10"/>
        <w:spacing w:line="400" w:lineRule="exact"/>
        <w:ind w:firstLine="420"/>
        <w:rPr>
          <w:rFonts w:hint="eastAsia" w:ascii="仿宋" w:hAnsi="仿宋" w:eastAsia="仿宋" w:cs="仿宋"/>
          <w:color w:val="auto"/>
        </w:rPr>
      </w:pPr>
      <w:r>
        <w:rPr>
          <w:rFonts w:hint="eastAsia" w:ascii="仿宋" w:hAnsi="仿宋" w:eastAsia="仿宋" w:cs="仿宋"/>
          <w:color w:val="auto"/>
        </w:rPr>
        <w:t>法定代表人或授权委托代理人签名：</w:t>
      </w:r>
      <w:r>
        <w:rPr>
          <w:rFonts w:hint="eastAsia" w:ascii="仿宋" w:hAnsi="仿宋" w:eastAsia="仿宋" w:cs="仿宋"/>
          <w:color w:val="auto"/>
          <w:u w:val="single"/>
        </w:rPr>
        <w:t xml:space="preserve">                              </w:t>
      </w:r>
    </w:p>
    <w:p w14:paraId="7E95A847">
      <w:pPr>
        <w:pStyle w:val="10"/>
        <w:spacing w:line="400" w:lineRule="exact"/>
        <w:ind w:firstLine="420"/>
        <w:rPr>
          <w:rFonts w:hint="eastAsia" w:ascii="仿宋" w:hAnsi="仿宋" w:eastAsia="仿宋" w:cs="仿宋"/>
          <w:color w:val="auto"/>
        </w:rPr>
      </w:pPr>
      <w:r>
        <w:rPr>
          <w:rFonts w:hint="eastAsia" w:ascii="仿宋" w:hAnsi="仿宋" w:eastAsia="仿宋" w:cs="仿宋"/>
          <w:color w:val="auto"/>
        </w:rPr>
        <w:t>投标人（盖公章）：</w:t>
      </w:r>
      <w:r>
        <w:rPr>
          <w:rFonts w:hint="eastAsia" w:ascii="仿宋" w:hAnsi="仿宋" w:eastAsia="仿宋" w:cs="仿宋"/>
          <w:color w:val="auto"/>
          <w:u w:val="single"/>
        </w:rPr>
        <w:t xml:space="preserve">                                             </w:t>
      </w:r>
    </w:p>
    <w:p w14:paraId="4056CE9A">
      <w:pPr>
        <w:pStyle w:val="10"/>
        <w:spacing w:line="400" w:lineRule="exact"/>
        <w:ind w:firstLine="426" w:firstLineChars="200"/>
        <w:rPr>
          <w:rFonts w:hint="eastAsia" w:ascii="仿宋" w:hAnsi="仿宋" w:eastAsia="仿宋" w:cs="仿宋"/>
          <w:color w:val="auto"/>
          <w:u w:val="single"/>
        </w:rPr>
      </w:pPr>
      <w:r>
        <w:rPr>
          <w:rFonts w:hint="eastAsia" w:ascii="仿宋" w:hAnsi="仿宋" w:eastAsia="仿宋" w:cs="仿宋"/>
          <w:color w:val="auto"/>
        </w:rPr>
        <w:t>投标日期：</w:t>
      </w:r>
      <w:r>
        <w:rPr>
          <w:rFonts w:hint="eastAsia" w:ascii="仿宋" w:hAnsi="仿宋" w:eastAsia="仿宋" w:cs="仿宋"/>
          <w:color w:val="auto"/>
          <w:u w:val="single"/>
        </w:rPr>
        <w:t xml:space="preserve">                                                    </w:t>
      </w:r>
    </w:p>
    <w:p w14:paraId="621F0F51">
      <w:pPr>
        <w:pStyle w:val="10"/>
        <w:spacing w:line="400" w:lineRule="exact"/>
        <w:ind w:firstLine="426" w:firstLineChars="200"/>
        <w:rPr>
          <w:rFonts w:hint="eastAsia" w:ascii="仿宋" w:hAnsi="仿宋" w:eastAsia="仿宋" w:cs="仿宋"/>
          <w:color w:val="auto"/>
          <w:u w:val="single"/>
        </w:rPr>
      </w:pPr>
    </w:p>
    <w:p w14:paraId="44B9C360">
      <w:pPr>
        <w:pStyle w:val="10"/>
        <w:spacing w:line="400" w:lineRule="exact"/>
        <w:ind w:firstLine="426" w:firstLineChars="200"/>
        <w:rPr>
          <w:rFonts w:hint="eastAsia" w:ascii="仿宋" w:hAnsi="仿宋" w:eastAsia="仿宋" w:cs="仿宋"/>
          <w:color w:val="auto"/>
          <w:u w:val="single"/>
        </w:rPr>
      </w:pPr>
    </w:p>
    <w:p w14:paraId="77B125F8">
      <w:pPr>
        <w:pStyle w:val="10"/>
        <w:rPr>
          <w:rFonts w:hint="eastAsia" w:ascii="仿宋" w:hAnsi="仿宋" w:eastAsia="仿宋" w:cs="仿宋"/>
          <w:color w:val="auto"/>
        </w:rPr>
      </w:pPr>
    </w:p>
    <w:p w14:paraId="6D0A862A">
      <w:pPr>
        <w:pStyle w:val="10"/>
        <w:rPr>
          <w:rFonts w:hint="eastAsia" w:ascii="仿宋" w:hAnsi="仿宋" w:eastAsia="仿宋" w:cs="仿宋"/>
          <w:b/>
          <w:bCs/>
          <w:color w:val="auto"/>
        </w:rPr>
      </w:pPr>
      <w:r>
        <w:rPr>
          <w:rFonts w:hint="eastAsia" w:ascii="仿宋" w:hAnsi="仿宋" w:eastAsia="仿宋" w:cs="仿宋"/>
          <w:b/>
          <w:bCs/>
          <w:color w:val="auto"/>
        </w:rPr>
        <w:t>注：未按照本投标函（格式）要求填报的投标函将被视为非实质性响应采购文件要求，从而导致该投标被拒绝。</w:t>
      </w:r>
    </w:p>
    <w:p w14:paraId="2C06CB60">
      <w:pPr>
        <w:pStyle w:val="10"/>
        <w:rPr>
          <w:rFonts w:hint="eastAsia" w:ascii="仿宋" w:hAnsi="仿宋" w:eastAsia="仿宋" w:cs="仿宋"/>
          <w:b/>
          <w:bCs/>
          <w:color w:val="auto"/>
        </w:rPr>
      </w:pPr>
    </w:p>
    <w:p w14:paraId="1B9E7D5A">
      <w:pPr>
        <w:pStyle w:val="10"/>
        <w:tabs>
          <w:tab w:val="left" w:pos="2520"/>
        </w:tabs>
        <w:ind w:right="-264" w:rightChars="-124" w:firstLine="1772" w:firstLineChars="400"/>
        <w:rPr>
          <w:rFonts w:hint="eastAsia" w:ascii="仿宋" w:hAnsi="仿宋" w:eastAsia="仿宋" w:cs="仿宋"/>
          <w:color w:val="auto"/>
          <w:sz w:val="44"/>
        </w:rPr>
      </w:pPr>
    </w:p>
    <w:p w14:paraId="5ECB74C2">
      <w:pPr>
        <w:pStyle w:val="10"/>
        <w:rPr>
          <w:rFonts w:hint="eastAsia" w:ascii="仿宋" w:hAnsi="仿宋" w:eastAsia="仿宋" w:cs="仿宋"/>
          <w:b/>
          <w:bCs/>
          <w:color w:val="auto"/>
          <w:sz w:val="30"/>
        </w:rPr>
      </w:pPr>
    </w:p>
    <w:p w14:paraId="1A233599">
      <w:pPr>
        <w:pStyle w:val="10"/>
        <w:rPr>
          <w:rFonts w:hint="eastAsia" w:ascii="仿宋" w:hAnsi="仿宋" w:eastAsia="仿宋" w:cs="仿宋"/>
          <w:b/>
          <w:bCs/>
          <w:color w:val="auto"/>
          <w:sz w:val="30"/>
        </w:rPr>
      </w:pPr>
    </w:p>
    <w:p w14:paraId="45E50790">
      <w:pPr>
        <w:pStyle w:val="10"/>
        <w:rPr>
          <w:rFonts w:hint="eastAsia" w:ascii="仿宋" w:hAnsi="仿宋" w:eastAsia="仿宋" w:cs="仿宋"/>
          <w:b/>
          <w:bCs/>
          <w:color w:val="auto"/>
          <w:sz w:val="30"/>
        </w:rPr>
      </w:pPr>
    </w:p>
    <w:p w14:paraId="65AA3B27">
      <w:pPr>
        <w:pStyle w:val="7"/>
        <w:rPr>
          <w:rFonts w:hint="eastAsia" w:ascii="仿宋" w:hAnsi="仿宋" w:eastAsia="仿宋" w:cs="仿宋"/>
          <w:color w:val="auto"/>
        </w:rPr>
      </w:pPr>
    </w:p>
    <w:p w14:paraId="0E20903A">
      <w:pPr>
        <w:rPr>
          <w:rFonts w:hint="eastAsia" w:ascii="仿宋" w:hAnsi="仿宋" w:eastAsia="仿宋" w:cs="仿宋"/>
          <w:color w:val="auto"/>
        </w:rPr>
      </w:pPr>
    </w:p>
    <w:p w14:paraId="672E5485">
      <w:pPr>
        <w:rPr>
          <w:rFonts w:hint="eastAsia" w:ascii="仿宋" w:hAnsi="仿宋" w:eastAsia="仿宋" w:cs="仿宋"/>
          <w:color w:val="auto"/>
        </w:rPr>
      </w:pPr>
    </w:p>
    <w:p w14:paraId="795F79D9">
      <w:pPr>
        <w:rPr>
          <w:rFonts w:hint="eastAsia" w:ascii="仿宋" w:hAnsi="仿宋" w:eastAsia="仿宋" w:cs="仿宋"/>
          <w:color w:val="auto"/>
        </w:rPr>
      </w:pPr>
    </w:p>
    <w:p w14:paraId="1CA2E998">
      <w:pPr>
        <w:rPr>
          <w:rFonts w:hint="eastAsia" w:ascii="仿宋" w:hAnsi="仿宋" w:eastAsia="仿宋" w:cs="仿宋"/>
          <w:color w:val="auto"/>
        </w:rPr>
      </w:pPr>
    </w:p>
    <w:p w14:paraId="32B06005">
      <w:pPr>
        <w:rPr>
          <w:rFonts w:hint="eastAsia" w:ascii="仿宋" w:hAnsi="仿宋" w:eastAsia="仿宋" w:cs="仿宋"/>
          <w:color w:val="auto"/>
        </w:rPr>
      </w:pPr>
    </w:p>
    <w:p w14:paraId="1153CE3E">
      <w:pPr>
        <w:rPr>
          <w:rFonts w:hint="eastAsia" w:ascii="仿宋" w:hAnsi="仿宋" w:eastAsia="仿宋" w:cs="仿宋"/>
          <w:color w:val="auto"/>
        </w:rPr>
      </w:pPr>
    </w:p>
    <w:p w14:paraId="13F4AE3B">
      <w:pPr>
        <w:rPr>
          <w:rFonts w:hint="eastAsia" w:ascii="仿宋" w:hAnsi="仿宋" w:eastAsia="仿宋" w:cs="仿宋"/>
          <w:color w:val="auto"/>
        </w:rPr>
      </w:pPr>
    </w:p>
    <w:p w14:paraId="0F1AD0E2">
      <w:pPr>
        <w:spacing w:line="50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2</w:t>
      </w:r>
      <w:r>
        <w:rPr>
          <w:rFonts w:hint="eastAsia" w:ascii="仿宋" w:hAnsi="仿宋" w:eastAsia="仿宋" w:cs="仿宋"/>
          <w:b/>
          <w:color w:val="auto"/>
          <w:sz w:val="32"/>
        </w:rPr>
        <w:t>、</w:t>
      </w:r>
      <w:r>
        <w:rPr>
          <w:rFonts w:hint="eastAsia" w:ascii="仿宋" w:hAnsi="仿宋" w:eastAsia="仿宋" w:cs="仿宋"/>
          <w:b/>
          <w:color w:val="auto"/>
          <w:sz w:val="32"/>
          <w:szCs w:val="32"/>
        </w:rPr>
        <w:t>报 价一览 表(格式)</w:t>
      </w:r>
    </w:p>
    <w:p w14:paraId="29E732B5">
      <w:pPr>
        <w:adjustRightInd w:val="0"/>
        <w:snapToGrid w:val="0"/>
        <w:spacing w:line="500" w:lineRule="exact"/>
        <w:rPr>
          <w:rFonts w:hint="eastAsia" w:ascii="仿宋" w:hAnsi="仿宋" w:eastAsia="仿宋" w:cs="仿宋"/>
          <w:color w:val="auto"/>
          <w:sz w:val="24"/>
          <w:u w:val="single"/>
        </w:rPr>
      </w:pPr>
      <w:r>
        <w:rPr>
          <w:rFonts w:hint="eastAsia" w:ascii="仿宋" w:hAnsi="仿宋" w:eastAsia="仿宋" w:cs="仿宋"/>
          <w:color w:val="auto"/>
          <w:sz w:val="24"/>
        </w:rPr>
        <w:t xml:space="preserve">招标项目名称： </w:t>
      </w:r>
      <w:r>
        <w:rPr>
          <w:rFonts w:hint="eastAsia" w:ascii="仿宋" w:hAnsi="仿宋" w:eastAsia="仿宋" w:cs="仿宋"/>
          <w:color w:val="auto"/>
          <w:sz w:val="24"/>
          <w:u w:val="single"/>
        </w:rPr>
        <w:t xml:space="preserve">                         </w:t>
      </w:r>
    </w:p>
    <w:p w14:paraId="57FC3ABA">
      <w:pPr>
        <w:adjustRightInd w:val="0"/>
        <w:snapToGrid w:val="0"/>
        <w:spacing w:line="500" w:lineRule="exact"/>
        <w:rPr>
          <w:rFonts w:hint="eastAsia" w:ascii="仿宋" w:hAnsi="仿宋" w:eastAsia="仿宋" w:cs="仿宋"/>
          <w:i/>
          <w:iCs/>
          <w:color w:val="auto"/>
          <w:sz w:val="24"/>
        </w:rPr>
      </w:pPr>
      <w:r>
        <w:rPr>
          <w:rFonts w:hint="eastAsia" w:ascii="仿宋" w:hAnsi="仿宋" w:eastAsia="仿宋" w:cs="仿宋"/>
          <w:color w:val="auto"/>
          <w:sz w:val="24"/>
        </w:rPr>
        <w:t>招标项目编号：</w:t>
      </w:r>
      <w:r>
        <w:rPr>
          <w:rFonts w:hint="eastAsia" w:ascii="仿宋" w:hAnsi="仿宋" w:eastAsia="仿宋" w:cs="仿宋"/>
          <w:i/>
          <w:iCs/>
          <w:color w:val="auto"/>
          <w:sz w:val="24"/>
        </w:rPr>
        <w:t xml:space="preserve"> </w:t>
      </w:r>
      <w:r>
        <w:rPr>
          <w:rFonts w:hint="eastAsia" w:ascii="仿宋" w:hAnsi="仿宋" w:eastAsia="仿宋" w:cs="仿宋"/>
          <w:color w:val="auto"/>
          <w:sz w:val="24"/>
          <w:u w:val="single"/>
        </w:rPr>
        <w:t xml:space="preserve">                         </w:t>
      </w:r>
    </w:p>
    <w:p w14:paraId="0BED1061">
      <w:pPr>
        <w:spacing w:line="500" w:lineRule="exact"/>
        <w:rPr>
          <w:rFonts w:hint="eastAsia" w:ascii="仿宋" w:hAnsi="仿宋" w:eastAsia="仿宋" w:cs="仿宋"/>
          <w:color w:val="auto"/>
          <w:sz w:val="24"/>
        </w:rPr>
      </w:pPr>
      <w:r>
        <w:rPr>
          <w:rFonts w:hint="eastAsia" w:ascii="仿宋" w:hAnsi="仿宋" w:eastAsia="仿宋" w:cs="仿宋"/>
          <w:color w:val="auto"/>
          <w:sz w:val="24"/>
        </w:rPr>
        <w:t xml:space="preserve">                                                 单位：元（人民币）</w:t>
      </w:r>
    </w:p>
    <w:tbl>
      <w:tblPr>
        <w:tblStyle w:val="22"/>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1062"/>
        <w:gridCol w:w="6028"/>
      </w:tblGrid>
      <w:tr w14:paraId="48D2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171" w:type="dxa"/>
            <w:gridSpan w:val="2"/>
            <w:vAlign w:val="center"/>
          </w:tcPr>
          <w:p w14:paraId="1CA78244">
            <w:pPr>
              <w:spacing w:line="500" w:lineRule="exact"/>
              <w:jc w:val="center"/>
              <w:rPr>
                <w:rFonts w:hint="eastAsia" w:ascii="仿宋" w:hAnsi="仿宋" w:eastAsia="仿宋" w:cs="仿宋"/>
                <w:color w:val="auto"/>
                <w:sz w:val="24"/>
              </w:rPr>
            </w:pPr>
            <w:r>
              <w:rPr>
                <w:rFonts w:hint="eastAsia" w:ascii="仿宋" w:hAnsi="仿宋" w:eastAsia="仿宋" w:cs="仿宋"/>
                <w:color w:val="auto"/>
                <w:sz w:val="24"/>
              </w:rPr>
              <w:t>投标项目名称</w:t>
            </w:r>
          </w:p>
        </w:tc>
        <w:tc>
          <w:tcPr>
            <w:tcW w:w="6028" w:type="dxa"/>
            <w:vAlign w:val="center"/>
          </w:tcPr>
          <w:p w14:paraId="221FCABC">
            <w:pPr>
              <w:spacing w:line="500" w:lineRule="exact"/>
              <w:rPr>
                <w:rFonts w:hint="eastAsia" w:ascii="仿宋" w:hAnsi="仿宋" w:eastAsia="仿宋" w:cs="仿宋"/>
                <w:color w:val="auto"/>
                <w:sz w:val="24"/>
              </w:rPr>
            </w:pPr>
          </w:p>
        </w:tc>
      </w:tr>
      <w:tr w14:paraId="7D99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3171" w:type="dxa"/>
            <w:gridSpan w:val="2"/>
            <w:vAlign w:val="center"/>
          </w:tcPr>
          <w:p w14:paraId="678A3F39">
            <w:pPr>
              <w:spacing w:line="50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供货</w:t>
            </w:r>
            <w:r>
              <w:rPr>
                <w:rFonts w:hint="eastAsia" w:ascii="仿宋" w:hAnsi="仿宋" w:eastAsia="仿宋" w:cs="仿宋"/>
                <w:color w:val="auto"/>
                <w:sz w:val="24"/>
                <w:lang w:eastAsia="zh-CN"/>
              </w:rPr>
              <w:t>安装期限</w:t>
            </w:r>
          </w:p>
        </w:tc>
        <w:tc>
          <w:tcPr>
            <w:tcW w:w="6028" w:type="dxa"/>
            <w:vAlign w:val="center"/>
          </w:tcPr>
          <w:p w14:paraId="09DFB3FE">
            <w:pPr>
              <w:spacing w:line="500" w:lineRule="exact"/>
              <w:jc w:val="center"/>
              <w:rPr>
                <w:rFonts w:hint="eastAsia" w:ascii="仿宋" w:hAnsi="仿宋" w:eastAsia="仿宋" w:cs="仿宋"/>
                <w:color w:val="auto"/>
                <w:sz w:val="24"/>
              </w:rPr>
            </w:pPr>
          </w:p>
        </w:tc>
      </w:tr>
      <w:tr w14:paraId="34B5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2109" w:type="dxa"/>
            <w:vMerge w:val="restart"/>
            <w:tcBorders>
              <w:top w:val="single" w:color="auto" w:sz="4" w:space="0"/>
            </w:tcBorders>
            <w:vAlign w:val="center"/>
          </w:tcPr>
          <w:p w14:paraId="0B82D7F7">
            <w:pPr>
              <w:spacing w:line="50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投标报价</w:t>
            </w:r>
          </w:p>
          <w:p w14:paraId="03960897">
            <w:pPr>
              <w:spacing w:line="500" w:lineRule="exact"/>
              <w:jc w:val="center"/>
              <w:rPr>
                <w:rFonts w:hint="eastAsia" w:ascii="仿宋" w:hAnsi="仿宋" w:eastAsia="仿宋" w:cs="仿宋"/>
                <w:color w:val="auto"/>
                <w:sz w:val="24"/>
              </w:rPr>
            </w:pPr>
            <w:r>
              <w:rPr>
                <w:rFonts w:hint="eastAsia" w:ascii="仿宋" w:hAnsi="仿宋" w:eastAsia="仿宋" w:cs="仿宋"/>
                <w:color w:val="auto"/>
                <w:sz w:val="24"/>
              </w:rPr>
              <w:t>（人民币）</w:t>
            </w:r>
          </w:p>
        </w:tc>
        <w:tc>
          <w:tcPr>
            <w:tcW w:w="1062" w:type="dxa"/>
            <w:tcBorders>
              <w:top w:val="single" w:color="auto" w:sz="4" w:space="0"/>
              <w:bottom w:val="single" w:color="auto" w:sz="4" w:space="0"/>
            </w:tcBorders>
            <w:vAlign w:val="center"/>
          </w:tcPr>
          <w:p w14:paraId="5AEC2EAE">
            <w:pPr>
              <w:widowControl/>
              <w:spacing w:line="500" w:lineRule="exact"/>
              <w:jc w:val="center"/>
              <w:rPr>
                <w:rFonts w:hint="eastAsia" w:ascii="仿宋" w:hAnsi="仿宋" w:eastAsia="仿宋" w:cs="仿宋"/>
                <w:color w:val="auto"/>
                <w:sz w:val="24"/>
              </w:rPr>
            </w:pPr>
            <w:r>
              <w:rPr>
                <w:rFonts w:hint="eastAsia" w:ascii="仿宋" w:hAnsi="仿宋" w:eastAsia="仿宋" w:cs="仿宋"/>
                <w:color w:val="auto"/>
                <w:sz w:val="24"/>
              </w:rPr>
              <w:t>小写</w:t>
            </w:r>
          </w:p>
        </w:tc>
        <w:tc>
          <w:tcPr>
            <w:tcW w:w="6028" w:type="dxa"/>
            <w:vAlign w:val="center"/>
          </w:tcPr>
          <w:p w14:paraId="04D8F02C">
            <w:pPr>
              <w:spacing w:line="500" w:lineRule="exact"/>
              <w:jc w:val="center"/>
              <w:rPr>
                <w:rFonts w:hint="eastAsia" w:ascii="仿宋" w:hAnsi="仿宋" w:eastAsia="仿宋" w:cs="仿宋"/>
                <w:color w:val="auto"/>
                <w:sz w:val="24"/>
              </w:rPr>
            </w:pPr>
          </w:p>
        </w:tc>
      </w:tr>
      <w:tr w14:paraId="2D6D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2109" w:type="dxa"/>
            <w:vMerge w:val="continue"/>
            <w:vAlign w:val="center"/>
          </w:tcPr>
          <w:p w14:paraId="75920841">
            <w:pPr>
              <w:spacing w:line="500" w:lineRule="exact"/>
              <w:jc w:val="center"/>
              <w:rPr>
                <w:rFonts w:hint="eastAsia" w:ascii="仿宋" w:hAnsi="仿宋" w:eastAsia="仿宋" w:cs="仿宋"/>
                <w:color w:val="auto"/>
                <w:sz w:val="24"/>
              </w:rPr>
            </w:pPr>
          </w:p>
        </w:tc>
        <w:tc>
          <w:tcPr>
            <w:tcW w:w="1062" w:type="dxa"/>
            <w:tcBorders>
              <w:top w:val="single" w:color="auto" w:sz="4" w:space="0"/>
              <w:bottom w:val="single" w:color="auto" w:sz="4" w:space="0"/>
            </w:tcBorders>
            <w:vAlign w:val="center"/>
          </w:tcPr>
          <w:p w14:paraId="75343BB3">
            <w:pPr>
              <w:spacing w:line="500" w:lineRule="exact"/>
              <w:jc w:val="center"/>
              <w:rPr>
                <w:rFonts w:hint="eastAsia" w:ascii="仿宋" w:hAnsi="仿宋" w:eastAsia="仿宋" w:cs="仿宋"/>
                <w:color w:val="auto"/>
                <w:sz w:val="24"/>
              </w:rPr>
            </w:pPr>
            <w:r>
              <w:rPr>
                <w:rFonts w:hint="eastAsia" w:ascii="仿宋" w:hAnsi="仿宋" w:eastAsia="仿宋" w:cs="仿宋"/>
                <w:color w:val="auto"/>
                <w:sz w:val="24"/>
              </w:rPr>
              <w:t>大写</w:t>
            </w:r>
          </w:p>
        </w:tc>
        <w:tc>
          <w:tcPr>
            <w:tcW w:w="6028" w:type="dxa"/>
            <w:vAlign w:val="center"/>
          </w:tcPr>
          <w:p w14:paraId="35D088CD">
            <w:pPr>
              <w:spacing w:line="500" w:lineRule="exact"/>
              <w:jc w:val="center"/>
              <w:rPr>
                <w:rFonts w:hint="eastAsia" w:ascii="仿宋" w:hAnsi="仿宋" w:eastAsia="仿宋" w:cs="仿宋"/>
                <w:color w:val="auto"/>
                <w:sz w:val="24"/>
              </w:rPr>
            </w:pPr>
          </w:p>
        </w:tc>
      </w:tr>
    </w:tbl>
    <w:p w14:paraId="1331CA89">
      <w:pPr>
        <w:shd w:val="clear" w:color="auto" w:fill="auto"/>
        <w:spacing w:line="500" w:lineRule="exact"/>
        <w:ind w:firstLine="416"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填写说明：</w:t>
      </w:r>
    </w:p>
    <w:p w14:paraId="34051B29">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478A3328">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投标总价为招标范围所列全部招标项目的报价总和，并应与投标报价明细表及分项价格表保持一致。</w:t>
      </w:r>
    </w:p>
    <w:p w14:paraId="7A574142">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.投标报价不得填报选择性报价。</w:t>
      </w:r>
    </w:p>
    <w:p w14:paraId="01937731">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06C03D9C">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0D2385EE">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授权代表签字或盖章：</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14D2CF57">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月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46B09377">
      <w:pPr>
        <w:pStyle w:val="30"/>
        <w:rPr>
          <w:rFonts w:hint="eastAsia" w:ascii="仿宋" w:hAnsi="仿宋" w:eastAsia="仿宋" w:cs="仿宋"/>
          <w:color w:val="auto"/>
        </w:rPr>
      </w:pPr>
    </w:p>
    <w:p w14:paraId="16106AD3">
      <w:pPr>
        <w:pStyle w:val="30"/>
        <w:rPr>
          <w:rFonts w:hint="eastAsia" w:ascii="仿宋" w:hAnsi="仿宋" w:eastAsia="仿宋" w:cs="仿宋"/>
          <w:color w:val="auto"/>
        </w:rPr>
      </w:pPr>
    </w:p>
    <w:p w14:paraId="6C09E723">
      <w:pPr>
        <w:pStyle w:val="30"/>
        <w:rPr>
          <w:rFonts w:hint="eastAsia" w:ascii="仿宋" w:hAnsi="仿宋" w:eastAsia="仿宋" w:cs="仿宋"/>
          <w:color w:val="auto"/>
        </w:rPr>
      </w:pPr>
    </w:p>
    <w:p w14:paraId="0EF3AE52">
      <w:pPr>
        <w:pStyle w:val="4"/>
        <w:rPr>
          <w:rFonts w:hint="eastAsia" w:ascii="仿宋" w:hAnsi="仿宋" w:eastAsia="仿宋" w:cs="仿宋"/>
          <w:color w:val="auto"/>
        </w:rPr>
      </w:pPr>
    </w:p>
    <w:p w14:paraId="3508F87C">
      <w:pPr>
        <w:rPr>
          <w:rFonts w:hint="eastAsia" w:ascii="仿宋" w:hAnsi="仿宋" w:eastAsia="仿宋" w:cs="仿宋"/>
          <w:color w:val="auto"/>
        </w:rPr>
      </w:pPr>
    </w:p>
    <w:p w14:paraId="72C9F1DC">
      <w:pPr>
        <w:spacing w:line="500" w:lineRule="exact"/>
        <w:jc w:val="both"/>
        <w:rPr>
          <w:rFonts w:hint="eastAsia" w:ascii="仿宋" w:hAnsi="仿宋" w:eastAsia="仿宋" w:cs="仿宋"/>
          <w:b/>
          <w:bCs/>
          <w:color w:val="auto"/>
          <w:sz w:val="28"/>
          <w:szCs w:val="28"/>
        </w:rPr>
      </w:pPr>
    </w:p>
    <w:p w14:paraId="52EA62A7">
      <w:pPr>
        <w:spacing w:line="500" w:lineRule="exact"/>
        <w:jc w:val="center"/>
        <w:rPr>
          <w:rFonts w:hint="eastAsia" w:ascii="仿宋" w:hAnsi="仿宋" w:eastAsia="仿宋" w:cs="仿宋"/>
          <w:b/>
          <w:bCs/>
          <w:color w:val="auto"/>
          <w:sz w:val="30"/>
        </w:rPr>
      </w:pPr>
      <w:r>
        <w:rPr>
          <w:rFonts w:hint="eastAsia" w:ascii="仿宋" w:hAnsi="仿宋" w:eastAsia="仿宋" w:cs="仿宋"/>
          <w:b/>
          <w:bCs/>
          <w:color w:val="auto"/>
          <w:sz w:val="28"/>
          <w:szCs w:val="28"/>
        </w:rPr>
        <w:t>3、分项报价明细表</w:t>
      </w:r>
      <w:r>
        <w:rPr>
          <w:rFonts w:hint="eastAsia" w:ascii="仿宋" w:hAnsi="仿宋" w:eastAsia="仿宋" w:cs="仿宋"/>
          <w:b/>
          <w:bCs/>
          <w:color w:val="auto"/>
          <w:sz w:val="30"/>
        </w:rPr>
        <w:t>（格式）</w:t>
      </w:r>
    </w:p>
    <w:p w14:paraId="634F88A3">
      <w:pPr>
        <w:pStyle w:val="5"/>
        <w:rPr>
          <w:rFonts w:hint="eastAsia" w:ascii="仿宋" w:hAnsi="仿宋" w:eastAsia="仿宋" w:cs="仿宋"/>
          <w:color w:val="auto"/>
        </w:rPr>
      </w:pPr>
    </w:p>
    <w:p w14:paraId="31ED0AA6">
      <w:pPr>
        <w:pStyle w:val="5"/>
        <w:ind w:firstLine="0"/>
        <w:jc w:val="left"/>
        <w:rPr>
          <w:rFonts w:hint="eastAsia" w:ascii="仿宋" w:hAnsi="仿宋" w:eastAsia="仿宋" w:cs="仿宋"/>
          <w:color w:val="auto"/>
        </w:rPr>
      </w:pPr>
      <w:r>
        <w:rPr>
          <w:rFonts w:hint="eastAsia" w:ascii="仿宋" w:hAnsi="仿宋" w:eastAsia="仿宋" w:cs="仿宋"/>
          <w:color w:val="auto"/>
        </w:rPr>
        <w:t xml:space="preserve">项目名称：                                                                                    项目编号： </w:t>
      </w:r>
    </w:p>
    <w:p w14:paraId="14D676ED">
      <w:pPr>
        <w:spacing w:line="500" w:lineRule="exact"/>
        <w:rPr>
          <w:rFonts w:hint="eastAsia" w:ascii="仿宋" w:hAnsi="仿宋" w:eastAsia="仿宋" w:cs="仿宋"/>
          <w:color w:val="auto"/>
          <w:szCs w:val="21"/>
        </w:rPr>
      </w:pPr>
      <w:r>
        <w:rPr>
          <w:rFonts w:hint="eastAsia" w:ascii="仿宋" w:hAnsi="仿宋" w:eastAsia="仿宋" w:cs="仿宋"/>
          <w:color w:val="auto"/>
          <w:szCs w:val="21"/>
        </w:rPr>
        <w:t xml:space="preserve">                                                          单位：元（人民币）</w:t>
      </w:r>
    </w:p>
    <w:tbl>
      <w:tblPr>
        <w:tblStyle w:val="22"/>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267"/>
        <w:gridCol w:w="1095"/>
        <w:gridCol w:w="1421"/>
        <w:gridCol w:w="1477"/>
        <w:gridCol w:w="821"/>
        <w:gridCol w:w="737"/>
        <w:gridCol w:w="968"/>
        <w:gridCol w:w="995"/>
      </w:tblGrid>
      <w:tr w14:paraId="0EA7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08" w:type="dxa"/>
            <w:tcBorders>
              <w:top w:val="single" w:color="auto" w:sz="4" w:space="0"/>
              <w:left w:val="single" w:color="auto" w:sz="4" w:space="0"/>
            </w:tcBorders>
            <w:vAlign w:val="center"/>
          </w:tcPr>
          <w:p w14:paraId="7648139C">
            <w:pPr>
              <w:spacing w:line="500" w:lineRule="exact"/>
              <w:jc w:val="center"/>
              <w:rPr>
                <w:rFonts w:hint="eastAsia" w:ascii="仿宋" w:hAnsi="仿宋" w:eastAsia="仿宋" w:cs="仿宋"/>
                <w:color w:val="auto"/>
                <w:szCs w:val="21"/>
              </w:rPr>
            </w:pPr>
            <w:r>
              <w:rPr>
                <w:rFonts w:hint="eastAsia" w:ascii="仿宋" w:hAnsi="仿宋" w:eastAsia="仿宋" w:cs="仿宋"/>
                <w:color w:val="auto"/>
                <w:szCs w:val="21"/>
              </w:rPr>
              <w:t>序号</w:t>
            </w:r>
          </w:p>
        </w:tc>
        <w:tc>
          <w:tcPr>
            <w:tcW w:w="1267" w:type="dxa"/>
            <w:tcBorders>
              <w:top w:val="single" w:color="auto" w:sz="4" w:space="0"/>
            </w:tcBorders>
            <w:vAlign w:val="center"/>
          </w:tcPr>
          <w:p w14:paraId="4C19AD12">
            <w:pPr>
              <w:spacing w:line="5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货物</w:t>
            </w:r>
            <w:r>
              <w:rPr>
                <w:rFonts w:hint="eastAsia" w:ascii="仿宋" w:hAnsi="仿宋" w:eastAsia="仿宋" w:cs="仿宋"/>
                <w:color w:val="auto"/>
                <w:szCs w:val="21"/>
              </w:rPr>
              <w:t>名称</w:t>
            </w:r>
          </w:p>
        </w:tc>
        <w:tc>
          <w:tcPr>
            <w:tcW w:w="1095" w:type="dxa"/>
            <w:tcBorders>
              <w:top w:val="single" w:color="auto" w:sz="4" w:space="0"/>
            </w:tcBorders>
            <w:vAlign w:val="center"/>
          </w:tcPr>
          <w:p w14:paraId="0AFF0194">
            <w:pPr>
              <w:spacing w:line="5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品牌</w:t>
            </w:r>
          </w:p>
        </w:tc>
        <w:tc>
          <w:tcPr>
            <w:tcW w:w="1421" w:type="dxa"/>
            <w:tcBorders>
              <w:top w:val="single" w:color="auto" w:sz="4" w:space="0"/>
            </w:tcBorders>
            <w:vAlign w:val="center"/>
          </w:tcPr>
          <w:p w14:paraId="568868D9">
            <w:pPr>
              <w:spacing w:line="50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规格型号</w:t>
            </w:r>
          </w:p>
        </w:tc>
        <w:tc>
          <w:tcPr>
            <w:tcW w:w="1477" w:type="dxa"/>
            <w:tcBorders>
              <w:top w:val="single" w:color="auto" w:sz="4" w:space="0"/>
            </w:tcBorders>
            <w:vAlign w:val="center"/>
          </w:tcPr>
          <w:p w14:paraId="5151D515">
            <w:pPr>
              <w:spacing w:line="50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质保期限</w:t>
            </w:r>
          </w:p>
        </w:tc>
        <w:tc>
          <w:tcPr>
            <w:tcW w:w="821" w:type="dxa"/>
            <w:tcBorders>
              <w:top w:val="single" w:color="auto" w:sz="4" w:space="0"/>
            </w:tcBorders>
            <w:vAlign w:val="center"/>
          </w:tcPr>
          <w:p w14:paraId="100C2FED">
            <w:pPr>
              <w:spacing w:line="5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数量</w:t>
            </w:r>
          </w:p>
        </w:tc>
        <w:tc>
          <w:tcPr>
            <w:tcW w:w="737" w:type="dxa"/>
            <w:tcBorders>
              <w:top w:val="single" w:color="auto" w:sz="4" w:space="0"/>
            </w:tcBorders>
            <w:vAlign w:val="center"/>
          </w:tcPr>
          <w:p w14:paraId="3CB900D8">
            <w:pPr>
              <w:spacing w:line="500" w:lineRule="exact"/>
              <w:jc w:val="center"/>
              <w:rPr>
                <w:rFonts w:hint="eastAsia" w:ascii="仿宋" w:hAnsi="仿宋" w:eastAsia="仿宋" w:cs="仿宋"/>
                <w:color w:val="auto"/>
                <w:szCs w:val="21"/>
              </w:rPr>
            </w:pPr>
            <w:r>
              <w:rPr>
                <w:rFonts w:hint="eastAsia" w:ascii="仿宋" w:hAnsi="仿宋" w:eastAsia="仿宋" w:cs="仿宋"/>
                <w:color w:val="auto"/>
                <w:szCs w:val="21"/>
              </w:rPr>
              <w:t>单价</w:t>
            </w:r>
          </w:p>
        </w:tc>
        <w:tc>
          <w:tcPr>
            <w:tcW w:w="968" w:type="dxa"/>
            <w:tcBorders>
              <w:top w:val="single" w:color="auto" w:sz="4" w:space="0"/>
              <w:right w:val="single" w:color="auto" w:sz="4" w:space="0"/>
            </w:tcBorders>
            <w:vAlign w:val="center"/>
          </w:tcPr>
          <w:p w14:paraId="26F9EB3C">
            <w:pPr>
              <w:spacing w:line="50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总价</w:t>
            </w:r>
          </w:p>
        </w:tc>
        <w:tc>
          <w:tcPr>
            <w:tcW w:w="995" w:type="dxa"/>
            <w:tcBorders>
              <w:top w:val="single" w:color="auto" w:sz="4" w:space="0"/>
              <w:right w:val="single" w:color="auto" w:sz="4" w:space="0"/>
            </w:tcBorders>
            <w:vAlign w:val="center"/>
          </w:tcPr>
          <w:p w14:paraId="3EE7690F">
            <w:pPr>
              <w:spacing w:line="5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备注</w:t>
            </w:r>
          </w:p>
        </w:tc>
      </w:tr>
      <w:tr w14:paraId="3DF9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08" w:type="dxa"/>
            <w:tcBorders>
              <w:left w:val="single" w:color="auto" w:sz="4" w:space="0"/>
            </w:tcBorders>
            <w:vAlign w:val="center"/>
          </w:tcPr>
          <w:p w14:paraId="0C6BFFFF">
            <w:pPr>
              <w:spacing w:line="500" w:lineRule="exact"/>
              <w:jc w:val="center"/>
              <w:rPr>
                <w:rFonts w:hint="eastAsia" w:ascii="仿宋" w:hAnsi="仿宋" w:eastAsia="仿宋" w:cs="仿宋"/>
                <w:color w:val="auto"/>
                <w:szCs w:val="21"/>
              </w:rPr>
            </w:pPr>
          </w:p>
        </w:tc>
        <w:tc>
          <w:tcPr>
            <w:tcW w:w="1267" w:type="dxa"/>
            <w:vAlign w:val="center"/>
          </w:tcPr>
          <w:p w14:paraId="6C79899F">
            <w:pPr>
              <w:spacing w:line="500" w:lineRule="exact"/>
              <w:jc w:val="center"/>
              <w:rPr>
                <w:rFonts w:hint="eastAsia" w:ascii="仿宋" w:hAnsi="仿宋" w:eastAsia="仿宋" w:cs="仿宋"/>
                <w:color w:val="auto"/>
                <w:szCs w:val="21"/>
              </w:rPr>
            </w:pPr>
          </w:p>
        </w:tc>
        <w:tc>
          <w:tcPr>
            <w:tcW w:w="1095" w:type="dxa"/>
            <w:vAlign w:val="center"/>
          </w:tcPr>
          <w:p w14:paraId="389FA6ED">
            <w:pPr>
              <w:spacing w:line="500" w:lineRule="exact"/>
              <w:jc w:val="center"/>
              <w:rPr>
                <w:rFonts w:hint="eastAsia" w:ascii="仿宋" w:hAnsi="仿宋" w:eastAsia="仿宋" w:cs="仿宋"/>
                <w:color w:val="auto"/>
                <w:szCs w:val="21"/>
              </w:rPr>
            </w:pPr>
          </w:p>
        </w:tc>
        <w:tc>
          <w:tcPr>
            <w:tcW w:w="1421" w:type="dxa"/>
            <w:vAlign w:val="center"/>
          </w:tcPr>
          <w:p w14:paraId="6920CCDF">
            <w:pPr>
              <w:spacing w:line="500" w:lineRule="exact"/>
              <w:jc w:val="center"/>
              <w:rPr>
                <w:rFonts w:hint="eastAsia" w:ascii="仿宋" w:hAnsi="仿宋" w:eastAsia="仿宋" w:cs="仿宋"/>
                <w:color w:val="auto"/>
                <w:szCs w:val="21"/>
              </w:rPr>
            </w:pPr>
          </w:p>
        </w:tc>
        <w:tc>
          <w:tcPr>
            <w:tcW w:w="1477" w:type="dxa"/>
            <w:vAlign w:val="center"/>
          </w:tcPr>
          <w:p w14:paraId="33D106BC">
            <w:pPr>
              <w:spacing w:line="500" w:lineRule="exact"/>
              <w:jc w:val="center"/>
              <w:rPr>
                <w:rFonts w:hint="eastAsia" w:ascii="仿宋" w:hAnsi="仿宋" w:eastAsia="仿宋" w:cs="仿宋"/>
                <w:color w:val="auto"/>
                <w:szCs w:val="21"/>
              </w:rPr>
            </w:pPr>
          </w:p>
        </w:tc>
        <w:tc>
          <w:tcPr>
            <w:tcW w:w="821" w:type="dxa"/>
            <w:vAlign w:val="center"/>
          </w:tcPr>
          <w:p w14:paraId="5B5823F6">
            <w:pPr>
              <w:spacing w:line="500" w:lineRule="exact"/>
              <w:jc w:val="center"/>
              <w:rPr>
                <w:rFonts w:hint="eastAsia" w:ascii="仿宋" w:hAnsi="仿宋" w:eastAsia="仿宋" w:cs="仿宋"/>
                <w:color w:val="auto"/>
                <w:szCs w:val="21"/>
              </w:rPr>
            </w:pPr>
          </w:p>
        </w:tc>
        <w:tc>
          <w:tcPr>
            <w:tcW w:w="737" w:type="dxa"/>
            <w:vAlign w:val="center"/>
          </w:tcPr>
          <w:p w14:paraId="21C7CCED">
            <w:pPr>
              <w:spacing w:line="500" w:lineRule="exact"/>
              <w:jc w:val="center"/>
              <w:rPr>
                <w:rFonts w:hint="eastAsia" w:ascii="仿宋" w:hAnsi="仿宋" w:eastAsia="仿宋" w:cs="仿宋"/>
                <w:color w:val="auto"/>
                <w:szCs w:val="21"/>
              </w:rPr>
            </w:pPr>
          </w:p>
        </w:tc>
        <w:tc>
          <w:tcPr>
            <w:tcW w:w="968" w:type="dxa"/>
            <w:tcBorders>
              <w:right w:val="single" w:color="auto" w:sz="4" w:space="0"/>
            </w:tcBorders>
            <w:vAlign w:val="center"/>
          </w:tcPr>
          <w:p w14:paraId="7BAB567C">
            <w:pPr>
              <w:spacing w:line="500" w:lineRule="exact"/>
              <w:jc w:val="center"/>
              <w:rPr>
                <w:rFonts w:hint="eastAsia" w:ascii="仿宋" w:hAnsi="仿宋" w:eastAsia="仿宋" w:cs="仿宋"/>
                <w:color w:val="auto"/>
                <w:szCs w:val="21"/>
              </w:rPr>
            </w:pPr>
          </w:p>
        </w:tc>
        <w:tc>
          <w:tcPr>
            <w:tcW w:w="995" w:type="dxa"/>
            <w:tcBorders>
              <w:right w:val="single" w:color="auto" w:sz="4" w:space="0"/>
            </w:tcBorders>
            <w:vAlign w:val="center"/>
          </w:tcPr>
          <w:p w14:paraId="55BA2066">
            <w:pPr>
              <w:spacing w:line="500" w:lineRule="exact"/>
              <w:jc w:val="center"/>
              <w:rPr>
                <w:rFonts w:hint="eastAsia" w:ascii="仿宋" w:hAnsi="仿宋" w:eastAsia="仿宋" w:cs="仿宋"/>
                <w:color w:val="auto"/>
                <w:szCs w:val="21"/>
              </w:rPr>
            </w:pPr>
          </w:p>
        </w:tc>
      </w:tr>
      <w:tr w14:paraId="1403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08" w:type="dxa"/>
            <w:tcBorders>
              <w:left w:val="single" w:color="auto" w:sz="4" w:space="0"/>
            </w:tcBorders>
            <w:vAlign w:val="center"/>
          </w:tcPr>
          <w:p w14:paraId="5D29E05C">
            <w:pPr>
              <w:spacing w:line="500" w:lineRule="exact"/>
              <w:jc w:val="center"/>
              <w:rPr>
                <w:rFonts w:hint="eastAsia" w:ascii="仿宋" w:hAnsi="仿宋" w:eastAsia="仿宋" w:cs="仿宋"/>
                <w:color w:val="auto"/>
                <w:szCs w:val="21"/>
              </w:rPr>
            </w:pPr>
          </w:p>
        </w:tc>
        <w:tc>
          <w:tcPr>
            <w:tcW w:w="1267" w:type="dxa"/>
            <w:vAlign w:val="center"/>
          </w:tcPr>
          <w:p w14:paraId="1AF051C7">
            <w:pPr>
              <w:spacing w:line="500" w:lineRule="exact"/>
              <w:jc w:val="center"/>
              <w:rPr>
                <w:rFonts w:hint="eastAsia" w:ascii="仿宋" w:hAnsi="仿宋" w:eastAsia="仿宋" w:cs="仿宋"/>
                <w:color w:val="auto"/>
                <w:szCs w:val="21"/>
              </w:rPr>
            </w:pPr>
          </w:p>
        </w:tc>
        <w:tc>
          <w:tcPr>
            <w:tcW w:w="1095" w:type="dxa"/>
            <w:vAlign w:val="center"/>
          </w:tcPr>
          <w:p w14:paraId="098C1944">
            <w:pPr>
              <w:spacing w:line="500" w:lineRule="exact"/>
              <w:jc w:val="center"/>
              <w:rPr>
                <w:rFonts w:hint="eastAsia" w:ascii="仿宋" w:hAnsi="仿宋" w:eastAsia="仿宋" w:cs="仿宋"/>
                <w:color w:val="auto"/>
                <w:szCs w:val="21"/>
              </w:rPr>
            </w:pPr>
          </w:p>
        </w:tc>
        <w:tc>
          <w:tcPr>
            <w:tcW w:w="1421" w:type="dxa"/>
            <w:vAlign w:val="center"/>
          </w:tcPr>
          <w:p w14:paraId="08897790">
            <w:pPr>
              <w:spacing w:line="500" w:lineRule="exact"/>
              <w:jc w:val="center"/>
              <w:rPr>
                <w:rFonts w:hint="eastAsia" w:ascii="仿宋" w:hAnsi="仿宋" w:eastAsia="仿宋" w:cs="仿宋"/>
                <w:color w:val="auto"/>
                <w:szCs w:val="21"/>
              </w:rPr>
            </w:pPr>
          </w:p>
        </w:tc>
        <w:tc>
          <w:tcPr>
            <w:tcW w:w="1477" w:type="dxa"/>
            <w:vAlign w:val="center"/>
          </w:tcPr>
          <w:p w14:paraId="1CC7CE4F">
            <w:pPr>
              <w:spacing w:line="500" w:lineRule="exact"/>
              <w:jc w:val="center"/>
              <w:rPr>
                <w:rFonts w:hint="eastAsia" w:ascii="仿宋" w:hAnsi="仿宋" w:eastAsia="仿宋" w:cs="仿宋"/>
                <w:color w:val="auto"/>
                <w:szCs w:val="21"/>
              </w:rPr>
            </w:pPr>
          </w:p>
        </w:tc>
        <w:tc>
          <w:tcPr>
            <w:tcW w:w="821" w:type="dxa"/>
            <w:vAlign w:val="center"/>
          </w:tcPr>
          <w:p w14:paraId="10371D62">
            <w:pPr>
              <w:spacing w:line="500" w:lineRule="exact"/>
              <w:jc w:val="center"/>
              <w:rPr>
                <w:rFonts w:hint="eastAsia" w:ascii="仿宋" w:hAnsi="仿宋" w:eastAsia="仿宋" w:cs="仿宋"/>
                <w:color w:val="auto"/>
                <w:szCs w:val="21"/>
              </w:rPr>
            </w:pPr>
          </w:p>
        </w:tc>
        <w:tc>
          <w:tcPr>
            <w:tcW w:w="737" w:type="dxa"/>
            <w:vAlign w:val="center"/>
          </w:tcPr>
          <w:p w14:paraId="45A991D0">
            <w:pPr>
              <w:spacing w:line="500" w:lineRule="exact"/>
              <w:jc w:val="center"/>
              <w:rPr>
                <w:rFonts w:hint="eastAsia" w:ascii="仿宋" w:hAnsi="仿宋" w:eastAsia="仿宋" w:cs="仿宋"/>
                <w:color w:val="auto"/>
                <w:szCs w:val="21"/>
              </w:rPr>
            </w:pPr>
          </w:p>
        </w:tc>
        <w:tc>
          <w:tcPr>
            <w:tcW w:w="968" w:type="dxa"/>
            <w:tcBorders>
              <w:right w:val="single" w:color="auto" w:sz="4" w:space="0"/>
            </w:tcBorders>
            <w:vAlign w:val="center"/>
          </w:tcPr>
          <w:p w14:paraId="7904C279">
            <w:pPr>
              <w:spacing w:line="500" w:lineRule="exact"/>
              <w:jc w:val="center"/>
              <w:rPr>
                <w:rFonts w:hint="eastAsia" w:ascii="仿宋" w:hAnsi="仿宋" w:eastAsia="仿宋" w:cs="仿宋"/>
                <w:color w:val="auto"/>
                <w:szCs w:val="21"/>
              </w:rPr>
            </w:pPr>
          </w:p>
        </w:tc>
        <w:tc>
          <w:tcPr>
            <w:tcW w:w="995" w:type="dxa"/>
            <w:tcBorders>
              <w:right w:val="single" w:color="auto" w:sz="4" w:space="0"/>
            </w:tcBorders>
            <w:vAlign w:val="center"/>
          </w:tcPr>
          <w:p w14:paraId="58C46CBD">
            <w:pPr>
              <w:spacing w:line="500" w:lineRule="exact"/>
              <w:jc w:val="center"/>
              <w:rPr>
                <w:rFonts w:hint="eastAsia" w:ascii="仿宋" w:hAnsi="仿宋" w:eastAsia="仿宋" w:cs="仿宋"/>
                <w:color w:val="auto"/>
                <w:szCs w:val="21"/>
              </w:rPr>
            </w:pPr>
          </w:p>
        </w:tc>
      </w:tr>
      <w:tr w14:paraId="6BEC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08" w:type="dxa"/>
            <w:tcBorders>
              <w:left w:val="single" w:color="auto" w:sz="4" w:space="0"/>
            </w:tcBorders>
            <w:vAlign w:val="center"/>
          </w:tcPr>
          <w:p w14:paraId="62EA877C">
            <w:pPr>
              <w:spacing w:line="500" w:lineRule="exact"/>
              <w:jc w:val="center"/>
              <w:rPr>
                <w:rFonts w:hint="eastAsia" w:ascii="仿宋" w:hAnsi="仿宋" w:eastAsia="仿宋" w:cs="仿宋"/>
                <w:color w:val="auto"/>
                <w:szCs w:val="21"/>
              </w:rPr>
            </w:pPr>
          </w:p>
        </w:tc>
        <w:tc>
          <w:tcPr>
            <w:tcW w:w="1267" w:type="dxa"/>
            <w:vAlign w:val="center"/>
          </w:tcPr>
          <w:p w14:paraId="560D5C4A">
            <w:pPr>
              <w:spacing w:line="500" w:lineRule="exact"/>
              <w:jc w:val="center"/>
              <w:rPr>
                <w:rFonts w:hint="eastAsia" w:ascii="仿宋" w:hAnsi="仿宋" w:eastAsia="仿宋" w:cs="仿宋"/>
                <w:color w:val="auto"/>
                <w:szCs w:val="21"/>
              </w:rPr>
            </w:pPr>
          </w:p>
        </w:tc>
        <w:tc>
          <w:tcPr>
            <w:tcW w:w="1095" w:type="dxa"/>
            <w:vAlign w:val="center"/>
          </w:tcPr>
          <w:p w14:paraId="0F9B5C58">
            <w:pPr>
              <w:spacing w:line="500" w:lineRule="exact"/>
              <w:jc w:val="center"/>
              <w:rPr>
                <w:rFonts w:hint="eastAsia" w:ascii="仿宋" w:hAnsi="仿宋" w:eastAsia="仿宋" w:cs="仿宋"/>
                <w:color w:val="auto"/>
                <w:szCs w:val="21"/>
              </w:rPr>
            </w:pPr>
          </w:p>
        </w:tc>
        <w:tc>
          <w:tcPr>
            <w:tcW w:w="1421" w:type="dxa"/>
            <w:vAlign w:val="center"/>
          </w:tcPr>
          <w:p w14:paraId="05B1DA24">
            <w:pPr>
              <w:spacing w:line="500" w:lineRule="exact"/>
              <w:jc w:val="center"/>
              <w:rPr>
                <w:rFonts w:hint="eastAsia" w:ascii="仿宋" w:hAnsi="仿宋" w:eastAsia="仿宋" w:cs="仿宋"/>
                <w:color w:val="auto"/>
                <w:szCs w:val="21"/>
              </w:rPr>
            </w:pPr>
          </w:p>
        </w:tc>
        <w:tc>
          <w:tcPr>
            <w:tcW w:w="1477" w:type="dxa"/>
            <w:vAlign w:val="center"/>
          </w:tcPr>
          <w:p w14:paraId="7D143DA3">
            <w:pPr>
              <w:spacing w:line="500" w:lineRule="exact"/>
              <w:jc w:val="center"/>
              <w:rPr>
                <w:rFonts w:hint="eastAsia" w:ascii="仿宋" w:hAnsi="仿宋" w:eastAsia="仿宋" w:cs="仿宋"/>
                <w:color w:val="auto"/>
                <w:szCs w:val="21"/>
              </w:rPr>
            </w:pPr>
          </w:p>
        </w:tc>
        <w:tc>
          <w:tcPr>
            <w:tcW w:w="821" w:type="dxa"/>
            <w:vAlign w:val="center"/>
          </w:tcPr>
          <w:p w14:paraId="4807593B">
            <w:pPr>
              <w:spacing w:line="500" w:lineRule="exact"/>
              <w:jc w:val="center"/>
              <w:rPr>
                <w:rFonts w:hint="eastAsia" w:ascii="仿宋" w:hAnsi="仿宋" w:eastAsia="仿宋" w:cs="仿宋"/>
                <w:color w:val="auto"/>
                <w:szCs w:val="21"/>
              </w:rPr>
            </w:pPr>
          </w:p>
        </w:tc>
        <w:tc>
          <w:tcPr>
            <w:tcW w:w="737" w:type="dxa"/>
            <w:vAlign w:val="center"/>
          </w:tcPr>
          <w:p w14:paraId="3FD4CD14">
            <w:pPr>
              <w:spacing w:line="500" w:lineRule="exact"/>
              <w:jc w:val="center"/>
              <w:rPr>
                <w:rFonts w:hint="eastAsia" w:ascii="仿宋" w:hAnsi="仿宋" w:eastAsia="仿宋" w:cs="仿宋"/>
                <w:color w:val="auto"/>
                <w:szCs w:val="21"/>
              </w:rPr>
            </w:pPr>
          </w:p>
        </w:tc>
        <w:tc>
          <w:tcPr>
            <w:tcW w:w="968" w:type="dxa"/>
            <w:tcBorders>
              <w:right w:val="single" w:color="auto" w:sz="4" w:space="0"/>
            </w:tcBorders>
            <w:vAlign w:val="center"/>
          </w:tcPr>
          <w:p w14:paraId="594008DE">
            <w:pPr>
              <w:spacing w:line="500" w:lineRule="exact"/>
              <w:jc w:val="center"/>
              <w:rPr>
                <w:rFonts w:hint="eastAsia" w:ascii="仿宋" w:hAnsi="仿宋" w:eastAsia="仿宋" w:cs="仿宋"/>
                <w:color w:val="auto"/>
                <w:szCs w:val="21"/>
              </w:rPr>
            </w:pPr>
          </w:p>
        </w:tc>
        <w:tc>
          <w:tcPr>
            <w:tcW w:w="995" w:type="dxa"/>
            <w:tcBorders>
              <w:right w:val="single" w:color="auto" w:sz="4" w:space="0"/>
            </w:tcBorders>
            <w:vAlign w:val="center"/>
          </w:tcPr>
          <w:p w14:paraId="0300563E">
            <w:pPr>
              <w:spacing w:line="500" w:lineRule="exact"/>
              <w:jc w:val="center"/>
              <w:rPr>
                <w:rFonts w:hint="eastAsia" w:ascii="仿宋" w:hAnsi="仿宋" w:eastAsia="仿宋" w:cs="仿宋"/>
                <w:color w:val="auto"/>
                <w:szCs w:val="21"/>
              </w:rPr>
            </w:pPr>
          </w:p>
        </w:tc>
      </w:tr>
      <w:tr w14:paraId="1CCE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08" w:type="dxa"/>
            <w:tcBorders>
              <w:left w:val="single" w:color="auto" w:sz="4" w:space="0"/>
            </w:tcBorders>
            <w:vAlign w:val="center"/>
          </w:tcPr>
          <w:p w14:paraId="5A90C7DC">
            <w:pPr>
              <w:spacing w:line="500" w:lineRule="exact"/>
              <w:jc w:val="center"/>
              <w:rPr>
                <w:rFonts w:hint="eastAsia" w:ascii="仿宋" w:hAnsi="仿宋" w:eastAsia="仿宋" w:cs="仿宋"/>
                <w:color w:val="auto"/>
                <w:szCs w:val="21"/>
              </w:rPr>
            </w:pPr>
          </w:p>
        </w:tc>
        <w:tc>
          <w:tcPr>
            <w:tcW w:w="1267" w:type="dxa"/>
            <w:vAlign w:val="center"/>
          </w:tcPr>
          <w:p w14:paraId="383B3099">
            <w:pPr>
              <w:spacing w:line="500" w:lineRule="exact"/>
              <w:jc w:val="center"/>
              <w:rPr>
                <w:rFonts w:hint="eastAsia" w:ascii="仿宋" w:hAnsi="仿宋" w:eastAsia="仿宋" w:cs="仿宋"/>
                <w:color w:val="auto"/>
                <w:szCs w:val="21"/>
              </w:rPr>
            </w:pPr>
          </w:p>
        </w:tc>
        <w:tc>
          <w:tcPr>
            <w:tcW w:w="1095" w:type="dxa"/>
            <w:vAlign w:val="center"/>
          </w:tcPr>
          <w:p w14:paraId="548CDB93">
            <w:pPr>
              <w:spacing w:line="500" w:lineRule="exact"/>
              <w:jc w:val="center"/>
              <w:rPr>
                <w:rFonts w:hint="eastAsia" w:ascii="仿宋" w:hAnsi="仿宋" w:eastAsia="仿宋" w:cs="仿宋"/>
                <w:color w:val="auto"/>
                <w:szCs w:val="21"/>
              </w:rPr>
            </w:pPr>
          </w:p>
        </w:tc>
        <w:tc>
          <w:tcPr>
            <w:tcW w:w="1421" w:type="dxa"/>
            <w:vAlign w:val="center"/>
          </w:tcPr>
          <w:p w14:paraId="5A2F0546">
            <w:pPr>
              <w:spacing w:line="500" w:lineRule="exact"/>
              <w:jc w:val="center"/>
              <w:rPr>
                <w:rFonts w:hint="eastAsia" w:ascii="仿宋" w:hAnsi="仿宋" w:eastAsia="仿宋" w:cs="仿宋"/>
                <w:color w:val="auto"/>
                <w:szCs w:val="21"/>
              </w:rPr>
            </w:pPr>
          </w:p>
        </w:tc>
        <w:tc>
          <w:tcPr>
            <w:tcW w:w="1477" w:type="dxa"/>
            <w:vAlign w:val="center"/>
          </w:tcPr>
          <w:p w14:paraId="19B39E0F">
            <w:pPr>
              <w:spacing w:line="500" w:lineRule="exact"/>
              <w:jc w:val="center"/>
              <w:rPr>
                <w:rFonts w:hint="eastAsia" w:ascii="仿宋" w:hAnsi="仿宋" w:eastAsia="仿宋" w:cs="仿宋"/>
                <w:color w:val="auto"/>
                <w:szCs w:val="21"/>
              </w:rPr>
            </w:pPr>
          </w:p>
        </w:tc>
        <w:tc>
          <w:tcPr>
            <w:tcW w:w="821" w:type="dxa"/>
            <w:vAlign w:val="center"/>
          </w:tcPr>
          <w:p w14:paraId="2CE3E718">
            <w:pPr>
              <w:spacing w:line="500" w:lineRule="exact"/>
              <w:jc w:val="center"/>
              <w:rPr>
                <w:rFonts w:hint="eastAsia" w:ascii="仿宋" w:hAnsi="仿宋" w:eastAsia="仿宋" w:cs="仿宋"/>
                <w:color w:val="auto"/>
                <w:szCs w:val="21"/>
              </w:rPr>
            </w:pPr>
          </w:p>
        </w:tc>
        <w:tc>
          <w:tcPr>
            <w:tcW w:w="737" w:type="dxa"/>
            <w:vAlign w:val="center"/>
          </w:tcPr>
          <w:p w14:paraId="16BD294B">
            <w:pPr>
              <w:spacing w:line="500" w:lineRule="exact"/>
              <w:jc w:val="center"/>
              <w:rPr>
                <w:rFonts w:hint="eastAsia" w:ascii="仿宋" w:hAnsi="仿宋" w:eastAsia="仿宋" w:cs="仿宋"/>
                <w:color w:val="auto"/>
                <w:szCs w:val="21"/>
              </w:rPr>
            </w:pPr>
          </w:p>
        </w:tc>
        <w:tc>
          <w:tcPr>
            <w:tcW w:w="968" w:type="dxa"/>
            <w:tcBorders>
              <w:right w:val="single" w:color="auto" w:sz="4" w:space="0"/>
            </w:tcBorders>
            <w:vAlign w:val="center"/>
          </w:tcPr>
          <w:p w14:paraId="7B482EFD">
            <w:pPr>
              <w:spacing w:line="500" w:lineRule="exact"/>
              <w:jc w:val="center"/>
              <w:rPr>
                <w:rFonts w:hint="eastAsia" w:ascii="仿宋" w:hAnsi="仿宋" w:eastAsia="仿宋" w:cs="仿宋"/>
                <w:color w:val="auto"/>
                <w:szCs w:val="21"/>
              </w:rPr>
            </w:pPr>
          </w:p>
        </w:tc>
        <w:tc>
          <w:tcPr>
            <w:tcW w:w="995" w:type="dxa"/>
            <w:tcBorders>
              <w:right w:val="single" w:color="auto" w:sz="4" w:space="0"/>
            </w:tcBorders>
            <w:vAlign w:val="center"/>
          </w:tcPr>
          <w:p w14:paraId="1577EEAE">
            <w:pPr>
              <w:spacing w:line="500" w:lineRule="exact"/>
              <w:jc w:val="center"/>
              <w:rPr>
                <w:rFonts w:hint="eastAsia" w:ascii="仿宋" w:hAnsi="仿宋" w:eastAsia="仿宋" w:cs="仿宋"/>
                <w:color w:val="auto"/>
                <w:szCs w:val="21"/>
              </w:rPr>
            </w:pPr>
          </w:p>
        </w:tc>
      </w:tr>
      <w:tr w14:paraId="25B6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08" w:type="dxa"/>
            <w:tcBorders>
              <w:left w:val="single" w:color="auto" w:sz="4" w:space="0"/>
            </w:tcBorders>
            <w:vAlign w:val="center"/>
          </w:tcPr>
          <w:p w14:paraId="1607535A">
            <w:pPr>
              <w:spacing w:line="500" w:lineRule="exact"/>
              <w:jc w:val="center"/>
              <w:rPr>
                <w:rFonts w:hint="eastAsia" w:ascii="仿宋" w:hAnsi="仿宋" w:eastAsia="仿宋" w:cs="仿宋"/>
                <w:color w:val="auto"/>
                <w:szCs w:val="21"/>
              </w:rPr>
            </w:pPr>
          </w:p>
        </w:tc>
        <w:tc>
          <w:tcPr>
            <w:tcW w:w="1267" w:type="dxa"/>
            <w:vAlign w:val="center"/>
          </w:tcPr>
          <w:p w14:paraId="3C934CD4">
            <w:pPr>
              <w:spacing w:line="500" w:lineRule="exact"/>
              <w:jc w:val="center"/>
              <w:rPr>
                <w:rFonts w:hint="eastAsia" w:ascii="仿宋" w:hAnsi="仿宋" w:eastAsia="仿宋" w:cs="仿宋"/>
                <w:color w:val="auto"/>
                <w:szCs w:val="21"/>
              </w:rPr>
            </w:pPr>
          </w:p>
        </w:tc>
        <w:tc>
          <w:tcPr>
            <w:tcW w:w="1095" w:type="dxa"/>
            <w:vAlign w:val="center"/>
          </w:tcPr>
          <w:p w14:paraId="1B7C7F3B">
            <w:pPr>
              <w:spacing w:line="500" w:lineRule="exact"/>
              <w:jc w:val="center"/>
              <w:rPr>
                <w:rFonts w:hint="eastAsia" w:ascii="仿宋" w:hAnsi="仿宋" w:eastAsia="仿宋" w:cs="仿宋"/>
                <w:color w:val="auto"/>
                <w:szCs w:val="21"/>
              </w:rPr>
            </w:pPr>
          </w:p>
        </w:tc>
        <w:tc>
          <w:tcPr>
            <w:tcW w:w="1421" w:type="dxa"/>
            <w:vAlign w:val="center"/>
          </w:tcPr>
          <w:p w14:paraId="5D0B213A">
            <w:pPr>
              <w:spacing w:line="500" w:lineRule="exact"/>
              <w:jc w:val="center"/>
              <w:rPr>
                <w:rFonts w:hint="eastAsia" w:ascii="仿宋" w:hAnsi="仿宋" w:eastAsia="仿宋" w:cs="仿宋"/>
                <w:color w:val="auto"/>
                <w:szCs w:val="21"/>
              </w:rPr>
            </w:pPr>
          </w:p>
        </w:tc>
        <w:tc>
          <w:tcPr>
            <w:tcW w:w="1477" w:type="dxa"/>
            <w:vAlign w:val="center"/>
          </w:tcPr>
          <w:p w14:paraId="15AF797F">
            <w:pPr>
              <w:spacing w:line="500" w:lineRule="exact"/>
              <w:jc w:val="center"/>
              <w:rPr>
                <w:rFonts w:hint="eastAsia" w:ascii="仿宋" w:hAnsi="仿宋" w:eastAsia="仿宋" w:cs="仿宋"/>
                <w:color w:val="auto"/>
                <w:szCs w:val="21"/>
              </w:rPr>
            </w:pPr>
          </w:p>
        </w:tc>
        <w:tc>
          <w:tcPr>
            <w:tcW w:w="821" w:type="dxa"/>
            <w:vAlign w:val="center"/>
          </w:tcPr>
          <w:p w14:paraId="330C973D">
            <w:pPr>
              <w:spacing w:line="500" w:lineRule="exact"/>
              <w:jc w:val="center"/>
              <w:rPr>
                <w:rFonts w:hint="eastAsia" w:ascii="仿宋" w:hAnsi="仿宋" w:eastAsia="仿宋" w:cs="仿宋"/>
                <w:color w:val="auto"/>
                <w:szCs w:val="21"/>
              </w:rPr>
            </w:pPr>
          </w:p>
        </w:tc>
        <w:tc>
          <w:tcPr>
            <w:tcW w:w="737" w:type="dxa"/>
            <w:vAlign w:val="center"/>
          </w:tcPr>
          <w:p w14:paraId="0F7250A0">
            <w:pPr>
              <w:spacing w:line="500" w:lineRule="exact"/>
              <w:jc w:val="center"/>
              <w:rPr>
                <w:rFonts w:hint="eastAsia" w:ascii="仿宋" w:hAnsi="仿宋" w:eastAsia="仿宋" w:cs="仿宋"/>
                <w:color w:val="auto"/>
                <w:szCs w:val="21"/>
              </w:rPr>
            </w:pPr>
          </w:p>
        </w:tc>
        <w:tc>
          <w:tcPr>
            <w:tcW w:w="968" w:type="dxa"/>
            <w:tcBorders>
              <w:right w:val="single" w:color="auto" w:sz="4" w:space="0"/>
            </w:tcBorders>
            <w:vAlign w:val="center"/>
          </w:tcPr>
          <w:p w14:paraId="526FFC92">
            <w:pPr>
              <w:spacing w:line="500" w:lineRule="exact"/>
              <w:jc w:val="center"/>
              <w:rPr>
                <w:rFonts w:hint="eastAsia" w:ascii="仿宋" w:hAnsi="仿宋" w:eastAsia="仿宋" w:cs="仿宋"/>
                <w:color w:val="auto"/>
                <w:szCs w:val="21"/>
              </w:rPr>
            </w:pPr>
          </w:p>
        </w:tc>
        <w:tc>
          <w:tcPr>
            <w:tcW w:w="995" w:type="dxa"/>
            <w:tcBorders>
              <w:right w:val="single" w:color="auto" w:sz="4" w:space="0"/>
            </w:tcBorders>
            <w:vAlign w:val="center"/>
          </w:tcPr>
          <w:p w14:paraId="1648E9F8">
            <w:pPr>
              <w:spacing w:line="500" w:lineRule="exact"/>
              <w:jc w:val="center"/>
              <w:rPr>
                <w:rFonts w:hint="eastAsia" w:ascii="仿宋" w:hAnsi="仿宋" w:eastAsia="仿宋" w:cs="仿宋"/>
                <w:color w:val="auto"/>
                <w:szCs w:val="21"/>
              </w:rPr>
            </w:pPr>
          </w:p>
        </w:tc>
      </w:tr>
    </w:tbl>
    <w:p w14:paraId="2AFF2199">
      <w:pPr>
        <w:spacing w:line="500" w:lineRule="exact"/>
        <w:jc w:val="left"/>
        <w:rPr>
          <w:rFonts w:hint="eastAsia" w:ascii="仿宋" w:hAnsi="仿宋" w:eastAsia="仿宋" w:cs="仿宋"/>
          <w:color w:val="auto"/>
          <w:szCs w:val="21"/>
        </w:rPr>
      </w:pPr>
      <w:r>
        <w:rPr>
          <w:rFonts w:hint="eastAsia" w:ascii="仿宋" w:hAnsi="仿宋" w:eastAsia="仿宋" w:cs="仿宋"/>
          <w:color w:val="auto"/>
          <w:szCs w:val="21"/>
        </w:rPr>
        <w:t xml:space="preserve">    注：总价金额与按单价汇总金额不一致的，以单价金额计算结果为准。</w:t>
      </w:r>
    </w:p>
    <w:p w14:paraId="65E5F9C7">
      <w:pPr>
        <w:spacing w:line="500" w:lineRule="exact"/>
        <w:ind w:firstLine="426" w:firstLineChars="200"/>
        <w:rPr>
          <w:rFonts w:hint="eastAsia" w:ascii="仿宋" w:hAnsi="仿宋" w:eastAsia="仿宋" w:cs="仿宋"/>
          <w:color w:val="auto"/>
          <w:szCs w:val="21"/>
        </w:rPr>
      </w:pPr>
      <w:r>
        <w:rPr>
          <w:rFonts w:hint="eastAsia" w:ascii="仿宋" w:hAnsi="仿宋" w:eastAsia="仿宋" w:cs="仿宋"/>
          <w:color w:val="auto"/>
          <w:szCs w:val="21"/>
        </w:rPr>
        <w:t>投标人名称：</w:t>
      </w:r>
      <w:r>
        <w:rPr>
          <w:rFonts w:hint="eastAsia" w:ascii="仿宋" w:hAnsi="仿宋" w:eastAsia="仿宋" w:cs="仿宋"/>
          <w:color w:val="auto"/>
          <w:szCs w:val="21"/>
          <w:u w:val="single"/>
        </w:rPr>
        <w:t xml:space="preserve">     （加盖公章）          </w:t>
      </w:r>
      <w:r>
        <w:rPr>
          <w:rFonts w:hint="eastAsia" w:ascii="仿宋" w:hAnsi="仿宋" w:eastAsia="仿宋" w:cs="仿宋"/>
          <w:color w:val="auto"/>
          <w:szCs w:val="21"/>
        </w:rPr>
        <w:t xml:space="preserve">    </w:t>
      </w:r>
    </w:p>
    <w:p w14:paraId="45218ACA">
      <w:pPr>
        <w:spacing w:line="500" w:lineRule="exact"/>
        <w:ind w:firstLine="426" w:firstLineChars="200"/>
        <w:rPr>
          <w:rFonts w:hint="eastAsia" w:ascii="仿宋" w:hAnsi="仿宋" w:eastAsia="仿宋" w:cs="仿宋"/>
          <w:color w:val="auto"/>
          <w:szCs w:val="21"/>
        </w:rPr>
      </w:pPr>
      <w:r>
        <w:rPr>
          <w:rFonts w:hint="eastAsia" w:ascii="仿宋" w:hAnsi="仿宋" w:eastAsia="仿宋" w:cs="仿宋"/>
          <w:color w:val="auto"/>
          <w:szCs w:val="21"/>
        </w:rPr>
        <w:t>法定代表人签字或盖章：</w:t>
      </w:r>
      <w:r>
        <w:rPr>
          <w:rFonts w:hint="eastAsia" w:ascii="仿宋" w:hAnsi="仿宋" w:eastAsia="仿宋" w:cs="仿宋"/>
          <w:color w:val="auto"/>
          <w:szCs w:val="21"/>
          <w:u w:val="single"/>
        </w:rPr>
        <w:t xml:space="preserve">                </w:t>
      </w:r>
    </w:p>
    <w:p w14:paraId="3F857D70">
      <w:pPr>
        <w:spacing w:line="500" w:lineRule="exact"/>
        <w:ind w:firstLine="426" w:firstLineChars="200"/>
        <w:rPr>
          <w:rFonts w:hint="eastAsia" w:ascii="仿宋" w:hAnsi="仿宋" w:eastAsia="仿宋" w:cs="仿宋"/>
          <w:color w:val="auto"/>
          <w:szCs w:val="21"/>
        </w:rPr>
      </w:pPr>
      <w:r>
        <w:rPr>
          <w:rFonts w:hint="eastAsia" w:ascii="仿宋" w:hAnsi="仿宋" w:eastAsia="仿宋" w:cs="仿宋"/>
          <w:color w:val="auto"/>
          <w:szCs w:val="21"/>
        </w:rPr>
        <w:t>授权代表：</w:t>
      </w:r>
      <w:r>
        <w:rPr>
          <w:rFonts w:hint="eastAsia" w:ascii="仿宋" w:hAnsi="仿宋" w:eastAsia="仿宋" w:cs="仿宋"/>
          <w:color w:val="auto"/>
          <w:szCs w:val="21"/>
          <w:u w:val="single"/>
        </w:rPr>
        <w:t xml:space="preserve"> （签字）                   </w:t>
      </w:r>
      <w:r>
        <w:rPr>
          <w:rFonts w:hint="eastAsia" w:ascii="仿宋" w:hAnsi="仿宋" w:eastAsia="仿宋" w:cs="仿宋"/>
          <w:color w:val="auto"/>
          <w:szCs w:val="21"/>
        </w:rPr>
        <w:t xml:space="preserve">          </w:t>
      </w:r>
    </w:p>
    <w:p w14:paraId="68EE39BA">
      <w:pPr>
        <w:spacing w:line="500" w:lineRule="exact"/>
        <w:ind w:firstLine="426" w:firstLineChars="200"/>
        <w:rPr>
          <w:rFonts w:hint="eastAsia" w:ascii="仿宋" w:hAnsi="仿宋" w:eastAsia="仿宋" w:cs="仿宋"/>
          <w:b/>
          <w:color w:val="auto"/>
          <w:szCs w:val="21"/>
        </w:rPr>
      </w:pPr>
      <w:r>
        <w:rPr>
          <w:rFonts w:hint="eastAsia" w:ascii="仿宋" w:hAnsi="仿宋" w:eastAsia="仿宋" w:cs="仿宋"/>
          <w:color w:val="auto"/>
          <w:szCs w:val="21"/>
        </w:rPr>
        <w:t>签署日期：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年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5A62ED42">
      <w:pPr>
        <w:widowControl/>
        <w:spacing w:line="500" w:lineRule="atLeast"/>
        <w:ind w:firstLine="235"/>
        <w:rPr>
          <w:rFonts w:hint="eastAsia" w:ascii="仿宋" w:hAnsi="仿宋" w:eastAsia="仿宋" w:cs="仿宋"/>
          <w:color w:val="auto"/>
          <w:kern w:val="0"/>
          <w:szCs w:val="21"/>
        </w:rPr>
      </w:pPr>
      <w:r>
        <w:rPr>
          <w:rFonts w:hint="eastAsia" w:ascii="仿宋" w:hAnsi="仿宋" w:eastAsia="仿宋" w:cs="仿宋"/>
          <w:color w:val="auto"/>
          <w:kern w:val="0"/>
          <w:szCs w:val="21"/>
        </w:rPr>
        <w:t xml:space="preserve">  注：投标人应根据货物清单分项进行填报，表中表格行数可自行添加。招标文件中未列出的</w:t>
      </w:r>
      <w:r>
        <w:rPr>
          <w:rFonts w:hint="eastAsia" w:ascii="仿宋" w:hAnsi="仿宋" w:eastAsia="仿宋" w:cs="仿宋"/>
          <w:b/>
          <w:bCs/>
          <w:color w:val="auto"/>
          <w:kern w:val="0"/>
          <w:szCs w:val="21"/>
        </w:rPr>
        <w:t>相关辅助材料</w:t>
      </w:r>
      <w:r>
        <w:rPr>
          <w:rFonts w:hint="eastAsia" w:ascii="仿宋" w:hAnsi="仿宋" w:eastAsia="仿宋" w:cs="仿宋"/>
          <w:color w:val="auto"/>
          <w:kern w:val="0"/>
          <w:szCs w:val="21"/>
        </w:rPr>
        <w:t xml:space="preserve">和在实施过程中涉及到的其它一切费用应在报价时一并考虑，项目实施过程中不再单独结算。  </w:t>
      </w:r>
    </w:p>
    <w:p w14:paraId="4182F015">
      <w:pPr>
        <w:widowControl/>
        <w:spacing w:line="500" w:lineRule="atLeast"/>
        <w:ind w:firstLine="235"/>
        <w:rPr>
          <w:rFonts w:hint="eastAsia" w:ascii="仿宋" w:hAnsi="仿宋" w:eastAsia="仿宋" w:cs="仿宋"/>
          <w:b/>
          <w:color w:val="auto"/>
          <w:kern w:val="0"/>
          <w:szCs w:val="21"/>
        </w:rPr>
      </w:pPr>
      <w:r>
        <w:rPr>
          <w:rFonts w:hint="eastAsia" w:ascii="仿宋" w:hAnsi="仿宋" w:eastAsia="仿宋" w:cs="仿宋"/>
          <w:color w:val="auto"/>
          <w:kern w:val="0"/>
          <w:szCs w:val="21"/>
        </w:rPr>
        <w:t xml:space="preserve">  </w:t>
      </w:r>
      <w:r>
        <w:rPr>
          <w:rFonts w:hint="eastAsia" w:ascii="仿宋" w:hAnsi="仿宋" w:eastAsia="仿宋" w:cs="仿宋"/>
          <w:b/>
          <w:color w:val="auto"/>
          <w:kern w:val="0"/>
          <w:szCs w:val="21"/>
        </w:rPr>
        <w:t>表中投标报价总计应与对应报价一览表中投标总价一致。</w:t>
      </w:r>
    </w:p>
    <w:p w14:paraId="48DEDEC7">
      <w:pPr>
        <w:pStyle w:val="10"/>
        <w:jc w:val="center"/>
        <w:rPr>
          <w:rFonts w:hint="eastAsia" w:ascii="仿宋" w:hAnsi="仿宋" w:eastAsia="仿宋" w:cs="仿宋"/>
          <w:b/>
          <w:bCs/>
          <w:color w:val="auto"/>
          <w:sz w:val="30"/>
        </w:rPr>
      </w:pPr>
    </w:p>
    <w:p w14:paraId="27EDCA1F">
      <w:pPr>
        <w:pStyle w:val="10"/>
        <w:jc w:val="center"/>
        <w:rPr>
          <w:rFonts w:hint="eastAsia" w:ascii="仿宋" w:hAnsi="仿宋" w:eastAsia="仿宋" w:cs="仿宋"/>
          <w:b/>
          <w:bCs/>
          <w:color w:val="auto"/>
          <w:sz w:val="30"/>
        </w:rPr>
      </w:pPr>
    </w:p>
    <w:p w14:paraId="5AFD7348">
      <w:pPr>
        <w:pStyle w:val="10"/>
        <w:jc w:val="center"/>
        <w:rPr>
          <w:rFonts w:hint="eastAsia" w:ascii="仿宋" w:hAnsi="仿宋" w:eastAsia="仿宋" w:cs="仿宋"/>
          <w:b/>
          <w:bCs/>
          <w:color w:val="auto"/>
          <w:sz w:val="30"/>
        </w:rPr>
      </w:pPr>
    </w:p>
    <w:p w14:paraId="2DA9B093">
      <w:pPr>
        <w:pStyle w:val="10"/>
        <w:jc w:val="center"/>
        <w:rPr>
          <w:rFonts w:hint="eastAsia" w:ascii="仿宋" w:hAnsi="仿宋" w:eastAsia="仿宋" w:cs="仿宋"/>
          <w:b/>
          <w:bCs/>
          <w:color w:val="auto"/>
          <w:sz w:val="30"/>
        </w:rPr>
      </w:pPr>
      <w:r>
        <w:rPr>
          <w:rFonts w:hint="eastAsia" w:ascii="仿宋" w:hAnsi="仿宋" w:eastAsia="仿宋" w:cs="仿宋"/>
          <w:b/>
          <w:bCs/>
          <w:color w:val="auto"/>
          <w:sz w:val="30"/>
        </w:rPr>
        <w:t>4、技术规格偏离表（格式）</w:t>
      </w:r>
    </w:p>
    <w:p w14:paraId="2DD06389">
      <w:pPr>
        <w:pStyle w:val="10"/>
        <w:ind w:firstLine="118" w:firstLineChars="49"/>
        <w:rPr>
          <w:rFonts w:hint="eastAsia" w:ascii="仿宋" w:hAnsi="仿宋" w:eastAsia="仿宋" w:cs="仿宋"/>
          <w:b/>
          <w:bCs/>
          <w:color w:val="auto"/>
          <w:sz w:val="24"/>
          <w:szCs w:val="24"/>
        </w:rPr>
      </w:pPr>
    </w:p>
    <w:tbl>
      <w:tblPr>
        <w:tblStyle w:val="22"/>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01"/>
        <w:gridCol w:w="2132"/>
        <w:gridCol w:w="2084"/>
        <w:gridCol w:w="2785"/>
      </w:tblGrid>
      <w:tr w14:paraId="2675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04" w:type="dxa"/>
            <w:vAlign w:val="center"/>
          </w:tcPr>
          <w:p w14:paraId="01282439">
            <w:pPr>
              <w:pStyle w:val="10"/>
              <w:spacing w:line="400" w:lineRule="exact"/>
              <w:jc w:val="center"/>
              <w:rPr>
                <w:rFonts w:hint="eastAsia" w:ascii="仿宋" w:hAnsi="仿宋" w:eastAsia="仿宋" w:cs="仿宋"/>
                <w:color w:val="auto"/>
                <w:lang w:eastAsia="zh-CN"/>
              </w:rPr>
            </w:pPr>
            <w:r>
              <w:rPr>
                <w:rFonts w:hint="eastAsia" w:ascii="仿宋" w:hAnsi="仿宋" w:eastAsia="仿宋" w:cs="仿宋"/>
                <w:color w:val="auto"/>
                <w:lang w:val="en-US" w:eastAsia="zh-CN"/>
              </w:rPr>
              <w:t>序号</w:t>
            </w:r>
          </w:p>
        </w:tc>
        <w:tc>
          <w:tcPr>
            <w:tcW w:w="1601" w:type="dxa"/>
            <w:vAlign w:val="center"/>
          </w:tcPr>
          <w:p w14:paraId="18AB1AEC">
            <w:pPr>
              <w:pStyle w:val="10"/>
              <w:spacing w:line="400" w:lineRule="exact"/>
              <w:jc w:val="center"/>
              <w:rPr>
                <w:rFonts w:hint="eastAsia" w:ascii="仿宋" w:hAnsi="仿宋" w:eastAsia="仿宋" w:cs="仿宋"/>
                <w:color w:val="auto"/>
              </w:rPr>
            </w:pPr>
            <w:r>
              <w:rPr>
                <w:rFonts w:hint="eastAsia" w:ascii="仿宋" w:hAnsi="仿宋" w:eastAsia="仿宋" w:cs="仿宋"/>
                <w:color w:val="auto"/>
              </w:rPr>
              <w:t>货物名称</w:t>
            </w:r>
          </w:p>
        </w:tc>
        <w:tc>
          <w:tcPr>
            <w:tcW w:w="2132" w:type="dxa"/>
            <w:vAlign w:val="center"/>
          </w:tcPr>
          <w:p w14:paraId="270D234F">
            <w:pPr>
              <w:pStyle w:val="10"/>
              <w:spacing w:line="400" w:lineRule="exact"/>
              <w:jc w:val="center"/>
              <w:rPr>
                <w:rFonts w:hint="eastAsia" w:ascii="仿宋" w:hAnsi="仿宋" w:eastAsia="仿宋" w:cs="仿宋"/>
                <w:color w:val="auto"/>
              </w:rPr>
            </w:pPr>
            <w:r>
              <w:rPr>
                <w:rFonts w:hint="eastAsia" w:ascii="仿宋" w:hAnsi="仿宋" w:eastAsia="仿宋" w:cs="仿宋"/>
                <w:color w:val="auto"/>
              </w:rPr>
              <w:t>招标规格要求</w:t>
            </w:r>
          </w:p>
        </w:tc>
        <w:tc>
          <w:tcPr>
            <w:tcW w:w="2084" w:type="dxa"/>
            <w:vAlign w:val="center"/>
          </w:tcPr>
          <w:p w14:paraId="1F954852">
            <w:pPr>
              <w:pStyle w:val="10"/>
              <w:spacing w:line="400" w:lineRule="exact"/>
              <w:jc w:val="center"/>
              <w:rPr>
                <w:rFonts w:hint="eastAsia" w:ascii="仿宋" w:hAnsi="仿宋" w:eastAsia="仿宋" w:cs="仿宋"/>
                <w:color w:val="auto"/>
              </w:rPr>
            </w:pPr>
            <w:r>
              <w:rPr>
                <w:rFonts w:hint="eastAsia" w:ascii="仿宋" w:hAnsi="仿宋" w:eastAsia="仿宋" w:cs="仿宋"/>
                <w:color w:val="auto"/>
              </w:rPr>
              <w:t>投标规格要求</w:t>
            </w:r>
          </w:p>
        </w:tc>
        <w:tc>
          <w:tcPr>
            <w:tcW w:w="2785" w:type="dxa"/>
            <w:vAlign w:val="center"/>
          </w:tcPr>
          <w:p w14:paraId="14770723">
            <w:pPr>
              <w:pStyle w:val="10"/>
              <w:spacing w:line="400" w:lineRule="exact"/>
              <w:jc w:val="center"/>
              <w:rPr>
                <w:rFonts w:hint="eastAsia" w:ascii="仿宋" w:hAnsi="仿宋" w:eastAsia="仿宋" w:cs="仿宋"/>
                <w:color w:val="auto"/>
              </w:rPr>
            </w:pPr>
            <w:r>
              <w:rPr>
                <w:rFonts w:hint="eastAsia" w:ascii="仿宋" w:hAnsi="仿宋" w:eastAsia="仿宋" w:cs="仿宋"/>
                <w:color w:val="auto"/>
              </w:rPr>
              <w:t>偏离说明</w:t>
            </w:r>
          </w:p>
        </w:tc>
      </w:tr>
      <w:tr w14:paraId="495B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4" w:type="dxa"/>
          </w:tcPr>
          <w:p w14:paraId="789045DB">
            <w:pPr>
              <w:pStyle w:val="10"/>
              <w:spacing w:line="600" w:lineRule="exact"/>
              <w:jc w:val="center"/>
              <w:rPr>
                <w:rFonts w:hint="eastAsia" w:ascii="仿宋" w:hAnsi="仿宋" w:eastAsia="仿宋" w:cs="仿宋"/>
                <w:color w:val="auto"/>
              </w:rPr>
            </w:pPr>
          </w:p>
        </w:tc>
        <w:tc>
          <w:tcPr>
            <w:tcW w:w="1601" w:type="dxa"/>
            <w:vAlign w:val="center"/>
          </w:tcPr>
          <w:p w14:paraId="785B2D3A">
            <w:pPr>
              <w:pStyle w:val="10"/>
              <w:spacing w:line="600" w:lineRule="exact"/>
              <w:jc w:val="center"/>
              <w:rPr>
                <w:rFonts w:hint="eastAsia" w:ascii="仿宋" w:hAnsi="仿宋" w:eastAsia="仿宋" w:cs="仿宋"/>
                <w:color w:val="auto"/>
              </w:rPr>
            </w:pPr>
          </w:p>
        </w:tc>
        <w:tc>
          <w:tcPr>
            <w:tcW w:w="2132" w:type="dxa"/>
            <w:vAlign w:val="center"/>
          </w:tcPr>
          <w:p w14:paraId="30D2574C">
            <w:pPr>
              <w:pStyle w:val="10"/>
              <w:spacing w:line="600" w:lineRule="exact"/>
              <w:jc w:val="center"/>
              <w:rPr>
                <w:rFonts w:hint="eastAsia" w:ascii="仿宋" w:hAnsi="仿宋" w:eastAsia="仿宋" w:cs="仿宋"/>
                <w:color w:val="auto"/>
              </w:rPr>
            </w:pPr>
          </w:p>
        </w:tc>
        <w:tc>
          <w:tcPr>
            <w:tcW w:w="2084" w:type="dxa"/>
            <w:vAlign w:val="center"/>
          </w:tcPr>
          <w:p w14:paraId="48EDACC1">
            <w:pPr>
              <w:pStyle w:val="10"/>
              <w:spacing w:line="600" w:lineRule="exact"/>
              <w:jc w:val="center"/>
              <w:rPr>
                <w:rFonts w:hint="eastAsia" w:ascii="仿宋" w:hAnsi="仿宋" w:eastAsia="仿宋" w:cs="仿宋"/>
                <w:color w:val="auto"/>
              </w:rPr>
            </w:pPr>
          </w:p>
        </w:tc>
        <w:tc>
          <w:tcPr>
            <w:tcW w:w="2785" w:type="dxa"/>
            <w:vAlign w:val="center"/>
          </w:tcPr>
          <w:p w14:paraId="21CC5A33">
            <w:pPr>
              <w:pStyle w:val="10"/>
              <w:spacing w:line="600" w:lineRule="exact"/>
              <w:jc w:val="center"/>
              <w:rPr>
                <w:rFonts w:hint="eastAsia" w:ascii="仿宋" w:hAnsi="仿宋" w:eastAsia="仿宋" w:cs="仿宋"/>
                <w:color w:val="auto"/>
              </w:rPr>
            </w:pPr>
          </w:p>
        </w:tc>
      </w:tr>
      <w:tr w14:paraId="42C2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04" w:type="dxa"/>
          </w:tcPr>
          <w:p w14:paraId="2C89E231">
            <w:pPr>
              <w:pStyle w:val="10"/>
              <w:spacing w:line="600" w:lineRule="exact"/>
              <w:rPr>
                <w:rFonts w:hint="eastAsia" w:ascii="仿宋" w:hAnsi="仿宋" w:eastAsia="仿宋" w:cs="仿宋"/>
                <w:color w:val="auto"/>
              </w:rPr>
            </w:pPr>
          </w:p>
        </w:tc>
        <w:tc>
          <w:tcPr>
            <w:tcW w:w="1601" w:type="dxa"/>
          </w:tcPr>
          <w:p w14:paraId="6D9AADB7">
            <w:pPr>
              <w:pStyle w:val="10"/>
              <w:spacing w:line="600" w:lineRule="exact"/>
              <w:rPr>
                <w:rFonts w:hint="eastAsia" w:ascii="仿宋" w:hAnsi="仿宋" w:eastAsia="仿宋" w:cs="仿宋"/>
                <w:color w:val="auto"/>
              </w:rPr>
            </w:pPr>
          </w:p>
        </w:tc>
        <w:tc>
          <w:tcPr>
            <w:tcW w:w="2132" w:type="dxa"/>
          </w:tcPr>
          <w:p w14:paraId="441DA2FF">
            <w:pPr>
              <w:pStyle w:val="10"/>
              <w:spacing w:line="600" w:lineRule="exact"/>
              <w:rPr>
                <w:rFonts w:hint="eastAsia" w:ascii="仿宋" w:hAnsi="仿宋" w:eastAsia="仿宋" w:cs="仿宋"/>
                <w:color w:val="auto"/>
              </w:rPr>
            </w:pPr>
          </w:p>
        </w:tc>
        <w:tc>
          <w:tcPr>
            <w:tcW w:w="2084" w:type="dxa"/>
          </w:tcPr>
          <w:p w14:paraId="0586088A">
            <w:pPr>
              <w:pStyle w:val="10"/>
              <w:spacing w:line="600" w:lineRule="exact"/>
              <w:rPr>
                <w:rFonts w:hint="eastAsia" w:ascii="仿宋" w:hAnsi="仿宋" w:eastAsia="仿宋" w:cs="仿宋"/>
                <w:color w:val="auto"/>
              </w:rPr>
            </w:pPr>
          </w:p>
        </w:tc>
        <w:tc>
          <w:tcPr>
            <w:tcW w:w="2785" w:type="dxa"/>
          </w:tcPr>
          <w:p w14:paraId="065879B6">
            <w:pPr>
              <w:pStyle w:val="10"/>
              <w:spacing w:line="600" w:lineRule="exact"/>
              <w:rPr>
                <w:rFonts w:hint="eastAsia" w:ascii="仿宋" w:hAnsi="仿宋" w:eastAsia="仿宋" w:cs="仿宋"/>
                <w:color w:val="auto"/>
              </w:rPr>
            </w:pPr>
          </w:p>
        </w:tc>
      </w:tr>
      <w:tr w14:paraId="30BB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4" w:type="dxa"/>
          </w:tcPr>
          <w:p w14:paraId="0ED46939">
            <w:pPr>
              <w:pStyle w:val="10"/>
              <w:spacing w:line="600" w:lineRule="exact"/>
              <w:rPr>
                <w:rFonts w:hint="eastAsia" w:ascii="仿宋" w:hAnsi="仿宋" w:eastAsia="仿宋" w:cs="仿宋"/>
                <w:color w:val="auto"/>
              </w:rPr>
            </w:pPr>
          </w:p>
        </w:tc>
        <w:tc>
          <w:tcPr>
            <w:tcW w:w="1601" w:type="dxa"/>
          </w:tcPr>
          <w:p w14:paraId="7465C45F">
            <w:pPr>
              <w:pStyle w:val="10"/>
              <w:spacing w:line="600" w:lineRule="exact"/>
              <w:rPr>
                <w:rFonts w:hint="eastAsia" w:ascii="仿宋" w:hAnsi="仿宋" w:eastAsia="仿宋" w:cs="仿宋"/>
                <w:color w:val="auto"/>
              </w:rPr>
            </w:pPr>
          </w:p>
        </w:tc>
        <w:tc>
          <w:tcPr>
            <w:tcW w:w="2132" w:type="dxa"/>
          </w:tcPr>
          <w:p w14:paraId="6434537D">
            <w:pPr>
              <w:pStyle w:val="10"/>
              <w:spacing w:line="600" w:lineRule="exact"/>
              <w:rPr>
                <w:rFonts w:hint="eastAsia" w:ascii="仿宋" w:hAnsi="仿宋" w:eastAsia="仿宋" w:cs="仿宋"/>
                <w:color w:val="auto"/>
              </w:rPr>
            </w:pPr>
          </w:p>
        </w:tc>
        <w:tc>
          <w:tcPr>
            <w:tcW w:w="2084" w:type="dxa"/>
          </w:tcPr>
          <w:p w14:paraId="591E334E">
            <w:pPr>
              <w:pStyle w:val="10"/>
              <w:spacing w:line="600" w:lineRule="exact"/>
              <w:rPr>
                <w:rFonts w:hint="eastAsia" w:ascii="仿宋" w:hAnsi="仿宋" w:eastAsia="仿宋" w:cs="仿宋"/>
                <w:color w:val="auto"/>
              </w:rPr>
            </w:pPr>
          </w:p>
        </w:tc>
        <w:tc>
          <w:tcPr>
            <w:tcW w:w="2785" w:type="dxa"/>
          </w:tcPr>
          <w:p w14:paraId="64104D81">
            <w:pPr>
              <w:pStyle w:val="10"/>
              <w:spacing w:line="600" w:lineRule="exact"/>
              <w:rPr>
                <w:rFonts w:hint="eastAsia" w:ascii="仿宋" w:hAnsi="仿宋" w:eastAsia="仿宋" w:cs="仿宋"/>
                <w:color w:val="auto"/>
              </w:rPr>
            </w:pPr>
          </w:p>
        </w:tc>
      </w:tr>
      <w:tr w14:paraId="1AC7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4" w:type="dxa"/>
          </w:tcPr>
          <w:p w14:paraId="5D3B2110">
            <w:pPr>
              <w:pStyle w:val="10"/>
              <w:spacing w:line="600" w:lineRule="exact"/>
              <w:rPr>
                <w:rFonts w:hint="eastAsia" w:ascii="仿宋" w:hAnsi="仿宋" w:eastAsia="仿宋" w:cs="仿宋"/>
                <w:color w:val="auto"/>
              </w:rPr>
            </w:pPr>
          </w:p>
        </w:tc>
        <w:tc>
          <w:tcPr>
            <w:tcW w:w="1601" w:type="dxa"/>
          </w:tcPr>
          <w:p w14:paraId="314DE759">
            <w:pPr>
              <w:pStyle w:val="10"/>
              <w:spacing w:line="600" w:lineRule="exact"/>
              <w:rPr>
                <w:rFonts w:hint="eastAsia" w:ascii="仿宋" w:hAnsi="仿宋" w:eastAsia="仿宋" w:cs="仿宋"/>
                <w:color w:val="auto"/>
              </w:rPr>
            </w:pPr>
          </w:p>
        </w:tc>
        <w:tc>
          <w:tcPr>
            <w:tcW w:w="2132" w:type="dxa"/>
          </w:tcPr>
          <w:p w14:paraId="5B901C83">
            <w:pPr>
              <w:pStyle w:val="10"/>
              <w:spacing w:line="600" w:lineRule="exact"/>
              <w:rPr>
                <w:rFonts w:hint="eastAsia" w:ascii="仿宋" w:hAnsi="仿宋" w:eastAsia="仿宋" w:cs="仿宋"/>
                <w:color w:val="auto"/>
              </w:rPr>
            </w:pPr>
          </w:p>
        </w:tc>
        <w:tc>
          <w:tcPr>
            <w:tcW w:w="2084" w:type="dxa"/>
          </w:tcPr>
          <w:p w14:paraId="1F40C735">
            <w:pPr>
              <w:pStyle w:val="10"/>
              <w:spacing w:line="600" w:lineRule="exact"/>
              <w:rPr>
                <w:rFonts w:hint="eastAsia" w:ascii="仿宋" w:hAnsi="仿宋" w:eastAsia="仿宋" w:cs="仿宋"/>
                <w:color w:val="auto"/>
              </w:rPr>
            </w:pPr>
          </w:p>
        </w:tc>
        <w:tc>
          <w:tcPr>
            <w:tcW w:w="2785" w:type="dxa"/>
          </w:tcPr>
          <w:p w14:paraId="479C51E5">
            <w:pPr>
              <w:pStyle w:val="10"/>
              <w:spacing w:line="600" w:lineRule="exact"/>
              <w:rPr>
                <w:rFonts w:hint="eastAsia" w:ascii="仿宋" w:hAnsi="仿宋" w:eastAsia="仿宋" w:cs="仿宋"/>
                <w:color w:val="auto"/>
              </w:rPr>
            </w:pPr>
          </w:p>
        </w:tc>
      </w:tr>
      <w:tr w14:paraId="7D04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04" w:type="dxa"/>
          </w:tcPr>
          <w:p w14:paraId="45F4B4BF">
            <w:pPr>
              <w:pStyle w:val="10"/>
              <w:spacing w:line="600" w:lineRule="exact"/>
              <w:rPr>
                <w:rFonts w:hint="eastAsia" w:ascii="仿宋" w:hAnsi="仿宋" w:eastAsia="仿宋" w:cs="仿宋"/>
                <w:color w:val="auto"/>
              </w:rPr>
            </w:pPr>
          </w:p>
        </w:tc>
        <w:tc>
          <w:tcPr>
            <w:tcW w:w="1601" w:type="dxa"/>
          </w:tcPr>
          <w:p w14:paraId="3E8B2C96">
            <w:pPr>
              <w:pStyle w:val="10"/>
              <w:spacing w:line="600" w:lineRule="exact"/>
              <w:rPr>
                <w:rFonts w:hint="eastAsia" w:ascii="仿宋" w:hAnsi="仿宋" w:eastAsia="仿宋" w:cs="仿宋"/>
                <w:color w:val="auto"/>
              </w:rPr>
            </w:pPr>
          </w:p>
        </w:tc>
        <w:tc>
          <w:tcPr>
            <w:tcW w:w="2132" w:type="dxa"/>
          </w:tcPr>
          <w:p w14:paraId="142055FB">
            <w:pPr>
              <w:pStyle w:val="10"/>
              <w:spacing w:line="600" w:lineRule="exact"/>
              <w:rPr>
                <w:rFonts w:hint="eastAsia" w:ascii="仿宋" w:hAnsi="仿宋" w:eastAsia="仿宋" w:cs="仿宋"/>
                <w:color w:val="auto"/>
              </w:rPr>
            </w:pPr>
          </w:p>
        </w:tc>
        <w:tc>
          <w:tcPr>
            <w:tcW w:w="2084" w:type="dxa"/>
          </w:tcPr>
          <w:p w14:paraId="2598FE71">
            <w:pPr>
              <w:pStyle w:val="10"/>
              <w:spacing w:line="600" w:lineRule="exact"/>
              <w:rPr>
                <w:rFonts w:hint="eastAsia" w:ascii="仿宋" w:hAnsi="仿宋" w:eastAsia="仿宋" w:cs="仿宋"/>
                <w:color w:val="auto"/>
              </w:rPr>
            </w:pPr>
          </w:p>
        </w:tc>
        <w:tc>
          <w:tcPr>
            <w:tcW w:w="2785" w:type="dxa"/>
          </w:tcPr>
          <w:p w14:paraId="6C36BDC1">
            <w:pPr>
              <w:pStyle w:val="10"/>
              <w:spacing w:line="600" w:lineRule="exact"/>
              <w:rPr>
                <w:rFonts w:hint="eastAsia" w:ascii="仿宋" w:hAnsi="仿宋" w:eastAsia="仿宋" w:cs="仿宋"/>
                <w:color w:val="auto"/>
              </w:rPr>
            </w:pPr>
          </w:p>
        </w:tc>
      </w:tr>
      <w:tr w14:paraId="612C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4" w:type="dxa"/>
          </w:tcPr>
          <w:p w14:paraId="4690482D">
            <w:pPr>
              <w:pStyle w:val="10"/>
              <w:spacing w:line="600" w:lineRule="exact"/>
              <w:rPr>
                <w:rFonts w:hint="eastAsia" w:ascii="仿宋" w:hAnsi="仿宋" w:eastAsia="仿宋" w:cs="仿宋"/>
                <w:color w:val="auto"/>
              </w:rPr>
            </w:pPr>
          </w:p>
        </w:tc>
        <w:tc>
          <w:tcPr>
            <w:tcW w:w="1601" w:type="dxa"/>
          </w:tcPr>
          <w:p w14:paraId="0FB01BE5">
            <w:pPr>
              <w:pStyle w:val="10"/>
              <w:spacing w:line="600" w:lineRule="exact"/>
              <w:rPr>
                <w:rFonts w:hint="eastAsia" w:ascii="仿宋" w:hAnsi="仿宋" w:eastAsia="仿宋" w:cs="仿宋"/>
                <w:color w:val="auto"/>
              </w:rPr>
            </w:pPr>
          </w:p>
        </w:tc>
        <w:tc>
          <w:tcPr>
            <w:tcW w:w="2132" w:type="dxa"/>
          </w:tcPr>
          <w:p w14:paraId="4A63BAC8">
            <w:pPr>
              <w:pStyle w:val="10"/>
              <w:spacing w:line="600" w:lineRule="exact"/>
              <w:rPr>
                <w:rFonts w:hint="eastAsia" w:ascii="仿宋" w:hAnsi="仿宋" w:eastAsia="仿宋" w:cs="仿宋"/>
                <w:color w:val="auto"/>
              </w:rPr>
            </w:pPr>
          </w:p>
        </w:tc>
        <w:tc>
          <w:tcPr>
            <w:tcW w:w="2084" w:type="dxa"/>
          </w:tcPr>
          <w:p w14:paraId="2AE3D75C">
            <w:pPr>
              <w:pStyle w:val="10"/>
              <w:spacing w:line="600" w:lineRule="exact"/>
              <w:rPr>
                <w:rFonts w:hint="eastAsia" w:ascii="仿宋" w:hAnsi="仿宋" w:eastAsia="仿宋" w:cs="仿宋"/>
                <w:color w:val="auto"/>
              </w:rPr>
            </w:pPr>
          </w:p>
        </w:tc>
        <w:tc>
          <w:tcPr>
            <w:tcW w:w="2785" w:type="dxa"/>
          </w:tcPr>
          <w:p w14:paraId="5BEEDD98">
            <w:pPr>
              <w:pStyle w:val="10"/>
              <w:spacing w:line="600" w:lineRule="exact"/>
              <w:rPr>
                <w:rFonts w:hint="eastAsia" w:ascii="仿宋" w:hAnsi="仿宋" w:eastAsia="仿宋" w:cs="仿宋"/>
                <w:color w:val="auto"/>
              </w:rPr>
            </w:pPr>
          </w:p>
        </w:tc>
      </w:tr>
    </w:tbl>
    <w:p w14:paraId="152D76C9">
      <w:pPr>
        <w:pStyle w:val="10"/>
        <w:rPr>
          <w:rFonts w:hint="eastAsia" w:ascii="仿宋" w:hAnsi="仿宋" w:eastAsia="仿宋" w:cs="仿宋"/>
          <w:color w:val="auto"/>
          <w:u w:val="single"/>
        </w:rPr>
      </w:pPr>
    </w:p>
    <w:p w14:paraId="68881070">
      <w:pPr>
        <w:pStyle w:val="10"/>
        <w:spacing w:line="240" w:lineRule="auto"/>
        <w:ind w:firstLine="0" w:firstLineChars="0"/>
        <w:jc w:val="center"/>
        <w:rPr>
          <w:rFonts w:hint="eastAsia" w:ascii="仿宋" w:hAnsi="仿宋" w:eastAsia="仿宋" w:cs="仿宋"/>
          <w:color w:val="auto"/>
        </w:rPr>
      </w:pPr>
      <w:r>
        <w:rPr>
          <w:rFonts w:hint="eastAsia" w:ascii="仿宋" w:hAnsi="仿宋" w:eastAsia="仿宋" w:cs="仿宋"/>
          <w:color w:val="auto"/>
        </w:rPr>
        <w:t>投标人（公章）</w:t>
      </w:r>
      <w:r>
        <w:rPr>
          <w:rFonts w:hint="eastAsia" w:ascii="仿宋" w:hAnsi="仿宋" w:eastAsia="仿宋" w:cs="仿宋"/>
          <w:color w:val="auto"/>
          <w:u w:val="single"/>
        </w:rPr>
        <w:t xml:space="preserve">                                    </w:t>
      </w:r>
    </w:p>
    <w:p w14:paraId="7A3DFF86">
      <w:pPr>
        <w:pStyle w:val="10"/>
        <w:spacing w:line="240" w:lineRule="auto"/>
        <w:ind w:firstLine="0" w:firstLineChars="0"/>
        <w:jc w:val="center"/>
        <w:rPr>
          <w:rFonts w:hint="eastAsia" w:ascii="仿宋" w:hAnsi="仿宋" w:eastAsia="仿宋" w:cs="仿宋"/>
          <w:color w:val="auto"/>
          <w:u w:val="single"/>
        </w:rPr>
      </w:pPr>
      <w:r>
        <w:rPr>
          <w:rFonts w:hint="eastAsia" w:ascii="仿宋" w:hAnsi="仿宋" w:eastAsia="仿宋" w:cs="仿宋"/>
          <w:color w:val="auto"/>
        </w:rPr>
        <w:t>法定代表人或授权委托代理人签字</w:t>
      </w:r>
      <w:r>
        <w:rPr>
          <w:rFonts w:hint="eastAsia" w:ascii="仿宋" w:hAnsi="仿宋" w:eastAsia="仿宋" w:cs="仿宋"/>
          <w:color w:val="auto"/>
          <w:u w:val="single"/>
        </w:rPr>
        <w:t xml:space="preserve">                 　 </w:t>
      </w:r>
    </w:p>
    <w:p w14:paraId="6DBF7F47">
      <w:pPr>
        <w:pStyle w:val="10"/>
        <w:spacing w:line="240" w:lineRule="auto"/>
        <w:ind w:firstLine="0" w:firstLineChars="0"/>
        <w:jc w:val="center"/>
        <w:rPr>
          <w:rFonts w:hint="eastAsia" w:ascii="仿宋" w:hAnsi="仿宋" w:eastAsia="仿宋" w:cs="仿宋"/>
          <w:color w:val="auto"/>
          <w:u w:val="single"/>
        </w:rPr>
      </w:pPr>
      <w:r>
        <w:rPr>
          <w:rFonts w:hint="eastAsia" w:ascii="仿宋" w:hAnsi="仿宋" w:eastAsia="仿宋" w:cs="仿宋"/>
          <w:color w:val="auto"/>
        </w:rPr>
        <w:t>日期：</w:t>
      </w:r>
      <w:r>
        <w:rPr>
          <w:rFonts w:hint="eastAsia" w:ascii="仿宋" w:hAnsi="仿宋" w:eastAsia="仿宋" w:cs="仿宋"/>
          <w:color w:val="auto"/>
          <w:u w:val="single"/>
        </w:rPr>
        <w:t xml:space="preserve">                                    </w:t>
      </w:r>
    </w:p>
    <w:p w14:paraId="7C78D6C7">
      <w:pPr>
        <w:pStyle w:val="10"/>
        <w:rPr>
          <w:rFonts w:hint="eastAsia" w:ascii="仿宋" w:hAnsi="仿宋" w:eastAsia="仿宋" w:cs="仿宋"/>
          <w:color w:val="auto"/>
        </w:rPr>
      </w:pPr>
    </w:p>
    <w:p w14:paraId="23CD315E">
      <w:pPr>
        <w:pStyle w:val="10"/>
        <w:rPr>
          <w:rFonts w:hint="eastAsia" w:ascii="仿宋" w:hAnsi="仿宋" w:eastAsia="仿宋" w:cs="仿宋"/>
          <w:color w:val="auto"/>
          <w:sz w:val="20"/>
          <w:szCs w:val="18"/>
        </w:rPr>
      </w:pPr>
      <w:r>
        <w:rPr>
          <w:rFonts w:hint="eastAsia" w:ascii="仿宋" w:hAnsi="仿宋" w:eastAsia="仿宋" w:cs="仿宋"/>
          <w:color w:val="auto"/>
          <w:sz w:val="20"/>
          <w:szCs w:val="18"/>
        </w:rPr>
        <w:t>注：1、请按所投标产品的实际品牌型号及其技术参数性能（配置），逐条对应采购文件《</w:t>
      </w:r>
      <w:r>
        <w:rPr>
          <w:rFonts w:hint="eastAsia" w:ascii="仿宋" w:hAnsi="仿宋" w:eastAsia="仿宋" w:cs="仿宋"/>
          <w:color w:val="auto"/>
          <w:sz w:val="20"/>
          <w:szCs w:val="18"/>
          <w:lang w:eastAsia="zh-CN"/>
        </w:rPr>
        <w:t>技术规格、数量及要求</w:t>
      </w:r>
      <w:r>
        <w:rPr>
          <w:rFonts w:hint="eastAsia" w:ascii="仿宋" w:hAnsi="仿宋" w:eastAsia="仿宋" w:cs="仿宋"/>
          <w:color w:val="auto"/>
          <w:sz w:val="20"/>
          <w:szCs w:val="18"/>
        </w:rPr>
        <w:t>》中的要求认真填写本表。</w:t>
      </w:r>
    </w:p>
    <w:p w14:paraId="0F7BA2F5">
      <w:pPr>
        <w:pStyle w:val="10"/>
        <w:ind w:firstLine="406" w:firstLineChars="200"/>
        <w:rPr>
          <w:rFonts w:hint="eastAsia" w:ascii="仿宋" w:hAnsi="仿宋" w:eastAsia="仿宋" w:cs="仿宋"/>
          <w:bCs/>
          <w:color w:val="auto"/>
          <w:sz w:val="20"/>
          <w:szCs w:val="18"/>
        </w:rPr>
      </w:pPr>
      <w:r>
        <w:rPr>
          <w:rFonts w:hint="eastAsia" w:ascii="仿宋" w:hAnsi="仿宋" w:eastAsia="仿宋" w:cs="仿宋"/>
          <w:bCs/>
          <w:color w:val="auto"/>
          <w:sz w:val="20"/>
          <w:szCs w:val="18"/>
        </w:rPr>
        <w:t>2、投标技术规格与投标要求相同的为无偏离，投标技术规格高于投标要求的为正偏离，低于投标要求的为负偏离，本项目不允许负偏离。</w:t>
      </w:r>
    </w:p>
    <w:p w14:paraId="1AF0D3BC">
      <w:pPr>
        <w:pStyle w:val="10"/>
        <w:ind w:firstLine="406" w:firstLineChars="200"/>
        <w:rPr>
          <w:rFonts w:hint="eastAsia" w:ascii="仿宋" w:hAnsi="仿宋" w:eastAsia="仿宋" w:cs="仿宋"/>
          <w:color w:val="auto"/>
          <w:sz w:val="20"/>
          <w:szCs w:val="18"/>
        </w:rPr>
      </w:pPr>
      <w:r>
        <w:rPr>
          <w:rFonts w:hint="eastAsia" w:ascii="仿宋" w:hAnsi="仿宋" w:eastAsia="仿宋" w:cs="仿宋"/>
          <w:color w:val="auto"/>
          <w:sz w:val="20"/>
          <w:szCs w:val="18"/>
          <w:lang w:val="en-US" w:eastAsia="zh-CN"/>
        </w:rPr>
        <w:t>3</w:t>
      </w:r>
      <w:r>
        <w:rPr>
          <w:rFonts w:hint="eastAsia" w:ascii="仿宋" w:hAnsi="仿宋" w:eastAsia="仿宋" w:cs="仿宋"/>
          <w:color w:val="auto"/>
          <w:sz w:val="20"/>
          <w:szCs w:val="18"/>
        </w:rPr>
        <w:t>、当本表由多页构成时，需逐页加盖投标人公章并由法定代表人（或委托代理人）签字</w:t>
      </w:r>
      <w:r>
        <w:rPr>
          <w:rFonts w:hint="eastAsia" w:ascii="仿宋" w:hAnsi="仿宋" w:eastAsia="仿宋" w:cs="仿宋"/>
          <w:bCs/>
          <w:color w:val="auto"/>
          <w:sz w:val="20"/>
          <w:szCs w:val="18"/>
        </w:rPr>
        <w:t>。</w:t>
      </w:r>
    </w:p>
    <w:p w14:paraId="04862F80">
      <w:pPr>
        <w:rPr>
          <w:rFonts w:hint="eastAsia" w:ascii="仿宋" w:hAnsi="仿宋" w:eastAsia="仿宋" w:cs="仿宋"/>
          <w:color w:val="auto"/>
        </w:rPr>
      </w:pPr>
    </w:p>
    <w:p w14:paraId="1E95583C">
      <w:pPr>
        <w:pStyle w:val="10"/>
        <w:rPr>
          <w:rFonts w:hint="eastAsia" w:ascii="仿宋" w:hAnsi="仿宋" w:eastAsia="仿宋" w:cs="仿宋"/>
          <w:color w:val="auto"/>
        </w:rPr>
      </w:pPr>
    </w:p>
    <w:p w14:paraId="2DFA6C6C">
      <w:pPr>
        <w:tabs>
          <w:tab w:val="left" w:pos="360"/>
        </w:tabs>
        <w:spacing w:line="380" w:lineRule="exact"/>
        <w:rPr>
          <w:rFonts w:hint="eastAsia" w:ascii="仿宋" w:hAnsi="仿宋" w:eastAsia="仿宋" w:cs="仿宋"/>
          <w:b/>
          <w:color w:val="auto"/>
          <w:sz w:val="32"/>
          <w:szCs w:val="20"/>
        </w:rPr>
      </w:pPr>
      <w:r>
        <w:rPr>
          <w:rFonts w:hint="eastAsia" w:ascii="仿宋" w:hAnsi="仿宋" w:eastAsia="仿宋" w:cs="仿宋"/>
          <w:b/>
          <w:color w:val="auto"/>
          <w:sz w:val="32"/>
          <w:szCs w:val="20"/>
        </w:rPr>
        <w:t xml:space="preserve">          </w:t>
      </w:r>
    </w:p>
    <w:p w14:paraId="4BF36FB0">
      <w:pPr>
        <w:tabs>
          <w:tab w:val="left" w:pos="360"/>
        </w:tabs>
        <w:spacing w:line="380" w:lineRule="exact"/>
        <w:rPr>
          <w:rFonts w:hint="eastAsia" w:ascii="仿宋" w:hAnsi="仿宋" w:eastAsia="仿宋" w:cs="仿宋"/>
          <w:b/>
          <w:color w:val="auto"/>
          <w:sz w:val="32"/>
          <w:szCs w:val="20"/>
        </w:rPr>
      </w:pPr>
    </w:p>
    <w:p w14:paraId="72490583">
      <w:pPr>
        <w:tabs>
          <w:tab w:val="left" w:pos="360"/>
        </w:tabs>
        <w:spacing w:line="380" w:lineRule="exact"/>
        <w:rPr>
          <w:rFonts w:hint="eastAsia" w:ascii="仿宋" w:hAnsi="仿宋" w:eastAsia="仿宋" w:cs="仿宋"/>
          <w:b/>
          <w:color w:val="auto"/>
          <w:sz w:val="32"/>
          <w:szCs w:val="20"/>
        </w:rPr>
      </w:pPr>
    </w:p>
    <w:p w14:paraId="0686E802">
      <w:pPr>
        <w:tabs>
          <w:tab w:val="left" w:pos="360"/>
        </w:tabs>
        <w:spacing w:line="380" w:lineRule="exact"/>
        <w:rPr>
          <w:rFonts w:hint="eastAsia" w:ascii="仿宋" w:hAnsi="仿宋" w:eastAsia="仿宋" w:cs="仿宋"/>
          <w:b/>
          <w:color w:val="auto"/>
          <w:sz w:val="32"/>
          <w:szCs w:val="20"/>
        </w:rPr>
      </w:pPr>
    </w:p>
    <w:p w14:paraId="1859CF59">
      <w:pPr>
        <w:tabs>
          <w:tab w:val="left" w:pos="360"/>
        </w:tabs>
        <w:spacing w:line="380" w:lineRule="exact"/>
        <w:rPr>
          <w:rFonts w:hint="eastAsia" w:ascii="仿宋" w:hAnsi="仿宋" w:eastAsia="仿宋" w:cs="仿宋"/>
          <w:b/>
          <w:color w:val="auto"/>
          <w:sz w:val="32"/>
          <w:szCs w:val="20"/>
        </w:rPr>
      </w:pPr>
    </w:p>
    <w:p w14:paraId="21F58816">
      <w:pPr>
        <w:tabs>
          <w:tab w:val="left" w:pos="360"/>
        </w:tabs>
        <w:spacing w:line="380" w:lineRule="exact"/>
        <w:rPr>
          <w:rFonts w:hint="eastAsia" w:ascii="仿宋" w:hAnsi="仿宋" w:eastAsia="仿宋" w:cs="仿宋"/>
          <w:b/>
          <w:color w:val="auto"/>
          <w:sz w:val="32"/>
          <w:szCs w:val="20"/>
        </w:rPr>
      </w:pPr>
    </w:p>
    <w:p w14:paraId="0A29BC98">
      <w:pPr>
        <w:tabs>
          <w:tab w:val="left" w:pos="360"/>
        </w:tabs>
        <w:spacing w:line="380" w:lineRule="exact"/>
        <w:rPr>
          <w:rFonts w:hint="eastAsia" w:ascii="仿宋" w:hAnsi="仿宋" w:eastAsia="仿宋" w:cs="仿宋"/>
          <w:b/>
          <w:color w:val="auto"/>
          <w:sz w:val="32"/>
          <w:szCs w:val="20"/>
        </w:rPr>
      </w:pPr>
    </w:p>
    <w:p w14:paraId="4D61AD29">
      <w:pPr>
        <w:tabs>
          <w:tab w:val="left" w:pos="360"/>
        </w:tabs>
        <w:spacing w:line="380" w:lineRule="exact"/>
        <w:rPr>
          <w:rFonts w:hint="eastAsia" w:ascii="仿宋" w:hAnsi="仿宋" w:eastAsia="仿宋" w:cs="仿宋"/>
          <w:b/>
          <w:color w:val="auto"/>
          <w:sz w:val="32"/>
          <w:szCs w:val="20"/>
        </w:rPr>
      </w:pPr>
    </w:p>
    <w:p w14:paraId="7070B6F5">
      <w:pPr>
        <w:tabs>
          <w:tab w:val="left" w:pos="360"/>
        </w:tabs>
        <w:spacing w:line="380" w:lineRule="exact"/>
        <w:rPr>
          <w:rFonts w:hint="eastAsia" w:ascii="仿宋" w:hAnsi="仿宋" w:eastAsia="仿宋" w:cs="仿宋"/>
          <w:b/>
          <w:color w:val="auto"/>
          <w:sz w:val="32"/>
          <w:szCs w:val="20"/>
        </w:rPr>
      </w:pPr>
    </w:p>
    <w:p w14:paraId="78445DDA">
      <w:pPr>
        <w:pStyle w:val="3"/>
        <w:numPr>
          <w:ilvl w:val="0"/>
          <w:numId w:val="0"/>
        </w:numPr>
        <w:spacing w:line="240" w:lineRule="atLeast"/>
        <w:jc w:val="center"/>
        <w:rPr>
          <w:rFonts w:hint="eastAsia" w:ascii="仿宋" w:hAnsi="仿宋" w:eastAsia="仿宋" w:cs="仿宋"/>
          <w:b/>
          <w:bCs/>
          <w:color w:val="auto"/>
          <w:kern w:val="2"/>
          <w:sz w:val="30"/>
          <w:szCs w:val="20"/>
          <w:lang w:val="en-US" w:eastAsia="zh-CN" w:bidi="ar-SA"/>
        </w:rPr>
      </w:pPr>
      <w:r>
        <w:rPr>
          <w:rFonts w:hint="eastAsia" w:ascii="仿宋" w:hAnsi="仿宋" w:eastAsia="仿宋" w:cs="仿宋"/>
          <w:b/>
          <w:color w:val="auto"/>
          <w:sz w:val="32"/>
          <w:szCs w:val="20"/>
        </w:rPr>
        <w:t>5、</w:t>
      </w:r>
      <w:r>
        <w:rPr>
          <w:rFonts w:hint="eastAsia" w:ascii="仿宋" w:hAnsi="仿宋" w:eastAsia="仿宋" w:cs="仿宋"/>
          <w:b/>
          <w:bCs/>
          <w:color w:val="auto"/>
          <w:kern w:val="2"/>
          <w:sz w:val="30"/>
          <w:szCs w:val="20"/>
          <w:lang w:val="en-US" w:eastAsia="zh-CN" w:bidi="ar-SA"/>
        </w:rPr>
        <w:t>商务条款偏离表</w:t>
      </w:r>
    </w:p>
    <w:p w14:paraId="7E3C8B3A">
      <w:pPr>
        <w:pStyle w:val="10"/>
        <w:spacing w:line="240" w:lineRule="atLeast"/>
        <w:ind w:left="1087" w:leftChars="257" w:hanging="540"/>
        <w:rPr>
          <w:rFonts w:hint="eastAsia" w:ascii="仿宋" w:hAnsi="仿宋" w:eastAsia="仿宋" w:cs="仿宋"/>
          <w:color w:val="auto"/>
          <w:sz w:val="22"/>
          <w:szCs w:val="22"/>
        </w:rPr>
      </w:pPr>
    </w:p>
    <w:p w14:paraId="67DA3F63">
      <w:pPr>
        <w:pStyle w:val="10"/>
        <w:spacing w:line="240" w:lineRule="atLeast"/>
        <w:ind w:left="1087" w:leftChars="257" w:hanging="540"/>
        <w:rPr>
          <w:rFonts w:hint="eastAsia" w:ascii="仿宋" w:hAnsi="仿宋" w:eastAsia="仿宋" w:cs="仿宋"/>
          <w:color w:val="auto"/>
          <w:sz w:val="22"/>
          <w:szCs w:val="22"/>
        </w:rPr>
      </w:pPr>
    </w:p>
    <w:p w14:paraId="485C6DEE">
      <w:pPr>
        <w:pStyle w:val="10"/>
        <w:spacing w:line="240" w:lineRule="atLeast"/>
        <w:ind w:left="1087" w:leftChars="257" w:hanging="540"/>
        <w:rPr>
          <w:rFonts w:hint="eastAsia" w:ascii="仿宋" w:hAnsi="仿宋" w:eastAsia="仿宋" w:cs="仿宋"/>
          <w:color w:val="auto"/>
          <w:sz w:val="22"/>
          <w:szCs w:val="22"/>
        </w:rPr>
      </w:pPr>
      <w:r>
        <w:rPr>
          <w:rFonts w:hint="eastAsia" w:ascii="仿宋" w:hAnsi="仿宋" w:eastAsia="仿宋" w:cs="仿宋"/>
          <w:color w:val="auto"/>
          <w:sz w:val="22"/>
          <w:szCs w:val="22"/>
        </w:rPr>
        <w:t xml:space="preserve">项目名称:                      招标编号:    </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 xml:space="preserve">      </w:t>
      </w:r>
    </w:p>
    <w:tbl>
      <w:tblPr>
        <w:tblStyle w:val="2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228"/>
        <w:gridCol w:w="1192"/>
      </w:tblGrid>
      <w:tr w14:paraId="55B7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51E698C">
            <w:pPr>
              <w:pStyle w:val="10"/>
              <w:spacing w:line="240" w:lineRule="atLeas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序号</w:t>
            </w:r>
          </w:p>
        </w:tc>
        <w:tc>
          <w:tcPr>
            <w:tcW w:w="2040" w:type="dxa"/>
            <w:noWrap w:val="0"/>
            <w:vAlign w:val="top"/>
          </w:tcPr>
          <w:p w14:paraId="0B934069">
            <w:pPr>
              <w:pStyle w:val="10"/>
              <w:spacing w:line="240" w:lineRule="atLeas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竞争性谈判文件条款号</w:t>
            </w:r>
          </w:p>
        </w:tc>
        <w:tc>
          <w:tcPr>
            <w:tcW w:w="2520" w:type="dxa"/>
            <w:noWrap w:val="0"/>
            <w:vAlign w:val="top"/>
          </w:tcPr>
          <w:p w14:paraId="2826A6B2">
            <w:pPr>
              <w:pStyle w:val="10"/>
              <w:spacing w:line="240" w:lineRule="atLeas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竞争性谈判文件的商务条款</w:t>
            </w:r>
          </w:p>
        </w:tc>
        <w:tc>
          <w:tcPr>
            <w:tcW w:w="2228" w:type="dxa"/>
            <w:noWrap w:val="0"/>
            <w:vAlign w:val="top"/>
          </w:tcPr>
          <w:p w14:paraId="47F6A4FE">
            <w:pPr>
              <w:pStyle w:val="10"/>
              <w:spacing w:line="240" w:lineRule="atLeas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投标文件的商务条款</w:t>
            </w:r>
          </w:p>
        </w:tc>
        <w:tc>
          <w:tcPr>
            <w:tcW w:w="1192" w:type="dxa"/>
            <w:noWrap w:val="0"/>
            <w:vAlign w:val="top"/>
          </w:tcPr>
          <w:p w14:paraId="5D10C27D">
            <w:pPr>
              <w:pStyle w:val="10"/>
              <w:spacing w:line="240" w:lineRule="atLeast"/>
              <w:jc w:val="center"/>
              <w:rPr>
                <w:rFonts w:hint="default"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偏离说明</w:t>
            </w:r>
          </w:p>
        </w:tc>
      </w:tr>
      <w:tr w14:paraId="6A46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DE25A82">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040" w:type="dxa"/>
            <w:noWrap w:val="0"/>
            <w:vAlign w:val="top"/>
          </w:tcPr>
          <w:p w14:paraId="4C9DB733">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520" w:type="dxa"/>
            <w:noWrap w:val="0"/>
            <w:vAlign w:val="top"/>
          </w:tcPr>
          <w:p w14:paraId="6876CE1A">
            <w:pPr>
              <w:pStyle w:val="10"/>
              <w:spacing w:line="240" w:lineRule="atLeast"/>
              <w:ind w:left="1087" w:leftChars="257" w:hanging="540"/>
              <w:jc w:val="center"/>
              <w:rPr>
                <w:rFonts w:hint="eastAsia" w:ascii="仿宋" w:hAnsi="仿宋" w:eastAsia="仿宋" w:cs="仿宋"/>
                <w:color w:val="auto"/>
                <w:sz w:val="22"/>
                <w:szCs w:val="22"/>
                <w:lang w:val="en-US" w:eastAsia="zh-CN"/>
              </w:rPr>
            </w:pPr>
          </w:p>
        </w:tc>
        <w:tc>
          <w:tcPr>
            <w:tcW w:w="2228" w:type="dxa"/>
            <w:noWrap w:val="0"/>
            <w:vAlign w:val="top"/>
          </w:tcPr>
          <w:p w14:paraId="610D5EE7">
            <w:pPr>
              <w:pStyle w:val="10"/>
              <w:spacing w:line="240" w:lineRule="atLeast"/>
              <w:ind w:left="1087" w:leftChars="257" w:hanging="540"/>
              <w:jc w:val="center"/>
              <w:rPr>
                <w:rFonts w:hint="eastAsia" w:ascii="仿宋" w:hAnsi="仿宋" w:eastAsia="仿宋" w:cs="仿宋"/>
                <w:color w:val="auto"/>
                <w:sz w:val="22"/>
                <w:szCs w:val="22"/>
                <w:lang w:val="en-US" w:eastAsia="zh-CN"/>
              </w:rPr>
            </w:pPr>
          </w:p>
        </w:tc>
        <w:tc>
          <w:tcPr>
            <w:tcW w:w="1192" w:type="dxa"/>
            <w:noWrap w:val="0"/>
            <w:vAlign w:val="top"/>
          </w:tcPr>
          <w:p w14:paraId="2D58D9D9">
            <w:pPr>
              <w:pStyle w:val="10"/>
              <w:spacing w:line="240" w:lineRule="atLeast"/>
              <w:ind w:left="1087" w:leftChars="257" w:hanging="540"/>
              <w:rPr>
                <w:rFonts w:hint="eastAsia" w:ascii="仿宋" w:hAnsi="仿宋" w:eastAsia="仿宋" w:cs="仿宋"/>
                <w:color w:val="auto"/>
                <w:sz w:val="22"/>
                <w:szCs w:val="22"/>
                <w:lang w:val="en-US" w:eastAsia="zh-CN"/>
              </w:rPr>
            </w:pPr>
          </w:p>
        </w:tc>
      </w:tr>
      <w:tr w14:paraId="2F6B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685389D">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040" w:type="dxa"/>
            <w:noWrap w:val="0"/>
            <w:vAlign w:val="top"/>
          </w:tcPr>
          <w:p w14:paraId="45A6580E">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520" w:type="dxa"/>
            <w:noWrap w:val="0"/>
            <w:vAlign w:val="top"/>
          </w:tcPr>
          <w:p w14:paraId="5D7480EB">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228" w:type="dxa"/>
            <w:noWrap w:val="0"/>
            <w:vAlign w:val="top"/>
          </w:tcPr>
          <w:p w14:paraId="6A302EF4">
            <w:pPr>
              <w:pStyle w:val="10"/>
              <w:spacing w:line="240" w:lineRule="atLeast"/>
              <w:ind w:left="1087" w:leftChars="257" w:hanging="540"/>
              <w:rPr>
                <w:rFonts w:hint="eastAsia" w:ascii="仿宋" w:hAnsi="仿宋" w:eastAsia="仿宋" w:cs="仿宋"/>
                <w:color w:val="auto"/>
                <w:sz w:val="22"/>
                <w:szCs w:val="22"/>
                <w:lang w:val="en-US" w:eastAsia="zh-CN"/>
              </w:rPr>
            </w:pPr>
          </w:p>
        </w:tc>
        <w:tc>
          <w:tcPr>
            <w:tcW w:w="1192" w:type="dxa"/>
            <w:noWrap w:val="0"/>
            <w:vAlign w:val="top"/>
          </w:tcPr>
          <w:p w14:paraId="1051B2C2">
            <w:pPr>
              <w:pStyle w:val="10"/>
              <w:spacing w:line="240" w:lineRule="atLeast"/>
              <w:ind w:left="1087" w:leftChars="257" w:hanging="540"/>
              <w:rPr>
                <w:rFonts w:hint="eastAsia" w:ascii="仿宋" w:hAnsi="仿宋" w:eastAsia="仿宋" w:cs="仿宋"/>
                <w:color w:val="auto"/>
                <w:sz w:val="22"/>
                <w:szCs w:val="22"/>
                <w:lang w:val="en-US" w:eastAsia="zh-CN"/>
              </w:rPr>
            </w:pPr>
          </w:p>
        </w:tc>
      </w:tr>
      <w:tr w14:paraId="026D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F719BF7">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040" w:type="dxa"/>
            <w:noWrap w:val="0"/>
            <w:vAlign w:val="top"/>
          </w:tcPr>
          <w:p w14:paraId="1E84CCF7">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520" w:type="dxa"/>
            <w:noWrap w:val="0"/>
            <w:vAlign w:val="top"/>
          </w:tcPr>
          <w:p w14:paraId="63C836C9">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228" w:type="dxa"/>
            <w:noWrap w:val="0"/>
            <w:vAlign w:val="top"/>
          </w:tcPr>
          <w:p w14:paraId="6D34B8E9">
            <w:pPr>
              <w:pStyle w:val="10"/>
              <w:spacing w:line="240" w:lineRule="atLeast"/>
              <w:ind w:left="1087" w:leftChars="257" w:hanging="540"/>
              <w:rPr>
                <w:rFonts w:hint="eastAsia" w:ascii="仿宋" w:hAnsi="仿宋" w:eastAsia="仿宋" w:cs="仿宋"/>
                <w:color w:val="auto"/>
                <w:sz w:val="22"/>
                <w:szCs w:val="22"/>
                <w:lang w:val="en-US" w:eastAsia="zh-CN"/>
              </w:rPr>
            </w:pPr>
          </w:p>
        </w:tc>
        <w:tc>
          <w:tcPr>
            <w:tcW w:w="1192" w:type="dxa"/>
            <w:noWrap w:val="0"/>
            <w:vAlign w:val="top"/>
          </w:tcPr>
          <w:p w14:paraId="1F5EBD7D">
            <w:pPr>
              <w:pStyle w:val="10"/>
              <w:spacing w:line="240" w:lineRule="atLeast"/>
              <w:ind w:left="1087" w:leftChars="257" w:hanging="540"/>
              <w:rPr>
                <w:rFonts w:hint="eastAsia" w:ascii="仿宋" w:hAnsi="仿宋" w:eastAsia="仿宋" w:cs="仿宋"/>
                <w:color w:val="auto"/>
                <w:sz w:val="22"/>
                <w:szCs w:val="22"/>
                <w:lang w:val="en-US" w:eastAsia="zh-CN"/>
              </w:rPr>
            </w:pPr>
          </w:p>
        </w:tc>
      </w:tr>
      <w:tr w14:paraId="3BDD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F9470C1">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040" w:type="dxa"/>
            <w:noWrap w:val="0"/>
            <w:vAlign w:val="top"/>
          </w:tcPr>
          <w:p w14:paraId="5EB2BFEA">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520" w:type="dxa"/>
            <w:noWrap w:val="0"/>
            <w:vAlign w:val="top"/>
          </w:tcPr>
          <w:p w14:paraId="22109CA7">
            <w:pPr>
              <w:pStyle w:val="10"/>
              <w:spacing w:line="240" w:lineRule="atLeast"/>
              <w:ind w:left="1087" w:leftChars="257" w:hanging="540"/>
              <w:rPr>
                <w:rFonts w:hint="eastAsia" w:ascii="仿宋" w:hAnsi="仿宋" w:eastAsia="仿宋" w:cs="仿宋"/>
                <w:color w:val="auto"/>
                <w:sz w:val="22"/>
                <w:szCs w:val="22"/>
                <w:lang w:val="en-US" w:eastAsia="zh-CN"/>
              </w:rPr>
            </w:pPr>
          </w:p>
        </w:tc>
        <w:tc>
          <w:tcPr>
            <w:tcW w:w="2228" w:type="dxa"/>
            <w:noWrap w:val="0"/>
            <w:vAlign w:val="top"/>
          </w:tcPr>
          <w:p w14:paraId="4243CE59">
            <w:pPr>
              <w:pStyle w:val="10"/>
              <w:spacing w:line="240" w:lineRule="atLeast"/>
              <w:ind w:left="1087" w:leftChars="257" w:hanging="540"/>
              <w:rPr>
                <w:rFonts w:hint="eastAsia" w:ascii="仿宋" w:hAnsi="仿宋" w:eastAsia="仿宋" w:cs="仿宋"/>
                <w:color w:val="auto"/>
                <w:sz w:val="22"/>
                <w:szCs w:val="22"/>
                <w:lang w:val="en-US" w:eastAsia="zh-CN"/>
              </w:rPr>
            </w:pPr>
          </w:p>
        </w:tc>
        <w:tc>
          <w:tcPr>
            <w:tcW w:w="1192" w:type="dxa"/>
            <w:noWrap w:val="0"/>
            <w:vAlign w:val="top"/>
          </w:tcPr>
          <w:p w14:paraId="0C6A8F23">
            <w:pPr>
              <w:pStyle w:val="10"/>
              <w:spacing w:line="240" w:lineRule="atLeast"/>
              <w:ind w:left="1087" w:leftChars="257" w:hanging="540"/>
              <w:rPr>
                <w:rFonts w:hint="eastAsia" w:ascii="仿宋" w:hAnsi="仿宋" w:eastAsia="仿宋" w:cs="仿宋"/>
                <w:color w:val="auto"/>
                <w:sz w:val="22"/>
                <w:szCs w:val="22"/>
                <w:lang w:val="en-US" w:eastAsia="zh-CN"/>
              </w:rPr>
            </w:pPr>
          </w:p>
        </w:tc>
      </w:tr>
      <w:tr w14:paraId="27FE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8DA4CBC">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414E4DB0">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29C74107">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10608EDD">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1FA15A2D">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5B6F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C426ED4">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19573785">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067E79EF">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11448613">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305EADD3">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4D41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7A18FC9">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4254AFB2">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105A32C0">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4439056B">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4213B683">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5A5C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0466CEC">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2BD82764">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1AF03EF0">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4D960AE6">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4672CC00">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74FC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3B553C2">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6171C968">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52A63E86">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74497142">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5782130E">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66D5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5E72080">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4E484CB7">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1B01AA2E">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447A8355">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112FBD13">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0F04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0917BCD">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53570717">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35AB9D20">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065988C6">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108F12FB">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190B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00421FF">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6C501364">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627F7CC5">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407B120B">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1EBECBDD">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3393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2B77DA5">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20D7B700">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7C79E962">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62297A4E">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5CE01457">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45A6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032F97C">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41960FB3">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136767EF">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0B295378">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0EDE89D2">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198E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E5AE491">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2EB79FE7">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70940B8B">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4FB0A2AE">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3239F4EC">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6870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FF2E267">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1F1D6753">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36AA17A7">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66DEAA07">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1E231B1B">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r w14:paraId="4DB5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EAE91C0">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040" w:type="dxa"/>
            <w:noWrap w:val="0"/>
            <w:vAlign w:val="top"/>
          </w:tcPr>
          <w:p w14:paraId="07D19C7B">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520" w:type="dxa"/>
            <w:noWrap w:val="0"/>
            <w:vAlign w:val="top"/>
          </w:tcPr>
          <w:p w14:paraId="4839CF3A">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2228" w:type="dxa"/>
            <w:noWrap w:val="0"/>
            <w:vAlign w:val="top"/>
          </w:tcPr>
          <w:p w14:paraId="1F40C815">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c>
          <w:tcPr>
            <w:tcW w:w="1192" w:type="dxa"/>
            <w:noWrap w:val="0"/>
            <w:vAlign w:val="top"/>
          </w:tcPr>
          <w:p w14:paraId="402C1958">
            <w:pPr>
              <w:pStyle w:val="10"/>
              <w:spacing w:line="240" w:lineRule="atLeast"/>
              <w:ind w:left="1087" w:leftChars="257" w:hanging="540"/>
              <w:rPr>
                <w:rFonts w:hint="eastAsia" w:ascii="仿宋" w:hAnsi="仿宋" w:eastAsia="仿宋" w:cs="仿宋"/>
                <w:color w:val="auto"/>
                <w:sz w:val="22"/>
                <w:szCs w:val="22"/>
                <w:highlight w:val="yellow"/>
                <w:lang w:val="en-US" w:eastAsia="zh-CN"/>
              </w:rPr>
            </w:pPr>
          </w:p>
        </w:tc>
      </w:tr>
    </w:tbl>
    <w:p w14:paraId="7BF4FAC1">
      <w:pPr>
        <w:pStyle w:val="10"/>
        <w:spacing w:line="240" w:lineRule="atLeast"/>
        <w:ind w:left="1087" w:leftChars="257" w:hanging="540"/>
        <w:rPr>
          <w:rFonts w:hint="eastAsia" w:ascii="仿宋" w:hAnsi="仿宋" w:eastAsia="仿宋" w:cs="仿宋"/>
          <w:color w:val="auto"/>
          <w:sz w:val="22"/>
          <w:szCs w:val="22"/>
          <w:highlight w:val="yellow"/>
        </w:rPr>
      </w:pPr>
    </w:p>
    <w:p w14:paraId="09133136">
      <w:pPr>
        <w:pStyle w:val="10"/>
        <w:spacing w:line="240" w:lineRule="atLeast"/>
        <w:ind w:left="1087" w:leftChars="257" w:hanging="540"/>
        <w:rPr>
          <w:rFonts w:hint="eastAsia" w:ascii="仿宋" w:hAnsi="仿宋" w:eastAsia="仿宋" w:cs="仿宋"/>
          <w:color w:val="auto"/>
          <w:sz w:val="22"/>
          <w:szCs w:val="22"/>
          <w:highlight w:val="yellow"/>
        </w:rPr>
      </w:pPr>
    </w:p>
    <w:p w14:paraId="3BC87FC5">
      <w:pPr>
        <w:pStyle w:val="10"/>
        <w:spacing w:line="240" w:lineRule="atLeast"/>
        <w:ind w:left="1087" w:leftChars="257" w:hanging="540"/>
        <w:rPr>
          <w:rFonts w:hint="eastAsia" w:ascii="仿宋" w:hAnsi="仿宋" w:eastAsia="仿宋" w:cs="仿宋"/>
          <w:color w:val="auto"/>
          <w:sz w:val="22"/>
          <w:szCs w:val="22"/>
        </w:rPr>
      </w:pPr>
      <w:r>
        <w:rPr>
          <w:rFonts w:hint="eastAsia" w:ascii="仿宋" w:hAnsi="仿宋" w:eastAsia="仿宋" w:cs="仿宋"/>
          <w:color w:val="auto"/>
          <w:sz w:val="22"/>
          <w:szCs w:val="22"/>
        </w:rPr>
        <w:t>法定代表人或其委托代理人</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签字</w:t>
      </w:r>
      <w:r>
        <w:rPr>
          <w:rFonts w:hint="eastAsia" w:ascii="仿宋" w:hAnsi="仿宋" w:eastAsia="仿宋" w:cs="仿宋"/>
          <w:color w:val="auto"/>
          <w:sz w:val="22"/>
          <w:szCs w:val="22"/>
          <w:lang w:eastAsia="zh-CN"/>
        </w:rPr>
        <w:t>或盖章）</w:t>
      </w:r>
      <w:r>
        <w:rPr>
          <w:rFonts w:hint="eastAsia" w:ascii="仿宋" w:hAnsi="仿宋" w:eastAsia="仿宋" w:cs="仿宋"/>
          <w:color w:val="auto"/>
          <w:sz w:val="22"/>
          <w:szCs w:val="22"/>
        </w:rPr>
        <w:t>:</w:t>
      </w:r>
      <w:r>
        <w:rPr>
          <w:rFonts w:hint="eastAsia" w:ascii="仿宋" w:hAnsi="仿宋" w:eastAsia="仿宋" w:cs="仿宋"/>
          <w:color w:val="auto"/>
          <w:sz w:val="22"/>
          <w:szCs w:val="22"/>
          <w:u w:val="single"/>
        </w:rPr>
        <w:t xml:space="preserve"> </w:t>
      </w:r>
      <w:r>
        <w:rPr>
          <w:rFonts w:hint="eastAsia" w:ascii="仿宋" w:hAnsi="仿宋" w:eastAsia="仿宋" w:cs="仿宋"/>
          <w:color w:val="auto"/>
          <w:sz w:val="22"/>
          <w:szCs w:val="22"/>
          <w:u w:val="single"/>
        </w:rPr>
        <w:tab/>
      </w:r>
      <w:r>
        <w:rPr>
          <w:rFonts w:hint="eastAsia" w:ascii="仿宋" w:hAnsi="仿宋" w:eastAsia="仿宋" w:cs="仿宋"/>
          <w:color w:val="auto"/>
          <w:sz w:val="22"/>
          <w:szCs w:val="22"/>
          <w:u w:val="single"/>
        </w:rPr>
        <w:t xml:space="preserve">                 </w:t>
      </w:r>
    </w:p>
    <w:p w14:paraId="6F9E3437">
      <w:pPr>
        <w:pStyle w:val="10"/>
        <w:tabs>
          <w:tab w:val="left" w:pos="5370"/>
        </w:tabs>
        <w:spacing w:line="240" w:lineRule="atLeast"/>
        <w:ind w:left="1087" w:leftChars="257" w:hanging="540"/>
        <w:rPr>
          <w:rFonts w:hint="eastAsia" w:ascii="仿宋" w:hAnsi="仿宋" w:eastAsia="仿宋" w:cs="仿宋"/>
          <w:color w:val="auto"/>
          <w:sz w:val="22"/>
          <w:szCs w:val="22"/>
          <w:u w:val="single"/>
        </w:rPr>
      </w:pPr>
      <w:r>
        <w:rPr>
          <w:rFonts w:hint="eastAsia" w:ascii="仿宋" w:hAnsi="仿宋" w:eastAsia="仿宋" w:cs="仿宋"/>
          <w:color w:val="auto"/>
          <w:sz w:val="22"/>
          <w:szCs w:val="22"/>
        </w:rPr>
        <w:t>投标人(盖单位章):</w:t>
      </w:r>
      <w:r>
        <w:rPr>
          <w:rFonts w:hint="eastAsia" w:ascii="仿宋" w:hAnsi="仿宋" w:eastAsia="仿宋" w:cs="仿宋"/>
          <w:color w:val="auto"/>
          <w:sz w:val="22"/>
          <w:szCs w:val="22"/>
          <w:u w:val="single"/>
        </w:rPr>
        <w:tab/>
      </w:r>
    </w:p>
    <w:p w14:paraId="5CEBE146">
      <w:pPr>
        <w:pStyle w:val="10"/>
        <w:jc w:val="center"/>
        <w:rPr>
          <w:rFonts w:hint="eastAsia" w:ascii="仿宋" w:hAnsi="仿宋" w:eastAsia="仿宋" w:cs="仿宋"/>
          <w:color w:val="auto"/>
          <w:lang w:val="en-US" w:eastAsia="zh-CN"/>
        </w:rPr>
      </w:pPr>
      <w:r>
        <w:rPr>
          <w:rFonts w:hint="eastAsia" w:ascii="仿宋" w:hAnsi="仿宋" w:eastAsia="仿宋" w:cs="仿宋"/>
          <w:color w:val="auto"/>
          <w:sz w:val="22"/>
          <w:szCs w:val="22"/>
        </w:rPr>
        <w:br w:type="page"/>
      </w:r>
    </w:p>
    <w:p w14:paraId="671542AC">
      <w:pPr>
        <w:pStyle w:val="10"/>
        <w:numPr>
          <w:ilvl w:val="0"/>
          <w:numId w:val="6"/>
        </w:numPr>
        <w:jc w:val="center"/>
        <w:rPr>
          <w:rFonts w:hint="eastAsia" w:ascii="仿宋" w:hAnsi="仿宋" w:eastAsia="仿宋" w:cs="仿宋"/>
          <w:b/>
          <w:color w:val="auto"/>
          <w:kern w:val="2"/>
          <w:sz w:val="32"/>
          <w:szCs w:val="20"/>
          <w:lang w:val="en-US" w:eastAsia="zh-CN" w:bidi="ar-SA"/>
        </w:rPr>
      </w:pPr>
      <w:r>
        <w:rPr>
          <w:rFonts w:hint="eastAsia" w:ascii="仿宋" w:hAnsi="仿宋" w:eastAsia="仿宋" w:cs="仿宋"/>
          <w:b/>
          <w:color w:val="auto"/>
          <w:kern w:val="2"/>
          <w:sz w:val="32"/>
          <w:szCs w:val="20"/>
          <w:lang w:val="en-US" w:eastAsia="zh-CN" w:bidi="ar-SA"/>
        </w:rPr>
        <w:t>售后服务方案</w:t>
      </w:r>
    </w:p>
    <w:p w14:paraId="1E44346C">
      <w:pPr>
        <w:pStyle w:val="10"/>
        <w:numPr>
          <w:ilvl w:val="0"/>
          <w:numId w:val="0"/>
        </w:numPr>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（格式自定）</w:t>
      </w:r>
    </w:p>
    <w:p w14:paraId="6E0157C1">
      <w:pPr>
        <w:pStyle w:val="10"/>
        <w:jc w:val="center"/>
        <w:outlineLvl w:val="1"/>
        <w:rPr>
          <w:rFonts w:hint="eastAsia" w:ascii="仿宋" w:hAnsi="仿宋" w:eastAsia="仿宋" w:cs="仿宋"/>
          <w:color w:val="auto"/>
        </w:rPr>
      </w:pPr>
    </w:p>
    <w:p w14:paraId="037386E6">
      <w:pPr>
        <w:pStyle w:val="10"/>
        <w:jc w:val="center"/>
        <w:outlineLvl w:val="1"/>
        <w:rPr>
          <w:rFonts w:hint="eastAsia" w:ascii="仿宋" w:hAnsi="仿宋" w:eastAsia="仿宋" w:cs="仿宋"/>
          <w:color w:val="auto"/>
        </w:rPr>
      </w:pPr>
    </w:p>
    <w:p w14:paraId="3232A767">
      <w:pPr>
        <w:pStyle w:val="10"/>
        <w:jc w:val="center"/>
        <w:outlineLvl w:val="1"/>
        <w:rPr>
          <w:rFonts w:hint="eastAsia" w:ascii="仿宋" w:hAnsi="仿宋" w:eastAsia="仿宋" w:cs="仿宋"/>
          <w:color w:val="auto"/>
        </w:rPr>
      </w:pPr>
    </w:p>
    <w:p w14:paraId="3A7E6DD5">
      <w:pPr>
        <w:pStyle w:val="10"/>
        <w:jc w:val="center"/>
        <w:outlineLvl w:val="1"/>
        <w:rPr>
          <w:rFonts w:hint="eastAsia" w:ascii="仿宋" w:hAnsi="仿宋" w:eastAsia="仿宋" w:cs="仿宋"/>
          <w:color w:val="auto"/>
        </w:rPr>
      </w:pPr>
    </w:p>
    <w:p w14:paraId="33B44020">
      <w:pPr>
        <w:pStyle w:val="10"/>
        <w:jc w:val="center"/>
        <w:outlineLvl w:val="1"/>
        <w:rPr>
          <w:rFonts w:hint="eastAsia" w:ascii="仿宋" w:hAnsi="仿宋" w:eastAsia="仿宋" w:cs="仿宋"/>
          <w:color w:val="auto"/>
        </w:rPr>
      </w:pPr>
    </w:p>
    <w:p w14:paraId="7063EB42">
      <w:pPr>
        <w:pStyle w:val="10"/>
        <w:jc w:val="center"/>
        <w:outlineLvl w:val="1"/>
        <w:rPr>
          <w:rFonts w:hint="eastAsia" w:ascii="仿宋" w:hAnsi="仿宋" w:eastAsia="仿宋" w:cs="仿宋"/>
          <w:color w:val="auto"/>
        </w:rPr>
      </w:pPr>
    </w:p>
    <w:p w14:paraId="070B9C2D">
      <w:pPr>
        <w:pStyle w:val="10"/>
        <w:jc w:val="center"/>
        <w:outlineLvl w:val="1"/>
        <w:rPr>
          <w:rFonts w:hint="eastAsia" w:ascii="仿宋" w:hAnsi="仿宋" w:eastAsia="仿宋" w:cs="仿宋"/>
          <w:color w:val="auto"/>
        </w:rPr>
      </w:pPr>
    </w:p>
    <w:p w14:paraId="289E55BD">
      <w:pPr>
        <w:pStyle w:val="10"/>
        <w:jc w:val="center"/>
        <w:outlineLvl w:val="1"/>
        <w:rPr>
          <w:rFonts w:hint="eastAsia" w:ascii="仿宋" w:hAnsi="仿宋" w:eastAsia="仿宋" w:cs="仿宋"/>
          <w:color w:val="auto"/>
        </w:rPr>
      </w:pPr>
    </w:p>
    <w:p w14:paraId="1C93F8E4">
      <w:pPr>
        <w:pStyle w:val="10"/>
        <w:jc w:val="center"/>
        <w:outlineLvl w:val="1"/>
        <w:rPr>
          <w:rFonts w:hint="eastAsia" w:ascii="仿宋" w:hAnsi="仿宋" w:eastAsia="仿宋" w:cs="仿宋"/>
          <w:color w:val="auto"/>
        </w:rPr>
      </w:pPr>
    </w:p>
    <w:p w14:paraId="1021BF2D">
      <w:pPr>
        <w:pStyle w:val="10"/>
        <w:jc w:val="center"/>
        <w:outlineLvl w:val="1"/>
        <w:rPr>
          <w:rFonts w:hint="eastAsia" w:ascii="仿宋" w:hAnsi="仿宋" w:eastAsia="仿宋" w:cs="仿宋"/>
          <w:color w:val="auto"/>
        </w:rPr>
      </w:pPr>
    </w:p>
    <w:p w14:paraId="48BE5327">
      <w:pPr>
        <w:pStyle w:val="10"/>
        <w:jc w:val="center"/>
        <w:outlineLvl w:val="1"/>
        <w:rPr>
          <w:rFonts w:hint="eastAsia" w:ascii="仿宋" w:hAnsi="仿宋" w:eastAsia="仿宋" w:cs="仿宋"/>
          <w:color w:val="auto"/>
        </w:rPr>
      </w:pPr>
    </w:p>
    <w:p w14:paraId="26F573AD">
      <w:pPr>
        <w:pStyle w:val="11"/>
        <w:rPr>
          <w:rFonts w:hint="eastAsia" w:ascii="仿宋" w:hAnsi="仿宋" w:eastAsia="仿宋" w:cs="仿宋"/>
          <w:color w:val="auto"/>
        </w:rPr>
      </w:pPr>
    </w:p>
    <w:p w14:paraId="3309FAE4">
      <w:pPr>
        <w:rPr>
          <w:rFonts w:hint="eastAsia" w:ascii="仿宋" w:hAnsi="仿宋" w:eastAsia="仿宋" w:cs="仿宋"/>
          <w:color w:val="auto"/>
        </w:rPr>
      </w:pPr>
    </w:p>
    <w:p w14:paraId="34231A47">
      <w:pPr>
        <w:rPr>
          <w:rFonts w:hint="eastAsia" w:ascii="仿宋" w:hAnsi="仿宋" w:eastAsia="仿宋" w:cs="仿宋"/>
          <w:color w:val="auto"/>
        </w:rPr>
      </w:pPr>
    </w:p>
    <w:p w14:paraId="457C0498">
      <w:pPr>
        <w:rPr>
          <w:rFonts w:hint="eastAsia" w:ascii="仿宋" w:hAnsi="仿宋" w:eastAsia="仿宋" w:cs="仿宋"/>
          <w:color w:val="auto"/>
        </w:rPr>
      </w:pPr>
    </w:p>
    <w:p w14:paraId="2E55CB92">
      <w:pPr>
        <w:rPr>
          <w:rFonts w:hint="eastAsia" w:ascii="仿宋" w:hAnsi="仿宋" w:eastAsia="仿宋" w:cs="仿宋"/>
          <w:color w:val="auto"/>
        </w:rPr>
      </w:pPr>
    </w:p>
    <w:p w14:paraId="286DC5AD">
      <w:pPr>
        <w:rPr>
          <w:rFonts w:hint="eastAsia" w:ascii="仿宋" w:hAnsi="仿宋" w:eastAsia="仿宋" w:cs="仿宋"/>
          <w:color w:val="auto"/>
        </w:rPr>
      </w:pPr>
    </w:p>
    <w:p w14:paraId="7C5E06DC">
      <w:pPr>
        <w:rPr>
          <w:rFonts w:hint="eastAsia" w:ascii="仿宋" w:hAnsi="仿宋" w:eastAsia="仿宋" w:cs="仿宋"/>
          <w:color w:val="auto"/>
        </w:rPr>
      </w:pPr>
    </w:p>
    <w:p w14:paraId="767E449C">
      <w:pPr>
        <w:rPr>
          <w:rFonts w:hint="eastAsia" w:ascii="仿宋" w:hAnsi="仿宋" w:eastAsia="仿宋" w:cs="仿宋"/>
          <w:color w:val="auto"/>
        </w:rPr>
      </w:pPr>
    </w:p>
    <w:p w14:paraId="2841778E">
      <w:pPr>
        <w:rPr>
          <w:rFonts w:hint="eastAsia" w:ascii="仿宋" w:hAnsi="仿宋" w:eastAsia="仿宋" w:cs="仿宋"/>
          <w:color w:val="auto"/>
        </w:rPr>
      </w:pPr>
    </w:p>
    <w:p w14:paraId="6BBAFBBB">
      <w:pPr>
        <w:rPr>
          <w:rFonts w:hint="eastAsia" w:ascii="仿宋" w:hAnsi="仿宋" w:eastAsia="仿宋" w:cs="仿宋"/>
          <w:color w:val="auto"/>
        </w:rPr>
      </w:pPr>
    </w:p>
    <w:p w14:paraId="288A6009">
      <w:pPr>
        <w:rPr>
          <w:rFonts w:hint="eastAsia" w:ascii="仿宋" w:hAnsi="仿宋" w:eastAsia="仿宋" w:cs="仿宋"/>
          <w:color w:val="auto"/>
        </w:rPr>
      </w:pPr>
    </w:p>
    <w:p w14:paraId="7B393754">
      <w:pPr>
        <w:rPr>
          <w:rFonts w:hint="eastAsia" w:ascii="仿宋" w:hAnsi="仿宋" w:eastAsia="仿宋" w:cs="仿宋"/>
          <w:color w:val="auto"/>
        </w:rPr>
      </w:pPr>
    </w:p>
    <w:p w14:paraId="43A98998">
      <w:pPr>
        <w:rPr>
          <w:rFonts w:hint="eastAsia" w:ascii="仿宋" w:hAnsi="仿宋" w:eastAsia="仿宋" w:cs="仿宋"/>
          <w:color w:val="auto"/>
        </w:rPr>
      </w:pPr>
    </w:p>
    <w:p w14:paraId="3AC33F25">
      <w:pPr>
        <w:rPr>
          <w:rFonts w:hint="eastAsia" w:ascii="仿宋" w:hAnsi="仿宋" w:eastAsia="仿宋" w:cs="仿宋"/>
          <w:color w:val="auto"/>
        </w:rPr>
      </w:pPr>
    </w:p>
    <w:p w14:paraId="0B554488">
      <w:pPr>
        <w:rPr>
          <w:rFonts w:hint="eastAsia" w:ascii="仿宋" w:hAnsi="仿宋" w:eastAsia="仿宋" w:cs="仿宋"/>
          <w:color w:val="auto"/>
        </w:rPr>
      </w:pPr>
    </w:p>
    <w:p w14:paraId="7C4BFA7B">
      <w:pPr>
        <w:rPr>
          <w:rFonts w:hint="eastAsia" w:ascii="仿宋" w:hAnsi="仿宋" w:eastAsia="仿宋" w:cs="仿宋"/>
          <w:color w:val="auto"/>
        </w:rPr>
      </w:pPr>
    </w:p>
    <w:p w14:paraId="51C705E9">
      <w:pPr>
        <w:rPr>
          <w:rFonts w:hint="eastAsia" w:ascii="仿宋" w:hAnsi="仿宋" w:eastAsia="仿宋" w:cs="仿宋"/>
          <w:color w:val="auto"/>
        </w:rPr>
      </w:pPr>
    </w:p>
    <w:p w14:paraId="5D080AE2">
      <w:pPr>
        <w:rPr>
          <w:rFonts w:hint="eastAsia" w:ascii="仿宋" w:hAnsi="仿宋" w:eastAsia="仿宋" w:cs="仿宋"/>
          <w:color w:val="auto"/>
        </w:rPr>
      </w:pPr>
    </w:p>
    <w:p w14:paraId="117B1920">
      <w:pPr>
        <w:rPr>
          <w:rFonts w:hint="eastAsia" w:ascii="仿宋" w:hAnsi="仿宋" w:eastAsia="仿宋" w:cs="仿宋"/>
          <w:color w:val="auto"/>
        </w:rPr>
      </w:pPr>
    </w:p>
    <w:p w14:paraId="29103DAD">
      <w:pPr>
        <w:rPr>
          <w:rFonts w:hint="eastAsia" w:ascii="仿宋" w:hAnsi="仿宋" w:eastAsia="仿宋" w:cs="仿宋"/>
          <w:color w:val="auto"/>
        </w:rPr>
      </w:pPr>
    </w:p>
    <w:p w14:paraId="14AEAF9B">
      <w:pPr>
        <w:rPr>
          <w:rFonts w:hint="eastAsia" w:ascii="仿宋" w:hAnsi="仿宋" w:eastAsia="仿宋" w:cs="仿宋"/>
          <w:color w:val="auto"/>
        </w:rPr>
      </w:pPr>
    </w:p>
    <w:p w14:paraId="2D3AC286">
      <w:pPr>
        <w:rPr>
          <w:rFonts w:hint="eastAsia" w:ascii="仿宋" w:hAnsi="仿宋" w:eastAsia="仿宋" w:cs="仿宋"/>
          <w:color w:val="auto"/>
        </w:rPr>
      </w:pPr>
    </w:p>
    <w:p w14:paraId="6AC8F61F">
      <w:pPr>
        <w:rPr>
          <w:rFonts w:hint="eastAsia" w:ascii="仿宋" w:hAnsi="仿宋" w:eastAsia="仿宋" w:cs="仿宋"/>
          <w:color w:val="auto"/>
        </w:rPr>
      </w:pPr>
    </w:p>
    <w:p w14:paraId="3FE57353">
      <w:pPr>
        <w:rPr>
          <w:rFonts w:hint="eastAsia" w:ascii="仿宋" w:hAnsi="仿宋" w:eastAsia="仿宋" w:cs="仿宋"/>
          <w:color w:val="auto"/>
        </w:rPr>
      </w:pPr>
    </w:p>
    <w:p w14:paraId="507FD229">
      <w:pPr>
        <w:pStyle w:val="10"/>
        <w:jc w:val="center"/>
        <w:outlineLvl w:val="1"/>
        <w:rPr>
          <w:rFonts w:hint="eastAsia" w:ascii="仿宋" w:hAnsi="仿宋" w:eastAsia="仿宋" w:cs="仿宋"/>
          <w:color w:val="auto"/>
        </w:rPr>
      </w:pPr>
    </w:p>
    <w:p w14:paraId="15BE98A7">
      <w:pPr>
        <w:pStyle w:val="10"/>
        <w:jc w:val="center"/>
        <w:outlineLvl w:val="1"/>
        <w:rPr>
          <w:rFonts w:hint="eastAsia" w:ascii="仿宋" w:hAnsi="仿宋" w:eastAsia="仿宋" w:cs="仿宋"/>
          <w:color w:val="auto"/>
        </w:rPr>
      </w:pPr>
    </w:p>
    <w:p w14:paraId="6D382A78">
      <w:pPr>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br w:type="page"/>
      </w:r>
    </w:p>
    <w:p w14:paraId="5A3E2F61">
      <w:pPr>
        <w:pStyle w:val="10"/>
        <w:spacing w:line="400" w:lineRule="exact"/>
        <w:rPr>
          <w:rFonts w:hint="eastAsia" w:ascii="仿宋" w:hAnsi="仿宋" w:eastAsia="仿宋" w:cs="仿宋"/>
          <w:color w:val="auto"/>
          <w:sz w:val="21"/>
          <w:szCs w:val="21"/>
        </w:rPr>
      </w:pPr>
      <w:r>
        <w:rPr>
          <w:rFonts w:hint="eastAsia" w:ascii="仿宋" w:hAnsi="仿宋" w:eastAsia="仿宋" w:cs="仿宋"/>
          <w:b/>
          <w:bCs/>
          <w:color w:val="auto"/>
          <w:sz w:val="21"/>
          <w:szCs w:val="21"/>
          <w:lang w:val="en-US" w:eastAsia="zh-CN"/>
        </w:rPr>
        <w:t>7、</w:t>
      </w:r>
      <w:r>
        <w:rPr>
          <w:rFonts w:hint="eastAsia" w:ascii="仿宋" w:hAnsi="仿宋" w:eastAsia="仿宋" w:cs="仿宋"/>
          <w:color w:val="auto"/>
          <w:sz w:val="21"/>
          <w:szCs w:val="21"/>
        </w:rPr>
        <w:t>符合《政府采购促进中小企业发展暂行办法》、《关于政府采购支持监狱企业发展有关问题的通知》和《三部门联合发布关于促进残疾人就业政府采购政策的通知》条件的投标人提交）</w:t>
      </w:r>
      <w:bookmarkStart w:id="23" w:name="_Toc515647824"/>
      <w:bookmarkStart w:id="24" w:name="_Toc10977"/>
      <w:bookmarkStart w:id="25" w:name="_Toc11803"/>
    </w:p>
    <w:p w14:paraId="6DF27842">
      <w:pPr>
        <w:rPr>
          <w:rFonts w:hint="eastAsia" w:ascii="仿宋" w:hAnsi="仿宋" w:eastAsia="仿宋" w:cs="仿宋"/>
          <w:color w:val="auto"/>
          <w:sz w:val="21"/>
          <w:szCs w:val="21"/>
        </w:rPr>
      </w:pPr>
    </w:p>
    <w:p w14:paraId="0F8DAA43">
      <w:pPr>
        <w:rPr>
          <w:rFonts w:hint="eastAsia" w:ascii="仿宋" w:hAnsi="仿宋" w:eastAsia="仿宋" w:cs="仿宋"/>
          <w:b/>
          <w:bCs/>
          <w:color w:val="auto"/>
          <w:sz w:val="21"/>
          <w:szCs w:val="21"/>
        </w:rPr>
      </w:pPr>
      <w:r>
        <w:rPr>
          <w:rFonts w:hint="eastAsia" w:ascii="仿宋" w:hAnsi="仿宋" w:eastAsia="仿宋" w:cs="仿宋"/>
          <w:color w:val="auto"/>
          <w:sz w:val="21"/>
          <w:szCs w:val="21"/>
        </w:rPr>
        <w:t xml:space="preserve"> </w:t>
      </w:r>
      <w:bookmarkStart w:id="26" w:name="_Toc10877"/>
      <w:r>
        <w:rPr>
          <w:rFonts w:hint="eastAsia" w:ascii="仿宋" w:hAnsi="仿宋" w:eastAsia="仿宋" w:cs="仿宋"/>
          <w:b/>
          <w:bCs/>
          <w:color w:val="auto"/>
          <w:sz w:val="21"/>
          <w:szCs w:val="21"/>
          <w:lang w:val="en-US" w:eastAsia="zh-CN"/>
        </w:rPr>
        <w:t>7</w:t>
      </w:r>
      <w:r>
        <w:rPr>
          <w:rFonts w:hint="eastAsia" w:ascii="仿宋" w:hAnsi="仿宋" w:eastAsia="仿宋" w:cs="仿宋"/>
          <w:b/>
          <w:bCs/>
          <w:color w:val="auto"/>
          <w:sz w:val="21"/>
          <w:szCs w:val="21"/>
        </w:rPr>
        <w:t>-1  中小企业声明函（</w:t>
      </w:r>
      <w:r>
        <w:rPr>
          <w:rFonts w:hint="eastAsia" w:ascii="仿宋" w:hAnsi="仿宋" w:eastAsia="仿宋" w:cs="仿宋"/>
          <w:b/>
          <w:bCs/>
          <w:color w:val="auto"/>
          <w:sz w:val="21"/>
          <w:szCs w:val="21"/>
          <w:lang w:val="en-US" w:eastAsia="zh-CN"/>
        </w:rPr>
        <w:t>货物</w:t>
      </w:r>
      <w:r>
        <w:rPr>
          <w:rFonts w:hint="eastAsia" w:ascii="仿宋" w:hAnsi="仿宋" w:eastAsia="仿宋" w:cs="仿宋"/>
          <w:b/>
          <w:bCs/>
          <w:color w:val="auto"/>
          <w:sz w:val="21"/>
          <w:szCs w:val="21"/>
        </w:rPr>
        <w:t>）</w:t>
      </w:r>
      <w:bookmarkEnd w:id="23"/>
      <w:bookmarkEnd w:id="24"/>
      <w:bookmarkEnd w:id="25"/>
      <w:bookmarkEnd w:id="26"/>
    </w:p>
    <w:p w14:paraId="68174E2C">
      <w:pPr>
        <w:spacing w:line="240" w:lineRule="atLeast"/>
        <w:ind w:left="1087" w:leftChars="257" w:hanging="540"/>
        <w:jc w:val="center"/>
        <w:rPr>
          <w:rFonts w:hint="eastAsia" w:ascii="仿宋" w:hAnsi="仿宋" w:eastAsia="仿宋" w:cs="仿宋"/>
          <w:b/>
          <w:color w:val="auto"/>
          <w:kern w:val="0"/>
          <w:sz w:val="21"/>
          <w:szCs w:val="21"/>
        </w:rPr>
      </w:pPr>
    </w:p>
    <w:p w14:paraId="08C44EFE">
      <w:pPr>
        <w:shd w:val="clear" w:color="auto" w:fill="auto"/>
        <w:spacing w:line="240" w:lineRule="atLeast"/>
        <w:ind w:left="1087" w:leftChars="257" w:hanging="540"/>
        <w:jc w:val="center"/>
        <w:rPr>
          <w:rFonts w:hint="eastAsia" w:ascii="仿宋" w:hAnsi="仿宋" w:eastAsia="仿宋" w:cs="仿宋"/>
          <w:b/>
          <w:color w:val="auto"/>
          <w:kern w:val="0"/>
          <w:sz w:val="21"/>
          <w:szCs w:val="21"/>
          <w:highlight w:val="none"/>
        </w:rPr>
      </w:pPr>
    </w:p>
    <w:p w14:paraId="5E314E1F">
      <w:pPr>
        <w:ind w:left="1299" w:leftChars="610" w:firstLine="1810" w:firstLineChars="850"/>
        <w:rPr>
          <w:rFonts w:hint="eastAsia" w:ascii="仿宋" w:hAnsi="仿宋" w:eastAsia="仿宋" w:cs="仿宋"/>
          <w:b/>
          <w:color w:val="auto"/>
          <w:sz w:val="21"/>
          <w:szCs w:val="21"/>
        </w:rPr>
      </w:pPr>
      <w:r>
        <w:rPr>
          <w:rFonts w:hint="eastAsia" w:ascii="仿宋" w:hAnsi="仿宋" w:eastAsia="仿宋" w:cs="仿宋"/>
          <w:b/>
          <w:color w:val="auto"/>
          <w:sz w:val="21"/>
          <w:szCs w:val="21"/>
        </w:rPr>
        <w:t>中小企业声明函(货物)</w:t>
      </w:r>
    </w:p>
    <w:p w14:paraId="52762BC6">
      <w:pPr>
        <w:ind w:left="1299" w:leftChars="610" w:firstLine="1810" w:firstLineChars="850"/>
        <w:rPr>
          <w:rFonts w:hint="eastAsia" w:ascii="仿宋" w:hAnsi="仿宋" w:eastAsia="仿宋" w:cs="仿宋"/>
          <w:b/>
          <w:color w:val="auto"/>
          <w:sz w:val="21"/>
          <w:szCs w:val="21"/>
        </w:rPr>
      </w:pPr>
    </w:p>
    <w:p w14:paraId="7C4B028B">
      <w:pPr>
        <w:snapToGrid w:val="0"/>
        <w:spacing w:line="336" w:lineRule="auto"/>
        <w:ind w:firstLine="426" w:firstLineChars="200"/>
        <w:rPr>
          <w:rFonts w:hint="eastAsia" w:ascii="仿宋" w:hAnsi="仿宋" w:eastAsia="仿宋" w:cs="仿宋"/>
          <w:color w:val="auto"/>
          <w:sz w:val="21"/>
          <w:szCs w:val="21"/>
        </w:rPr>
      </w:pPr>
      <w:r>
        <w:rPr>
          <w:rFonts w:hint="eastAsia" w:ascii="仿宋" w:hAnsi="仿宋" w:eastAsia="仿宋" w:cs="仿宋"/>
          <w:color w:val="auto"/>
          <w:sz w:val="21"/>
          <w:szCs w:val="21"/>
        </w:rPr>
        <w:t>本公司（联合体）郑重声明，根据《政府采购促进中小企业发展管理办法》（财库[2020]46号）的规定，本公司（联合体）参加</w:t>
      </w:r>
      <w:r>
        <w:rPr>
          <w:rFonts w:hint="eastAsia" w:ascii="仿宋" w:hAnsi="仿宋" w:eastAsia="仿宋" w:cs="仿宋"/>
          <w:i/>
          <w:color w:val="auto"/>
          <w:sz w:val="21"/>
          <w:szCs w:val="21"/>
          <w:u w:val="single"/>
        </w:rPr>
        <w:t>（单位名称）</w:t>
      </w:r>
      <w:r>
        <w:rPr>
          <w:rFonts w:hint="eastAsia" w:ascii="仿宋" w:hAnsi="仿宋" w:eastAsia="仿宋" w:cs="仿宋"/>
          <w:color w:val="auto"/>
          <w:sz w:val="21"/>
          <w:szCs w:val="21"/>
        </w:rPr>
        <w:t>的</w:t>
      </w:r>
      <w:r>
        <w:rPr>
          <w:rFonts w:hint="eastAsia" w:ascii="仿宋" w:hAnsi="仿宋" w:eastAsia="仿宋" w:cs="仿宋"/>
          <w:i/>
          <w:color w:val="auto"/>
          <w:sz w:val="21"/>
          <w:szCs w:val="21"/>
          <w:u w:val="single"/>
        </w:rPr>
        <w:t>（项目名称）</w:t>
      </w:r>
      <w:r>
        <w:rPr>
          <w:rFonts w:hint="eastAsia" w:ascii="仿宋" w:hAnsi="仿宋" w:eastAsia="仿宋" w:cs="仿宋"/>
          <w:color w:val="auto"/>
          <w:sz w:val="21"/>
          <w:szCs w:val="21"/>
        </w:rPr>
        <w:t>采购活动，提供的货物全部由符合政策要求的中小企业制造。相关企业（含联合体中的中小企业、签订分包意向协议的中小企业）的具体情况如下：</w:t>
      </w:r>
    </w:p>
    <w:p w14:paraId="230430A0">
      <w:pPr>
        <w:snapToGrid w:val="0"/>
        <w:spacing w:line="336" w:lineRule="auto"/>
        <w:ind w:firstLine="426" w:firstLineChars="200"/>
        <w:rPr>
          <w:rFonts w:hint="eastAsia" w:ascii="仿宋" w:hAnsi="仿宋" w:eastAsia="仿宋" w:cs="仿宋"/>
          <w:color w:val="auto"/>
          <w:sz w:val="21"/>
          <w:szCs w:val="21"/>
        </w:rPr>
      </w:pPr>
      <w:r>
        <w:rPr>
          <w:rFonts w:hint="eastAsia" w:ascii="仿宋" w:hAnsi="仿宋" w:eastAsia="仿宋" w:cs="仿宋"/>
          <w:color w:val="auto"/>
          <w:sz w:val="21"/>
          <w:szCs w:val="21"/>
        </w:rPr>
        <w:t>1.</w:t>
      </w:r>
      <w:r>
        <w:rPr>
          <w:rFonts w:hint="eastAsia" w:ascii="仿宋" w:hAnsi="仿宋" w:eastAsia="仿宋" w:cs="仿宋"/>
          <w:i/>
          <w:color w:val="auto"/>
          <w:sz w:val="21"/>
          <w:szCs w:val="21"/>
          <w:u w:val="single"/>
        </w:rPr>
        <w:t>（标的名称）</w:t>
      </w:r>
      <w:r>
        <w:rPr>
          <w:rFonts w:hint="eastAsia" w:ascii="仿宋" w:hAnsi="仿宋" w:eastAsia="仿宋" w:cs="仿宋"/>
          <w:color w:val="auto"/>
          <w:sz w:val="21"/>
          <w:szCs w:val="21"/>
        </w:rPr>
        <w:t>，属于</w:t>
      </w:r>
      <w:r>
        <w:rPr>
          <w:rFonts w:hint="eastAsia" w:ascii="仿宋" w:hAnsi="仿宋" w:eastAsia="仿宋" w:cs="仿宋"/>
          <w:i/>
          <w:color w:val="auto"/>
          <w:sz w:val="21"/>
          <w:szCs w:val="21"/>
          <w:u w:val="single"/>
        </w:rPr>
        <w:t>（采购文件中明确的所属行业）</w:t>
      </w:r>
      <w:r>
        <w:rPr>
          <w:rFonts w:hint="eastAsia" w:ascii="仿宋" w:hAnsi="仿宋" w:eastAsia="仿宋" w:cs="仿宋"/>
          <w:color w:val="auto"/>
          <w:sz w:val="21"/>
          <w:szCs w:val="21"/>
        </w:rPr>
        <w:t>；制造商为</w:t>
      </w:r>
      <w:r>
        <w:rPr>
          <w:rFonts w:hint="eastAsia" w:ascii="仿宋" w:hAnsi="仿宋" w:eastAsia="仿宋" w:cs="仿宋"/>
          <w:i/>
          <w:color w:val="auto"/>
          <w:sz w:val="21"/>
          <w:szCs w:val="21"/>
          <w:u w:val="single"/>
        </w:rPr>
        <w:t>（企业名称）</w:t>
      </w:r>
      <w:r>
        <w:rPr>
          <w:rFonts w:hint="eastAsia" w:ascii="仿宋" w:hAnsi="仿宋" w:eastAsia="仿宋" w:cs="仿宋"/>
          <w:color w:val="auto"/>
          <w:sz w:val="21"/>
          <w:szCs w:val="21"/>
        </w:rPr>
        <w:t>，从业人员</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人，营业收入为</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万元，资产总额为</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万元</w:t>
      </w:r>
      <w:r>
        <w:rPr>
          <w:rStyle w:val="27"/>
          <w:rFonts w:hint="eastAsia" w:ascii="仿宋" w:hAnsi="仿宋" w:eastAsia="仿宋" w:cs="仿宋"/>
          <w:color w:val="auto"/>
          <w:sz w:val="21"/>
          <w:szCs w:val="21"/>
        </w:rPr>
        <w:footnoteReference w:id="0"/>
      </w:r>
      <w:r>
        <w:rPr>
          <w:rFonts w:hint="eastAsia" w:ascii="仿宋" w:hAnsi="仿宋" w:eastAsia="仿宋" w:cs="仿宋"/>
          <w:color w:val="auto"/>
          <w:sz w:val="21"/>
          <w:szCs w:val="21"/>
        </w:rPr>
        <w:t>，属于</w:t>
      </w:r>
      <w:r>
        <w:rPr>
          <w:rFonts w:hint="eastAsia" w:ascii="仿宋" w:hAnsi="仿宋" w:eastAsia="仿宋" w:cs="仿宋"/>
          <w:i/>
          <w:color w:val="auto"/>
          <w:sz w:val="21"/>
          <w:szCs w:val="21"/>
          <w:u w:val="single"/>
        </w:rPr>
        <w:t>（中型企业、小型企业、微型企业）</w:t>
      </w:r>
      <w:r>
        <w:rPr>
          <w:rFonts w:hint="eastAsia" w:ascii="仿宋" w:hAnsi="仿宋" w:eastAsia="仿宋" w:cs="仿宋"/>
          <w:color w:val="auto"/>
          <w:sz w:val="21"/>
          <w:szCs w:val="21"/>
        </w:rPr>
        <w:t>；</w:t>
      </w:r>
    </w:p>
    <w:p w14:paraId="2E9ABA43">
      <w:pPr>
        <w:snapToGrid w:val="0"/>
        <w:spacing w:line="336" w:lineRule="auto"/>
        <w:ind w:firstLine="426" w:firstLineChars="200"/>
        <w:rPr>
          <w:rFonts w:hint="eastAsia" w:ascii="仿宋" w:hAnsi="仿宋" w:eastAsia="仿宋" w:cs="仿宋"/>
          <w:color w:val="auto"/>
          <w:sz w:val="21"/>
          <w:szCs w:val="21"/>
        </w:rPr>
      </w:pPr>
      <w:r>
        <w:rPr>
          <w:rFonts w:hint="eastAsia" w:ascii="仿宋" w:hAnsi="仿宋" w:eastAsia="仿宋" w:cs="仿宋"/>
          <w:color w:val="auto"/>
          <w:sz w:val="21"/>
          <w:szCs w:val="21"/>
        </w:rPr>
        <w:t xml:space="preserve">2. </w:t>
      </w:r>
      <w:r>
        <w:rPr>
          <w:rFonts w:hint="eastAsia" w:ascii="仿宋" w:hAnsi="仿宋" w:eastAsia="仿宋" w:cs="仿宋"/>
          <w:i/>
          <w:color w:val="auto"/>
          <w:sz w:val="21"/>
          <w:szCs w:val="21"/>
          <w:u w:val="single"/>
        </w:rPr>
        <w:t>（标的名称）</w:t>
      </w:r>
      <w:r>
        <w:rPr>
          <w:rFonts w:hint="eastAsia" w:ascii="仿宋" w:hAnsi="仿宋" w:eastAsia="仿宋" w:cs="仿宋"/>
          <w:color w:val="auto"/>
          <w:sz w:val="21"/>
          <w:szCs w:val="21"/>
        </w:rPr>
        <w:t>，属于</w:t>
      </w:r>
      <w:r>
        <w:rPr>
          <w:rFonts w:hint="eastAsia" w:ascii="仿宋" w:hAnsi="仿宋" w:eastAsia="仿宋" w:cs="仿宋"/>
          <w:i/>
          <w:color w:val="auto"/>
          <w:sz w:val="21"/>
          <w:szCs w:val="21"/>
          <w:u w:val="single"/>
        </w:rPr>
        <w:t>（采购文件中明确的所属行业）</w:t>
      </w:r>
      <w:r>
        <w:rPr>
          <w:rFonts w:hint="eastAsia" w:ascii="仿宋" w:hAnsi="仿宋" w:eastAsia="仿宋" w:cs="仿宋"/>
          <w:color w:val="auto"/>
          <w:sz w:val="21"/>
          <w:szCs w:val="21"/>
        </w:rPr>
        <w:t>；制造商为</w:t>
      </w:r>
      <w:r>
        <w:rPr>
          <w:rFonts w:hint="eastAsia" w:ascii="仿宋" w:hAnsi="仿宋" w:eastAsia="仿宋" w:cs="仿宋"/>
          <w:i/>
          <w:color w:val="auto"/>
          <w:sz w:val="21"/>
          <w:szCs w:val="21"/>
          <w:u w:val="single"/>
        </w:rPr>
        <w:t>（企业名称）</w:t>
      </w:r>
      <w:r>
        <w:rPr>
          <w:rFonts w:hint="eastAsia" w:ascii="仿宋" w:hAnsi="仿宋" w:eastAsia="仿宋" w:cs="仿宋"/>
          <w:color w:val="auto"/>
          <w:sz w:val="21"/>
          <w:szCs w:val="21"/>
        </w:rPr>
        <w:t>，从业人员</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人，营业收入为</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万元，资产总额为</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万元，属于</w:t>
      </w:r>
      <w:r>
        <w:rPr>
          <w:rFonts w:hint="eastAsia" w:ascii="仿宋" w:hAnsi="仿宋" w:eastAsia="仿宋" w:cs="仿宋"/>
          <w:i/>
          <w:color w:val="auto"/>
          <w:sz w:val="21"/>
          <w:szCs w:val="21"/>
          <w:u w:val="single"/>
        </w:rPr>
        <w:t>（中型企业、小型企业、微型企业）</w:t>
      </w:r>
      <w:r>
        <w:rPr>
          <w:rFonts w:hint="eastAsia" w:ascii="仿宋" w:hAnsi="仿宋" w:eastAsia="仿宋" w:cs="仿宋"/>
          <w:color w:val="auto"/>
          <w:sz w:val="21"/>
          <w:szCs w:val="21"/>
        </w:rPr>
        <w:t>；</w:t>
      </w:r>
    </w:p>
    <w:p w14:paraId="0DB459B4">
      <w:pPr>
        <w:snapToGrid w:val="0"/>
        <w:spacing w:line="336" w:lineRule="auto"/>
        <w:ind w:firstLine="426" w:firstLineChars="200"/>
        <w:rPr>
          <w:rFonts w:hint="eastAsia" w:ascii="仿宋" w:hAnsi="仿宋" w:eastAsia="仿宋" w:cs="仿宋"/>
          <w:color w:val="auto"/>
          <w:sz w:val="21"/>
          <w:szCs w:val="21"/>
        </w:rPr>
      </w:pPr>
      <w:r>
        <w:rPr>
          <w:rFonts w:hint="eastAsia" w:ascii="仿宋" w:hAnsi="仿宋" w:eastAsia="仿宋" w:cs="仿宋"/>
          <w:color w:val="auto"/>
          <w:sz w:val="21"/>
          <w:szCs w:val="21"/>
        </w:rPr>
        <w:t>……</w:t>
      </w:r>
    </w:p>
    <w:p w14:paraId="5ACE7726">
      <w:pPr>
        <w:snapToGrid w:val="0"/>
        <w:spacing w:line="336" w:lineRule="auto"/>
        <w:ind w:firstLine="426" w:firstLineChars="200"/>
        <w:rPr>
          <w:rFonts w:hint="eastAsia" w:ascii="仿宋" w:hAnsi="仿宋" w:eastAsia="仿宋" w:cs="仿宋"/>
          <w:color w:val="auto"/>
          <w:sz w:val="21"/>
          <w:szCs w:val="21"/>
        </w:rPr>
      </w:pPr>
      <w:r>
        <w:rPr>
          <w:rFonts w:hint="eastAsia" w:ascii="仿宋" w:hAnsi="仿宋" w:eastAsia="仿宋" w:cs="仿宋"/>
          <w:color w:val="auto"/>
          <w:sz w:val="21"/>
          <w:szCs w:val="21"/>
        </w:rPr>
        <w:t>以上企业，不属于大企业的分支机构，不存在控股股东为大企业的情形，也不存在与大企业的负责人为同一人的情形。</w:t>
      </w:r>
    </w:p>
    <w:p w14:paraId="5BE7C173">
      <w:pPr>
        <w:snapToGrid w:val="0"/>
        <w:spacing w:line="336" w:lineRule="auto"/>
        <w:ind w:firstLine="426" w:firstLineChars="200"/>
        <w:rPr>
          <w:rFonts w:hint="eastAsia" w:ascii="仿宋" w:hAnsi="仿宋" w:eastAsia="仿宋" w:cs="仿宋"/>
          <w:color w:val="auto"/>
          <w:sz w:val="21"/>
          <w:szCs w:val="21"/>
        </w:rPr>
      </w:pPr>
      <w:r>
        <w:rPr>
          <w:rFonts w:hint="eastAsia" w:ascii="仿宋" w:hAnsi="仿宋" w:eastAsia="仿宋" w:cs="仿宋"/>
          <w:color w:val="auto"/>
          <w:sz w:val="21"/>
          <w:szCs w:val="21"/>
        </w:rPr>
        <w:t>本企业对上述声明内容的真实性负责。如有虚假，将依法承担相应责任。</w:t>
      </w:r>
    </w:p>
    <w:p w14:paraId="6EF7A433">
      <w:pPr>
        <w:snapToGrid w:val="0"/>
        <w:spacing w:line="336" w:lineRule="auto"/>
        <w:ind w:firstLine="426" w:firstLineChars="200"/>
        <w:rPr>
          <w:rFonts w:hint="eastAsia" w:ascii="仿宋" w:hAnsi="仿宋" w:eastAsia="仿宋" w:cs="仿宋"/>
          <w:color w:val="auto"/>
          <w:sz w:val="21"/>
          <w:szCs w:val="21"/>
        </w:rPr>
      </w:pPr>
      <w:r>
        <w:rPr>
          <w:rFonts w:hint="eastAsia" w:ascii="仿宋" w:hAnsi="仿宋" w:eastAsia="仿宋" w:cs="仿宋"/>
          <w:color w:val="auto"/>
          <w:sz w:val="21"/>
          <w:szCs w:val="21"/>
        </w:rPr>
        <w:t xml:space="preserve">                      企业名称（盖章）：</w:t>
      </w:r>
    </w:p>
    <w:p w14:paraId="6E485631">
      <w:pPr>
        <w:snapToGrid w:val="0"/>
        <w:spacing w:line="336" w:lineRule="auto"/>
        <w:ind w:firstLine="426" w:firstLineChars="200"/>
        <w:rPr>
          <w:rFonts w:hint="eastAsia" w:ascii="仿宋" w:hAnsi="仿宋" w:eastAsia="仿宋" w:cs="仿宋"/>
          <w:b/>
          <w:color w:val="auto"/>
          <w:kern w:val="0"/>
          <w:sz w:val="21"/>
          <w:szCs w:val="21"/>
          <w:highlight w:val="none"/>
        </w:rPr>
      </w:pPr>
      <w:r>
        <w:rPr>
          <w:rFonts w:hint="eastAsia" w:ascii="仿宋" w:hAnsi="仿宋" w:eastAsia="仿宋" w:cs="仿宋"/>
          <w:color w:val="auto"/>
          <w:sz w:val="21"/>
          <w:szCs w:val="21"/>
        </w:rPr>
        <w:t xml:space="preserve">                      日期：</w:t>
      </w:r>
    </w:p>
    <w:p w14:paraId="790633DF">
      <w:pPr>
        <w:pStyle w:val="4"/>
        <w:rPr>
          <w:rFonts w:hint="eastAsia" w:ascii="仿宋" w:hAnsi="仿宋" w:eastAsia="仿宋" w:cs="仿宋"/>
          <w:color w:val="auto"/>
        </w:rPr>
      </w:pPr>
    </w:p>
    <w:p w14:paraId="647B2718">
      <w:pPr>
        <w:widowControl/>
        <w:shd w:val="clear" w:color="auto" w:fill="auto"/>
        <w:spacing w:before="100" w:beforeAutospacing="1" w:after="100" w:afterAutospacing="1" w:line="330" w:lineRule="atLeast"/>
        <w:ind w:firstLine="420"/>
        <w:jc w:val="left"/>
        <w:rPr>
          <w:rFonts w:hint="eastAsia" w:ascii="仿宋" w:hAnsi="仿宋" w:eastAsia="仿宋" w:cs="仿宋"/>
          <w:color w:val="auto"/>
          <w:kern w:val="0"/>
          <w:sz w:val="24"/>
          <w:highlight w:val="none"/>
        </w:rPr>
      </w:pPr>
    </w:p>
    <w:p w14:paraId="37DC2E22">
      <w:pPr>
        <w:widowControl/>
        <w:shd w:val="clear" w:color="auto" w:fill="auto"/>
        <w:spacing w:before="100" w:beforeAutospacing="1" w:after="100" w:afterAutospacing="1" w:line="330" w:lineRule="atLeast"/>
        <w:ind w:firstLine="3159" w:firstLineChars="1300"/>
        <w:jc w:val="left"/>
        <w:rPr>
          <w:rFonts w:hint="eastAsia" w:ascii="仿宋" w:hAnsi="仿宋" w:eastAsia="仿宋" w:cs="仿宋"/>
          <w:color w:val="auto"/>
          <w:kern w:val="0"/>
          <w:sz w:val="24"/>
          <w:highlight w:val="none"/>
        </w:rPr>
      </w:pPr>
    </w:p>
    <w:p w14:paraId="4C769005">
      <w:pPr>
        <w:widowControl/>
        <w:shd w:val="clear" w:color="auto" w:fill="auto"/>
        <w:spacing w:before="100" w:beforeAutospacing="1" w:after="100" w:afterAutospacing="1" w:line="330" w:lineRule="atLeast"/>
        <w:ind w:firstLine="3159" w:firstLineChars="1300"/>
        <w:jc w:val="left"/>
        <w:rPr>
          <w:rFonts w:hint="eastAsia" w:ascii="仿宋" w:hAnsi="仿宋" w:eastAsia="仿宋" w:cs="仿宋"/>
          <w:color w:val="auto"/>
          <w:lang w:val="en-US" w:eastAsia="zh-CN"/>
        </w:rPr>
      </w:pPr>
      <w:r>
        <w:rPr>
          <w:rFonts w:hint="eastAsia" w:ascii="仿宋" w:hAnsi="仿宋" w:eastAsia="仿宋" w:cs="仿宋"/>
          <w:color w:val="auto"/>
          <w:kern w:val="0"/>
          <w:sz w:val="24"/>
          <w:highlight w:val="none"/>
        </w:rPr>
        <w:t xml:space="preserve">       </w:t>
      </w:r>
    </w:p>
    <w:p w14:paraId="4624439B">
      <w:pPr>
        <w:widowControl/>
        <w:spacing w:before="100" w:beforeAutospacing="1" w:after="100" w:afterAutospacing="1" w:line="330" w:lineRule="atLeast"/>
        <w:ind w:firstLine="3159" w:firstLineChars="1300"/>
        <w:jc w:val="left"/>
        <w:rPr>
          <w:rFonts w:hint="eastAsia" w:ascii="仿宋" w:hAnsi="仿宋" w:eastAsia="仿宋" w:cs="仿宋"/>
          <w:color w:val="auto"/>
          <w:kern w:val="0"/>
          <w:szCs w:val="21"/>
        </w:rPr>
      </w:pPr>
      <w:r>
        <w:rPr>
          <w:rFonts w:hint="eastAsia" w:ascii="仿宋" w:hAnsi="仿宋" w:eastAsia="仿宋" w:cs="仿宋"/>
          <w:color w:val="auto"/>
          <w:kern w:val="0"/>
          <w:sz w:val="24"/>
        </w:rPr>
        <w:t xml:space="preserve">      </w:t>
      </w:r>
    </w:p>
    <w:p w14:paraId="57916AE1">
      <w:pPr>
        <w:pStyle w:val="3"/>
        <w:numPr>
          <w:ilvl w:val="0"/>
          <w:numId w:val="0"/>
        </w:numPr>
        <w:spacing w:line="240" w:lineRule="atLeast"/>
        <w:jc w:val="center"/>
        <w:rPr>
          <w:rFonts w:hint="eastAsia" w:ascii="仿宋" w:hAnsi="仿宋" w:eastAsia="仿宋" w:cs="仿宋"/>
          <w:b/>
          <w:bCs/>
          <w:color w:val="auto"/>
        </w:rPr>
      </w:pPr>
      <w:bookmarkStart w:id="27" w:name="_Toc19284"/>
      <w:bookmarkStart w:id="28" w:name="_Toc23068"/>
      <w:bookmarkStart w:id="29" w:name="_Toc8010"/>
      <w:bookmarkStart w:id="30" w:name="_Toc515647825"/>
      <w:bookmarkStart w:id="31" w:name="OLE_LINK13"/>
      <w:bookmarkStart w:id="32" w:name="OLE_LINK14"/>
    </w:p>
    <w:p w14:paraId="11B88A63">
      <w:pPr>
        <w:pStyle w:val="3"/>
        <w:numPr>
          <w:ilvl w:val="0"/>
          <w:numId w:val="0"/>
        </w:numPr>
        <w:spacing w:line="240" w:lineRule="atLeast"/>
        <w:jc w:val="center"/>
        <w:rPr>
          <w:rFonts w:hint="eastAsia" w:ascii="仿宋" w:hAnsi="仿宋" w:eastAsia="仿宋" w:cs="仿宋"/>
          <w:b/>
          <w:bCs/>
          <w:color w:val="auto"/>
        </w:rPr>
      </w:pPr>
      <w:r>
        <w:rPr>
          <w:rFonts w:hint="eastAsia" w:ascii="仿宋" w:hAnsi="仿宋" w:eastAsia="仿宋" w:cs="仿宋"/>
          <w:b/>
          <w:bCs/>
          <w:color w:val="auto"/>
        </w:rPr>
        <w:t>7-</w:t>
      </w:r>
      <w:r>
        <w:rPr>
          <w:rFonts w:hint="eastAsia" w:ascii="仿宋" w:hAnsi="仿宋" w:eastAsia="仿宋" w:cs="仿宋"/>
          <w:b/>
          <w:bCs/>
          <w:color w:val="auto"/>
          <w:lang w:val="en-US" w:eastAsia="zh-CN"/>
        </w:rPr>
        <w:t>2</w:t>
      </w:r>
      <w:r>
        <w:rPr>
          <w:rFonts w:hint="eastAsia" w:ascii="仿宋" w:hAnsi="仿宋" w:eastAsia="仿宋" w:cs="仿宋"/>
          <w:b/>
          <w:bCs/>
          <w:color w:val="auto"/>
        </w:rPr>
        <w:t xml:space="preserve">  残疾人福利性单位声明函</w:t>
      </w:r>
      <w:bookmarkEnd w:id="27"/>
      <w:bookmarkEnd w:id="28"/>
      <w:bookmarkEnd w:id="29"/>
      <w:bookmarkEnd w:id="30"/>
    </w:p>
    <w:bookmarkEnd w:id="31"/>
    <w:bookmarkEnd w:id="32"/>
    <w:p w14:paraId="1842ED3B">
      <w:pPr>
        <w:spacing w:line="240" w:lineRule="atLeast"/>
        <w:ind w:left="1087" w:leftChars="257" w:hanging="540"/>
        <w:jc w:val="center"/>
        <w:rPr>
          <w:rFonts w:hint="eastAsia" w:ascii="仿宋" w:hAnsi="仿宋" w:eastAsia="仿宋" w:cs="仿宋"/>
          <w:color w:val="auto"/>
          <w:kern w:val="0"/>
          <w:sz w:val="24"/>
          <w:szCs w:val="20"/>
        </w:rPr>
      </w:pPr>
    </w:p>
    <w:p w14:paraId="70359A83">
      <w:pPr>
        <w:spacing w:line="500" w:lineRule="exact"/>
        <w:ind w:firstLine="567"/>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48DFF7C4">
      <w:pPr>
        <w:spacing w:line="500" w:lineRule="exact"/>
        <w:ind w:left="1087" w:leftChars="257" w:hanging="540"/>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本单位对上述声明的真实性负责。如有虚假，将依法承担相应责任。</w:t>
      </w:r>
    </w:p>
    <w:p w14:paraId="08B114E0">
      <w:pPr>
        <w:spacing w:line="500" w:lineRule="exact"/>
        <w:ind w:left="1087" w:leftChars="257" w:hanging="540"/>
        <w:jc w:val="center"/>
        <w:rPr>
          <w:rFonts w:hint="eastAsia" w:ascii="仿宋" w:hAnsi="仿宋" w:eastAsia="仿宋" w:cs="仿宋"/>
          <w:color w:val="auto"/>
          <w:kern w:val="0"/>
          <w:sz w:val="24"/>
          <w:szCs w:val="20"/>
        </w:rPr>
      </w:pPr>
    </w:p>
    <w:p w14:paraId="0FB76EA6">
      <w:pPr>
        <w:spacing w:line="500" w:lineRule="exact"/>
        <w:ind w:left="1087" w:leftChars="257" w:hanging="540"/>
        <w:jc w:val="center"/>
        <w:rPr>
          <w:rFonts w:hint="eastAsia" w:ascii="仿宋" w:hAnsi="仿宋" w:eastAsia="仿宋" w:cs="仿宋"/>
          <w:color w:val="auto"/>
          <w:kern w:val="0"/>
          <w:sz w:val="24"/>
          <w:szCs w:val="20"/>
        </w:rPr>
      </w:pPr>
    </w:p>
    <w:p w14:paraId="0B0873D0">
      <w:pPr>
        <w:spacing w:line="500" w:lineRule="exact"/>
        <w:ind w:left="1087" w:leftChars="257" w:hanging="540"/>
        <w:jc w:val="center"/>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 xml:space="preserve">              残疾人福利性单位名称（盖单位章）：______________</w:t>
      </w:r>
    </w:p>
    <w:p w14:paraId="25499829">
      <w:pPr>
        <w:spacing w:line="500" w:lineRule="exact"/>
        <w:ind w:left="1087" w:leftChars="257" w:hanging="540"/>
        <w:jc w:val="center"/>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u w:val="single" w:color="FFFFFF"/>
        </w:rPr>
        <w:t xml:space="preserve">        </w:t>
      </w:r>
      <w:r>
        <w:rPr>
          <w:rFonts w:hint="eastAsia" w:ascii="仿宋" w:hAnsi="仿宋" w:eastAsia="仿宋" w:cs="仿宋"/>
          <w:color w:val="auto"/>
          <w:kern w:val="0"/>
          <w:sz w:val="24"/>
          <w:szCs w:val="20"/>
          <w:u w:val="single" w:color="FFFFFF"/>
          <w:lang w:val="en-US" w:eastAsia="zh-CN"/>
        </w:rPr>
        <w:t xml:space="preserve">  </w:t>
      </w:r>
      <w:r>
        <w:rPr>
          <w:rFonts w:hint="eastAsia" w:ascii="仿宋" w:hAnsi="仿宋" w:eastAsia="仿宋" w:cs="仿宋"/>
          <w:color w:val="auto"/>
          <w:kern w:val="0"/>
          <w:sz w:val="24"/>
          <w:szCs w:val="20"/>
        </w:rPr>
        <w:t>日  期：______________________________________</w:t>
      </w:r>
    </w:p>
    <w:p w14:paraId="21C34E0C">
      <w:pPr>
        <w:spacing w:line="240" w:lineRule="atLeast"/>
        <w:ind w:left="1087" w:leftChars="257" w:hanging="540"/>
        <w:jc w:val="center"/>
        <w:rPr>
          <w:rFonts w:hint="eastAsia" w:ascii="仿宋" w:hAnsi="仿宋" w:eastAsia="仿宋" w:cs="仿宋"/>
          <w:b/>
          <w:color w:val="auto"/>
          <w:kern w:val="0"/>
          <w:sz w:val="24"/>
          <w:szCs w:val="20"/>
        </w:rPr>
      </w:pPr>
    </w:p>
    <w:p w14:paraId="35FC766E">
      <w:pPr>
        <w:pStyle w:val="10"/>
        <w:jc w:val="center"/>
        <w:outlineLvl w:val="1"/>
        <w:rPr>
          <w:rFonts w:hint="eastAsia" w:ascii="仿宋" w:hAnsi="仿宋" w:eastAsia="仿宋" w:cs="仿宋"/>
          <w:color w:val="auto"/>
        </w:rPr>
      </w:pPr>
      <w:r>
        <w:rPr>
          <w:rFonts w:hint="eastAsia" w:ascii="仿宋" w:hAnsi="仿宋" w:eastAsia="仿宋" w:cs="仿宋"/>
          <w:color w:val="auto"/>
        </w:rPr>
        <w:br w:type="page"/>
      </w:r>
      <w:bookmarkStart w:id="33" w:name="_Toc17228"/>
    </w:p>
    <w:p w14:paraId="5B36915A">
      <w:pPr>
        <w:pStyle w:val="10"/>
        <w:jc w:val="center"/>
        <w:outlineLvl w:val="1"/>
        <w:rPr>
          <w:rFonts w:hint="eastAsia" w:ascii="仿宋" w:hAnsi="仿宋" w:eastAsia="仿宋" w:cs="仿宋"/>
          <w:b/>
          <w:bCs/>
          <w:color w:val="auto"/>
          <w:sz w:val="30"/>
        </w:rPr>
      </w:pPr>
      <w:r>
        <w:rPr>
          <w:rFonts w:hint="eastAsia" w:ascii="仿宋" w:hAnsi="仿宋" w:eastAsia="仿宋" w:cs="仿宋"/>
          <w:b/>
          <w:bCs/>
          <w:color w:val="auto"/>
          <w:sz w:val="30"/>
        </w:rPr>
        <w:t>8、法定代表人资格证明书</w:t>
      </w:r>
      <w:bookmarkEnd w:id="33"/>
    </w:p>
    <w:p w14:paraId="52CBA8E9">
      <w:pPr>
        <w:adjustRightInd w:val="0"/>
        <w:snapToGrid w:val="0"/>
        <w:spacing w:before="240" w:beforeLines="100" w:after="240" w:afterLines="100" w:line="500" w:lineRule="exact"/>
        <w:rPr>
          <w:rFonts w:hint="eastAsia" w:ascii="仿宋" w:hAnsi="仿宋" w:eastAsia="仿宋" w:cs="仿宋"/>
          <w:color w:val="auto"/>
          <w:szCs w:val="21"/>
        </w:rPr>
      </w:pPr>
      <w:r>
        <w:rPr>
          <w:rFonts w:hint="eastAsia" w:ascii="仿宋" w:hAnsi="仿宋" w:eastAsia="仿宋" w:cs="仿宋"/>
          <w:color w:val="auto"/>
          <w:szCs w:val="21"/>
        </w:rPr>
        <w:t>致：</w:t>
      </w:r>
    </w:p>
    <w:p w14:paraId="5F143BA2">
      <w:pPr>
        <w:spacing w:line="500" w:lineRule="exact"/>
        <w:rPr>
          <w:rFonts w:hint="eastAsia" w:ascii="仿宋" w:hAnsi="仿宋" w:eastAsia="仿宋" w:cs="仿宋"/>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同志，现任我单位</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职务，为法定代表人，特此证明。</w:t>
      </w:r>
    </w:p>
    <w:p w14:paraId="25E0CDC9">
      <w:pPr>
        <w:spacing w:line="500" w:lineRule="exact"/>
        <w:ind w:firstLine="213" w:firstLineChars="100"/>
        <w:rPr>
          <w:rFonts w:hint="eastAsia" w:ascii="仿宋" w:hAnsi="仿宋" w:eastAsia="仿宋" w:cs="仿宋"/>
          <w:color w:val="auto"/>
          <w:szCs w:val="21"/>
        </w:rPr>
      </w:pPr>
      <w:r>
        <w:rPr>
          <w:rFonts w:hint="eastAsia" w:ascii="仿宋" w:hAnsi="仿宋" w:eastAsia="仿宋" w:cs="仿宋"/>
          <w:color w:val="auto"/>
          <w:szCs w:val="21"/>
        </w:rPr>
        <w:t xml:space="preserve">签发日期：                  单位：           </w:t>
      </w:r>
    </w:p>
    <w:p w14:paraId="02874CC8">
      <w:pPr>
        <w:spacing w:line="500" w:lineRule="exact"/>
        <w:ind w:firstLine="213" w:firstLineChars="100"/>
        <w:rPr>
          <w:rFonts w:hint="eastAsia" w:ascii="仿宋" w:hAnsi="仿宋" w:eastAsia="仿宋" w:cs="仿宋"/>
          <w:color w:val="auto"/>
          <w:szCs w:val="21"/>
        </w:rPr>
      </w:pPr>
      <w:r>
        <w:rPr>
          <w:rFonts w:hint="eastAsia" w:ascii="仿宋" w:hAnsi="仿宋" w:eastAsia="仿宋" w:cs="仿宋"/>
          <w:color w:val="auto"/>
          <w:szCs w:val="21"/>
        </w:rPr>
        <w:t>附：代表人性别：            年龄：           身份证号码：</w:t>
      </w:r>
    </w:p>
    <w:p w14:paraId="74641F1C">
      <w:pPr>
        <w:spacing w:line="500" w:lineRule="exact"/>
        <w:ind w:firstLine="213" w:firstLineChars="100"/>
        <w:rPr>
          <w:rFonts w:hint="eastAsia" w:ascii="仿宋" w:hAnsi="仿宋" w:eastAsia="仿宋" w:cs="仿宋"/>
          <w:color w:val="auto"/>
          <w:szCs w:val="21"/>
        </w:rPr>
      </w:pPr>
      <w:r>
        <w:rPr>
          <w:rFonts w:hint="eastAsia" w:ascii="仿宋" w:hAnsi="仿宋" w:eastAsia="仿宋" w:cs="仿宋"/>
          <w:color w:val="auto"/>
          <w:szCs w:val="21"/>
        </w:rPr>
        <w:t>联系电话：</w:t>
      </w:r>
    </w:p>
    <w:p w14:paraId="0242F90C">
      <w:pPr>
        <w:spacing w:line="500" w:lineRule="exact"/>
        <w:ind w:firstLine="213" w:firstLineChars="100"/>
        <w:rPr>
          <w:rFonts w:hint="eastAsia" w:ascii="仿宋" w:hAnsi="仿宋" w:eastAsia="仿宋" w:cs="仿宋"/>
          <w:color w:val="auto"/>
          <w:szCs w:val="21"/>
        </w:rPr>
      </w:pPr>
      <w:r>
        <w:rPr>
          <w:rFonts w:hint="eastAsia" w:ascii="仿宋" w:hAnsi="仿宋" w:eastAsia="仿宋" w:cs="仿宋"/>
          <w:color w:val="auto"/>
          <w:szCs w:val="21"/>
        </w:rPr>
        <w:t>营业执照号码：              经济性质：</w:t>
      </w:r>
    </w:p>
    <w:p w14:paraId="2D045474">
      <w:pPr>
        <w:spacing w:line="500" w:lineRule="exact"/>
        <w:rPr>
          <w:rFonts w:hint="eastAsia" w:ascii="仿宋" w:hAnsi="仿宋" w:eastAsia="仿宋" w:cs="仿宋"/>
          <w:color w:val="auto"/>
          <w:szCs w:val="21"/>
        </w:rPr>
      </w:pPr>
      <w:r>
        <w:rPr>
          <w:rFonts w:hint="eastAsia" w:ascii="仿宋" w:hAnsi="仿宋" w:eastAsia="仿宋" w:cs="仿宋"/>
          <w:color w:val="auto"/>
          <w:szCs w:val="21"/>
        </w:rPr>
        <w:t>说明：</w:t>
      </w:r>
    </w:p>
    <w:p w14:paraId="7DDAF3A6">
      <w:pPr>
        <w:spacing w:line="500" w:lineRule="exact"/>
        <w:ind w:firstLine="213" w:firstLineChars="100"/>
        <w:rPr>
          <w:rFonts w:hint="eastAsia" w:ascii="仿宋" w:hAnsi="仿宋" w:eastAsia="仿宋" w:cs="仿宋"/>
          <w:color w:val="auto"/>
          <w:szCs w:val="21"/>
        </w:rPr>
      </w:pPr>
      <w:r>
        <w:rPr>
          <w:rFonts w:hint="eastAsia" w:ascii="仿宋" w:hAnsi="仿宋" w:eastAsia="仿宋" w:cs="仿宋"/>
          <w:color w:val="auto"/>
          <w:szCs w:val="21"/>
        </w:rPr>
        <w:t>1、法定代表人为企业事业单位、国家机关、社会团体的主要行政负责人。</w:t>
      </w:r>
    </w:p>
    <w:p w14:paraId="22E4518F">
      <w:pPr>
        <w:spacing w:line="500" w:lineRule="exact"/>
        <w:rPr>
          <w:rFonts w:hint="eastAsia" w:ascii="仿宋" w:hAnsi="仿宋" w:eastAsia="仿宋" w:cs="仿宋"/>
          <w:color w:val="auto"/>
          <w:szCs w:val="21"/>
        </w:rPr>
      </w:pPr>
      <w:r>
        <w:rPr>
          <w:rFonts w:hint="eastAsia" w:ascii="仿宋" w:hAnsi="仿宋" w:eastAsia="仿宋" w:cs="仿宋"/>
          <w:color w:val="auto"/>
          <w:szCs w:val="21"/>
        </w:rPr>
        <w:t xml:space="preserve">  2、内容必须填写真实、清楚、涂改无效，不得转让。</w:t>
      </w:r>
    </w:p>
    <w:p w14:paraId="71C90812">
      <w:pPr>
        <w:spacing w:line="500" w:lineRule="exact"/>
        <w:ind w:firstLine="213" w:firstLineChars="100"/>
        <w:rPr>
          <w:rFonts w:hint="eastAsia" w:ascii="仿宋" w:hAnsi="仿宋" w:eastAsia="仿宋" w:cs="仿宋"/>
          <w:color w:val="auto"/>
          <w:szCs w:val="21"/>
        </w:rPr>
      </w:pPr>
      <w:r>
        <w:rPr>
          <w:rFonts w:hint="eastAsia" w:ascii="仿宋" w:hAnsi="仿宋" w:eastAsia="仿宋" w:cs="仿宋"/>
          <w:color w:val="auto"/>
          <w:szCs w:val="21"/>
        </w:rPr>
        <w:t>3、将此证明书原件提交采购代理机构作为投标文件附件。</w:t>
      </w:r>
    </w:p>
    <w:p w14:paraId="3BB98577">
      <w:pPr>
        <w:spacing w:line="500" w:lineRule="exact"/>
        <w:rPr>
          <w:rFonts w:hint="eastAsia" w:ascii="仿宋" w:hAnsi="仿宋" w:eastAsia="仿宋" w:cs="仿宋"/>
          <w:color w:val="auto"/>
          <w:szCs w:val="21"/>
        </w:rPr>
      </w:pPr>
      <w:r>
        <w:rPr>
          <w:rFonts w:hint="eastAsia" w:ascii="仿宋" w:hAnsi="仿宋" w:eastAsia="仿宋" w:cs="仿宋"/>
          <w:color w:val="auto"/>
          <w:szCs w:val="21"/>
        </w:rPr>
        <w:t xml:space="preserve">  (为避免废标，请投标人务必提供本附件)</w:t>
      </w:r>
    </w:p>
    <w:p w14:paraId="7D348159">
      <w:pPr>
        <w:spacing w:line="500" w:lineRule="exact"/>
        <w:rPr>
          <w:rFonts w:hint="eastAsia" w:ascii="仿宋" w:hAnsi="仿宋" w:eastAsia="仿宋" w:cs="仿宋"/>
          <w:color w:val="auto"/>
          <w:szCs w:val="21"/>
        </w:rPr>
      </w:pPr>
    </w:p>
    <w:p w14:paraId="775D72B9">
      <w:pPr>
        <w:spacing w:line="500" w:lineRule="exact"/>
        <w:rPr>
          <w:rFonts w:hint="eastAsia" w:ascii="仿宋" w:hAnsi="仿宋" w:eastAsia="仿宋" w:cs="仿宋"/>
          <w:color w:val="auto"/>
          <w:szCs w:val="21"/>
        </w:rPr>
      </w:pPr>
      <w:r>
        <w:rPr>
          <w:rFonts w:hint="eastAsia" w:ascii="仿宋" w:hAnsi="仿宋" w:eastAsia="仿宋" w:cs="仿宋"/>
          <w:color w:val="auto"/>
          <w:sz w:val="24"/>
        </w:rPr>
        <mc:AlternateContent>
          <mc:Choice Requires="wps">
            <w:drawing>
              <wp:anchor distT="0" distB="0" distL="114300" distR="114300" simplePos="0" relativeHeight="251666432" behindDoc="0" locked="0" layoutInCell="1" allowOverlap="1">
                <wp:simplePos x="0" y="0"/>
                <wp:positionH relativeFrom="column">
                  <wp:posOffset>3136900</wp:posOffset>
                </wp:positionH>
                <wp:positionV relativeFrom="paragraph">
                  <wp:posOffset>97155</wp:posOffset>
                </wp:positionV>
                <wp:extent cx="2609850" cy="1249680"/>
                <wp:effectExtent l="7620" t="7620" r="11430" b="19050"/>
                <wp:wrapNone/>
                <wp:docPr id="11" name="圆角矩形 11"/>
                <wp:cNvGraphicFramePr/>
                <a:graphic xmlns:a="http://schemas.openxmlformats.org/drawingml/2006/main">
                  <a:graphicData uri="http://schemas.microsoft.com/office/word/2010/wordprocessingShape">
                    <wps:wsp>
                      <wps:cNvSpPr/>
                      <wps:spPr>
                        <a:xfrm>
                          <a:off x="0" y="0"/>
                          <a:ext cx="2609850" cy="12496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51223743">
                            <w:pPr>
                              <w:jc w:val="center"/>
                              <w:rPr>
                                <w:rFonts w:hAnsi="宋体"/>
                                <w:szCs w:val="21"/>
                              </w:rPr>
                            </w:pPr>
                            <w:r>
                              <w:rPr>
                                <w:rFonts w:hint="eastAsia" w:hAnsi="宋体"/>
                                <w:szCs w:val="21"/>
                              </w:rPr>
                              <w:t xml:space="preserve">  </w:t>
                            </w:r>
                          </w:p>
                          <w:p w14:paraId="4CB7A9E7">
                            <w:pPr>
                              <w:jc w:val="center"/>
                              <w:rPr>
                                <w:rFonts w:hAnsi="宋体"/>
                                <w:szCs w:val="21"/>
                              </w:rPr>
                            </w:pPr>
                          </w:p>
                          <w:p w14:paraId="5801B214">
                            <w:pPr>
                              <w:jc w:val="center"/>
                              <w:rPr>
                                <w:rFonts w:hAnsi="宋体"/>
                                <w:szCs w:val="21"/>
                              </w:rPr>
                            </w:pPr>
                          </w:p>
                          <w:p w14:paraId="0FF38896">
                            <w:pPr>
                              <w:jc w:val="center"/>
                              <w:rPr>
                                <w:szCs w:val="21"/>
                              </w:rPr>
                            </w:pPr>
                            <w:r>
                              <w:rPr>
                                <w:rFonts w:hint="eastAsia" w:hAnsi="宋体"/>
                                <w:szCs w:val="21"/>
                              </w:rPr>
                              <w:t>法人身份证复印件</w:t>
                            </w:r>
                          </w:p>
                          <w:p w14:paraId="505473A2"/>
                        </w:txbxContent>
                      </wps:txbx>
                      <wps:bodyPr upright="1"/>
                    </wps:wsp>
                  </a:graphicData>
                </a:graphic>
              </wp:anchor>
            </w:drawing>
          </mc:Choice>
          <mc:Fallback>
            <w:pict>
              <v:roundrect id="_x0000_s1026" o:spid="_x0000_s1026" o:spt="2" style="position:absolute;left:0pt;margin-left:247pt;margin-top:7.65pt;height:98.4pt;width:205.5pt;z-index:251666432;mso-width-relative:page;mso-height-relative:page;" fillcolor="#FFFFFF" filled="t" stroked="t" coordsize="21600,21600" arcsize="0.166666666666667" o:gfxdata="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0lI2vbAAAACgEAAA8AAAAAAAAAAQAgAAAAIgAAAGRycy9kb3ducmV2LnhtbFBLAQIUABQA&#10;AAAIAIdO4kDsNlCAJgIAAFoEAAAOAAAAAAAAAAEAIAAAACoBAABkcnMvZTJvRG9jLnhtbFBLBQYA&#10;AAAABgAGAFkBAADCBQAAAAA=&#10;">
                <v:fill on="t" focussize="0,0"/>
                <v:stroke weight="1.25pt" color="#808080" joinstyle="round"/>
                <v:imagedata o:title=""/>
                <o:lock v:ext="edit" aspectratio="f"/>
                <v:textbox>
                  <w:txbxContent>
                    <w:p w14:paraId="51223743">
                      <w:pPr>
                        <w:jc w:val="center"/>
                        <w:rPr>
                          <w:rFonts w:hAnsi="宋体"/>
                          <w:szCs w:val="21"/>
                        </w:rPr>
                      </w:pPr>
                      <w:r>
                        <w:rPr>
                          <w:rFonts w:hint="eastAsia" w:hAnsi="宋体"/>
                          <w:szCs w:val="21"/>
                        </w:rPr>
                        <w:t xml:space="preserve">  </w:t>
                      </w:r>
                    </w:p>
                    <w:p w14:paraId="4CB7A9E7">
                      <w:pPr>
                        <w:jc w:val="center"/>
                        <w:rPr>
                          <w:rFonts w:hAnsi="宋体"/>
                          <w:szCs w:val="21"/>
                        </w:rPr>
                      </w:pPr>
                    </w:p>
                    <w:p w14:paraId="5801B214">
                      <w:pPr>
                        <w:jc w:val="center"/>
                        <w:rPr>
                          <w:rFonts w:hAnsi="宋体"/>
                          <w:szCs w:val="21"/>
                        </w:rPr>
                      </w:pPr>
                    </w:p>
                    <w:p w14:paraId="0FF38896">
                      <w:pPr>
                        <w:jc w:val="center"/>
                        <w:rPr>
                          <w:szCs w:val="21"/>
                        </w:rPr>
                      </w:pPr>
                      <w:r>
                        <w:rPr>
                          <w:rFonts w:hint="eastAsia" w:hAnsi="宋体"/>
                          <w:szCs w:val="21"/>
                        </w:rPr>
                        <w:t>法人身份证复印件</w:t>
                      </w:r>
                    </w:p>
                    <w:p w14:paraId="505473A2"/>
                  </w:txbxContent>
                </v:textbox>
              </v:roundrect>
            </w:pict>
          </mc:Fallback>
        </mc:AlternateContent>
      </w:r>
      <w:r>
        <w:rPr>
          <w:rFonts w:hint="eastAsia" w:ascii="仿宋" w:hAnsi="仿宋" w:eastAsia="仿宋" w:cs="仿宋"/>
          <w:color w:val="auto"/>
          <w:sz w:val="24"/>
        </w:rPr>
        <mc:AlternateContent>
          <mc:Choice Requires="wps">
            <w:drawing>
              <wp:anchor distT="0" distB="0" distL="114300" distR="114300" simplePos="0" relativeHeight="251665408" behindDoc="0" locked="0" layoutInCell="1" allowOverlap="1">
                <wp:simplePos x="0" y="0"/>
                <wp:positionH relativeFrom="column">
                  <wp:posOffset>88265</wp:posOffset>
                </wp:positionH>
                <wp:positionV relativeFrom="paragraph">
                  <wp:posOffset>56515</wp:posOffset>
                </wp:positionV>
                <wp:extent cx="2609850" cy="1249680"/>
                <wp:effectExtent l="7620" t="7620" r="11430" b="19050"/>
                <wp:wrapNone/>
                <wp:docPr id="10" name="圆角矩形 10"/>
                <wp:cNvGraphicFramePr/>
                <a:graphic xmlns:a="http://schemas.openxmlformats.org/drawingml/2006/main">
                  <a:graphicData uri="http://schemas.microsoft.com/office/word/2010/wordprocessingShape">
                    <wps:wsp>
                      <wps:cNvSpPr/>
                      <wps:spPr>
                        <a:xfrm>
                          <a:off x="0" y="0"/>
                          <a:ext cx="2609850" cy="12496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2BBFEE50">
                            <w:pPr>
                              <w:jc w:val="center"/>
                              <w:rPr>
                                <w:rFonts w:hAnsi="宋体"/>
                                <w:szCs w:val="21"/>
                              </w:rPr>
                            </w:pPr>
                            <w:r>
                              <w:rPr>
                                <w:rFonts w:hint="eastAsia" w:hAnsi="宋体"/>
                                <w:szCs w:val="21"/>
                              </w:rPr>
                              <w:t xml:space="preserve">  </w:t>
                            </w:r>
                          </w:p>
                          <w:p w14:paraId="668B8ED9">
                            <w:pPr>
                              <w:jc w:val="center"/>
                              <w:rPr>
                                <w:rFonts w:hAnsi="宋体"/>
                                <w:szCs w:val="21"/>
                              </w:rPr>
                            </w:pPr>
                          </w:p>
                          <w:p w14:paraId="27B51E1F">
                            <w:pPr>
                              <w:jc w:val="center"/>
                              <w:rPr>
                                <w:rFonts w:hAnsi="宋体"/>
                                <w:szCs w:val="21"/>
                              </w:rPr>
                            </w:pPr>
                          </w:p>
                          <w:p w14:paraId="57346797">
                            <w:pPr>
                              <w:jc w:val="center"/>
                              <w:rPr>
                                <w:szCs w:val="21"/>
                              </w:rPr>
                            </w:pPr>
                            <w:r>
                              <w:rPr>
                                <w:rFonts w:hint="eastAsia" w:hAnsi="宋体"/>
                                <w:szCs w:val="21"/>
                              </w:rPr>
                              <w:t>法人身份证复印件</w:t>
                            </w:r>
                          </w:p>
                          <w:p w14:paraId="3BE6ECA5"/>
                        </w:txbxContent>
                      </wps:txbx>
                      <wps:bodyPr upright="1"/>
                    </wps:wsp>
                  </a:graphicData>
                </a:graphic>
              </wp:anchor>
            </w:drawing>
          </mc:Choice>
          <mc:Fallback>
            <w:pict>
              <v:roundrect id="_x0000_s1026" o:spid="_x0000_s1026" o:spt="2" style="position:absolute;left:0pt;margin-left:6.95pt;margin-top:4.45pt;height:98.4pt;width:205.5pt;z-index:251665408;mso-width-relative:page;mso-height-relative:page;" fillcolor="#FFFFFF" filled="t" stroked="t" coordsize="21600,21600" arcsize="0.166666666666667" o:gfxdata="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3Asy2QAAAAgBAAAPAAAAAAAAAAEAIAAAACIAAABkcnMvZG93bnJldi54bWxQSwECFAAUAAAA&#10;CACHTuJAAXZEFyYCAABaBAAADgAAAAAAAAABACAAAAAoAQAAZHJzL2Uyb0RvYy54bWxQSwUGAAAA&#10;AAYABgBZAQAAwAUAAAAA&#10;">
                <v:fill on="t" focussize="0,0"/>
                <v:stroke weight="1.25pt" color="#808080" joinstyle="round"/>
                <v:imagedata o:title=""/>
                <o:lock v:ext="edit" aspectratio="f"/>
                <v:textbox>
                  <w:txbxContent>
                    <w:p w14:paraId="2BBFEE50">
                      <w:pPr>
                        <w:jc w:val="center"/>
                        <w:rPr>
                          <w:rFonts w:hAnsi="宋体"/>
                          <w:szCs w:val="21"/>
                        </w:rPr>
                      </w:pPr>
                      <w:r>
                        <w:rPr>
                          <w:rFonts w:hint="eastAsia" w:hAnsi="宋体"/>
                          <w:szCs w:val="21"/>
                        </w:rPr>
                        <w:t xml:space="preserve">  </w:t>
                      </w:r>
                    </w:p>
                    <w:p w14:paraId="668B8ED9">
                      <w:pPr>
                        <w:jc w:val="center"/>
                        <w:rPr>
                          <w:rFonts w:hAnsi="宋体"/>
                          <w:szCs w:val="21"/>
                        </w:rPr>
                      </w:pPr>
                    </w:p>
                    <w:p w14:paraId="27B51E1F">
                      <w:pPr>
                        <w:jc w:val="center"/>
                        <w:rPr>
                          <w:rFonts w:hAnsi="宋体"/>
                          <w:szCs w:val="21"/>
                        </w:rPr>
                      </w:pPr>
                    </w:p>
                    <w:p w14:paraId="57346797">
                      <w:pPr>
                        <w:jc w:val="center"/>
                        <w:rPr>
                          <w:szCs w:val="21"/>
                        </w:rPr>
                      </w:pPr>
                      <w:r>
                        <w:rPr>
                          <w:rFonts w:hint="eastAsia" w:hAnsi="宋体"/>
                          <w:szCs w:val="21"/>
                        </w:rPr>
                        <w:t>法人身份证复印件</w:t>
                      </w:r>
                    </w:p>
                    <w:p w14:paraId="3BE6ECA5"/>
                  </w:txbxContent>
                </v:textbox>
              </v:roundrect>
            </w:pict>
          </mc:Fallback>
        </mc:AlternateContent>
      </w:r>
    </w:p>
    <w:p w14:paraId="60CBF60B">
      <w:pPr>
        <w:spacing w:line="500" w:lineRule="exact"/>
        <w:rPr>
          <w:rFonts w:hint="eastAsia" w:ascii="仿宋" w:hAnsi="仿宋" w:eastAsia="仿宋" w:cs="仿宋"/>
          <w:color w:val="auto"/>
          <w:szCs w:val="21"/>
        </w:rPr>
      </w:pPr>
    </w:p>
    <w:p w14:paraId="7E099330">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color w:val="auto"/>
          <w:szCs w:val="21"/>
        </w:rPr>
      </w:pPr>
    </w:p>
    <w:p w14:paraId="115AE214">
      <w:pPr>
        <w:spacing w:line="500" w:lineRule="exact"/>
        <w:jc w:val="center"/>
        <w:rPr>
          <w:rFonts w:hint="eastAsia" w:ascii="仿宋" w:hAnsi="仿宋" w:eastAsia="仿宋" w:cs="仿宋"/>
          <w:color w:val="auto"/>
          <w:szCs w:val="21"/>
        </w:rPr>
      </w:pPr>
    </w:p>
    <w:p w14:paraId="6FF5C6B0">
      <w:pPr>
        <w:autoSpaceDE w:val="0"/>
        <w:autoSpaceDN w:val="0"/>
        <w:adjustRightInd w:val="0"/>
        <w:spacing w:line="500" w:lineRule="exact"/>
        <w:ind w:right="246" w:firstLine="695" w:firstLineChars="327"/>
        <w:rPr>
          <w:rFonts w:hint="eastAsia" w:ascii="仿宋" w:hAnsi="仿宋" w:eastAsia="仿宋" w:cs="仿宋"/>
          <w:color w:val="auto"/>
          <w:kern w:val="0"/>
          <w:szCs w:val="21"/>
        </w:rPr>
      </w:pPr>
    </w:p>
    <w:p w14:paraId="3CD0EAA7">
      <w:pPr>
        <w:autoSpaceDE w:val="0"/>
        <w:autoSpaceDN w:val="0"/>
        <w:adjustRightInd w:val="0"/>
        <w:spacing w:line="500" w:lineRule="exact"/>
        <w:ind w:right="246" w:firstLine="695" w:firstLineChars="327"/>
        <w:rPr>
          <w:rFonts w:hint="eastAsia" w:ascii="仿宋" w:hAnsi="仿宋" w:eastAsia="仿宋" w:cs="仿宋"/>
          <w:color w:val="auto"/>
          <w:kern w:val="0"/>
          <w:szCs w:val="21"/>
        </w:rPr>
      </w:pPr>
    </w:p>
    <w:p w14:paraId="4B8F3273">
      <w:pPr>
        <w:autoSpaceDE w:val="0"/>
        <w:autoSpaceDN w:val="0"/>
        <w:adjustRightInd w:val="0"/>
        <w:spacing w:line="500" w:lineRule="exact"/>
        <w:ind w:right="246" w:firstLine="695" w:firstLineChars="327"/>
        <w:rPr>
          <w:rFonts w:hint="eastAsia" w:ascii="仿宋" w:hAnsi="仿宋" w:eastAsia="仿宋" w:cs="仿宋"/>
          <w:color w:val="auto"/>
          <w:kern w:val="0"/>
          <w:szCs w:val="21"/>
        </w:rPr>
      </w:pPr>
      <w:r>
        <w:rPr>
          <w:rFonts w:hint="eastAsia" w:ascii="仿宋" w:hAnsi="仿宋" w:eastAsia="仿宋" w:cs="仿宋"/>
          <w:color w:val="auto"/>
          <w:kern w:val="0"/>
          <w:szCs w:val="21"/>
        </w:rPr>
        <w:t>投标人（盖章）：</w:t>
      </w:r>
      <w:r>
        <w:rPr>
          <w:rFonts w:hint="eastAsia" w:ascii="仿宋" w:hAnsi="仿宋" w:eastAsia="仿宋" w:cs="仿宋"/>
          <w:color w:val="auto"/>
          <w:kern w:val="0"/>
          <w:szCs w:val="21"/>
          <w:u w:val="single"/>
        </w:rPr>
        <w:t xml:space="preserve">                             </w:t>
      </w:r>
      <w:r>
        <w:rPr>
          <w:rFonts w:hint="eastAsia" w:ascii="仿宋" w:hAnsi="仿宋" w:eastAsia="仿宋" w:cs="仿宋"/>
          <w:color w:val="auto"/>
          <w:kern w:val="0"/>
          <w:szCs w:val="21"/>
        </w:rPr>
        <w:t xml:space="preserve"> </w:t>
      </w:r>
    </w:p>
    <w:p w14:paraId="47BD4569">
      <w:pPr>
        <w:adjustRightInd w:val="0"/>
        <w:snapToGrid w:val="0"/>
        <w:spacing w:line="500" w:lineRule="exact"/>
        <w:ind w:firstLine="695" w:firstLineChars="327"/>
        <w:rPr>
          <w:rFonts w:hint="eastAsia" w:ascii="仿宋" w:hAnsi="仿宋" w:eastAsia="仿宋" w:cs="仿宋"/>
          <w:color w:val="auto"/>
          <w:szCs w:val="21"/>
        </w:rPr>
      </w:pPr>
    </w:p>
    <w:p w14:paraId="35D6D837">
      <w:pPr>
        <w:adjustRightInd w:val="0"/>
        <w:snapToGrid w:val="0"/>
        <w:spacing w:line="500" w:lineRule="exact"/>
        <w:ind w:firstLine="695" w:firstLineChars="327"/>
        <w:rPr>
          <w:rFonts w:hint="eastAsia" w:ascii="仿宋" w:hAnsi="仿宋" w:eastAsia="仿宋" w:cs="仿宋"/>
          <w:color w:val="auto"/>
          <w:szCs w:val="21"/>
          <w:u w:val="single"/>
        </w:rPr>
      </w:pPr>
      <w:r>
        <w:rPr>
          <w:rFonts w:hint="eastAsia" w:ascii="仿宋" w:hAnsi="仿宋" w:eastAsia="仿宋" w:cs="仿宋"/>
          <w:color w:val="auto"/>
          <w:szCs w:val="21"/>
        </w:rPr>
        <w:t>法定代表人签字或盖章：</w:t>
      </w:r>
      <w:r>
        <w:rPr>
          <w:rFonts w:hint="eastAsia" w:ascii="仿宋" w:hAnsi="仿宋" w:eastAsia="仿宋" w:cs="仿宋"/>
          <w:color w:val="auto"/>
          <w:szCs w:val="21"/>
          <w:u w:val="single"/>
        </w:rPr>
        <w:t xml:space="preserve">                    </w:t>
      </w:r>
    </w:p>
    <w:p w14:paraId="0D60C0BB">
      <w:pPr>
        <w:adjustRightInd w:val="0"/>
        <w:snapToGrid w:val="0"/>
        <w:spacing w:line="500" w:lineRule="exact"/>
        <w:ind w:firstLine="695" w:firstLineChars="327"/>
        <w:rPr>
          <w:rFonts w:hint="eastAsia" w:ascii="仿宋" w:hAnsi="仿宋" w:eastAsia="仿宋" w:cs="仿宋"/>
          <w:color w:val="auto"/>
          <w:szCs w:val="21"/>
        </w:rPr>
      </w:pPr>
    </w:p>
    <w:p w14:paraId="5C66812C">
      <w:pPr>
        <w:adjustRightInd w:val="0"/>
        <w:snapToGrid w:val="0"/>
        <w:spacing w:line="500" w:lineRule="exact"/>
        <w:ind w:firstLine="695" w:firstLineChars="327"/>
        <w:rPr>
          <w:rFonts w:hint="eastAsia" w:ascii="仿宋" w:hAnsi="仿宋" w:eastAsia="仿宋" w:cs="仿宋"/>
          <w:color w:val="auto"/>
          <w:szCs w:val="21"/>
          <w:u w:val="single"/>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p>
    <w:p w14:paraId="61FCF8F3">
      <w:pPr>
        <w:pStyle w:val="30"/>
        <w:rPr>
          <w:rFonts w:hint="eastAsia" w:ascii="仿宋" w:hAnsi="仿宋" w:eastAsia="仿宋" w:cs="仿宋"/>
          <w:color w:val="auto"/>
        </w:rPr>
      </w:pPr>
    </w:p>
    <w:p w14:paraId="5ED4F75E">
      <w:pPr>
        <w:pStyle w:val="30"/>
        <w:rPr>
          <w:rFonts w:hint="eastAsia" w:ascii="仿宋" w:hAnsi="仿宋" w:eastAsia="仿宋" w:cs="仿宋"/>
          <w:color w:val="auto"/>
        </w:rPr>
      </w:pPr>
    </w:p>
    <w:p w14:paraId="46E94091">
      <w:pPr>
        <w:spacing w:line="500" w:lineRule="exact"/>
        <w:jc w:val="center"/>
        <w:rPr>
          <w:rFonts w:hint="eastAsia" w:ascii="仿宋" w:hAnsi="仿宋" w:eastAsia="仿宋" w:cs="仿宋"/>
          <w:b/>
          <w:color w:val="auto"/>
          <w:sz w:val="24"/>
        </w:rPr>
      </w:pPr>
      <w:r>
        <w:rPr>
          <w:rFonts w:hint="eastAsia" w:ascii="仿宋" w:hAnsi="仿宋" w:eastAsia="仿宋" w:cs="仿宋"/>
          <w:b/>
          <w:color w:val="auto"/>
          <w:sz w:val="28"/>
          <w:szCs w:val="28"/>
        </w:rPr>
        <w:t>9、</w:t>
      </w:r>
      <w:r>
        <w:rPr>
          <w:rFonts w:hint="eastAsia" w:ascii="仿宋" w:hAnsi="仿宋" w:eastAsia="仿宋" w:cs="仿宋"/>
          <w:b/>
          <w:bCs/>
          <w:color w:val="auto"/>
          <w:sz w:val="30"/>
          <w:szCs w:val="20"/>
        </w:rPr>
        <w:t>法定代表人授权委托书</w:t>
      </w:r>
    </w:p>
    <w:p w14:paraId="70E08FC8">
      <w:pPr>
        <w:spacing w:line="500" w:lineRule="exact"/>
        <w:rPr>
          <w:rFonts w:hint="eastAsia" w:ascii="仿宋" w:hAnsi="仿宋" w:eastAsia="仿宋" w:cs="仿宋"/>
          <w:color w:val="auto"/>
          <w:sz w:val="24"/>
        </w:rPr>
      </w:pPr>
      <w:r>
        <w:rPr>
          <w:rFonts w:hint="eastAsia" w:ascii="仿宋" w:hAnsi="仿宋" w:eastAsia="仿宋" w:cs="仿宋"/>
          <w:color w:val="auto"/>
          <w:sz w:val="24"/>
          <w:u w:val="single"/>
        </w:rPr>
        <w:t xml:space="preserve">                                      </w:t>
      </w:r>
      <w:r>
        <w:rPr>
          <w:rFonts w:hint="eastAsia" w:ascii="仿宋" w:hAnsi="仿宋" w:eastAsia="仿宋" w:cs="仿宋"/>
          <w:color w:val="auto"/>
          <w:sz w:val="24"/>
        </w:rPr>
        <w:t>（采购单位）：</w:t>
      </w:r>
    </w:p>
    <w:p w14:paraId="2D98827A">
      <w:pPr>
        <w:spacing w:line="500" w:lineRule="exact"/>
        <w:ind w:firstLine="595" w:firstLineChars="245"/>
        <w:rPr>
          <w:rFonts w:hint="eastAsia" w:ascii="仿宋" w:hAnsi="仿宋" w:eastAsia="仿宋" w:cs="仿宋"/>
          <w:color w:val="auto"/>
          <w:sz w:val="24"/>
        </w:rPr>
      </w:pPr>
      <w:r>
        <w:rPr>
          <w:rFonts w:hint="eastAsia" w:ascii="仿宋" w:hAnsi="仿宋" w:eastAsia="仿宋" w:cs="仿宋"/>
          <w:color w:val="auto"/>
          <w:sz w:val="24"/>
        </w:rPr>
        <w:t>我（法人姓名）</w:t>
      </w:r>
      <w:r>
        <w:rPr>
          <w:rFonts w:hint="eastAsia" w:ascii="仿宋" w:hAnsi="仿宋" w:eastAsia="仿宋" w:cs="仿宋"/>
          <w:color w:val="auto"/>
          <w:sz w:val="24"/>
          <w:u w:val="single"/>
        </w:rPr>
        <w:t xml:space="preserve">         </w:t>
      </w:r>
      <w:r>
        <w:rPr>
          <w:rFonts w:hint="eastAsia" w:ascii="仿宋" w:hAnsi="仿宋" w:eastAsia="仿宋" w:cs="仿宋"/>
          <w:color w:val="auto"/>
          <w:sz w:val="24"/>
        </w:rPr>
        <w:t>（身份证号）</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兹委托</w:t>
      </w:r>
      <w:r>
        <w:rPr>
          <w:rFonts w:hint="eastAsia" w:ascii="仿宋" w:hAnsi="仿宋" w:eastAsia="仿宋" w:cs="仿宋"/>
          <w:color w:val="auto"/>
          <w:sz w:val="24"/>
          <w:u w:val="single"/>
        </w:rPr>
        <w:t xml:space="preserve">      </w:t>
      </w:r>
      <w:r>
        <w:rPr>
          <w:rFonts w:hint="eastAsia" w:ascii="仿宋" w:hAnsi="仿宋" w:eastAsia="仿宋" w:cs="仿宋"/>
          <w:color w:val="auto"/>
          <w:sz w:val="24"/>
        </w:rPr>
        <w:t>（被委托人名称、职务）（居民身份证编号：</w:t>
      </w:r>
      <w:r>
        <w:rPr>
          <w:rFonts w:hint="eastAsia" w:ascii="仿宋" w:hAnsi="仿宋" w:eastAsia="仿宋" w:cs="仿宋"/>
          <w:color w:val="auto"/>
          <w:sz w:val="24"/>
          <w:u w:val="single"/>
        </w:rPr>
        <w:t xml:space="preserve">              </w:t>
      </w:r>
      <w:r>
        <w:rPr>
          <w:rFonts w:hint="eastAsia" w:ascii="仿宋" w:hAnsi="仿宋" w:eastAsia="仿宋" w:cs="仿宋"/>
          <w:color w:val="auto"/>
          <w:sz w:val="24"/>
        </w:rPr>
        <w:t>）为我单位的委托代理人，代表我单位就</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（项目编号：</w:t>
      </w:r>
      <w:r>
        <w:rPr>
          <w:rFonts w:hint="eastAsia" w:ascii="仿宋" w:hAnsi="仿宋" w:eastAsia="仿宋" w:cs="仿宋"/>
          <w:color w:val="auto"/>
          <w:sz w:val="24"/>
          <w:u w:val="single"/>
        </w:rPr>
        <w:t xml:space="preserve">        </w:t>
      </w:r>
      <w:r>
        <w:rPr>
          <w:rFonts w:hint="eastAsia" w:ascii="仿宋" w:hAnsi="仿宋" w:eastAsia="仿宋" w:cs="仿宋"/>
          <w:color w:val="auto"/>
          <w:sz w:val="24"/>
        </w:rPr>
        <w:t>）签署投标文件、进行谈判、签订合同和处理与之有关的一切事务，其签名真迹如本授权委托书末尾所示，特此证明。</w:t>
      </w:r>
    </w:p>
    <w:p w14:paraId="510CFC09">
      <w:pPr>
        <w:spacing w:line="500" w:lineRule="exact"/>
        <w:ind w:firstLine="595" w:firstLineChars="245"/>
        <w:rPr>
          <w:rFonts w:hint="eastAsia" w:ascii="仿宋" w:hAnsi="仿宋" w:eastAsia="仿宋" w:cs="仿宋"/>
          <w:color w:val="auto"/>
          <w:sz w:val="24"/>
        </w:rPr>
      </w:pPr>
      <w:r>
        <w:rPr>
          <w:rFonts w:hint="eastAsia" w:ascii="仿宋" w:hAnsi="仿宋" w:eastAsia="仿宋" w:cs="仿宋"/>
          <w:color w:val="auto"/>
          <w:sz w:val="24"/>
        </w:rPr>
        <w:t>授权期限：   年   月   日 --   年  月  日</w:t>
      </w:r>
    </w:p>
    <w:p w14:paraId="29EEF018">
      <w:pPr>
        <w:spacing w:line="500" w:lineRule="exact"/>
        <w:rPr>
          <w:rFonts w:hint="eastAsia" w:ascii="仿宋" w:hAnsi="仿宋" w:eastAsia="仿宋" w:cs="仿宋"/>
          <w:color w:val="auto"/>
          <w:sz w:val="24"/>
        </w:rPr>
      </w:pPr>
      <w:r>
        <w:rPr>
          <w:rFonts w:hint="eastAsia" w:ascii="仿宋" w:hAnsi="仿宋" w:eastAsia="仿宋" w:cs="仿宋"/>
          <w:color w:val="auto"/>
          <w:sz w:val="24"/>
        </w:rPr>
        <mc:AlternateContent>
          <mc:Choice Requires="wps">
            <w:drawing>
              <wp:anchor distT="0" distB="0" distL="114300" distR="114300" simplePos="0" relativeHeight="251664384" behindDoc="0" locked="0" layoutInCell="1" allowOverlap="1">
                <wp:simplePos x="0" y="0"/>
                <wp:positionH relativeFrom="column">
                  <wp:posOffset>2827020</wp:posOffset>
                </wp:positionH>
                <wp:positionV relativeFrom="paragraph">
                  <wp:posOffset>203835</wp:posOffset>
                </wp:positionV>
                <wp:extent cx="2609850" cy="1249680"/>
                <wp:effectExtent l="7620" t="7620" r="11430" b="19050"/>
                <wp:wrapNone/>
                <wp:docPr id="8" name="圆角矩形 8"/>
                <wp:cNvGraphicFramePr/>
                <a:graphic xmlns:a="http://schemas.openxmlformats.org/drawingml/2006/main">
                  <a:graphicData uri="http://schemas.microsoft.com/office/word/2010/wordprocessingShape">
                    <wps:wsp>
                      <wps:cNvSpPr/>
                      <wps:spPr>
                        <a:xfrm>
                          <a:off x="0" y="0"/>
                          <a:ext cx="2609850" cy="12496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063C2565">
                            <w:pPr>
                              <w:jc w:val="center"/>
                              <w:rPr>
                                <w:rFonts w:hAnsi="宋体"/>
                                <w:szCs w:val="21"/>
                              </w:rPr>
                            </w:pPr>
                            <w:r>
                              <w:rPr>
                                <w:rFonts w:hint="eastAsia" w:hAnsi="宋体"/>
                                <w:szCs w:val="21"/>
                              </w:rPr>
                              <w:t xml:space="preserve">  </w:t>
                            </w:r>
                          </w:p>
                          <w:p w14:paraId="12373930">
                            <w:pPr>
                              <w:jc w:val="center"/>
                              <w:rPr>
                                <w:rFonts w:hAnsi="宋体"/>
                                <w:szCs w:val="21"/>
                              </w:rPr>
                            </w:pPr>
                          </w:p>
                          <w:p w14:paraId="35CE0D0C">
                            <w:pPr>
                              <w:jc w:val="center"/>
                              <w:rPr>
                                <w:rFonts w:hAnsi="宋体"/>
                                <w:szCs w:val="21"/>
                              </w:rPr>
                            </w:pPr>
                          </w:p>
                          <w:p w14:paraId="1693F942">
                            <w:pPr>
                              <w:jc w:val="center"/>
                              <w:rPr>
                                <w:szCs w:val="21"/>
                              </w:rPr>
                            </w:pPr>
                            <w:r>
                              <w:rPr>
                                <w:rFonts w:hint="eastAsia" w:hAnsi="宋体"/>
                                <w:szCs w:val="21"/>
                              </w:rPr>
                              <w:t>法人身份证复印件</w:t>
                            </w:r>
                          </w:p>
                          <w:p w14:paraId="4D44B82D"/>
                        </w:txbxContent>
                      </wps:txbx>
                      <wps:bodyPr upright="1"/>
                    </wps:wsp>
                  </a:graphicData>
                </a:graphic>
              </wp:anchor>
            </w:drawing>
          </mc:Choice>
          <mc:Fallback>
            <w:pict>
              <v:roundrect id="_x0000_s1026" o:spid="_x0000_s1026" o:spt="2" style="position:absolute;left:0pt;margin-left:222.6pt;margin-top:16.05pt;height:98.4pt;width:205.5pt;z-index:251664384;mso-width-relative:page;mso-height-relative:page;" fillcolor="#FFFFFF" filled="t" stroked="t" coordsize="21600,21600" arcsize="0.166666666666667" o:gfxdata="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t0Z3PbAAAACgEAAA8AAAAAAAAAAQAgAAAAIgAAAGRycy9kb3ducmV2LnhtbFBLAQIUABQA&#10;AAAIAIdO4kB59RPOJgIAAFgEAAAOAAAAAAAAAAEAIAAAACoBAABkcnMvZTJvRG9jLnhtbFBLBQYA&#10;AAAABgAGAFkBAADCBQAAAAA=&#10;">
                <v:fill on="t" focussize="0,0"/>
                <v:stroke weight="1.25pt" color="#808080" joinstyle="round"/>
                <v:imagedata o:title=""/>
                <o:lock v:ext="edit" aspectratio="f"/>
                <v:textbox>
                  <w:txbxContent>
                    <w:p w14:paraId="063C2565">
                      <w:pPr>
                        <w:jc w:val="center"/>
                        <w:rPr>
                          <w:rFonts w:hAnsi="宋体"/>
                          <w:szCs w:val="21"/>
                        </w:rPr>
                      </w:pPr>
                      <w:r>
                        <w:rPr>
                          <w:rFonts w:hint="eastAsia" w:hAnsi="宋体"/>
                          <w:szCs w:val="21"/>
                        </w:rPr>
                        <w:t xml:space="preserve">  </w:t>
                      </w:r>
                    </w:p>
                    <w:p w14:paraId="12373930">
                      <w:pPr>
                        <w:jc w:val="center"/>
                        <w:rPr>
                          <w:rFonts w:hAnsi="宋体"/>
                          <w:szCs w:val="21"/>
                        </w:rPr>
                      </w:pPr>
                    </w:p>
                    <w:p w14:paraId="35CE0D0C">
                      <w:pPr>
                        <w:jc w:val="center"/>
                        <w:rPr>
                          <w:rFonts w:hAnsi="宋体"/>
                          <w:szCs w:val="21"/>
                        </w:rPr>
                      </w:pPr>
                    </w:p>
                    <w:p w14:paraId="1693F942">
                      <w:pPr>
                        <w:jc w:val="center"/>
                        <w:rPr>
                          <w:szCs w:val="21"/>
                        </w:rPr>
                      </w:pPr>
                      <w:r>
                        <w:rPr>
                          <w:rFonts w:hint="eastAsia" w:hAnsi="宋体"/>
                          <w:szCs w:val="21"/>
                        </w:rPr>
                        <w:t>法人身份证复印件</w:t>
                      </w:r>
                    </w:p>
                    <w:p w14:paraId="4D44B82D"/>
                  </w:txbxContent>
                </v:textbox>
              </v:roundrect>
            </w:pict>
          </mc:Fallback>
        </mc:AlternateContent>
      </w:r>
      <w:r>
        <w:rPr>
          <w:rFonts w:hint="eastAsia" w:ascii="仿宋" w:hAnsi="仿宋" w:eastAsia="仿宋" w:cs="仿宋"/>
          <w:color w:val="auto"/>
          <w:sz w:val="24"/>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180340</wp:posOffset>
                </wp:positionV>
                <wp:extent cx="2514600" cy="1276350"/>
                <wp:effectExtent l="7620" t="7620" r="11430" b="11430"/>
                <wp:wrapNone/>
                <wp:docPr id="6" name="圆角矩形 6"/>
                <wp:cNvGraphicFramePr/>
                <a:graphic xmlns:a="http://schemas.openxmlformats.org/drawingml/2006/main">
                  <a:graphicData uri="http://schemas.microsoft.com/office/word/2010/wordprocessingShape">
                    <wps:wsp>
                      <wps:cNvSpPr/>
                      <wps:spPr>
                        <a:xfrm>
                          <a:off x="0" y="0"/>
                          <a:ext cx="2514600" cy="127635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0841338B">
                            <w:pPr>
                              <w:jc w:val="center"/>
                              <w:rPr>
                                <w:rFonts w:hAnsi="宋体"/>
                                <w:szCs w:val="21"/>
                              </w:rPr>
                            </w:pPr>
                          </w:p>
                          <w:p w14:paraId="5806E4FA">
                            <w:pPr>
                              <w:jc w:val="center"/>
                              <w:rPr>
                                <w:rFonts w:hAnsi="宋体"/>
                                <w:szCs w:val="21"/>
                              </w:rPr>
                            </w:pPr>
                          </w:p>
                          <w:p w14:paraId="0B08261C">
                            <w:pPr>
                              <w:jc w:val="center"/>
                              <w:rPr>
                                <w:rFonts w:hAnsi="宋体"/>
                                <w:szCs w:val="21"/>
                              </w:rPr>
                            </w:pPr>
                          </w:p>
                          <w:p w14:paraId="5EA00AD9">
                            <w:pPr>
                              <w:jc w:val="center"/>
                              <w:rPr>
                                <w:szCs w:val="21"/>
                              </w:rPr>
                            </w:pPr>
                            <w:r>
                              <w:rPr>
                                <w:rFonts w:hint="eastAsia" w:hAnsi="宋体"/>
                                <w:szCs w:val="21"/>
                              </w:rPr>
                              <w:t>法人身份证复印件</w:t>
                            </w:r>
                          </w:p>
                          <w:p w14:paraId="0BA48754"/>
                        </w:txbxContent>
                      </wps:txbx>
                      <wps:bodyPr upright="1"/>
                    </wps:wsp>
                  </a:graphicData>
                </a:graphic>
              </wp:anchor>
            </w:drawing>
          </mc:Choice>
          <mc:Fallback>
            <w:pict>
              <v:roundrect id="_x0000_s1026" o:spid="_x0000_s1026" o:spt="2" style="position:absolute;left:0pt;margin-left:-1.5pt;margin-top:14.2pt;height:100.5pt;width:198pt;z-index:251663360;mso-width-relative:page;mso-height-relative:page;" fillcolor="#FFFFFF" filled="t" stroked="t" coordsize="21600,21600" arcsize="0.166666666666667" o:gfxdata="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QLSv2gAAAAkBAAAPAAAAAAAAAAEAIAAAACIAAABkcnMvZG93bnJldi54bWxQSwECFAAUAAAA&#10;CACHTuJAeF3h3SUCAABYBAAADgAAAAAAAAABACAAAAApAQAAZHJzL2Uyb0RvYy54bWxQSwUGAAAA&#10;AAYABgBZAQAAwAUAAAAA&#10;">
                <v:fill on="t" focussize="0,0"/>
                <v:stroke weight="1.25pt" color="#808080" joinstyle="round"/>
                <v:imagedata o:title=""/>
                <o:lock v:ext="edit" aspectratio="f"/>
                <v:textbox>
                  <w:txbxContent>
                    <w:p w14:paraId="0841338B">
                      <w:pPr>
                        <w:jc w:val="center"/>
                        <w:rPr>
                          <w:rFonts w:hAnsi="宋体"/>
                          <w:szCs w:val="21"/>
                        </w:rPr>
                      </w:pPr>
                    </w:p>
                    <w:p w14:paraId="5806E4FA">
                      <w:pPr>
                        <w:jc w:val="center"/>
                        <w:rPr>
                          <w:rFonts w:hAnsi="宋体"/>
                          <w:szCs w:val="21"/>
                        </w:rPr>
                      </w:pPr>
                    </w:p>
                    <w:p w14:paraId="0B08261C">
                      <w:pPr>
                        <w:jc w:val="center"/>
                        <w:rPr>
                          <w:rFonts w:hAnsi="宋体"/>
                          <w:szCs w:val="21"/>
                        </w:rPr>
                      </w:pPr>
                    </w:p>
                    <w:p w14:paraId="5EA00AD9">
                      <w:pPr>
                        <w:jc w:val="center"/>
                        <w:rPr>
                          <w:szCs w:val="21"/>
                        </w:rPr>
                      </w:pPr>
                      <w:r>
                        <w:rPr>
                          <w:rFonts w:hint="eastAsia" w:hAnsi="宋体"/>
                          <w:szCs w:val="21"/>
                        </w:rPr>
                        <w:t>法人身份证复印件</w:t>
                      </w:r>
                    </w:p>
                    <w:p w14:paraId="0BA48754"/>
                  </w:txbxContent>
                </v:textbox>
              </v:roundrect>
            </w:pict>
          </mc:Fallback>
        </mc:AlternateContent>
      </w:r>
    </w:p>
    <w:p w14:paraId="2B86018B">
      <w:pPr>
        <w:spacing w:line="500" w:lineRule="exact"/>
        <w:rPr>
          <w:rFonts w:hint="eastAsia" w:ascii="仿宋" w:hAnsi="仿宋" w:eastAsia="仿宋" w:cs="仿宋"/>
          <w:color w:val="auto"/>
          <w:sz w:val="24"/>
        </w:rPr>
      </w:pPr>
    </w:p>
    <w:p w14:paraId="4BD38A55">
      <w:pPr>
        <w:spacing w:line="500" w:lineRule="exact"/>
        <w:ind w:firstLine="3888" w:firstLineChars="1600"/>
        <w:rPr>
          <w:rFonts w:hint="eastAsia" w:ascii="仿宋" w:hAnsi="仿宋" w:eastAsia="仿宋" w:cs="仿宋"/>
          <w:color w:val="auto"/>
          <w:sz w:val="24"/>
        </w:rPr>
      </w:pPr>
    </w:p>
    <w:p w14:paraId="73724C41">
      <w:pPr>
        <w:spacing w:line="500" w:lineRule="exact"/>
        <w:ind w:firstLine="3888" w:firstLineChars="1600"/>
        <w:rPr>
          <w:rFonts w:hint="eastAsia" w:ascii="仿宋" w:hAnsi="仿宋" w:eastAsia="仿宋" w:cs="仿宋"/>
          <w:color w:val="auto"/>
          <w:sz w:val="24"/>
        </w:rPr>
      </w:pPr>
    </w:p>
    <w:p w14:paraId="59E45631">
      <w:pPr>
        <w:spacing w:line="500" w:lineRule="exact"/>
        <w:ind w:firstLine="3888" w:firstLineChars="1600"/>
        <w:rPr>
          <w:rFonts w:hint="eastAsia" w:ascii="仿宋" w:hAnsi="仿宋" w:eastAsia="仿宋" w:cs="仿宋"/>
          <w:color w:val="auto"/>
          <w:sz w:val="24"/>
        </w:rPr>
      </w:pPr>
    </w:p>
    <w:p w14:paraId="2D7673BC">
      <w:pPr>
        <w:spacing w:line="500" w:lineRule="exact"/>
        <w:ind w:firstLine="3888" w:firstLineChars="1600"/>
        <w:rPr>
          <w:rFonts w:hint="eastAsia" w:ascii="仿宋" w:hAnsi="仿宋" w:eastAsia="仿宋" w:cs="仿宋"/>
          <w:color w:val="auto"/>
          <w:sz w:val="24"/>
        </w:rPr>
      </w:pPr>
      <w:r>
        <w:rPr>
          <w:rFonts w:hint="eastAsia" w:ascii="仿宋" w:hAnsi="仿宋" w:eastAsia="仿宋" w:cs="仿宋"/>
          <w:color w:val="auto"/>
          <w:sz w:val="24"/>
        </w:rPr>
        <mc:AlternateContent>
          <mc:Choice Requires="wps">
            <w:drawing>
              <wp:anchor distT="0" distB="0" distL="114300" distR="114300" simplePos="0" relativeHeight="251662336" behindDoc="0" locked="0" layoutInCell="1" allowOverlap="1">
                <wp:simplePos x="0" y="0"/>
                <wp:positionH relativeFrom="column">
                  <wp:posOffset>2882900</wp:posOffset>
                </wp:positionH>
                <wp:positionV relativeFrom="paragraph">
                  <wp:posOffset>44450</wp:posOffset>
                </wp:positionV>
                <wp:extent cx="2588895" cy="1302385"/>
                <wp:effectExtent l="7620" t="7620" r="13335" b="23495"/>
                <wp:wrapNone/>
                <wp:docPr id="5" name="圆角矩形 5"/>
                <wp:cNvGraphicFramePr/>
                <a:graphic xmlns:a="http://schemas.openxmlformats.org/drawingml/2006/main">
                  <a:graphicData uri="http://schemas.microsoft.com/office/word/2010/wordprocessingShape">
                    <wps:wsp>
                      <wps:cNvSpPr/>
                      <wps:spPr>
                        <a:xfrm>
                          <a:off x="0" y="0"/>
                          <a:ext cx="2588895" cy="1302385"/>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5D139412">
                            <w:pPr>
                              <w:rPr>
                                <w:rFonts w:hAnsi="宋体"/>
                                <w:szCs w:val="21"/>
                              </w:rPr>
                            </w:pPr>
                          </w:p>
                          <w:p w14:paraId="02D0C8F6">
                            <w:pPr>
                              <w:rPr>
                                <w:rFonts w:hAnsi="宋体"/>
                                <w:szCs w:val="21"/>
                              </w:rPr>
                            </w:pPr>
                          </w:p>
                          <w:p w14:paraId="7EDE4CB5">
                            <w:pPr>
                              <w:rPr>
                                <w:rFonts w:hAnsi="宋体"/>
                                <w:szCs w:val="21"/>
                              </w:rPr>
                            </w:pPr>
                          </w:p>
                          <w:p w14:paraId="38045366">
                            <w:pPr>
                              <w:rPr>
                                <w:szCs w:val="21"/>
                              </w:rPr>
                            </w:pPr>
                            <w:r>
                              <w:rPr>
                                <w:rFonts w:hint="eastAsia" w:hAnsi="宋体"/>
                                <w:szCs w:val="21"/>
                              </w:rPr>
                              <w:t>授权委托人身份证复印件</w:t>
                            </w:r>
                          </w:p>
                          <w:p w14:paraId="1C0B6B12"/>
                        </w:txbxContent>
                      </wps:txbx>
                      <wps:bodyPr upright="1"/>
                    </wps:wsp>
                  </a:graphicData>
                </a:graphic>
              </wp:anchor>
            </w:drawing>
          </mc:Choice>
          <mc:Fallback>
            <w:pict>
              <v:roundrect id="_x0000_s1026" o:spid="_x0000_s1026" o:spt="2" style="position:absolute;left:0pt;margin-left:227pt;margin-top:3.5pt;height:102.55pt;width:203.85pt;z-index:251662336;mso-width-relative:page;mso-height-relative:page;" fillcolor="#FFFFFF" filled="t" stroked="t" coordsize="21600,21600" arcsize="0.166666666666667" o:gfxdata="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Twg2wAAAAkBAAAPAAAAAAAAAAEAIAAAACIAAABkcnMvZG93bnJldi54bWxQSwECFAAUAAAA&#10;CACHTuJA7cuNlyQCAABYBAAADgAAAAAAAAABACAAAAAqAQAAZHJzL2Uyb0RvYy54bWxQSwUGAAAA&#10;AAYABgBZAQAAwAUAAAAA&#10;">
                <v:fill on="t" focussize="0,0"/>
                <v:stroke weight="1.25pt" color="#808080" joinstyle="round"/>
                <v:imagedata o:title=""/>
                <o:lock v:ext="edit" aspectratio="f"/>
                <v:textbox>
                  <w:txbxContent>
                    <w:p w14:paraId="5D139412">
                      <w:pPr>
                        <w:rPr>
                          <w:rFonts w:hAnsi="宋体"/>
                          <w:szCs w:val="21"/>
                        </w:rPr>
                      </w:pPr>
                    </w:p>
                    <w:p w14:paraId="02D0C8F6">
                      <w:pPr>
                        <w:rPr>
                          <w:rFonts w:hAnsi="宋体"/>
                          <w:szCs w:val="21"/>
                        </w:rPr>
                      </w:pPr>
                    </w:p>
                    <w:p w14:paraId="7EDE4CB5">
                      <w:pPr>
                        <w:rPr>
                          <w:rFonts w:hAnsi="宋体"/>
                          <w:szCs w:val="21"/>
                        </w:rPr>
                      </w:pPr>
                    </w:p>
                    <w:p w14:paraId="38045366">
                      <w:pPr>
                        <w:rPr>
                          <w:szCs w:val="21"/>
                        </w:rPr>
                      </w:pPr>
                      <w:r>
                        <w:rPr>
                          <w:rFonts w:hint="eastAsia" w:hAnsi="宋体"/>
                          <w:szCs w:val="21"/>
                        </w:rPr>
                        <w:t>授权委托人身份证复印件</w:t>
                      </w:r>
                    </w:p>
                    <w:p w14:paraId="1C0B6B12"/>
                  </w:txbxContent>
                </v:textbox>
              </v:roundrect>
            </w:pict>
          </mc:Fallback>
        </mc:AlternateContent>
      </w:r>
      <w:r>
        <w:rPr>
          <w:rFonts w:hint="eastAsia" w:ascii="仿宋" w:hAnsi="仿宋" w:eastAsia="仿宋" w:cs="仿宋"/>
          <w:color w:val="auto"/>
          <w:sz w:val="24"/>
        </w:rPr>
        <mc:AlternateContent>
          <mc:Choice Requires="wps">
            <w:drawing>
              <wp:anchor distT="0" distB="0" distL="114300" distR="114300" simplePos="0" relativeHeight="251661312" behindDoc="0" locked="0" layoutInCell="1" allowOverlap="1">
                <wp:simplePos x="0" y="0"/>
                <wp:positionH relativeFrom="column">
                  <wp:posOffset>12065</wp:posOffset>
                </wp:positionH>
                <wp:positionV relativeFrom="paragraph">
                  <wp:posOffset>46990</wp:posOffset>
                </wp:positionV>
                <wp:extent cx="2426335" cy="1308735"/>
                <wp:effectExtent l="4445" t="4445" r="7620" b="20320"/>
                <wp:wrapNone/>
                <wp:docPr id="4" name="流程图: 可选过程 4"/>
                <wp:cNvGraphicFramePr/>
                <a:graphic xmlns:a="http://schemas.openxmlformats.org/drawingml/2006/main">
                  <a:graphicData uri="http://schemas.microsoft.com/office/word/2010/wordprocessingShape">
                    <wps:wsp>
                      <wps:cNvSpPr/>
                      <wps:spPr>
                        <a:xfrm>
                          <a:off x="0" y="0"/>
                          <a:ext cx="2426335" cy="13087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152CD0">
                            <w:pPr>
                              <w:jc w:val="center"/>
                              <w:rPr>
                                <w:rFonts w:hAnsi="宋体"/>
                                <w:szCs w:val="21"/>
                              </w:rPr>
                            </w:pPr>
                          </w:p>
                          <w:p w14:paraId="0505D5C4">
                            <w:pPr>
                              <w:jc w:val="center"/>
                              <w:rPr>
                                <w:rFonts w:hAnsi="宋体"/>
                                <w:szCs w:val="21"/>
                              </w:rPr>
                            </w:pPr>
                          </w:p>
                          <w:p w14:paraId="10103D08">
                            <w:pPr>
                              <w:jc w:val="center"/>
                              <w:rPr>
                                <w:rFonts w:hAnsi="宋体"/>
                                <w:szCs w:val="21"/>
                              </w:rPr>
                            </w:pPr>
                          </w:p>
                          <w:p w14:paraId="443DB0DA">
                            <w:pPr>
                              <w:jc w:val="center"/>
                              <w:rPr>
                                <w:szCs w:val="21"/>
                              </w:rPr>
                            </w:pPr>
                            <w:r>
                              <w:rPr>
                                <w:rFonts w:hint="eastAsia" w:hAnsi="宋体"/>
                                <w:szCs w:val="21"/>
                              </w:rPr>
                              <w:t>授权委托人身份证复印件</w:t>
                            </w:r>
                          </w:p>
                        </w:txbxContent>
                      </wps:txbx>
                      <wps:bodyPr upright="1"/>
                    </wps:wsp>
                  </a:graphicData>
                </a:graphic>
              </wp:anchor>
            </w:drawing>
          </mc:Choice>
          <mc:Fallback>
            <w:pict>
              <v:shape id="_x0000_s1026" o:spid="_x0000_s1026" o:spt="176" type="#_x0000_t176" style="position:absolute;left:0pt;margin-left:0.95pt;margin-top:3.7pt;height:103.05pt;width:191.05pt;z-index:251661312;mso-width-relative:page;mso-height-relative:page;" fillcolor="#FFFFFF" filled="t" stroked="t" coordsize="21600,21600" o:gfxdata="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ZwfB1gAAAAcBAAAPAAAAAAAAAAEAIAAAACIAAABkcnMvZG93bnJldi54bWxQSwECFAAUAAAA&#10;CACHTuJAfp/ejykCAABQBAAADgAAAAAAAAABACAAAAAlAQAAZHJzL2Uyb0RvYy54bWxQSwUGAAAA&#10;AAYABgBZAQAAwAUAAAAA&#10;">
                <v:fill on="t" focussize="0,0"/>
                <v:stroke color="#000000" joinstyle="miter"/>
                <v:imagedata o:title=""/>
                <o:lock v:ext="edit" aspectratio="f"/>
                <v:textbox>
                  <w:txbxContent>
                    <w:p w14:paraId="3D152CD0">
                      <w:pPr>
                        <w:jc w:val="center"/>
                        <w:rPr>
                          <w:rFonts w:hAnsi="宋体"/>
                          <w:szCs w:val="21"/>
                        </w:rPr>
                      </w:pPr>
                    </w:p>
                    <w:p w14:paraId="0505D5C4">
                      <w:pPr>
                        <w:jc w:val="center"/>
                        <w:rPr>
                          <w:rFonts w:hAnsi="宋体"/>
                          <w:szCs w:val="21"/>
                        </w:rPr>
                      </w:pPr>
                    </w:p>
                    <w:p w14:paraId="10103D08">
                      <w:pPr>
                        <w:jc w:val="center"/>
                        <w:rPr>
                          <w:rFonts w:hAnsi="宋体"/>
                          <w:szCs w:val="21"/>
                        </w:rPr>
                      </w:pPr>
                    </w:p>
                    <w:p w14:paraId="443DB0DA">
                      <w:pPr>
                        <w:jc w:val="center"/>
                        <w:rPr>
                          <w:szCs w:val="21"/>
                        </w:rPr>
                      </w:pPr>
                      <w:r>
                        <w:rPr>
                          <w:rFonts w:hint="eastAsia" w:hAnsi="宋体"/>
                          <w:szCs w:val="21"/>
                        </w:rPr>
                        <w:t>授权委托人身份证复印件</w:t>
                      </w:r>
                    </w:p>
                  </w:txbxContent>
                </v:textbox>
              </v:shape>
            </w:pict>
          </mc:Fallback>
        </mc:AlternateContent>
      </w:r>
    </w:p>
    <w:p w14:paraId="58C2AFF5">
      <w:pPr>
        <w:spacing w:line="500" w:lineRule="exact"/>
        <w:ind w:firstLine="3888" w:firstLineChars="1600"/>
        <w:rPr>
          <w:rFonts w:hint="eastAsia" w:ascii="仿宋" w:hAnsi="仿宋" w:eastAsia="仿宋" w:cs="仿宋"/>
          <w:color w:val="auto"/>
          <w:sz w:val="24"/>
        </w:rPr>
      </w:pPr>
    </w:p>
    <w:p w14:paraId="15B05D05">
      <w:pPr>
        <w:spacing w:line="500" w:lineRule="exact"/>
        <w:ind w:firstLine="3888" w:firstLineChars="1600"/>
        <w:rPr>
          <w:rFonts w:hint="eastAsia" w:ascii="仿宋" w:hAnsi="仿宋" w:eastAsia="仿宋" w:cs="仿宋"/>
          <w:color w:val="auto"/>
          <w:sz w:val="24"/>
        </w:rPr>
      </w:pPr>
    </w:p>
    <w:p w14:paraId="73EE3A31">
      <w:pPr>
        <w:spacing w:line="500" w:lineRule="exact"/>
        <w:ind w:firstLine="3888" w:firstLineChars="1600"/>
        <w:rPr>
          <w:rFonts w:hint="eastAsia" w:ascii="仿宋" w:hAnsi="仿宋" w:eastAsia="仿宋" w:cs="仿宋"/>
          <w:color w:val="auto"/>
          <w:sz w:val="24"/>
        </w:rPr>
      </w:pPr>
    </w:p>
    <w:p w14:paraId="203A7177">
      <w:pPr>
        <w:spacing w:line="500" w:lineRule="exact"/>
        <w:rPr>
          <w:rFonts w:hint="eastAsia" w:ascii="仿宋" w:hAnsi="仿宋" w:eastAsia="仿宋" w:cs="仿宋"/>
          <w:color w:val="auto"/>
          <w:sz w:val="24"/>
        </w:rPr>
      </w:pPr>
    </w:p>
    <w:p w14:paraId="5DA64097">
      <w:pPr>
        <w:spacing w:line="500" w:lineRule="exact"/>
        <w:ind w:firstLine="3888" w:firstLineChars="1600"/>
        <w:jc w:val="left"/>
        <w:rPr>
          <w:rFonts w:hint="eastAsia" w:ascii="仿宋" w:hAnsi="仿宋" w:eastAsia="仿宋" w:cs="仿宋"/>
          <w:color w:val="auto"/>
          <w:sz w:val="24"/>
        </w:rPr>
      </w:pPr>
      <w:r>
        <w:rPr>
          <w:rFonts w:hint="eastAsia" w:ascii="仿宋" w:hAnsi="仿宋" w:eastAsia="仿宋" w:cs="仿宋"/>
          <w:color w:val="auto"/>
          <w:sz w:val="24"/>
        </w:rPr>
        <w:t>投标单位：（盖章）</w:t>
      </w:r>
    </w:p>
    <w:p w14:paraId="434E006C">
      <w:pPr>
        <w:spacing w:line="500" w:lineRule="exact"/>
        <w:ind w:firstLine="3888" w:firstLineChars="1600"/>
        <w:jc w:val="lef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086845CB">
      <w:pPr>
        <w:spacing w:line="500" w:lineRule="exact"/>
        <w:ind w:firstLine="3888" w:firstLineChars="1600"/>
        <w:jc w:val="left"/>
        <w:rPr>
          <w:rFonts w:hint="eastAsia" w:ascii="仿宋" w:hAnsi="仿宋" w:eastAsia="仿宋" w:cs="仿宋"/>
          <w:color w:val="auto"/>
          <w:sz w:val="24"/>
        </w:rPr>
      </w:pPr>
      <w:r>
        <w:rPr>
          <w:rFonts w:hint="eastAsia" w:ascii="仿宋" w:hAnsi="仿宋" w:eastAsia="仿宋" w:cs="仿宋"/>
          <w:color w:val="auto"/>
          <w:sz w:val="24"/>
        </w:rPr>
        <w:t xml:space="preserve">授权委托人签字： </w:t>
      </w:r>
    </w:p>
    <w:p w14:paraId="0B2232F3">
      <w:pPr>
        <w:spacing w:line="500" w:lineRule="exact"/>
        <w:ind w:firstLine="5564" w:firstLineChars="229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45353168">
      <w:pPr>
        <w:spacing w:line="500" w:lineRule="exact"/>
        <w:rPr>
          <w:rFonts w:hint="eastAsia" w:ascii="仿宋" w:hAnsi="仿宋" w:eastAsia="仿宋" w:cs="仿宋"/>
          <w:color w:val="auto"/>
        </w:rPr>
      </w:pPr>
      <w:r>
        <w:rPr>
          <w:rFonts w:hint="eastAsia" w:ascii="仿宋" w:hAnsi="仿宋" w:eastAsia="仿宋" w:cs="仿宋"/>
          <w:color w:val="auto"/>
          <w:sz w:val="24"/>
        </w:rPr>
        <w:t xml:space="preserve"> </w:t>
      </w:r>
      <w:r>
        <w:rPr>
          <w:rFonts w:hint="eastAsia" w:ascii="仿宋" w:hAnsi="仿宋" w:eastAsia="仿宋" w:cs="仿宋"/>
          <w:color w:val="auto"/>
        </w:rPr>
        <w:t>说明：</w:t>
      </w:r>
    </w:p>
    <w:p w14:paraId="042FD177">
      <w:pPr>
        <w:pStyle w:val="10"/>
        <w:spacing w:line="480" w:lineRule="exact"/>
        <w:ind w:firstLine="532" w:firstLineChars="250"/>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bCs/>
          <w:color w:val="auto"/>
        </w:rPr>
        <w:t>法人授权委托书所签发的</w:t>
      </w:r>
      <w:r>
        <w:rPr>
          <w:rFonts w:hint="eastAsia" w:ascii="仿宋" w:hAnsi="仿宋" w:eastAsia="仿宋" w:cs="仿宋"/>
          <w:color w:val="auto"/>
        </w:rPr>
        <w:t>代理期限必须涵盖代理人所有签字为有效的时间。</w:t>
      </w:r>
    </w:p>
    <w:p w14:paraId="71842F46">
      <w:pPr>
        <w:pStyle w:val="10"/>
        <w:spacing w:line="480" w:lineRule="exact"/>
        <w:ind w:firstLine="532" w:firstLineChars="250"/>
        <w:rPr>
          <w:rFonts w:hint="eastAsia" w:ascii="仿宋" w:hAnsi="仿宋" w:eastAsia="仿宋" w:cs="仿宋"/>
          <w:color w:val="auto"/>
        </w:rPr>
      </w:pPr>
      <w:r>
        <w:rPr>
          <w:rFonts w:hint="eastAsia" w:ascii="仿宋" w:hAnsi="仿宋" w:eastAsia="仿宋" w:cs="仿宋"/>
          <w:color w:val="auto"/>
        </w:rPr>
        <w:t>2、委托书内容填写要明确，文字要工整清楚，涂改无效。</w:t>
      </w:r>
    </w:p>
    <w:p w14:paraId="7CF017FB">
      <w:pPr>
        <w:pStyle w:val="10"/>
        <w:spacing w:line="480" w:lineRule="exact"/>
        <w:ind w:firstLine="532" w:firstLineChars="250"/>
        <w:rPr>
          <w:rFonts w:hint="eastAsia" w:ascii="仿宋" w:hAnsi="仿宋" w:eastAsia="仿宋" w:cs="仿宋"/>
          <w:color w:val="auto"/>
        </w:rPr>
      </w:pPr>
      <w:r>
        <w:rPr>
          <w:rFonts w:hint="eastAsia" w:ascii="仿宋" w:hAnsi="仿宋" w:eastAsia="仿宋" w:cs="仿宋"/>
          <w:color w:val="auto"/>
        </w:rPr>
        <w:t>3、委托书不得转借、转让，不得买卖。</w:t>
      </w:r>
    </w:p>
    <w:p w14:paraId="34B3DA75">
      <w:pPr>
        <w:pStyle w:val="10"/>
        <w:spacing w:line="440" w:lineRule="exact"/>
        <w:rPr>
          <w:rFonts w:hint="eastAsia" w:ascii="仿宋" w:hAnsi="仿宋" w:eastAsia="仿宋" w:cs="仿宋"/>
          <w:color w:val="auto"/>
        </w:rPr>
      </w:pPr>
      <w:r>
        <w:rPr>
          <w:rFonts w:hint="eastAsia" w:ascii="仿宋" w:hAnsi="仿宋" w:eastAsia="仿宋" w:cs="仿宋"/>
          <w:color w:val="auto"/>
        </w:rPr>
        <w:t xml:space="preserve">     4、代理人根据授权范围，以委托单位的名义签订合同，并将此委托书提交给对方作为合同附件。</w:t>
      </w:r>
    </w:p>
    <w:p w14:paraId="4C4DED6A">
      <w:pPr>
        <w:pStyle w:val="10"/>
        <w:spacing w:line="560" w:lineRule="exact"/>
        <w:jc w:val="both"/>
        <w:rPr>
          <w:rFonts w:hint="eastAsia" w:ascii="仿宋" w:hAnsi="仿宋" w:eastAsia="仿宋" w:cs="仿宋"/>
          <w:bCs/>
          <w:color w:val="auto"/>
          <w:sz w:val="24"/>
          <w:u w:val="single"/>
        </w:rPr>
      </w:pPr>
      <w:r>
        <w:rPr>
          <w:rFonts w:hint="eastAsia" w:ascii="仿宋" w:hAnsi="仿宋" w:eastAsia="仿宋" w:cs="仿宋"/>
          <w:b/>
          <w:color w:val="auto"/>
          <w:sz w:val="30"/>
        </w:rPr>
        <w:br w:type="page"/>
      </w:r>
    </w:p>
    <w:p w14:paraId="5D15C081">
      <w:pPr>
        <w:pStyle w:val="10"/>
        <w:rPr>
          <w:rFonts w:hint="eastAsia" w:ascii="仿宋" w:hAnsi="仿宋" w:eastAsia="仿宋" w:cs="仿宋"/>
          <w:color w:val="auto"/>
        </w:rPr>
      </w:pPr>
    </w:p>
    <w:p w14:paraId="71968764">
      <w:pPr>
        <w:pStyle w:val="10"/>
        <w:spacing w:line="560" w:lineRule="exact"/>
        <w:jc w:val="center"/>
        <w:rPr>
          <w:rFonts w:hint="eastAsia" w:ascii="仿宋" w:hAnsi="仿宋" w:eastAsia="仿宋" w:cs="仿宋"/>
          <w:b/>
          <w:color w:val="auto"/>
          <w:sz w:val="30"/>
        </w:rPr>
      </w:pPr>
      <w:r>
        <w:rPr>
          <w:rFonts w:hint="eastAsia" w:ascii="仿宋" w:hAnsi="仿宋" w:eastAsia="仿宋" w:cs="仿宋"/>
          <w:b/>
          <w:color w:val="auto"/>
          <w:sz w:val="30"/>
        </w:rPr>
        <w:t>1</w:t>
      </w:r>
      <w:r>
        <w:rPr>
          <w:rFonts w:hint="eastAsia" w:ascii="仿宋" w:hAnsi="仿宋" w:eastAsia="仿宋" w:cs="仿宋"/>
          <w:b/>
          <w:color w:val="auto"/>
          <w:sz w:val="30"/>
          <w:lang w:val="en-US" w:eastAsia="zh-CN"/>
        </w:rPr>
        <w:t>0</w:t>
      </w:r>
      <w:r>
        <w:rPr>
          <w:rFonts w:hint="eastAsia" w:ascii="仿宋" w:hAnsi="仿宋" w:eastAsia="仿宋" w:cs="仿宋"/>
          <w:b/>
          <w:color w:val="auto"/>
          <w:sz w:val="30"/>
        </w:rPr>
        <w:t>、投标保证金汇款凭证</w:t>
      </w:r>
      <w:r>
        <w:rPr>
          <w:rFonts w:hint="eastAsia" w:ascii="仿宋" w:hAnsi="仿宋" w:eastAsia="仿宋" w:cs="仿宋"/>
          <w:b/>
          <w:color w:val="auto"/>
          <w:sz w:val="30"/>
          <w:lang w:eastAsia="zh-CN"/>
        </w:rPr>
        <w:t>，</w:t>
      </w:r>
      <w:r>
        <w:rPr>
          <w:rFonts w:hint="eastAsia" w:ascii="仿宋" w:hAnsi="仿宋" w:eastAsia="仿宋" w:cs="仿宋"/>
          <w:b/>
          <w:color w:val="auto"/>
          <w:sz w:val="30"/>
        </w:rPr>
        <w:t>或保函</w:t>
      </w:r>
    </w:p>
    <w:p w14:paraId="213ABA54">
      <w:pPr>
        <w:ind w:firstLine="426" w:firstLineChars="200"/>
        <w:rPr>
          <w:rFonts w:hint="eastAsia" w:ascii="仿宋" w:hAnsi="仿宋" w:eastAsia="仿宋" w:cs="仿宋"/>
          <w:color w:val="auto"/>
          <w:sz w:val="21"/>
          <w:szCs w:val="21"/>
        </w:rPr>
      </w:pPr>
      <w:r>
        <w:rPr>
          <w:rFonts w:hint="eastAsia" w:ascii="仿宋" w:hAnsi="仿宋" w:eastAsia="仿宋" w:cs="仿宋"/>
          <w:color w:val="auto"/>
          <w:sz w:val="21"/>
          <w:szCs w:val="21"/>
        </w:rPr>
        <w:t>投标人可将本项目投标保证金支付的汇款凭证、支票、汇票装订在本部分，复印件上应加盖本单位章；使用银行保函等其他投标担保函的，应将担保函正本，装订在本部分正本中；如采用政府采购信用担保形式的,将原件装订在本部分正本中。</w:t>
      </w:r>
    </w:p>
    <w:tbl>
      <w:tblPr>
        <w:tblStyle w:val="22"/>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1E5E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atLeast"/>
        </w:trPr>
        <w:tc>
          <w:tcPr>
            <w:tcW w:w="7879" w:type="dxa"/>
            <w:noWrap w:val="0"/>
            <w:vAlign w:val="top"/>
          </w:tcPr>
          <w:p w14:paraId="6CA1EF50">
            <w:pPr>
              <w:rPr>
                <w:rFonts w:hint="eastAsia" w:ascii="仿宋" w:hAnsi="仿宋" w:eastAsia="仿宋" w:cs="仿宋"/>
                <w:b/>
                <w:bCs/>
                <w:color w:val="auto"/>
                <w:sz w:val="21"/>
                <w:szCs w:val="21"/>
              </w:rPr>
            </w:pPr>
          </w:p>
          <w:p w14:paraId="5DC8E0A5">
            <w:pPr>
              <w:jc w:val="center"/>
              <w:rPr>
                <w:rFonts w:hint="eastAsia" w:ascii="仿宋" w:hAnsi="仿宋" w:eastAsia="仿宋" w:cs="仿宋"/>
                <w:b/>
                <w:bCs/>
                <w:color w:val="auto"/>
                <w:sz w:val="21"/>
                <w:szCs w:val="21"/>
              </w:rPr>
            </w:pPr>
          </w:p>
          <w:p w14:paraId="736B4646">
            <w:pPr>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投标保证金汇款凭证</w:t>
            </w:r>
          </w:p>
          <w:p w14:paraId="44746F5A">
            <w:pPr>
              <w:jc w:val="center"/>
              <w:rPr>
                <w:rFonts w:hint="eastAsia" w:ascii="仿宋" w:hAnsi="仿宋" w:eastAsia="仿宋" w:cs="仿宋"/>
                <w:b/>
                <w:bCs/>
                <w:color w:val="auto"/>
                <w:sz w:val="21"/>
                <w:szCs w:val="21"/>
              </w:rPr>
            </w:pPr>
          </w:p>
        </w:tc>
      </w:tr>
    </w:tbl>
    <w:p w14:paraId="0F64DA26">
      <w:pPr>
        <w:pStyle w:val="5"/>
        <w:rPr>
          <w:rFonts w:hint="eastAsia" w:ascii="仿宋" w:hAnsi="仿宋" w:eastAsia="仿宋" w:cs="仿宋"/>
          <w:color w:val="auto"/>
          <w:sz w:val="21"/>
          <w:szCs w:val="21"/>
        </w:rPr>
      </w:pPr>
    </w:p>
    <w:p w14:paraId="183A66BA">
      <w:pPr>
        <w:pStyle w:val="10"/>
        <w:rPr>
          <w:rFonts w:hint="eastAsia" w:ascii="仿宋" w:hAnsi="仿宋" w:eastAsia="仿宋" w:cs="仿宋"/>
          <w:color w:val="auto"/>
        </w:rPr>
      </w:pPr>
    </w:p>
    <w:p w14:paraId="71550C82">
      <w:pPr>
        <w:pStyle w:val="10"/>
        <w:rPr>
          <w:rFonts w:hint="eastAsia" w:ascii="仿宋" w:hAnsi="仿宋" w:eastAsia="仿宋" w:cs="仿宋"/>
          <w:color w:val="auto"/>
        </w:rPr>
      </w:pPr>
    </w:p>
    <w:p w14:paraId="2F531990">
      <w:pPr>
        <w:pStyle w:val="10"/>
        <w:rPr>
          <w:rFonts w:hint="eastAsia" w:ascii="仿宋" w:hAnsi="仿宋" w:eastAsia="仿宋" w:cs="仿宋"/>
          <w:color w:val="auto"/>
        </w:rPr>
      </w:pPr>
    </w:p>
    <w:p w14:paraId="2A27E922">
      <w:pPr>
        <w:pStyle w:val="10"/>
        <w:rPr>
          <w:rFonts w:hint="eastAsia" w:ascii="仿宋" w:hAnsi="仿宋" w:eastAsia="仿宋" w:cs="仿宋"/>
          <w:color w:val="auto"/>
        </w:rPr>
      </w:pPr>
    </w:p>
    <w:p w14:paraId="4D4741D8">
      <w:pPr>
        <w:pStyle w:val="10"/>
        <w:rPr>
          <w:rFonts w:hint="eastAsia" w:ascii="仿宋" w:hAnsi="仿宋" w:eastAsia="仿宋" w:cs="仿宋"/>
          <w:color w:val="auto"/>
        </w:rPr>
      </w:pPr>
    </w:p>
    <w:p w14:paraId="1CD9AE4E">
      <w:pPr>
        <w:pStyle w:val="10"/>
        <w:rPr>
          <w:rFonts w:hint="eastAsia" w:ascii="仿宋" w:hAnsi="仿宋" w:eastAsia="仿宋" w:cs="仿宋"/>
          <w:color w:val="auto"/>
        </w:rPr>
      </w:pPr>
    </w:p>
    <w:p w14:paraId="22FEDE7C">
      <w:pPr>
        <w:pStyle w:val="11"/>
        <w:rPr>
          <w:rFonts w:hint="eastAsia" w:ascii="仿宋" w:hAnsi="仿宋" w:eastAsia="仿宋" w:cs="仿宋"/>
          <w:color w:val="auto"/>
        </w:rPr>
      </w:pPr>
    </w:p>
    <w:p w14:paraId="2BA81716">
      <w:pPr>
        <w:rPr>
          <w:rFonts w:hint="eastAsia" w:ascii="仿宋" w:hAnsi="仿宋" w:eastAsia="仿宋" w:cs="仿宋"/>
          <w:color w:val="auto"/>
        </w:rPr>
      </w:pPr>
    </w:p>
    <w:p w14:paraId="7214CC71">
      <w:pPr>
        <w:rPr>
          <w:rFonts w:hint="eastAsia" w:ascii="仿宋" w:hAnsi="仿宋" w:eastAsia="仿宋" w:cs="仿宋"/>
          <w:color w:val="auto"/>
        </w:rPr>
      </w:pPr>
    </w:p>
    <w:p w14:paraId="159EBF58">
      <w:pPr>
        <w:rPr>
          <w:rFonts w:hint="eastAsia" w:ascii="仿宋" w:hAnsi="仿宋" w:eastAsia="仿宋" w:cs="仿宋"/>
          <w:color w:val="auto"/>
        </w:rPr>
      </w:pPr>
    </w:p>
    <w:p w14:paraId="6E8ECCD4">
      <w:pPr>
        <w:rPr>
          <w:rFonts w:hint="eastAsia" w:ascii="仿宋" w:hAnsi="仿宋" w:eastAsia="仿宋" w:cs="仿宋"/>
          <w:color w:val="auto"/>
        </w:rPr>
      </w:pPr>
    </w:p>
    <w:p w14:paraId="6AD5CDA7">
      <w:pPr>
        <w:rPr>
          <w:rFonts w:hint="eastAsia" w:ascii="仿宋" w:hAnsi="仿宋" w:eastAsia="仿宋" w:cs="仿宋"/>
          <w:color w:val="auto"/>
        </w:rPr>
      </w:pPr>
    </w:p>
    <w:p w14:paraId="07FE7C55">
      <w:pPr>
        <w:rPr>
          <w:rFonts w:hint="eastAsia" w:ascii="仿宋" w:hAnsi="仿宋" w:eastAsia="仿宋" w:cs="仿宋"/>
          <w:color w:val="auto"/>
        </w:rPr>
      </w:pPr>
    </w:p>
    <w:p w14:paraId="049CD917">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4E9F8598">
      <w:pPr>
        <w:shd w:val="clear" w:color="auto" w:fill="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政府采购投标担保函 （项目用）</w:t>
      </w:r>
    </w:p>
    <w:p w14:paraId="0CE6E800">
      <w:pPr>
        <w:shd w:val="clear" w:color="auto" w:fill="auto"/>
        <w:ind w:firstLine="6816" w:firstLineChars="3200"/>
        <w:rPr>
          <w:rFonts w:hint="eastAsia" w:ascii="仿宋" w:hAnsi="仿宋" w:eastAsia="仿宋" w:cs="仿宋"/>
          <w:color w:val="auto"/>
          <w:highlight w:val="none"/>
        </w:rPr>
      </w:pPr>
      <w:r>
        <w:rPr>
          <w:rFonts w:hint="eastAsia" w:ascii="仿宋" w:hAnsi="仿宋" w:eastAsia="仿宋" w:cs="仿宋"/>
          <w:color w:val="auto"/>
          <w:highlight w:val="none"/>
        </w:rPr>
        <w:t>编号：</w:t>
      </w:r>
    </w:p>
    <w:p w14:paraId="6FF74D41">
      <w:pPr>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（采购人或采购代理机构）：</w:t>
      </w:r>
    </w:p>
    <w:p w14:paraId="0E2DD2ED">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鉴于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（以下简称“投标人”）拟参加编号为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p w14:paraId="1E6C4CA1">
      <w:pPr>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项目（以下简称“本项目”）投标，根据本项目</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，供应商参加投标时应向你方交纳投标保证金，且可以投标担保函的形式交纳投标保证金。应供应商的申请，我方以保证的方式向你方提供如下投标保证金担保：</w:t>
      </w:r>
    </w:p>
    <w:p w14:paraId="0E402CD1">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一、保证责任的情形及保证金额</w:t>
      </w:r>
    </w:p>
    <w:p w14:paraId="4A387297">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213" w:firstLineChars="100"/>
        <w:textAlignment w:val="auto"/>
        <w:rPr>
          <w:rFonts w:hint="eastAsia" w:ascii="仿宋" w:hAnsi="仿宋" w:eastAsia="仿宋" w:cs="仿宋"/>
          <w:color w:val="auto"/>
          <w:highlight w:val="none"/>
        </w:rPr>
      </w:pPr>
      <w:r>
        <w:rPr>
          <w:rFonts w:hint="eastAsia" w:ascii="仿宋" w:hAnsi="仿宋" w:eastAsia="仿宋" w:cs="仿宋"/>
          <w:color w:val="auto"/>
          <w:highlight w:val="none"/>
        </w:rPr>
        <w:t>（一）在投标人出现下列情形之一时，我方承担保证责任：</w:t>
      </w:r>
    </w:p>
    <w:p w14:paraId="73FD6A7B">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后投标人无正当理由不与采购人或者采购代理机构签订《政府采购合同》；</w:t>
      </w:r>
    </w:p>
    <w:p w14:paraId="554DCB93">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规定的投标人应当缴纳保证金的其他情形。</w:t>
      </w:r>
    </w:p>
    <w:p w14:paraId="0DA4429B">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213" w:firstLineChars="100"/>
        <w:textAlignment w:val="auto"/>
        <w:rPr>
          <w:rFonts w:hint="eastAsia" w:ascii="仿宋" w:hAnsi="仿宋" w:eastAsia="仿宋" w:cs="仿宋"/>
          <w:color w:val="auto"/>
          <w:highlight w:val="none"/>
        </w:rPr>
      </w:pPr>
      <w:r>
        <w:rPr>
          <w:rFonts w:hint="eastAsia" w:ascii="仿宋" w:hAnsi="仿宋" w:eastAsia="仿宋" w:cs="仿宋"/>
          <w:color w:val="auto"/>
          <w:highlight w:val="none"/>
        </w:rPr>
        <w:t>（二）我方承担保证责任的最高金额为人民币</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），即本项目的投标保证金金额。</w:t>
      </w:r>
    </w:p>
    <w:p w14:paraId="13043653">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二、保证的方式及保证期间</w:t>
      </w:r>
    </w:p>
    <w:p w14:paraId="63287391">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我方保证的方式为：连带责任保证。</w:t>
      </w:r>
    </w:p>
    <w:p w14:paraId="643EE70C">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我方的保证期间为：自本保函生效之日起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个月止。</w:t>
      </w:r>
    </w:p>
    <w:p w14:paraId="66ECC8E0">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三、承担保证责任的程序</w:t>
      </w:r>
    </w:p>
    <w:p w14:paraId="3FE3F59C">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4F86A235">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2．我方在收到索赔通知及相关证明材料后，在</w:t>
      </w:r>
      <w:r>
        <w:rPr>
          <w:rFonts w:hint="eastAsia" w:ascii="仿宋" w:hAnsi="仿宋" w:eastAsia="仿宋" w:cs="仿宋"/>
          <w:color w:val="auto"/>
          <w:highlight w:val="none"/>
          <w:u w:val="single"/>
        </w:rPr>
        <w:t>　　　</w:t>
      </w:r>
      <w:r>
        <w:rPr>
          <w:rFonts w:hint="eastAsia" w:ascii="仿宋" w:hAnsi="仿宋" w:eastAsia="仿宋" w:cs="仿宋"/>
          <w:color w:val="auto"/>
          <w:highlight w:val="none"/>
        </w:rPr>
        <w:t>个工作日内进行审查，符合应承担保证责任情形的，我方应按照你方的要求代投标人向你方支付投标保证金。</w:t>
      </w:r>
    </w:p>
    <w:p w14:paraId="2E6C57E2">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四、保证责任的终止</w:t>
      </w:r>
    </w:p>
    <w:p w14:paraId="5F8DBC86">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1．保证期间届满你方未向我方书面主张保证责任的，自保证期间届满次日起，我方保证责任自动终止。</w:t>
      </w:r>
    </w:p>
    <w:p w14:paraId="279D555E">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2．我方按照本保函向你贵方履行了保证责任后，自我方向你贵方支付款项（支付款项从我方账户划出）之日起，保证责任终止。</w:t>
      </w:r>
    </w:p>
    <w:p w14:paraId="63EC85EE">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3．按照法律法规的规定或出现我方保证责任终止的其它情形的，我方在本保函项下的保证责任亦终止。</w:t>
      </w:r>
    </w:p>
    <w:p w14:paraId="67320A7E">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五、免责条款</w:t>
      </w:r>
    </w:p>
    <w:p w14:paraId="6C95DBE2">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1．依照法律规定或你方与投标人的另行约定，全部或者部分免除投标人投标保证金义务时，我方亦免除相应的保证责任。</w:t>
      </w:r>
    </w:p>
    <w:p w14:paraId="1C8312EE">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2．因你方原因致使投标人发生本保函第一条第（一）款约定情形的，我方不承担保证责任。</w:t>
      </w:r>
    </w:p>
    <w:p w14:paraId="3A549740">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3．因不可抗力造成投标人发生本保函第一条约定情形的，我方不承担保证责任。</w:t>
      </w:r>
    </w:p>
    <w:p w14:paraId="0932479C">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4．你方或其他有权机关对</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进行任何澄清或修改，加重我方保证责任的，我方对加重部分不承担保证责任，但该澄清或修改经我方事先书面同意的除外。</w:t>
      </w:r>
    </w:p>
    <w:p w14:paraId="0CAE3B3E">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六、争议的解决</w:t>
      </w:r>
    </w:p>
    <w:p w14:paraId="3ECDDD39">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因本保函发生的纠纷，由你我双方协商解决，协商不成的，通过诉讼程序解决，诉讼管辖地法院为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法院。</w:t>
      </w:r>
    </w:p>
    <w:p w14:paraId="451E8E3D">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七、保函的生效</w:t>
      </w:r>
    </w:p>
    <w:p w14:paraId="7C1B3C5A">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本保函自我方加盖公章之日起生效。</w:t>
      </w:r>
    </w:p>
    <w:p w14:paraId="427937F1">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5644" w:firstLineChars="2650"/>
        <w:textAlignment w:val="auto"/>
        <w:rPr>
          <w:rFonts w:hint="eastAsia" w:ascii="仿宋" w:hAnsi="仿宋" w:eastAsia="仿宋" w:cs="仿宋"/>
          <w:color w:val="auto"/>
          <w:highlight w:val="none"/>
        </w:rPr>
      </w:pPr>
      <w:r>
        <w:rPr>
          <w:rFonts w:hint="eastAsia" w:ascii="仿宋" w:hAnsi="仿宋" w:eastAsia="仿宋" w:cs="仿宋"/>
          <w:color w:val="auto"/>
          <w:highlight w:val="none"/>
        </w:rPr>
        <w:t>保证人：（公章）</w:t>
      </w:r>
    </w:p>
    <w:p w14:paraId="3D736983">
      <w:pPr>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14:paraId="0492B369">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5857" w:firstLineChars="2750"/>
        <w:textAlignment w:val="auto"/>
        <w:rPr>
          <w:rFonts w:hint="eastAsia" w:ascii="仿宋" w:hAnsi="仿宋" w:eastAsia="仿宋" w:cs="仿宋"/>
          <w:color w:val="auto"/>
          <w:highlight w:val="none"/>
        </w:rPr>
        <w:sectPr>
          <w:footerReference r:id="rId11" w:type="default"/>
          <w:pgSz w:w="11905" w:h="16838"/>
          <w:pgMar w:top="1440" w:right="1797" w:bottom="1440" w:left="1797" w:header="850" w:footer="992" w:gutter="0"/>
          <w:pgBorders>
            <w:top w:val="none" w:sz="0" w:space="0"/>
            <w:left w:val="none" w:sz="0" w:space="0"/>
            <w:bottom w:val="none" w:sz="0" w:space="0"/>
            <w:right w:val="none" w:sz="0" w:space="0"/>
          </w:pgBorders>
          <w:pgNumType w:fmt="decimal"/>
          <w:cols w:space="720" w:num="1"/>
          <w:rtlGutter w:val="0"/>
          <w:docGrid w:type="linesAndChars" w:linePitch="325" w:charSpace="635"/>
        </w:sectPr>
      </w:pPr>
      <w:r>
        <w:rPr>
          <w:rFonts w:hint="eastAsia" w:ascii="仿宋" w:hAnsi="仿宋" w:eastAsia="仿宋" w:cs="仿宋"/>
          <w:color w:val="auto"/>
          <w:highlight w:val="none"/>
        </w:rPr>
        <w:t>年     月      日</w:t>
      </w:r>
    </w:p>
    <w:p w14:paraId="5E1DABE1">
      <w:pPr>
        <w:pStyle w:val="10"/>
        <w:spacing w:line="560" w:lineRule="exact"/>
        <w:jc w:val="center"/>
        <w:rPr>
          <w:rFonts w:hint="eastAsia" w:ascii="仿宋" w:hAnsi="仿宋" w:eastAsia="仿宋" w:cs="仿宋"/>
          <w:b/>
          <w:color w:val="auto"/>
          <w:sz w:val="30"/>
        </w:rPr>
      </w:pPr>
      <w:r>
        <w:rPr>
          <w:rFonts w:hint="eastAsia" w:ascii="仿宋" w:hAnsi="仿宋" w:eastAsia="仿宋" w:cs="仿宋"/>
          <w:b/>
          <w:color w:val="auto"/>
          <w:sz w:val="30"/>
        </w:rPr>
        <w:t>1</w:t>
      </w:r>
      <w:r>
        <w:rPr>
          <w:rFonts w:hint="eastAsia" w:ascii="仿宋" w:hAnsi="仿宋" w:eastAsia="仿宋" w:cs="仿宋"/>
          <w:b/>
          <w:color w:val="auto"/>
          <w:sz w:val="30"/>
          <w:lang w:val="en-US" w:eastAsia="zh-CN"/>
        </w:rPr>
        <w:t>1</w:t>
      </w:r>
      <w:r>
        <w:rPr>
          <w:rFonts w:hint="eastAsia" w:ascii="仿宋" w:hAnsi="仿宋" w:eastAsia="仿宋" w:cs="仿宋"/>
          <w:b/>
          <w:color w:val="auto"/>
          <w:sz w:val="30"/>
        </w:rPr>
        <w:t>、资格证明文件</w:t>
      </w:r>
    </w:p>
    <w:p w14:paraId="164134C8">
      <w:pPr>
        <w:pStyle w:val="10"/>
        <w:spacing w:line="560" w:lineRule="exact"/>
        <w:rPr>
          <w:rFonts w:hint="eastAsia" w:ascii="仿宋" w:hAnsi="仿宋" w:eastAsia="仿宋" w:cs="仿宋"/>
          <w:color w:val="auto"/>
          <w:sz w:val="28"/>
          <w:szCs w:val="28"/>
        </w:rPr>
      </w:pPr>
      <w:r>
        <w:rPr>
          <w:rFonts w:hint="eastAsia" w:ascii="仿宋" w:hAnsi="仿宋" w:eastAsia="仿宋" w:cs="仿宋"/>
          <w:color w:val="auto"/>
          <w:sz w:val="28"/>
          <w:szCs w:val="28"/>
        </w:rPr>
        <w:t xml:space="preserve">     （按须知要求提交,并在投标文件中加放复印件加盖公章</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格式自拟</w:t>
      </w:r>
      <w:r>
        <w:rPr>
          <w:rFonts w:hint="eastAsia" w:ascii="仿宋" w:hAnsi="仿宋" w:eastAsia="仿宋" w:cs="仿宋"/>
          <w:color w:val="auto"/>
          <w:sz w:val="28"/>
          <w:szCs w:val="28"/>
        </w:rPr>
        <w:t>）</w:t>
      </w:r>
    </w:p>
    <w:p w14:paraId="7B56355D">
      <w:pPr>
        <w:pStyle w:val="10"/>
        <w:spacing w:line="560" w:lineRule="exact"/>
        <w:rPr>
          <w:rFonts w:hint="eastAsia" w:ascii="仿宋" w:hAnsi="仿宋" w:eastAsia="仿宋" w:cs="仿宋"/>
          <w:color w:val="auto"/>
          <w:sz w:val="28"/>
          <w:szCs w:val="28"/>
        </w:rPr>
      </w:pPr>
    </w:p>
    <w:p w14:paraId="68048488">
      <w:pPr>
        <w:pStyle w:val="10"/>
        <w:spacing w:line="560" w:lineRule="exact"/>
        <w:rPr>
          <w:rFonts w:hint="eastAsia" w:ascii="仿宋" w:hAnsi="仿宋" w:eastAsia="仿宋" w:cs="仿宋"/>
          <w:color w:val="auto"/>
          <w:sz w:val="28"/>
          <w:szCs w:val="28"/>
        </w:rPr>
      </w:pPr>
    </w:p>
    <w:p w14:paraId="5908C14D">
      <w:pPr>
        <w:pStyle w:val="10"/>
        <w:spacing w:line="560" w:lineRule="exact"/>
        <w:rPr>
          <w:rFonts w:hint="eastAsia" w:ascii="仿宋" w:hAnsi="仿宋" w:eastAsia="仿宋" w:cs="仿宋"/>
          <w:color w:val="auto"/>
          <w:sz w:val="28"/>
          <w:szCs w:val="28"/>
        </w:rPr>
      </w:pPr>
    </w:p>
    <w:p w14:paraId="51B6FCA6">
      <w:pPr>
        <w:pStyle w:val="10"/>
        <w:spacing w:line="560" w:lineRule="exact"/>
        <w:rPr>
          <w:rFonts w:hint="eastAsia" w:ascii="仿宋" w:hAnsi="仿宋" w:eastAsia="仿宋" w:cs="仿宋"/>
          <w:color w:val="auto"/>
          <w:sz w:val="28"/>
          <w:szCs w:val="28"/>
        </w:rPr>
      </w:pPr>
    </w:p>
    <w:p w14:paraId="43E9626B">
      <w:pPr>
        <w:pStyle w:val="10"/>
        <w:spacing w:line="560" w:lineRule="exact"/>
        <w:rPr>
          <w:rFonts w:hint="eastAsia" w:ascii="仿宋" w:hAnsi="仿宋" w:eastAsia="仿宋" w:cs="仿宋"/>
          <w:color w:val="auto"/>
          <w:sz w:val="28"/>
          <w:szCs w:val="28"/>
        </w:rPr>
      </w:pPr>
    </w:p>
    <w:p w14:paraId="2F40D7DD">
      <w:pPr>
        <w:pStyle w:val="10"/>
        <w:spacing w:line="560" w:lineRule="exact"/>
        <w:rPr>
          <w:rFonts w:hint="eastAsia" w:ascii="仿宋" w:hAnsi="仿宋" w:eastAsia="仿宋" w:cs="仿宋"/>
          <w:color w:val="auto"/>
          <w:sz w:val="28"/>
          <w:szCs w:val="28"/>
        </w:rPr>
      </w:pPr>
    </w:p>
    <w:p w14:paraId="6BC5E0F8">
      <w:pPr>
        <w:pStyle w:val="10"/>
        <w:spacing w:line="560" w:lineRule="exact"/>
        <w:rPr>
          <w:rFonts w:hint="eastAsia" w:ascii="仿宋" w:hAnsi="仿宋" w:eastAsia="仿宋" w:cs="仿宋"/>
          <w:color w:val="auto"/>
          <w:sz w:val="28"/>
          <w:szCs w:val="28"/>
        </w:rPr>
      </w:pPr>
    </w:p>
    <w:p w14:paraId="4FED3522">
      <w:pPr>
        <w:pStyle w:val="10"/>
        <w:spacing w:line="560" w:lineRule="exact"/>
        <w:rPr>
          <w:rFonts w:hint="eastAsia" w:ascii="仿宋" w:hAnsi="仿宋" w:eastAsia="仿宋" w:cs="仿宋"/>
          <w:color w:val="auto"/>
          <w:sz w:val="28"/>
          <w:szCs w:val="28"/>
        </w:rPr>
      </w:pPr>
    </w:p>
    <w:p w14:paraId="3AB68A7A">
      <w:pPr>
        <w:pStyle w:val="10"/>
        <w:spacing w:line="560" w:lineRule="exact"/>
        <w:rPr>
          <w:rFonts w:hint="eastAsia" w:ascii="仿宋" w:hAnsi="仿宋" w:eastAsia="仿宋" w:cs="仿宋"/>
          <w:color w:val="auto"/>
          <w:sz w:val="28"/>
          <w:szCs w:val="28"/>
        </w:rPr>
      </w:pPr>
    </w:p>
    <w:p w14:paraId="4ADF30F9">
      <w:pPr>
        <w:pStyle w:val="10"/>
        <w:spacing w:line="560" w:lineRule="exact"/>
        <w:rPr>
          <w:rFonts w:hint="eastAsia" w:ascii="仿宋" w:hAnsi="仿宋" w:eastAsia="仿宋" w:cs="仿宋"/>
          <w:color w:val="auto"/>
          <w:sz w:val="28"/>
          <w:szCs w:val="28"/>
        </w:rPr>
      </w:pPr>
    </w:p>
    <w:p w14:paraId="51A0C1B0">
      <w:pPr>
        <w:pStyle w:val="10"/>
        <w:spacing w:line="560" w:lineRule="exact"/>
        <w:rPr>
          <w:rFonts w:hint="eastAsia" w:ascii="仿宋" w:hAnsi="仿宋" w:eastAsia="仿宋" w:cs="仿宋"/>
          <w:color w:val="auto"/>
          <w:sz w:val="28"/>
          <w:szCs w:val="28"/>
        </w:rPr>
      </w:pPr>
    </w:p>
    <w:p w14:paraId="7B9303C1">
      <w:pPr>
        <w:pStyle w:val="10"/>
        <w:spacing w:line="560" w:lineRule="exact"/>
        <w:rPr>
          <w:rFonts w:hint="eastAsia" w:ascii="仿宋" w:hAnsi="仿宋" w:eastAsia="仿宋" w:cs="仿宋"/>
          <w:color w:val="auto"/>
          <w:sz w:val="28"/>
          <w:szCs w:val="28"/>
        </w:rPr>
      </w:pPr>
    </w:p>
    <w:p w14:paraId="33D66417">
      <w:pPr>
        <w:pStyle w:val="10"/>
        <w:spacing w:line="560" w:lineRule="exact"/>
        <w:rPr>
          <w:rFonts w:hint="eastAsia" w:ascii="仿宋" w:hAnsi="仿宋" w:eastAsia="仿宋" w:cs="仿宋"/>
          <w:color w:val="auto"/>
          <w:sz w:val="28"/>
          <w:szCs w:val="28"/>
        </w:rPr>
      </w:pPr>
    </w:p>
    <w:p w14:paraId="728DF3A0">
      <w:pPr>
        <w:pStyle w:val="10"/>
        <w:spacing w:line="560" w:lineRule="exact"/>
        <w:rPr>
          <w:rFonts w:hint="eastAsia" w:ascii="仿宋" w:hAnsi="仿宋" w:eastAsia="仿宋" w:cs="仿宋"/>
          <w:color w:val="auto"/>
          <w:sz w:val="28"/>
          <w:szCs w:val="28"/>
        </w:rPr>
      </w:pPr>
    </w:p>
    <w:p w14:paraId="490AE394">
      <w:pPr>
        <w:pStyle w:val="10"/>
        <w:spacing w:line="560" w:lineRule="exact"/>
        <w:rPr>
          <w:rFonts w:hint="eastAsia" w:ascii="仿宋" w:hAnsi="仿宋" w:eastAsia="仿宋" w:cs="仿宋"/>
          <w:color w:val="auto"/>
          <w:sz w:val="28"/>
          <w:szCs w:val="28"/>
        </w:rPr>
      </w:pPr>
    </w:p>
    <w:p w14:paraId="5E454F40">
      <w:pPr>
        <w:pStyle w:val="10"/>
        <w:spacing w:line="560" w:lineRule="exact"/>
        <w:rPr>
          <w:rFonts w:hint="eastAsia" w:ascii="仿宋" w:hAnsi="仿宋" w:eastAsia="仿宋" w:cs="仿宋"/>
          <w:color w:val="auto"/>
          <w:sz w:val="28"/>
          <w:szCs w:val="28"/>
        </w:rPr>
      </w:pPr>
    </w:p>
    <w:p w14:paraId="0894E3E3">
      <w:pPr>
        <w:pStyle w:val="17"/>
        <w:ind w:left="2520"/>
        <w:rPr>
          <w:rFonts w:hint="eastAsia" w:ascii="仿宋" w:hAnsi="仿宋" w:eastAsia="仿宋" w:cs="仿宋"/>
          <w:color w:val="auto"/>
        </w:rPr>
      </w:pPr>
    </w:p>
    <w:p w14:paraId="57ADA6E9">
      <w:pPr>
        <w:pStyle w:val="10"/>
        <w:spacing w:line="560" w:lineRule="exact"/>
        <w:rPr>
          <w:rFonts w:hint="eastAsia" w:ascii="仿宋" w:hAnsi="仿宋" w:eastAsia="仿宋" w:cs="仿宋"/>
          <w:color w:val="auto"/>
          <w:sz w:val="28"/>
          <w:szCs w:val="28"/>
        </w:rPr>
      </w:pPr>
    </w:p>
    <w:p w14:paraId="72D8F0C6">
      <w:pPr>
        <w:pStyle w:val="10"/>
        <w:spacing w:line="560" w:lineRule="exact"/>
        <w:rPr>
          <w:rFonts w:hint="eastAsia" w:ascii="仿宋" w:hAnsi="仿宋" w:eastAsia="仿宋" w:cs="仿宋"/>
          <w:color w:val="auto"/>
          <w:sz w:val="28"/>
          <w:szCs w:val="28"/>
        </w:rPr>
      </w:pPr>
    </w:p>
    <w:p w14:paraId="493512B4">
      <w:pPr>
        <w:pStyle w:val="10"/>
        <w:spacing w:line="560" w:lineRule="exact"/>
        <w:rPr>
          <w:rFonts w:hint="eastAsia" w:ascii="仿宋" w:hAnsi="仿宋" w:eastAsia="仿宋" w:cs="仿宋"/>
          <w:color w:val="auto"/>
          <w:sz w:val="28"/>
          <w:szCs w:val="28"/>
        </w:rPr>
      </w:pPr>
    </w:p>
    <w:p w14:paraId="3C1A6319">
      <w:pPr>
        <w:pStyle w:val="10"/>
        <w:rPr>
          <w:rFonts w:hint="eastAsia" w:ascii="仿宋" w:hAnsi="仿宋" w:eastAsia="仿宋" w:cs="仿宋"/>
          <w:b/>
          <w:color w:val="auto"/>
          <w:sz w:val="44"/>
        </w:rPr>
      </w:pPr>
    </w:p>
    <w:p w14:paraId="3D2722F5">
      <w:pPr>
        <w:pStyle w:val="10"/>
        <w:jc w:val="center"/>
        <w:rPr>
          <w:rFonts w:hint="eastAsia" w:ascii="仿宋" w:hAnsi="仿宋" w:eastAsia="仿宋" w:cs="仿宋"/>
          <w:b/>
          <w:color w:val="auto"/>
          <w:sz w:val="44"/>
        </w:rPr>
      </w:pPr>
    </w:p>
    <w:p w14:paraId="513815D6">
      <w:pPr>
        <w:pStyle w:val="10"/>
        <w:spacing w:line="560" w:lineRule="exact"/>
        <w:jc w:val="center"/>
        <w:rPr>
          <w:rFonts w:hint="eastAsia" w:ascii="仿宋" w:hAnsi="仿宋" w:eastAsia="仿宋" w:cs="仿宋"/>
          <w:b/>
          <w:color w:val="auto"/>
          <w:sz w:val="30"/>
          <w:lang w:eastAsia="zh-CN"/>
        </w:rPr>
      </w:pPr>
      <w:r>
        <w:rPr>
          <w:rFonts w:hint="eastAsia" w:ascii="仿宋" w:hAnsi="仿宋" w:eastAsia="仿宋" w:cs="仿宋"/>
          <w:b/>
          <w:color w:val="auto"/>
          <w:sz w:val="30"/>
        </w:rPr>
        <w:t>1</w:t>
      </w:r>
      <w:r>
        <w:rPr>
          <w:rFonts w:hint="eastAsia" w:ascii="仿宋" w:hAnsi="仿宋" w:eastAsia="仿宋" w:cs="仿宋"/>
          <w:b/>
          <w:color w:val="auto"/>
          <w:sz w:val="30"/>
          <w:lang w:val="en-US" w:eastAsia="zh-CN"/>
        </w:rPr>
        <w:t>2</w:t>
      </w:r>
      <w:r>
        <w:rPr>
          <w:rFonts w:hint="eastAsia" w:ascii="仿宋" w:hAnsi="仿宋" w:eastAsia="仿宋" w:cs="仿宋"/>
          <w:b/>
          <w:color w:val="auto"/>
          <w:sz w:val="30"/>
        </w:rPr>
        <w:t>、投标人证明投标货物合格的证明文件</w:t>
      </w:r>
    </w:p>
    <w:p w14:paraId="532692EC">
      <w:pPr>
        <w:pStyle w:val="10"/>
        <w:spacing w:line="6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(如有，请提供复印件加盖公章)</w:t>
      </w:r>
    </w:p>
    <w:p w14:paraId="16F615FF">
      <w:pPr>
        <w:pStyle w:val="10"/>
        <w:jc w:val="center"/>
        <w:rPr>
          <w:rFonts w:hint="eastAsia" w:ascii="仿宋" w:hAnsi="仿宋" w:eastAsia="仿宋" w:cs="仿宋"/>
          <w:b/>
          <w:color w:val="auto"/>
          <w:sz w:val="44"/>
        </w:rPr>
      </w:pPr>
    </w:p>
    <w:p w14:paraId="58068300">
      <w:pPr>
        <w:pStyle w:val="10"/>
        <w:jc w:val="center"/>
        <w:rPr>
          <w:rFonts w:hint="eastAsia" w:ascii="仿宋" w:hAnsi="仿宋" w:eastAsia="仿宋" w:cs="仿宋"/>
          <w:b/>
          <w:color w:val="auto"/>
          <w:sz w:val="44"/>
        </w:rPr>
      </w:pPr>
    </w:p>
    <w:p w14:paraId="3764C651">
      <w:pPr>
        <w:pStyle w:val="10"/>
        <w:jc w:val="center"/>
        <w:rPr>
          <w:rFonts w:hint="eastAsia" w:ascii="仿宋" w:hAnsi="仿宋" w:eastAsia="仿宋" w:cs="仿宋"/>
          <w:b/>
          <w:color w:val="auto"/>
          <w:sz w:val="44"/>
        </w:rPr>
      </w:pPr>
    </w:p>
    <w:p w14:paraId="63500308">
      <w:pPr>
        <w:pStyle w:val="10"/>
        <w:jc w:val="center"/>
        <w:rPr>
          <w:rFonts w:hint="eastAsia" w:ascii="仿宋" w:hAnsi="仿宋" w:eastAsia="仿宋" w:cs="仿宋"/>
          <w:b/>
          <w:color w:val="auto"/>
          <w:sz w:val="44"/>
        </w:rPr>
      </w:pPr>
    </w:p>
    <w:p w14:paraId="65B35565">
      <w:pPr>
        <w:pStyle w:val="10"/>
        <w:jc w:val="center"/>
        <w:rPr>
          <w:rFonts w:hint="eastAsia" w:ascii="仿宋" w:hAnsi="仿宋" w:eastAsia="仿宋" w:cs="仿宋"/>
          <w:b/>
          <w:color w:val="auto"/>
          <w:sz w:val="44"/>
        </w:rPr>
      </w:pPr>
    </w:p>
    <w:p w14:paraId="40859B0B">
      <w:pPr>
        <w:pStyle w:val="10"/>
        <w:jc w:val="center"/>
        <w:rPr>
          <w:rFonts w:hint="eastAsia" w:ascii="仿宋" w:hAnsi="仿宋" w:eastAsia="仿宋" w:cs="仿宋"/>
          <w:b/>
          <w:color w:val="auto"/>
          <w:sz w:val="44"/>
        </w:rPr>
      </w:pPr>
    </w:p>
    <w:p w14:paraId="72047850">
      <w:pPr>
        <w:pStyle w:val="10"/>
        <w:jc w:val="center"/>
        <w:rPr>
          <w:rFonts w:hint="eastAsia" w:ascii="仿宋" w:hAnsi="仿宋" w:eastAsia="仿宋" w:cs="仿宋"/>
          <w:b/>
          <w:color w:val="auto"/>
          <w:sz w:val="44"/>
        </w:rPr>
      </w:pPr>
    </w:p>
    <w:p w14:paraId="04B5E24F">
      <w:pPr>
        <w:pStyle w:val="10"/>
        <w:jc w:val="center"/>
        <w:rPr>
          <w:rFonts w:hint="eastAsia" w:ascii="仿宋" w:hAnsi="仿宋" w:eastAsia="仿宋" w:cs="仿宋"/>
          <w:b/>
          <w:color w:val="auto"/>
          <w:sz w:val="44"/>
        </w:rPr>
      </w:pPr>
    </w:p>
    <w:p w14:paraId="63A4B12B">
      <w:pPr>
        <w:pStyle w:val="10"/>
        <w:jc w:val="center"/>
        <w:rPr>
          <w:rFonts w:hint="eastAsia" w:ascii="仿宋" w:hAnsi="仿宋" w:eastAsia="仿宋" w:cs="仿宋"/>
          <w:b/>
          <w:color w:val="auto"/>
          <w:sz w:val="32"/>
        </w:rPr>
      </w:pPr>
    </w:p>
    <w:p w14:paraId="3B9BF312">
      <w:pPr>
        <w:pStyle w:val="10"/>
        <w:jc w:val="center"/>
        <w:rPr>
          <w:rFonts w:hint="eastAsia" w:ascii="仿宋" w:hAnsi="仿宋" w:eastAsia="仿宋" w:cs="仿宋"/>
          <w:b/>
          <w:color w:val="auto"/>
          <w:sz w:val="32"/>
        </w:rPr>
      </w:pPr>
    </w:p>
    <w:p w14:paraId="19C37D42">
      <w:pPr>
        <w:pStyle w:val="17"/>
        <w:rPr>
          <w:rFonts w:hint="eastAsia" w:ascii="仿宋" w:hAnsi="仿宋" w:eastAsia="仿宋" w:cs="仿宋"/>
          <w:b/>
          <w:color w:val="auto"/>
          <w:sz w:val="32"/>
        </w:rPr>
      </w:pPr>
    </w:p>
    <w:p w14:paraId="4AFE37F1">
      <w:pPr>
        <w:rPr>
          <w:rFonts w:hint="eastAsia" w:ascii="仿宋" w:hAnsi="仿宋" w:eastAsia="仿宋" w:cs="仿宋"/>
          <w:b/>
          <w:color w:val="auto"/>
          <w:sz w:val="32"/>
        </w:rPr>
      </w:pPr>
    </w:p>
    <w:p w14:paraId="13EEF2A0">
      <w:pPr>
        <w:pStyle w:val="28"/>
        <w:rPr>
          <w:rFonts w:hint="eastAsia" w:ascii="仿宋" w:hAnsi="仿宋" w:eastAsia="仿宋" w:cs="仿宋"/>
          <w:color w:val="auto"/>
        </w:rPr>
      </w:pPr>
    </w:p>
    <w:p w14:paraId="62175DBA">
      <w:pPr>
        <w:pStyle w:val="29"/>
        <w:rPr>
          <w:rFonts w:hint="eastAsia" w:ascii="仿宋" w:hAnsi="仿宋" w:eastAsia="仿宋" w:cs="仿宋"/>
          <w:b/>
          <w:color w:val="auto"/>
          <w:sz w:val="32"/>
        </w:rPr>
      </w:pPr>
    </w:p>
    <w:p w14:paraId="63A0C745">
      <w:pPr>
        <w:pStyle w:val="29"/>
        <w:rPr>
          <w:rFonts w:hint="eastAsia" w:ascii="仿宋" w:hAnsi="仿宋" w:eastAsia="仿宋" w:cs="仿宋"/>
          <w:b/>
          <w:color w:val="auto"/>
          <w:sz w:val="32"/>
        </w:rPr>
      </w:pPr>
    </w:p>
    <w:p w14:paraId="11276F7D">
      <w:pPr>
        <w:pStyle w:val="29"/>
        <w:rPr>
          <w:rFonts w:hint="eastAsia" w:ascii="仿宋" w:hAnsi="仿宋" w:eastAsia="仿宋" w:cs="仿宋"/>
          <w:b/>
          <w:color w:val="auto"/>
          <w:sz w:val="32"/>
        </w:rPr>
      </w:pPr>
    </w:p>
    <w:p w14:paraId="748CC3BA">
      <w:pPr>
        <w:pStyle w:val="29"/>
        <w:rPr>
          <w:rFonts w:hint="eastAsia" w:ascii="仿宋" w:hAnsi="仿宋" w:eastAsia="仿宋" w:cs="仿宋"/>
          <w:b/>
          <w:color w:val="auto"/>
          <w:sz w:val="32"/>
        </w:rPr>
      </w:pPr>
    </w:p>
    <w:p w14:paraId="3480CB7B">
      <w:pPr>
        <w:pStyle w:val="29"/>
        <w:rPr>
          <w:rFonts w:hint="eastAsia" w:ascii="仿宋" w:hAnsi="仿宋" w:eastAsia="仿宋" w:cs="仿宋"/>
          <w:b/>
          <w:color w:val="auto"/>
          <w:sz w:val="32"/>
        </w:rPr>
      </w:pPr>
    </w:p>
    <w:p w14:paraId="6FCE607E">
      <w:pPr>
        <w:pStyle w:val="29"/>
        <w:rPr>
          <w:rFonts w:hint="eastAsia" w:ascii="仿宋" w:hAnsi="仿宋" w:eastAsia="仿宋" w:cs="仿宋"/>
          <w:b/>
          <w:color w:val="auto"/>
          <w:sz w:val="32"/>
        </w:rPr>
      </w:pPr>
    </w:p>
    <w:p w14:paraId="28E3000E">
      <w:pPr>
        <w:pStyle w:val="29"/>
        <w:rPr>
          <w:rFonts w:hint="eastAsia" w:ascii="仿宋" w:hAnsi="仿宋" w:eastAsia="仿宋" w:cs="仿宋"/>
          <w:b/>
          <w:color w:val="auto"/>
          <w:sz w:val="32"/>
        </w:rPr>
      </w:pPr>
    </w:p>
    <w:p w14:paraId="4DB770F6">
      <w:pPr>
        <w:pStyle w:val="29"/>
        <w:rPr>
          <w:rFonts w:hint="eastAsia" w:ascii="仿宋" w:hAnsi="仿宋" w:eastAsia="仿宋" w:cs="仿宋"/>
          <w:b/>
          <w:color w:val="auto"/>
          <w:sz w:val="32"/>
        </w:rPr>
      </w:pPr>
    </w:p>
    <w:p w14:paraId="1B1F0E34">
      <w:pPr>
        <w:pStyle w:val="10"/>
        <w:spacing w:line="560" w:lineRule="exact"/>
        <w:jc w:val="both"/>
        <w:rPr>
          <w:rFonts w:hint="eastAsia" w:ascii="仿宋" w:hAnsi="仿宋" w:eastAsia="仿宋" w:cs="仿宋"/>
          <w:b/>
          <w:color w:val="auto"/>
          <w:sz w:val="30"/>
        </w:rPr>
      </w:pPr>
    </w:p>
    <w:p w14:paraId="60BA0D9A">
      <w:pPr>
        <w:pStyle w:val="10"/>
        <w:jc w:val="center"/>
        <w:rPr>
          <w:rFonts w:hint="eastAsia" w:ascii="仿宋" w:hAnsi="仿宋" w:eastAsia="仿宋" w:cs="仿宋"/>
          <w:b/>
          <w:bCs/>
          <w:color w:val="auto"/>
          <w:sz w:val="44"/>
        </w:rPr>
      </w:pPr>
      <w:r>
        <w:rPr>
          <w:rFonts w:hint="eastAsia" w:ascii="仿宋" w:hAnsi="仿宋" w:eastAsia="仿宋" w:cs="仿宋"/>
          <w:b/>
          <w:color w:val="auto"/>
          <w:sz w:val="44"/>
        </w:rPr>
        <w:t xml:space="preserve">第六章   </w:t>
      </w:r>
      <w:r>
        <w:rPr>
          <w:rFonts w:hint="eastAsia" w:ascii="仿宋" w:hAnsi="仿宋" w:eastAsia="仿宋" w:cs="仿宋"/>
          <w:b/>
          <w:bCs/>
          <w:color w:val="auto"/>
          <w:sz w:val="44"/>
        </w:rPr>
        <w:t>评定成交标准</w:t>
      </w:r>
    </w:p>
    <w:p w14:paraId="5CDBA7D9">
      <w:pPr>
        <w:pStyle w:val="10"/>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评定成交标准</w:t>
      </w:r>
    </w:p>
    <w:p w14:paraId="5EAA61DA">
      <w:pPr>
        <w:pStyle w:val="10"/>
        <w:spacing w:line="360" w:lineRule="exact"/>
        <w:rPr>
          <w:rFonts w:hint="eastAsia" w:ascii="仿宋" w:hAnsi="仿宋" w:eastAsia="仿宋" w:cs="仿宋"/>
          <w:b/>
          <w:bCs/>
          <w:color w:val="auto"/>
          <w:sz w:val="24"/>
        </w:rPr>
      </w:pPr>
      <w:r>
        <w:rPr>
          <w:rFonts w:hint="eastAsia" w:ascii="仿宋" w:hAnsi="仿宋" w:eastAsia="仿宋" w:cs="仿宋"/>
          <w:b/>
          <w:bCs/>
          <w:color w:val="auto"/>
          <w:sz w:val="24"/>
        </w:rPr>
        <w:t>一、评标原则</w:t>
      </w:r>
    </w:p>
    <w:p w14:paraId="6D2931F5">
      <w:pPr>
        <w:pStyle w:val="10"/>
        <w:spacing w:line="360" w:lineRule="exact"/>
        <w:ind w:firstLine="420" w:firstLineChars="200"/>
        <w:rPr>
          <w:rFonts w:hint="eastAsia" w:ascii="仿宋" w:hAnsi="仿宋" w:eastAsia="仿宋" w:cs="仿宋"/>
          <w:bCs/>
          <w:color w:val="auto"/>
        </w:rPr>
      </w:pPr>
      <w:r>
        <w:rPr>
          <w:rFonts w:hint="eastAsia" w:ascii="仿宋" w:hAnsi="仿宋" w:eastAsia="仿宋" w:cs="仿宋"/>
          <w:bCs/>
          <w:color w:val="auto"/>
        </w:rPr>
        <w:t>(一)谈判小组构成：本项目的谈判小组由有关技术、经济等方面的专家组成。成员人数应当为</w:t>
      </w:r>
      <w:r>
        <w:rPr>
          <w:rFonts w:hint="eastAsia" w:ascii="仿宋" w:hAnsi="仿宋" w:eastAsia="仿宋" w:cs="仿宋"/>
          <w:bCs/>
          <w:color w:val="auto"/>
          <w:lang w:val="en-US" w:eastAsia="zh-CN"/>
        </w:rPr>
        <w:t>三</w:t>
      </w:r>
      <w:r>
        <w:rPr>
          <w:rFonts w:hint="eastAsia" w:ascii="仿宋" w:hAnsi="仿宋" w:eastAsia="仿宋" w:cs="仿宋"/>
          <w:bCs/>
          <w:color w:val="auto"/>
        </w:rPr>
        <w:t>人以上（含</w:t>
      </w:r>
      <w:r>
        <w:rPr>
          <w:rFonts w:hint="eastAsia" w:ascii="仿宋" w:hAnsi="仿宋" w:eastAsia="仿宋" w:cs="仿宋"/>
          <w:bCs/>
          <w:color w:val="auto"/>
          <w:lang w:val="en-US" w:eastAsia="zh-CN"/>
        </w:rPr>
        <w:t>三</w:t>
      </w:r>
      <w:r>
        <w:rPr>
          <w:rFonts w:hint="eastAsia" w:ascii="仿宋" w:hAnsi="仿宋" w:eastAsia="仿宋" w:cs="仿宋"/>
          <w:bCs/>
          <w:color w:val="auto"/>
        </w:rPr>
        <w:t>人）单数。</w:t>
      </w:r>
    </w:p>
    <w:p w14:paraId="2E888CF0">
      <w:pPr>
        <w:pStyle w:val="10"/>
        <w:spacing w:line="360" w:lineRule="exact"/>
        <w:ind w:firstLine="420" w:firstLineChars="200"/>
        <w:rPr>
          <w:rFonts w:hint="eastAsia" w:ascii="仿宋" w:hAnsi="仿宋" w:eastAsia="仿宋" w:cs="仿宋"/>
          <w:bCs/>
          <w:color w:val="auto"/>
        </w:rPr>
      </w:pPr>
      <w:r>
        <w:rPr>
          <w:rFonts w:hint="eastAsia" w:ascii="仿宋" w:hAnsi="仿宋" w:eastAsia="仿宋" w:cs="仿宋"/>
          <w:bCs/>
          <w:color w:val="auto"/>
        </w:rPr>
        <w:t>(二)评标依据：谈判小组将以竞争性谈判采购文件和投标文件为评定依据进行评审。</w:t>
      </w:r>
    </w:p>
    <w:p w14:paraId="5F1D5A9E">
      <w:pPr>
        <w:pStyle w:val="10"/>
        <w:spacing w:line="360" w:lineRule="exact"/>
        <w:ind w:firstLine="411" w:firstLineChars="196"/>
        <w:rPr>
          <w:rFonts w:hint="eastAsia" w:ascii="仿宋" w:hAnsi="仿宋" w:eastAsia="仿宋" w:cs="仿宋"/>
          <w:bCs/>
          <w:color w:val="auto"/>
        </w:rPr>
      </w:pPr>
      <w:r>
        <w:rPr>
          <w:rFonts w:hint="eastAsia" w:ascii="仿宋" w:hAnsi="仿宋" w:eastAsia="仿宋" w:cs="仿宋"/>
          <w:bCs/>
          <w:color w:val="auto"/>
        </w:rPr>
        <w:t>(三)评标方法：比照最低评标价法。</w:t>
      </w:r>
    </w:p>
    <w:p w14:paraId="4D48E805">
      <w:pPr>
        <w:pStyle w:val="10"/>
        <w:spacing w:line="360" w:lineRule="exact"/>
        <w:rPr>
          <w:rFonts w:hint="eastAsia" w:ascii="仿宋" w:hAnsi="仿宋" w:eastAsia="仿宋" w:cs="仿宋"/>
          <w:b/>
          <w:bCs/>
          <w:color w:val="auto"/>
          <w:sz w:val="24"/>
        </w:rPr>
      </w:pPr>
      <w:r>
        <w:rPr>
          <w:rFonts w:hint="eastAsia" w:ascii="仿宋" w:hAnsi="仿宋" w:eastAsia="仿宋" w:cs="仿宋"/>
          <w:b/>
          <w:bCs/>
          <w:color w:val="auto"/>
          <w:sz w:val="24"/>
        </w:rPr>
        <w:t>二、评标方法</w:t>
      </w:r>
    </w:p>
    <w:p w14:paraId="1BCB9BAD">
      <w:pPr>
        <w:pStyle w:val="10"/>
        <w:spacing w:line="360" w:lineRule="exact"/>
        <w:ind w:firstLine="420" w:firstLineChars="200"/>
        <w:rPr>
          <w:rFonts w:hint="eastAsia" w:ascii="仿宋" w:hAnsi="仿宋" w:eastAsia="仿宋" w:cs="仿宋"/>
          <w:color w:val="auto"/>
        </w:rPr>
      </w:pPr>
      <w:r>
        <w:rPr>
          <w:rFonts w:hint="eastAsia" w:ascii="仿宋" w:hAnsi="仿宋" w:eastAsia="仿宋" w:cs="仿宋"/>
          <w:color w:val="auto"/>
        </w:rPr>
        <w:t>谈判小组将以采购文件、投标文件为评定依据，对资格性和符合性审查合格的投标文件，依据统一的价格要素评定评标价，在符合采购需求的前提下，以报价最低的供应商作为成交供应商。</w:t>
      </w:r>
    </w:p>
    <w:p w14:paraId="3BB67127">
      <w:pPr>
        <w:pStyle w:val="10"/>
        <w:spacing w:line="360" w:lineRule="exact"/>
        <w:rPr>
          <w:rFonts w:hint="eastAsia" w:ascii="仿宋" w:hAnsi="仿宋" w:eastAsia="仿宋" w:cs="仿宋"/>
          <w:b/>
          <w:bCs/>
          <w:color w:val="auto"/>
          <w:sz w:val="24"/>
        </w:rPr>
      </w:pPr>
      <w:r>
        <w:rPr>
          <w:rFonts w:hint="eastAsia" w:ascii="仿宋" w:hAnsi="仿宋" w:eastAsia="仿宋" w:cs="仿宋"/>
          <w:b/>
          <w:bCs/>
          <w:color w:val="auto"/>
          <w:sz w:val="24"/>
        </w:rPr>
        <w:t>三、谈判</w:t>
      </w:r>
    </w:p>
    <w:p w14:paraId="630DE6FB">
      <w:pPr>
        <w:pStyle w:val="10"/>
        <w:spacing w:line="360" w:lineRule="exact"/>
        <w:rPr>
          <w:rFonts w:hint="eastAsia" w:ascii="仿宋" w:hAnsi="仿宋" w:eastAsia="仿宋" w:cs="仿宋"/>
          <w:b/>
          <w:color w:val="auto"/>
          <w:szCs w:val="21"/>
          <w:shd w:val="clear" w:color="auto" w:fill="FFFFFF"/>
        </w:rPr>
      </w:pPr>
      <w:r>
        <w:rPr>
          <w:rFonts w:hint="eastAsia" w:ascii="仿宋" w:hAnsi="仿宋" w:eastAsia="仿宋" w:cs="仿宋"/>
          <w:b/>
          <w:bCs/>
          <w:color w:val="auto"/>
          <w:sz w:val="24"/>
        </w:rPr>
        <w:t xml:space="preserve">   （一</w:t>
      </w:r>
      <w:r>
        <w:rPr>
          <w:rFonts w:hint="eastAsia" w:ascii="仿宋" w:hAnsi="仿宋" w:eastAsia="仿宋" w:cs="仿宋"/>
          <w:b/>
          <w:color w:val="auto"/>
          <w:szCs w:val="21"/>
          <w:shd w:val="clear" w:color="auto" w:fill="FFFFFF"/>
        </w:rPr>
        <w:t>）第一轮谈判</w:t>
      </w:r>
    </w:p>
    <w:p w14:paraId="70C2B9CA">
      <w:pPr>
        <w:pStyle w:val="10"/>
        <w:spacing w:line="360" w:lineRule="exact"/>
        <w:rPr>
          <w:rFonts w:hint="eastAsia" w:ascii="仿宋" w:hAnsi="仿宋" w:eastAsia="仿宋" w:cs="仿宋"/>
          <w:bCs/>
          <w:color w:val="auto"/>
          <w:szCs w:val="21"/>
          <w:shd w:val="clear" w:color="auto" w:fill="FFFFFF"/>
        </w:rPr>
      </w:pPr>
      <w:r>
        <w:rPr>
          <w:rFonts w:hint="eastAsia" w:ascii="仿宋" w:hAnsi="仿宋" w:eastAsia="仿宋" w:cs="仿宋"/>
          <w:b/>
          <w:color w:val="auto"/>
          <w:szCs w:val="21"/>
          <w:shd w:val="clear" w:color="auto" w:fill="FFFFFF"/>
        </w:rPr>
        <w:t xml:space="preserve">     </w:t>
      </w:r>
      <w:r>
        <w:rPr>
          <w:rFonts w:hint="eastAsia" w:ascii="仿宋" w:hAnsi="仿宋" w:eastAsia="仿宋" w:cs="仿宋"/>
          <w:bCs/>
          <w:color w:val="auto"/>
          <w:szCs w:val="21"/>
          <w:shd w:val="clear" w:color="auto" w:fill="FFFFFF"/>
        </w:rPr>
        <w:t>1、谈判小组根据采购项目的特点及投标人商务技术谈判响应文件，认真审核以下内容：</w:t>
      </w:r>
    </w:p>
    <w:p w14:paraId="4AD97536">
      <w:pPr>
        <w:pStyle w:val="18"/>
        <w:spacing w:before="0" w:beforeAutospacing="0" w:after="0" w:afterAutospacing="0" w:line="320" w:lineRule="exact"/>
        <w:rPr>
          <w:rFonts w:hint="eastAsia" w:ascii="仿宋" w:hAnsi="仿宋" w:eastAsia="仿宋" w:cs="仿宋"/>
          <w:color w:val="auto"/>
          <w:sz w:val="21"/>
          <w:szCs w:val="21"/>
          <w:shd w:val="clear" w:color="auto" w:fill="FFFFFF"/>
        </w:rPr>
      </w:pPr>
      <w:r>
        <w:rPr>
          <w:rFonts w:hint="eastAsia" w:ascii="仿宋" w:hAnsi="仿宋" w:eastAsia="仿宋" w:cs="仿宋"/>
          <w:color w:val="auto"/>
          <w:sz w:val="21"/>
          <w:szCs w:val="21"/>
          <w:shd w:val="clear" w:color="auto" w:fill="FFFFFF"/>
        </w:rPr>
        <w:t xml:space="preserve">     招标文件技术要求的响应、产品的主要功能、性能、公司实力、售后服务</w:t>
      </w:r>
      <w:r>
        <w:rPr>
          <w:rFonts w:hint="eastAsia" w:ascii="仿宋" w:hAnsi="仿宋" w:eastAsia="仿宋" w:cs="仿宋"/>
          <w:color w:val="auto"/>
          <w:sz w:val="21"/>
          <w:szCs w:val="21"/>
          <w:shd w:val="clear" w:color="auto" w:fill="FFFFFF"/>
          <w:lang w:val="en-US" w:eastAsia="zh-CN"/>
        </w:rPr>
        <w:t>方案</w:t>
      </w:r>
      <w:r>
        <w:rPr>
          <w:rFonts w:hint="eastAsia" w:ascii="仿宋" w:hAnsi="仿宋" w:eastAsia="仿宋" w:cs="仿宋"/>
          <w:color w:val="auto"/>
          <w:sz w:val="21"/>
          <w:szCs w:val="21"/>
          <w:shd w:val="clear" w:color="auto" w:fill="FFFFFF"/>
        </w:rPr>
        <w:t>、免费质保期、对招标文件商务条款的响应（</w:t>
      </w:r>
      <w:r>
        <w:rPr>
          <w:rFonts w:hint="eastAsia" w:ascii="仿宋" w:hAnsi="仿宋" w:eastAsia="仿宋" w:cs="仿宋"/>
          <w:color w:val="auto"/>
          <w:sz w:val="21"/>
          <w:szCs w:val="21"/>
          <w:shd w:val="clear" w:color="auto" w:fill="FFFFFF"/>
          <w:lang w:val="en-US" w:eastAsia="zh-CN"/>
        </w:rPr>
        <w:t>供货安装</w:t>
      </w:r>
      <w:r>
        <w:rPr>
          <w:rFonts w:hint="eastAsia" w:ascii="仿宋" w:hAnsi="仿宋" w:eastAsia="仿宋" w:cs="仿宋"/>
          <w:color w:val="auto"/>
          <w:sz w:val="21"/>
          <w:szCs w:val="21"/>
          <w:shd w:val="clear" w:color="auto" w:fill="FFFFFF"/>
        </w:rPr>
        <w:t>时间、付款方式等）。</w:t>
      </w:r>
    </w:p>
    <w:p w14:paraId="0AFEEAA0">
      <w:pPr>
        <w:pStyle w:val="18"/>
        <w:spacing w:before="0" w:beforeAutospacing="0" w:after="0" w:afterAutospacing="0" w:line="340" w:lineRule="exact"/>
        <w:rPr>
          <w:rFonts w:hint="eastAsia" w:ascii="仿宋" w:hAnsi="仿宋" w:eastAsia="仿宋" w:cs="仿宋"/>
          <w:bCs/>
          <w:color w:val="auto"/>
          <w:sz w:val="21"/>
          <w:szCs w:val="21"/>
          <w:shd w:val="clear" w:color="auto" w:fill="FFFFFF"/>
        </w:rPr>
      </w:pPr>
      <w:r>
        <w:rPr>
          <w:rFonts w:hint="eastAsia" w:ascii="仿宋" w:hAnsi="仿宋" w:eastAsia="仿宋" w:cs="仿宋"/>
          <w:bCs/>
          <w:color w:val="auto"/>
          <w:sz w:val="21"/>
          <w:szCs w:val="21"/>
          <w:shd w:val="clear" w:color="auto" w:fill="FFFFFF"/>
        </w:rPr>
        <w:t xml:space="preserve">     2、在本轮谈判过程中，谈判小组认为，参与谈判的投标人满足谈判文件的要求，通知所有投标人在规定的时间内，进行最终报价，谈判小组对投标报价进行审核，若发现</w:t>
      </w:r>
      <w:r>
        <w:rPr>
          <w:rFonts w:hint="eastAsia" w:ascii="仿宋" w:hAnsi="仿宋" w:eastAsia="仿宋" w:cs="仿宋"/>
          <w:color w:val="auto"/>
          <w:sz w:val="21"/>
          <w:szCs w:val="21"/>
          <w:shd w:val="clear" w:color="auto" w:fill="FFFFFF"/>
        </w:rPr>
        <w:t>投标报价中，单价与总价不相符，大、小写不相符，谈判小组应提请投标人当场修正。</w:t>
      </w:r>
      <w:r>
        <w:rPr>
          <w:rFonts w:hint="eastAsia" w:ascii="仿宋" w:hAnsi="仿宋" w:eastAsia="仿宋" w:cs="仿宋"/>
          <w:bCs/>
          <w:color w:val="auto"/>
          <w:sz w:val="21"/>
          <w:szCs w:val="21"/>
          <w:shd w:val="clear" w:color="auto" w:fill="FFFFFF"/>
        </w:rPr>
        <w:t>最终报价一旦报出，谈判小组不再要求投标人再次报价。由各评审专家依据最低评标价法，</w:t>
      </w:r>
      <w:r>
        <w:rPr>
          <w:rFonts w:hint="eastAsia" w:ascii="仿宋" w:hAnsi="仿宋" w:eastAsia="仿宋" w:cs="仿宋"/>
          <w:b/>
          <w:color w:val="auto"/>
          <w:sz w:val="21"/>
          <w:szCs w:val="21"/>
          <w:shd w:val="clear" w:color="auto" w:fill="FFFFFF"/>
        </w:rPr>
        <w:t>在满足招标文件实质性要求前提下,按照招标文件中规定的各项因素进行评审后,以报价最低的投标人作为成交候选投标人或者成交投标人，</w:t>
      </w:r>
      <w:r>
        <w:rPr>
          <w:rFonts w:hint="eastAsia" w:ascii="仿宋" w:hAnsi="仿宋" w:eastAsia="仿宋" w:cs="仿宋"/>
          <w:color w:val="auto"/>
          <w:sz w:val="21"/>
          <w:szCs w:val="21"/>
          <w:shd w:val="clear" w:color="auto" w:fill="FFFFFF"/>
        </w:rPr>
        <w:t>第一轮</w:t>
      </w:r>
      <w:r>
        <w:rPr>
          <w:rFonts w:hint="eastAsia" w:ascii="仿宋" w:hAnsi="仿宋" w:eastAsia="仿宋" w:cs="仿宋"/>
          <w:bCs/>
          <w:color w:val="auto"/>
          <w:sz w:val="21"/>
          <w:szCs w:val="21"/>
          <w:shd w:val="clear" w:color="auto" w:fill="FFFFFF"/>
        </w:rPr>
        <w:t xml:space="preserve">谈判结束。   </w:t>
      </w:r>
    </w:p>
    <w:p w14:paraId="6BEAE8B8">
      <w:pPr>
        <w:pStyle w:val="18"/>
        <w:spacing w:before="0" w:beforeAutospacing="0" w:after="0" w:afterAutospacing="0" w:line="340" w:lineRule="exact"/>
        <w:ind w:firstLine="422" w:firstLineChars="200"/>
        <w:rPr>
          <w:rFonts w:hint="eastAsia" w:ascii="仿宋" w:hAnsi="仿宋" w:eastAsia="仿宋" w:cs="仿宋"/>
          <w:b/>
          <w:color w:val="auto"/>
          <w:sz w:val="21"/>
          <w:szCs w:val="21"/>
          <w:shd w:val="clear" w:color="auto" w:fill="FFFFFF"/>
        </w:rPr>
      </w:pPr>
      <w:r>
        <w:rPr>
          <w:rFonts w:hint="eastAsia" w:ascii="仿宋" w:hAnsi="仿宋" w:eastAsia="仿宋" w:cs="仿宋"/>
          <w:b/>
          <w:color w:val="auto"/>
          <w:sz w:val="21"/>
          <w:szCs w:val="21"/>
          <w:shd w:val="clear" w:color="auto" w:fill="FFFFFF"/>
        </w:rPr>
        <w:t>（二）谈判文件的修改</w:t>
      </w:r>
    </w:p>
    <w:p w14:paraId="193725C5">
      <w:pPr>
        <w:pStyle w:val="18"/>
        <w:spacing w:before="0" w:beforeAutospacing="0" w:after="0" w:afterAutospacing="0" w:line="340" w:lineRule="exact"/>
        <w:ind w:firstLine="420" w:firstLineChars="200"/>
        <w:rPr>
          <w:rFonts w:hint="eastAsia" w:ascii="仿宋" w:hAnsi="仿宋" w:eastAsia="仿宋" w:cs="仿宋"/>
          <w:bCs/>
          <w:color w:val="auto"/>
          <w:sz w:val="21"/>
          <w:szCs w:val="21"/>
          <w:shd w:val="clear" w:color="auto" w:fill="FFFFFF"/>
        </w:rPr>
      </w:pPr>
      <w:r>
        <w:rPr>
          <w:rFonts w:hint="eastAsia" w:ascii="仿宋" w:hAnsi="仿宋" w:eastAsia="仿宋" w:cs="仿宋"/>
          <w:bCs/>
          <w:color w:val="auto"/>
          <w:sz w:val="21"/>
          <w:szCs w:val="21"/>
          <w:shd w:val="clear" w:color="auto" w:fill="FFFFFF"/>
        </w:rPr>
        <w:t>在第一轮谈判过程中，不能确定成交结果的，经采购人同意，谈判小组可以修改谈判文件，优化采购方案，进行第二轮谈判。谈判文件修改，应经谈判小组集体讨论，且以书面形式通知所有参加第一轮谈判的投标人，并征求投标人的意见，确定投标人修正原响应文件所需的时间，要求投标人签收修改后的谈判文件。</w:t>
      </w:r>
    </w:p>
    <w:p w14:paraId="363CB982">
      <w:pPr>
        <w:pStyle w:val="18"/>
        <w:spacing w:before="0" w:beforeAutospacing="0" w:after="0" w:afterAutospacing="0" w:line="320" w:lineRule="exact"/>
        <w:rPr>
          <w:rFonts w:hint="eastAsia" w:ascii="仿宋" w:hAnsi="仿宋" w:eastAsia="仿宋" w:cs="仿宋"/>
          <w:b/>
          <w:color w:val="auto"/>
          <w:sz w:val="21"/>
          <w:szCs w:val="21"/>
          <w:shd w:val="clear" w:color="auto" w:fill="FFFFFF"/>
        </w:rPr>
      </w:pPr>
      <w:r>
        <w:rPr>
          <w:rFonts w:hint="eastAsia" w:ascii="仿宋" w:hAnsi="仿宋" w:eastAsia="仿宋" w:cs="仿宋"/>
          <w:b/>
          <w:color w:val="auto"/>
          <w:sz w:val="21"/>
          <w:szCs w:val="21"/>
          <w:shd w:val="clear" w:color="auto" w:fill="FFFFFF"/>
        </w:rPr>
        <w:t xml:space="preserve">    （三）第二轮谈判</w:t>
      </w:r>
    </w:p>
    <w:p w14:paraId="54B1619C">
      <w:pPr>
        <w:pStyle w:val="18"/>
        <w:spacing w:before="0" w:beforeAutospacing="0" w:after="0" w:afterAutospacing="0" w:line="320" w:lineRule="exact"/>
        <w:rPr>
          <w:rFonts w:hint="eastAsia" w:ascii="仿宋" w:hAnsi="仿宋" w:eastAsia="仿宋" w:cs="仿宋"/>
          <w:bCs/>
          <w:color w:val="auto"/>
          <w:sz w:val="21"/>
          <w:szCs w:val="21"/>
          <w:shd w:val="clear" w:color="auto" w:fill="FFFFFF"/>
        </w:rPr>
      </w:pPr>
      <w:r>
        <w:rPr>
          <w:rFonts w:hint="eastAsia" w:ascii="仿宋" w:hAnsi="仿宋" w:eastAsia="仿宋" w:cs="仿宋"/>
          <w:bCs/>
          <w:color w:val="auto"/>
          <w:sz w:val="21"/>
          <w:szCs w:val="21"/>
          <w:shd w:val="clear" w:color="auto" w:fill="FFFFFF"/>
        </w:rPr>
        <w:t xml:space="preserve">    1、参与第一轮谈判的投标人递交修正后的商务技术谈判响应文件及报价文件，并由授权代表签字（盖章）后递交给谈判小组，修正后的响应文件同样具有法律效力。在规定时间内未递交的，视同放弃谈判。</w:t>
      </w:r>
    </w:p>
    <w:p w14:paraId="2CC00F1B">
      <w:pPr>
        <w:pStyle w:val="18"/>
        <w:spacing w:before="0" w:beforeAutospacing="0" w:after="0" w:afterAutospacing="0" w:line="320" w:lineRule="exact"/>
        <w:rPr>
          <w:rFonts w:hint="eastAsia" w:ascii="仿宋" w:hAnsi="仿宋" w:eastAsia="仿宋" w:cs="仿宋"/>
          <w:bCs/>
          <w:color w:val="auto"/>
          <w:sz w:val="21"/>
          <w:szCs w:val="21"/>
          <w:shd w:val="clear" w:color="auto" w:fill="FFFFFF"/>
        </w:rPr>
      </w:pPr>
      <w:r>
        <w:rPr>
          <w:rFonts w:hint="eastAsia" w:ascii="仿宋" w:hAnsi="仿宋" w:eastAsia="仿宋" w:cs="仿宋"/>
          <w:bCs/>
          <w:color w:val="auto"/>
          <w:sz w:val="21"/>
          <w:szCs w:val="21"/>
          <w:shd w:val="clear" w:color="auto" w:fill="FFFFFF"/>
        </w:rPr>
        <w:t xml:space="preserve">    2、谈判小组依据修改后的谈判文件及投标人修正后的商务技术响应文件进行谈判。</w:t>
      </w:r>
    </w:p>
    <w:p w14:paraId="6A9F8495">
      <w:pPr>
        <w:pStyle w:val="18"/>
        <w:spacing w:before="0" w:beforeAutospacing="0" w:after="0" w:afterAutospacing="0" w:line="320" w:lineRule="exact"/>
        <w:rPr>
          <w:rFonts w:hint="eastAsia" w:ascii="仿宋" w:hAnsi="仿宋" w:eastAsia="仿宋" w:cs="仿宋"/>
          <w:bCs/>
          <w:color w:val="auto"/>
          <w:sz w:val="21"/>
          <w:szCs w:val="21"/>
          <w:shd w:val="clear" w:color="auto" w:fill="FFFFFF"/>
        </w:rPr>
      </w:pPr>
      <w:r>
        <w:rPr>
          <w:rFonts w:hint="eastAsia" w:ascii="仿宋" w:hAnsi="仿宋" w:eastAsia="仿宋" w:cs="仿宋"/>
          <w:bCs/>
          <w:color w:val="auto"/>
          <w:sz w:val="21"/>
          <w:szCs w:val="21"/>
          <w:shd w:val="clear" w:color="auto" w:fill="FFFFFF"/>
        </w:rPr>
        <w:t xml:space="preserve">    3、谈判小组确认投标人的谈判响应文件满足谈判文件的要求，通知所有投标人在规定的时间内，进行分次报价和最终报价。由各评审专家依据最低评标价法，</w:t>
      </w:r>
      <w:r>
        <w:rPr>
          <w:rFonts w:hint="eastAsia" w:ascii="仿宋" w:hAnsi="仿宋" w:eastAsia="仿宋" w:cs="仿宋"/>
          <w:b/>
          <w:color w:val="auto"/>
          <w:sz w:val="21"/>
          <w:szCs w:val="21"/>
          <w:shd w:val="clear" w:color="auto" w:fill="FFFFFF"/>
        </w:rPr>
        <w:t>在满足招标文件实质性要求前提下,按照招标文件中规定的各项因素进行评审后,以报价最低的投标人作为成交候选投标人或者成交投标人，</w:t>
      </w:r>
      <w:r>
        <w:rPr>
          <w:rFonts w:hint="eastAsia" w:ascii="仿宋" w:hAnsi="仿宋" w:eastAsia="仿宋" w:cs="仿宋"/>
          <w:bCs/>
          <w:color w:val="auto"/>
          <w:sz w:val="21"/>
          <w:szCs w:val="21"/>
          <w:shd w:val="clear" w:color="auto" w:fill="FFFFFF"/>
        </w:rPr>
        <w:t>谈判结束。</w:t>
      </w:r>
    </w:p>
    <w:p w14:paraId="660AB79F">
      <w:pPr>
        <w:pStyle w:val="18"/>
        <w:spacing w:before="0" w:beforeAutospacing="0" w:after="0" w:afterAutospacing="0" w:line="375" w:lineRule="atLeast"/>
        <w:rPr>
          <w:rFonts w:hint="eastAsia" w:ascii="仿宋" w:hAnsi="仿宋" w:eastAsia="仿宋" w:cs="仿宋"/>
          <w:color w:val="auto"/>
          <w:kern w:val="2"/>
          <w:sz w:val="21"/>
          <w:szCs w:val="20"/>
        </w:rPr>
      </w:pPr>
      <w:r>
        <w:rPr>
          <w:rFonts w:hint="eastAsia" w:ascii="仿宋" w:hAnsi="仿宋" w:eastAsia="仿宋" w:cs="仿宋"/>
          <w:color w:val="auto"/>
          <w:kern w:val="2"/>
          <w:sz w:val="21"/>
          <w:szCs w:val="20"/>
        </w:rPr>
        <w:t xml:space="preserve">    16．7 谈判中止</w:t>
      </w:r>
    </w:p>
    <w:p w14:paraId="0BEE8E60">
      <w:pPr>
        <w:pStyle w:val="18"/>
        <w:spacing w:before="0" w:beforeAutospacing="0" w:after="0" w:afterAutospacing="0" w:line="375" w:lineRule="atLeast"/>
        <w:ind w:firstLine="420" w:firstLineChars="200"/>
        <w:rPr>
          <w:rFonts w:hint="eastAsia" w:ascii="仿宋" w:hAnsi="仿宋" w:eastAsia="仿宋" w:cs="仿宋"/>
          <w:color w:val="auto"/>
          <w:kern w:val="2"/>
          <w:sz w:val="21"/>
          <w:szCs w:val="20"/>
        </w:rPr>
      </w:pPr>
      <w:r>
        <w:rPr>
          <w:rFonts w:hint="eastAsia" w:ascii="仿宋" w:hAnsi="仿宋" w:eastAsia="仿宋" w:cs="仿宋"/>
          <w:color w:val="auto"/>
          <w:kern w:val="2"/>
          <w:sz w:val="21"/>
          <w:szCs w:val="20"/>
        </w:rPr>
        <w:t>1、谈判时，遇到下列情况之一时，谈判应当终止：</w:t>
      </w:r>
    </w:p>
    <w:p w14:paraId="18893C8E">
      <w:pPr>
        <w:pStyle w:val="18"/>
        <w:spacing w:before="0" w:beforeAutospacing="0" w:after="0" w:afterAutospacing="0" w:line="375" w:lineRule="atLeast"/>
        <w:ind w:firstLine="420" w:firstLineChars="200"/>
        <w:rPr>
          <w:rFonts w:hint="eastAsia" w:ascii="仿宋" w:hAnsi="仿宋" w:eastAsia="仿宋" w:cs="仿宋"/>
          <w:color w:val="auto"/>
          <w:kern w:val="2"/>
          <w:sz w:val="21"/>
          <w:szCs w:val="20"/>
        </w:rPr>
      </w:pPr>
      <w:r>
        <w:rPr>
          <w:rFonts w:hint="eastAsia" w:ascii="仿宋" w:hAnsi="仿宋" w:eastAsia="仿宋" w:cs="仿宋"/>
          <w:color w:val="auto"/>
          <w:kern w:val="2"/>
          <w:sz w:val="21"/>
          <w:szCs w:val="20"/>
        </w:rPr>
        <w:t>（1）出现影响采购公正的违法、违规行为的；</w:t>
      </w:r>
    </w:p>
    <w:p w14:paraId="464A479C">
      <w:pPr>
        <w:widowControl/>
        <w:spacing w:line="0" w:lineRule="atLeast"/>
        <w:jc w:val="left"/>
        <w:rPr>
          <w:rFonts w:hint="eastAsia" w:ascii="仿宋" w:hAnsi="仿宋" w:eastAsia="仿宋" w:cs="仿宋"/>
          <w:color w:val="auto"/>
          <w:szCs w:val="20"/>
        </w:rPr>
      </w:pPr>
      <w:r>
        <w:rPr>
          <w:rFonts w:hint="eastAsia" w:ascii="仿宋" w:hAnsi="仿宋" w:eastAsia="仿宋" w:cs="仿宋"/>
          <w:color w:val="auto"/>
          <w:szCs w:val="20"/>
        </w:rPr>
        <w:t xml:space="preserve">    （2）投标人的最终报价均超过采购预算的，采购人不能支付的；</w:t>
      </w:r>
    </w:p>
    <w:p w14:paraId="04091186">
      <w:pPr>
        <w:pStyle w:val="18"/>
        <w:spacing w:before="0" w:beforeAutospacing="0" w:after="0" w:afterAutospacing="0" w:line="375" w:lineRule="atLeast"/>
        <w:rPr>
          <w:rFonts w:hint="eastAsia" w:ascii="仿宋" w:hAnsi="仿宋" w:eastAsia="仿宋" w:cs="仿宋"/>
          <w:color w:val="auto"/>
          <w:kern w:val="2"/>
          <w:sz w:val="21"/>
          <w:szCs w:val="20"/>
        </w:rPr>
      </w:pPr>
      <w:r>
        <w:rPr>
          <w:rFonts w:hint="eastAsia" w:ascii="仿宋" w:hAnsi="仿宋" w:eastAsia="仿宋" w:cs="仿宋"/>
          <w:color w:val="auto"/>
          <w:kern w:val="2"/>
          <w:sz w:val="21"/>
          <w:szCs w:val="20"/>
        </w:rPr>
        <w:t xml:space="preserve">    （3）因重大变故，采购任务取消。</w:t>
      </w:r>
    </w:p>
    <w:p w14:paraId="1455E316">
      <w:pPr>
        <w:pStyle w:val="18"/>
        <w:spacing w:before="0" w:beforeAutospacing="0" w:after="0" w:afterAutospacing="0" w:line="375" w:lineRule="atLeast"/>
        <w:rPr>
          <w:rFonts w:hint="eastAsia" w:ascii="仿宋" w:hAnsi="仿宋" w:eastAsia="仿宋" w:cs="仿宋"/>
          <w:color w:val="auto"/>
          <w:kern w:val="2"/>
          <w:sz w:val="21"/>
          <w:szCs w:val="20"/>
        </w:rPr>
      </w:pPr>
      <w:r>
        <w:rPr>
          <w:rFonts w:hint="eastAsia" w:ascii="仿宋" w:hAnsi="仿宋" w:eastAsia="仿宋" w:cs="仿宋"/>
          <w:color w:val="auto"/>
          <w:kern w:val="2"/>
          <w:sz w:val="21"/>
          <w:szCs w:val="20"/>
        </w:rPr>
        <w:t xml:space="preserve">    2、谈判小组将谈判终止理由通知所有参与谈判的投标人。</w:t>
      </w:r>
    </w:p>
    <w:p w14:paraId="718B89D1">
      <w:pPr>
        <w:pStyle w:val="10"/>
        <w:spacing w:line="400" w:lineRule="exact"/>
        <w:rPr>
          <w:rFonts w:hint="eastAsia" w:ascii="仿宋" w:hAnsi="仿宋" w:eastAsia="仿宋" w:cs="仿宋"/>
          <w:b/>
          <w:bCs/>
          <w:color w:val="auto"/>
          <w:sz w:val="24"/>
        </w:rPr>
      </w:pPr>
      <w:r>
        <w:rPr>
          <w:rFonts w:hint="eastAsia" w:ascii="仿宋" w:hAnsi="仿宋" w:eastAsia="仿宋" w:cs="仿宋"/>
          <w:b/>
          <w:bCs/>
          <w:color w:val="auto"/>
          <w:sz w:val="24"/>
        </w:rPr>
        <w:t>四、成交候选供应商推荐原则</w:t>
      </w:r>
    </w:p>
    <w:p w14:paraId="34C95031">
      <w:pPr>
        <w:pStyle w:val="10"/>
        <w:spacing w:line="400" w:lineRule="exact"/>
        <w:ind w:firstLine="105" w:firstLineChars="50"/>
        <w:rPr>
          <w:rFonts w:hint="eastAsia" w:ascii="仿宋" w:hAnsi="仿宋" w:eastAsia="仿宋" w:cs="仿宋"/>
          <w:color w:val="auto"/>
        </w:rPr>
      </w:pPr>
      <w:r>
        <w:rPr>
          <w:rFonts w:hint="eastAsia" w:ascii="仿宋" w:hAnsi="仿宋" w:eastAsia="仿宋" w:cs="仿宋"/>
          <w:color w:val="auto"/>
        </w:rPr>
        <w:t>（一）“谈判小组”</w:t>
      </w:r>
      <w:r>
        <w:rPr>
          <w:rFonts w:hint="eastAsia" w:ascii="仿宋" w:hAnsi="仿宋" w:eastAsia="仿宋" w:cs="仿宋"/>
          <w:bCs/>
          <w:color w:val="auto"/>
        </w:rPr>
        <w:t>将根据评标价由低到高排列次序（若评标价相同的，按最低最终报价由低到高顺序排列；若评标价相同，且最低最终报价也相同时，按技术指标优劣顺序排列）并推荐</w:t>
      </w:r>
      <w:r>
        <w:rPr>
          <w:rFonts w:hint="eastAsia" w:ascii="仿宋" w:hAnsi="仿宋" w:eastAsia="仿宋" w:cs="仿宋"/>
          <w:color w:val="auto"/>
        </w:rPr>
        <w:t>成交</w:t>
      </w:r>
      <w:r>
        <w:rPr>
          <w:rFonts w:hint="eastAsia" w:ascii="仿宋" w:hAnsi="仿宋" w:eastAsia="仿宋" w:cs="仿宋"/>
          <w:bCs/>
          <w:color w:val="auto"/>
        </w:rPr>
        <w:t>候选供应商名单</w:t>
      </w:r>
      <w:r>
        <w:rPr>
          <w:rFonts w:hint="eastAsia" w:ascii="仿宋" w:hAnsi="仿宋" w:eastAsia="仿宋" w:cs="仿宋"/>
          <w:color w:val="auto"/>
        </w:rPr>
        <w:t>，进入详评的投标人为五家（含五家）以上的，可推荐前三名为成交候选供应商，排名第一者为成交供应商，排名第二、第三者为成交候选供应商；进入详评的投标人为五家以下的，可推荐前两名为成交候选供应商，排名第一者为成交供应商，排名第二者为成交候选供应商。</w:t>
      </w:r>
    </w:p>
    <w:p w14:paraId="753B4711">
      <w:pPr>
        <w:pStyle w:val="10"/>
        <w:spacing w:line="400" w:lineRule="exact"/>
        <w:ind w:firstLine="420" w:firstLineChars="200"/>
        <w:rPr>
          <w:rFonts w:hint="eastAsia" w:ascii="仿宋" w:hAnsi="仿宋" w:eastAsia="仿宋" w:cs="仿宋"/>
          <w:bCs/>
          <w:color w:val="auto"/>
        </w:rPr>
      </w:pPr>
      <w:r>
        <w:rPr>
          <w:rFonts w:hint="eastAsia" w:ascii="仿宋" w:hAnsi="仿宋" w:eastAsia="仿宋" w:cs="仿宋"/>
          <w:bCs/>
          <w:color w:val="auto"/>
        </w:rPr>
        <w:t>1、第一</w:t>
      </w:r>
      <w:r>
        <w:rPr>
          <w:rFonts w:hint="eastAsia" w:ascii="仿宋" w:hAnsi="仿宋" w:eastAsia="仿宋" w:cs="仿宋"/>
          <w:bCs/>
          <w:color w:val="auto"/>
          <w:lang w:eastAsia="zh-CN"/>
        </w:rPr>
        <w:t>成交</w:t>
      </w:r>
      <w:r>
        <w:rPr>
          <w:rFonts w:hint="eastAsia" w:ascii="仿宋" w:hAnsi="仿宋" w:eastAsia="仿宋" w:cs="仿宋"/>
          <w:bCs/>
          <w:color w:val="auto"/>
        </w:rPr>
        <w:t>候选供应商确定为</w:t>
      </w:r>
      <w:r>
        <w:rPr>
          <w:rFonts w:hint="eastAsia" w:ascii="仿宋" w:hAnsi="仿宋" w:eastAsia="仿宋" w:cs="仿宋"/>
          <w:color w:val="auto"/>
        </w:rPr>
        <w:t>成交</w:t>
      </w:r>
      <w:r>
        <w:rPr>
          <w:rFonts w:hint="eastAsia" w:ascii="仿宋" w:hAnsi="仿宋" w:eastAsia="仿宋" w:cs="仿宋"/>
          <w:bCs/>
          <w:color w:val="auto"/>
        </w:rPr>
        <w:t>供应商，如第一</w:t>
      </w:r>
      <w:r>
        <w:rPr>
          <w:rFonts w:hint="eastAsia" w:ascii="仿宋" w:hAnsi="仿宋" w:eastAsia="仿宋" w:cs="仿宋"/>
          <w:color w:val="auto"/>
        </w:rPr>
        <w:t>成交</w:t>
      </w:r>
      <w:r>
        <w:rPr>
          <w:rFonts w:hint="eastAsia" w:ascii="仿宋" w:hAnsi="仿宋" w:eastAsia="仿宋" w:cs="仿宋"/>
          <w:bCs/>
          <w:color w:val="auto"/>
        </w:rPr>
        <w:t>候选供应商放弃</w:t>
      </w:r>
      <w:r>
        <w:rPr>
          <w:rFonts w:hint="eastAsia" w:ascii="仿宋" w:hAnsi="仿宋" w:eastAsia="仿宋" w:cs="仿宋"/>
          <w:bCs/>
          <w:color w:val="auto"/>
          <w:lang w:eastAsia="zh-CN"/>
        </w:rPr>
        <w:t>成交</w:t>
      </w:r>
      <w:r>
        <w:rPr>
          <w:rFonts w:hint="eastAsia" w:ascii="仿宋" w:hAnsi="仿宋" w:eastAsia="仿宋" w:cs="仿宋"/>
          <w:bCs/>
          <w:color w:val="auto"/>
        </w:rPr>
        <w:t>、或因不可抗力提出不能履行合同，或竞争性谈判采购文件规定应当提交履约保证金而在规定的期限内未能提交的，采购人可确定排名第二的</w:t>
      </w:r>
      <w:r>
        <w:rPr>
          <w:rFonts w:hint="eastAsia" w:ascii="仿宋" w:hAnsi="仿宋" w:eastAsia="仿宋" w:cs="仿宋"/>
          <w:color w:val="auto"/>
        </w:rPr>
        <w:t>成交</w:t>
      </w:r>
      <w:r>
        <w:rPr>
          <w:rFonts w:hint="eastAsia" w:ascii="仿宋" w:hAnsi="仿宋" w:eastAsia="仿宋" w:cs="仿宋"/>
          <w:bCs/>
          <w:color w:val="auto"/>
        </w:rPr>
        <w:t>候选供应商为</w:t>
      </w:r>
      <w:r>
        <w:rPr>
          <w:rFonts w:hint="eastAsia" w:ascii="仿宋" w:hAnsi="仿宋" w:eastAsia="仿宋" w:cs="仿宋"/>
          <w:color w:val="auto"/>
        </w:rPr>
        <w:t>成交</w:t>
      </w:r>
      <w:r>
        <w:rPr>
          <w:rFonts w:hint="eastAsia" w:ascii="仿宋" w:hAnsi="仿宋" w:eastAsia="仿宋" w:cs="仿宋"/>
          <w:bCs/>
          <w:color w:val="auto"/>
        </w:rPr>
        <w:t>供应商。</w:t>
      </w:r>
    </w:p>
    <w:p w14:paraId="5D151F28">
      <w:pPr>
        <w:pStyle w:val="10"/>
        <w:spacing w:line="400" w:lineRule="exact"/>
        <w:ind w:firstLine="420" w:firstLineChars="200"/>
        <w:rPr>
          <w:rFonts w:hint="eastAsia" w:ascii="仿宋" w:hAnsi="仿宋" w:eastAsia="仿宋" w:cs="仿宋"/>
          <w:bCs/>
          <w:color w:val="auto"/>
        </w:rPr>
      </w:pPr>
      <w:r>
        <w:rPr>
          <w:rFonts w:hint="eastAsia" w:ascii="仿宋" w:hAnsi="仿宋" w:eastAsia="仿宋" w:cs="仿宋"/>
          <w:bCs/>
          <w:color w:val="auto"/>
        </w:rPr>
        <w:t>2、第二</w:t>
      </w:r>
      <w:r>
        <w:rPr>
          <w:rFonts w:hint="eastAsia" w:ascii="仿宋" w:hAnsi="仿宋" w:eastAsia="仿宋" w:cs="仿宋"/>
          <w:bCs/>
          <w:color w:val="auto"/>
          <w:lang w:eastAsia="zh-CN"/>
        </w:rPr>
        <w:t>成交</w:t>
      </w:r>
      <w:r>
        <w:rPr>
          <w:rFonts w:hint="eastAsia" w:ascii="仿宋" w:hAnsi="仿宋" w:eastAsia="仿宋" w:cs="仿宋"/>
          <w:bCs/>
          <w:color w:val="auto"/>
        </w:rPr>
        <w:t>候选供应商因前款规定的同样原因不能签订合同的，可确定第三</w:t>
      </w:r>
      <w:r>
        <w:rPr>
          <w:rFonts w:hint="eastAsia" w:ascii="仿宋" w:hAnsi="仿宋" w:eastAsia="仿宋" w:cs="仿宋"/>
          <w:color w:val="auto"/>
        </w:rPr>
        <w:t>成交</w:t>
      </w:r>
      <w:r>
        <w:rPr>
          <w:rFonts w:hint="eastAsia" w:ascii="仿宋" w:hAnsi="仿宋" w:eastAsia="仿宋" w:cs="仿宋"/>
          <w:bCs/>
          <w:color w:val="auto"/>
        </w:rPr>
        <w:t>候选供应商为</w:t>
      </w:r>
      <w:r>
        <w:rPr>
          <w:rFonts w:hint="eastAsia" w:ascii="仿宋" w:hAnsi="仿宋" w:eastAsia="仿宋" w:cs="仿宋"/>
          <w:color w:val="auto"/>
        </w:rPr>
        <w:t>成交</w:t>
      </w:r>
      <w:r>
        <w:rPr>
          <w:rFonts w:hint="eastAsia" w:ascii="仿宋" w:hAnsi="仿宋" w:eastAsia="仿宋" w:cs="仿宋"/>
          <w:bCs/>
          <w:color w:val="auto"/>
        </w:rPr>
        <w:t>候应商。</w:t>
      </w:r>
    </w:p>
    <w:p w14:paraId="59C88D75">
      <w:pPr>
        <w:pStyle w:val="10"/>
        <w:spacing w:line="400" w:lineRule="exact"/>
        <w:rPr>
          <w:rFonts w:hint="eastAsia" w:ascii="仿宋" w:hAnsi="仿宋" w:eastAsia="仿宋" w:cs="仿宋"/>
          <w:bCs/>
          <w:color w:val="auto"/>
        </w:rPr>
      </w:pPr>
      <w:r>
        <w:rPr>
          <w:rFonts w:hint="eastAsia" w:ascii="仿宋" w:hAnsi="仿宋" w:eastAsia="仿宋" w:cs="仿宋"/>
          <w:color w:val="auto"/>
        </w:rPr>
        <w:t>（</w:t>
      </w:r>
      <w:r>
        <w:rPr>
          <w:rFonts w:hint="eastAsia" w:ascii="仿宋" w:hAnsi="仿宋" w:eastAsia="仿宋" w:cs="仿宋"/>
          <w:bCs/>
          <w:color w:val="auto"/>
        </w:rPr>
        <w:t>二）</w:t>
      </w:r>
      <w:r>
        <w:rPr>
          <w:rFonts w:hint="eastAsia" w:ascii="仿宋" w:hAnsi="仿宋" w:eastAsia="仿宋" w:cs="仿宋"/>
          <w:color w:val="auto"/>
        </w:rPr>
        <w:t>成交</w:t>
      </w:r>
      <w:r>
        <w:rPr>
          <w:rFonts w:hint="eastAsia" w:ascii="仿宋" w:hAnsi="仿宋" w:eastAsia="仿宋" w:cs="仿宋"/>
          <w:bCs/>
          <w:color w:val="auto"/>
        </w:rPr>
        <w:t>候选供应商中所投标商品为同一品牌、性能配置相同时，则以最终报价最低者</w:t>
      </w:r>
      <w:r>
        <w:rPr>
          <w:rFonts w:hint="eastAsia" w:ascii="仿宋" w:hAnsi="仿宋" w:eastAsia="仿宋" w:cs="仿宋"/>
          <w:color w:val="auto"/>
        </w:rPr>
        <w:t>成交</w:t>
      </w:r>
      <w:r>
        <w:rPr>
          <w:rFonts w:hint="eastAsia" w:ascii="仿宋" w:hAnsi="仿宋" w:eastAsia="仿宋" w:cs="仿宋"/>
          <w:bCs/>
          <w:color w:val="auto"/>
        </w:rPr>
        <w:t>。</w:t>
      </w:r>
    </w:p>
    <w:p w14:paraId="76B7CC5B">
      <w:pPr>
        <w:pStyle w:val="10"/>
        <w:spacing w:line="400" w:lineRule="exact"/>
        <w:rPr>
          <w:rFonts w:hint="eastAsia" w:ascii="仿宋" w:hAnsi="仿宋" w:eastAsia="仿宋" w:cs="仿宋"/>
          <w:bCs/>
          <w:color w:val="auto"/>
        </w:rPr>
      </w:pPr>
      <w:r>
        <w:rPr>
          <w:rFonts w:hint="eastAsia" w:ascii="仿宋" w:hAnsi="仿宋" w:eastAsia="仿宋" w:cs="仿宋"/>
          <w:color w:val="auto"/>
        </w:rPr>
        <w:t>（</w:t>
      </w:r>
      <w:r>
        <w:rPr>
          <w:rFonts w:hint="eastAsia" w:ascii="仿宋" w:hAnsi="仿宋" w:eastAsia="仿宋" w:cs="仿宋"/>
          <w:bCs/>
          <w:color w:val="auto"/>
        </w:rPr>
        <w:t>三）谈判小组认为，某投标人的有效报价明显不合理或者低于成本，有可能影响商品质量和不能诚信履约的，应要求其在规定的期限内提供书面文件予以解释说明，并提交相关证明材料，否则，谈判小组可以取消该投标人的</w:t>
      </w:r>
      <w:r>
        <w:rPr>
          <w:rFonts w:hint="eastAsia" w:ascii="仿宋" w:hAnsi="仿宋" w:eastAsia="仿宋" w:cs="仿宋"/>
          <w:color w:val="auto"/>
        </w:rPr>
        <w:t>成交</w:t>
      </w:r>
      <w:r>
        <w:rPr>
          <w:rFonts w:hint="eastAsia" w:ascii="仿宋" w:hAnsi="仿宋" w:eastAsia="仿宋" w:cs="仿宋"/>
          <w:bCs/>
          <w:color w:val="auto"/>
        </w:rPr>
        <w:t>候选资格，按顺序由排在后面的</w:t>
      </w:r>
      <w:r>
        <w:rPr>
          <w:rFonts w:hint="eastAsia" w:ascii="仿宋" w:hAnsi="仿宋" w:eastAsia="仿宋" w:cs="仿宋"/>
          <w:color w:val="auto"/>
        </w:rPr>
        <w:t>成交</w:t>
      </w:r>
      <w:r>
        <w:rPr>
          <w:rFonts w:hint="eastAsia" w:ascii="仿宋" w:hAnsi="仿宋" w:eastAsia="仿宋" w:cs="仿宋"/>
          <w:bCs/>
          <w:color w:val="auto"/>
        </w:rPr>
        <w:t>候选供应商递补，以此类推。</w:t>
      </w:r>
    </w:p>
    <w:p w14:paraId="61911639">
      <w:pPr>
        <w:pStyle w:val="10"/>
        <w:spacing w:line="400" w:lineRule="exact"/>
        <w:rPr>
          <w:rFonts w:hint="eastAsia" w:ascii="仿宋" w:hAnsi="仿宋" w:eastAsia="仿宋" w:cs="仿宋"/>
          <w:bCs/>
          <w:color w:val="auto"/>
        </w:rPr>
      </w:pPr>
    </w:p>
    <w:p w14:paraId="75B5B170">
      <w:pPr>
        <w:pStyle w:val="10"/>
        <w:spacing w:line="400" w:lineRule="exact"/>
        <w:rPr>
          <w:rFonts w:hint="eastAsia" w:ascii="仿宋" w:hAnsi="仿宋" w:eastAsia="仿宋" w:cs="仿宋"/>
          <w:bCs/>
          <w:color w:val="auto"/>
        </w:rPr>
      </w:pPr>
    </w:p>
    <w:p w14:paraId="7D7146E2">
      <w:pPr>
        <w:pStyle w:val="10"/>
        <w:spacing w:line="400" w:lineRule="exact"/>
        <w:rPr>
          <w:rFonts w:hint="eastAsia" w:ascii="仿宋" w:hAnsi="仿宋" w:eastAsia="仿宋" w:cs="仿宋"/>
          <w:bCs/>
          <w:color w:val="auto"/>
        </w:rPr>
      </w:pPr>
    </w:p>
    <w:p w14:paraId="18FB0098">
      <w:pPr>
        <w:pStyle w:val="10"/>
        <w:spacing w:line="400" w:lineRule="exact"/>
        <w:rPr>
          <w:rFonts w:hint="eastAsia" w:ascii="仿宋" w:hAnsi="仿宋" w:eastAsia="仿宋" w:cs="仿宋"/>
          <w:bCs/>
          <w:color w:val="auto"/>
        </w:rPr>
      </w:pPr>
    </w:p>
    <w:p w14:paraId="32C6FBCD">
      <w:pPr>
        <w:pStyle w:val="10"/>
        <w:spacing w:line="400" w:lineRule="exact"/>
        <w:rPr>
          <w:rFonts w:hint="eastAsia" w:ascii="仿宋" w:hAnsi="仿宋" w:eastAsia="仿宋" w:cs="仿宋"/>
          <w:bCs/>
          <w:color w:val="auto"/>
        </w:rPr>
      </w:pPr>
    </w:p>
    <w:p w14:paraId="43E31BC3">
      <w:pPr>
        <w:pStyle w:val="10"/>
        <w:spacing w:line="400" w:lineRule="exact"/>
        <w:rPr>
          <w:rFonts w:hint="eastAsia" w:ascii="仿宋" w:hAnsi="仿宋" w:eastAsia="仿宋" w:cs="仿宋"/>
          <w:bCs/>
          <w:color w:val="auto"/>
        </w:rPr>
      </w:pPr>
    </w:p>
    <w:p w14:paraId="39FE4A2E">
      <w:pPr>
        <w:pStyle w:val="10"/>
        <w:spacing w:line="400" w:lineRule="exact"/>
        <w:rPr>
          <w:rFonts w:hint="eastAsia" w:ascii="仿宋" w:hAnsi="仿宋" w:eastAsia="仿宋" w:cs="仿宋"/>
          <w:bCs/>
          <w:color w:val="auto"/>
        </w:rPr>
      </w:pPr>
    </w:p>
    <w:p w14:paraId="4F0320E7">
      <w:pPr>
        <w:pStyle w:val="10"/>
        <w:spacing w:line="400" w:lineRule="exact"/>
        <w:rPr>
          <w:rFonts w:hint="eastAsia" w:ascii="仿宋" w:hAnsi="仿宋" w:eastAsia="仿宋" w:cs="仿宋"/>
          <w:bCs/>
          <w:color w:val="auto"/>
        </w:rPr>
      </w:pPr>
    </w:p>
    <w:p w14:paraId="45DBA30E">
      <w:pPr>
        <w:pStyle w:val="10"/>
        <w:spacing w:line="400" w:lineRule="exact"/>
        <w:rPr>
          <w:rFonts w:hint="eastAsia" w:ascii="仿宋" w:hAnsi="仿宋" w:eastAsia="仿宋" w:cs="仿宋"/>
          <w:bCs/>
          <w:color w:val="auto"/>
        </w:rPr>
      </w:pPr>
    </w:p>
    <w:p w14:paraId="54034520">
      <w:pPr>
        <w:pStyle w:val="10"/>
        <w:spacing w:line="400" w:lineRule="exact"/>
        <w:rPr>
          <w:rFonts w:hint="eastAsia" w:ascii="仿宋" w:hAnsi="仿宋" w:eastAsia="仿宋" w:cs="仿宋"/>
          <w:bCs/>
          <w:color w:val="auto"/>
        </w:rPr>
      </w:pPr>
    </w:p>
    <w:p w14:paraId="0B7EAF12">
      <w:pPr>
        <w:pStyle w:val="10"/>
        <w:spacing w:line="400" w:lineRule="exact"/>
        <w:rPr>
          <w:rFonts w:hint="eastAsia" w:ascii="仿宋" w:hAnsi="仿宋" w:eastAsia="仿宋" w:cs="仿宋"/>
          <w:bCs/>
          <w:color w:val="auto"/>
        </w:rPr>
      </w:pPr>
    </w:p>
    <w:p w14:paraId="1AD78F16">
      <w:pPr>
        <w:pStyle w:val="10"/>
        <w:spacing w:line="400" w:lineRule="exact"/>
        <w:rPr>
          <w:rFonts w:hint="eastAsia" w:ascii="仿宋" w:hAnsi="仿宋" w:eastAsia="仿宋" w:cs="仿宋"/>
          <w:bCs/>
          <w:color w:val="auto"/>
        </w:rPr>
      </w:pPr>
    </w:p>
    <w:p w14:paraId="748B4052">
      <w:pPr>
        <w:pStyle w:val="10"/>
        <w:spacing w:line="400" w:lineRule="exact"/>
        <w:rPr>
          <w:rFonts w:hint="eastAsia" w:ascii="仿宋" w:hAnsi="仿宋" w:eastAsia="仿宋" w:cs="仿宋"/>
          <w:bCs/>
          <w:color w:val="auto"/>
        </w:rPr>
      </w:pPr>
    </w:p>
    <w:p w14:paraId="03B73B61">
      <w:pPr>
        <w:pStyle w:val="10"/>
        <w:spacing w:line="400" w:lineRule="exact"/>
        <w:rPr>
          <w:rFonts w:hint="eastAsia" w:ascii="仿宋" w:hAnsi="仿宋" w:eastAsia="仿宋" w:cs="仿宋"/>
          <w:bCs/>
          <w:color w:val="auto"/>
        </w:rPr>
      </w:pPr>
    </w:p>
    <w:p w14:paraId="37B2203A">
      <w:pPr>
        <w:pStyle w:val="10"/>
        <w:spacing w:line="400" w:lineRule="exact"/>
        <w:rPr>
          <w:rFonts w:hint="eastAsia" w:ascii="仿宋" w:hAnsi="仿宋" w:eastAsia="仿宋" w:cs="仿宋"/>
          <w:bCs/>
          <w:color w:val="auto"/>
        </w:rPr>
      </w:pPr>
    </w:p>
    <w:p w14:paraId="148E331B">
      <w:pPr>
        <w:spacing w:after="120" w:afterLines="50" w:line="360" w:lineRule="auto"/>
        <w:jc w:val="both"/>
        <w:rPr>
          <w:rFonts w:hint="eastAsia" w:ascii="仿宋" w:hAnsi="仿宋" w:eastAsia="仿宋" w:cs="仿宋"/>
          <w:b/>
          <w:bCs/>
          <w:color w:val="auto"/>
          <w:sz w:val="44"/>
          <w:szCs w:val="44"/>
        </w:rPr>
      </w:pPr>
    </w:p>
    <w:p w14:paraId="7C5B872A">
      <w:pPr>
        <w:spacing w:after="120" w:afterLines="50" w:line="360" w:lineRule="auto"/>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评标表格</w:t>
      </w:r>
    </w:p>
    <w:p w14:paraId="0B50524C">
      <w:pPr>
        <w:jc w:val="center"/>
        <w:rPr>
          <w:rFonts w:hint="eastAsia" w:ascii="仿宋" w:hAnsi="仿宋" w:eastAsia="仿宋" w:cs="仿宋"/>
          <w:b/>
          <w:color w:val="auto"/>
          <w:sz w:val="32"/>
        </w:rPr>
      </w:pPr>
      <w:r>
        <w:rPr>
          <w:rFonts w:hint="eastAsia" w:ascii="仿宋" w:hAnsi="仿宋" w:eastAsia="仿宋" w:cs="仿宋"/>
          <w:b/>
          <w:color w:val="auto"/>
          <w:sz w:val="32"/>
        </w:rPr>
        <w:t>政府采购招标评标标准——资格审查</w:t>
      </w:r>
    </w:p>
    <w:p w14:paraId="52209F0B">
      <w:pPr>
        <w:jc w:val="center"/>
        <w:rPr>
          <w:rFonts w:hint="eastAsia" w:ascii="仿宋" w:hAnsi="仿宋" w:eastAsia="仿宋" w:cs="仿宋"/>
          <w:b/>
          <w:color w:val="auto"/>
          <w:sz w:val="32"/>
        </w:rPr>
      </w:pPr>
    </w:p>
    <w:tbl>
      <w:tblPr>
        <w:tblStyle w:val="22"/>
        <w:tblW w:w="9759" w:type="dxa"/>
        <w:tblInd w:w="-93" w:type="dxa"/>
        <w:tblLayout w:type="fixed"/>
        <w:tblCellMar>
          <w:top w:w="0" w:type="dxa"/>
          <w:left w:w="15" w:type="dxa"/>
          <w:bottom w:w="0" w:type="dxa"/>
          <w:right w:w="15" w:type="dxa"/>
        </w:tblCellMar>
      </w:tblPr>
      <w:tblGrid>
        <w:gridCol w:w="1199"/>
        <w:gridCol w:w="6085"/>
        <w:gridCol w:w="1262"/>
        <w:gridCol w:w="1213"/>
      </w:tblGrid>
      <w:tr w14:paraId="2214C180">
        <w:tblPrEx>
          <w:tblCellMar>
            <w:top w:w="0" w:type="dxa"/>
            <w:left w:w="15" w:type="dxa"/>
            <w:bottom w:w="0" w:type="dxa"/>
            <w:right w:w="15" w:type="dxa"/>
          </w:tblCellMar>
        </w:tblPrEx>
        <w:trPr>
          <w:trHeight w:val="90" w:hRule="atLeast"/>
        </w:trPr>
        <w:tc>
          <w:tcPr>
            <w:tcW w:w="1199" w:type="dxa"/>
            <w:vMerge w:val="restart"/>
            <w:tcBorders>
              <w:top w:val="single" w:color="000000" w:sz="4" w:space="0"/>
              <w:left w:val="single" w:color="000000" w:sz="4" w:space="0"/>
              <w:bottom w:val="single" w:color="000000" w:sz="4" w:space="0"/>
              <w:right w:val="single" w:color="000000" w:sz="4" w:space="0"/>
            </w:tcBorders>
            <w:vAlign w:val="center"/>
          </w:tcPr>
          <w:p w14:paraId="24441F44">
            <w:pPr>
              <w:spacing w:line="50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rPr>
              <w:t>序号</w:t>
            </w:r>
          </w:p>
        </w:tc>
        <w:tc>
          <w:tcPr>
            <w:tcW w:w="6085" w:type="dxa"/>
            <w:vMerge w:val="restart"/>
            <w:tcBorders>
              <w:top w:val="single" w:color="000000" w:sz="4" w:space="0"/>
              <w:left w:val="single" w:color="000000" w:sz="4" w:space="0"/>
              <w:bottom w:val="single" w:color="000000" w:sz="4" w:space="0"/>
              <w:right w:val="nil"/>
            </w:tcBorders>
            <w:vAlign w:val="center"/>
          </w:tcPr>
          <w:p w14:paraId="2C904911">
            <w:pPr>
              <w:spacing w:line="500" w:lineRule="exact"/>
              <w:ind w:firstLine="535" w:firstLineChars="255"/>
              <w:rPr>
                <w:rFonts w:hint="eastAsia" w:ascii="仿宋" w:hAnsi="仿宋" w:eastAsia="仿宋" w:cs="仿宋"/>
                <w:color w:val="auto"/>
                <w:sz w:val="21"/>
                <w:szCs w:val="21"/>
              </w:rPr>
            </w:pPr>
            <w:r>
              <w:rPr>
                <w:rFonts w:hint="eastAsia" w:ascii="仿宋" w:hAnsi="仿宋" w:eastAsia="仿宋" w:cs="仿宋"/>
                <w:color w:val="auto"/>
                <w:sz w:val="21"/>
                <w:szCs w:val="21"/>
              </w:rPr>
              <w:t>投标文件审查及响应性（评审结果为合格/不合格）</w:t>
            </w:r>
          </w:p>
        </w:tc>
        <w:tc>
          <w:tcPr>
            <w:tcW w:w="2475" w:type="dxa"/>
            <w:gridSpan w:val="2"/>
            <w:tcBorders>
              <w:top w:val="single" w:color="000000" w:sz="4" w:space="0"/>
              <w:left w:val="single" w:color="000000" w:sz="4" w:space="0"/>
              <w:bottom w:val="single" w:color="000000" w:sz="4" w:space="0"/>
              <w:right w:val="single" w:color="000000" w:sz="4" w:space="0"/>
            </w:tcBorders>
            <w:vAlign w:val="center"/>
          </w:tcPr>
          <w:p w14:paraId="67644FF6">
            <w:pPr>
              <w:spacing w:line="500" w:lineRule="exact"/>
              <w:ind w:firstLine="535" w:firstLineChars="255"/>
              <w:jc w:val="center"/>
              <w:rPr>
                <w:rFonts w:hint="eastAsia" w:ascii="仿宋" w:hAnsi="仿宋" w:eastAsia="仿宋" w:cs="仿宋"/>
                <w:color w:val="auto"/>
                <w:sz w:val="21"/>
                <w:szCs w:val="21"/>
              </w:rPr>
            </w:pPr>
            <w:r>
              <w:rPr>
                <w:rFonts w:hint="eastAsia" w:ascii="仿宋" w:hAnsi="仿宋" w:eastAsia="仿宋" w:cs="仿宋"/>
                <w:color w:val="auto"/>
                <w:sz w:val="21"/>
                <w:szCs w:val="21"/>
              </w:rPr>
              <w:t>评审意见</w:t>
            </w:r>
          </w:p>
        </w:tc>
      </w:tr>
      <w:tr w14:paraId="2FD75E2E">
        <w:tblPrEx>
          <w:tblCellMar>
            <w:top w:w="0" w:type="dxa"/>
            <w:left w:w="15" w:type="dxa"/>
            <w:bottom w:w="0" w:type="dxa"/>
            <w:right w:w="15" w:type="dxa"/>
          </w:tblCellMar>
        </w:tblPrEx>
        <w:trPr>
          <w:trHeight w:val="90" w:hRule="atLeast"/>
        </w:trPr>
        <w:tc>
          <w:tcPr>
            <w:tcW w:w="1199" w:type="dxa"/>
            <w:vMerge w:val="continue"/>
            <w:tcBorders>
              <w:top w:val="single" w:color="000000" w:sz="4" w:space="0"/>
              <w:left w:val="single" w:color="000000" w:sz="4" w:space="0"/>
              <w:bottom w:val="single" w:color="000000" w:sz="4" w:space="0"/>
              <w:right w:val="single" w:color="000000" w:sz="4" w:space="0"/>
            </w:tcBorders>
            <w:vAlign w:val="center"/>
          </w:tcPr>
          <w:p w14:paraId="1A41F571">
            <w:pPr>
              <w:spacing w:line="500" w:lineRule="exact"/>
              <w:ind w:firstLine="535" w:firstLineChars="255"/>
              <w:jc w:val="center"/>
              <w:rPr>
                <w:rFonts w:hint="eastAsia" w:ascii="仿宋" w:hAnsi="仿宋" w:eastAsia="仿宋" w:cs="仿宋"/>
                <w:color w:val="auto"/>
                <w:sz w:val="21"/>
                <w:szCs w:val="21"/>
              </w:rPr>
            </w:pPr>
          </w:p>
        </w:tc>
        <w:tc>
          <w:tcPr>
            <w:tcW w:w="6085" w:type="dxa"/>
            <w:vMerge w:val="continue"/>
            <w:tcBorders>
              <w:top w:val="single" w:color="000000" w:sz="4" w:space="0"/>
              <w:left w:val="single" w:color="000000" w:sz="4" w:space="0"/>
              <w:bottom w:val="single" w:color="000000" w:sz="4" w:space="0"/>
              <w:right w:val="nil"/>
            </w:tcBorders>
            <w:vAlign w:val="center"/>
          </w:tcPr>
          <w:p w14:paraId="105D164F">
            <w:pPr>
              <w:spacing w:line="500" w:lineRule="exact"/>
              <w:ind w:firstLine="535" w:firstLineChars="255"/>
              <w:rPr>
                <w:rFonts w:hint="eastAsia" w:ascii="仿宋" w:hAnsi="仿宋" w:eastAsia="仿宋" w:cs="仿宋"/>
                <w:color w:val="auto"/>
                <w:sz w:val="21"/>
                <w:szCs w:val="21"/>
              </w:rPr>
            </w:pPr>
          </w:p>
        </w:tc>
        <w:tc>
          <w:tcPr>
            <w:tcW w:w="1262" w:type="dxa"/>
            <w:tcBorders>
              <w:top w:val="single" w:color="000000" w:sz="4" w:space="0"/>
              <w:left w:val="single" w:color="000000" w:sz="4" w:space="0"/>
              <w:bottom w:val="single" w:color="000000" w:sz="4" w:space="0"/>
              <w:right w:val="nil"/>
            </w:tcBorders>
            <w:vAlign w:val="center"/>
          </w:tcPr>
          <w:p w14:paraId="52DA693B">
            <w:pPr>
              <w:spacing w:line="50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rPr>
              <w:t>是否合格</w:t>
            </w:r>
          </w:p>
        </w:tc>
        <w:tc>
          <w:tcPr>
            <w:tcW w:w="1213" w:type="dxa"/>
            <w:tcBorders>
              <w:top w:val="single" w:color="000000" w:sz="4" w:space="0"/>
              <w:left w:val="single" w:color="000000" w:sz="4" w:space="0"/>
              <w:bottom w:val="single" w:color="000000" w:sz="4" w:space="0"/>
              <w:right w:val="single" w:color="000000" w:sz="4" w:space="0"/>
            </w:tcBorders>
            <w:vAlign w:val="center"/>
          </w:tcPr>
          <w:p w14:paraId="3BAFE8E6">
            <w:pPr>
              <w:spacing w:line="50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rPr>
              <w:t>是否合格</w:t>
            </w:r>
          </w:p>
        </w:tc>
      </w:tr>
      <w:tr w14:paraId="6A8B99D2">
        <w:tblPrEx>
          <w:tblCellMar>
            <w:top w:w="0" w:type="dxa"/>
            <w:left w:w="15" w:type="dxa"/>
            <w:bottom w:w="0" w:type="dxa"/>
            <w:right w:w="15" w:type="dxa"/>
          </w:tblCellMar>
        </w:tblPrEx>
        <w:trPr>
          <w:trHeight w:val="11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0F917BC4">
            <w:pPr>
              <w:spacing w:line="50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6085" w:type="dxa"/>
            <w:tcBorders>
              <w:top w:val="single" w:color="000000" w:sz="4" w:space="0"/>
              <w:left w:val="single" w:color="000000" w:sz="4" w:space="0"/>
              <w:bottom w:val="single" w:color="000000" w:sz="4" w:space="0"/>
              <w:right w:val="nil"/>
            </w:tcBorders>
            <w:vAlign w:val="center"/>
          </w:tcPr>
          <w:p w14:paraId="4D5B300F">
            <w:pPr>
              <w:widowControl/>
              <w:autoSpaceDE w:val="0"/>
              <w:autoSpaceDN w:val="0"/>
              <w:spacing w:line="240" w:lineRule="auto"/>
              <w:ind w:right="-26"/>
              <w:textAlignment w:val="bottom"/>
              <w:rPr>
                <w:rFonts w:hint="eastAsia" w:ascii="仿宋" w:hAnsi="仿宋" w:eastAsia="仿宋" w:cs="仿宋"/>
                <w:color w:val="auto"/>
                <w:sz w:val="21"/>
                <w:szCs w:val="21"/>
                <w:lang w:eastAsia="zh-CN" w:bidi="ar"/>
              </w:rPr>
            </w:pPr>
            <w:r>
              <w:rPr>
                <w:rFonts w:hint="eastAsia" w:ascii="仿宋" w:hAnsi="仿宋" w:eastAsia="仿宋" w:cs="仿宋"/>
                <w:color w:val="auto"/>
                <w:sz w:val="21"/>
                <w:szCs w:val="21"/>
                <w:lang w:eastAsia="zh-CN" w:bidi="ar"/>
              </w:rPr>
              <w:t>具备合格的（三证合一）营业执照副本；</w:t>
            </w:r>
          </w:p>
          <w:p w14:paraId="0F9642DC">
            <w:pPr>
              <w:rPr>
                <w:rFonts w:hint="eastAsia" w:ascii="仿宋" w:hAnsi="仿宋" w:eastAsia="仿宋" w:cs="仿宋"/>
                <w:color w:val="auto"/>
                <w:spacing w:val="-2"/>
                <w:sz w:val="21"/>
                <w:szCs w:val="21"/>
                <w:lang w:eastAsia="zh-CN"/>
              </w:rPr>
            </w:pPr>
          </w:p>
        </w:tc>
        <w:tc>
          <w:tcPr>
            <w:tcW w:w="1262" w:type="dxa"/>
            <w:tcBorders>
              <w:top w:val="single" w:color="000000" w:sz="4" w:space="0"/>
              <w:left w:val="single" w:color="000000" w:sz="4" w:space="0"/>
              <w:bottom w:val="single" w:color="000000" w:sz="4" w:space="0"/>
              <w:right w:val="nil"/>
            </w:tcBorders>
            <w:vAlign w:val="center"/>
          </w:tcPr>
          <w:p w14:paraId="0649B670">
            <w:pPr>
              <w:spacing w:line="500" w:lineRule="exact"/>
              <w:ind w:firstLine="535" w:firstLineChars="255"/>
              <w:rPr>
                <w:rFonts w:hint="eastAsia" w:ascii="仿宋" w:hAnsi="仿宋" w:eastAsia="仿宋" w:cs="仿宋"/>
                <w:color w:val="auto"/>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79A82A73">
            <w:pPr>
              <w:spacing w:line="500" w:lineRule="exact"/>
              <w:ind w:firstLine="535" w:firstLineChars="255"/>
              <w:rPr>
                <w:rFonts w:hint="eastAsia" w:ascii="仿宋" w:hAnsi="仿宋" w:eastAsia="仿宋" w:cs="仿宋"/>
                <w:color w:val="auto"/>
                <w:sz w:val="21"/>
                <w:szCs w:val="21"/>
              </w:rPr>
            </w:pPr>
          </w:p>
        </w:tc>
      </w:tr>
      <w:tr w14:paraId="3D60BCB9">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3EF58344">
            <w:pPr>
              <w:spacing w:line="50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6085" w:type="dxa"/>
            <w:tcBorders>
              <w:top w:val="single" w:color="000000" w:sz="4" w:space="0"/>
              <w:left w:val="single" w:color="000000" w:sz="4" w:space="0"/>
              <w:bottom w:val="single" w:color="000000" w:sz="4" w:space="0"/>
              <w:right w:val="nil"/>
            </w:tcBorders>
            <w:vAlign w:val="center"/>
          </w:tcPr>
          <w:p w14:paraId="22EE7663">
            <w:pPr>
              <w:rPr>
                <w:rFonts w:hint="eastAsia" w:ascii="仿宋" w:hAnsi="仿宋" w:eastAsia="仿宋" w:cs="仿宋"/>
                <w:color w:val="auto"/>
                <w:sz w:val="21"/>
                <w:szCs w:val="21"/>
              </w:rPr>
            </w:pPr>
            <w:r>
              <w:rPr>
                <w:rFonts w:hint="eastAsia" w:ascii="仿宋" w:hAnsi="仿宋" w:eastAsia="仿宋" w:cs="仿宋"/>
                <w:color w:val="auto"/>
                <w:sz w:val="21"/>
                <w:szCs w:val="21"/>
                <w:lang w:eastAsia="zh-CN" w:bidi="ar"/>
              </w:rPr>
              <w:t>法定代表人参与投标须提供法定代表人资格证明，授权委托人参与投标须提供法定代表人授权委托书；</w:t>
            </w:r>
          </w:p>
        </w:tc>
        <w:tc>
          <w:tcPr>
            <w:tcW w:w="1262" w:type="dxa"/>
            <w:tcBorders>
              <w:top w:val="single" w:color="000000" w:sz="4" w:space="0"/>
              <w:left w:val="single" w:color="000000" w:sz="4" w:space="0"/>
              <w:bottom w:val="single" w:color="000000" w:sz="4" w:space="0"/>
              <w:right w:val="nil"/>
            </w:tcBorders>
            <w:vAlign w:val="center"/>
          </w:tcPr>
          <w:p w14:paraId="114A0324">
            <w:pPr>
              <w:spacing w:line="500" w:lineRule="exact"/>
              <w:ind w:firstLine="535" w:firstLineChars="255"/>
              <w:rPr>
                <w:rFonts w:hint="eastAsia" w:ascii="仿宋" w:hAnsi="仿宋" w:eastAsia="仿宋" w:cs="仿宋"/>
                <w:color w:val="auto"/>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8EB4270">
            <w:pPr>
              <w:spacing w:line="500" w:lineRule="exact"/>
              <w:ind w:firstLine="535" w:firstLineChars="255"/>
              <w:rPr>
                <w:rFonts w:hint="eastAsia" w:ascii="仿宋" w:hAnsi="仿宋" w:eastAsia="仿宋" w:cs="仿宋"/>
                <w:color w:val="auto"/>
                <w:sz w:val="21"/>
                <w:szCs w:val="21"/>
              </w:rPr>
            </w:pPr>
          </w:p>
        </w:tc>
      </w:tr>
      <w:tr w14:paraId="649654B9">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48D7D76A">
            <w:pPr>
              <w:spacing w:line="50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6085" w:type="dxa"/>
            <w:tcBorders>
              <w:top w:val="single" w:color="000000" w:sz="4" w:space="0"/>
              <w:left w:val="single" w:color="000000" w:sz="4" w:space="0"/>
              <w:bottom w:val="single" w:color="000000" w:sz="4" w:space="0"/>
              <w:right w:val="nil"/>
            </w:tcBorders>
            <w:vAlign w:val="center"/>
          </w:tcPr>
          <w:p w14:paraId="3C5A5AA4">
            <w:pPr>
              <w:pStyle w:val="21"/>
              <w:spacing w:line="240" w:lineRule="auto"/>
              <w:ind w:left="0" w:leftChars="0" w:firstLine="0" w:firstLineChars="0"/>
              <w:rPr>
                <w:rFonts w:hint="eastAsia" w:ascii="仿宋" w:hAnsi="仿宋" w:eastAsia="仿宋" w:cs="仿宋"/>
                <w:color w:val="auto"/>
                <w:sz w:val="21"/>
                <w:szCs w:val="21"/>
                <w:lang w:eastAsia="zh-CN"/>
              </w:rPr>
            </w:pPr>
            <w:r>
              <w:rPr>
                <w:rFonts w:hint="eastAsia" w:ascii="仿宋" w:hAnsi="仿宋" w:eastAsia="仿宋" w:cs="仿宋"/>
                <w:color w:val="auto"/>
                <w:kern w:val="2"/>
                <w:sz w:val="21"/>
                <w:szCs w:val="21"/>
                <w:lang w:val="en-US" w:eastAsia="zh-CN" w:bidi="ar"/>
              </w:rPr>
              <w:t>投标企业须提供投标人（被授权在职人员）近6个月有效的社保证明（如若法定代表人参加投标事宜，则只需出具法人身份证正反面复印件，无需出具社保）； </w:t>
            </w:r>
          </w:p>
        </w:tc>
        <w:tc>
          <w:tcPr>
            <w:tcW w:w="1262" w:type="dxa"/>
            <w:tcBorders>
              <w:top w:val="single" w:color="000000" w:sz="4" w:space="0"/>
              <w:left w:val="single" w:color="000000" w:sz="4" w:space="0"/>
              <w:bottom w:val="single" w:color="000000" w:sz="4" w:space="0"/>
              <w:right w:val="nil"/>
            </w:tcBorders>
            <w:vAlign w:val="center"/>
          </w:tcPr>
          <w:p w14:paraId="5CC66733">
            <w:pPr>
              <w:spacing w:line="500" w:lineRule="exact"/>
              <w:ind w:firstLine="535" w:firstLineChars="255"/>
              <w:rPr>
                <w:rFonts w:hint="eastAsia" w:ascii="仿宋" w:hAnsi="仿宋" w:eastAsia="仿宋" w:cs="仿宋"/>
                <w:color w:val="auto"/>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A3094A1">
            <w:pPr>
              <w:spacing w:line="500" w:lineRule="exact"/>
              <w:ind w:firstLine="535" w:firstLineChars="255"/>
              <w:rPr>
                <w:rFonts w:hint="eastAsia" w:ascii="仿宋" w:hAnsi="仿宋" w:eastAsia="仿宋" w:cs="仿宋"/>
                <w:color w:val="auto"/>
                <w:sz w:val="21"/>
                <w:szCs w:val="21"/>
              </w:rPr>
            </w:pPr>
          </w:p>
        </w:tc>
      </w:tr>
      <w:tr w14:paraId="7F8496F0">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43C4331A">
            <w:pPr>
              <w:spacing w:line="500" w:lineRule="exac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6085" w:type="dxa"/>
            <w:tcBorders>
              <w:top w:val="single" w:color="000000" w:sz="4" w:space="0"/>
              <w:left w:val="single" w:color="000000" w:sz="4" w:space="0"/>
              <w:bottom w:val="single" w:color="000000" w:sz="4" w:space="0"/>
              <w:right w:val="nil"/>
            </w:tcBorders>
            <w:vAlign w:val="center"/>
          </w:tcPr>
          <w:p w14:paraId="4B467CA6">
            <w:pPr>
              <w:widowControl/>
              <w:autoSpaceDE w:val="0"/>
              <w:autoSpaceDN w:val="0"/>
              <w:spacing w:line="240" w:lineRule="auto"/>
              <w:ind w:right="-26"/>
              <w:textAlignment w:val="bottom"/>
              <w:rPr>
                <w:rFonts w:hint="eastAsia" w:ascii="仿宋" w:hAnsi="仿宋" w:eastAsia="仿宋" w:cs="仿宋"/>
                <w:color w:val="auto"/>
                <w:sz w:val="21"/>
                <w:szCs w:val="21"/>
              </w:rPr>
            </w:pPr>
            <w:r>
              <w:rPr>
                <w:rFonts w:hint="eastAsia" w:ascii="仿宋" w:hAnsi="仿宋" w:eastAsia="仿宋" w:cs="仿宋"/>
                <w:color w:val="auto"/>
                <w:sz w:val="21"/>
                <w:szCs w:val="21"/>
                <w:lang w:eastAsia="zh-CN" w:bidi="ar"/>
              </w:rPr>
              <w:t>参加采购活动前三年内，投标人在“信用中国”（www.creditchina.gov.cn）和“中国政府采购网”（www.ccgp.gov.cn）网站上未被列入失信被执行人、重大税收违法案件当事人名单以及政府采购严重违法失信行为记录名单（提供查询结果网页截图并加盖供应商公章）；</w:t>
            </w:r>
          </w:p>
        </w:tc>
        <w:tc>
          <w:tcPr>
            <w:tcW w:w="1262" w:type="dxa"/>
            <w:tcBorders>
              <w:top w:val="single" w:color="000000" w:sz="4" w:space="0"/>
              <w:left w:val="single" w:color="000000" w:sz="4" w:space="0"/>
              <w:bottom w:val="single" w:color="000000" w:sz="4" w:space="0"/>
              <w:right w:val="nil"/>
            </w:tcBorders>
            <w:vAlign w:val="center"/>
          </w:tcPr>
          <w:p w14:paraId="7442427F">
            <w:pPr>
              <w:spacing w:line="500" w:lineRule="exact"/>
              <w:ind w:firstLine="535" w:firstLineChars="255"/>
              <w:rPr>
                <w:rFonts w:hint="eastAsia" w:ascii="仿宋" w:hAnsi="仿宋" w:eastAsia="仿宋" w:cs="仿宋"/>
                <w:color w:val="auto"/>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2C69232D">
            <w:pPr>
              <w:spacing w:line="500" w:lineRule="exact"/>
              <w:ind w:firstLine="535" w:firstLineChars="255"/>
              <w:rPr>
                <w:rFonts w:hint="eastAsia" w:ascii="仿宋" w:hAnsi="仿宋" w:eastAsia="仿宋" w:cs="仿宋"/>
                <w:color w:val="auto"/>
                <w:sz w:val="21"/>
                <w:szCs w:val="21"/>
              </w:rPr>
            </w:pPr>
          </w:p>
        </w:tc>
      </w:tr>
      <w:tr w14:paraId="5EACCA70">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1B89B189">
            <w:pPr>
              <w:spacing w:line="500" w:lineRule="exac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6085" w:type="dxa"/>
            <w:tcBorders>
              <w:top w:val="single" w:color="000000" w:sz="4" w:space="0"/>
              <w:left w:val="single" w:color="000000" w:sz="4" w:space="0"/>
              <w:bottom w:val="single" w:color="000000" w:sz="4" w:space="0"/>
              <w:right w:val="nil"/>
            </w:tcBorders>
            <w:vAlign w:val="center"/>
          </w:tcPr>
          <w:p w14:paraId="149C0ED0">
            <w:pPr>
              <w:keepNext w:val="0"/>
              <w:keepLines w:val="0"/>
              <w:pageBreakBefore w:val="0"/>
              <w:widowControl/>
              <w:shd w:val="clear" w:color="auto" w:fill="auto"/>
              <w:kinsoku/>
              <w:wordWrap/>
              <w:overflowPunct/>
              <w:topLinePunct w:val="0"/>
              <w:autoSpaceDE/>
              <w:autoSpaceDN/>
              <w:bidi w:val="0"/>
              <w:adjustRightInd/>
              <w:snapToGrid/>
              <w:spacing w:line="360" w:lineRule="exact"/>
              <w:jc w:val="left"/>
              <w:textAlignment w:val="auto"/>
              <w:outlineLvl w:val="9"/>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供应商为中小企业</w:t>
            </w:r>
          </w:p>
          <w:p w14:paraId="34A4DF42">
            <w:pPr>
              <w:rPr>
                <w:rFonts w:hint="eastAsia" w:ascii="仿宋" w:hAnsi="仿宋" w:eastAsia="仿宋" w:cs="仿宋"/>
                <w:color w:val="auto"/>
                <w:sz w:val="21"/>
                <w:szCs w:val="21"/>
                <w:lang w:eastAsia="zh-CN"/>
              </w:rPr>
            </w:pPr>
            <w:r>
              <w:rPr>
                <w:rFonts w:hint="eastAsia" w:ascii="仿宋" w:hAnsi="仿宋" w:eastAsia="仿宋" w:cs="仿宋"/>
                <w:color w:val="auto"/>
                <w:kern w:val="0"/>
                <w:sz w:val="21"/>
                <w:szCs w:val="21"/>
                <w:highlight w:val="none"/>
                <w:lang w:val="en-US" w:eastAsia="zh-CN" w:bidi="ar-SA"/>
              </w:rPr>
              <w:t>请根据要求单独上传《中小企业声明函》。格式以采购文件要求为准；</w:t>
            </w:r>
          </w:p>
        </w:tc>
        <w:tc>
          <w:tcPr>
            <w:tcW w:w="1262" w:type="dxa"/>
            <w:tcBorders>
              <w:top w:val="single" w:color="000000" w:sz="4" w:space="0"/>
              <w:left w:val="single" w:color="000000" w:sz="4" w:space="0"/>
              <w:bottom w:val="single" w:color="000000" w:sz="4" w:space="0"/>
              <w:right w:val="nil"/>
            </w:tcBorders>
            <w:vAlign w:val="center"/>
          </w:tcPr>
          <w:p w14:paraId="36E61D9E">
            <w:pPr>
              <w:spacing w:line="500" w:lineRule="exact"/>
              <w:ind w:firstLine="535" w:firstLineChars="255"/>
              <w:rPr>
                <w:rFonts w:hint="eastAsia" w:ascii="仿宋" w:hAnsi="仿宋" w:eastAsia="仿宋" w:cs="仿宋"/>
                <w:color w:val="auto"/>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38CCB4AA">
            <w:pPr>
              <w:spacing w:line="500" w:lineRule="exact"/>
              <w:ind w:firstLine="535" w:firstLineChars="255"/>
              <w:rPr>
                <w:rFonts w:hint="eastAsia" w:ascii="仿宋" w:hAnsi="仿宋" w:eastAsia="仿宋" w:cs="仿宋"/>
                <w:color w:val="auto"/>
                <w:sz w:val="21"/>
                <w:szCs w:val="21"/>
              </w:rPr>
            </w:pPr>
          </w:p>
        </w:tc>
      </w:tr>
      <w:tr w14:paraId="30719200">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6780DAF2">
            <w:pPr>
              <w:spacing w:line="500" w:lineRule="exac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w:t>
            </w:r>
          </w:p>
        </w:tc>
        <w:tc>
          <w:tcPr>
            <w:tcW w:w="6085" w:type="dxa"/>
            <w:tcBorders>
              <w:top w:val="single" w:color="000000" w:sz="4" w:space="0"/>
              <w:left w:val="single" w:color="000000" w:sz="4" w:space="0"/>
              <w:bottom w:val="single" w:color="000000" w:sz="4" w:space="0"/>
              <w:right w:val="nil"/>
            </w:tcBorders>
            <w:vAlign w:val="center"/>
          </w:tcPr>
          <w:p w14:paraId="24231957">
            <w:pPr>
              <w:rPr>
                <w:rFonts w:hint="eastAsia" w:ascii="仿宋" w:hAnsi="仿宋" w:eastAsia="仿宋" w:cs="仿宋"/>
                <w:color w:val="auto"/>
                <w:sz w:val="21"/>
                <w:szCs w:val="21"/>
                <w:lang w:eastAsia="zh-CN"/>
              </w:rPr>
            </w:pPr>
            <w:r>
              <w:rPr>
                <w:rFonts w:hint="eastAsia" w:ascii="仿宋" w:hAnsi="仿宋" w:eastAsia="仿宋" w:cs="仿宋"/>
                <w:color w:val="auto"/>
                <w:kern w:val="0"/>
                <w:sz w:val="21"/>
                <w:szCs w:val="21"/>
                <w:highlight w:val="none"/>
                <w:lang w:val="en-US" w:eastAsia="zh-CN" w:bidi="ar-SA"/>
              </w:rPr>
              <w:t>投标保证金汇款凭证，或保函；</w:t>
            </w:r>
          </w:p>
        </w:tc>
        <w:tc>
          <w:tcPr>
            <w:tcW w:w="1262" w:type="dxa"/>
            <w:tcBorders>
              <w:top w:val="single" w:color="000000" w:sz="4" w:space="0"/>
              <w:left w:val="single" w:color="000000" w:sz="4" w:space="0"/>
              <w:bottom w:val="single" w:color="000000" w:sz="4" w:space="0"/>
              <w:right w:val="nil"/>
            </w:tcBorders>
            <w:vAlign w:val="center"/>
          </w:tcPr>
          <w:p w14:paraId="5CE2E4A5">
            <w:pPr>
              <w:spacing w:line="500" w:lineRule="exact"/>
              <w:ind w:firstLine="535" w:firstLineChars="255"/>
              <w:rPr>
                <w:rFonts w:hint="eastAsia" w:ascii="仿宋" w:hAnsi="仿宋" w:eastAsia="仿宋" w:cs="仿宋"/>
                <w:color w:val="auto"/>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131E77C4">
            <w:pPr>
              <w:spacing w:line="500" w:lineRule="exact"/>
              <w:ind w:firstLine="535" w:firstLineChars="255"/>
              <w:rPr>
                <w:rFonts w:hint="eastAsia" w:ascii="仿宋" w:hAnsi="仿宋" w:eastAsia="仿宋" w:cs="仿宋"/>
                <w:color w:val="auto"/>
                <w:sz w:val="21"/>
                <w:szCs w:val="21"/>
              </w:rPr>
            </w:pPr>
          </w:p>
        </w:tc>
      </w:tr>
      <w:tr w14:paraId="5876C00A">
        <w:tblPrEx>
          <w:tblCellMar>
            <w:top w:w="0" w:type="dxa"/>
            <w:left w:w="15" w:type="dxa"/>
            <w:bottom w:w="0" w:type="dxa"/>
            <w:right w:w="15" w:type="dxa"/>
          </w:tblCellMar>
        </w:tblPrEx>
        <w:trPr>
          <w:trHeight w:val="90" w:hRule="atLeast"/>
        </w:trPr>
        <w:tc>
          <w:tcPr>
            <w:tcW w:w="9759" w:type="dxa"/>
            <w:gridSpan w:val="4"/>
            <w:tcBorders>
              <w:top w:val="single" w:color="000000" w:sz="4" w:space="0"/>
              <w:left w:val="single" w:color="000000" w:sz="4" w:space="0"/>
              <w:bottom w:val="single" w:color="auto" w:sz="4" w:space="0"/>
              <w:right w:val="single" w:color="000000" w:sz="4" w:space="0"/>
            </w:tcBorders>
            <w:vAlign w:val="center"/>
          </w:tcPr>
          <w:p w14:paraId="38D026D1">
            <w:pPr>
              <w:spacing w:line="500" w:lineRule="exact"/>
              <w:ind w:firstLine="538" w:firstLineChars="255"/>
              <w:rPr>
                <w:rFonts w:hint="eastAsia" w:ascii="仿宋" w:hAnsi="仿宋" w:eastAsia="仿宋" w:cs="仿宋"/>
                <w:color w:val="auto"/>
                <w:sz w:val="21"/>
                <w:szCs w:val="21"/>
              </w:rPr>
            </w:pPr>
            <w:r>
              <w:rPr>
                <w:rFonts w:hint="eastAsia" w:ascii="仿宋" w:hAnsi="仿宋" w:eastAsia="仿宋" w:cs="仿宋"/>
                <w:b/>
                <w:color w:val="auto"/>
                <w:sz w:val="21"/>
                <w:szCs w:val="21"/>
              </w:rPr>
              <w:t>评审结果“√”表示合格；“×”表示不合格，一项不合格结果为不合格，如不合格，请在结果中写明原因。</w:t>
            </w:r>
          </w:p>
        </w:tc>
      </w:tr>
    </w:tbl>
    <w:p w14:paraId="44672670">
      <w:pPr>
        <w:jc w:val="center"/>
        <w:rPr>
          <w:rFonts w:hint="eastAsia" w:ascii="仿宋" w:hAnsi="仿宋" w:eastAsia="仿宋" w:cs="仿宋"/>
          <w:b/>
          <w:color w:val="auto"/>
          <w:sz w:val="32"/>
        </w:rPr>
      </w:pPr>
    </w:p>
    <w:p w14:paraId="68AEE05D">
      <w:pPr>
        <w:jc w:val="center"/>
        <w:rPr>
          <w:rFonts w:hint="eastAsia" w:ascii="仿宋" w:hAnsi="仿宋" w:eastAsia="仿宋" w:cs="仿宋"/>
          <w:b/>
          <w:color w:val="auto"/>
          <w:sz w:val="32"/>
        </w:rPr>
      </w:pPr>
    </w:p>
    <w:p w14:paraId="0B70F997">
      <w:pPr>
        <w:jc w:val="center"/>
        <w:rPr>
          <w:rFonts w:hint="eastAsia" w:ascii="仿宋" w:hAnsi="仿宋" w:eastAsia="仿宋" w:cs="仿宋"/>
          <w:b/>
          <w:color w:val="auto"/>
          <w:sz w:val="32"/>
        </w:rPr>
      </w:pPr>
    </w:p>
    <w:p w14:paraId="350108B6">
      <w:pPr>
        <w:jc w:val="center"/>
        <w:rPr>
          <w:rFonts w:hint="eastAsia" w:ascii="仿宋" w:hAnsi="仿宋" w:eastAsia="仿宋" w:cs="仿宋"/>
          <w:b/>
          <w:color w:val="auto"/>
          <w:sz w:val="32"/>
        </w:rPr>
      </w:pPr>
    </w:p>
    <w:p w14:paraId="01EE02B4">
      <w:pPr>
        <w:jc w:val="center"/>
        <w:rPr>
          <w:rFonts w:hint="eastAsia" w:ascii="仿宋" w:hAnsi="仿宋" w:eastAsia="仿宋" w:cs="仿宋"/>
          <w:b/>
          <w:color w:val="auto"/>
          <w:sz w:val="32"/>
        </w:rPr>
      </w:pPr>
    </w:p>
    <w:p w14:paraId="1FF90FFD">
      <w:pPr>
        <w:jc w:val="center"/>
        <w:rPr>
          <w:rFonts w:hint="eastAsia" w:ascii="仿宋" w:hAnsi="仿宋" w:eastAsia="仿宋" w:cs="仿宋"/>
          <w:b/>
          <w:color w:val="auto"/>
          <w:sz w:val="32"/>
        </w:rPr>
      </w:pPr>
    </w:p>
    <w:p w14:paraId="00AD55DD">
      <w:pPr>
        <w:jc w:val="center"/>
        <w:rPr>
          <w:rFonts w:hint="eastAsia" w:ascii="仿宋" w:hAnsi="仿宋" w:eastAsia="仿宋" w:cs="仿宋"/>
          <w:b/>
          <w:color w:val="auto"/>
          <w:sz w:val="32"/>
        </w:rPr>
      </w:pPr>
    </w:p>
    <w:p w14:paraId="4B2AFB29">
      <w:pPr>
        <w:jc w:val="center"/>
        <w:rPr>
          <w:rFonts w:hint="eastAsia" w:ascii="仿宋" w:hAnsi="仿宋" w:eastAsia="仿宋" w:cs="仿宋"/>
          <w:b/>
          <w:color w:val="auto"/>
          <w:sz w:val="32"/>
        </w:rPr>
      </w:pPr>
    </w:p>
    <w:p w14:paraId="73744EE6">
      <w:pPr>
        <w:jc w:val="center"/>
        <w:rPr>
          <w:rFonts w:hint="eastAsia" w:ascii="仿宋" w:hAnsi="仿宋" w:eastAsia="仿宋" w:cs="仿宋"/>
          <w:b/>
          <w:color w:val="auto"/>
          <w:sz w:val="32"/>
        </w:rPr>
      </w:pPr>
    </w:p>
    <w:p w14:paraId="40BA5924">
      <w:pPr>
        <w:jc w:val="center"/>
        <w:rPr>
          <w:rFonts w:hint="eastAsia" w:ascii="仿宋" w:hAnsi="仿宋" w:eastAsia="仿宋" w:cs="仿宋"/>
          <w:b/>
          <w:color w:val="auto"/>
          <w:sz w:val="32"/>
        </w:rPr>
      </w:pPr>
    </w:p>
    <w:p w14:paraId="6FCDAD19">
      <w:pPr>
        <w:jc w:val="center"/>
        <w:rPr>
          <w:rFonts w:hint="eastAsia" w:ascii="仿宋" w:hAnsi="仿宋" w:eastAsia="仿宋" w:cs="仿宋"/>
          <w:b/>
          <w:color w:val="auto"/>
          <w:sz w:val="32"/>
        </w:rPr>
      </w:pPr>
    </w:p>
    <w:p w14:paraId="72D892A2">
      <w:pPr>
        <w:jc w:val="center"/>
        <w:rPr>
          <w:rFonts w:hint="eastAsia" w:ascii="仿宋" w:hAnsi="仿宋" w:eastAsia="仿宋" w:cs="仿宋"/>
          <w:b/>
          <w:color w:val="auto"/>
          <w:sz w:val="32"/>
        </w:rPr>
      </w:pPr>
      <w:r>
        <w:rPr>
          <w:rFonts w:hint="eastAsia" w:ascii="仿宋" w:hAnsi="仿宋" w:eastAsia="仿宋" w:cs="仿宋"/>
          <w:b/>
          <w:color w:val="auto"/>
          <w:sz w:val="32"/>
        </w:rPr>
        <w:t>政府采购招标评标标准——符合性审查</w:t>
      </w:r>
    </w:p>
    <w:p w14:paraId="4673895C">
      <w:pPr>
        <w:tabs>
          <w:tab w:val="left" w:pos="900"/>
        </w:tabs>
        <w:rPr>
          <w:rFonts w:hint="eastAsia" w:ascii="仿宋" w:hAnsi="仿宋" w:eastAsia="仿宋" w:cs="仿宋"/>
          <w:color w:val="auto"/>
          <w:szCs w:val="21"/>
        </w:rPr>
      </w:pPr>
    </w:p>
    <w:tbl>
      <w:tblPr>
        <w:tblStyle w:val="22"/>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362"/>
        <w:gridCol w:w="668"/>
        <w:gridCol w:w="821"/>
      </w:tblGrid>
      <w:tr w14:paraId="7E27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011" w:type="dxa"/>
            <w:gridSpan w:val="2"/>
            <w:vAlign w:val="center"/>
          </w:tcPr>
          <w:p w14:paraId="662C63F0">
            <w:pPr>
              <w:ind w:firstLine="2327" w:firstLineChars="1130"/>
              <w:rPr>
                <w:rFonts w:hint="eastAsia" w:ascii="仿宋" w:hAnsi="仿宋" w:eastAsia="仿宋" w:cs="仿宋"/>
                <w:color w:val="auto"/>
                <w:spacing w:val="-2"/>
                <w:szCs w:val="21"/>
              </w:rPr>
            </w:pPr>
            <w:r>
              <w:rPr>
                <w:rFonts w:hint="eastAsia" w:ascii="仿宋" w:hAnsi="仿宋" w:eastAsia="仿宋" w:cs="仿宋"/>
                <w:color w:val="auto"/>
                <w:spacing w:val="-2"/>
                <w:szCs w:val="21"/>
              </w:rPr>
              <w:t>评审内容</w:t>
            </w:r>
          </w:p>
        </w:tc>
        <w:tc>
          <w:tcPr>
            <w:tcW w:w="1489" w:type="dxa"/>
            <w:gridSpan w:val="2"/>
            <w:vAlign w:val="center"/>
          </w:tcPr>
          <w:p w14:paraId="61B0FFAC">
            <w:pPr>
              <w:jc w:val="center"/>
              <w:rPr>
                <w:rFonts w:hint="eastAsia" w:ascii="仿宋" w:hAnsi="仿宋" w:eastAsia="仿宋" w:cs="仿宋"/>
                <w:b/>
                <w:color w:val="auto"/>
                <w:sz w:val="24"/>
              </w:rPr>
            </w:pPr>
            <w:r>
              <w:rPr>
                <w:rFonts w:hint="eastAsia" w:ascii="仿宋" w:hAnsi="仿宋" w:eastAsia="仿宋" w:cs="仿宋"/>
                <w:b/>
                <w:color w:val="auto"/>
                <w:sz w:val="24"/>
              </w:rPr>
              <w:t>评审</w:t>
            </w:r>
          </w:p>
          <w:p w14:paraId="02C3F255">
            <w:pPr>
              <w:ind w:firstLine="2723" w:firstLineChars="1130"/>
              <w:jc w:val="center"/>
              <w:rPr>
                <w:rFonts w:hint="eastAsia" w:ascii="仿宋" w:hAnsi="仿宋" w:eastAsia="仿宋" w:cs="仿宋"/>
                <w:color w:val="auto"/>
                <w:spacing w:val="-2"/>
                <w:szCs w:val="21"/>
              </w:rPr>
            </w:pPr>
            <w:r>
              <w:rPr>
                <w:rFonts w:hint="eastAsia" w:ascii="仿宋" w:hAnsi="仿宋" w:eastAsia="仿宋" w:cs="仿宋"/>
                <w:b/>
                <w:color w:val="auto"/>
                <w:sz w:val="24"/>
              </w:rPr>
              <w:t>意意见</w:t>
            </w:r>
          </w:p>
        </w:tc>
      </w:tr>
      <w:tr w14:paraId="1B89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12AE0A47">
            <w:pPr>
              <w:jc w:val="center"/>
              <w:rPr>
                <w:rFonts w:hint="eastAsia" w:ascii="仿宋" w:hAnsi="仿宋" w:eastAsia="仿宋" w:cs="仿宋"/>
                <w:color w:val="auto"/>
                <w:szCs w:val="21"/>
              </w:rPr>
            </w:pPr>
          </w:p>
        </w:tc>
        <w:tc>
          <w:tcPr>
            <w:tcW w:w="7362" w:type="dxa"/>
            <w:vAlign w:val="center"/>
          </w:tcPr>
          <w:p w14:paraId="7A6A6D75">
            <w:pPr>
              <w:rPr>
                <w:rFonts w:hint="eastAsia" w:ascii="仿宋" w:hAnsi="仿宋" w:eastAsia="仿宋" w:cs="仿宋"/>
                <w:color w:val="auto"/>
                <w:spacing w:val="-2"/>
                <w:szCs w:val="21"/>
              </w:rPr>
            </w:pPr>
          </w:p>
        </w:tc>
        <w:tc>
          <w:tcPr>
            <w:tcW w:w="668" w:type="dxa"/>
            <w:vAlign w:val="center"/>
          </w:tcPr>
          <w:p w14:paraId="6F3ACF32">
            <w:pPr>
              <w:jc w:val="center"/>
              <w:rPr>
                <w:rFonts w:hint="eastAsia" w:ascii="仿宋" w:hAnsi="仿宋" w:eastAsia="仿宋" w:cs="仿宋"/>
                <w:color w:val="auto"/>
                <w:spacing w:val="-2"/>
                <w:szCs w:val="21"/>
              </w:rPr>
            </w:pPr>
            <w:r>
              <w:rPr>
                <w:rFonts w:hint="eastAsia" w:ascii="仿宋" w:hAnsi="仿宋" w:eastAsia="仿宋" w:cs="仿宋"/>
                <w:color w:val="auto"/>
                <w:spacing w:val="-2"/>
                <w:szCs w:val="21"/>
              </w:rPr>
              <w:t>√</w:t>
            </w:r>
          </w:p>
        </w:tc>
        <w:tc>
          <w:tcPr>
            <w:tcW w:w="821" w:type="dxa"/>
            <w:vAlign w:val="center"/>
          </w:tcPr>
          <w:p w14:paraId="1E67E2A9">
            <w:pPr>
              <w:ind w:firstLine="206" w:firstLineChars="100"/>
              <w:rPr>
                <w:rFonts w:hint="eastAsia" w:ascii="仿宋" w:hAnsi="仿宋" w:eastAsia="仿宋" w:cs="仿宋"/>
                <w:color w:val="auto"/>
                <w:spacing w:val="-2"/>
                <w:szCs w:val="21"/>
              </w:rPr>
            </w:pPr>
            <w:r>
              <w:rPr>
                <w:rFonts w:hint="eastAsia" w:ascii="仿宋" w:hAnsi="仿宋" w:eastAsia="仿宋" w:cs="仿宋"/>
                <w:color w:val="auto"/>
                <w:spacing w:val="-2"/>
                <w:szCs w:val="21"/>
              </w:rPr>
              <w:t>×</w:t>
            </w:r>
          </w:p>
        </w:tc>
      </w:tr>
      <w:tr w14:paraId="1A72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53DC7BCF">
            <w:pPr>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7362" w:type="dxa"/>
            <w:vAlign w:val="center"/>
          </w:tcPr>
          <w:p w14:paraId="12E5A3EF">
            <w:pPr>
              <w:rPr>
                <w:rFonts w:hint="eastAsia" w:ascii="仿宋" w:hAnsi="仿宋" w:eastAsia="仿宋" w:cs="仿宋"/>
                <w:color w:val="auto"/>
                <w:szCs w:val="21"/>
              </w:rPr>
            </w:pPr>
            <w:r>
              <w:rPr>
                <w:rFonts w:hint="eastAsia" w:ascii="仿宋" w:hAnsi="仿宋" w:eastAsia="仿宋" w:cs="仿宋"/>
                <w:color w:val="auto"/>
                <w:szCs w:val="21"/>
              </w:rPr>
              <w:t>由政府立项核准、审批的采购项目, 投标报价</w:t>
            </w:r>
            <w:r>
              <w:rPr>
                <w:rFonts w:hint="eastAsia" w:ascii="仿宋" w:hAnsi="仿宋" w:eastAsia="仿宋" w:cs="仿宋"/>
                <w:color w:val="auto"/>
                <w:szCs w:val="21"/>
                <w:lang w:eastAsia="zh-CN"/>
              </w:rPr>
              <w:t>未</w:t>
            </w:r>
            <w:r>
              <w:rPr>
                <w:rFonts w:hint="eastAsia" w:ascii="仿宋" w:hAnsi="仿宋" w:eastAsia="仿宋" w:cs="仿宋"/>
                <w:color w:val="auto"/>
                <w:szCs w:val="21"/>
              </w:rPr>
              <w:t>高于设定的采购预算价的；</w:t>
            </w:r>
          </w:p>
        </w:tc>
        <w:tc>
          <w:tcPr>
            <w:tcW w:w="668" w:type="dxa"/>
            <w:vAlign w:val="center"/>
          </w:tcPr>
          <w:p w14:paraId="40937E2C">
            <w:pPr>
              <w:rPr>
                <w:rFonts w:hint="eastAsia" w:ascii="仿宋" w:hAnsi="仿宋" w:eastAsia="仿宋" w:cs="仿宋"/>
                <w:color w:val="auto"/>
                <w:spacing w:val="-2"/>
                <w:szCs w:val="21"/>
              </w:rPr>
            </w:pPr>
          </w:p>
        </w:tc>
        <w:tc>
          <w:tcPr>
            <w:tcW w:w="821" w:type="dxa"/>
            <w:vAlign w:val="center"/>
          </w:tcPr>
          <w:p w14:paraId="16F01E27">
            <w:pPr>
              <w:rPr>
                <w:rFonts w:hint="eastAsia" w:ascii="仿宋" w:hAnsi="仿宋" w:eastAsia="仿宋" w:cs="仿宋"/>
                <w:color w:val="auto"/>
                <w:spacing w:val="-2"/>
                <w:szCs w:val="21"/>
              </w:rPr>
            </w:pPr>
          </w:p>
        </w:tc>
      </w:tr>
      <w:tr w14:paraId="0EE7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49" w:type="dxa"/>
            <w:vAlign w:val="center"/>
          </w:tcPr>
          <w:p w14:paraId="46E45656">
            <w:pPr>
              <w:jc w:val="center"/>
              <w:rPr>
                <w:rFonts w:hint="eastAsia" w:ascii="仿宋" w:hAnsi="仿宋" w:eastAsia="仿宋" w:cs="仿宋"/>
                <w:color w:val="auto"/>
                <w:szCs w:val="21"/>
              </w:rPr>
            </w:pPr>
            <w:r>
              <w:rPr>
                <w:rFonts w:hint="eastAsia" w:ascii="仿宋" w:hAnsi="仿宋" w:eastAsia="仿宋" w:cs="仿宋"/>
                <w:color w:val="auto"/>
                <w:szCs w:val="21"/>
              </w:rPr>
              <w:t>2</w:t>
            </w:r>
          </w:p>
        </w:tc>
        <w:tc>
          <w:tcPr>
            <w:tcW w:w="7362" w:type="dxa"/>
            <w:vAlign w:val="center"/>
          </w:tcPr>
          <w:p w14:paraId="19775101">
            <w:pPr>
              <w:rPr>
                <w:rFonts w:hint="eastAsia" w:ascii="仿宋" w:hAnsi="仿宋" w:eastAsia="仿宋" w:cs="仿宋"/>
                <w:color w:val="auto"/>
                <w:szCs w:val="21"/>
              </w:rPr>
            </w:pPr>
            <w:r>
              <w:rPr>
                <w:rFonts w:hint="eastAsia" w:ascii="仿宋" w:hAnsi="仿宋" w:eastAsia="仿宋" w:cs="仿宋"/>
                <w:color w:val="auto"/>
                <w:szCs w:val="21"/>
              </w:rPr>
              <w:t>投标文件是否有单位盖章及法定代表人或法定代表人授权的代理人签字或盖章的；</w:t>
            </w:r>
          </w:p>
        </w:tc>
        <w:tc>
          <w:tcPr>
            <w:tcW w:w="668" w:type="dxa"/>
            <w:vAlign w:val="center"/>
          </w:tcPr>
          <w:p w14:paraId="53FCAAEF">
            <w:pPr>
              <w:rPr>
                <w:rFonts w:hint="eastAsia" w:ascii="仿宋" w:hAnsi="仿宋" w:eastAsia="仿宋" w:cs="仿宋"/>
                <w:color w:val="auto"/>
                <w:spacing w:val="-2"/>
                <w:szCs w:val="21"/>
              </w:rPr>
            </w:pPr>
          </w:p>
        </w:tc>
        <w:tc>
          <w:tcPr>
            <w:tcW w:w="821" w:type="dxa"/>
            <w:vAlign w:val="center"/>
          </w:tcPr>
          <w:p w14:paraId="6006D857">
            <w:pPr>
              <w:rPr>
                <w:rFonts w:hint="eastAsia" w:ascii="仿宋" w:hAnsi="仿宋" w:eastAsia="仿宋" w:cs="仿宋"/>
                <w:color w:val="auto"/>
                <w:spacing w:val="-2"/>
                <w:szCs w:val="21"/>
              </w:rPr>
            </w:pPr>
          </w:p>
        </w:tc>
      </w:tr>
      <w:tr w14:paraId="5DEA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48104700">
            <w:pPr>
              <w:jc w:val="center"/>
              <w:rPr>
                <w:rFonts w:hint="eastAsia" w:ascii="仿宋" w:hAnsi="仿宋" w:eastAsia="仿宋" w:cs="仿宋"/>
                <w:color w:val="auto"/>
                <w:szCs w:val="21"/>
              </w:rPr>
            </w:pPr>
            <w:r>
              <w:rPr>
                <w:rFonts w:hint="eastAsia" w:ascii="仿宋" w:hAnsi="仿宋" w:eastAsia="仿宋" w:cs="仿宋"/>
                <w:color w:val="auto"/>
                <w:szCs w:val="21"/>
              </w:rPr>
              <w:t>3</w:t>
            </w:r>
          </w:p>
        </w:tc>
        <w:tc>
          <w:tcPr>
            <w:tcW w:w="7362" w:type="dxa"/>
            <w:vAlign w:val="center"/>
          </w:tcPr>
          <w:p w14:paraId="6ED741D5">
            <w:pPr>
              <w:rPr>
                <w:rFonts w:hint="eastAsia" w:ascii="仿宋" w:hAnsi="仿宋" w:eastAsia="仿宋" w:cs="仿宋"/>
                <w:color w:val="auto"/>
                <w:szCs w:val="21"/>
                <w:lang w:eastAsia="zh-CN"/>
              </w:rPr>
            </w:pPr>
            <w:r>
              <w:rPr>
                <w:rFonts w:hint="eastAsia" w:ascii="仿宋" w:hAnsi="仿宋" w:eastAsia="仿宋" w:cs="仿宋"/>
                <w:color w:val="auto"/>
                <w:szCs w:val="21"/>
              </w:rPr>
              <w:t>是否提供法人授权委托书或法定代表人资格证明书</w:t>
            </w:r>
            <w:r>
              <w:rPr>
                <w:rFonts w:hint="eastAsia" w:ascii="仿宋" w:hAnsi="仿宋" w:eastAsia="仿宋" w:cs="仿宋"/>
                <w:color w:val="auto"/>
                <w:szCs w:val="21"/>
                <w:lang w:eastAsia="zh-CN"/>
              </w:rPr>
              <w:t>；</w:t>
            </w:r>
          </w:p>
        </w:tc>
        <w:tc>
          <w:tcPr>
            <w:tcW w:w="668" w:type="dxa"/>
            <w:vAlign w:val="center"/>
          </w:tcPr>
          <w:p w14:paraId="3B7B1650">
            <w:pPr>
              <w:rPr>
                <w:rFonts w:hint="eastAsia" w:ascii="仿宋" w:hAnsi="仿宋" w:eastAsia="仿宋" w:cs="仿宋"/>
                <w:color w:val="auto"/>
                <w:szCs w:val="21"/>
              </w:rPr>
            </w:pPr>
          </w:p>
        </w:tc>
        <w:tc>
          <w:tcPr>
            <w:tcW w:w="821" w:type="dxa"/>
            <w:vAlign w:val="center"/>
          </w:tcPr>
          <w:p w14:paraId="291EC926">
            <w:pPr>
              <w:rPr>
                <w:rFonts w:hint="eastAsia" w:ascii="仿宋" w:hAnsi="仿宋" w:eastAsia="仿宋" w:cs="仿宋"/>
                <w:color w:val="auto"/>
                <w:szCs w:val="21"/>
              </w:rPr>
            </w:pPr>
          </w:p>
        </w:tc>
      </w:tr>
      <w:tr w14:paraId="25FC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67114C10">
            <w:pPr>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7362" w:type="dxa"/>
            <w:vAlign w:val="center"/>
          </w:tcPr>
          <w:p w14:paraId="7E5B6FCD">
            <w:pPr>
              <w:rPr>
                <w:rFonts w:hint="eastAsia" w:ascii="仿宋" w:hAnsi="仿宋" w:eastAsia="仿宋" w:cs="仿宋"/>
                <w:color w:val="auto"/>
                <w:szCs w:val="21"/>
                <w:lang w:eastAsia="zh-CN"/>
              </w:rPr>
            </w:pPr>
            <w:r>
              <w:rPr>
                <w:rFonts w:hint="eastAsia" w:ascii="仿宋" w:hAnsi="仿宋" w:eastAsia="仿宋" w:cs="仿宋"/>
                <w:color w:val="auto"/>
                <w:szCs w:val="21"/>
              </w:rPr>
              <w:t>只能有一个有效报价，不得提交选择性报价</w:t>
            </w:r>
            <w:r>
              <w:rPr>
                <w:rFonts w:hint="eastAsia" w:ascii="仿宋" w:hAnsi="仿宋" w:eastAsia="仿宋" w:cs="仿宋"/>
                <w:color w:val="auto"/>
                <w:szCs w:val="21"/>
                <w:lang w:eastAsia="zh-CN"/>
              </w:rPr>
              <w:t>；</w:t>
            </w:r>
          </w:p>
        </w:tc>
        <w:tc>
          <w:tcPr>
            <w:tcW w:w="668" w:type="dxa"/>
            <w:vAlign w:val="center"/>
          </w:tcPr>
          <w:p w14:paraId="7C9244F8">
            <w:pPr>
              <w:rPr>
                <w:rFonts w:hint="eastAsia" w:ascii="仿宋" w:hAnsi="仿宋" w:eastAsia="仿宋" w:cs="仿宋"/>
                <w:color w:val="auto"/>
                <w:spacing w:val="-2"/>
                <w:szCs w:val="21"/>
              </w:rPr>
            </w:pPr>
          </w:p>
        </w:tc>
        <w:tc>
          <w:tcPr>
            <w:tcW w:w="821" w:type="dxa"/>
            <w:vAlign w:val="center"/>
          </w:tcPr>
          <w:p w14:paraId="3304460A">
            <w:pPr>
              <w:rPr>
                <w:rFonts w:hint="eastAsia" w:ascii="仿宋" w:hAnsi="仿宋" w:eastAsia="仿宋" w:cs="仿宋"/>
                <w:color w:val="auto"/>
                <w:spacing w:val="-2"/>
                <w:szCs w:val="21"/>
              </w:rPr>
            </w:pPr>
          </w:p>
        </w:tc>
      </w:tr>
      <w:tr w14:paraId="342E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49" w:type="dxa"/>
            <w:vAlign w:val="center"/>
          </w:tcPr>
          <w:p w14:paraId="0C9FC4DC">
            <w:pPr>
              <w:jc w:val="center"/>
              <w:rPr>
                <w:rFonts w:hint="eastAsia" w:ascii="仿宋" w:hAnsi="仿宋" w:eastAsia="仿宋" w:cs="仿宋"/>
                <w:color w:val="auto"/>
                <w:szCs w:val="21"/>
              </w:rPr>
            </w:pPr>
            <w:r>
              <w:rPr>
                <w:rFonts w:hint="eastAsia" w:ascii="仿宋" w:hAnsi="仿宋" w:eastAsia="仿宋" w:cs="仿宋"/>
                <w:color w:val="auto"/>
                <w:szCs w:val="21"/>
              </w:rPr>
              <w:t>5</w:t>
            </w:r>
          </w:p>
        </w:tc>
        <w:tc>
          <w:tcPr>
            <w:tcW w:w="7362" w:type="dxa"/>
            <w:vAlign w:val="center"/>
          </w:tcPr>
          <w:p w14:paraId="635005F6">
            <w:pPr>
              <w:rPr>
                <w:rFonts w:hint="eastAsia" w:ascii="仿宋" w:hAnsi="仿宋" w:eastAsia="仿宋" w:cs="仿宋"/>
                <w:color w:val="auto"/>
                <w:szCs w:val="21"/>
              </w:rPr>
            </w:pPr>
            <w:r>
              <w:rPr>
                <w:rFonts w:hint="eastAsia" w:ascii="仿宋" w:hAnsi="仿宋" w:eastAsia="仿宋" w:cs="仿宋"/>
                <w:color w:val="auto"/>
                <w:szCs w:val="21"/>
              </w:rPr>
              <w:t>是否按规定的格式填写，内容不全或关键字迹模糊、无法辨认的；</w:t>
            </w:r>
          </w:p>
        </w:tc>
        <w:tc>
          <w:tcPr>
            <w:tcW w:w="668" w:type="dxa"/>
            <w:vAlign w:val="center"/>
          </w:tcPr>
          <w:p w14:paraId="7A495232">
            <w:pPr>
              <w:rPr>
                <w:rFonts w:hint="eastAsia" w:ascii="仿宋" w:hAnsi="仿宋" w:eastAsia="仿宋" w:cs="仿宋"/>
                <w:color w:val="auto"/>
                <w:spacing w:val="-2"/>
                <w:szCs w:val="21"/>
              </w:rPr>
            </w:pPr>
          </w:p>
        </w:tc>
        <w:tc>
          <w:tcPr>
            <w:tcW w:w="821" w:type="dxa"/>
            <w:vAlign w:val="center"/>
          </w:tcPr>
          <w:p w14:paraId="3CD142FC">
            <w:pPr>
              <w:rPr>
                <w:rFonts w:hint="eastAsia" w:ascii="仿宋" w:hAnsi="仿宋" w:eastAsia="仿宋" w:cs="仿宋"/>
                <w:color w:val="auto"/>
                <w:spacing w:val="-2"/>
                <w:szCs w:val="21"/>
              </w:rPr>
            </w:pPr>
          </w:p>
        </w:tc>
      </w:tr>
      <w:tr w14:paraId="473E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69298A5C">
            <w:pPr>
              <w:jc w:val="center"/>
              <w:rPr>
                <w:rFonts w:hint="eastAsia" w:ascii="仿宋" w:hAnsi="仿宋" w:eastAsia="仿宋" w:cs="仿宋"/>
                <w:color w:val="auto"/>
                <w:szCs w:val="21"/>
              </w:rPr>
            </w:pPr>
            <w:r>
              <w:rPr>
                <w:rFonts w:hint="eastAsia" w:ascii="仿宋" w:hAnsi="仿宋" w:eastAsia="仿宋" w:cs="仿宋"/>
                <w:color w:val="auto"/>
                <w:szCs w:val="21"/>
              </w:rPr>
              <w:t>6</w:t>
            </w:r>
          </w:p>
        </w:tc>
        <w:tc>
          <w:tcPr>
            <w:tcW w:w="7362" w:type="dxa"/>
            <w:vAlign w:val="center"/>
          </w:tcPr>
          <w:p w14:paraId="7FC91C08">
            <w:pPr>
              <w:rPr>
                <w:rFonts w:hint="eastAsia" w:ascii="仿宋" w:hAnsi="仿宋" w:eastAsia="仿宋" w:cs="仿宋"/>
                <w:color w:val="auto"/>
                <w:szCs w:val="21"/>
                <w:lang w:eastAsia="zh-CN"/>
              </w:rPr>
            </w:pPr>
            <w:r>
              <w:rPr>
                <w:rFonts w:hint="eastAsia" w:ascii="仿宋" w:hAnsi="仿宋" w:eastAsia="仿宋" w:cs="仿宋"/>
                <w:color w:val="auto"/>
                <w:szCs w:val="21"/>
              </w:rPr>
              <w:t>投标文件内容齐全、无遗漏</w:t>
            </w:r>
            <w:r>
              <w:rPr>
                <w:rFonts w:hint="eastAsia" w:ascii="仿宋" w:hAnsi="仿宋" w:eastAsia="仿宋" w:cs="仿宋"/>
                <w:color w:val="auto"/>
                <w:szCs w:val="21"/>
                <w:lang w:eastAsia="zh-CN"/>
              </w:rPr>
              <w:t>；</w:t>
            </w:r>
          </w:p>
        </w:tc>
        <w:tc>
          <w:tcPr>
            <w:tcW w:w="668" w:type="dxa"/>
            <w:vAlign w:val="center"/>
          </w:tcPr>
          <w:p w14:paraId="4860FE52">
            <w:pPr>
              <w:rPr>
                <w:rFonts w:hint="eastAsia" w:ascii="仿宋" w:hAnsi="仿宋" w:eastAsia="仿宋" w:cs="仿宋"/>
                <w:color w:val="auto"/>
                <w:spacing w:val="-2"/>
                <w:szCs w:val="21"/>
              </w:rPr>
            </w:pPr>
          </w:p>
        </w:tc>
        <w:tc>
          <w:tcPr>
            <w:tcW w:w="821" w:type="dxa"/>
            <w:vAlign w:val="center"/>
          </w:tcPr>
          <w:p w14:paraId="65E473EF">
            <w:pPr>
              <w:rPr>
                <w:rFonts w:hint="eastAsia" w:ascii="仿宋" w:hAnsi="仿宋" w:eastAsia="仿宋" w:cs="仿宋"/>
                <w:color w:val="auto"/>
                <w:spacing w:val="-2"/>
                <w:szCs w:val="21"/>
              </w:rPr>
            </w:pPr>
          </w:p>
        </w:tc>
      </w:tr>
      <w:tr w14:paraId="02FD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511A365B">
            <w:pPr>
              <w:jc w:val="center"/>
              <w:rPr>
                <w:rFonts w:hint="eastAsia" w:ascii="仿宋" w:hAnsi="仿宋" w:eastAsia="仿宋" w:cs="仿宋"/>
                <w:color w:val="auto"/>
                <w:szCs w:val="21"/>
              </w:rPr>
            </w:pPr>
            <w:r>
              <w:rPr>
                <w:rFonts w:hint="eastAsia" w:ascii="仿宋" w:hAnsi="仿宋" w:eastAsia="仿宋" w:cs="仿宋"/>
                <w:color w:val="auto"/>
                <w:szCs w:val="21"/>
              </w:rPr>
              <w:t>7</w:t>
            </w:r>
          </w:p>
        </w:tc>
        <w:tc>
          <w:tcPr>
            <w:tcW w:w="7362" w:type="dxa"/>
            <w:vAlign w:val="center"/>
          </w:tcPr>
          <w:p w14:paraId="05DB42E5">
            <w:pPr>
              <w:rPr>
                <w:rFonts w:hint="eastAsia" w:ascii="仿宋" w:hAnsi="仿宋" w:eastAsia="仿宋" w:cs="仿宋"/>
                <w:color w:val="auto"/>
                <w:szCs w:val="21"/>
                <w:lang w:eastAsia="zh-CN"/>
              </w:rPr>
            </w:pPr>
            <w:r>
              <w:rPr>
                <w:rFonts w:hint="eastAsia" w:ascii="仿宋" w:hAnsi="仿宋" w:eastAsia="仿宋" w:cs="仿宋"/>
                <w:color w:val="auto"/>
                <w:szCs w:val="21"/>
              </w:rPr>
              <w:t>投标产品质保期是否满足谈判文件要求的</w:t>
            </w:r>
            <w:r>
              <w:rPr>
                <w:rFonts w:hint="eastAsia" w:ascii="仿宋" w:hAnsi="仿宋" w:eastAsia="仿宋" w:cs="仿宋"/>
                <w:color w:val="auto"/>
                <w:szCs w:val="21"/>
                <w:lang w:eastAsia="zh-CN"/>
              </w:rPr>
              <w:t>；</w:t>
            </w:r>
          </w:p>
        </w:tc>
        <w:tc>
          <w:tcPr>
            <w:tcW w:w="668" w:type="dxa"/>
            <w:vAlign w:val="center"/>
          </w:tcPr>
          <w:p w14:paraId="7465E779">
            <w:pPr>
              <w:rPr>
                <w:rFonts w:hint="eastAsia" w:ascii="仿宋" w:hAnsi="仿宋" w:eastAsia="仿宋" w:cs="仿宋"/>
                <w:color w:val="auto"/>
                <w:szCs w:val="21"/>
              </w:rPr>
            </w:pPr>
          </w:p>
        </w:tc>
        <w:tc>
          <w:tcPr>
            <w:tcW w:w="821" w:type="dxa"/>
            <w:vAlign w:val="center"/>
          </w:tcPr>
          <w:p w14:paraId="6E8EECD2">
            <w:pPr>
              <w:rPr>
                <w:rFonts w:hint="eastAsia" w:ascii="仿宋" w:hAnsi="仿宋" w:eastAsia="仿宋" w:cs="仿宋"/>
                <w:color w:val="auto"/>
                <w:szCs w:val="21"/>
              </w:rPr>
            </w:pPr>
          </w:p>
        </w:tc>
      </w:tr>
      <w:tr w14:paraId="4879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5580B87C">
            <w:pPr>
              <w:jc w:val="center"/>
              <w:rPr>
                <w:rFonts w:hint="eastAsia" w:ascii="仿宋" w:hAnsi="仿宋" w:eastAsia="仿宋" w:cs="仿宋"/>
                <w:color w:val="auto"/>
                <w:szCs w:val="21"/>
              </w:rPr>
            </w:pPr>
            <w:r>
              <w:rPr>
                <w:rFonts w:hint="eastAsia" w:ascii="仿宋" w:hAnsi="仿宋" w:eastAsia="仿宋" w:cs="仿宋"/>
                <w:color w:val="auto"/>
                <w:szCs w:val="21"/>
              </w:rPr>
              <w:t>8</w:t>
            </w:r>
          </w:p>
        </w:tc>
        <w:tc>
          <w:tcPr>
            <w:tcW w:w="7362" w:type="dxa"/>
            <w:vAlign w:val="center"/>
          </w:tcPr>
          <w:p w14:paraId="13FF4FE9">
            <w:pPr>
              <w:rPr>
                <w:rFonts w:hint="eastAsia" w:ascii="仿宋" w:hAnsi="仿宋" w:eastAsia="仿宋" w:cs="仿宋"/>
                <w:color w:val="auto"/>
                <w:szCs w:val="21"/>
                <w:lang w:eastAsia="zh-CN"/>
              </w:rPr>
            </w:pPr>
            <w:r>
              <w:rPr>
                <w:rFonts w:hint="eastAsia" w:ascii="仿宋" w:hAnsi="仿宋" w:eastAsia="仿宋" w:cs="仿宋"/>
                <w:color w:val="auto"/>
                <w:szCs w:val="21"/>
              </w:rPr>
              <w:t>投标有效期是否满足谈判文件要求的</w:t>
            </w:r>
            <w:r>
              <w:rPr>
                <w:rFonts w:hint="eastAsia" w:ascii="仿宋" w:hAnsi="仿宋" w:eastAsia="仿宋" w:cs="仿宋"/>
                <w:color w:val="auto"/>
                <w:szCs w:val="21"/>
                <w:lang w:eastAsia="zh-CN"/>
              </w:rPr>
              <w:t>；</w:t>
            </w:r>
          </w:p>
        </w:tc>
        <w:tc>
          <w:tcPr>
            <w:tcW w:w="668" w:type="dxa"/>
            <w:vAlign w:val="center"/>
          </w:tcPr>
          <w:p w14:paraId="6EA63DDA">
            <w:pPr>
              <w:rPr>
                <w:rFonts w:hint="eastAsia" w:ascii="仿宋" w:hAnsi="仿宋" w:eastAsia="仿宋" w:cs="仿宋"/>
                <w:color w:val="auto"/>
                <w:spacing w:val="-2"/>
                <w:szCs w:val="21"/>
              </w:rPr>
            </w:pPr>
          </w:p>
        </w:tc>
        <w:tc>
          <w:tcPr>
            <w:tcW w:w="821" w:type="dxa"/>
            <w:vAlign w:val="center"/>
          </w:tcPr>
          <w:p w14:paraId="26417043">
            <w:pPr>
              <w:rPr>
                <w:rFonts w:hint="eastAsia" w:ascii="仿宋" w:hAnsi="仿宋" w:eastAsia="仿宋" w:cs="仿宋"/>
                <w:color w:val="auto"/>
                <w:spacing w:val="-2"/>
                <w:szCs w:val="21"/>
              </w:rPr>
            </w:pPr>
          </w:p>
        </w:tc>
      </w:tr>
      <w:tr w14:paraId="0ADE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5D7F8326">
            <w:pPr>
              <w:jc w:val="center"/>
              <w:rPr>
                <w:rFonts w:hint="eastAsia" w:ascii="仿宋" w:hAnsi="仿宋" w:eastAsia="仿宋" w:cs="仿宋"/>
                <w:color w:val="auto"/>
                <w:szCs w:val="21"/>
              </w:rPr>
            </w:pPr>
            <w:r>
              <w:rPr>
                <w:rFonts w:hint="eastAsia" w:ascii="仿宋" w:hAnsi="仿宋" w:eastAsia="仿宋" w:cs="仿宋"/>
                <w:color w:val="auto"/>
                <w:szCs w:val="21"/>
              </w:rPr>
              <w:t>9</w:t>
            </w:r>
          </w:p>
        </w:tc>
        <w:tc>
          <w:tcPr>
            <w:tcW w:w="7362" w:type="dxa"/>
            <w:vAlign w:val="center"/>
          </w:tcPr>
          <w:p w14:paraId="5F710607">
            <w:pP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供货安装期限是否</w:t>
            </w:r>
            <w:r>
              <w:rPr>
                <w:rFonts w:hint="eastAsia" w:ascii="仿宋" w:hAnsi="仿宋" w:eastAsia="仿宋" w:cs="仿宋"/>
                <w:color w:val="auto"/>
                <w:szCs w:val="21"/>
              </w:rPr>
              <w:t>满足谈判文件要求</w:t>
            </w:r>
            <w:r>
              <w:rPr>
                <w:rFonts w:hint="eastAsia" w:ascii="仿宋" w:hAnsi="仿宋" w:eastAsia="仿宋" w:cs="仿宋"/>
                <w:color w:val="auto"/>
                <w:szCs w:val="21"/>
                <w:lang w:eastAsia="zh-CN"/>
              </w:rPr>
              <w:t>；</w:t>
            </w:r>
          </w:p>
        </w:tc>
        <w:tc>
          <w:tcPr>
            <w:tcW w:w="668" w:type="dxa"/>
            <w:vAlign w:val="center"/>
          </w:tcPr>
          <w:p w14:paraId="28D05158">
            <w:pPr>
              <w:rPr>
                <w:rFonts w:hint="eastAsia" w:ascii="仿宋" w:hAnsi="仿宋" w:eastAsia="仿宋" w:cs="仿宋"/>
                <w:color w:val="auto"/>
                <w:spacing w:val="-2"/>
                <w:szCs w:val="21"/>
              </w:rPr>
            </w:pPr>
          </w:p>
        </w:tc>
        <w:tc>
          <w:tcPr>
            <w:tcW w:w="821" w:type="dxa"/>
            <w:vAlign w:val="center"/>
          </w:tcPr>
          <w:p w14:paraId="4230A363">
            <w:pPr>
              <w:rPr>
                <w:rFonts w:hint="eastAsia" w:ascii="仿宋" w:hAnsi="仿宋" w:eastAsia="仿宋" w:cs="仿宋"/>
                <w:color w:val="auto"/>
                <w:spacing w:val="-2"/>
                <w:szCs w:val="21"/>
              </w:rPr>
            </w:pPr>
          </w:p>
        </w:tc>
      </w:tr>
      <w:tr w14:paraId="157D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153EFD94">
            <w:pPr>
              <w:jc w:val="center"/>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val="en-US" w:eastAsia="zh-CN"/>
              </w:rPr>
              <w:t>0</w:t>
            </w:r>
          </w:p>
        </w:tc>
        <w:tc>
          <w:tcPr>
            <w:tcW w:w="7362" w:type="dxa"/>
            <w:vAlign w:val="center"/>
          </w:tcPr>
          <w:p w14:paraId="449536A4">
            <w:pPr>
              <w:rPr>
                <w:rFonts w:hint="eastAsia" w:ascii="仿宋" w:hAnsi="仿宋" w:eastAsia="仿宋" w:cs="仿宋"/>
                <w:color w:val="auto"/>
                <w:szCs w:val="21"/>
              </w:rPr>
            </w:pPr>
            <w:r>
              <w:rPr>
                <w:rFonts w:hint="eastAsia" w:ascii="仿宋" w:hAnsi="仿宋" w:eastAsia="仿宋" w:cs="仿宋"/>
                <w:color w:val="auto"/>
                <w:szCs w:val="21"/>
              </w:rPr>
              <w:t>投标文件是否附有招标人不能接受的条件；</w:t>
            </w:r>
          </w:p>
        </w:tc>
        <w:tc>
          <w:tcPr>
            <w:tcW w:w="668" w:type="dxa"/>
            <w:vAlign w:val="center"/>
          </w:tcPr>
          <w:p w14:paraId="26F2A85A">
            <w:pPr>
              <w:rPr>
                <w:rFonts w:hint="eastAsia" w:ascii="仿宋" w:hAnsi="仿宋" w:eastAsia="仿宋" w:cs="仿宋"/>
                <w:color w:val="auto"/>
                <w:spacing w:val="-2"/>
                <w:szCs w:val="21"/>
              </w:rPr>
            </w:pPr>
          </w:p>
        </w:tc>
        <w:tc>
          <w:tcPr>
            <w:tcW w:w="821" w:type="dxa"/>
            <w:vAlign w:val="center"/>
          </w:tcPr>
          <w:p w14:paraId="36FEAD06">
            <w:pPr>
              <w:rPr>
                <w:rFonts w:hint="eastAsia" w:ascii="仿宋" w:hAnsi="仿宋" w:eastAsia="仿宋" w:cs="仿宋"/>
                <w:color w:val="auto"/>
                <w:spacing w:val="-2"/>
                <w:szCs w:val="21"/>
              </w:rPr>
            </w:pPr>
          </w:p>
        </w:tc>
      </w:tr>
      <w:tr w14:paraId="3F90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3C27EA04">
            <w:pPr>
              <w:jc w:val="center"/>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val="en-US" w:eastAsia="zh-CN"/>
              </w:rPr>
              <w:t>1</w:t>
            </w:r>
          </w:p>
        </w:tc>
        <w:tc>
          <w:tcPr>
            <w:tcW w:w="7362" w:type="dxa"/>
            <w:vAlign w:val="center"/>
          </w:tcPr>
          <w:p w14:paraId="3762FD3B">
            <w:pPr>
              <w:rPr>
                <w:rFonts w:hint="eastAsia" w:ascii="仿宋" w:hAnsi="仿宋" w:eastAsia="仿宋" w:cs="仿宋"/>
                <w:color w:val="auto"/>
                <w:szCs w:val="21"/>
              </w:rPr>
            </w:pPr>
            <w:r>
              <w:rPr>
                <w:rFonts w:hint="eastAsia" w:ascii="仿宋" w:hAnsi="仿宋" w:eastAsia="仿宋" w:cs="仿宋"/>
                <w:color w:val="auto"/>
                <w:szCs w:val="21"/>
              </w:rPr>
              <w:t>是否有不符合谈判文件中规定的其他实质性要求；</w:t>
            </w:r>
          </w:p>
        </w:tc>
        <w:tc>
          <w:tcPr>
            <w:tcW w:w="668" w:type="dxa"/>
            <w:vAlign w:val="center"/>
          </w:tcPr>
          <w:p w14:paraId="0150B608">
            <w:pPr>
              <w:rPr>
                <w:rFonts w:hint="eastAsia" w:ascii="仿宋" w:hAnsi="仿宋" w:eastAsia="仿宋" w:cs="仿宋"/>
                <w:color w:val="auto"/>
                <w:spacing w:val="-2"/>
                <w:szCs w:val="21"/>
              </w:rPr>
            </w:pPr>
          </w:p>
        </w:tc>
        <w:tc>
          <w:tcPr>
            <w:tcW w:w="821" w:type="dxa"/>
            <w:vAlign w:val="center"/>
          </w:tcPr>
          <w:p w14:paraId="1FDB1076">
            <w:pPr>
              <w:rPr>
                <w:rFonts w:hint="eastAsia" w:ascii="仿宋" w:hAnsi="仿宋" w:eastAsia="仿宋" w:cs="仿宋"/>
                <w:color w:val="auto"/>
                <w:spacing w:val="-2"/>
                <w:szCs w:val="21"/>
              </w:rPr>
            </w:pPr>
          </w:p>
        </w:tc>
      </w:tr>
      <w:tr w14:paraId="0DBA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011" w:type="dxa"/>
            <w:gridSpan w:val="2"/>
            <w:vAlign w:val="center"/>
          </w:tcPr>
          <w:p w14:paraId="27FF6ADB">
            <w:pPr>
              <w:jc w:val="center"/>
              <w:rPr>
                <w:rFonts w:hint="eastAsia" w:ascii="仿宋" w:hAnsi="仿宋" w:eastAsia="仿宋" w:cs="仿宋"/>
                <w:color w:val="auto"/>
                <w:spacing w:val="-2"/>
                <w:szCs w:val="21"/>
              </w:rPr>
            </w:pPr>
            <w:r>
              <w:rPr>
                <w:rFonts w:hint="eastAsia" w:ascii="仿宋" w:hAnsi="仿宋" w:eastAsia="仿宋" w:cs="仿宋"/>
                <w:color w:val="auto"/>
                <w:spacing w:val="-2"/>
                <w:szCs w:val="21"/>
              </w:rPr>
              <w:t>评审结果：须写通过或者不通过</w:t>
            </w:r>
          </w:p>
        </w:tc>
        <w:tc>
          <w:tcPr>
            <w:tcW w:w="668" w:type="dxa"/>
            <w:vAlign w:val="center"/>
          </w:tcPr>
          <w:p w14:paraId="571DE589">
            <w:pPr>
              <w:rPr>
                <w:rFonts w:hint="eastAsia" w:ascii="仿宋" w:hAnsi="仿宋" w:eastAsia="仿宋" w:cs="仿宋"/>
                <w:color w:val="auto"/>
                <w:spacing w:val="-2"/>
                <w:szCs w:val="21"/>
              </w:rPr>
            </w:pPr>
          </w:p>
        </w:tc>
        <w:tc>
          <w:tcPr>
            <w:tcW w:w="821" w:type="dxa"/>
            <w:vAlign w:val="center"/>
          </w:tcPr>
          <w:p w14:paraId="2D5CBD37">
            <w:pPr>
              <w:rPr>
                <w:rFonts w:hint="eastAsia" w:ascii="仿宋" w:hAnsi="仿宋" w:eastAsia="仿宋" w:cs="仿宋"/>
                <w:color w:val="auto"/>
                <w:spacing w:val="-2"/>
                <w:szCs w:val="21"/>
              </w:rPr>
            </w:pPr>
          </w:p>
        </w:tc>
      </w:tr>
      <w:tr w14:paraId="3D0A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500" w:type="dxa"/>
            <w:gridSpan w:val="4"/>
            <w:vAlign w:val="center"/>
          </w:tcPr>
          <w:p w14:paraId="75CB8893">
            <w:pPr>
              <w:ind w:firstLine="370" w:firstLineChars="180"/>
              <w:rPr>
                <w:rFonts w:hint="eastAsia" w:ascii="仿宋" w:hAnsi="仿宋" w:eastAsia="仿宋" w:cs="仿宋"/>
                <w:color w:val="auto"/>
                <w:spacing w:val="-2"/>
                <w:szCs w:val="21"/>
              </w:rPr>
            </w:pPr>
            <w:r>
              <w:rPr>
                <w:rFonts w:hint="eastAsia" w:ascii="仿宋" w:hAnsi="仿宋" w:eastAsia="仿宋" w:cs="仿宋"/>
                <w:color w:val="auto"/>
                <w:spacing w:val="-2"/>
                <w:szCs w:val="21"/>
              </w:rPr>
              <w:t xml:space="preserve">结论：通过评审打“√”，未通过评审打“×”   </w:t>
            </w:r>
            <w:r>
              <w:rPr>
                <w:rFonts w:hint="eastAsia" w:ascii="仿宋" w:hAnsi="仿宋" w:eastAsia="仿宋" w:cs="仿宋"/>
                <w:color w:val="auto"/>
                <w:szCs w:val="21"/>
              </w:rPr>
              <w:t>注：如有一项不合格，作废标处理。</w:t>
            </w:r>
          </w:p>
        </w:tc>
      </w:tr>
    </w:tbl>
    <w:p w14:paraId="041033FE">
      <w:pPr>
        <w:pStyle w:val="31"/>
        <w:rPr>
          <w:rFonts w:hint="eastAsia" w:ascii="仿宋" w:hAnsi="仿宋" w:eastAsia="仿宋" w:cs="仿宋"/>
          <w:color w:val="auto"/>
          <w:sz w:val="18"/>
          <w:szCs w:val="18"/>
        </w:rPr>
      </w:pPr>
    </w:p>
    <w:p w14:paraId="15C3E0F9">
      <w:pPr>
        <w:pStyle w:val="31"/>
        <w:rPr>
          <w:rFonts w:hint="eastAsia" w:ascii="仿宋" w:hAnsi="仿宋" w:eastAsia="仿宋" w:cs="仿宋"/>
          <w:color w:val="auto"/>
          <w:sz w:val="18"/>
          <w:szCs w:val="18"/>
        </w:rPr>
      </w:pPr>
    </w:p>
    <w:p w14:paraId="7D3B4449">
      <w:pPr>
        <w:rPr>
          <w:rFonts w:hint="eastAsia" w:ascii="仿宋" w:hAnsi="仿宋" w:eastAsia="仿宋" w:cs="仿宋"/>
          <w:b/>
          <w:bCs/>
          <w:color w:val="auto"/>
          <w:sz w:val="24"/>
          <w:szCs w:val="24"/>
        </w:rPr>
      </w:pPr>
    </w:p>
    <w:p w14:paraId="792867EB">
      <w:pPr>
        <w:rPr>
          <w:rFonts w:hint="eastAsia" w:ascii="仿宋" w:hAnsi="仿宋" w:eastAsia="仿宋" w:cs="仿宋"/>
          <w:b/>
          <w:bCs/>
          <w:color w:val="auto"/>
          <w:sz w:val="24"/>
          <w:szCs w:val="24"/>
        </w:rPr>
      </w:pPr>
    </w:p>
    <w:p w14:paraId="55D2324D">
      <w:pPr>
        <w:jc w:val="left"/>
        <w:rPr>
          <w:rFonts w:hint="eastAsia" w:ascii="仿宋" w:hAnsi="仿宋" w:eastAsia="仿宋" w:cs="仿宋"/>
          <w:b/>
          <w:bCs/>
          <w:color w:val="auto"/>
          <w:sz w:val="21"/>
          <w:szCs w:val="21"/>
        </w:rPr>
      </w:pPr>
    </w:p>
    <w:p w14:paraId="0BB5D524">
      <w:pPr>
        <w:jc w:val="left"/>
        <w:rPr>
          <w:rFonts w:hint="eastAsia" w:ascii="仿宋" w:hAnsi="仿宋" w:eastAsia="仿宋" w:cs="仿宋"/>
          <w:b/>
          <w:bCs/>
          <w:color w:val="auto"/>
          <w:sz w:val="21"/>
          <w:szCs w:val="21"/>
        </w:rPr>
      </w:pPr>
    </w:p>
    <w:p w14:paraId="714C52D9">
      <w:pPr>
        <w:jc w:val="left"/>
        <w:rPr>
          <w:rFonts w:hint="eastAsia" w:ascii="仿宋" w:hAnsi="仿宋" w:eastAsia="仿宋" w:cs="仿宋"/>
          <w:b/>
          <w:bCs/>
          <w:color w:val="auto"/>
          <w:sz w:val="21"/>
          <w:szCs w:val="21"/>
        </w:rPr>
      </w:pPr>
    </w:p>
    <w:p w14:paraId="0B261DC9">
      <w:pPr>
        <w:jc w:val="left"/>
        <w:rPr>
          <w:rFonts w:hint="eastAsia" w:ascii="仿宋" w:hAnsi="仿宋" w:eastAsia="仿宋" w:cs="仿宋"/>
          <w:b/>
          <w:bCs/>
          <w:color w:val="auto"/>
          <w:sz w:val="21"/>
          <w:szCs w:val="21"/>
        </w:rPr>
      </w:pPr>
    </w:p>
    <w:p w14:paraId="790E2597">
      <w:pPr>
        <w:jc w:val="left"/>
        <w:rPr>
          <w:rFonts w:hint="eastAsia" w:ascii="仿宋" w:hAnsi="仿宋" w:eastAsia="仿宋" w:cs="仿宋"/>
          <w:b/>
          <w:bCs/>
          <w:color w:val="auto"/>
          <w:sz w:val="21"/>
          <w:szCs w:val="21"/>
        </w:rPr>
      </w:pPr>
      <w:r>
        <w:rPr>
          <w:rFonts w:hint="eastAsia" w:ascii="仿宋" w:hAnsi="仿宋" w:eastAsia="仿宋" w:cs="仿宋"/>
          <w:b/>
          <w:bCs/>
          <w:color w:val="auto"/>
          <w:sz w:val="21"/>
          <w:szCs w:val="21"/>
        </w:rPr>
        <w:t>附件：</w:t>
      </w:r>
    </w:p>
    <w:p w14:paraId="2DC185D0">
      <w:pPr>
        <w:jc w:val="center"/>
        <w:rPr>
          <w:rFonts w:hint="eastAsia" w:ascii="仿宋" w:hAnsi="仿宋" w:eastAsia="仿宋" w:cs="仿宋"/>
          <w:b/>
          <w:bCs/>
          <w:color w:val="auto"/>
          <w:sz w:val="21"/>
          <w:szCs w:val="21"/>
        </w:rPr>
      </w:pPr>
    </w:p>
    <w:p w14:paraId="746D49C6">
      <w:pPr>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政府采购投诉书（范本）、质疑函范本</w:t>
      </w:r>
    </w:p>
    <w:p w14:paraId="1F6B3DA2">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投诉书范本</w:t>
      </w:r>
    </w:p>
    <w:p w14:paraId="2545A308">
      <w:pPr>
        <w:rPr>
          <w:rFonts w:hint="eastAsia" w:ascii="仿宋" w:hAnsi="仿宋" w:eastAsia="仿宋" w:cs="仿宋"/>
          <w:color w:val="auto"/>
          <w:sz w:val="21"/>
          <w:szCs w:val="21"/>
        </w:rPr>
      </w:pPr>
      <w:r>
        <w:rPr>
          <w:rFonts w:hint="eastAsia" w:ascii="仿宋" w:hAnsi="仿宋" w:eastAsia="仿宋" w:cs="仿宋"/>
          <w:color w:val="auto"/>
          <w:sz w:val="21"/>
          <w:szCs w:val="21"/>
        </w:rPr>
        <w:t>一、投诉相关主体基本情况</w:t>
      </w:r>
    </w:p>
    <w:p w14:paraId="74A1B68E">
      <w:pPr>
        <w:rPr>
          <w:rFonts w:hint="eastAsia" w:ascii="仿宋" w:hAnsi="仿宋" w:eastAsia="仿宋" w:cs="仿宋"/>
          <w:color w:val="auto"/>
          <w:sz w:val="21"/>
          <w:szCs w:val="21"/>
          <w:u w:val="dotted"/>
        </w:rPr>
      </w:pPr>
      <w:r>
        <w:rPr>
          <w:rFonts w:hint="eastAsia" w:ascii="仿宋" w:hAnsi="仿宋" w:eastAsia="仿宋" w:cs="仿宋"/>
          <w:color w:val="auto"/>
          <w:sz w:val="21"/>
          <w:szCs w:val="21"/>
        </w:rPr>
        <w:t>投诉人：</w:t>
      </w:r>
      <w:r>
        <w:rPr>
          <w:rFonts w:hint="eastAsia" w:ascii="仿宋" w:hAnsi="仿宋" w:eastAsia="仿宋" w:cs="仿宋"/>
          <w:color w:val="auto"/>
          <w:sz w:val="21"/>
          <w:szCs w:val="21"/>
          <w:u w:val="dotted"/>
        </w:rPr>
        <w:t xml:space="preserve">                                               </w:t>
      </w:r>
    </w:p>
    <w:p w14:paraId="2846105F">
      <w:pPr>
        <w:rPr>
          <w:rFonts w:hint="eastAsia" w:ascii="仿宋" w:hAnsi="仿宋" w:eastAsia="仿宋" w:cs="仿宋"/>
          <w:color w:val="auto"/>
          <w:sz w:val="21"/>
          <w:szCs w:val="21"/>
          <w:u w:val="single"/>
        </w:rPr>
      </w:pPr>
      <w:r>
        <w:rPr>
          <w:rFonts w:hint="eastAsia" w:ascii="仿宋" w:hAnsi="仿宋" w:eastAsia="仿宋" w:cs="仿宋"/>
          <w:color w:val="auto"/>
          <w:sz w:val="21"/>
          <w:szCs w:val="21"/>
        </w:rPr>
        <w:t>地     址：</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邮编：</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p>
    <w:p w14:paraId="04394E9E">
      <w:pPr>
        <w:tabs>
          <w:tab w:val="left" w:pos="6510"/>
        </w:tabs>
        <w:jc w:val="left"/>
        <w:rPr>
          <w:rFonts w:hint="eastAsia" w:ascii="仿宋" w:hAnsi="仿宋" w:eastAsia="仿宋" w:cs="仿宋"/>
          <w:color w:val="auto"/>
          <w:sz w:val="21"/>
          <w:szCs w:val="21"/>
        </w:rPr>
      </w:pPr>
      <w:r>
        <w:rPr>
          <w:rFonts w:hint="eastAsia" w:ascii="仿宋" w:hAnsi="仿宋" w:eastAsia="仿宋" w:cs="仿宋"/>
          <w:color w:val="auto"/>
          <w:sz w:val="21"/>
          <w:szCs w:val="21"/>
        </w:rPr>
        <w:t>法定代表人/主要负责人：</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 xml:space="preserve">  </w:t>
      </w:r>
    </w:p>
    <w:p w14:paraId="46895932">
      <w:pPr>
        <w:tabs>
          <w:tab w:val="left" w:pos="6510"/>
        </w:tabs>
        <w:rPr>
          <w:rFonts w:hint="eastAsia" w:ascii="仿宋" w:hAnsi="仿宋" w:eastAsia="仿宋" w:cs="仿宋"/>
          <w:color w:val="auto"/>
          <w:sz w:val="21"/>
          <w:szCs w:val="21"/>
          <w:u w:val="dotted"/>
        </w:rPr>
      </w:pPr>
      <w:r>
        <w:rPr>
          <w:rFonts w:hint="eastAsia" w:ascii="仿宋" w:hAnsi="仿宋" w:eastAsia="仿宋" w:cs="仿宋"/>
          <w:color w:val="auto"/>
          <w:sz w:val="21"/>
          <w:szCs w:val="21"/>
        </w:rPr>
        <w:t>联系电话：</w:t>
      </w:r>
      <w:r>
        <w:rPr>
          <w:rFonts w:hint="eastAsia" w:ascii="仿宋" w:hAnsi="仿宋" w:eastAsia="仿宋" w:cs="仿宋"/>
          <w:color w:val="auto"/>
          <w:sz w:val="21"/>
          <w:szCs w:val="21"/>
          <w:u w:val="dotted"/>
        </w:rPr>
        <w:t xml:space="preserve">                                             </w:t>
      </w:r>
    </w:p>
    <w:p w14:paraId="565D595A">
      <w:pPr>
        <w:rPr>
          <w:rFonts w:hint="eastAsia" w:ascii="仿宋" w:hAnsi="仿宋" w:eastAsia="仿宋" w:cs="仿宋"/>
          <w:color w:val="auto"/>
          <w:sz w:val="21"/>
          <w:szCs w:val="21"/>
          <w:u w:val="dotted"/>
        </w:rPr>
      </w:pPr>
      <w:r>
        <w:rPr>
          <w:rFonts w:hint="eastAsia" w:ascii="仿宋" w:hAnsi="仿宋" w:eastAsia="仿宋" w:cs="仿宋"/>
          <w:color w:val="auto"/>
          <w:sz w:val="21"/>
          <w:szCs w:val="21"/>
        </w:rPr>
        <w:t>授权代表：</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联系电话</w:t>
      </w:r>
      <w:r>
        <w:rPr>
          <w:rFonts w:hint="eastAsia" w:ascii="仿宋" w:hAnsi="仿宋" w:eastAsia="仿宋" w:cs="仿宋"/>
          <w:color w:val="auto"/>
          <w:sz w:val="21"/>
          <w:szCs w:val="21"/>
          <w:u w:val="dotted"/>
        </w:rPr>
        <w:t xml:space="preserve">：                  </w:t>
      </w:r>
    </w:p>
    <w:p w14:paraId="2B541B96">
      <w:pPr>
        <w:rPr>
          <w:rFonts w:hint="eastAsia" w:ascii="仿宋" w:hAnsi="仿宋" w:eastAsia="仿宋" w:cs="仿宋"/>
          <w:color w:val="auto"/>
          <w:sz w:val="21"/>
          <w:szCs w:val="21"/>
          <w:u w:val="dotted"/>
        </w:rPr>
      </w:pPr>
      <w:r>
        <w:rPr>
          <w:rFonts w:hint="eastAsia" w:ascii="仿宋" w:hAnsi="仿宋" w:eastAsia="仿宋" w:cs="仿宋"/>
          <w:color w:val="auto"/>
          <w:sz w:val="21"/>
          <w:szCs w:val="21"/>
        </w:rPr>
        <w:t>地     址：</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邮编：</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u w:val="dotted"/>
        </w:rPr>
        <w:t xml:space="preserve">                   </w:t>
      </w:r>
    </w:p>
    <w:p w14:paraId="721FFA84">
      <w:pPr>
        <w:rPr>
          <w:rFonts w:hint="eastAsia" w:ascii="仿宋" w:hAnsi="仿宋" w:eastAsia="仿宋" w:cs="仿宋"/>
          <w:color w:val="auto"/>
          <w:sz w:val="21"/>
          <w:szCs w:val="21"/>
          <w:u w:val="single"/>
        </w:rPr>
      </w:pPr>
      <w:r>
        <w:rPr>
          <w:rFonts w:hint="eastAsia" w:ascii="仿宋" w:hAnsi="仿宋" w:eastAsia="仿宋" w:cs="仿宋"/>
          <w:color w:val="auto"/>
          <w:sz w:val="21"/>
          <w:szCs w:val="21"/>
        </w:rPr>
        <w:t>被投诉人1：</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p>
    <w:p w14:paraId="6C290DC2">
      <w:pPr>
        <w:rPr>
          <w:rFonts w:hint="eastAsia" w:ascii="仿宋" w:hAnsi="仿宋" w:eastAsia="仿宋" w:cs="仿宋"/>
          <w:color w:val="auto"/>
          <w:sz w:val="21"/>
          <w:szCs w:val="21"/>
          <w:u w:val="single"/>
        </w:rPr>
      </w:pPr>
      <w:r>
        <w:rPr>
          <w:rFonts w:hint="eastAsia" w:ascii="仿宋" w:hAnsi="仿宋" w:eastAsia="仿宋" w:cs="仿宋"/>
          <w:color w:val="auto"/>
          <w:sz w:val="21"/>
          <w:szCs w:val="21"/>
        </w:rPr>
        <w:t>地     址：</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邮编：</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p>
    <w:p w14:paraId="6F7E8D1B">
      <w:pPr>
        <w:rPr>
          <w:rFonts w:hint="eastAsia" w:ascii="仿宋" w:hAnsi="仿宋" w:eastAsia="仿宋" w:cs="仿宋"/>
          <w:color w:val="auto"/>
          <w:sz w:val="21"/>
          <w:szCs w:val="21"/>
          <w:u w:val="single"/>
        </w:rPr>
      </w:pPr>
      <w:r>
        <w:rPr>
          <w:rFonts w:hint="eastAsia" w:ascii="仿宋" w:hAnsi="仿宋" w:eastAsia="仿宋" w:cs="仿宋"/>
          <w:color w:val="auto"/>
          <w:sz w:val="21"/>
          <w:szCs w:val="21"/>
        </w:rPr>
        <w:t>联系人：</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联系电话：</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p>
    <w:p w14:paraId="41E63EE0">
      <w:pPr>
        <w:rPr>
          <w:rFonts w:hint="eastAsia" w:ascii="仿宋" w:hAnsi="仿宋" w:eastAsia="仿宋" w:cs="仿宋"/>
          <w:color w:val="auto"/>
          <w:sz w:val="21"/>
          <w:szCs w:val="21"/>
        </w:rPr>
      </w:pPr>
      <w:r>
        <w:rPr>
          <w:rFonts w:hint="eastAsia" w:ascii="仿宋" w:hAnsi="仿宋" w:eastAsia="仿宋" w:cs="仿宋"/>
          <w:color w:val="auto"/>
          <w:sz w:val="21"/>
          <w:szCs w:val="21"/>
        </w:rPr>
        <w:t>被投诉人2</w:t>
      </w:r>
    </w:p>
    <w:p w14:paraId="3015F3DC">
      <w:pPr>
        <w:rPr>
          <w:rFonts w:hint="eastAsia" w:ascii="仿宋" w:hAnsi="仿宋" w:eastAsia="仿宋" w:cs="仿宋"/>
          <w:color w:val="auto"/>
          <w:sz w:val="21"/>
          <w:szCs w:val="21"/>
          <w:u w:val="dotted"/>
        </w:rPr>
      </w:pPr>
      <w:r>
        <w:rPr>
          <w:rFonts w:hint="eastAsia" w:ascii="仿宋" w:hAnsi="仿宋" w:eastAsia="仿宋" w:cs="仿宋"/>
          <w:color w:val="auto"/>
          <w:sz w:val="21"/>
          <w:szCs w:val="21"/>
        </w:rPr>
        <w:t>……</w:t>
      </w:r>
    </w:p>
    <w:p w14:paraId="368D8E05">
      <w:pPr>
        <w:rPr>
          <w:rFonts w:hint="eastAsia" w:ascii="仿宋" w:hAnsi="仿宋" w:eastAsia="仿宋" w:cs="仿宋"/>
          <w:color w:val="auto"/>
          <w:sz w:val="21"/>
          <w:szCs w:val="21"/>
          <w:u w:val="single"/>
        </w:rPr>
      </w:pPr>
      <w:r>
        <w:rPr>
          <w:rFonts w:hint="eastAsia" w:ascii="仿宋" w:hAnsi="仿宋" w:eastAsia="仿宋" w:cs="仿宋"/>
          <w:color w:val="auto"/>
          <w:sz w:val="21"/>
          <w:szCs w:val="21"/>
        </w:rPr>
        <w:t>相关供应商：</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p>
    <w:p w14:paraId="0BB8C392">
      <w:pPr>
        <w:rPr>
          <w:rFonts w:hint="eastAsia" w:ascii="仿宋" w:hAnsi="仿宋" w:eastAsia="仿宋" w:cs="仿宋"/>
          <w:color w:val="auto"/>
          <w:sz w:val="21"/>
          <w:szCs w:val="21"/>
          <w:u w:val="single"/>
        </w:rPr>
      </w:pPr>
      <w:r>
        <w:rPr>
          <w:rFonts w:hint="eastAsia" w:ascii="仿宋" w:hAnsi="仿宋" w:eastAsia="仿宋" w:cs="仿宋"/>
          <w:color w:val="auto"/>
          <w:sz w:val="21"/>
          <w:szCs w:val="21"/>
        </w:rPr>
        <w:t>地     址：</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邮编：</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p>
    <w:p w14:paraId="295827BB">
      <w:pPr>
        <w:rPr>
          <w:rFonts w:hint="eastAsia" w:ascii="仿宋" w:hAnsi="仿宋" w:eastAsia="仿宋" w:cs="仿宋"/>
          <w:color w:val="auto"/>
          <w:sz w:val="21"/>
          <w:szCs w:val="21"/>
          <w:u w:val="single"/>
        </w:rPr>
      </w:pPr>
      <w:r>
        <w:rPr>
          <w:rFonts w:hint="eastAsia" w:ascii="仿宋" w:hAnsi="仿宋" w:eastAsia="仿宋" w:cs="仿宋"/>
          <w:color w:val="auto"/>
          <w:sz w:val="21"/>
          <w:szCs w:val="21"/>
        </w:rPr>
        <w:t>联系人：</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联系电话：</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p>
    <w:p w14:paraId="4E6D0131">
      <w:pPr>
        <w:rPr>
          <w:rFonts w:hint="eastAsia" w:ascii="仿宋" w:hAnsi="仿宋" w:eastAsia="仿宋" w:cs="仿宋"/>
          <w:color w:val="auto"/>
          <w:sz w:val="21"/>
          <w:szCs w:val="21"/>
        </w:rPr>
      </w:pPr>
      <w:r>
        <w:rPr>
          <w:rFonts w:hint="eastAsia" w:ascii="仿宋" w:hAnsi="仿宋" w:eastAsia="仿宋" w:cs="仿宋"/>
          <w:color w:val="auto"/>
          <w:sz w:val="21"/>
          <w:szCs w:val="21"/>
        </w:rPr>
        <w:t>二、投诉项目基本情况</w:t>
      </w:r>
    </w:p>
    <w:p w14:paraId="3786ACD1">
      <w:pPr>
        <w:rPr>
          <w:rFonts w:hint="eastAsia" w:ascii="仿宋" w:hAnsi="仿宋" w:eastAsia="仿宋" w:cs="仿宋"/>
          <w:color w:val="auto"/>
          <w:sz w:val="21"/>
          <w:szCs w:val="21"/>
          <w:u w:val="dotted"/>
        </w:rPr>
      </w:pPr>
      <w:r>
        <w:rPr>
          <w:rFonts w:hint="eastAsia" w:ascii="仿宋" w:hAnsi="仿宋" w:eastAsia="仿宋" w:cs="仿宋"/>
          <w:color w:val="auto"/>
          <w:sz w:val="21"/>
          <w:szCs w:val="21"/>
        </w:rPr>
        <w:t>采购项目名称：</w:t>
      </w:r>
      <w:r>
        <w:rPr>
          <w:rFonts w:hint="eastAsia" w:ascii="仿宋" w:hAnsi="仿宋" w:eastAsia="仿宋" w:cs="仿宋"/>
          <w:color w:val="auto"/>
          <w:sz w:val="21"/>
          <w:szCs w:val="21"/>
          <w:u w:val="dotted"/>
        </w:rPr>
        <w:t xml:space="preserve">                                        </w:t>
      </w:r>
    </w:p>
    <w:p w14:paraId="363D14E8">
      <w:pPr>
        <w:rPr>
          <w:rFonts w:hint="eastAsia" w:ascii="仿宋" w:hAnsi="仿宋" w:eastAsia="仿宋" w:cs="仿宋"/>
          <w:color w:val="auto"/>
          <w:sz w:val="21"/>
          <w:szCs w:val="21"/>
          <w:u w:val="single"/>
        </w:rPr>
      </w:pPr>
      <w:r>
        <w:rPr>
          <w:rFonts w:hint="eastAsia" w:ascii="仿宋" w:hAnsi="仿宋" w:eastAsia="仿宋" w:cs="仿宋"/>
          <w:color w:val="auto"/>
          <w:sz w:val="21"/>
          <w:szCs w:val="21"/>
        </w:rPr>
        <w:t>采购项目编号：</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包号：</w:t>
      </w:r>
      <w:r>
        <w:rPr>
          <w:rFonts w:hint="eastAsia" w:ascii="仿宋" w:hAnsi="仿宋" w:eastAsia="仿宋" w:cs="仿宋"/>
          <w:color w:val="auto"/>
          <w:sz w:val="21"/>
          <w:szCs w:val="21"/>
          <w:u w:val="dotted"/>
        </w:rPr>
        <w:t xml:space="preserve">              </w:t>
      </w:r>
    </w:p>
    <w:p w14:paraId="0E84BD31">
      <w:pPr>
        <w:rPr>
          <w:rFonts w:hint="eastAsia" w:ascii="仿宋" w:hAnsi="仿宋" w:eastAsia="仿宋" w:cs="仿宋"/>
          <w:color w:val="auto"/>
          <w:sz w:val="21"/>
          <w:szCs w:val="21"/>
        </w:rPr>
      </w:pPr>
      <w:r>
        <w:rPr>
          <w:rFonts w:hint="eastAsia" w:ascii="仿宋" w:hAnsi="仿宋" w:eastAsia="仿宋" w:cs="仿宋"/>
          <w:color w:val="auto"/>
          <w:sz w:val="21"/>
          <w:szCs w:val="21"/>
        </w:rPr>
        <w:t>采购人名称：</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u w:val="single"/>
        </w:rPr>
        <w:t xml:space="preserve">  </w:t>
      </w:r>
    </w:p>
    <w:p w14:paraId="582036A5">
      <w:pPr>
        <w:rPr>
          <w:rFonts w:hint="eastAsia" w:ascii="仿宋" w:hAnsi="仿宋" w:eastAsia="仿宋" w:cs="仿宋"/>
          <w:color w:val="auto"/>
          <w:sz w:val="21"/>
          <w:szCs w:val="21"/>
          <w:u w:val="single"/>
        </w:rPr>
      </w:pPr>
      <w:r>
        <w:rPr>
          <w:rFonts w:hint="eastAsia" w:ascii="仿宋" w:hAnsi="仿宋" w:eastAsia="仿宋" w:cs="仿宋"/>
          <w:color w:val="auto"/>
          <w:sz w:val="21"/>
          <w:szCs w:val="21"/>
        </w:rPr>
        <w:t>代理机构名称：</w:t>
      </w:r>
      <w:r>
        <w:rPr>
          <w:rFonts w:hint="eastAsia" w:ascii="仿宋" w:hAnsi="仿宋" w:eastAsia="仿宋" w:cs="仿宋"/>
          <w:color w:val="auto"/>
          <w:sz w:val="21"/>
          <w:szCs w:val="21"/>
          <w:u w:val="dotted"/>
        </w:rPr>
        <w:t xml:space="preserve">                                         </w:t>
      </w:r>
    </w:p>
    <w:p w14:paraId="39F06E13">
      <w:pPr>
        <w:rPr>
          <w:rFonts w:hint="eastAsia" w:ascii="仿宋" w:hAnsi="仿宋" w:eastAsia="仿宋" w:cs="仿宋"/>
          <w:color w:val="auto"/>
          <w:sz w:val="21"/>
          <w:szCs w:val="21"/>
          <w:u w:val="dotted"/>
        </w:rPr>
      </w:pPr>
      <w:r>
        <w:rPr>
          <w:rFonts w:hint="eastAsia" w:ascii="仿宋" w:hAnsi="仿宋" w:eastAsia="仿宋" w:cs="仿宋"/>
          <w:color w:val="auto"/>
          <w:sz w:val="21"/>
          <w:szCs w:val="21"/>
        </w:rPr>
        <w:t>采购文件公告:</w:t>
      </w:r>
      <w:r>
        <w:rPr>
          <w:rFonts w:hint="eastAsia" w:ascii="仿宋" w:hAnsi="仿宋" w:eastAsia="仿宋" w:cs="仿宋"/>
          <w:color w:val="auto"/>
          <w:sz w:val="21"/>
          <w:szCs w:val="21"/>
          <w:u w:val="dotted"/>
        </w:rPr>
        <w:t xml:space="preserve">是/否 </w:t>
      </w:r>
      <w:r>
        <w:rPr>
          <w:rFonts w:hint="eastAsia" w:ascii="仿宋" w:hAnsi="仿宋" w:eastAsia="仿宋" w:cs="仿宋"/>
          <w:color w:val="auto"/>
          <w:sz w:val="21"/>
          <w:szCs w:val="21"/>
        </w:rPr>
        <w:t>公告期限：</w:t>
      </w:r>
      <w:r>
        <w:rPr>
          <w:rFonts w:hint="eastAsia" w:ascii="仿宋" w:hAnsi="仿宋" w:eastAsia="仿宋" w:cs="仿宋"/>
          <w:color w:val="auto"/>
          <w:sz w:val="21"/>
          <w:szCs w:val="21"/>
          <w:u w:val="dotted"/>
        </w:rPr>
        <w:t xml:space="preserve">                                 </w:t>
      </w:r>
    </w:p>
    <w:p w14:paraId="2CAFECFF">
      <w:pPr>
        <w:rPr>
          <w:rFonts w:hint="eastAsia" w:ascii="仿宋" w:hAnsi="仿宋" w:eastAsia="仿宋" w:cs="仿宋"/>
          <w:color w:val="auto"/>
          <w:sz w:val="21"/>
          <w:szCs w:val="21"/>
          <w:u w:val="single"/>
        </w:rPr>
      </w:pPr>
      <w:r>
        <w:rPr>
          <w:rFonts w:hint="eastAsia" w:ascii="仿宋" w:hAnsi="仿宋" w:eastAsia="仿宋" w:cs="仿宋"/>
          <w:color w:val="auto"/>
          <w:sz w:val="21"/>
          <w:szCs w:val="21"/>
        </w:rPr>
        <w:t>采购结果公告:</w:t>
      </w:r>
      <w:r>
        <w:rPr>
          <w:rFonts w:hint="eastAsia" w:ascii="仿宋" w:hAnsi="仿宋" w:eastAsia="仿宋" w:cs="仿宋"/>
          <w:color w:val="auto"/>
          <w:sz w:val="21"/>
          <w:szCs w:val="21"/>
          <w:u w:val="dotted"/>
        </w:rPr>
        <w:t xml:space="preserve">是/否 </w:t>
      </w:r>
      <w:r>
        <w:rPr>
          <w:rFonts w:hint="eastAsia" w:ascii="仿宋" w:hAnsi="仿宋" w:eastAsia="仿宋" w:cs="仿宋"/>
          <w:color w:val="auto"/>
          <w:sz w:val="21"/>
          <w:szCs w:val="21"/>
        </w:rPr>
        <w:t>公告期限：</w:t>
      </w:r>
      <w:r>
        <w:rPr>
          <w:rFonts w:hint="eastAsia" w:ascii="仿宋" w:hAnsi="仿宋" w:eastAsia="仿宋" w:cs="仿宋"/>
          <w:color w:val="auto"/>
          <w:sz w:val="21"/>
          <w:szCs w:val="21"/>
          <w:u w:val="dotted"/>
        </w:rPr>
        <w:t xml:space="preserve">                        </w:t>
      </w:r>
    </w:p>
    <w:p w14:paraId="1476E2AE">
      <w:pPr>
        <w:rPr>
          <w:rFonts w:hint="eastAsia" w:ascii="仿宋" w:hAnsi="仿宋" w:eastAsia="仿宋" w:cs="仿宋"/>
          <w:color w:val="auto"/>
          <w:sz w:val="21"/>
          <w:szCs w:val="21"/>
        </w:rPr>
      </w:pPr>
      <w:r>
        <w:rPr>
          <w:rFonts w:hint="eastAsia" w:ascii="仿宋" w:hAnsi="仿宋" w:eastAsia="仿宋" w:cs="仿宋"/>
          <w:color w:val="auto"/>
          <w:sz w:val="21"/>
          <w:szCs w:val="21"/>
        </w:rPr>
        <w:t>三、质疑基本情况</w:t>
      </w:r>
    </w:p>
    <w:p w14:paraId="1547AD86">
      <w:pPr>
        <w:ind w:firstLine="420" w:firstLineChars="200"/>
        <w:rPr>
          <w:rFonts w:hint="eastAsia" w:ascii="仿宋" w:hAnsi="仿宋" w:eastAsia="仿宋" w:cs="仿宋"/>
          <w:color w:val="auto"/>
          <w:sz w:val="21"/>
          <w:szCs w:val="21"/>
          <w:u w:val="dotted"/>
        </w:rPr>
      </w:pPr>
      <w:r>
        <w:rPr>
          <w:rFonts w:hint="eastAsia" w:ascii="仿宋" w:hAnsi="仿宋" w:eastAsia="仿宋" w:cs="仿宋"/>
          <w:color w:val="auto"/>
          <w:sz w:val="21"/>
          <w:szCs w:val="21"/>
        </w:rPr>
        <w:t>投诉人于</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年</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月</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日,向</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提出质疑，质疑事项为：</w:t>
      </w:r>
      <w:r>
        <w:rPr>
          <w:rFonts w:hint="eastAsia" w:ascii="仿宋" w:hAnsi="仿宋" w:eastAsia="仿宋" w:cs="仿宋"/>
          <w:color w:val="auto"/>
          <w:sz w:val="21"/>
          <w:szCs w:val="21"/>
          <w:u w:val="dotted"/>
        </w:rPr>
        <w:t xml:space="preserve">                                </w:t>
      </w:r>
    </w:p>
    <w:p w14:paraId="41A05671">
      <w:pPr>
        <w:rPr>
          <w:rFonts w:hint="eastAsia" w:ascii="仿宋" w:hAnsi="仿宋" w:eastAsia="仿宋" w:cs="仿宋"/>
          <w:color w:val="auto"/>
          <w:sz w:val="21"/>
          <w:szCs w:val="21"/>
          <w:u w:val="dotted"/>
        </w:rPr>
      </w:pP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 xml:space="preserve">  </w:t>
      </w:r>
    </w:p>
    <w:p w14:paraId="6BBCFC0D">
      <w:pPr>
        <w:ind w:firstLine="315" w:firstLineChars="150"/>
        <w:rPr>
          <w:rFonts w:hint="eastAsia" w:ascii="仿宋" w:hAnsi="仿宋" w:eastAsia="仿宋" w:cs="仿宋"/>
          <w:color w:val="auto"/>
          <w:sz w:val="21"/>
          <w:szCs w:val="21"/>
        </w:rPr>
      </w:pPr>
      <w:r>
        <w:rPr>
          <w:rFonts w:hint="eastAsia" w:ascii="仿宋" w:hAnsi="仿宋" w:eastAsia="仿宋" w:cs="仿宋"/>
          <w:color w:val="auto"/>
          <w:sz w:val="21"/>
          <w:szCs w:val="21"/>
          <w:u w:val="dotted"/>
        </w:rPr>
        <w:t>采购人/代理机构</w:t>
      </w:r>
      <w:r>
        <w:rPr>
          <w:rFonts w:hint="eastAsia" w:ascii="仿宋" w:hAnsi="仿宋" w:eastAsia="仿宋" w:cs="仿宋"/>
          <w:color w:val="auto"/>
          <w:sz w:val="21"/>
          <w:szCs w:val="21"/>
        </w:rPr>
        <w:t>于</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年</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月</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日,就质疑事项作出了答复/没有在法定期限内作出答复。</w:t>
      </w:r>
    </w:p>
    <w:p w14:paraId="662716AB">
      <w:pPr>
        <w:rPr>
          <w:rFonts w:hint="eastAsia" w:ascii="仿宋" w:hAnsi="仿宋" w:eastAsia="仿宋" w:cs="仿宋"/>
          <w:color w:val="auto"/>
          <w:sz w:val="21"/>
          <w:szCs w:val="21"/>
        </w:rPr>
      </w:pPr>
      <w:r>
        <w:rPr>
          <w:rFonts w:hint="eastAsia" w:ascii="仿宋" w:hAnsi="仿宋" w:eastAsia="仿宋" w:cs="仿宋"/>
          <w:color w:val="auto"/>
          <w:sz w:val="21"/>
          <w:szCs w:val="21"/>
        </w:rPr>
        <w:t>四、投诉事项具体内容</w:t>
      </w:r>
    </w:p>
    <w:p w14:paraId="5CA69EC0">
      <w:pPr>
        <w:rPr>
          <w:rFonts w:hint="eastAsia" w:ascii="仿宋" w:hAnsi="仿宋" w:eastAsia="仿宋" w:cs="仿宋"/>
          <w:color w:val="auto"/>
          <w:sz w:val="21"/>
          <w:szCs w:val="21"/>
          <w:u w:val="single"/>
        </w:rPr>
      </w:pPr>
      <w:r>
        <w:rPr>
          <w:rFonts w:hint="eastAsia" w:ascii="仿宋" w:hAnsi="仿宋" w:eastAsia="仿宋" w:cs="仿宋"/>
          <w:color w:val="auto"/>
          <w:sz w:val="21"/>
          <w:szCs w:val="21"/>
        </w:rPr>
        <w:t>投诉事项 1：</w:t>
      </w:r>
      <w:r>
        <w:rPr>
          <w:rFonts w:hint="eastAsia" w:ascii="仿宋" w:hAnsi="仿宋" w:eastAsia="仿宋" w:cs="仿宋"/>
          <w:color w:val="auto"/>
          <w:sz w:val="21"/>
          <w:szCs w:val="21"/>
          <w:u w:val="dotted"/>
        </w:rPr>
        <w:t xml:space="preserve">                                       </w:t>
      </w:r>
    </w:p>
    <w:p w14:paraId="58767B98">
      <w:pPr>
        <w:rPr>
          <w:rFonts w:hint="eastAsia" w:ascii="仿宋" w:hAnsi="仿宋" w:eastAsia="仿宋" w:cs="仿宋"/>
          <w:color w:val="auto"/>
          <w:sz w:val="21"/>
          <w:szCs w:val="21"/>
        </w:rPr>
      </w:pPr>
      <w:r>
        <w:rPr>
          <w:rFonts w:hint="eastAsia" w:ascii="仿宋" w:hAnsi="仿宋" w:eastAsia="仿宋" w:cs="仿宋"/>
          <w:color w:val="auto"/>
          <w:sz w:val="21"/>
          <w:szCs w:val="21"/>
        </w:rPr>
        <w:t>事实依据：</w:t>
      </w:r>
      <w:r>
        <w:rPr>
          <w:rFonts w:hint="eastAsia" w:ascii="仿宋" w:hAnsi="仿宋" w:eastAsia="仿宋" w:cs="仿宋"/>
          <w:color w:val="auto"/>
          <w:sz w:val="21"/>
          <w:szCs w:val="21"/>
          <w:u w:val="dotted"/>
        </w:rPr>
        <w:t xml:space="preserve">                                         </w:t>
      </w:r>
    </w:p>
    <w:p w14:paraId="68E3FD23">
      <w:pPr>
        <w:rPr>
          <w:rFonts w:hint="eastAsia" w:ascii="仿宋" w:hAnsi="仿宋" w:eastAsia="仿宋" w:cs="仿宋"/>
          <w:color w:val="auto"/>
          <w:sz w:val="21"/>
          <w:szCs w:val="21"/>
          <w:u w:val="dotted"/>
        </w:rPr>
      </w:pPr>
      <w:r>
        <w:rPr>
          <w:rFonts w:hint="eastAsia" w:ascii="仿宋" w:hAnsi="仿宋" w:eastAsia="仿宋" w:cs="仿宋"/>
          <w:color w:val="auto"/>
          <w:sz w:val="21"/>
          <w:szCs w:val="21"/>
          <w:u w:val="dotted"/>
        </w:rPr>
        <w:t xml:space="preserve">                                                      </w:t>
      </w:r>
    </w:p>
    <w:p w14:paraId="34AD7557">
      <w:pPr>
        <w:rPr>
          <w:rFonts w:hint="eastAsia" w:ascii="仿宋" w:hAnsi="仿宋" w:eastAsia="仿宋" w:cs="仿宋"/>
          <w:color w:val="auto"/>
          <w:sz w:val="21"/>
          <w:szCs w:val="21"/>
          <w:u w:val="single"/>
        </w:rPr>
      </w:pPr>
      <w:r>
        <w:rPr>
          <w:rFonts w:hint="eastAsia" w:ascii="仿宋" w:hAnsi="仿宋" w:eastAsia="仿宋" w:cs="仿宋"/>
          <w:color w:val="auto"/>
          <w:sz w:val="21"/>
          <w:szCs w:val="21"/>
        </w:rPr>
        <w:t>法律依据：</w:t>
      </w:r>
      <w:r>
        <w:rPr>
          <w:rFonts w:hint="eastAsia" w:ascii="仿宋" w:hAnsi="仿宋" w:eastAsia="仿宋" w:cs="仿宋"/>
          <w:color w:val="auto"/>
          <w:sz w:val="21"/>
          <w:szCs w:val="21"/>
          <w:u w:val="dotted"/>
        </w:rPr>
        <w:t xml:space="preserve">                                          </w:t>
      </w:r>
    </w:p>
    <w:p w14:paraId="0C13B981">
      <w:pPr>
        <w:rPr>
          <w:rFonts w:hint="eastAsia" w:ascii="仿宋" w:hAnsi="仿宋" w:eastAsia="仿宋" w:cs="仿宋"/>
          <w:color w:val="auto"/>
          <w:sz w:val="21"/>
          <w:szCs w:val="21"/>
          <w:u w:val="dotted"/>
        </w:rPr>
      </w:pPr>
      <w:r>
        <w:rPr>
          <w:rFonts w:hint="eastAsia" w:ascii="仿宋" w:hAnsi="仿宋" w:eastAsia="仿宋" w:cs="仿宋"/>
          <w:color w:val="auto"/>
          <w:sz w:val="21"/>
          <w:szCs w:val="21"/>
          <w:u w:val="dotted"/>
        </w:rPr>
        <w:t xml:space="preserve">                                                      </w:t>
      </w:r>
    </w:p>
    <w:p w14:paraId="0A03F620">
      <w:pPr>
        <w:rPr>
          <w:rFonts w:hint="eastAsia" w:ascii="仿宋" w:hAnsi="仿宋" w:eastAsia="仿宋" w:cs="仿宋"/>
          <w:color w:val="auto"/>
          <w:sz w:val="21"/>
          <w:szCs w:val="21"/>
        </w:rPr>
      </w:pPr>
      <w:r>
        <w:rPr>
          <w:rFonts w:hint="eastAsia" w:ascii="仿宋" w:hAnsi="仿宋" w:eastAsia="仿宋" w:cs="仿宋"/>
          <w:color w:val="auto"/>
          <w:sz w:val="21"/>
          <w:szCs w:val="21"/>
        </w:rPr>
        <w:t>投诉事项2</w:t>
      </w:r>
    </w:p>
    <w:p w14:paraId="71BD5C32">
      <w:pPr>
        <w:rPr>
          <w:rFonts w:hint="eastAsia" w:ascii="仿宋" w:hAnsi="仿宋" w:eastAsia="仿宋" w:cs="仿宋"/>
          <w:color w:val="auto"/>
          <w:sz w:val="21"/>
          <w:szCs w:val="21"/>
          <w:u w:val="dotted"/>
        </w:rPr>
      </w:pPr>
      <w:r>
        <w:rPr>
          <w:rFonts w:hint="eastAsia" w:ascii="仿宋" w:hAnsi="仿宋" w:eastAsia="仿宋" w:cs="仿宋"/>
          <w:color w:val="auto"/>
          <w:sz w:val="21"/>
          <w:szCs w:val="21"/>
        </w:rPr>
        <w:t>……</w:t>
      </w:r>
    </w:p>
    <w:p w14:paraId="452D6542">
      <w:pPr>
        <w:rPr>
          <w:rFonts w:hint="eastAsia" w:ascii="仿宋" w:hAnsi="仿宋" w:eastAsia="仿宋" w:cs="仿宋"/>
          <w:color w:val="auto"/>
          <w:sz w:val="21"/>
          <w:szCs w:val="21"/>
        </w:rPr>
      </w:pPr>
      <w:r>
        <w:rPr>
          <w:rFonts w:hint="eastAsia" w:ascii="仿宋" w:hAnsi="仿宋" w:eastAsia="仿宋" w:cs="仿宋"/>
          <w:color w:val="auto"/>
          <w:sz w:val="21"/>
          <w:szCs w:val="21"/>
        </w:rPr>
        <w:t>五、与投诉事项相关的投诉请求</w:t>
      </w:r>
    </w:p>
    <w:p w14:paraId="6CFB36C7">
      <w:pPr>
        <w:rPr>
          <w:rFonts w:hint="eastAsia" w:ascii="仿宋" w:hAnsi="仿宋" w:eastAsia="仿宋" w:cs="仿宋"/>
          <w:color w:val="auto"/>
          <w:sz w:val="21"/>
          <w:szCs w:val="21"/>
        </w:rPr>
      </w:pPr>
      <w:r>
        <w:rPr>
          <w:rFonts w:hint="eastAsia" w:ascii="仿宋" w:hAnsi="仿宋" w:eastAsia="仿宋" w:cs="仿宋"/>
          <w:color w:val="auto"/>
          <w:sz w:val="21"/>
          <w:szCs w:val="21"/>
        </w:rPr>
        <w:t>请求：</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 xml:space="preserve"> </w:t>
      </w:r>
    </w:p>
    <w:p w14:paraId="023697F5">
      <w:pPr>
        <w:rPr>
          <w:rFonts w:hint="eastAsia" w:ascii="仿宋" w:hAnsi="仿宋" w:eastAsia="仿宋" w:cs="仿宋"/>
          <w:color w:val="auto"/>
          <w:sz w:val="21"/>
          <w:szCs w:val="21"/>
          <w:u w:val="single"/>
        </w:rPr>
      </w:pPr>
      <w:r>
        <w:rPr>
          <w:rFonts w:hint="eastAsia" w:ascii="仿宋" w:hAnsi="仿宋" w:eastAsia="仿宋" w:cs="仿宋"/>
          <w:color w:val="auto"/>
          <w:sz w:val="21"/>
          <w:szCs w:val="21"/>
        </w:rPr>
        <w:t xml:space="preserve">                                                                                                    </w:t>
      </w:r>
    </w:p>
    <w:p w14:paraId="77D92464">
      <w:pPr>
        <w:rPr>
          <w:rFonts w:hint="eastAsia" w:ascii="仿宋" w:hAnsi="仿宋" w:eastAsia="仿宋" w:cs="仿宋"/>
          <w:color w:val="auto"/>
          <w:sz w:val="21"/>
          <w:szCs w:val="21"/>
        </w:rPr>
      </w:pPr>
      <w:r>
        <w:rPr>
          <w:rFonts w:hint="eastAsia" w:ascii="仿宋" w:hAnsi="仿宋" w:eastAsia="仿宋" w:cs="仿宋"/>
          <w:color w:val="auto"/>
          <w:sz w:val="21"/>
          <w:szCs w:val="21"/>
        </w:rPr>
        <w:t xml:space="preserve">签字(签章)：                   公章：                      </w:t>
      </w:r>
    </w:p>
    <w:p w14:paraId="7E2F2236">
      <w:pPr>
        <w:rPr>
          <w:rFonts w:hint="eastAsia" w:ascii="仿宋" w:hAnsi="仿宋" w:eastAsia="仿宋" w:cs="仿宋"/>
          <w:color w:val="auto"/>
          <w:sz w:val="21"/>
          <w:szCs w:val="21"/>
        </w:rPr>
      </w:pPr>
      <w:r>
        <w:rPr>
          <w:rFonts w:hint="eastAsia" w:ascii="仿宋" w:hAnsi="仿宋" w:eastAsia="仿宋" w:cs="仿宋"/>
          <w:color w:val="auto"/>
          <w:sz w:val="21"/>
          <w:szCs w:val="21"/>
        </w:rPr>
        <w:t xml:space="preserve">日期：    </w:t>
      </w:r>
    </w:p>
    <w:p w14:paraId="689E5365">
      <w:pPr>
        <w:rPr>
          <w:rFonts w:hint="eastAsia" w:ascii="仿宋" w:hAnsi="仿宋" w:eastAsia="仿宋" w:cs="仿宋"/>
          <w:b/>
          <w:color w:val="auto"/>
          <w:sz w:val="21"/>
          <w:szCs w:val="21"/>
        </w:rPr>
      </w:pPr>
      <w:r>
        <w:rPr>
          <w:rFonts w:hint="eastAsia" w:ascii="仿宋" w:hAnsi="仿宋" w:eastAsia="仿宋" w:cs="仿宋"/>
          <w:b/>
          <w:color w:val="auto"/>
          <w:sz w:val="21"/>
          <w:szCs w:val="21"/>
        </w:rPr>
        <w:t>投诉书制作说明：</w:t>
      </w:r>
    </w:p>
    <w:p w14:paraId="7F22ADC1">
      <w:pPr>
        <w:widowControl/>
        <w:ind w:firstLine="420" w:firstLineChars="200"/>
        <w:rPr>
          <w:rFonts w:hint="eastAsia" w:ascii="仿宋" w:hAnsi="仿宋" w:eastAsia="仿宋" w:cs="仿宋"/>
          <w:color w:val="auto"/>
          <w:kern w:val="0"/>
          <w:sz w:val="21"/>
          <w:szCs w:val="21"/>
        </w:rPr>
      </w:pPr>
      <w:r>
        <w:rPr>
          <w:rFonts w:hint="eastAsia" w:ascii="仿宋" w:hAnsi="仿宋" w:eastAsia="仿宋" w:cs="仿宋"/>
          <w:color w:val="auto"/>
          <w:sz w:val="21"/>
          <w:szCs w:val="21"/>
        </w:rPr>
        <w:t>1.投诉人提起投诉时，应当提交投诉书和必要的证明材料，并按照被投诉人和与投诉事项有关的供应商数量提供投诉书副本。</w:t>
      </w:r>
    </w:p>
    <w:p w14:paraId="42F56655">
      <w:pPr>
        <w:widowControl/>
        <w:ind w:firstLine="420" w:firstLineChars="200"/>
        <w:jc w:val="left"/>
        <w:rPr>
          <w:rFonts w:hint="eastAsia" w:ascii="仿宋" w:hAnsi="仿宋" w:eastAsia="仿宋" w:cs="仿宋"/>
          <w:color w:val="auto"/>
          <w:kern w:val="0"/>
          <w:sz w:val="21"/>
          <w:szCs w:val="21"/>
        </w:rPr>
      </w:pPr>
      <w:r>
        <w:rPr>
          <w:rFonts w:hint="eastAsia" w:ascii="仿宋" w:hAnsi="仿宋" w:eastAsia="仿宋" w:cs="仿宋"/>
          <w:color w:val="auto"/>
          <w:sz w:val="21"/>
          <w:szCs w:val="21"/>
        </w:rPr>
        <w:t>2.投诉人若委托代理人进行投诉的，投诉书应按照要求列明“授权代表”的有关内容，并在附件中提交由</w:t>
      </w:r>
      <w:r>
        <w:rPr>
          <w:rFonts w:hint="eastAsia" w:ascii="仿宋" w:hAnsi="仿宋" w:eastAsia="仿宋" w:cs="仿宋"/>
          <w:color w:val="auto"/>
          <w:kern w:val="0"/>
          <w:sz w:val="21"/>
          <w:szCs w:val="21"/>
        </w:rPr>
        <w:t>投诉人签署的授权委托书。授权委托书应当载明代理人的姓名或者名称、代理事项、具体权限、期限和相关事项。</w:t>
      </w:r>
    </w:p>
    <w:p w14:paraId="46C65526">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3.投诉人若对项目的某一分包进行投诉，投诉书应列明具体分包号。</w:t>
      </w:r>
    </w:p>
    <w:p w14:paraId="6F4D9144">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4.投诉书应简要列明质疑事项，质疑函、质疑答复等作为附件材料提供。</w:t>
      </w:r>
    </w:p>
    <w:p w14:paraId="31E0B2CC">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5.投诉书的投诉事项应具体、明确，并有必要的事实依据和法律依据。</w:t>
      </w:r>
    </w:p>
    <w:p w14:paraId="09B18524">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6.投诉书的投诉请求应与投诉事项相关。</w:t>
      </w:r>
    </w:p>
    <w:p w14:paraId="25E27A52">
      <w:pPr>
        <w:widowControl/>
        <w:ind w:firstLine="420" w:firstLineChars="200"/>
        <w:jc w:val="left"/>
        <w:rPr>
          <w:rFonts w:hint="eastAsia" w:ascii="仿宋" w:hAnsi="仿宋" w:eastAsia="仿宋" w:cs="仿宋"/>
          <w:color w:val="auto"/>
          <w:kern w:val="0"/>
          <w:sz w:val="21"/>
          <w:szCs w:val="21"/>
        </w:rPr>
      </w:pPr>
      <w:r>
        <w:rPr>
          <w:rFonts w:hint="eastAsia" w:ascii="仿宋" w:hAnsi="仿宋" w:eastAsia="仿宋" w:cs="仿宋"/>
          <w:color w:val="auto"/>
          <w:sz w:val="21"/>
          <w:szCs w:val="21"/>
        </w:rPr>
        <w:t>7.投诉人为自然人的，投诉书应当由本人签字；投诉人为法人或者其他组织的，投诉书应当由法定代表人、主要负责人，或者其授权代表签字或者盖章，并加盖公章。</w:t>
      </w:r>
    </w:p>
    <w:p w14:paraId="46BA499B">
      <w:pPr>
        <w:jc w:val="left"/>
        <w:rPr>
          <w:rFonts w:hint="eastAsia" w:ascii="仿宋" w:hAnsi="仿宋" w:eastAsia="仿宋" w:cs="仿宋"/>
          <w:b/>
          <w:color w:val="auto"/>
          <w:sz w:val="21"/>
          <w:szCs w:val="21"/>
        </w:rPr>
      </w:pPr>
      <w:r>
        <w:rPr>
          <w:rFonts w:hint="eastAsia" w:ascii="仿宋" w:hAnsi="仿宋" w:eastAsia="仿宋" w:cs="仿宋"/>
          <w:color w:val="auto"/>
          <w:sz w:val="21"/>
          <w:szCs w:val="21"/>
        </w:rPr>
        <w:t xml:space="preserve">         </w:t>
      </w:r>
      <w:r>
        <w:rPr>
          <w:rFonts w:hint="eastAsia" w:ascii="仿宋" w:hAnsi="仿宋" w:eastAsia="仿宋" w:cs="仿宋"/>
          <w:b/>
          <w:color w:val="auto"/>
          <w:sz w:val="21"/>
          <w:szCs w:val="21"/>
        </w:rPr>
        <w:t xml:space="preserve"> </w:t>
      </w:r>
    </w:p>
    <w:p w14:paraId="077F469B">
      <w:pPr>
        <w:jc w:val="center"/>
        <w:rPr>
          <w:rFonts w:hint="eastAsia" w:ascii="仿宋" w:hAnsi="仿宋" w:eastAsia="仿宋" w:cs="仿宋"/>
          <w:b/>
          <w:bCs/>
          <w:color w:val="auto"/>
          <w:sz w:val="21"/>
          <w:szCs w:val="21"/>
        </w:rPr>
      </w:pPr>
    </w:p>
    <w:p w14:paraId="00C2D235">
      <w:pPr>
        <w:jc w:val="center"/>
        <w:rPr>
          <w:rFonts w:hint="eastAsia" w:ascii="仿宋" w:hAnsi="仿宋" w:eastAsia="仿宋" w:cs="仿宋"/>
          <w:b/>
          <w:bCs/>
          <w:color w:val="auto"/>
          <w:sz w:val="21"/>
          <w:szCs w:val="21"/>
        </w:rPr>
      </w:pPr>
    </w:p>
    <w:p w14:paraId="64D075D8">
      <w:pPr>
        <w:jc w:val="center"/>
        <w:rPr>
          <w:rFonts w:hint="eastAsia" w:ascii="仿宋" w:hAnsi="仿宋" w:eastAsia="仿宋" w:cs="仿宋"/>
          <w:b/>
          <w:bCs/>
          <w:color w:val="auto"/>
          <w:sz w:val="21"/>
          <w:szCs w:val="21"/>
        </w:rPr>
      </w:pPr>
    </w:p>
    <w:p w14:paraId="7DF997DD">
      <w:pPr>
        <w:rPr>
          <w:rFonts w:hint="eastAsia" w:ascii="仿宋" w:hAnsi="仿宋" w:eastAsia="仿宋" w:cs="仿宋"/>
          <w:color w:val="auto"/>
          <w:sz w:val="24"/>
          <w:szCs w:val="24"/>
        </w:rPr>
      </w:pPr>
    </w:p>
    <w:p w14:paraId="398CD0C1">
      <w:pPr>
        <w:ind w:left="5060" w:hanging="5060" w:hangingChars="1800"/>
        <w:jc w:val="center"/>
        <w:rPr>
          <w:rFonts w:hint="eastAsia" w:ascii="仿宋" w:hAnsi="仿宋" w:eastAsia="仿宋" w:cs="仿宋"/>
          <w:b/>
          <w:bCs/>
          <w:color w:val="auto"/>
          <w:sz w:val="28"/>
          <w:szCs w:val="28"/>
        </w:rPr>
        <w:sectPr>
          <w:headerReference r:id="rId12" w:type="default"/>
          <w:footerReference r:id="rId13" w:type="default"/>
          <w:pgSz w:w="11906" w:h="16838"/>
          <w:pgMar w:top="1134" w:right="1106" w:bottom="2211" w:left="1134" w:header="794" w:footer="794" w:gutter="0"/>
          <w:pgBorders>
            <w:top w:val="none" w:sz="0" w:space="0"/>
            <w:left w:val="none" w:sz="0" w:space="0"/>
            <w:bottom w:val="none" w:sz="0" w:space="0"/>
            <w:right w:val="none" w:sz="0" w:space="0"/>
          </w:pgBorders>
          <w:pgNumType w:fmt="decimal"/>
          <w:cols w:space="720" w:num="1"/>
          <w:docGrid w:linePitch="331" w:charSpace="0"/>
        </w:sectPr>
      </w:pPr>
    </w:p>
    <w:p w14:paraId="2CD99EBD">
      <w:pPr>
        <w:spacing w:line="360" w:lineRule="auto"/>
        <w:ind w:left="5060" w:hanging="3795" w:hangingChars="1800"/>
        <w:jc w:val="center"/>
        <w:rPr>
          <w:rFonts w:hint="eastAsia" w:ascii="仿宋" w:hAnsi="仿宋" w:eastAsia="仿宋" w:cs="仿宋"/>
          <w:color w:val="auto"/>
          <w:sz w:val="21"/>
          <w:szCs w:val="21"/>
        </w:rPr>
      </w:pPr>
      <w:r>
        <w:rPr>
          <w:rFonts w:hint="eastAsia" w:ascii="仿宋" w:hAnsi="仿宋" w:eastAsia="仿宋" w:cs="仿宋"/>
          <w:b/>
          <w:bCs/>
          <w:color w:val="auto"/>
          <w:sz w:val="21"/>
          <w:szCs w:val="21"/>
        </w:rPr>
        <w:t>投诉相关说明</w:t>
      </w:r>
    </w:p>
    <w:p w14:paraId="5750DFE9">
      <w:pPr>
        <w:spacing w:line="360" w:lineRule="auto"/>
        <w:ind w:left="5040" w:hanging="3780" w:hangingChars="1800"/>
        <w:jc w:val="center"/>
        <w:rPr>
          <w:rFonts w:hint="eastAsia" w:ascii="仿宋" w:hAnsi="仿宋" w:eastAsia="仿宋" w:cs="仿宋"/>
          <w:color w:val="auto"/>
          <w:sz w:val="21"/>
          <w:szCs w:val="21"/>
        </w:rPr>
      </w:pPr>
      <w:r>
        <w:rPr>
          <w:rFonts w:hint="eastAsia" w:ascii="仿宋" w:hAnsi="仿宋" w:eastAsia="仿宋" w:cs="仿宋"/>
          <w:color w:val="auto"/>
          <w:sz w:val="21"/>
          <w:szCs w:val="21"/>
        </w:rPr>
        <w:t xml:space="preserve">    </w:t>
      </w:r>
    </w:p>
    <w:p w14:paraId="0341F637">
      <w:pPr>
        <w:spacing w:line="360" w:lineRule="auto"/>
        <w:jc w:val="both"/>
        <w:rPr>
          <w:rFonts w:hint="eastAsia" w:ascii="仿宋" w:hAnsi="仿宋" w:eastAsia="仿宋" w:cs="仿宋"/>
          <w:color w:val="auto"/>
          <w:sz w:val="21"/>
          <w:szCs w:val="21"/>
        </w:rPr>
      </w:pPr>
      <w:r>
        <w:rPr>
          <w:rFonts w:hint="eastAsia" w:ascii="仿宋" w:hAnsi="仿宋" w:eastAsia="仿宋" w:cs="仿宋"/>
          <w:color w:val="auto"/>
          <w:sz w:val="21"/>
          <w:szCs w:val="21"/>
        </w:rPr>
        <w:t>投诉人应当满足《政府采购法》、《政府采购法实施条例》和《政府采购供应商投诉处理办法》的相关规定。</w:t>
      </w:r>
    </w:p>
    <w:p w14:paraId="5E835231">
      <w:pPr>
        <w:numPr>
          <w:ilvl w:val="0"/>
          <w:numId w:val="7"/>
        </w:numPr>
        <w:spacing w:line="360" w:lineRule="auto"/>
        <w:ind w:left="4011" w:leftChars="304" w:hanging="3373" w:hangingChars="1600"/>
        <w:rPr>
          <w:rFonts w:hint="eastAsia" w:ascii="仿宋" w:hAnsi="仿宋" w:eastAsia="仿宋" w:cs="仿宋"/>
          <w:b/>
          <w:bCs/>
          <w:color w:val="auto"/>
          <w:sz w:val="21"/>
          <w:szCs w:val="21"/>
        </w:rPr>
      </w:pPr>
      <w:r>
        <w:rPr>
          <w:rFonts w:hint="eastAsia" w:ascii="仿宋" w:hAnsi="仿宋" w:eastAsia="仿宋" w:cs="仿宋"/>
          <w:b/>
          <w:bCs/>
          <w:color w:val="auto"/>
          <w:sz w:val="21"/>
          <w:szCs w:val="21"/>
        </w:rPr>
        <w:t>质疑前置及时间要求</w:t>
      </w:r>
    </w:p>
    <w:p w14:paraId="63B7E274">
      <w:pPr>
        <w:widowControl/>
        <w:shd w:val="clear" w:color="auto"/>
        <w:spacing w:line="360" w:lineRule="auto"/>
        <w:ind w:firstLine="420"/>
        <w:jc w:val="left"/>
        <w:rPr>
          <w:rFonts w:hint="eastAsia" w:ascii="仿宋" w:hAnsi="仿宋" w:eastAsia="仿宋" w:cs="仿宋"/>
          <w:color w:val="auto"/>
          <w:kern w:val="0"/>
          <w:sz w:val="21"/>
          <w:szCs w:val="21"/>
          <w:shd w:val="clear" w:color="auto" w:fill="FFFFFF"/>
        </w:rPr>
      </w:pPr>
      <w:r>
        <w:rPr>
          <w:rFonts w:hint="eastAsia" w:ascii="仿宋" w:hAnsi="仿宋" w:eastAsia="仿宋" w:cs="仿宋"/>
          <w:color w:val="auto"/>
          <w:sz w:val="21"/>
          <w:szCs w:val="21"/>
        </w:rPr>
        <w:t>《中华人民共和国政府采购法》</w:t>
      </w:r>
      <w:r>
        <w:rPr>
          <w:rFonts w:hint="eastAsia" w:ascii="仿宋" w:hAnsi="仿宋" w:eastAsia="仿宋" w:cs="仿宋"/>
          <w:color w:val="auto"/>
          <w:kern w:val="0"/>
          <w:sz w:val="21"/>
          <w:szCs w:val="21"/>
          <w:shd w:val="clear" w:color="auto" w:fill="FFFFFF"/>
        </w:rPr>
        <w:t>第五十一条：供应商对政府采购活动事项有疑问的，可以向采购人提出询问，采购人应当及时作出答复，但答复的内容不得涉及商业秘密。</w:t>
      </w:r>
    </w:p>
    <w:p w14:paraId="2A39158A">
      <w:pPr>
        <w:widowControl/>
        <w:shd w:val="clear" w:color="auto"/>
        <w:spacing w:line="360" w:lineRule="auto"/>
        <w:ind w:firstLine="420"/>
        <w:jc w:val="left"/>
        <w:rPr>
          <w:rFonts w:hint="eastAsia" w:ascii="仿宋" w:hAnsi="仿宋" w:eastAsia="仿宋" w:cs="仿宋"/>
          <w:color w:val="auto"/>
          <w:sz w:val="21"/>
          <w:szCs w:val="21"/>
        </w:rPr>
      </w:pPr>
      <w:r>
        <w:rPr>
          <w:rFonts w:hint="eastAsia" w:ascii="仿宋" w:hAnsi="仿宋" w:eastAsia="仿宋" w:cs="仿宋"/>
          <w:color w:val="auto"/>
          <w:kern w:val="0"/>
          <w:sz w:val="21"/>
          <w:szCs w:val="21"/>
          <w:shd w:val="clear" w:color="auto" w:fill="FFFFFF"/>
        </w:rPr>
        <w:t xml:space="preserve"> 第五十二条：供应商认为采购文件、采购过程和</w:t>
      </w:r>
      <w:r>
        <w:rPr>
          <w:rFonts w:hint="eastAsia" w:ascii="仿宋" w:hAnsi="仿宋" w:eastAsia="仿宋" w:cs="仿宋"/>
          <w:color w:val="auto"/>
          <w:kern w:val="0"/>
          <w:sz w:val="21"/>
          <w:szCs w:val="21"/>
          <w:shd w:val="clear" w:color="auto" w:fill="FFFFFF"/>
          <w:lang w:eastAsia="zh-CN"/>
        </w:rPr>
        <w:t>成交</w:t>
      </w:r>
      <w:r>
        <w:rPr>
          <w:rFonts w:hint="eastAsia" w:ascii="仿宋" w:hAnsi="仿宋" w:eastAsia="仿宋" w:cs="仿宋"/>
          <w:color w:val="auto"/>
          <w:kern w:val="0"/>
          <w:sz w:val="21"/>
          <w:szCs w:val="21"/>
          <w:shd w:val="clear" w:color="auto" w:fill="FFFFFF"/>
        </w:rPr>
        <w:t>、成交结果使自己的权益受到损害的，可以在知道或者应知其权益受到损害之日起七个工作日内，以书面形式向采购人提出质疑。</w:t>
      </w:r>
    </w:p>
    <w:p w14:paraId="46755D3B">
      <w:pPr>
        <w:widowControl/>
        <w:shd w:val="clear" w:color="auto"/>
        <w:spacing w:line="360" w:lineRule="auto"/>
        <w:ind w:firstLine="420"/>
        <w:jc w:val="left"/>
        <w:rPr>
          <w:rFonts w:hint="eastAsia" w:ascii="仿宋" w:hAnsi="仿宋" w:eastAsia="仿宋" w:cs="仿宋"/>
          <w:color w:val="auto"/>
          <w:kern w:val="0"/>
          <w:sz w:val="21"/>
          <w:szCs w:val="21"/>
          <w:shd w:val="clear" w:color="auto" w:fill="FFFFFF"/>
        </w:rPr>
      </w:pPr>
      <w:r>
        <w:rPr>
          <w:rFonts w:hint="eastAsia" w:ascii="仿宋" w:hAnsi="仿宋" w:eastAsia="仿宋" w:cs="仿宋"/>
          <w:color w:val="auto"/>
          <w:kern w:val="0"/>
          <w:sz w:val="21"/>
          <w:szCs w:val="21"/>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3731412A">
      <w:pPr>
        <w:widowControl/>
        <w:shd w:val="clear" w:color="auto"/>
        <w:spacing w:line="360" w:lineRule="auto"/>
        <w:ind w:firstLine="420"/>
        <w:jc w:val="left"/>
        <w:rPr>
          <w:rFonts w:hint="eastAsia" w:ascii="仿宋" w:hAnsi="仿宋" w:eastAsia="仿宋" w:cs="仿宋"/>
          <w:color w:val="auto"/>
          <w:kern w:val="0"/>
          <w:sz w:val="21"/>
          <w:szCs w:val="21"/>
          <w:shd w:val="clear" w:color="auto" w:fill="FFFFFF"/>
        </w:rPr>
      </w:pPr>
      <w:r>
        <w:rPr>
          <w:rFonts w:hint="eastAsia" w:ascii="仿宋" w:hAnsi="仿宋" w:eastAsia="仿宋" w:cs="仿宋"/>
          <w:color w:val="auto"/>
          <w:kern w:val="0"/>
          <w:sz w:val="21"/>
          <w:szCs w:val="21"/>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5320E8FF">
      <w:pPr>
        <w:widowControl/>
        <w:shd w:val="clear" w:color="auto"/>
        <w:spacing w:line="360" w:lineRule="auto"/>
        <w:ind w:firstLine="420"/>
        <w:jc w:val="left"/>
        <w:rPr>
          <w:rFonts w:hint="eastAsia" w:ascii="仿宋" w:hAnsi="仿宋" w:eastAsia="仿宋" w:cs="仿宋"/>
          <w:color w:val="auto"/>
          <w:kern w:val="0"/>
          <w:sz w:val="21"/>
          <w:szCs w:val="21"/>
          <w:shd w:val="clear" w:color="auto" w:fill="FFFFFF"/>
        </w:rPr>
      </w:pPr>
      <w:r>
        <w:rPr>
          <w:rFonts w:hint="eastAsia" w:ascii="仿宋" w:hAnsi="仿宋" w:eastAsia="仿宋" w:cs="仿宋"/>
          <w:color w:val="auto"/>
          <w:kern w:val="0"/>
          <w:sz w:val="21"/>
          <w:szCs w:val="21"/>
          <w:shd w:val="clear" w:color="auto" w:fill="FFFFFF"/>
        </w:rPr>
        <w:t xml:space="preserve">  《政府采购实施条例》第五十五条：供应商质疑、投诉应当有明确的请求和必要的证明材料。供应商投诉的事项不得超出质疑事项的范围。</w:t>
      </w:r>
    </w:p>
    <w:p w14:paraId="6E8C138C">
      <w:pPr>
        <w:spacing w:line="360" w:lineRule="auto"/>
        <w:rPr>
          <w:rFonts w:hint="eastAsia" w:ascii="仿宋" w:hAnsi="仿宋" w:eastAsia="仿宋" w:cs="仿宋"/>
          <w:color w:val="auto"/>
          <w:sz w:val="21"/>
          <w:szCs w:val="21"/>
        </w:rPr>
      </w:pPr>
    </w:p>
    <w:p w14:paraId="49BAD702">
      <w:pPr>
        <w:spacing w:line="360" w:lineRule="auto"/>
        <w:ind w:left="5040" w:hanging="3780" w:hangingChars="1800"/>
        <w:rPr>
          <w:rFonts w:hint="eastAsia" w:ascii="仿宋" w:hAnsi="仿宋" w:eastAsia="仿宋" w:cs="仿宋"/>
          <w:color w:val="auto"/>
          <w:sz w:val="21"/>
          <w:szCs w:val="21"/>
        </w:rPr>
      </w:pPr>
      <w:r>
        <w:rPr>
          <w:rFonts w:hint="eastAsia" w:ascii="仿宋" w:hAnsi="仿宋" w:eastAsia="仿宋" w:cs="仿宋"/>
          <w:color w:val="auto"/>
          <w:sz w:val="21"/>
          <w:szCs w:val="21"/>
        </w:rPr>
        <w:t xml:space="preserve"> </w:t>
      </w:r>
      <w:r>
        <w:rPr>
          <w:rFonts w:hint="eastAsia" w:ascii="仿宋" w:hAnsi="仿宋" w:eastAsia="仿宋" w:cs="仿宋"/>
          <w:b/>
          <w:bCs/>
          <w:color w:val="auto"/>
          <w:sz w:val="21"/>
          <w:szCs w:val="21"/>
        </w:rPr>
        <w:t xml:space="preserve">   二、书面方式</w:t>
      </w:r>
    </w:p>
    <w:p w14:paraId="017D65BD">
      <w:pPr>
        <w:spacing w:line="360" w:lineRule="auto"/>
        <w:ind w:left="5040" w:hanging="3780" w:hangingChars="1800"/>
        <w:rPr>
          <w:rFonts w:hint="eastAsia" w:ascii="仿宋" w:hAnsi="仿宋" w:eastAsia="仿宋" w:cs="仿宋"/>
          <w:color w:val="auto"/>
          <w:sz w:val="21"/>
          <w:szCs w:val="21"/>
        </w:rPr>
      </w:pPr>
      <w:r>
        <w:rPr>
          <w:rFonts w:hint="eastAsia" w:ascii="仿宋" w:hAnsi="仿宋" w:eastAsia="仿宋" w:cs="仿宋"/>
          <w:color w:val="auto"/>
          <w:sz w:val="21"/>
          <w:szCs w:val="21"/>
        </w:rPr>
        <w:t xml:space="preserve">    《政府采购供应商投诉处理办法》第八条：投诉人投诉</w:t>
      </w:r>
    </w:p>
    <w:p w14:paraId="6D8BBEB8">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时，应当提交投诉书，并按照被投诉人以及与投诉事项有关的供应商数量提供投诉书的副本。</w:t>
      </w:r>
    </w:p>
    <w:p w14:paraId="575C85D2">
      <w:pPr>
        <w:spacing w:line="360" w:lineRule="auto"/>
        <w:ind w:left="5040" w:hanging="3780" w:hangingChars="1800"/>
        <w:rPr>
          <w:rFonts w:hint="eastAsia" w:ascii="仿宋" w:hAnsi="仿宋" w:eastAsia="仿宋" w:cs="仿宋"/>
          <w:color w:val="auto"/>
          <w:sz w:val="21"/>
          <w:szCs w:val="21"/>
        </w:rPr>
      </w:pPr>
      <w:r>
        <w:rPr>
          <w:rFonts w:hint="eastAsia" w:ascii="仿宋" w:hAnsi="仿宋" w:eastAsia="仿宋" w:cs="仿宋"/>
          <w:color w:val="auto"/>
          <w:sz w:val="21"/>
          <w:szCs w:val="21"/>
        </w:rPr>
        <w:t xml:space="preserve">   投诉书应当包括下列主要内容：</w:t>
      </w:r>
    </w:p>
    <w:p w14:paraId="3CCA0096">
      <w:pPr>
        <w:numPr>
          <w:ilvl w:val="0"/>
          <w:numId w:val="8"/>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投诉人和被投诉人的名称、地址、电话等；</w:t>
      </w:r>
    </w:p>
    <w:p w14:paraId="03FED229">
      <w:pPr>
        <w:numPr>
          <w:ilvl w:val="0"/>
          <w:numId w:val="8"/>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具体的投诉事项及事实依据；</w:t>
      </w:r>
    </w:p>
    <w:p w14:paraId="0A322526">
      <w:pPr>
        <w:numPr>
          <w:ilvl w:val="0"/>
          <w:numId w:val="8"/>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质疑和质疑答复情况及相关证明材料；</w:t>
      </w:r>
    </w:p>
    <w:p w14:paraId="752EF519">
      <w:pPr>
        <w:numPr>
          <w:ilvl w:val="0"/>
          <w:numId w:val="8"/>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提起投诉的日期。</w:t>
      </w:r>
    </w:p>
    <w:p w14:paraId="2D425C51">
      <w:pPr>
        <w:spacing w:line="360" w:lineRule="auto"/>
        <w:ind w:firstLine="645"/>
        <w:rPr>
          <w:rFonts w:hint="eastAsia" w:ascii="仿宋" w:hAnsi="仿宋" w:eastAsia="仿宋" w:cs="仿宋"/>
          <w:color w:val="auto"/>
          <w:sz w:val="21"/>
          <w:szCs w:val="21"/>
        </w:rPr>
      </w:pPr>
      <w:r>
        <w:rPr>
          <w:rFonts w:hint="eastAsia" w:ascii="仿宋" w:hAnsi="仿宋" w:eastAsia="仿宋" w:cs="仿宋"/>
          <w:color w:val="auto"/>
          <w:sz w:val="21"/>
          <w:szCs w:val="21"/>
        </w:rPr>
        <w:t>投诉书应当署名。投诉人为自然人，应当由本人签字；投诉人为法人或者其他组织的，应当由法定代表人或者主要负责人签字并加盖公章。</w:t>
      </w:r>
    </w:p>
    <w:p w14:paraId="54457CC4">
      <w:pPr>
        <w:spacing w:line="360" w:lineRule="auto"/>
        <w:ind w:firstLine="645"/>
        <w:rPr>
          <w:rFonts w:hint="eastAsia" w:ascii="仿宋" w:hAnsi="仿宋" w:eastAsia="仿宋" w:cs="仿宋"/>
          <w:color w:val="auto"/>
          <w:sz w:val="21"/>
          <w:szCs w:val="21"/>
        </w:rPr>
      </w:pPr>
      <w:r>
        <w:rPr>
          <w:rFonts w:hint="eastAsia" w:ascii="仿宋" w:hAnsi="仿宋" w:eastAsia="仿宋" w:cs="仿宋"/>
          <w:color w:val="auto"/>
          <w:sz w:val="21"/>
          <w:szCs w:val="21"/>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1420800B">
      <w:pPr>
        <w:spacing w:line="360" w:lineRule="auto"/>
        <w:ind w:firstLine="645"/>
        <w:rPr>
          <w:rFonts w:hint="eastAsia" w:ascii="仿宋" w:hAnsi="仿宋" w:eastAsia="仿宋" w:cs="仿宋"/>
          <w:color w:val="auto"/>
          <w:sz w:val="21"/>
          <w:szCs w:val="21"/>
        </w:rPr>
      </w:pPr>
      <w:r>
        <w:rPr>
          <w:rFonts w:hint="eastAsia" w:ascii="仿宋" w:hAnsi="仿宋" w:eastAsia="仿宋" w:cs="仿宋"/>
          <w:color w:val="auto"/>
          <w:sz w:val="21"/>
          <w:szCs w:val="21"/>
        </w:rPr>
        <w:t>《政府采购供应商投诉处理办法》第十条：投诉人提起投诉应当符合下列条件：</w:t>
      </w:r>
    </w:p>
    <w:p w14:paraId="16F40628">
      <w:pPr>
        <w:numPr>
          <w:ilvl w:val="0"/>
          <w:numId w:val="9"/>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投诉人是参与所投诉政府采购活动的供应商；</w:t>
      </w:r>
    </w:p>
    <w:p w14:paraId="62264AFC">
      <w:pPr>
        <w:numPr>
          <w:ilvl w:val="0"/>
          <w:numId w:val="9"/>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提起投诉诉前已依法进行质疑；</w:t>
      </w:r>
    </w:p>
    <w:p w14:paraId="0E3EC1A7">
      <w:pPr>
        <w:numPr>
          <w:ilvl w:val="0"/>
          <w:numId w:val="9"/>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投诉书内容符合本办法的规定；</w:t>
      </w:r>
    </w:p>
    <w:p w14:paraId="4B8A99A4">
      <w:pPr>
        <w:numPr>
          <w:ilvl w:val="0"/>
          <w:numId w:val="9"/>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在投诉有效期内提起投诉；</w:t>
      </w:r>
    </w:p>
    <w:p w14:paraId="63351EA9">
      <w:pPr>
        <w:numPr>
          <w:ilvl w:val="0"/>
          <w:numId w:val="9"/>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属于本级财政部门管辖；</w:t>
      </w:r>
    </w:p>
    <w:p w14:paraId="3BED4C71">
      <w:pPr>
        <w:numPr>
          <w:ilvl w:val="0"/>
          <w:numId w:val="9"/>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同一投诉事项未经财政部门投诉处理；</w:t>
      </w:r>
    </w:p>
    <w:p w14:paraId="0EC5AF9D">
      <w:pPr>
        <w:numPr>
          <w:ilvl w:val="0"/>
          <w:numId w:val="9"/>
        </w:num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国务院财政部门规定的其他条件。</w:t>
      </w:r>
    </w:p>
    <w:p w14:paraId="6D89DFB3">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 xml:space="preserve">  </w:t>
      </w:r>
      <w:r>
        <w:rPr>
          <w:rFonts w:hint="eastAsia" w:ascii="仿宋" w:hAnsi="仿宋" w:eastAsia="仿宋" w:cs="仿宋"/>
          <w:b/>
          <w:bCs/>
          <w:color w:val="auto"/>
          <w:sz w:val="21"/>
          <w:szCs w:val="21"/>
        </w:rPr>
        <w:t xml:space="preserve">   三、虚假、恶意投诉法律责任</w:t>
      </w:r>
    </w:p>
    <w:p w14:paraId="77B44DB5">
      <w:pPr>
        <w:spacing w:line="360" w:lineRule="auto"/>
        <w:ind w:left="0" w:firstLine="0" w:firstLineChars="0"/>
        <w:rPr>
          <w:rFonts w:hint="eastAsia" w:ascii="仿宋" w:hAnsi="仿宋" w:eastAsia="仿宋" w:cs="仿宋"/>
          <w:color w:val="auto"/>
          <w:sz w:val="21"/>
          <w:szCs w:val="21"/>
        </w:rPr>
      </w:pPr>
      <w:r>
        <w:rPr>
          <w:rFonts w:hint="eastAsia" w:ascii="仿宋" w:hAnsi="仿宋" w:eastAsia="仿宋" w:cs="仿宋"/>
          <w:color w:val="auto"/>
          <w:sz w:val="21"/>
          <w:szCs w:val="21"/>
        </w:rPr>
        <w:t xml:space="preserve">    第七十三条：供应商捏造实施、提供虚假材料或者以非法手段取得证明材料进行投诉的，由财政部门列入不良行为记录名单，禁止其1至3年内参加政府采购活动。</w:t>
      </w:r>
    </w:p>
    <w:p w14:paraId="43B85C3E">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 xml:space="preserve">    《政府采购供应商投诉处理办法》第二十六条：投诉人有下列情形之一的，属于虚假、恶意投诉，财政部门应当驳回投诉，将其列入不良行为记录名单，并依法予以处罚：</w:t>
      </w:r>
    </w:p>
    <w:p w14:paraId="31D5863F">
      <w:pPr>
        <w:spacing w:line="360" w:lineRule="auto"/>
        <w:ind w:left="5040" w:hanging="3780" w:hangingChars="1800"/>
        <w:rPr>
          <w:rFonts w:hint="eastAsia" w:ascii="仿宋" w:hAnsi="仿宋" w:eastAsia="仿宋" w:cs="仿宋"/>
          <w:color w:val="auto"/>
          <w:sz w:val="21"/>
          <w:szCs w:val="21"/>
        </w:rPr>
      </w:pPr>
      <w:r>
        <w:rPr>
          <w:rFonts w:hint="eastAsia" w:ascii="仿宋" w:hAnsi="仿宋" w:eastAsia="仿宋" w:cs="仿宋"/>
          <w:color w:val="auto"/>
          <w:sz w:val="21"/>
          <w:szCs w:val="21"/>
        </w:rPr>
        <w:t xml:space="preserve">    （一）1年内3次以上投诉均查无实据的；</w:t>
      </w:r>
    </w:p>
    <w:p w14:paraId="70426222">
      <w:pPr>
        <w:spacing w:line="360" w:lineRule="auto"/>
        <w:ind w:left="5040" w:hanging="3780" w:hangingChars="1800"/>
        <w:rPr>
          <w:rFonts w:hint="eastAsia" w:ascii="仿宋" w:hAnsi="仿宋" w:eastAsia="仿宋" w:cs="仿宋"/>
          <w:color w:val="auto"/>
          <w:sz w:val="21"/>
          <w:szCs w:val="21"/>
        </w:rPr>
      </w:pPr>
      <w:r>
        <w:rPr>
          <w:rFonts w:hint="eastAsia" w:ascii="仿宋" w:hAnsi="仿宋" w:eastAsia="仿宋" w:cs="仿宋"/>
          <w:color w:val="auto"/>
          <w:sz w:val="21"/>
          <w:szCs w:val="21"/>
        </w:rPr>
        <w:t xml:space="preserve">    （二）捏造事实或者提供虚假投诉材料的。</w:t>
      </w:r>
    </w:p>
    <w:p w14:paraId="4AAFD0EE">
      <w:pPr>
        <w:spacing w:line="360" w:lineRule="auto"/>
        <w:rPr>
          <w:rFonts w:hint="eastAsia" w:ascii="仿宋" w:hAnsi="仿宋" w:eastAsia="仿宋" w:cs="仿宋"/>
          <w:color w:val="auto"/>
          <w:sz w:val="21"/>
          <w:szCs w:val="21"/>
          <w:lang w:eastAsia="zh-CN"/>
        </w:rPr>
      </w:pPr>
      <w:r>
        <w:rPr>
          <w:rFonts w:hint="eastAsia" w:ascii="仿宋" w:hAnsi="仿宋" w:eastAsia="仿宋" w:cs="仿宋"/>
          <w:color w:val="auto"/>
          <w:sz w:val="21"/>
          <w:szCs w:val="21"/>
        </w:rPr>
        <w:t>递交投诉书地址：</w:t>
      </w:r>
      <w:r>
        <w:rPr>
          <w:rFonts w:hint="eastAsia" w:ascii="仿宋" w:hAnsi="仿宋" w:eastAsia="仿宋" w:cs="仿宋"/>
          <w:color w:val="auto"/>
          <w:sz w:val="21"/>
          <w:szCs w:val="21"/>
          <w:lang w:eastAsia="zh-CN"/>
        </w:rPr>
        <w:t>阿克陶县财政局政府采购监管办公室</w:t>
      </w:r>
    </w:p>
    <w:p w14:paraId="0C7AE860">
      <w:pPr>
        <w:pStyle w:val="31"/>
        <w:rPr>
          <w:rFonts w:hint="eastAsia" w:ascii="仿宋" w:hAnsi="仿宋" w:eastAsia="仿宋" w:cs="仿宋"/>
          <w:color w:val="auto"/>
          <w:sz w:val="28"/>
          <w:szCs w:val="28"/>
        </w:rPr>
      </w:pPr>
    </w:p>
    <w:p w14:paraId="3AB46E91">
      <w:pPr>
        <w:pStyle w:val="31"/>
        <w:rPr>
          <w:rFonts w:hint="eastAsia" w:ascii="仿宋" w:hAnsi="仿宋" w:eastAsia="仿宋" w:cs="仿宋"/>
          <w:color w:val="auto"/>
          <w:sz w:val="28"/>
          <w:szCs w:val="28"/>
        </w:rPr>
      </w:pPr>
    </w:p>
    <w:p w14:paraId="4F5BDA03">
      <w:pPr>
        <w:pStyle w:val="31"/>
        <w:rPr>
          <w:rFonts w:hint="eastAsia" w:ascii="仿宋" w:hAnsi="仿宋" w:eastAsia="仿宋" w:cs="仿宋"/>
          <w:color w:val="auto"/>
          <w:sz w:val="28"/>
          <w:szCs w:val="28"/>
        </w:rPr>
      </w:pPr>
    </w:p>
    <w:p w14:paraId="53DE94C7">
      <w:pPr>
        <w:pStyle w:val="31"/>
        <w:rPr>
          <w:rFonts w:hint="eastAsia" w:ascii="仿宋" w:hAnsi="仿宋" w:eastAsia="仿宋" w:cs="仿宋"/>
          <w:color w:val="auto"/>
          <w:sz w:val="28"/>
          <w:szCs w:val="28"/>
        </w:rPr>
      </w:pPr>
    </w:p>
    <w:p w14:paraId="10A72058">
      <w:pPr>
        <w:pStyle w:val="31"/>
        <w:rPr>
          <w:rFonts w:hint="eastAsia" w:ascii="仿宋" w:hAnsi="仿宋" w:eastAsia="仿宋" w:cs="仿宋"/>
          <w:color w:val="auto"/>
          <w:sz w:val="28"/>
          <w:szCs w:val="28"/>
        </w:rPr>
      </w:pPr>
    </w:p>
    <w:p w14:paraId="6A01E370">
      <w:pPr>
        <w:rPr>
          <w:rFonts w:hint="eastAsia" w:ascii="仿宋" w:hAnsi="仿宋" w:eastAsia="仿宋" w:cs="仿宋"/>
          <w:b/>
          <w:bCs/>
          <w:color w:val="auto"/>
          <w:sz w:val="24"/>
          <w:szCs w:val="24"/>
        </w:rPr>
        <w:sectPr>
          <w:pgSz w:w="11906" w:h="16838"/>
          <w:pgMar w:top="1134" w:right="1106" w:bottom="2211" w:left="1134" w:header="794" w:footer="794" w:gutter="0"/>
          <w:pgBorders>
            <w:top w:val="none" w:sz="0" w:space="0"/>
            <w:left w:val="none" w:sz="0" w:space="0"/>
            <w:bottom w:val="none" w:sz="0" w:space="0"/>
            <w:right w:val="none" w:sz="0" w:space="0"/>
          </w:pgBorders>
          <w:pgNumType w:fmt="decimal"/>
          <w:cols w:space="720" w:num="1"/>
          <w:docGrid w:linePitch="331" w:charSpace="0"/>
        </w:sectPr>
      </w:pPr>
    </w:p>
    <w:p w14:paraId="5790B92F">
      <w:pPr>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质疑函范本</w:t>
      </w:r>
    </w:p>
    <w:p w14:paraId="5984B878">
      <w:pPr>
        <w:adjustRightInd w:val="0"/>
        <w:snapToGrid w:val="0"/>
        <w:spacing w:beforeLines="100" w:line="360" w:lineRule="auto"/>
        <w:rPr>
          <w:rFonts w:hint="eastAsia" w:ascii="仿宋" w:hAnsi="仿宋" w:eastAsia="仿宋" w:cs="仿宋"/>
          <w:bCs/>
          <w:color w:val="auto"/>
          <w:sz w:val="21"/>
          <w:szCs w:val="21"/>
        </w:rPr>
      </w:pPr>
      <w:r>
        <w:rPr>
          <w:rFonts w:hint="eastAsia" w:ascii="仿宋" w:hAnsi="仿宋" w:eastAsia="仿宋" w:cs="仿宋"/>
          <w:bCs/>
          <w:color w:val="auto"/>
          <w:sz w:val="21"/>
          <w:szCs w:val="21"/>
        </w:rPr>
        <w:t>一、质疑供应商基本信息</w:t>
      </w:r>
    </w:p>
    <w:p w14:paraId="7C42C53B">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rPr>
        <w:t>质疑供应商：</w:t>
      </w:r>
      <w:r>
        <w:rPr>
          <w:rFonts w:hint="eastAsia" w:ascii="仿宋" w:hAnsi="仿宋" w:eastAsia="仿宋" w:cs="仿宋"/>
          <w:color w:val="auto"/>
          <w:sz w:val="21"/>
          <w:szCs w:val="21"/>
          <w:u w:val="dotted"/>
        </w:rPr>
        <w:t xml:space="preserve">                                        </w:t>
      </w:r>
    </w:p>
    <w:p w14:paraId="7D814538">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地址：</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邮编：</w:t>
      </w:r>
      <w:r>
        <w:rPr>
          <w:rFonts w:hint="eastAsia" w:ascii="仿宋" w:hAnsi="仿宋" w:eastAsia="仿宋" w:cs="仿宋"/>
          <w:color w:val="auto"/>
          <w:sz w:val="21"/>
          <w:szCs w:val="21"/>
          <w:u w:val="dotted"/>
        </w:rPr>
        <w:t xml:space="preserve">                                                   </w:t>
      </w:r>
    </w:p>
    <w:p w14:paraId="30612321">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联系人：</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联系电话：</w:t>
      </w:r>
      <w:r>
        <w:rPr>
          <w:rFonts w:hint="eastAsia" w:ascii="仿宋" w:hAnsi="仿宋" w:eastAsia="仿宋" w:cs="仿宋"/>
          <w:color w:val="auto"/>
          <w:sz w:val="21"/>
          <w:szCs w:val="21"/>
          <w:u w:val="dotted"/>
        </w:rPr>
        <w:t xml:space="preserve">                              </w:t>
      </w:r>
    </w:p>
    <w:p w14:paraId="366B68F7">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rPr>
        <w:t>授权代表：</w:t>
      </w:r>
      <w:r>
        <w:rPr>
          <w:rFonts w:hint="eastAsia" w:ascii="仿宋" w:hAnsi="仿宋" w:eastAsia="仿宋" w:cs="仿宋"/>
          <w:color w:val="auto"/>
          <w:sz w:val="21"/>
          <w:szCs w:val="21"/>
          <w:u w:val="dotted"/>
        </w:rPr>
        <w:t xml:space="preserve">                                          </w:t>
      </w:r>
    </w:p>
    <w:p w14:paraId="0EFCEEF1">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联系电话：</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 xml:space="preserve"> </w:t>
      </w:r>
    </w:p>
    <w:p w14:paraId="1697FA43">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 xml:space="preserve">地址： </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邮编：</w:t>
      </w:r>
      <w:r>
        <w:rPr>
          <w:rFonts w:hint="eastAsia" w:ascii="仿宋" w:hAnsi="仿宋" w:eastAsia="仿宋" w:cs="仿宋"/>
          <w:color w:val="auto"/>
          <w:sz w:val="21"/>
          <w:szCs w:val="21"/>
          <w:u w:val="dotted"/>
        </w:rPr>
        <w:t xml:space="preserve">                                                </w:t>
      </w:r>
    </w:p>
    <w:p w14:paraId="286B2A74">
      <w:pPr>
        <w:adjustRightInd w:val="0"/>
        <w:snapToGrid w:val="0"/>
        <w:spacing w:line="360" w:lineRule="auto"/>
        <w:rPr>
          <w:rFonts w:hint="eastAsia" w:ascii="仿宋" w:hAnsi="仿宋" w:eastAsia="仿宋" w:cs="仿宋"/>
          <w:bCs/>
          <w:color w:val="auto"/>
          <w:sz w:val="21"/>
          <w:szCs w:val="21"/>
        </w:rPr>
      </w:pPr>
      <w:r>
        <w:rPr>
          <w:rFonts w:hint="eastAsia" w:ascii="仿宋" w:hAnsi="仿宋" w:eastAsia="仿宋" w:cs="仿宋"/>
          <w:bCs/>
          <w:color w:val="auto"/>
          <w:sz w:val="21"/>
          <w:szCs w:val="21"/>
        </w:rPr>
        <w:t>二、质疑项目基本情况</w:t>
      </w:r>
    </w:p>
    <w:p w14:paraId="3458C494">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质疑项目的名称：</w:t>
      </w:r>
      <w:r>
        <w:rPr>
          <w:rFonts w:hint="eastAsia" w:ascii="仿宋" w:hAnsi="仿宋" w:eastAsia="仿宋" w:cs="仿宋"/>
          <w:color w:val="auto"/>
          <w:sz w:val="21"/>
          <w:szCs w:val="21"/>
          <w:u w:val="dotted"/>
        </w:rPr>
        <w:t xml:space="preserve">                                      </w:t>
      </w:r>
    </w:p>
    <w:p w14:paraId="2587A20E">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质疑项目的编号：</w:t>
      </w:r>
      <w:r>
        <w:rPr>
          <w:rFonts w:hint="eastAsia" w:ascii="仿宋" w:hAnsi="仿宋" w:eastAsia="仿宋" w:cs="仿宋"/>
          <w:color w:val="auto"/>
          <w:sz w:val="21"/>
          <w:szCs w:val="21"/>
          <w:u w:val="dotted"/>
        </w:rPr>
        <w:t xml:space="preserve">               </w:t>
      </w:r>
      <w:r>
        <w:rPr>
          <w:rFonts w:hint="eastAsia" w:ascii="仿宋" w:hAnsi="仿宋" w:eastAsia="仿宋" w:cs="仿宋"/>
          <w:color w:val="auto"/>
          <w:sz w:val="21"/>
          <w:szCs w:val="21"/>
        </w:rPr>
        <w:t>包号：</w:t>
      </w:r>
      <w:r>
        <w:rPr>
          <w:rFonts w:hint="eastAsia" w:ascii="仿宋" w:hAnsi="仿宋" w:eastAsia="仿宋" w:cs="仿宋"/>
          <w:color w:val="auto"/>
          <w:sz w:val="21"/>
          <w:szCs w:val="21"/>
          <w:u w:val="dotted"/>
        </w:rPr>
        <w:t xml:space="preserve">                 </w:t>
      </w:r>
    </w:p>
    <w:p w14:paraId="2BB82E29">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rPr>
        <w:t>采购人名称：</w:t>
      </w:r>
      <w:r>
        <w:rPr>
          <w:rFonts w:hint="eastAsia" w:ascii="仿宋" w:hAnsi="仿宋" w:eastAsia="仿宋" w:cs="仿宋"/>
          <w:color w:val="auto"/>
          <w:sz w:val="21"/>
          <w:szCs w:val="21"/>
          <w:u w:val="dotted"/>
        </w:rPr>
        <w:t xml:space="preserve">                                         </w:t>
      </w:r>
    </w:p>
    <w:p w14:paraId="42A54364">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采购文件获取日期：</w:t>
      </w:r>
      <w:r>
        <w:rPr>
          <w:rFonts w:hint="eastAsia" w:ascii="仿宋" w:hAnsi="仿宋" w:eastAsia="仿宋" w:cs="仿宋"/>
          <w:color w:val="auto"/>
          <w:sz w:val="21"/>
          <w:szCs w:val="21"/>
          <w:u w:val="dotted"/>
        </w:rPr>
        <w:t xml:space="preserve">                                           </w:t>
      </w:r>
    </w:p>
    <w:p w14:paraId="7A724C6D">
      <w:pPr>
        <w:adjustRightInd w:val="0"/>
        <w:snapToGrid w:val="0"/>
        <w:spacing w:line="360" w:lineRule="auto"/>
        <w:rPr>
          <w:rFonts w:hint="eastAsia" w:ascii="仿宋" w:hAnsi="仿宋" w:eastAsia="仿宋" w:cs="仿宋"/>
          <w:bCs/>
          <w:color w:val="auto"/>
          <w:sz w:val="21"/>
          <w:szCs w:val="21"/>
        </w:rPr>
      </w:pPr>
      <w:r>
        <w:rPr>
          <w:rFonts w:hint="eastAsia" w:ascii="仿宋" w:hAnsi="仿宋" w:eastAsia="仿宋" w:cs="仿宋"/>
          <w:bCs/>
          <w:color w:val="auto"/>
          <w:sz w:val="21"/>
          <w:szCs w:val="21"/>
        </w:rPr>
        <w:t>三、质疑事项具体内容</w:t>
      </w:r>
    </w:p>
    <w:p w14:paraId="38D16944">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rPr>
        <w:t>质疑事项1：</w:t>
      </w:r>
      <w:r>
        <w:rPr>
          <w:rFonts w:hint="eastAsia" w:ascii="仿宋" w:hAnsi="仿宋" w:eastAsia="仿宋" w:cs="仿宋"/>
          <w:color w:val="auto"/>
          <w:sz w:val="21"/>
          <w:szCs w:val="21"/>
          <w:u w:val="dotted"/>
        </w:rPr>
        <w:t xml:space="preserve">                                         </w:t>
      </w:r>
    </w:p>
    <w:p w14:paraId="3A283F82">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rPr>
        <w:t>事实依据：</w:t>
      </w:r>
      <w:r>
        <w:rPr>
          <w:rFonts w:hint="eastAsia" w:ascii="仿宋" w:hAnsi="仿宋" w:eastAsia="仿宋" w:cs="仿宋"/>
          <w:color w:val="auto"/>
          <w:sz w:val="21"/>
          <w:szCs w:val="21"/>
          <w:u w:val="dotted"/>
        </w:rPr>
        <w:t xml:space="preserve">                                          </w:t>
      </w:r>
    </w:p>
    <w:p w14:paraId="7F18EA94">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u w:val="dotted"/>
        </w:rPr>
        <w:t xml:space="preserve">                                                       </w:t>
      </w:r>
    </w:p>
    <w:p w14:paraId="24257D97">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rPr>
        <w:t>法律依据：</w:t>
      </w:r>
      <w:r>
        <w:rPr>
          <w:rFonts w:hint="eastAsia" w:ascii="仿宋" w:hAnsi="仿宋" w:eastAsia="仿宋" w:cs="仿宋"/>
          <w:color w:val="auto"/>
          <w:sz w:val="21"/>
          <w:szCs w:val="21"/>
          <w:u w:val="dotted"/>
        </w:rPr>
        <w:t xml:space="preserve">                                          </w:t>
      </w:r>
    </w:p>
    <w:p w14:paraId="60438C64">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u w:val="dotted"/>
        </w:rPr>
        <w:t xml:space="preserve">                                                     </w:t>
      </w:r>
    </w:p>
    <w:p w14:paraId="11658B62">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rPr>
        <w:t>质疑事项2</w:t>
      </w:r>
    </w:p>
    <w:p w14:paraId="2127E160">
      <w:pPr>
        <w:adjustRightInd w:val="0"/>
        <w:snapToGrid w:val="0"/>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w:t>
      </w:r>
    </w:p>
    <w:p w14:paraId="284662AC">
      <w:pPr>
        <w:adjustRightInd w:val="0"/>
        <w:snapToGrid w:val="0"/>
        <w:spacing w:line="360" w:lineRule="auto"/>
        <w:rPr>
          <w:rFonts w:hint="eastAsia" w:ascii="仿宋" w:hAnsi="仿宋" w:eastAsia="仿宋" w:cs="仿宋"/>
          <w:bCs/>
          <w:color w:val="auto"/>
          <w:sz w:val="21"/>
          <w:szCs w:val="21"/>
        </w:rPr>
      </w:pPr>
      <w:r>
        <w:rPr>
          <w:rFonts w:hint="eastAsia" w:ascii="仿宋" w:hAnsi="仿宋" w:eastAsia="仿宋" w:cs="仿宋"/>
          <w:bCs/>
          <w:color w:val="auto"/>
          <w:sz w:val="21"/>
          <w:szCs w:val="21"/>
        </w:rPr>
        <w:t>四、与质疑事项相关的质疑请求</w:t>
      </w:r>
    </w:p>
    <w:p w14:paraId="68B182FE">
      <w:pPr>
        <w:adjustRightInd w:val="0"/>
        <w:snapToGrid w:val="0"/>
        <w:spacing w:line="360" w:lineRule="auto"/>
        <w:rPr>
          <w:rFonts w:hint="eastAsia" w:ascii="仿宋" w:hAnsi="仿宋" w:eastAsia="仿宋" w:cs="仿宋"/>
          <w:color w:val="auto"/>
          <w:sz w:val="21"/>
          <w:szCs w:val="21"/>
          <w:u w:val="dotted"/>
        </w:rPr>
      </w:pPr>
      <w:r>
        <w:rPr>
          <w:rFonts w:hint="eastAsia" w:ascii="仿宋" w:hAnsi="仿宋" w:eastAsia="仿宋" w:cs="仿宋"/>
          <w:color w:val="auto"/>
          <w:sz w:val="21"/>
          <w:szCs w:val="21"/>
        </w:rPr>
        <w:t>请求：</w:t>
      </w:r>
      <w:r>
        <w:rPr>
          <w:rFonts w:hint="eastAsia" w:ascii="仿宋" w:hAnsi="仿宋" w:eastAsia="仿宋" w:cs="仿宋"/>
          <w:color w:val="auto"/>
          <w:sz w:val="21"/>
          <w:szCs w:val="21"/>
          <w:u w:val="dotted"/>
        </w:rPr>
        <w:t xml:space="preserve">                                               </w:t>
      </w:r>
    </w:p>
    <w:p w14:paraId="249C11B7">
      <w:pPr>
        <w:rPr>
          <w:rFonts w:hint="eastAsia" w:ascii="仿宋" w:hAnsi="仿宋" w:eastAsia="仿宋" w:cs="仿宋"/>
          <w:color w:val="auto"/>
          <w:sz w:val="21"/>
          <w:szCs w:val="21"/>
        </w:rPr>
      </w:pPr>
      <w:r>
        <w:rPr>
          <w:rFonts w:hint="eastAsia" w:ascii="仿宋" w:hAnsi="仿宋" w:eastAsia="仿宋" w:cs="仿宋"/>
          <w:color w:val="auto"/>
          <w:sz w:val="21"/>
          <w:szCs w:val="21"/>
        </w:rPr>
        <w:t xml:space="preserve">签字(签章)：                   公章：                      </w:t>
      </w:r>
    </w:p>
    <w:p w14:paraId="1753CB76">
      <w:pPr>
        <w:rPr>
          <w:rFonts w:hint="eastAsia" w:ascii="仿宋" w:hAnsi="仿宋" w:eastAsia="仿宋" w:cs="仿宋"/>
          <w:color w:val="auto"/>
          <w:sz w:val="21"/>
          <w:szCs w:val="21"/>
        </w:rPr>
      </w:pPr>
      <w:r>
        <w:rPr>
          <w:rFonts w:hint="eastAsia" w:ascii="仿宋" w:hAnsi="仿宋" w:eastAsia="仿宋" w:cs="仿宋"/>
          <w:color w:val="auto"/>
          <w:sz w:val="21"/>
          <w:szCs w:val="21"/>
        </w:rPr>
        <w:t xml:space="preserve">日期：    </w:t>
      </w:r>
    </w:p>
    <w:p w14:paraId="574D3EB9">
      <w:pPr>
        <w:rPr>
          <w:rFonts w:hint="eastAsia" w:ascii="仿宋" w:hAnsi="仿宋" w:eastAsia="仿宋" w:cs="仿宋"/>
          <w:b/>
          <w:color w:val="auto"/>
          <w:sz w:val="21"/>
          <w:szCs w:val="21"/>
        </w:rPr>
      </w:pPr>
      <w:r>
        <w:rPr>
          <w:rFonts w:hint="eastAsia" w:ascii="仿宋" w:hAnsi="仿宋" w:eastAsia="仿宋" w:cs="仿宋"/>
          <w:b/>
          <w:color w:val="auto"/>
          <w:sz w:val="21"/>
          <w:szCs w:val="21"/>
        </w:rPr>
        <w:t>质疑函制作说明：</w:t>
      </w:r>
    </w:p>
    <w:p w14:paraId="2D939810">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1.供应商提出质疑时，应提交质疑函和必要的证明材料。</w:t>
      </w:r>
    </w:p>
    <w:p w14:paraId="4DEFE6EC">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2.质疑供应商若委托代理人进行质疑的，质疑函应按要求列明“授权代表”的有关内容，并在附件中提交由质疑</w:t>
      </w:r>
      <w:r>
        <w:rPr>
          <w:rFonts w:hint="eastAsia" w:ascii="仿宋" w:hAnsi="仿宋" w:eastAsia="仿宋" w:cs="仿宋"/>
          <w:color w:val="auto"/>
          <w:kern w:val="0"/>
          <w:sz w:val="21"/>
          <w:szCs w:val="21"/>
        </w:rPr>
        <w:t>供应商签署的授权委托书。授权委托书应载明代理人的姓名或者名称、代理事项、具体权限、期限和相关事项。</w:t>
      </w:r>
    </w:p>
    <w:p w14:paraId="1AD2C088">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3.质疑供应商若对项目的某一分包进行质疑，质疑函中应列明具体分包号。</w:t>
      </w:r>
    </w:p>
    <w:p w14:paraId="1689B642">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4.质疑函的质疑事项应具体、明确，并有必要的事实依据和法律依据。</w:t>
      </w:r>
    </w:p>
    <w:p w14:paraId="15EDE200">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5.质疑函的质疑请求应与质疑事项相关。</w:t>
      </w:r>
    </w:p>
    <w:p w14:paraId="392029E3">
      <w:pPr>
        <w:widowControl/>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6.质疑供应商为自然人的，质疑函应由本人签字；质疑供应商为法人或者其他组织的，质疑函应由法定代表人、主要负责人，或者其授权代表签字或者盖章，并加盖公章。</w:t>
      </w:r>
    </w:p>
    <w:p w14:paraId="744FE8A7">
      <w:pPr>
        <w:rPr>
          <w:rFonts w:hint="eastAsia" w:ascii="仿宋" w:hAnsi="仿宋" w:eastAsia="仿宋" w:cs="仿宋"/>
          <w:color w:val="auto"/>
        </w:rPr>
      </w:pPr>
    </w:p>
    <w:sectPr>
      <w:pgSz w:w="11906" w:h="16838"/>
      <w:pgMar w:top="1134" w:right="1106" w:bottom="2211" w:left="1134" w:header="794" w:footer="794" w:gutter="0"/>
      <w:pgBorders>
        <w:top w:val="none" w:sz="0" w:space="0"/>
        <w:left w:val="none" w:sz="0" w:space="0"/>
        <w:bottom w:val="none" w:sz="0" w:space="0"/>
        <w:right w:val="none" w:sz="0" w:space="0"/>
      </w:pgBorders>
      <w:pgNumType w:fmt="decimal"/>
      <w:cols w:space="720" w:num="1"/>
      <w:docGrid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17989">
    <w:pPr>
      <w:pStyle w:val="13"/>
      <w:pBdr>
        <w:top w:val="single" w:color="auto" w:sz="4" w:space="1"/>
      </w:pBdr>
      <w:tabs>
        <w:tab w:val="center" w:pos="4153"/>
        <w:tab w:val="right" w:pos="8306"/>
      </w:tabs>
      <w:ind w:right="360"/>
      <w:rPr>
        <w:color w:val="FF0000"/>
        <w:szCs w:val="21"/>
      </w:rPr>
    </w:pPr>
    <w:r>
      <w:rPr>
        <w:rFonts w:hint="eastAsia"/>
        <w:color w:val="800000"/>
        <w:sz w:val="21"/>
        <w:szCs w:val="21"/>
      </w:rPr>
      <w:t>Add：</w:t>
    </w:r>
    <w:r>
      <w:rPr>
        <w:color w:val="800000"/>
        <w:szCs w:val="21"/>
      </w:rPr>
      <w:t xml:space="preserve">阿图什市天山西路24号院图华居小区1号楼3单元2楼A5 </w:t>
    </w:r>
    <w:r>
      <w:rPr>
        <w:rFonts w:hint="eastAsia"/>
        <w:color w:val="800000"/>
        <w:szCs w:val="21"/>
      </w:rPr>
      <w:t xml:space="preserve">        </w:t>
    </w:r>
    <w:r>
      <w:rPr>
        <w:rFonts w:hint="eastAsia"/>
        <w:color w:val="800000"/>
        <w:sz w:val="21"/>
        <w:szCs w:val="21"/>
      </w:rPr>
      <w:t xml:space="preserve">Tel：0908-4228808   </w:t>
    </w:r>
    <w:r>
      <w:rPr>
        <w:rFonts w:hint="eastAsia"/>
        <w:sz w:val="21"/>
        <w:szCs w:val="21"/>
      </w:rPr>
      <w:t xml:space="preserve">   </w:t>
    </w:r>
  </w:p>
  <w:p w14:paraId="0E2C7804">
    <w:pPr>
      <w:pStyle w:val="13"/>
      <w:pBdr>
        <w:top w:val="single" w:color="auto" w:sz="4" w:space="1"/>
      </w:pBdr>
      <w:tabs>
        <w:tab w:val="center" w:pos="4153"/>
        <w:tab w:val="right" w:pos="8306"/>
      </w:tabs>
      <w:rPr>
        <w:color w:val="FF0000"/>
        <w:szCs w:val="21"/>
      </w:rPr>
    </w:pPr>
    <w:r>
      <w:rPr>
        <w:rFonts w:hint="eastAsia"/>
        <w:color w:val="FF000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F8DB7">
    <w:pPr>
      <w:pStyle w:val="13"/>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DD125">
    <w:pPr>
      <w:pStyle w:val="13"/>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F48E8">
    <w:pPr>
      <w:pStyle w:val="13"/>
      <w:tabs>
        <w:tab w:val="center" w:pos="4153"/>
        <w:tab w:val="right" w:pos="8306"/>
        <w:tab w:val="clear" w:pos="4320"/>
        <w:tab w:val="clear" w:pos="8640"/>
      </w:tabs>
      <w:ind w:firstLine="360" w:firstLineChars="200"/>
      <w:jc w:val="left"/>
      <w:rPr>
        <w:rFonts w:hint="default"/>
        <w:sz w:val="18"/>
        <w:szCs w:val="18"/>
        <w:lang w:val="en-US"/>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F3E2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12BF3E2B">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8"/>
        <w:szCs w:val="18"/>
        <w:lang w:eastAsia="zh-CN"/>
      </w:rPr>
      <w:t>新疆金浩然工程项目管理咨询有限公司</w:t>
    </w:r>
    <w:r>
      <w:rPr>
        <w:rFonts w:hint="eastAsia"/>
        <w:sz w:val="18"/>
        <w:szCs w:val="18"/>
        <w:lang w:val="en-US" w:eastAsia="zh-CN"/>
      </w:rPr>
      <w:t xml:space="preserve">                      新疆克州阿克陶县光明东路59院（原敬老院）5楼</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D2577">
    <w:pPr>
      <w:pStyle w:val="13"/>
      <w:tabs>
        <w:tab w:val="center" w:pos="4153"/>
        <w:tab w:val="right" w:pos="8306"/>
        <w:tab w:val="clear" w:pos="4320"/>
        <w:tab w:val="clear" w:pos="8640"/>
      </w:tabs>
      <w:ind w:right="360"/>
      <w:jc w:val="both"/>
      <w:rPr>
        <w:rFonts w:hint="eastAsia"/>
      </w:rPr>
    </w:pPr>
    <w:r>
      <w:rPr>
        <w:sz w:val="13"/>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0DC78">
                          <w:pPr>
                            <w:pStyle w:val="1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2090DC78">
                    <w:pPr>
                      <w:pStyle w:val="13"/>
                    </w:pPr>
                    <w:r>
                      <w:fldChar w:fldCharType="begin"/>
                    </w:r>
                    <w:r>
                      <w:instrText xml:space="preserve"> PAGE  \* MERGEFORMAT </w:instrText>
                    </w:r>
                    <w:r>
                      <w:fldChar w:fldCharType="separate"/>
                    </w:r>
                    <w:r>
                      <w:t>43</w:t>
                    </w:r>
                    <w:r>
                      <w:fldChar w:fldCharType="end"/>
                    </w:r>
                  </w:p>
                </w:txbxContent>
              </v:textbox>
            </v:shape>
          </w:pict>
        </mc:Fallback>
      </mc:AlternateContent>
    </w:r>
    <w:r>
      <w:rPr>
        <w:rFonts w:hint="eastAsia"/>
        <w:sz w:val="13"/>
        <w:szCs w:val="13"/>
      </w:rPr>
      <w:t xml:space="preserve"> </w:t>
    </w:r>
    <w:r>
      <w:rPr>
        <w:rFonts w:hint="eastAsia"/>
      </w:rPr>
      <w:t xml:space="preserve">  </w:t>
    </w:r>
    <w:r>
      <w:rPr>
        <w:rFonts w:hint="eastAsia"/>
        <w:sz w:val="21"/>
        <w:szCs w:val="21"/>
      </w:rPr>
      <w:t xml:space="preserve"> </w:t>
    </w:r>
  </w:p>
  <w:p w14:paraId="6D15710A">
    <w:pPr>
      <w:pStyle w:val="13"/>
      <w:ind w:right="360"/>
      <w:rPr>
        <w:rFonts w:hint="default"/>
        <w:lang w:val="en-US"/>
      </w:rPr>
    </w:pPr>
    <w:r>
      <w:rPr>
        <w:rFonts w:hint="eastAsia"/>
        <w:sz w:val="18"/>
        <w:szCs w:val="18"/>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21392">
    <w:pPr>
      <w:pStyle w:val="13"/>
      <w:tabs>
        <w:tab w:val="center" w:pos="4153"/>
        <w:tab w:val="right" w:pos="8306"/>
        <w:tab w:val="clear" w:pos="4320"/>
        <w:tab w:val="clear" w:pos="8640"/>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A8322">
                          <w:pPr>
                            <w:pStyle w:val="1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324A8322">
                    <w:pPr>
                      <w:pStyle w:val="1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86CDD75">
      <w:pPr>
        <w:pStyle w:val="16"/>
      </w:pPr>
      <w:r>
        <w:rPr>
          <w:rStyle w:val="27"/>
        </w:rPr>
        <w:footnoteRef/>
      </w:r>
      <w:r>
        <w:t xml:space="preserve"> </w:t>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0AFD8">
    <w:pPr>
      <w:pStyle w:val="14"/>
      <w:rPr>
        <w:rFonts w:hint="eastAsia" w:eastAsia="宋体"/>
        <w:sz w:val="21"/>
        <w:szCs w:val="21"/>
        <w:lang w:eastAsia="zh-CN"/>
      </w:rPr>
    </w:pPr>
    <w:r>
      <w:rPr>
        <w:rFonts w:hint="eastAsia" w:ascii="新宋体" w:hAnsi="新宋体" w:eastAsia="新宋体" w:cs="新宋体"/>
        <w:szCs w:val="21"/>
        <w:lang w:eastAsia="zh-CN"/>
      </w:rPr>
      <w:t>2026年加马铁热克乡阔纳霍依拉村农村综合改革转移支付资金公益事业项目（国道两侧路灯）</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D3D7F">
    <w:pPr>
      <w:pStyle w:val="14"/>
      <w:pBdr>
        <w:bottom w:val="single" w:color="auto" w:sz="4" w:space="0"/>
      </w:pBdr>
      <w:tabs>
        <w:tab w:val="center" w:pos="4140"/>
        <w:tab w:val="right" w:pos="8300"/>
      </w:tabs>
      <w:jc w:val="left"/>
      <w:rPr>
        <w:rFonts w:hint="default"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drawing>
        <wp:inline distT="0" distB="0" distL="114300" distR="114300">
          <wp:extent cx="1500505" cy="561340"/>
          <wp:effectExtent l="0" t="0" r="4445" b="10160"/>
          <wp:docPr id="1" name="图片 1" descr="金浩然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金浩然logo"/>
                  <pic:cNvPicPr>
                    <a:picLocks noChangeAspect="1"/>
                  </pic:cNvPicPr>
                </pic:nvPicPr>
                <pic:blipFill>
                  <a:blip r:embed="rId1"/>
                  <a:stretch>
                    <a:fillRect/>
                  </a:stretch>
                </pic:blipFill>
                <pic:spPr>
                  <a:xfrm>
                    <a:off x="0" y="0"/>
                    <a:ext cx="1500505" cy="5613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8664B">
    <w:pPr>
      <w:pStyle w:val="14"/>
      <w:pBdr>
        <w:bottom w:val="none" w:color="auto" w:sz="0" w:space="1"/>
      </w:pBdr>
      <w:jc w:val="both"/>
      <w:rPr>
        <w:rFonts w:hint="eastAsia" w:ascii="宋体" w:hAnsi="宋体" w:eastAsia="宋体" w:cs="宋体"/>
        <w:sz w:val="20"/>
        <w:szCs w:val="20"/>
        <w:lang w:val="en-US" w:eastAsia="zh-CN"/>
      </w:rPr>
    </w:pPr>
  </w:p>
  <w:p w14:paraId="422ACB41">
    <w:pPr>
      <w:pStyle w:val="14"/>
      <w:pBdr>
        <w:bottom w:val="none" w:color="auto" w:sz="0" w:space="1"/>
      </w:pBdr>
      <w:jc w:val="right"/>
      <w:rPr>
        <w:rFonts w:hint="eastAsia" w:ascii="宋体" w:hAnsi="宋体" w:eastAsia="宋体" w:cs="宋体"/>
        <w:b w:val="0"/>
        <w:bCs w:val="0"/>
        <w:sz w:val="21"/>
        <w:szCs w:val="21"/>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7F6B6">
    <w:pPr>
      <w:widowControl/>
      <w:tabs>
        <w:tab w:val="left" w:pos="6013"/>
      </w:tabs>
      <w:autoSpaceDE w:val="0"/>
      <w:autoSpaceDN w:val="0"/>
      <w:ind w:right="-26"/>
      <w:jc w:val="center"/>
      <w:textAlignment w:val="bottom"/>
    </w:pPr>
    <w:r>
      <w:rPr>
        <w:rFonts w:hint="eastAsia" w:hAns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70DBF4"/>
    <w:multiLevelType w:val="singleLevel"/>
    <w:tmpl w:val="0070DBF4"/>
    <w:lvl w:ilvl="0" w:tentative="0">
      <w:start w:val="1"/>
      <w:numFmt w:val="decimal"/>
      <w:lvlText w:val="%1."/>
      <w:lvlJc w:val="left"/>
      <w:pPr>
        <w:tabs>
          <w:tab w:val="left" w:pos="312"/>
        </w:tabs>
      </w:pPr>
    </w:lvl>
  </w:abstractNum>
  <w:abstractNum w:abstractNumId="2">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3">
    <w:nsid w:val="26F2549E"/>
    <w:multiLevelType w:val="multilevel"/>
    <w:tmpl w:val="26F2549E"/>
    <w:lvl w:ilvl="0" w:tentative="0">
      <w:start w:val="1"/>
      <w:numFmt w:val="decimal"/>
      <w:lvlText w:val="%1、"/>
      <w:lvlJc w:val="left"/>
      <w:pPr>
        <w:ind w:left="371" w:hanging="360"/>
      </w:pPr>
      <w:rPr>
        <w:rFonts w:hint="default"/>
      </w:rPr>
    </w:lvl>
    <w:lvl w:ilvl="1" w:tentative="0">
      <w:start w:val="1"/>
      <w:numFmt w:val="lowerLetter"/>
      <w:pStyle w:val="3"/>
      <w:lvlText w:val="%2)"/>
      <w:lvlJc w:val="left"/>
      <w:pPr>
        <w:ind w:left="851" w:hanging="420"/>
      </w:pPr>
    </w:lvl>
    <w:lvl w:ilvl="2" w:tentative="0">
      <w:start w:val="1"/>
      <w:numFmt w:val="lowerRoman"/>
      <w:lvlText w:val="%3."/>
      <w:lvlJc w:val="right"/>
      <w:pPr>
        <w:ind w:left="1271" w:hanging="420"/>
      </w:pPr>
    </w:lvl>
    <w:lvl w:ilvl="3" w:tentative="0">
      <w:start w:val="1"/>
      <w:numFmt w:val="decimal"/>
      <w:lvlText w:val="%4."/>
      <w:lvlJc w:val="left"/>
      <w:pPr>
        <w:ind w:left="1691" w:hanging="420"/>
      </w:pPr>
    </w:lvl>
    <w:lvl w:ilvl="4" w:tentative="0">
      <w:start w:val="1"/>
      <w:numFmt w:val="lowerLetter"/>
      <w:lvlText w:val="%5)"/>
      <w:lvlJc w:val="left"/>
      <w:pPr>
        <w:ind w:left="2111" w:hanging="420"/>
      </w:pPr>
    </w:lvl>
    <w:lvl w:ilvl="5" w:tentative="0">
      <w:start w:val="1"/>
      <w:numFmt w:val="lowerRoman"/>
      <w:lvlText w:val="%6."/>
      <w:lvlJc w:val="right"/>
      <w:pPr>
        <w:ind w:left="2531" w:hanging="420"/>
      </w:pPr>
    </w:lvl>
    <w:lvl w:ilvl="6" w:tentative="0">
      <w:start w:val="1"/>
      <w:numFmt w:val="decimal"/>
      <w:lvlText w:val="%7."/>
      <w:lvlJc w:val="left"/>
      <w:pPr>
        <w:ind w:left="2951" w:hanging="420"/>
      </w:pPr>
    </w:lvl>
    <w:lvl w:ilvl="7" w:tentative="0">
      <w:start w:val="1"/>
      <w:numFmt w:val="lowerLetter"/>
      <w:lvlText w:val="%8)"/>
      <w:lvlJc w:val="left"/>
      <w:pPr>
        <w:ind w:left="3371" w:hanging="420"/>
      </w:pPr>
    </w:lvl>
    <w:lvl w:ilvl="8" w:tentative="0">
      <w:start w:val="1"/>
      <w:numFmt w:val="lowerRoman"/>
      <w:lvlText w:val="%9."/>
      <w:lvlJc w:val="right"/>
      <w:pPr>
        <w:ind w:left="3791" w:hanging="420"/>
      </w:pPr>
    </w:lvl>
  </w:abstractNum>
  <w:abstractNum w:abstractNumId="4">
    <w:nsid w:val="39E83AC6"/>
    <w:multiLevelType w:val="multilevel"/>
    <w:tmpl w:val="39E83AC6"/>
    <w:lvl w:ilvl="0" w:tentative="0">
      <w:start w:val="1"/>
      <w:numFmt w:val="decimal"/>
      <w:pStyle w:val="2"/>
      <w:suff w:val="space"/>
      <w:lvlText w:val="%1"/>
      <w:lvlJc w:val="left"/>
      <w:pPr>
        <w:ind w:left="850" w:hanging="425"/>
      </w:pPr>
      <w:rPr>
        <w:rFonts w:hint="eastAsia"/>
      </w:rPr>
    </w:lvl>
    <w:lvl w:ilvl="1" w:tentative="0">
      <w:start w:val="1"/>
      <w:numFmt w:val="decimal"/>
      <w:suff w:val="space"/>
      <w:lvlText w:val="%1.%2"/>
      <w:lvlJc w:val="left"/>
      <w:pPr>
        <w:ind w:left="992" w:hanging="567"/>
      </w:pPr>
      <w:rPr>
        <w:rFonts w:hint="eastAsia"/>
      </w:rPr>
    </w:lvl>
    <w:lvl w:ilvl="2" w:tentative="0">
      <w:start w:val="1"/>
      <w:numFmt w:val="decimal"/>
      <w:suff w:val="space"/>
      <w:lvlText w:val="%1.%2.%3"/>
      <w:lvlJc w:val="left"/>
      <w:pPr>
        <w:ind w:left="1418" w:hanging="567"/>
      </w:pPr>
      <w:rPr>
        <w:rFonts w:hint="eastAsia"/>
      </w:rPr>
    </w:lvl>
    <w:lvl w:ilvl="3" w:tentative="0">
      <w:start w:val="1"/>
      <w:numFmt w:val="decimal"/>
      <w:suff w:val="space"/>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55CD4C99"/>
    <w:multiLevelType w:val="singleLevel"/>
    <w:tmpl w:val="55CD4C99"/>
    <w:lvl w:ilvl="0" w:tentative="0">
      <w:start w:val="1"/>
      <w:numFmt w:val="chineseCounting"/>
      <w:suff w:val="nothing"/>
      <w:lvlText w:val="%1、"/>
      <w:lvlJc w:val="left"/>
    </w:lvl>
  </w:abstractNum>
  <w:abstractNum w:abstractNumId="7">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8">
    <w:nsid w:val="7DC5E2BA"/>
    <w:multiLevelType w:val="singleLevel"/>
    <w:tmpl w:val="7DC5E2BA"/>
    <w:lvl w:ilvl="0" w:tentative="0">
      <w:start w:val="6"/>
      <w:numFmt w:val="decimal"/>
      <w:suff w:val="nothing"/>
      <w:lvlText w:val="%1、"/>
      <w:lvlJc w:val="left"/>
    </w:lvl>
  </w:abstractNum>
  <w:num w:numId="1">
    <w:abstractNumId w:val="4"/>
  </w:num>
  <w:num w:numId="2">
    <w:abstractNumId w:val="3"/>
  </w:num>
  <w:num w:numId="3">
    <w:abstractNumId w:val="5"/>
  </w:num>
  <w:num w:numId="4">
    <w:abstractNumId w:val="1"/>
  </w:num>
  <w:num w:numId="5">
    <w:abstractNumId w:val="0"/>
  </w:num>
  <w:num w:numId="6">
    <w:abstractNumId w:val="8"/>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xMjZmN2NhMjAzNTg2MWFhZTdlYzRkZGE0YzBhNTEifQ=="/>
  </w:docVars>
  <w:rsids>
    <w:rsidRoot w:val="00C266D2"/>
    <w:rsid w:val="00103585"/>
    <w:rsid w:val="0015415E"/>
    <w:rsid w:val="001B6F5C"/>
    <w:rsid w:val="001B6FA9"/>
    <w:rsid w:val="002A1041"/>
    <w:rsid w:val="00312374"/>
    <w:rsid w:val="00483BCF"/>
    <w:rsid w:val="00592E8E"/>
    <w:rsid w:val="0074512B"/>
    <w:rsid w:val="008E0371"/>
    <w:rsid w:val="00B26699"/>
    <w:rsid w:val="00C266D2"/>
    <w:rsid w:val="00C870E2"/>
    <w:rsid w:val="00D14C6E"/>
    <w:rsid w:val="00D631B5"/>
    <w:rsid w:val="00F8365B"/>
    <w:rsid w:val="013567E8"/>
    <w:rsid w:val="01371ACA"/>
    <w:rsid w:val="014A102B"/>
    <w:rsid w:val="01DE4D34"/>
    <w:rsid w:val="01E50BFE"/>
    <w:rsid w:val="01EC2180"/>
    <w:rsid w:val="02616717"/>
    <w:rsid w:val="02963DFC"/>
    <w:rsid w:val="02A0018C"/>
    <w:rsid w:val="03125B78"/>
    <w:rsid w:val="03575C81"/>
    <w:rsid w:val="03604B36"/>
    <w:rsid w:val="03724869"/>
    <w:rsid w:val="03806F86"/>
    <w:rsid w:val="039110A9"/>
    <w:rsid w:val="0396002E"/>
    <w:rsid w:val="03AB1748"/>
    <w:rsid w:val="03DD7F34"/>
    <w:rsid w:val="04277401"/>
    <w:rsid w:val="04673CA2"/>
    <w:rsid w:val="04806B11"/>
    <w:rsid w:val="049820AD"/>
    <w:rsid w:val="04B632E5"/>
    <w:rsid w:val="04F31726"/>
    <w:rsid w:val="05512598"/>
    <w:rsid w:val="05616943"/>
    <w:rsid w:val="058269E3"/>
    <w:rsid w:val="05A33151"/>
    <w:rsid w:val="05A6297B"/>
    <w:rsid w:val="05E03D0C"/>
    <w:rsid w:val="05E10BE5"/>
    <w:rsid w:val="05F6352F"/>
    <w:rsid w:val="0614211D"/>
    <w:rsid w:val="061B4D44"/>
    <w:rsid w:val="063A0966"/>
    <w:rsid w:val="064540A7"/>
    <w:rsid w:val="065D37B7"/>
    <w:rsid w:val="06602F4C"/>
    <w:rsid w:val="06816633"/>
    <w:rsid w:val="06873C04"/>
    <w:rsid w:val="068A458A"/>
    <w:rsid w:val="068C5D2B"/>
    <w:rsid w:val="06C078A5"/>
    <w:rsid w:val="06C15402"/>
    <w:rsid w:val="06C748D6"/>
    <w:rsid w:val="06D15443"/>
    <w:rsid w:val="0700311D"/>
    <w:rsid w:val="072C1B48"/>
    <w:rsid w:val="074958E1"/>
    <w:rsid w:val="07500A1D"/>
    <w:rsid w:val="076B3057"/>
    <w:rsid w:val="077A02C2"/>
    <w:rsid w:val="079D320A"/>
    <w:rsid w:val="07A91243"/>
    <w:rsid w:val="07BA233A"/>
    <w:rsid w:val="07DA6E56"/>
    <w:rsid w:val="07E15F92"/>
    <w:rsid w:val="08227514"/>
    <w:rsid w:val="08292E9E"/>
    <w:rsid w:val="08345873"/>
    <w:rsid w:val="083621E8"/>
    <w:rsid w:val="083D48CB"/>
    <w:rsid w:val="084B359B"/>
    <w:rsid w:val="086D6C33"/>
    <w:rsid w:val="08940DDD"/>
    <w:rsid w:val="08976CCF"/>
    <w:rsid w:val="08A9703C"/>
    <w:rsid w:val="08BA7ACE"/>
    <w:rsid w:val="08C11F17"/>
    <w:rsid w:val="08F3483D"/>
    <w:rsid w:val="08FF094D"/>
    <w:rsid w:val="09216B15"/>
    <w:rsid w:val="09336EBE"/>
    <w:rsid w:val="097A7FD3"/>
    <w:rsid w:val="09833910"/>
    <w:rsid w:val="098A290C"/>
    <w:rsid w:val="0995305F"/>
    <w:rsid w:val="09B74D83"/>
    <w:rsid w:val="09C3476A"/>
    <w:rsid w:val="09DC7417"/>
    <w:rsid w:val="09E25264"/>
    <w:rsid w:val="09EC7123"/>
    <w:rsid w:val="0A0D499A"/>
    <w:rsid w:val="0A1012B8"/>
    <w:rsid w:val="0A2148F3"/>
    <w:rsid w:val="0AA3355A"/>
    <w:rsid w:val="0AAE0CA9"/>
    <w:rsid w:val="0ABC6269"/>
    <w:rsid w:val="0ABF3471"/>
    <w:rsid w:val="0AC353C5"/>
    <w:rsid w:val="0B270013"/>
    <w:rsid w:val="0B486F60"/>
    <w:rsid w:val="0B59022A"/>
    <w:rsid w:val="0B8C09F1"/>
    <w:rsid w:val="0BA6202C"/>
    <w:rsid w:val="0BE01BDD"/>
    <w:rsid w:val="0BEA4BAD"/>
    <w:rsid w:val="0BEE26CF"/>
    <w:rsid w:val="0C11573E"/>
    <w:rsid w:val="0C1464BD"/>
    <w:rsid w:val="0C1D7BFA"/>
    <w:rsid w:val="0C300E1D"/>
    <w:rsid w:val="0C31363D"/>
    <w:rsid w:val="0C7A76D5"/>
    <w:rsid w:val="0CA33215"/>
    <w:rsid w:val="0CBA693D"/>
    <w:rsid w:val="0CC53C5B"/>
    <w:rsid w:val="0D1A1A7A"/>
    <w:rsid w:val="0D3C7217"/>
    <w:rsid w:val="0D3E3D18"/>
    <w:rsid w:val="0D3F295E"/>
    <w:rsid w:val="0D73422C"/>
    <w:rsid w:val="0D814026"/>
    <w:rsid w:val="0DB7327F"/>
    <w:rsid w:val="0DE63E89"/>
    <w:rsid w:val="0DF41FD8"/>
    <w:rsid w:val="0E00605F"/>
    <w:rsid w:val="0E2826F4"/>
    <w:rsid w:val="0E3724AE"/>
    <w:rsid w:val="0E396A34"/>
    <w:rsid w:val="0E415E79"/>
    <w:rsid w:val="0E4A1AD3"/>
    <w:rsid w:val="0E4A266A"/>
    <w:rsid w:val="0E5139F9"/>
    <w:rsid w:val="0E5231FB"/>
    <w:rsid w:val="0E533FF7"/>
    <w:rsid w:val="0EAC0C2F"/>
    <w:rsid w:val="0EB910AE"/>
    <w:rsid w:val="0ECE5049"/>
    <w:rsid w:val="0F1343D2"/>
    <w:rsid w:val="0F5B3527"/>
    <w:rsid w:val="0F5F5CA1"/>
    <w:rsid w:val="0F601A19"/>
    <w:rsid w:val="0F6479C4"/>
    <w:rsid w:val="0F677926"/>
    <w:rsid w:val="0F7F1627"/>
    <w:rsid w:val="0FB478E3"/>
    <w:rsid w:val="0FBD0C1A"/>
    <w:rsid w:val="0FD414B9"/>
    <w:rsid w:val="0FED39BE"/>
    <w:rsid w:val="0FF52E9D"/>
    <w:rsid w:val="0FF73EB3"/>
    <w:rsid w:val="10030D22"/>
    <w:rsid w:val="1021389E"/>
    <w:rsid w:val="102E4BC5"/>
    <w:rsid w:val="10501A8E"/>
    <w:rsid w:val="107E13E1"/>
    <w:rsid w:val="1088069C"/>
    <w:rsid w:val="109020D4"/>
    <w:rsid w:val="10B84EDA"/>
    <w:rsid w:val="10BB1E2B"/>
    <w:rsid w:val="10E34C40"/>
    <w:rsid w:val="111E1B8C"/>
    <w:rsid w:val="11203B56"/>
    <w:rsid w:val="11290C5D"/>
    <w:rsid w:val="112E7668"/>
    <w:rsid w:val="115528CD"/>
    <w:rsid w:val="11562F41"/>
    <w:rsid w:val="116C4045"/>
    <w:rsid w:val="11727009"/>
    <w:rsid w:val="117816DC"/>
    <w:rsid w:val="117B48A9"/>
    <w:rsid w:val="11A032B5"/>
    <w:rsid w:val="11A41EA7"/>
    <w:rsid w:val="11AC1671"/>
    <w:rsid w:val="11BB73DB"/>
    <w:rsid w:val="11DB476E"/>
    <w:rsid w:val="123969B3"/>
    <w:rsid w:val="125C5FB9"/>
    <w:rsid w:val="12631AB3"/>
    <w:rsid w:val="12745F08"/>
    <w:rsid w:val="129B7938"/>
    <w:rsid w:val="12C241C7"/>
    <w:rsid w:val="12C35BA0"/>
    <w:rsid w:val="12ED3820"/>
    <w:rsid w:val="12F6691D"/>
    <w:rsid w:val="131D0FA4"/>
    <w:rsid w:val="132C233E"/>
    <w:rsid w:val="135950FD"/>
    <w:rsid w:val="135D37BD"/>
    <w:rsid w:val="13C81B7F"/>
    <w:rsid w:val="13E57B44"/>
    <w:rsid w:val="13F015BE"/>
    <w:rsid w:val="13FB1564"/>
    <w:rsid w:val="140D1261"/>
    <w:rsid w:val="1421526B"/>
    <w:rsid w:val="14237BE5"/>
    <w:rsid w:val="14340ED7"/>
    <w:rsid w:val="14487645"/>
    <w:rsid w:val="146F7346"/>
    <w:rsid w:val="14BD6FF4"/>
    <w:rsid w:val="14BE61BC"/>
    <w:rsid w:val="14C33F5F"/>
    <w:rsid w:val="14C7109B"/>
    <w:rsid w:val="14E17C57"/>
    <w:rsid w:val="14E37374"/>
    <w:rsid w:val="14FC43D2"/>
    <w:rsid w:val="151046CE"/>
    <w:rsid w:val="15CA5E3E"/>
    <w:rsid w:val="15E82577"/>
    <w:rsid w:val="15E909BB"/>
    <w:rsid w:val="15F85C4F"/>
    <w:rsid w:val="16012AA0"/>
    <w:rsid w:val="16104199"/>
    <w:rsid w:val="164125A5"/>
    <w:rsid w:val="16544ADA"/>
    <w:rsid w:val="1671701D"/>
    <w:rsid w:val="16C15493"/>
    <w:rsid w:val="16C77F98"/>
    <w:rsid w:val="16CC5634"/>
    <w:rsid w:val="16E12169"/>
    <w:rsid w:val="16F44AF3"/>
    <w:rsid w:val="16FE0496"/>
    <w:rsid w:val="170A5800"/>
    <w:rsid w:val="172C5003"/>
    <w:rsid w:val="17300EC8"/>
    <w:rsid w:val="17400010"/>
    <w:rsid w:val="174A5489"/>
    <w:rsid w:val="175B7696"/>
    <w:rsid w:val="17611B45"/>
    <w:rsid w:val="177E0ED8"/>
    <w:rsid w:val="178E38DA"/>
    <w:rsid w:val="17AF1790"/>
    <w:rsid w:val="17BD433E"/>
    <w:rsid w:val="17CC2342"/>
    <w:rsid w:val="17F7228C"/>
    <w:rsid w:val="18057602"/>
    <w:rsid w:val="182D74CF"/>
    <w:rsid w:val="183B7994"/>
    <w:rsid w:val="184E2796"/>
    <w:rsid w:val="18716A45"/>
    <w:rsid w:val="18BB12B0"/>
    <w:rsid w:val="18C079DB"/>
    <w:rsid w:val="194D14E8"/>
    <w:rsid w:val="197607B7"/>
    <w:rsid w:val="19EF1259"/>
    <w:rsid w:val="1A291BB3"/>
    <w:rsid w:val="1A5705CD"/>
    <w:rsid w:val="1A620D3B"/>
    <w:rsid w:val="1A766595"/>
    <w:rsid w:val="1A8B1720"/>
    <w:rsid w:val="1A93667B"/>
    <w:rsid w:val="1A983EDA"/>
    <w:rsid w:val="1AA401A9"/>
    <w:rsid w:val="1AB53B46"/>
    <w:rsid w:val="1ACD4C42"/>
    <w:rsid w:val="1AD82DAC"/>
    <w:rsid w:val="1B082579"/>
    <w:rsid w:val="1B1436E5"/>
    <w:rsid w:val="1B2C0DF5"/>
    <w:rsid w:val="1B4222B5"/>
    <w:rsid w:val="1B516EC5"/>
    <w:rsid w:val="1B754A9E"/>
    <w:rsid w:val="1B811E07"/>
    <w:rsid w:val="1B860A5A"/>
    <w:rsid w:val="1B927926"/>
    <w:rsid w:val="1BAD4238"/>
    <w:rsid w:val="1BE32CB2"/>
    <w:rsid w:val="1BFA4D09"/>
    <w:rsid w:val="1C0A1EB6"/>
    <w:rsid w:val="1C1B73F4"/>
    <w:rsid w:val="1C1E6EE4"/>
    <w:rsid w:val="1C281B11"/>
    <w:rsid w:val="1C545724"/>
    <w:rsid w:val="1C556E2B"/>
    <w:rsid w:val="1C5E5533"/>
    <w:rsid w:val="1C625023"/>
    <w:rsid w:val="1C6F36A8"/>
    <w:rsid w:val="1C994521"/>
    <w:rsid w:val="1CC950A2"/>
    <w:rsid w:val="1CDA2E0B"/>
    <w:rsid w:val="1CDD07A7"/>
    <w:rsid w:val="1CDF204D"/>
    <w:rsid w:val="1CF46AB3"/>
    <w:rsid w:val="1D091942"/>
    <w:rsid w:val="1D1A04E0"/>
    <w:rsid w:val="1D1A76AB"/>
    <w:rsid w:val="1D305121"/>
    <w:rsid w:val="1D3833BB"/>
    <w:rsid w:val="1D484219"/>
    <w:rsid w:val="1D690BDC"/>
    <w:rsid w:val="1D6B7F07"/>
    <w:rsid w:val="1D715A06"/>
    <w:rsid w:val="1D725739"/>
    <w:rsid w:val="1D7C2114"/>
    <w:rsid w:val="1D8E48F9"/>
    <w:rsid w:val="1D911EA6"/>
    <w:rsid w:val="1DC647C6"/>
    <w:rsid w:val="1DD81FC9"/>
    <w:rsid w:val="1DDB5A9F"/>
    <w:rsid w:val="1DED4DC0"/>
    <w:rsid w:val="1E1C32F0"/>
    <w:rsid w:val="1E440FCD"/>
    <w:rsid w:val="1E4806DA"/>
    <w:rsid w:val="1E623C16"/>
    <w:rsid w:val="1E6450CE"/>
    <w:rsid w:val="1E6E4153"/>
    <w:rsid w:val="1E8E42AF"/>
    <w:rsid w:val="1E944CBA"/>
    <w:rsid w:val="1EB1403F"/>
    <w:rsid w:val="1EC30488"/>
    <w:rsid w:val="1ED146E2"/>
    <w:rsid w:val="1F202C32"/>
    <w:rsid w:val="1F264A2D"/>
    <w:rsid w:val="1F4B000F"/>
    <w:rsid w:val="1F50561E"/>
    <w:rsid w:val="1F58482E"/>
    <w:rsid w:val="1F78690B"/>
    <w:rsid w:val="1F7C047C"/>
    <w:rsid w:val="1F96059D"/>
    <w:rsid w:val="1FC66C99"/>
    <w:rsid w:val="1FEA15B7"/>
    <w:rsid w:val="20186BF9"/>
    <w:rsid w:val="20186E0A"/>
    <w:rsid w:val="203E7B55"/>
    <w:rsid w:val="206F4EF3"/>
    <w:rsid w:val="20783804"/>
    <w:rsid w:val="20821001"/>
    <w:rsid w:val="20964129"/>
    <w:rsid w:val="20A8491B"/>
    <w:rsid w:val="20D02EA3"/>
    <w:rsid w:val="20E04455"/>
    <w:rsid w:val="20E64474"/>
    <w:rsid w:val="20FC6049"/>
    <w:rsid w:val="20FF72E4"/>
    <w:rsid w:val="213A656E"/>
    <w:rsid w:val="2159764F"/>
    <w:rsid w:val="21675F61"/>
    <w:rsid w:val="2186530F"/>
    <w:rsid w:val="2193597C"/>
    <w:rsid w:val="21AD6D40"/>
    <w:rsid w:val="22192627"/>
    <w:rsid w:val="22276C4F"/>
    <w:rsid w:val="225326FA"/>
    <w:rsid w:val="2268713F"/>
    <w:rsid w:val="22913527"/>
    <w:rsid w:val="22B809A6"/>
    <w:rsid w:val="22EF500C"/>
    <w:rsid w:val="2340105A"/>
    <w:rsid w:val="23775E15"/>
    <w:rsid w:val="237F6372"/>
    <w:rsid w:val="23A128D5"/>
    <w:rsid w:val="23A46F6A"/>
    <w:rsid w:val="23B32608"/>
    <w:rsid w:val="23BE431D"/>
    <w:rsid w:val="23D05879"/>
    <w:rsid w:val="23DC390D"/>
    <w:rsid w:val="242F2D31"/>
    <w:rsid w:val="244A6AC8"/>
    <w:rsid w:val="24624256"/>
    <w:rsid w:val="246B0F38"/>
    <w:rsid w:val="248024EA"/>
    <w:rsid w:val="24850AE1"/>
    <w:rsid w:val="249747A4"/>
    <w:rsid w:val="24B01E51"/>
    <w:rsid w:val="24D35CA4"/>
    <w:rsid w:val="24D67F0B"/>
    <w:rsid w:val="25545725"/>
    <w:rsid w:val="256516E0"/>
    <w:rsid w:val="256B13EC"/>
    <w:rsid w:val="257460DA"/>
    <w:rsid w:val="25940521"/>
    <w:rsid w:val="259B4478"/>
    <w:rsid w:val="25BA3BB6"/>
    <w:rsid w:val="25BF1CF6"/>
    <w:rsid w:val="25C936B1"/>
    <w:rsid w:val="25CA3D5E"/>
    <w:rsid w:val="25FD5DBC"/>
    <w:rsid w:val="260333D3"/>
    <w:rsid w:val="26284BE7"/>
    <w:rsid w:val="26667E05"/>
    <w:rsid w:val="266A2F99"/>
    <w:rsid w:val="26AB4A9E"/>
    <w:rsid w:val="26C30DB4"/>
    <w:rsid w:val="26E74AA2"/>
    <w:rsid w:val="26F1147D"/>
    <w:rsid w:val="271D0684"/>
    <w:rsid w:val="277E71CF"/>
    <w:rsid w:val="27EB5005"/>
    <w:rsid w:val="280264DB"/>
    <w:rsid w:val="280478D6"/>
    <w:rsid w:val="2831073B"/>
    <w:rsid w:val="28377363"/>
    <w:rsid w:val="283D52C7"/>
    <w:rsid w:val="28417410"/>
    <w:rsid w:val="286B525F"/>
    <w:rsid w:val="28C763FE"/>
    <w:rsid w:val="28E5517C"/>
    <w:rsid w:val="28FA72B8"/>
    <w:rsid w:val="28FC0D3C"/>
    <w:rsid w:val="29075ED3"/>
    <w:rsid w:val="293D7EAC"/>
    <w:rsid w:val="294F71E3"/>
    <w:rsid w:val="29674049"/>
    <w:rsid w:val="29A27384"/>
    <w:rsid w:val="29D25452"/>
    <w:rsid w:val="2A2B10B4"/>
    <w:rsid w:val="2A39598E"/>
    <w:rsid w:val="2A543E0D"/>
    <w:rsid w:val="2A6C1D6B"/>
    <w:rsid w:val="2A77438F"/>
    <w:rsid w:val="2A7B498F"/>
    <w:rsid w:val="2A8D0867"/>
    <w:rsid w:val="2B15761C"/>
    <w:rsid w:val="2B1B6C76"/>
    <w:rsid w:val="2BB502A2"/>
    <w:rsid w:val="2BC633C2"/>
    <w:rsid w:val="2BD84204"/>
    <w:rsid w:val="2BF0305D"/>
    <w:rsid w:val="2C262136"/>
    <w:rsid w:val="2C2A71DF"/>
    <w:rsid w:val="2C441BCF"/>
    <w:rsid w:val="2C680433"/>
    <w:rsid w:val="2C9625AA"/>
    <w:rsid w:val="2CA43CCA"/>
    <w:rsid w:val="2CC17B44"/>
    <w:rsid w:val="2D075D51"/>
    <w:rsid w:val="2D450775"/>
    <w:rsid w:val="2D502FE5"/>
    <w:rsid w:val="2D5D165F"/>
    <w:rsid w:val="2D636E4D"/>
    <w:rsid w:val="2D8117AE"/>
    <w:rsid w:val="2DF35F6A"/>
    <w:rsid w:val="2DFD55E9"/>
    <w:rsid w:val="2E332B3C"/>
    <w:rsid w:val="2EA11A15"/>
    <w:rsid w:val="2EB573B4"/>
    <w:rsid w:val="2F100654"/>
    <w:rsid w:val="2F204FF5"/>
    <w:rsid w:val="2F302D5E"/>
    <w:rsid w:val="2F676EDC"/>
    <w:rsid w:val="2F7655AC"/>
    <w:rsid w:val="2F8146B2"/>
    <w:rsid w:val="2F88208F"/>
    <w:rsid w:val="2FAC234A"/>
    <w:rsid w:val="2FB427D0"/>
    <w:rsid w:val="3000455B"/>
    <w:rsid w:val="30084617"/>
    <w:rsid w:val="30586A11"/>
    <w:rsid w:val="30680791"/>
    <w:rsid w:val="30681153"/>
    <w:rsid w:val="30A10B2C"/>
    <w:rsid w:val="30AC6EDD"/>
    <w:rsid w:val="30B31E99"/>
    <w:rsid w:val="30CB2D3F"/>
    <w:rsid w:val="30D30020"/>
    <w:rsid w:val="30D86740"/>
    <w:rsid w:val="313B60B4"/>
    <w:rsid w:val="31532EC7"/>
    <w:rsid w:val="31564E39"/>
    <w:rsid w:val="31595D6E"/>
    <w:rsid w:val="315F792B"/>
    <w:rsid w:val="316442EB"/>
    <w:rsid w:val="317415D2"/>
    <w:rsid w:val="31792BDC"/>
    <w:rsid w:val="31A64F9B"/>
    <w:rsid w:val="31BB1005"/>
    <w:rsid w:val="31D766C2"/>
    <w:rsid w:val="31E8646E"/>
    <w:rsid w:val="32190581"/>
    <w:rsid w:val="323601B7"/>
    <w:rsid w:val="32544D1E"/>
    <w:rsid w:val="326C3B19"/>
    <w:rsid w:val="328B6007"/>
    <w:rsid w:val="32955D78"/>
    <w:rsid w:val="32A837CD"/>
    <w:rsid w:val="32B9519B"/>
    <w:rsid w:val="32C52782"/>
    <w:rsid w:val="32D16607"/>
    <w:rsid w:val="32D16C5C"/>
    <w:rsid w:val="32F338FF"/>
    <w:rsid w:val="32FD078D"/>
    <w:rsid w:val="332E5807"/>
    <w:rsid w:val="337B748B"/>
    <w:rsid w:val="33900693"/>
    <w:rsid w:val="339311E9"/>
    <w:rsid w:val="339E473B"/>
    <w:rsid w:val="339E7AB1"/>
    <w:rsid w:val="33AB05A3"/>
    <w:rsid w:val="33E84B4F"/>
    <w:rsid w:val="343F51F4"/>
    <w:rsid w:val="345670B8"/>
    <w:rsid w:val="34B241E3"/>
    <w:rsid w:val="34DB6F22"/>
    <w:rsid w:val="34E0061E"/>
    <w:rsid w:val="350502A9"/>
    <w:rsid w:val="351F381C"/>
    <w:rsid w:val="354C08DF"/>
    <w:rsid w:val="355E34E1"/>
    <w:rsid w:val="3560482D"/>
    <w:rsid w:val="357E1268"/>
    <w:rsid w:val="36085CF8"/>
    <w:rsid w:val="361051BB"/>
    <w:rsid w:val="36174C78"/>
    <w:rsid w:val="36235C3B"/>
    <w:rsid w:val="3628478F"/>
    <w:rsid w:val="36315D3A"/>
    <w:rsid w:val="363C648D"/>
    <w:rsid w:val="36415851"/>
    <w:rsid w:val="36560835"/>
    <w:rsid w:val="365E6572"/>
    <w:rsid w:val="366A03A8"/>
    <w:rsid w:val="36753AEE"/>
    <w:rsid w:val="371B60A2"/>
    <w:rsid w:val="375E7E89"/>
    <w:rsid w:val="3761415B"/>
    <w:rsid w:val="37A474F8"/>
    <w:rsid w:val="37B062A3"/>
    <w:rsid w:val="37CF5E8B"/>
    <w:rsid w:val="37E77F9C"/>
    <w:rsid w:val="380A463A"/>
    <w:rsid w:val="380B6117"/>
    <w:rsid w:val="380E11B5"/>
    <w:rsid w:val="3813640F"/>
    <w:rsid w:val="381476C1"/>
    <w:rsid w:val="3827031B"/>
    <w:rsid w:val="38357D51"/>
    <w:rsid w:val="38482EC7"/>
    <w:rsid w:val="385206B3"/>
    <w:rsid w:val="38665FDA"/>
    <w:rsid w:val="387639B0"/>
    <w:rsid w:val="38914D52"/>
    <w:rsid w:val="38F90665"/>
    <w:rsid w:val="390D1499"/>
    <w:rsid w:val="3963744A"/>
    <w:rsid w:val="39706B79"/>
    <w:rsid w:val="39A131D7"/>
    <w:rsid w:val="39BF3A4E"/>
    <w:rsid w:val="39C95F3A"/>
    <w:rsid w:val="39F1794B"/>
    <w:rsid w:val="39F8091D"/>
    <w:rsid w:val="3A0254A7"/>
    <w:rsid w:val="3A105C66"/>
    <w:rsid w:val="3A5244D1"/>
    <w:rsid w:val="3A775CE5"/>
    <w:rsid w:val="3A880622"/>
    <w:rsid w:val="3B0B1C44"/>
    <w:rsid w:val="3B540DC9"/>
    <w:rsid w:val="3B5C20A1"/>
    <w:rsid w:val="3B600EEA"/>
    <w:rsid w:val="3B787F67"/>
    <w:rsid w:val="3BA74D67"/>
    <w:rsid w:val="3BC944D9"/>
    <w:rsid w:val="3BD055AF"/>
    <w:rsid w:val="3BD76EA0"/>
    <w:rsid w:val="3C663651"/>
    <w:rsid w:val="3C9506A5"/>
    <w:rsid w:val="3C9E0F2A"/>
    <w:rsid w:val="3CBB635D"/>
    <w:rsid w:val="3CF90A77"/>
    <w:rsid w:val="3D141665"/>
    <w:rsid w:val="3D4A148F"/>
    <w:rsid w:val="3DB91FFE"/>
    <w:rsid w:val="3DDA7038"/>
    <w:rsid w:val="3E173A67"/>
    <w:rsid w:val="3E1B768D"/>
    <w:rsid w:val="3E28494F"/>
    <w:rsid w:val="3E3563CA"/>
    <w:rsid w:val="3E3E2327"/>
    <w:rsid w:val="3E432EF0"/>
    <w:rsid w:val="3E4A1397"/>
    <w:rsid w:val="3E6D3687"/>
    <w:rsid w:val="3E6F535A"/>
    <w:rsid w:val="3E7A5C23"/>
    <w:rsid w:val="3E8F363C"/>
    <w:rsid w:val="3E9A5DD1"/>
    <w:rsid w:val="3EA66B99"/>
    <w:rsid w:val="3EB05C6A"/>
    <w:rsid w:val="3EB822D5"/>
    <w:rsid w:val="3EC004E3"/>
    <w:rsid w:val="3EF2154C"/>
    <w:rsid w:val="3EF525AD"/>
    <w:rsid w:val="3F0007E8"/>
    <w:rsid w:val="3F354CEB"/>
    <w:rsid w:val="3F4C7741"/>
    <w:rsid w:val="3F6B2AF2"/>
    <w:rsid w:val="3F6E5D1F"/>
    <w:rsid w:val="3F780536"/>
    <w:rsid w:val="3F84237D"/>
    <w:rsid w:val="3FA4132B"/>
    <w:rsid w:val="3FD65D7E"/>
    <w:rsid w:val="3FDA5B20"/>
    <w:rsid w:val="3FEA0D08"/>
    <w:rsid w:val="3FEB44A9"/>
    <w:rsid w:val="4013025E"/>
    <w:rsid w:val="40377056"/>
    <w:rsid w:val="40460634"/>
    <w:rsid w:val="4050500F"/>
    <w:rsid w:val="405C40E9"/>
    <w:rsid w:val="40763AE0"/>
    <w:rsid w:val="40965897"/>
    <w:rsid w:val="409F4966"/>
    <w:rsid w:val="40A315E2"/>
    <w:rsid w:val="40B97D06"/>
    <w:rsid w:val="40C11CAB"/>
    <w:rsid w:val="40EE65D6"/>
    <w:rsid w:val="40F81327"/>
    <w:rsid w:val="40FB5F87"/>
    <w:rsid w:val="411061E6"/>
    <w:rsid w:val="411F5413"/>
    <w:rsid w:val="416A0E61"/>
    <w:rsid w:val="41703112"/>
    <w:rsid w:val="417223F7"/>
    <w:rsid w:val="419F31E8"/>
    <w:rsid w:val="41A20564"/>
    <w:rsid w:val="41C007E7"/>
    <w:rsid w:val="41FF012D"/>
    <w:rsid w:val="42002C3A"/>
    <w:rsid w:val="42146BCF"/>
    <w:rsid w:val="42373417"/>
    <w:rsid w:val="42497F67"/>
    <w:rsid w:val="42547DAF"/>
    <w:rsid w:val="42874E93"/>
    <w:rsid w:val="42A71053"/>
    <w:rsid w:val="42B06238"/>
    <w:rsid w:val="42C90675"/>
    <w:rsid w:val="42F51E9D"/>
    <w:rsid w:val="43242783"/>
    <w:rsid w:val="437F3BE0"/>
    <w:rsid w:val="43846920"/>
    <w:rsid w:val="43972ECA"/>
    <w:rsid w:val="43AD607A"/>
    <w:rsid w:val="43B44B06"/>
    <w:rsid w:val="43B65AD0"/>
    <w:rsid w:val="44171B06"/>
    <w:rsid w:val="444B7FA4"/>
    <w:rsid w:val="449A0F4E"/>
    <w:rsid w:val="4500026C"/>
    <w:rsid w:val="451D0371"/>
    <w:rsid w:val="45422AC6"/>
    <w:rsid w:val="454544F6"/>
    <w:rsid w:val="45870A9B"/>
    <w:rsid w:val="45CA4D22"/>
    <w:rsid w:val="45CF2E79"/>
    <w:rsid w:val="45FB4075"/>
    <w:rsid w:val="460D5750"/>
    <w:rsid w:val="461D3EAA"/>
    <w:rsid w:val="462036D5"/>
    <w:rsid w:val="462F56C6"/>
    <w:rsid w:val="46565349"/>
    <w:rsid w:val="466415E8"/>
    <w:rsid w:val="4678706D"/>
    <w:rsid w:val="46884021"/>
    <w:rsid w:val="468E4CC4"/>
    <w:rsid w:val="46A47E62"/>
    <w:rsid w:val="46B652FB"/>
    <w:rsid w:val="46B75DE7"/>
    <w:rsid w:val="46C939E0"/>
    <w:rsid w:val="46CF6D9E"/>
    <w:rsid w:val="46DD4D1F"/>
    <w:rsid w:val="46DF66AD"/>
    <w:rsid w:val="46E25878"/>
    <w:rsid w:val="47282841"/>
    <w:rsid w:val="474B1DBC"/>
    <w:rsid w:val="475E44B5"/>
    <w:rsid w:val="478101F2"/>
    <w:rsid w:val="479B1265"/>
    <w:rsid w:val="47BE3219"/>
    <w:rsid w:val="48223734"/>
    <w:rsid w:val="48295482"/>
    <w:rsid w:val="483727A6"/>
    <w:rsid w:val="48480CC1"/>
    <w:rsid w:val="486F44A0"/>
    <w:rsid w:val="487A531F"/>
    <w:rsid w:val="48873DF8"/>
    <w:rsid w:val="48892E72"/>
    <w:rsid w:val="488A2F3A"/>
    <w:rsid w:val="489A7553"/>
    <w:rsid w:val="489D0F5D"/>
    <w:rsid w:val="48BD520B"/>
    <w:rsid w:val="48EA4885"/>
    <w:rsid w:val="48F54601"/>
    <w:rsid w:val="48F6071D"/>
    <w:rsid w:val="490727E7"/>
    <w:rsid w:val="49290AF3"/>
    <w:rsid w:val="4938586C"/>
    <w:rsid w:val="4948541D"/>
    <w:rsid w:val="49AA244F"/>
    <w:rsid w:val="49B162AF"/>
    <w:rsid w:val="49D3629C"/>
    <w:rsid w:val="49D40A5E"/>
    <w:rsid w:val="4A070E3E"/>
    <w:rsid w:val="4A23559B"/>
    <w:rsid w:val="4A472B9F"/>
    <w:rsid w:val="4A4A30F3"/>
    <w:rsid w:val="4A59680B"/>
    <w:rsid w:val="4A7756A8"/>
    <w:rsid w:val="4A885260"/>
    <w:rsid w:val="4A8D13EF"/>
    <w:rsid w:val="4A8E50B1"/>
    <w:rsid w:val="4AAB57B2"/>
    <w:rsid w:val="4ACE3581"/>
    <w:rsid w:val="4AEC7532"/>
    <w:rsid w:val="4B055A5D"/>
    <w:rsid w:val="4B163AF3"/>
    <w:rsid w:val="4B3427A7"/>
    <w:rsid w:val="4B5160DF"/>
    <w:rsid w:val="4B6D1E1D"/>
    <w:rsid w:val="4BA44460"/>
    <w:rsid w:val="4BB715F8"/>
    <w:rsid w:val="4BC907F9"/>
    <w:rsid w:val="4BCE41AC"/>
    <w:rsid w:val="4BED2802"/>
    <w:rsid w:val="4BEF7DD1"/>
    <w:rsid w:val="4C017B05"/>
    <w:rsid w:val="4C0911D7"/>
    <w:rsid w:val="4C0A3D11"/>
    <w:rsid w:val="4C12716C"/>
    <w:rsid w:val="4C1314C7"/>
    <w:rsid w:val="4C1418F1"/>
    <w:rsid w:val="4C1B5A0C"/>
    <w:rsid w:val="4C602076"/>
    <w:rsid w:val="4C7A4B2A"/>
    <w:rsid w:val="4C997D3D"/>
    <w:rsid w:val="4CC50B32"/>
    <w:rsid w:val="4CC7552F"/>
    <w:rsid w:val="4D2717ED"/>
    <w:rsid w:val="4D3F016B"/>
    <w:rsid w:val="4D423F31"/>
    <w:rsid w:val="4D453C8D"/>
    <w:rsid w:val="4D49336E"/>
    <w:rsid w:val="4D4E02A1"/>
    <w:rsid w:val="4D8E7176"/>
    <w:rsid w:val="4D900AB9"/>
    <w:rsid w:val="4DA150FB"/>
    <w:rsid w:val="4DBF1900"/>
    <w:rsid w:val="4DBF1A26"/>
    <w:rsid w:val="4DC422DA"/>
    <w:rsid w:val="4DC46900"/>
    <w:rsid w:val="4DE73303"/>
    <w:rsid w:val="4DEE5E67"/>
    <w:rsid w:val="4E3A2238"/>
    <w:rsid w:val="4E734F24"/>
    <w:rsid w:val="4E7B594C"/>
    <w:rsid w:val="4E8240C1"/>
    <w:rsid w:val="4EC2129C"/>
    <w:rsid w:val="4EDA30BE"/>
    <w:rsid w:val="4EE23C1E"/>
    <w:rsid w:val="4EEF208C"/>
    <w:rsid w:val="4EF67D90"/>
    <w:rsid w:val="4F2A7373"/>
    <w:rsid w:val="4F3C15F5"/>
    <w:rsid w:val="4F561F16"/>
    <w:rsid w:val="4F563A45"/>
    <w:rsid w:val="4F6C0873"/>
    <w:rsid w:val="4F815A58"/>
    <w:rsid w:val="4FB95338"/>
    <w:rsid w:val="4FC463D1"/>
    <w:rsid w:val="50222538"/>
    <w:rsid w:val="503A35E5"/>
    <w:rsid w:val="503F7F8C"/>
    <w:rsid w:val="50787253"/>
    <w:rsid w:val="509E71D8"/>
    <w:rsid w:val="50B0779D"/>
    <w:rsid w:val="50CF7D2E"/>
    <w:rsid w:val="51023E07"/>
    <w:rsid w:val="511D0F3D"/>
    <w:rsid w:val="512632A1"/>
    <w:rsid w:val="51316672"/>
    <w:rsid w:val="51713037"/>
    <w:rsid w:val="517C4535"/>
    <w:rsid w:val="518275B8"/>
    <w:rsid w:val="519E761E"/>
    <w:rsid w:val="51FD3249"/>
    <w:rsid w:val="52097713"/>
    <w:rsid w:val="523A157F"/>
    <w:rsid w:val="52C27FEE"/>
    <w:rsid w:val="52EA4EA7"/>
    <w:rsid w:val="532C7E74"/>
    <w:rsid w:val="533440AA"/>
    <w:rsid w:val="53513120"/>
    <w:rsid w:val="538B731B"/>
    <w:rsid w:val="53B24F03"/>
    <w:rsid w:val="541834C8"/>
    <w:rsid w:val="541C1A34"/>
    <w:rsid w:val="54300F87"/>
    <w:rsid w:val="545717D4"/>
    <w:rsid w:val="547326C4"/>
    <w:rsid w:val="547355B7"/>
    <w:rsid w:val="54A13C33"/>
    <w:rsid w:val="54A31759"/>
    <w:rsid w:val="54A67BD1"/>
    <w:rsid w:val="54CF164F"/>
    <w:rsid w:val="54DB601C"/>
    <w:rsid w:val="54FE72D7"/>
    <w:rsid w:val="55850BDA"/>
    <w:rsid w:val="55A0213D"/>
    <w:rsid w:val="55AD61F0"/>
    <w:rsid w:val="55AF1596"/>
    <w:rsid w:val="560B3A5A"/>
    <w:rsid w:val="56135104"/>
    <w:rsid w:val="56292ED3"/>
    <w:rsid w:val="56386396"/>
    <w:rsid w:val="563A0901"/>
    <w:rsid w:val="566F13EC"/>
    <w:rsid w:val="56B00768"/>
    <w:rsid w:val="56C875B9"/>
    <w:rsid w:val="56D20AD8"/>
    <w:rsid w:val="56E663D0"/>
    <w:rsid w:val="56FB1D20"/>
    <w:rsid w:val="57222D48"/>
    <w:rsid w:val="57602E1D"/>
    <w:rsid w:val="57857161"/>
    <w:rsid w:val="579036D8"/>
    <w:rsid w:val="57DA5477"/>
    <w:rsid w:val="581E0F4B"/>
    <w:rsid w:val="58262DCD"/>
    <w:rsid w:val="58415EB1"/>
    <w:rsid w:val="585D3DD7"/>
    <w:rsid w:val="5870697B"/>
    <w:rsid w:val="58A56D43"/>
    <w:rsid w:val="58AD704A"/>
    <w:rsid w:val="58EB1F54"/>
    <w:rsid w:val="58ED38EB"/>
    <w:rsid w:val="59617E35"/>
    <w:rsid w:val="596772BB"/>
    <w:rsid w:val="5976736F"/>
    <w:rsid w:val="598D5E93"/>
    <w:rsid w:val="59C02B36"/>
    <w:rsid w:val="59D9459D"/>
    <w:rsid w:val="59DC4D39"/>
    <w:rsid w:val="59EE16C8"/>
    <w:rsid w:val="59FC4F7A"/>
    <w:rsid w:val="5A0F7891"/>
    <w:rsid w:val="5A1966F4"/>
    <w:rsid w:val="5A376F2D"/>
    <w:rsid w:val="5A551748"/>
    <w:rsid w:val="5B1C7B22"/>
    <w:rsid w:val="5B276707"/>
    <w:rsid w:val="5B44356A"/>
    <w:rsid w:val="5B4C2BEE"/>
    <w:rsid w:val="5B4F43E9"/>
    <w:rsid w:val="5B4F48CA"/>
    <w:rsid w:val="5B9F0927"/>
    <w:rsid w:val="5B9F2D0A"/>
    <w:rsid w:val="5BA953CD"/>
    <w:rsid w:val="5BB406F0"/>
    <w:rsid w:val="5BC859D6"/>
    <w:rsid w:val="5BD87008"/>
    <w:rsid w:val="5BDB7A2A"/>
    <w:rsid w:val="5C244C60"/>
    <w:rsid w:val="5C2A13BA"/>
    <w:rsid w:val="5C327AB6"/>
    <w:rsid w:val="5C3338C6"/>
    <w:rsid w:val="5C8A1451"/>
    <w:rsid w:val="5CBD20DA"/>
    <w:rsid w:val="5CE11640"/>
    <w:rsid w:val="5CF4545F"/>
    <w:rsid w:val="5CFC237E"/>
    <w:rsid w:val="5D1E2081"/>
    <w:rsid w:val="5D4B6E32"/>
    <w:rsid w:val="5D4E1AAB"/>
    <w:rsid w:val="5D564FC2"/>
    <w:rsid w:val="5DB04EE7"/>
    <w:rsid w:val="5DCF50C5"/>
    <w:rsid w:val="5DDC3F2E"/>
    <w:rsid w:val="5E3B4DD4"/>
    <w:rsid w:val="5E3C677A"/>
    <w:rsid w:val="5E465A3C"/>
    <w:rsid w:val="5E4931F3"/>
    <w:rsid w:val="5E500A5F"/>
    <w:rsid w:val="5E622F17"/>
    <w:rsid w:val="5E800D5D"/>
    <w:rsid w:val="5E87729B"/>
    <w:rsid w:val="5E88735C"/>
    <w:rsid w:val="5E9860A7"/>
    <w:rsid w:val="5EA27FEB"/>
    <w:rsid w:val="5EC27B7B"/>
    <w:rsid w:val="5ED370DF"/>
    <w:rsid w:val="5EDA65FB"/>
    <w:rsid w:val="5EE23F63"/>
    <w:rsid w:val="5EF157B7"/>
    <w:rsid w:val="5F04373C"/>
    <w:rsid w:val="5F1C1E59"/>
    <w:rsid w:val="5F4931EA"/>
    <w:rsid w:val="5F555D46"/>
    <w:rsid w:val="5F660570"/>
    <w:rsid w:val="5F7E2E72"/>
    <w:rsid w:val="5F8B68C3"/>
    <w:rsid w:val="5FA95193"/>
    <w:rsid w:val="5FD17AC2"/>
    <w:rsid w:val="600357A2"/>
    <w:rsid w:val="600F05EB"/>
    <w:rsid w:val="6010193F"/>
    <w:rsid w:val="60EC7A16"/>
    <w:rsid w:val="60F31CBA"/>
    <w:rsid w:val="6102658E"/>
    <w:rsid w:val="61271D90"/>
    <w:rsid w:val="614C6366"/>
    <w:rsid w:val="615E47F9"/>
    <w:rsid w:val="6177171A"/>
    <w:rsid w:val="618E553F"/>
    <w:rsid w:val="61A57882"/>
    <w:rsid w:val="61EB2991"/>
    <w:rsid w:val="620852F1"/>
    <w:rsid w:val="620944AD"/>
    <w:rsid w:val="62196746"/>
    <w:rsid w:val="628C5583"/>
    <w:rsid w:val="62C658A5"/>
    <w:rsid w:val="62EE2739"/>
    <w:rsid w:val="62F90A1B"/>
    <w:rsid w:val="63014888"/>
    <w:rsid w:val="634A4CBD"/>
    <w:rsid w:val="635F7193"/>
    <w:rsid w:val="636E73D6"/>
    <w:rsid w:val="637C6F78"/>
    <w:rsid w:val="63B2336C"/>
    <w:rsid w:val="63B93732"/>
    <w:rsid w:val="63C6351C"/>
    <w:rsid w:val="63C90AB0"/>
    <w:rsid w:val="63E1462C"/>
    <w:rsid w:val="64346872"/>
    <w:rsid w:val="643C74D4"/>
    <w:rsid w:val="647208F1"/>
    <w:rsid w:val="647A0DC4"/>
    <w:rsid w:val="648D461A"/>
    <w:rsid w:val="64B3342F"/>
    <w:rsid w:val="64B83B35"/>
    <w:rsid w:val="64DD2A65"/>
    <w:rsid w:val="64DF1D6E"/>
    <w:rsid w:val="64E70B07"/>
    <w:rsid w:val="64F637A7"/>
    <w:rsid w:val="65146849"/>
    <w:rsid w:val="655F0C68"/>
    <w:rsid w:val="657D58A9"/>
    <w:rsid w:val="65D247E6"/>
    <w:rsid w:val="65D331AD"/>
    <w:rsid w:val="65D80EA6"/>
    <w:rsid w:val="65FD1A10"/>
    <w:rsid w:val="661C0C20"/>
    <w:rsid w:val="667F45B1"/>
    <w:rsid w:val="66D35307"/>
    <w:rsid w:val="66F145A6"/>
    <w:rsid w:val="670033BB"/>
    <w:rsid w:val="67193AFD"/>
    <w:rsid w:val="6725042B"/>
    <w:rsid w:val="674C036C"/>
    <w:rsid w:val="674F5770"/>
    <w:rsid w:val="67760F4F"/>
    <w:rsid w:val="677A2E1C"/>
    <w:rsid w:val="677F4052"/>
    <w:rsid w:val="678371C8"/>
    <w:rsid w:val="678F0AD2"/>
    <w:rsid w:val="67A46585"/>
    <w:rsid w:val="68307350"/>
    <w:rsid w:val="683B1D88"/>
    <w:rsid w:val="68490412"/>
    <w:rsid w:val="68581498"/>
    <w:rsid w:val="687642FC"/>
    <w:rsid w:val="688A4CB2"/>
    <w:rsid w:val="68F662C8"/>
    <w:rsid w:val="68F77E25"/>
    <w:rsid w:val="69125F45"/>
    <w:rsid w:val="696C260A"/>
    <w:rsid w:val="697D7187"/>
    <w:rsid w:val="69866B90"/>
    <w:rsid w:val="69B47B0D"/>
    <w:rsid w:val="69CD5C19"/>
    <w:rsid w:val="6A0D5C52"/>
    <w:rsid w:val="6A255F51"/>
    <w:rsid w:val="6A31115D"/>
    <w:rsid w:val="6A362C2B"/>
    <w:rsid w:val="6A415844"/>
    <w:rsid w:val="6A6257BB"/>
    <w:rsid w:val="6A8B0DD6"/>
    <w:rsid w:val="6A8E58E9"/>
    <w:rsid w:val="6AC83870"/>
    <w:rsid w:val="6AE76F44"/>
    <w:rsid w:val="6AED0D1A"/>
    <w:rsid w:val="6AEE2CCB"/>
    <w:rsid w:val="6AF208ED"/>
    <w:rsid w:val="6AF26E82"/>
    <w:rsid w:val="6B040A95"/>
    <w:rsid w:val="6B0F251F"/>
    <w:rsid w:val="6B476E8A"/>
    <w:rsid w:val="6B496AAF"/>
    <w:rsid w:val="6B6451D0"/>
    <w:rsid w:val="6B6F3FEA"/>
    <w:rsid w:val="6BBE2250"/>
    <w:rsid w:val="6BC337B8"/>
    <w:rsid w:val="6BD24D7C"/>
    <w:rsid w:val="6BE256D3"/>
    <w:rsid w:val="6C2076DB"/>
    <w:rsid w:val="6C2471CC"/>
    <w:rsid w:val="6C3F5DB4"/>
    <w:rsid w:val="6C77058D"/>
    <w:rsid w:val="6C866961"/>
    <w:rsid w:val="6CE64481"/>
    <w:rsid w:val="6CF43DC3"/>
    <w:rsid w:val="6D1525C8"/>
    <w:rsid w:val="6D417909"/>
    <w:rsid w:val="6D77332B"/>
    <w:rsid w:val="6D787D49"/>
    <w:rsid w:val="6D886231"/>
    <w:rsid w:val="6D9756F1"/>
    <w:rsid w:val="6DE536E7"/>
    <w:rsid w:val="6DF66D34"/>
    <w:rsid w:val="6E123BFC"/>
    <w:rsid w:val="6E132DD6"/>
    <w:rsid w:val="6E245261"/>
    <w:rsid w:val="6E386F5E"/>
    <w:rsid w:val="6E546257"/>
    <w:rsid w:val="6E65623C"/>
    <w:rsid w:val="6E851A78"/>
    <w:rsid w:val="6EF30A38"/>
    <w:rsid w:val="6F1A1753"/>
    <w:rsid w:val="6FA50623"/>
    <w:rsid w:val="6FA83C70"/>
    <w:rsid w:val="6FBB38B7"/>
    <w:rsid w:val="6FC635BE"/>
    <w:rsid w:val="6FCE1E96"/>
    <w:rsid w:val="6FF01A6E"/>
    <w:rsid w:val="700A5397"/>
    <w:rsid w:val="70147557"/>
    <w:rsid w:val="704B5D09"/>
    <w:rsid w:val="704D7F4C"/>
    <w:rsid w:val="70881C44"/>
    <w:rsid w:val="708C3591"/>
    <w:rsid w:val="70D11800"/>
    <w:rsid w:val="70F5759B"/>
    <w:rsid w:val="70FD7FEB"/>
    <w:rsid w:val="710F30AF"/>
    <w:rsid w:val="71120F98"/>
    <w:rsid w:val="711D41EA"/>
    <w:rsid w:val="71471039"/>
    <w:rsid w:val="71CD528E"/>
    <w:rsid w:val="71DD0BE8"/>
    <w:rsid w:val="72361A07"/>
    <w:rsid w:val="723E4F7C"/>
    <w:rsid w:val="72450197"/>
    <w:rsid w:val="727A7B45"/>
    <w:rsid w:val="728C5620"/>
    <w:rsid w:val="72914E8F"/>
    <w:rsid w:val="729D3AA5"/>
    <w:rsid w:val="72D336FA"/>
    <w:rsid w:val="72DA4F2C"/>
    <w:rsid w:val="72F0242E"/>
    <w:rsid w:val="7307538D"/>
    <w:rsid w:val="7316496D"/>
    <w:rsid w:val="731F06ED"/>
    <w:rsid w:val="73263829"/>
    <w:rsid w:val="733A72D5"/>
    <w:rsid w:val="734354AD"/>
    <w:rsid w:val="736E1C87"/>
    <w:rsid w:val="73827EBA"/>
    <w:rsid w:val="73977238"/>
    <w:rsid w:val="73A07346"/>
    <w:rsid w:val="73CF3EC1"/>
    <w:rsid w:val="73D239B1"/>
    <w:rsid w:val="73DB695B"/>
    <w:rsid w:val="74275875"/>
    <w:rsid w:val="74560F82"/>
    <w:rsid w:val="74652367"/>
    <w:rsid w:val="7472677A"/>
    <w:rsid w:val="74B135C7"/>
    <w:rsid w:val="74E97643"/>
    <w:rsid w:val="751C43C4"/>
    <w:rsid w:val="75380999"/>
    <w:rsid w:val="7546367B"/>
    <w:rsid w:val="755C3532"/>
    <w:rsid w:val="75697B29"/>
    <w:rsid w:val="75DA55C9"/>
    <w:rsid w:val="75FD38E8"/>
    <w:rsid w:val="76263A8E"/>
    <w:rsid w:val="764E4846"/>
    <w:rsid w:val="766320B0"/>
    <w:rsid w:val="76656C78"/>
    <w:rsid w:val="76740D50"/>
    <w:rsid w:val="768A2321"/>
    <w:rsid w:val="769D5089"/>
    <w:rsid w:val="76CE216A"/>
    <w:rsid w:val="76CF2B2C"/>
    <w:rsid w:val="77837F6C"/>
    <w:rsid w:val="77884AB3"/>
    <w:rsid w:val="77A46169"/>
    <w:rsid w:val="77B64437"/>
    <w:rsid w:val="77D2124C"/>
    <w:rsid w:val="77D32DD6"/>
    <w:rsid w:val="77F91682"/>
    <w:rsid w:val="78001804"/>
    <w:rsid w:val="781C51FB"/>
    <w:rsid w:val="785C1A9B"/>
    <w:rsid w:val="78A551F0"/>
    <w:rsid w:val="78C7785D"/>
    <w:rsid w:val="78DB7116"/>
    <w:rsid w:val="79281469"/>
    <w:rsid w:val="79897F8A"/>
    <w:rsid w:val="7997722F"/>
    <w:rsid w:val="799A0ACD"/>
    <w:rsid w:val="79C30024"/>
    <w:rsid w:val="79DC7EDE"/>
    <w:rsid w:val="79E02B30"/>
    <w:rsid w:val="7A006334"/>
    <w:rsid w:val="7A082B7B"/>
    <w:rsid w:val="7A3E2CEE"/>
    <w:rsid w:val="7A3E49CF"/>
    <w:rsid w:val="7A456C8B"/>
    <w:rsid w:val="7A5D16FE"/>
    <w:rsid w:val="7AAF2CD5"/>
    <w:rsid w:val="7AC762EF"/>
    <w:rsid w:val="7AF20495"/>
    <w:rsid w:val="7AF62A0E"/>
    <w:rsid w:val="7AF75AAB"/>
    <w:rsid w:val="7B034BE8"/>
    <w:rsid w:val="7B0C77A9"/>
    <w:rsid w:val="7B5353D8"/>
    <w:rsid w:val="7B550D62"/>
    <w:rsid w:val="7B551150"/>
    <w:rsid w:val="7B6A4B17"/>
    <w:rsid w:val="7BCB31C0"/>
    <w:rsid w:val="7BF95A65"/>
    <w:rsid w:val="7C077EE1"/>
    <w:rsid w:val="7C121C56"/>
    <w:rsid w:val="7C140014"/>
    <w:rsid w:val="7C85262F"/>
    <w:rsid w:val="7C9F31B7"/>
    <w:rsid w:val="7CAF40C7"/>
    <w:rsid w:val="7CC11113"/>
    <w:rsid w:val="7CFD7278"/>
    <w:rsid w:val="7D083FA0"/>
    <w:rsid w:val="7D616EBC"/>
    <w:rsid w:val="7D7A30EF"/>
    <w:rsid w:val="7D981E4B"/>
    <w:rsid w:val="7DD45E58"/>
    <w:rsid w:val="7DFF2A5E"/>
    <w:rsid w:val="7E1E56F5"/>
    <w:rsid w:val="7E1F5544"/>
    <w:rsid w:val="7E3E411D"/>
    <w:rsid w:val="7E416862"/>
    <w:rsid w:val="7E7229C3"/>
    <w:rsid w:val="7E9F0934"/>
    <w:rsid w:val="7EC44EDF"/>
    <w:rsid w:val="7EE527EB"/>
    <w:rsid w:val="7EF426F4"/>
    <w:rsid w:val="7F1C70E6"/>
    <w:rsid w:val="7F4F291E"/>
    <w:rsid w:val="7F7937F0"/>
    <w:rsid w:val="7FA06711"/>
    <w:rsid w:val="7FE934FA"/>
    <w:rsid w:val="7FFD4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autoRedefine/>
    <w:qFormat/>
    <w:uiPriority w:val="0"/>
    <w:pPr>
      <w:keepNext/>
      <w:numPr>
        <w:ilvl w:val="0"/>
        <w:numId w:val="1"/>
      </w:numPr>
      <w:spacing w:after="50" w:afterLines="50" w:line="360" w:lineRule="auto"/>
      <w:outlineLvl w:val="0"/>
    </w:pPr>
    <w:rPr>
      <w:rFonts w:ascii="Times New Roman" w:hAnsi="Times New Roman" w:eastAsia="黑体" w:cs="Times New Roman"/>
      <w:b/>
      <w:bCs/>
      <w:kern w:val="2"/>
      <w:sz w:val="32"/>
      <w:szCs w:val="32"/>
      <w:lang w:val="en-US" w:eastAsia="zh-CN" w:bidi="ar-SA"/>
    </w:rPr>
  </w:style>
  <w:style w:type="paragraph" w:styleId="3">
    <w:name w:val="heading 2"/>
    <w:basedOn w:val="1"/>
    <w:next w:val="1"/>
    <w:autoRedefine/>
    <w:qFormat/>
    <w:uiPriority w:val="0"/>
    <w:pPr>
      <w:keepNext/>
      <w:keepLines/>
      <w:numPr>
        <w:ilvl w:val="1"/>
        <w:numId w:val="2"/>
      </w:numPr>
      <w:adjustRightInd w:val="0"/>
      <w:spacing w:line="360" w:lineRule="atLeast"/>
      <w:textAlignment w:val="baseline"/>
      <w:outlineLvl w:val="1"/>
    </w:pPr>
    <w:rPr>
      <w:kern w:val="0"/>
      <w:sz w:val="24"/>
      <w:szCs w:val="20"/>
    </w:rPr>
  </w:style>
  <w:style w:type="paragraph" w:styleId="4">
    <w:name w:val="heading 3"/>
    <w:basedOn w:val="1"/>
    <w:next w:val="1"/>
    <w:autoRedefine/>
    <w:qFormat/>
    <w:uiPriority w:val="0"/>
    <w:pPr>
      <w:keepNext/>
      <w:keepLines/>
      <w:spacing w:before="260" w:after="260" w:line="416" w:lineRule="atLeast"/>
      <w:textAlignment w:val="baseline"/>
      <w:outlineLvl w:val="2"/>
    </w:pPr>
    <w:rPr>
      <w:b/>
      <w:bCs/>
      <w:color w:val="000000"/>
      <w:sz w:val="32"/>
      <w:szCs w:val="32"/>
      <w:u w:color="000000"/>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adjustRightInd w:val="0"/>
      <w:spacing w:line="360" w:lineRule="atLeast"/>
      <w:ind w:firstLine="482"/>
      <w:textAlignment w:val="baseline"/>
    </w:pPr>
    <w:rPr>
      <w:kern w:val="0"/>
      <w:sz w:val="24"/>
      <w:szCs w:val="20"/>
    </w:rPr>
  </w:style>
  <w:style w:type="paragraph" w:styleId="6">
    <w:name w:val="caption"/>
    <w:next w:val="1"/>
    <w:autoRedefine/>
    <w:qFormat/>
    <w:uiPriority w:val="35"/>
    <w:pPr>
      <w:spacing w:line="360" w:lineRule="auto"/>
      <w:jc w:val="center"/>
    </w:pPr>
    <w:rPr>
      <w:rFonts w:ascii="Times New Roman" w:hAnsi="Times New Roman" w:eastAsia="黑体" w:cs="Times New Roman"/>
      <w:kern w:val="2"/>
      <w:sz w:val="24"/>
      <w:lang w:val="en-US" w:eastAsia="zh-CN" w:bidi="ar-SA"/>
    </w:rPr>
  </w:style>
  <w:style w:type="paragraph" w:styleId="7">
    <w:name w:val="toa heading"/>
    <w:basedOn w:val="1"/>
    <w:next w:val="1"/>
    <w:autoRedefine/>
    <w:qFormat/>
    <w:uiPriority w:val="0"/>
    <w:pPr>
      <w:autoSpaceDE w:val="0"/>
      <w:autoSpaceDN w:val="0"/>
      <w:adjustRightInd w:val="0"/>
      <w:snapToGrid w:val="0"/>
      <w:spacing w:before="120" w:beforeLines="0" w:line="360" w:lineRule="auto"/>
    </w:pPr>
    <w:rPr>
      <w:rFonts w:ascii="Arial" w:hAnsi="Arial"/>
      <w:snapToGrid w:val="0"/>
      <w:color w:val="000000"/>
      <w:kern w:val="0"/>
      <w:szCs w:val="20"/>
    </w:rPr>
  </w:style>
  <w:style w:type="paragraph" w:styleId="8">
    <w:name w:val="Body Text"/>
    <w:basedOn w:val="1"/>
    <w:next w:val="1"/>
    <w:autoRedefine/>
    <w:qFormat/>
    <w:uiPriority w:val="0"/>
    <w:rPr>
      <w:w w:val="80"/>
      <w:sz w:val="24"/>
    </w:rPr>
  </w:style>
  <w:style w:type="paragraph" w:styleId="9">
    <w:name w:val="Body Text Indent"/>
    <w:basedOn w:val="1"/>
    <w:next w:val="1"/>
    <w:autoRedefine/>
    <w:qFormat/>
    <w:uiPriority w:val="0"/>
    <w:pPr>
      <w:spacing w:after="120"/>
      <w:ind w:left="200" w:leftChars="200"/>
    </w:pPr>
  </w:style>
  <w:style w:type="paragraph" w:styleId="10">
    <w:name w:val="Plain Text"/>
    <w:basedOn w:val="1"/>
    <w:next w:val="11"/>
    <w:autoRedefine/>
    <w:qFormat/>
    <w:uiPriority w:val="0"/>
    <w:rPr>
      <w:rFonts w:ascii="宋体" w:hAnsi="Courier New"/>
      <w:szCs w:val="20"/>
    </w:rPr>
  </w:style>
  <w:style w:type="paragraph" w:styleId="11">
    <w:name w:val="Subtitle"/>
    <w:basedOn w:val="1"/>
    <w:next w:val="1"/>
    <w:autoRedefine/>
    <w:qFormat/>
    <w:uiPriority w:val="0"/>
    <w:pPr>
      <w:widowControl w:val="0"/>
      <w:wordWrap w:val="0"/>
      <w:spacing w:before="0" w:after="60"/>
      <w:ind w:left="0" w:right="0"/>
      <w:jc w:val="center"/>
    </w:pPr>
    <w:rPr>
      <w:rFonts w:ascii="Calibri" w:hAnsi="Calibri" w:eastAsia="宋体" w:cs="Times New Roman"/>
      <w:kern w:val="2"/>
      <w:sz w:val="24"/>
      <w:szCs w:val="24"/>
      <w:lang w:val="en-US" w:eastAsia="zh-CN" w:bidi="ar-SA"/>
    </w:rPr>
  </w:style>
  <w:style w:type="paragraph" w:styleId="12">
    <w:name w:val="Date"/>
    <w:basedOn w:val="1"/>
    <w:next w:val="1"/>
    <w:autoRedefine/>
    <w:qFormat/>
    <w:uiPriority w:val="0"/>
    <w:rPr>
      <w:rFonts w:ascii="仿宋_GB2312" w:eastAsia="仿宋_GB2312"/>
      <w:sz w:val="30"/>
      <w:szCs w:val="20"/>
    </w:rPr>
  </w:style>
  <w:style w:type="paragraph" w:styleId="13">
    <w:name w:val="footer"/>
    <w:basedOn w:val="1"/>
    <w:autoRedefine/>
    <w:qFormat/>
    <w:uiPriority w:val="0"/>
    <w:pPr>
      <w:tabs>
        <w:tab w:val="center" w:pos="4320"/>
        <w:tab w:val="right" w:pos="8640"/>
      </w:tabs>
      <w:adjustRightInd w:val="0"/>
      <w:spacing w:line="240" w:lineRule="atLeast"/>
      <w:jc w:val="left"/>
      <w:textAlignment w:val="baseline"/>
    </w:pPr>
    <w:rPr>
      <w:rFonts w:ascii="宋体"/>
      <w:kern w:val="0"/>
      <w:sz w:val="18"/>
      <w:szCs w:val="20"/>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20"/>
    </w:rPr>
  </w:style>
  <w:style w:type="paragraph" w:styleId="15">
    <w:name w:val="toc 1"/>
    <w:basedOn w:val="1"/>
    <w:next w:val="1"/>
    <w:autoRedefine/>
    <w:qFormat/>
    <w:uiPriority w:val="39"/>
  </w:style>
  <w:style w:type="paragraph" w:styleId="16">
    <w:name w:val="footnote text"/>
    <w:basedOn w:val="1"/>
    <w:autoRedefine/>
    <w:qFormat/>
    <w:uiPriority w:val="0"/>
    <w:pPr>
      <w:snapToGrid w:val="0"/>
      <w:jc w:val="left"/>
    </w:pPr>
    <w:rPr>
      <w:rFonts w:ascii="Times New Roman" w:hAnsi="Times New Roman" w:eastAsia="宋体" w:cs="Times New Roman"/>
      <w:sz w:val="18"/>
    </w:rPr>
  </w:style>
  <w:style w:type="paragraph" w:styleId="17">
    <w:name w:val="index 7"/>
    <w:basedOn w:val="1"/>
    <w:next w:val="1"/>
    <w:autoRedefine/>
    <w:qFormat/>
    <w:uiPriority w:val="0"/>
    <w:pPr>
      <w:ind w:left="1200" w:leftChars="1200"/>
    </w:pPr>
  </w:style>
  <w:style w:type="paragraph" w:styleId="18">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19">
    <w:name w:val="Title"/>
    <w:basedOn w:val="1"/>
    <w:next w:val="1"/>
    <w:autoRedefine/>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20">
    <w:name w:val="Body Text First Indent"/>
    <w:basedOn w:val="8"/>
    <w:next w:val="1"/>
    <w:autoRedefine/>
    <w:unhideWhenUsed/>
    <w:qFormat/>
    <w:uiPriority w:val="0"/>
    <w:pPr>
      <w:adjustRightInd/>
      <w:spacing w:after="120" w:line="240" w:lineRule="auto"/>
      <w:ind w:firstLine="420" w:firstLineChars="100"/>
      <w:jc w:val="both"/>
    </w:pPr>
    <w:rPr>
      <w:rFonts w:ascii="Times New Roman"/>
      <w:kern w:val="2"/>
      <w:sz w:val="21"/>
      <w:szCs w:val="24"/>
    </w:rPr>
  </w:style>
  <w:style w:type="paragraph" w:styleId="21">
    <w:name w:val="Body Text First Indent 2"/>
    <w:basedOn w:val="9"/>
    <w:next w:val="20"/>
    <w:autoRedefine/>
    <w:unhideWhenUsed/>
    <w:qFormat/>
    <w:uiPriority w:val="99"/>
    <w:pPr>
      <w:spacing w:after="120" w:line="240" w:lineRule="auto"/>
      <w:ind w:left="420" w:leftChars="200" w:firstLine="420"/>
    </w:pPr>
    <w:rPr>
      <w:rFonts w:cs="宋体"/>
      <w:sz w:val="21"/>
      <w:szCs w:val="21"/>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character" w:styleId="26">
    <w:name w:val="Hyperlink"/>
    <w:autoRedefine/>
    <w:qFormat/>
    <w:uiPriority w:val="99"/>
    <w:rPr>
      <w:color w:val="0000FF"/>
      <w:u w:val="single"/>
    </w:rPr>
  </w:style>
  <w:style w:type="character" w:styleId="27">
    <w:name w:val="footnote reference"/>
    <w:basedOn w:val="24"/>
    <w:autoRedefine/>
    <w:unhideWhenUsed/>
    <w:qFormat/>
    <w:uiPriority w:val="99"/>
    <w:rPr>
      <w:vertAlign w:val="superscript"/>
    </w:rPr>
  </w:style>
  <w:style w:type="paragraph" w:customStyle="1" w:styleId="28">
    <w:name w:val="标题 5（有编号）（绿盟科技）"/>
    <w:basedOn w:val="1"/>
    <w:next w:val="29"/>
    <w:autoRedefine/>
    <w:qFormat/>
    <w:uiPriority w:val="0"/>
    <w:pPr>
      <w:keepNext/>
      <w:keepLines/>
      <w:numPr>
        <w:ilvl w:val="4"/>
        <w:numId w:val="3"/>
      </w:numPr>
      <w:spacing w:before="280" w:after="156" w:line="377" w:lineRule="auto"/>
      <w:jc w:val="left"/>
      <w:outlineLvl w:val="4"/>
    </w:pPr>
    <w:rPr>
      <w:rFonts w:ascii="Arial" w:hAnsi="Arial" w:eastAsia="黑体"/>
      <w:b/>
      <w:sz w:val="24"/>
      <w:szCs w:val="28"/>
    </w:rPr>
  </w:style>
  <w:style w:type="paragraph" w:customStyle="1" w:styleId="29">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30">
    <w:name w:val="正文格式"/>
    <w:basedOn w:val="1"/>
    <w:autoRedefine/>
    <w:qFormat/>
    <w:uiPriority w:val="99"/>
    <w:pPr>
      <w:widowControl/>
      <w:adjustRightInd w:val="0"/>
      <w:snapToGrid w:val="0"/>
      <w:spacing w:line="400" w:lineRule="atLeast"/>
      <w:ind w:firstLine="482"/>
      <w:textAlignment w:val="baseline"/>
    </w:pPr>
    <w:rPr>
      <w:kern w:val="0"/>
      <w:sz w:val="24"/>
    </w:rPr>
  </w:style>
  <w:style w:type="paragraph" w:customStyle="1" w:styleId="31">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2">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表 靠左"/>
    <w:basedOn w:val="1"/>
    <w:autoRedefine/>
    <w:qFormat/>
    <w:uiPriority w:val="0"/>
    <w:pPr>
      <w:jc w:val="left"/>
    </w:pPr>
  </w:style>
  <w:style w:type="paragraph" w:styleId="34">
    <w:name w:val="List Paragraph"/>
    <w:basedOn w:val="1"/>
    <w:autoRedefine/>
    <w:qFormat/>
    <w:uiPriority w:val="99"/>
    <w:pPr>
      <w:ind w:firstLine="420" w:firstLineChars="200"/>
    </w:pPr>
  </w:style>
  <w:style w:type="paragraph" w:customStyle="1" w:styleId="35">
    <w:name w:val="图片"/>
    <w:next w:val="6"/>
    <w:autoRedefine/>
    <w:qFormat/>
    <w:uiPriority w:val="0"/>
    <w:pPr>
      <w:keepNext/>
      <w:jc w:val="center"/>
    </w:pPr>
    <w:rPr>
      <w:rFonts w:ascii="Times New Roman" w:hAnsi="Times New Roman" w:eastAsia="楷体" w:cs="Times New Roman"/>
      <w:b/>
      <w:sz w:val="28"/>
      <w:szCs w:val="48"/>
      <w:lang w:val="en-US" w:eastAsia="zh-CN" w:bidi="ar-SA"/>
    </w:rPr>
  </w:style>
  <w:style w:type="paragraph" w:customStyle="1" w:styleId="36">
    <w:name w:val="Table Paragraph"/>
    <w:basedOn w:val="1"/>
    <w:autoRedefine/>
    <w:qFormat/>
    <w:uiPriority w:val="1"/>
    <w:pPr>
      <w:autoSpaceDE w:val="0"/>
      <w:autoSpaceDN w:val="0"/>
      <w:spacing w:before="67"/>
      <w:ind w:left="432"/>
      <w:jc w:val="center"/>
    </w:pPr>
    <w:rPr>
      <w:rFonts w:ascii="宋体" w:hAnsi="宋体" w:cs="宋体"/>
      <w:kern w:val="0"/>
      <w:sz w:val="22"/>
      <w:lang w:val="zh-CN" w:bidi="zh-CN"/>
    </w:rPr>
  </w:style>
  <w:style w:type="paragraph" w:customStyle="1" w:styleId="37">
    <w:name w:val="表题注"/>
    <w:next w:val="38"/>
    <w:autoRedefine/>
    <w:qFormat/>
    <w:uiPriority w:val="0"/>
    <w:pPr>
      <w:keepNext/>
      <w:spacing w:line="360" w:lineRule="auto"/>
      <w:jc w:val="center"/>
    </w:pPr>
    <w:rPr>
      <w:rFonts w:ascii="Times New Roman" w:hAnsi="Times New Roman" w:eastAsia="黑体" w:cs="Times New Roman"/>
      <w:kern w:val="2"/>
      <w:sz w:val="24"/>
      <w:szCs w:val="22"/>
      <w:lang w:val="en-US" w:eastAsia="zh-CN" w:bidi="ar-SA"/>
    </w:rPr>
  </w:style>
  <w:style w:type="paragraph" w:customStyle="1" w:styleId="38">
    <w:name w:val="表格"/>
    <w:basedOn w:val="1"/>
    <w:next w:val="1"/>
    <w:autoRedefine/>
    <w:qFormat/>
    <w:uiPriority w:val="0"/>
    <w:pPr>
      <w:keepNext/>
      <w:widowControl/>
      <w:jc w:val="center"/>
    </w:pPr>
    <w:rPr>
      <w:sz w:val="24"/>
      <w:szCs w:val="21"/>
    </w:rPr>
  </w:style>
  <w:style w:type="paragraph" w:customStyle="1" w:styleId="39">
    <w:name w:val="保留正文"/>
    <w:basedOn w:val="8"/>
    <w:autoRedefine/>
    <w:qFormat/>
    <w:uiPriority w:val="0"/>
    <w:pPr>
      <w:keepNext/>
      <w:tabs>
        <w:tab w:val="left" w:pos="562"/>
        <w:tab w:val="left" w:pos="3372"/>
        <w:tab w:val="left" w:pos="3653"/>
      </w:tabs>
      <w:spacing w:after="160" w:afterLines="0"/>
    </w:pPr>
    <w:rPr>
      <w:sz w:val="21"/>
    </w:rPr>
  </w:style>
  <w:style w:type="character" w:customStyle="1" w:styleId="40">
    <w:name w:val="font11"/>
    <w:basedOn w:val="24"/>
    <w:autoRedefine/>
    <w:qFormat/>
    <w:uiPriority w:val="0"/>
    <w:rPr>
      <w:rFonts w:hint="default" w:ascii="方正仿宋_GBK" w:hAnsi="方正仿宋_GBK" w:eastAsia="方正仿宋_GBK" w:cs="方正仿宋_GBK"/>
      <w:b/>
      <w:bCs/>
      <w:color w:val="000000"/>
      <w:sz w:val="24"/>
      <w:szCs w:val="24"/>
      <w:u w:val="none"/>
    </w:rPr>
  </w:style>
  <w:style w:type="character" w:customStyle="1" w:styleId="41">
    <w:name w:val="font91"/>
    <w:basedOn w:val="24"/>
    <w:autoRedefine/>
    <w:qFormat/>
    <w:uiPriority w:val="0"/>
    <w:rPr>
      <w:rFonts w:hint="eastAsia" w:ascii="宋体" w:hAnsi="宋体" w:eastAsia="宋体" w:cs="宋体"/>
      <w:color w:val="000000"/>
      <w:sz w:val="22"/>
      <w:szCs w:val="22"/>
      <w:u w:val="none"/>
    </w:rPr>
  </w:style>
  <w:style w:type="character" w:customStyle="1" w:styleId="42">
    <w:name w:val="font121"/>
    <w:basedOn w:val="24"/>
    <w:autoRedefine/>
    <w:qFormat/>
    <w:uiPriority w:val="0"/>
    <w:rPr>
      <w:rFonts w:hint="eastAsia" w:ascii="宋体" w:hAnsi="宋体" w:eastAsia="宋体" w:cs="宋体"/>
      <w:color w:val="000000"/>
      <w:sz w:val="22"/>
      <w:szCs w:val="22"/>
      <w:u w:val="none"/>
    </w:rPr>
  </w:style>
  <w:style w:type="character" w:customStyle="1" w:styleId="43">
    <w:name w:val="font41"/>
    <w:basedOn w:val="24"/>
    <w:autoRedefine/>
    <w:qFormat/>
    <w:uiPriority w:val="0"/>
    <w:rPr>
      <w:rFonts w:hint="eastAsia" w:ascii="宋体" w:hAnsi="宋体" w:eastAsia="宋体" w:cs="宋体"/>
      <w:b/>
      <w:bCs/>
      <w:color w:val="000000"/>
      <w:sz w:val="32"/>
      <w:szCs w:val="32"/>
      <w:u w:val="none"/>
    </w:rPr>
  </w:style>
  <w:style w:type="character" w:customStyle="1" w:styleId="44">
    <w:name w:val="font31"/>
    <w:basedOn w:val="24"/>
    <w:autoRedefine/>
    <w:qFormat/>
    <w:uiPriority w:val="0"/>
    <w:rPr>
      <w:rFonts w:hint="default" w:ascii="Times New Roman" w:hAnsi="Times New Roman" w:cs="Times New Roman"/>
      <w:b/>
      <w:bCs/>
      <w:color w:val="000000"/>
      <w:sz w:val="32"/>
      <w:szCs w:val="32"/>
      <w:u w:val="none"/>
    </w:rPr>
  </w:style>
  <w:style w:type="character" w:customStyle="1" w:styleId="45">
    <w:name w:val="font51"/>
    <w:basedOn w:val="24"/>
    <w:autoRedefine/>
    <w:qFormat/>
    <w:uiPriority w:val="0"/>
    <w:rPr>
      <w:rFonts w:hint="default" w:ascii="方正仿宋_GBK" w:hAnsi="方正仿宋_GBK" w:eastAsia="方正仿宋_GBK" w:cs="方正仿宋_GBK"/>
      <w:b/>
      <w:bCs/>
      <w:color w:val="000000"/>
      <w:sz w:val="24"/>
      <w:szCs w:val="24"/>
      <w:u w:val="none"/>
    </w:rPr>
  </w:style>
  <w:style w:type="character" w:customStyle="1" w:styleId="46">
    <w:name w:val="font71"/>
    <w:basedOn w:val="24"/>
    <w:autoRedefine/>
    <w:qFormat/>
    <w:uiPriority w:val="0"/>
    <w:rPr>
      <w:rFonts w:hint="default" w:ascii="Times New Roman" w:hAnsi="Times New Roman" w:cs="Times New Roman"/>
      <w:b/>
      <w:bCs/>
      <w:color w:val="000000"/>
      <w:sz w:val="24"/>
      <w:szCs w:val="24"/>
      <w:u w:val="none"/>
    </w:rPr>
  </w:style>
  <w:style w:type="character" w:customStyle="1" w:styleId="47">
    <w:name w:val="font61"/>
    <w:basedOn w:val="24"/>
    <w:autoRedefine/>
    <w:qFormat/>
    <w:uiPriority w:val="0"/>
    <w:rPr>
      <w:rFonts w:hint="default" w:ascii="方正仿宋_GBK" w:hAnsi="方正仿宋_GBK" w:eastAsia="方正仿宋_GBK" w:cs="方正仿宋_GBK"/>
      <w:color w:val="000000"/>
      <w:sz w:val="24"/>
      <w:szCs w:val="24"/>
      <w:u w:val="none"/>
    </w:rPr>
  </w:style>
  <w:style w:type="character" w:customStyle="1" w:styleId="48">
    <w:name w:val="font81"/>
    <w:basedOn w:val="24"/>
    <w:autoRedefine/>
    <w:qFormat/>
    <w:uiPriority w:val="0"/>
    <w:rPr>
      <w:rFonts w:hint="default" w:ascii="Times New Roman" w:hAnsi="Times New Roman" w:cs="Times New Roman"/>
      <w:color w:val="000000"/>
      <w:sz w:val="24"/>
      <w:szCs w:val="24"/>
      <w:u w:val="none"/>
    </w:rPr>
  </w:style>
  <w:style w:type="character" w:customStyle="1" w:styleId="49">
    <w:name w:val="font21"/>
    <w:basedOn w:val="24"/>
    <w:autoRedefine/>
    <w:qFormat/>
    <w:uiPriority w:val="0"/>
    <w:rPr>
      <w:rFonts w:hint="eastAsia" w:ascii="宋体" w:hAnsi="宋体" w:eastAsia="宋体" w:cs="宋体"/>
      <w:color w:val="000000"/>
      <w:sz w:val="24"/>
      <w:szCs w:val="24"/>
      <w:u w:val="none"/>
    </w:rPr>
  </w:style>
  <w:style w:type="character" w:customStyle="1" w:styleId="50">
    <w:name w:val="font112"/>
    <w:basedOn w:val="24"/>
    <w:autoRedefine/>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31A73-3CC2-43CA-8185-450BCBBAB44A}">
  <ds:schemaRefs/>
</ds:datastoreItem>
</file>

<file path=docProps/app.xml><?xml version="1.0" encoding="utf-8"?>
<Properties xmlns="http://schemas.openxmlformats.org/officeDocument/2006/extended-properties" xmlns:vt="http://schemas.openxmlformats.org/officeDocument/2006/docPropsVTypes">
  <Template>Normal</Template>
  <Pages>58</Pages>
  <Words>35117</Words>
  <Characters>37447</Characters>
  <Lines>417</Lines>
  <Paragraphs>117</Paragraphs>
  <TotalTime>1</TotalTime>
  <ScaleCrop>false</ScaleCrop>
  <LinksUpToDate>false</LinksUpToDate>
  <CharactersWithSpaces>42465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2021-11-12T10:33:00Z</dcterms:created>
  <dc:creator>Administrator</dc:creator>
  <cp:lastModifiedBy>小心没网哟＆</cp:lastModifiedBy>
  <cp:lastPrinted>2026-05-12T03:33:00Z</cp:lastPrinted>
  <dcterms:modified xsi:type="dcterms:W3CDTF">2026-05-20T04:26:03Z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6B59E9DD43B048AFA418D7A3AA3C69B6_13</vt:lpwstr>
  </property>
  <property fmtid="{D5CDD505-2E9C-101B-9397-08002B2CF9AE}" pid="4" name="KSOTemplateDocerSaveRecord">
    <vt:lpwstr>eyJoZGlkIjoiMzRhZjA1YWVhMjI0MzZiMDg0MzJkMjc4YzcyNTMzM2MiLCJ1c2VySWQiOiIzMTA1NTQwMjIifQ==</vt:lpwstr>
  </property>
</Properties>
</file>