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A31C0">
      <w:pPr>
        <w:adjustRightInd/>
        <w:spacing w:line="360" w:lineRule="auto"/>
        <w:rPr>
          <w:rFonts w:ascii="宋体" w:hAnsi="宋体" w:cs="宋体"/>
          <w:b/>
          <w:color w:val="auto"/>
          <w:sz w:val="44"/>
          <w:szCs w:val="44"/>
        </w:rPr>
      </w:pPr>
    </w:p>
    <w:p w14:paraId="432CED21">
      <w:pPr>
        <w:spacing w:line="360" w:lineRule="auto"/>
        <w:jc w:val="center"/>
        <w:rPr>
          <w:rFonts w:hint="eastAsia" w:ascii="宋体" w:hAnsi="宋体" w:eastAsia="宋体" w:cs="宋体"/>
          <w:b/>
          <w:color w:val="auto"/>
          <w:sz w:val="36"/>
          <w:szCs w:val="40"/>
          <w:lang w:eastAsia="zh-CN"/>
        </w:rPr>
      </w:pPr>
      <w:r>
        <w:rPr>
          <w:rFonts w:hint="eastAsia" w:ascii="宋体" w:hAnsi="宋体" w:cs="仿宋_GB2312"/>
          <w:b/>
          <w:color w:val="auto"/>
          <w:sz w:val="44"/>
          <w:szCs w:val="48"/>
          <w:lang w:eastAsia="zh-CN"/>
        </w:rPr>
        <w:t>篮球、足球场地配套设施设备采购项目</w:t>
      </w:r>
    </w:p>
    <w:p w14:paraId="5263BF8C">
      <w:pPr>
        <w:adjustRightInd/>
        <w:spacing w:line="360" w:lineRule="auto"/>
        <w:jc w:val="center"/>
        <w:rPr>
          <w:rFonts w:ascii="宋体" w:hAnsi="宋体" w:cs="宋体"/>
          <w:b/>
          <w:color w:val="auto"/>
          <w:sz w:val="48"/>
          <w:szCs w:val="48"/>
        </w:rPr>
      </w:pPr>
    </w:p>
    <w:p w14:paraId="5F7FD716">
      <w:pPr>
        <w:adjustRightInd/>
        <w:spacing w:line="360" w:lineRule="auto"/>
        <w:jc w:val="center"/>
        <w:rPr>
          <w:rFonts w:ascii="宋体" w:hAnsi="宋体" w:cs="宋体"/>
          <w:color w:val="auto"/>
          <w:sz w:val="48"/>
          <w:szCs w:val="48"/>
        </w:rPr>
      </w:pPr>
    </w:p>
    <w:p w14:paraId="0E31E585">
      <w:pPr>
        <w:adjustRightInd/>
        <w:spacing w:line="360" w:lineRule="auto"/>
        <w:jc w:val="center"/>
        <w:rPr>
          <w:rFonts w:ascii="宋体" w:hAnsi="宋体" w:cs="宋体"/>
          <w:color w:val="auto"/>
          <w:sz w:val="48"/>
          <w:szCs w:val="48"/>
        </w:rPr>
      </w:pPr>
      <w:r>
        <w:rPr>
          <w:rFonts w:hint="eastAsia" w:ascii="宋体" w:hAnsi="宋体" w:cs="宋体"/>
          <w:color w:val="auto"/>
          <w:sz w:val="48"/>
          <w:szCs w:val="48"/>
        </w:rPr>
        <w:t>招标文件</w:t>
      </w:r>
    </w:p>
    <w:p w14:paraId="716FF650">
      <w:pPr>
        <w:adjustRightInd/>
        <w:spacing w:line="360" w:lineRule="auto"/>
        <w:jc w:val="center"/>
        <w:rPr>
          <w:rFonts w:ascii="宋体" w:hAnsi="宋体" w:cs="宋体"/>
          <w:b/>
          <w:color w:val="auto"/>
          <w:sz w:val="44"/>
          <w:szCs w:val="44"/>
        </w:rPr>
      </w:pPr>
      <w:r>
        <w:rPr>
          <w:rFonts w:hint="eastAsia" w:ascii="宋体" w:hAnsi="宋体" w:cs="宋体"/>
          <w:b/>
          <w:color w:val="auto"/>
          <w:sz w:val="44"/>
          <w:szCs w:val="44"/>
        </w:rPr>
        <w:t>（电子招投标）</w:t>
      </w:r>
    </w:p>
    <w:p w14:paraId="4BF89309">
      <w:pPr>
        <w:snapToGrid w:val="0"/>
        <w:spacing w:line="360" w:lineRule="auto"/>
        <w:jc w:val="center"/>
        <w:rPr>
          <w:rFonts w:ascii="宋体" w:hAnsi="宋体" w:cs="宋体"/>
          <w:color w:val="auto"/>
          <w:sz w:val="30"/>
          <w:szCs w:val="30"/>
        </w:rPr>
      </w:pPr>
    </w:p>
    <w:p w14:paraId="6B9A34BE">
      <w:pPr>
        <w:snapToGrid w:val="0"/>
        <w:spacing w:line="360" w:lineRule="auto"/>
        <w:jc w:val="center"/>
        <w:rPr>
          <w:rFonts w:hint="eastAsia" w:ascii="宋体" w:hAnsi="宋体" w:eastAsia="宋体" w:cs="宋体"/>
          <w:color w:val="auto"/>
          <w:sz w:val="30"/>
          <w:szCs w:val="30"/>
          <w:lang w:eastAsia="zh-CN"/>
        </w:rPr>
      </w:pPr>
      <w:r>
        <w:rPr>
          <w:rFonts w:hint="eastAsia" w:ascii="宋体" w:hAnsi="宋体" w:cs="宋体"/>
          <w:color w:val="auto"/>
          <w:sz w:val="30"/>
          <w:szCs w:val="30"/>
        </w:rPr>
        <w:t>项目编号:</w:t>
      </w:r>
      <w:r>
        <w:rPr>
          <w:rFonts w:hint="eastAsia" w:ascii="宋体" w:hAnsi="宋体" w:cs="宋体"/>
          <w:color w:val="auto"/>
          <w:sz w:val="30"/>
          <w:szCs w:val="30"/>
          <w:lang w:eastAsia="zh-CN"/>
        </w:rPr>
        <w:t>330000263770010000078-ZJZBC-26-430</w:t>
      </w:r>
    </w:p>
    <w:p w14:paraId="0E471CDF">
      <w:pPr>
        <w:adjustRightInd/>
        <w:spacing w:line="360" w:lineRule="auto"/>
        <w:rPr>
          <w:rFonts w:ascii="宋体" w:hAnsi="宋体" w:cs="宋体"/>
          <w:color w:val="auto"/>
          <w:sz w:val="28"/>
          <w:szCs w:val="20"/>
        </w:rPr>
      </w:pPr>
    </w:p>
    <w:p w14:paraId="3C795422">
      <w:pPr>
        <w:pStyle w:val="27"/>
        <w:ind w:firstLine="420"/>
        <w:rPr>
          <w:color w:val="auto"/>
        </w:rPr>
      </w:pPr>
    </w:p>
    <w:p w14:paraId="422FE254">
      <w:pPr>
        <w:pStyle w:val="27"/>
        <w:ind w:firstLine="420"/>
        <w:rPr>
          <w:color w:val="auto"/>
        </w:rPr>
      </w:pPr>
    </w:p>
    <w:p w14:paraId="66A0B86A">
      <w:pPr>
        <w:pStyle w:val="27"/>
        <w:ind w:firstLine="420"/>
        <w:rPr>
          <w:color w:val="auto"/>
        </w:rPr>
      </w:pPr>
    </w:p>
    <w:p w14:paraId="28642949">
      <w:pPr>
        <w:adjustRightInd/>
        <w:spacing w:line="360" w:lineRule="auto"/>
        <w:rPr>
          <w:rFonts w:ascii="宋体" w:hAnsi="宋体" w:cs="宋体"/>
          <w:color w:val="auto"/>
          <w:sz w:val="28"/>
          <w:szCs w:val="20"/>
        </w:rPr>
      </w:pPr>
    </w:p>
    <w:p w14:paraId="21032FD5">
      <w:pPr>
        <w:pStyle w:val="27"/>
        <w:ind w:left="0" w:leftChars="0" w:firstLine="0" w:firstLineChars="0"/>
        <w:rPr>
          <w:color w:val="auto"/>
        </w:rPr>
      </w:pPr>
    </w:p>
    <w:p w14:paraId="21750C91">
      <w:pPr>
        <w:spacing w:line="360" w:lineRule="auto"/>
        <w:jc w:val="center"/>
        <w:rPr>
          <w:rFonts w:ascii="宋体" w:hAnsi="宋体" w:cs="宋体"/>
          <w:b/>
          <w:color w:val="auto"/>
          <w:sz w:val="44"/>
          <w:szCs w:val="44"/>
        </w:rPr>
      </w:pPr>
    </w:p>
    <w:p w14:paraId="7E0464A0">
      <w:pPr>
        <w:pStyle w:val="27"/>
        <w:rPr>
          <w:color w:val="auto"/>
        </w:rPr>
      </w:pPr>
    </w:p>
    <w:p w14:paraId="46F0BD87">
      <w:pPr>
        <w:pStyle w:val="27"/>
        <w:rPr>
          <w:color w:val="auto"/>
        </w:rPr>
      </w:pPr>
    </w:p>
    <w:p w14:paraId="2B8EB800">
      <w:pPr>
        <w:spacing w:line="360" w:lineRule="auto"/>
        <w:jc w:val="center"/>
        <w:rPr>
          <w:rFonts w:ascii="宋体" w:hAnsi="宋体" w:cs="宋体"/>
          <w:b/>
          <w:color w:val="auto"/>
          <w:sz w:val="44"/>
          <w:szCs w:val="44"/>
        </w:rPr>
      </w:pPr>
    </w:p>
    <w:p w14:paraId="5D7E5564">
      <w:pPr>
        <w:snapToGrid w:val="0"/>
        <w:spacing w:line="360" w:lineRule="auto"/>
        <w:jc w:val="center"/>
        <w:rPr>
          <w:rFonts w:ascii="宋体" w:hAnsi="宋体" w:cs="宋体"/>
          <w:color w:val="auto"/>
          <w:sz w:val="32"/>
          <w:szCs w:val="32"/>
        </w:rPr>
      </w:pPr>
      <w:r>
        <w:rPr>
          <w:rFonts w:hint="eastAsia" w:ascii="宋体" w:hAnsi="宋体" w:cs="宋体"/>
          <w:color w:val="auto"/>
          <w:sz w:val="30"/>
          <w:szCs w:val="30"/>
        </w:rPr>
        <w:t>采购人：浙江省体育局</w:t>
      </w:r>
    </w:p>
    <w:p w14:paraId="1D8FC9E5">
      <w:pPr>
        <w:spacing w:line="360" w:lineRule="auto"/>
        <w:jc w:val="center"/>
        <w:rPr>
          <w:rFonts w:ascii="宋体" w:hAnsi="宋体" w:cs="宋体"/>
          <w:bCs/>
          <w:color w:val="auto"/>
          <w:sz w:val="32"/>
          <w:szCs w:val="32"/>
        </w:rPr>
      </w:pPr>
      <w:r>
        <w:rPr>
          <w:rFonts w:hint="eastAsia" w:ascii="宋体" w:hAnsi="宋体" w:cs="宋体"/>
          <w:bCs/>
          <w:color w:val="auto"/>
          <w:sz w:val="30"/>
          <w:szCs w:val="30"/>
        </w:rPr>
        <w:t>采购代理机构：浙江省建设工程设备招标有限公司</w:t>
      </w:r>
    </w:p>
    <w:p w14:paraId="12BA7DE0">
      <w:pPr>
        <w:spacing w:line="360" w:lineRule="auto"/>
        <w:jc w:val="center"/>
        <w:rPr>
          <w:rFonts w:ascii="宋体" w:hAnsi="宋体" w:cs="宋体"/>
          <w:bCs/>
          <w:color w:val="auto"/>
          <w:sz w:val="30"/>
          <w:szCs w:val="30"/>
        </w:rPr>
      </w:pPr>
      <w:r>
        <w:rPr>
          <w:rFonts w:hint="eastAsia" w:ascii="宋体" w:hAnsi="宋体" w:cs="宋体"/>
          <w:bCs/>
          <w:color w:val="auto"/>
          <w:sz w:val="30"/>
          <w:szCs w:val="30"/>
        </w:rPr>
        <w:t>二〇二</w:t>
      </w:r>
      <w:r>
        <w:rPr>
          <w:rFonts w:hint="eastAsia" w:ascii="宋体" w:hAnsi="宋体" w:cs="宋体"/>
          <w:bCs/>
          <w:color w:val="auto"/>
          <w:sz w:val="30"/>
          <w:szCs w:val="30"/>
          <w:lang w:eastAsia="zh-CN"/>
        </w:rPr>
        <w:t>六</w:t>
      </w:r>
      <w:r>
        <w:rPr>
          <w:rFonts w:hint="eastAsia" w:ascii="宋体" w:hAnsi="宋体" w:cs="宋体"/>
          <w:bCs/>
          <w:color w:val="auto"/>
          <w:sz w:val="30"/>
          <w:szCs w:val="30"/>
        </w:rPr>
        <w:t>年</w:t>
      </w:r>
      <w:r>
        <w:rPr>
          <w:rFonts w:hint="eastAsia" w:ascii="宋体" w:hAnsi="宋体" w:cs="宋体"/>
          <w:bCs/>
          <w:color w:val="auto"/>
          <w:sz w:val="30"/>
          <w:szCs w:val="30"/>
          <w:lang w:val="en-US" w:eastAsia="zh-CN"/>
        </w:rPr>
        <w:t>五</w:t>
      </w:r>
      <w:r>
        <w:rPr>
          <w:rFonts w:hint="eastAsia" w:ascii="宋体" w:hAnsi="宋体" w:cs="宋体"/>
          <w:bCs/>
          <w:color w:val="auto"/>
          <w:sz w:val="30"/>
          <w:szCs w:val="30"/>
        </w:rPr>
        <w:t>月</w:t>
      </w:r>
      <w:bookmarkStart w:id="0" w:name="_Hlt67893495"/>
      <w:bookmarkEnd w:id="0"/>
    </w:p>
    <w:p w14:paraId="37AECAC7">
      <w:pPr>
        <w:pStyle w:val="967"/>
        <w:spacing w:line="360" w:lineRule="auto"/>
        <w:jc w:val="center"/>
        <w:rPr>
          <w:rFonts w:ascii="Times New Roman" w:hAnsi="Times New Roman" w:eastAsia="宋体" w:cs="Times New Roman"/>
          <w:color w:val="auto"/>
          <w:kern w:val="2"/>
          <w:sz w:val="21"/>
          <w:szCs w:val="24"/>
          <w:lang w:val="zh-CN"/>
        </w:rPr>
        <w:sectPr>
          <w:footerReference r:id="rId4" w:type="first"/>
          <w:headerReference r:id="rId3" w:type="default"/>
          <w:pgSz w:w="11906" w:h="16838"/>
          <w:pgMar w:top="1417" w:right="1417" w:bottom="1417" w:left="1474" w:header="851" w:footer="992" w:gutter="0"/>
          <w:cols w:space="0" w:num="1"/>
          <w:titlePg/>
          <w:rtlGutter w:val="0"/>
          <w:docGrid w:linePitch="312" w:charSpace="0"/>
        </w:sectPr>
      </w:pPr>
    </w:p>
    <w:sdt>
      <w:sdtPr>
        <w:rPr>
          <w:rFonts w:ascii="Times New Roman" w:hAnsi="Times New Roman" w:eastAsia="宋体" w:cs="Times New Roman"/>
          <w:color w:val="auto"/>
          <w:kern w:val="2"/>
          <w:sz w:val="21"/>
          <w:szCs w:val="24"/>
          <w:lang w:val="zh-CN"/>
        </w:rPr>
        <w:id w:val="1902330283"/>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097A0BBD">
          <w:pPr>
            <w:pStyle w:val="967"/>
            <w:spacing w:line="360" w:lineRule="auto"/>
            <w:jc w:val="center"/>
            <w:rPr>
              <w:rFonts w:asciiTheme="minorEastAsia" w:hAnsiTheme="minorEastAsia" w:eastAsiaTheme="minorEastAsia"/>
              <w:b/>
              <w:color w:val="auto"/>
              <w:sz w:val="36"/>
              <w:szCs w:val="28"/>
            </w:rPr>
          </w:pPr>
          <w:bookmarkStart w:id="1" w:name="_Hlt91233176"/>
          <w:bookmarkEnd w:id="1"/>
          <w:bookmarkStart w:id="2" w:name="_Toc91899869"/>
          <w:r>
            <w:rPr>
              <w:rFonts w:asciiTheme="minorEastAsia" w:hAnsiTheme="minorEastAsia" w:eastAsiaTheme="minorEastAsia"/>
              <w:b/>
              <w:color w:val="auto"/>
              <w:sz w:val="36"/>
              <w:szCs w:val="28"/>
              <w:lang w:val="zh-CN"/>
            </w:rPr>
            <w:t>目录</w:t>
          </w:r>
        </w:p>
        <w:p w14:paraId="66D6DB53">
          <w:pPr>
            <w:pStyle w:val="45"/>
            <w:tabs>
              <w:tab w:val="right" w:leader="dot" w:pos="9004"/>
            </w:tabs>
            <w:spacing w:line="480" w:lineRule="auto"/>
            <w:jc w:val="center"/>
            <w:rPr>
              <w:rFonts w:ascii="宋体" w:hAnsi="宋体" w:cstheme="minorBidi"/>
              <w:color w:val="auto"/>
              <w:sz w:val="28"/>
              <w:szCs w:val="28"/>
            </w:rPr>
          </w:pPr>
          <w:r>
            <w:rPr>
              <w:rFonts w:ascii="宋体" w:hAnsi="宋体"/>
              <w:color w:val="auto"/>
              <w:sz w:val="24"/>
              <w:szCs w:val="28"/>
            </w:rPr>
            <w:fldChar w:fldCharType="begin"/>
          </w:r>
          <w:r>
            <w:rPr>
              <w:rFonts w:ascii="宋体" w:hAnsi="宋体"/>
              <w:color w:val="auto"/>
              <w:sz w:val="24"/>
              <w:szCs w:val="28"/>
            </w:rPr>
            <w:instrText xml:space="preserve"> TOC \o "1-3" \h \z \u </w:instrText>
          </w:r>
          <w:r>
            <w:rPr>
              <w:rFonts w:ascii="宋体" w:hAnsi="宋体"/>
              <w:color w:val="auto"/>
              <w:sz w:val="24"/>
              <w:szCs w:val="28"/>
            </w:rPr>
            <w:fldChar w:fldCharType="separate"/>
          </w:r>
          <w:r>
            <w:rPr>
              <w:color w:val="auto"/>
            </w:rPr>
            <w:fldChar w:fldCharType="begin"/>
          </w:r>
          <w:r>
            <w:rPr>
              <w:color w:val="auto"/>
            </w:rPr>
            <w:instrText xml:space="preserve"> HYPERLINK \l "_Toc129952700" </w:instrText>
          </w:r>
          <w:r>
            <w:rPr>
              <w:color w:val="auto"/>
            </w:rPr>
            <w:fldChar w:fldCharType="separate"/>
          </w:r>
          <w:r>
            <w:rPr>
              <w:rStyle w:val="78"/>
              <w:rFonts w:hint="eastAsia" w:ascii="宋体" w:hAnsi="宋体" w:eastAsia="宋体" w:cs="宋体"/>
              <w:color w:val="auto"/>
              <w:sz w:val="28"/>
              <w:szCs w:val="28"/>
            </w:rPr>
            <w:t>第一部分</w:t>
          </w:r>
          <w:r>
            <w:rPr>
              <w:rStyle w:val="78"/>
              <w:rFonts w:ascii="宋体" w:hAnsi="宋体" w:eastAsia="宋体" w:cs="宋体"/>
              <w:color w:val="auto"/>
              <w:sz w:val="28"/>
              <w:szCs w:val="28"/>
            </w:rPr>
            <w:t xml:space="preserve"> </w:t>
          </w:r>
          <w:r>
            <w:rPr>
              <w:rStyle w:val="78"/>
              <w:rFonts w:hint="eastAsia" w:ascii="宋体" w:hAnsi="宋体" w:eastAsia="宋体" w:cs="宋体"/>
              <w:color w:val="auto"/>
              <w:sz w:val="28"/>
              <w:szCs w:val="28"/>
            </w:rPr>
            <w:t>招标公告</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_Toc129952700 \h </w:instrText>
          </w:r>
          <w:r>
            <w:rPr>
              <w:rFonts w:ascii="宋体" w:hAnsi="宋体"/>
              <w:color w:val="auto"/>
              <w:sz w:val="28"/>
              <w:szCs w:val="28"/>
            </w:rPr>
            <w:fldChar w:fldCharType="separate"/>
          </w:r>
          <w:r>
            <w:rPr>
              <w:rFonts w:ascii="宋体" w:hAnsi="宋体"/>
              <w:color w:val="auto"/>
              <w:sz w:val="28"/>
              <w:szCs w:val="28"/>
            </w:rPr>
            <w:t>1</w:t>
          </w:r>
          <w:r>
            <w:rPr>
              <w:rFonts w:ascii="宋体" w:hAnsi="宋体"/>
              <w:color w:val="auto"/>
              <w:sz w:val="28"/>
              <w:szCs w:val="28"/>
            </w:rPr>
            <w:fldChar w:fldCharType="end"/>
          </w:r>
          <w:r>
            <w:rPr>
              <w:rFonts w:ascii="宋体" w:hAnsi="宋体"/>
              <w:color w:val="auto"/>
              <w:sz w:val="28"/>
              <w:szCs w:val="28"/>
            </w:rPr>
            <w:fldChar w:fldCharType="end"/>
          </w:r>
        </w:p>
        <w:p w14:paraId="2CE866FE">
          <w:pPr>
            <w:pStyle w:val="45"/>
            <w:tabs>
              <w:tab w:val="right" w:leader="dot" w:pos="9004"/>
            </w:tabs>
            <w:spacing w:line="480" w:lineRule="auto"/>
            <w:jc w:val="center"/>
            <w:rPr>
              <w:rFonts w:ascii="宋体" w:hAnsi="宋体" w:cstheme="minorBidi"/>
              <w:color w:val="auto"/>
              <w:sz w:val="28"/>
              <w:szCs w:val="28"/>
            </w:rPr>
          </w:pPr>
          <w:r>
            <w:rPr>
              <w:color w:val="auto"/>
            </w:rPr>
            <w:fldChar w:fldCharType="begin"/>
          </w:r>
          <w:r>
            <w:rPr>
              <w:color w:val="auto"/>
            </w:rPr>
            <w:instrText xml:space="preserve"> HYPERLINK \l "_Toc129952701" </w:instrText>
          </w:r>
          <w:r>
            <w:rPr>
              <w:color w:val="auto"/>
            </w:rPr>
            <w:fldChar w:fldCharType="separate"/>
          </w:r>
          <w:r>
            <w:rPr>
              <w:rStyle w:val="78"/>
              <w:rFonts w:hint="eastAsia" w:ascii="宋体" w:hAnsi="宋体" w:eastAsia="宋体" w:cs="宋体"/>
              <w:color w:val="auto"/>
              <w:sz w:val="28"/>
              <w:szCs w:val="28"/>
            </w:rPr>
            <w:t>第二部分</w:t>
          </w:r>
          <w:r>
            <w:rPr>
              <w:rStyle w:val="78"/>
              <w:rFonts w:ascii="宋体" w:hAnsi="宋体" w:eastAsia="宋体" w:cs="宋体"/>
              <w:color w:val="auto"/>
              <w:sz w:val="28"/>
              <w:szCs w:val="28"/>
            </w:rPr>
            <w:t xml:space="preserve"> </w:t>
          </w:r>
          <w:r>
            <w:rPr>
              <w:rStyle w:val="78"/>
              <w:rFonts w:hint="eastAsia" w:ascii="宋体" w:hAnsi="宋体" w:eastAsia="宋体" w:cs="宋体"/>
              <w:color w:val="auto"/>
              <w:sz w:val="28"/>
              <w:szCs w:val="28"/>
            </w:rPr>
            <w:t>投标人须知</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_Toc129952701 \h </w:instrText>
          </w:r>
          <w:r>
            <w:rPr>
              <w:rFonts w:ascii="宋体" w:hAnsi="宋体"/>
              <w:color w:val="auto"/>
              <w:sz w:val="28"/>
              <w:szCs w:val="28"/>
            </w:rPr>
            <w:fldChar w:fldCharType="separate"/>
          </w:r>
          <w:r>
            <w:rPr>
              <w:rFonts w:ascii="宋体" w:hAnsi="宋体"/>
              <w:color w:val="auto"/>
              <w:sz w:val="28"/>
              <w:szCs w:val="28"/>
            </w:rPr>
            <w:t>5</w:t>
          </w:r>
          <w:r>
            <w:rPr>
              <w:rFonts w:ascii="宋体" w:hAnsi="宋体"/>
              <w:color w:val="auto"/>
              <w:sz w:val="28"/>
              <w:szCs w:val="28"/>
            </w:rPr>
            <w:fldChar w:fldCharType="end"/>
          </w:r>
          <w:r>
            <w:rPr>
              <w:rFonts w:ascii="宋体" w:hAnsi="宋体"/>
              <w:color w:val="auto"/>
              <w:sz w:val="28"/>
              <w:szCs w:val="28"/>
            </w:rPr>
            <w:fldChar w:fldCharType="end"/>
          </w:r>
        </w:p>
        <w:p w14:paraId="71FDFBE2">
          <w:pPr>
            <w:pStyle w:val="45"/>
            <w:tabs>
              <w:tab w:val="right" w:leader="dot" w:pos="9004"/>
            </w:tabs>
            <w:spacing w:line="480" w:lineRule="auto"/>
            <w:jc w:val="center"/>
            <w:rPr>
              <w:rFonts w:ascii="宋体" w:hAnsi="宋体" w:cstheme="minorBidi"/>
              <w:color w:val="auto"/>
              <w:sz w:val="28"/>
              <w:szCs w:val="28"/>
            </w:rPr>
          </w:pPr>
          <w:r>
            <w:rPr>
              <w:color w:val="auto"/>
            </w:rPr>
            <w:fldChar w:fldCharType="begin"/>
          </w:r>
          <w:r>
            <w:rPr>
              <w:color w:val="auto"/>
            </w:rPr>
            <w:instrText xml:space="preserve"> HYPERLINK \l "_Toc129952711" </w:instrText>
          </w:r>
          <w:r>
            <w:rPr>
              <w:color w:val="auto"/>
            </w:rPr>
            <w:fldChar w:fldCharType="separate"/>
          </w:r>
          <w:r>
            <w:rPr>
              <w:rStyle w:val="78"/>
              <w:rFonts w:hint="eastAsia" w:ascii="宋体" w:hAnsi="宋体" w:eastAsia="宋体" w:cs="宋体"/>
              <w:color w:val="auto"/>
              <w:sz w:val="28"/>
              <w:szCs w:val="28"/>
            </w:rPr>
            <w:t>第三部分</w:t>
          </w:r>
          <w:r>
            <w:rPr>
              <w:rStyle w:val="78"/>
              <w:rFonts w:ascii="宋体" w:hAnsi="宋体" w:eastAsia="宋体" w:cs="宋体"/>
              <w:color w:val="auto"/>
              <w:sz w:val="28"/>
              <w:szCs w:val="28"/>
            </w:rPr>
            <w:t xml:space="preserve"> </w:t>
          </w:r>
          <w:r>
            <w:rPr>
              <w:rStyle w:val="78"/>
              <w:rFonts w:hint="eastAsia" w:ascii="宋体" w:hAnsi="宋体" w:eastAsia="宋体" w:cs="宋体"/>
              <w:color w:val="auto"/>
              <w:sz w:val="28"/>
              <w:szCs w:val="28"/>
            </w:rPr>
            <w:t>采购需求</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_Toc129952711 \h </w:instrText>
          </w:r>
          <w:r>
            <w:rPr>
              <w:rFonts w:ascii="宋体" w:hAnsi="宋体"/>
              <w:color w:val="auto"/>
              <w:sz w:val="28"/>
              <w:szCs w:val="28"/>
            </w:rPr>
            <w:fldChar w:fldCharType="separate"/>
          </w:r>
          <w:r>
            <w:rPr>
              <w:rFonts w:ascii="宋体" w:hAnsi="宋体"/>
              <w:color w:val="auto"/>
              <w:sz w:val="28"/>
              <w:szCs w:val="28"/>
            </w:rPr>
            <w:t>26</w:t>
          </w:r>
          <w:r>
            <w:rPr>
              <w:rFonts w:ascii="宋体" w:hAnsi="宋体"/>
              <w:color w:val="auto"/>
              <w:sz w:val="28"/>
              <w:szCs w:val="28"/>
            </w:rPr>
            <w:fldChar w:fldCharType="end"/>
          </w:r>
          <w:r>
            <w:rPr>
              <w:rFonts w:ascii="宋体" w:hAnsi="宋体"/>
              <w:color w:val="auto"/>
              <w:sz w:val="28"/>
              <w:szCs w:val="28"/>
            </w:rPr>
            <w:fldChar w:fldCharType="end"/>
          </w:r>
        </w:p>
        <w:p w14:paraId="73AAF16C">
          <w:pPr>
            <w:pStyle w:val="45"/>
            <w:tabs>
              <w:tab w:val="right" w:leader="dot" w:pos="9004"/>
            </w:tabs>
            <w:spacing w:line="480" w:lineRule="auto"/>
            <w:jc w:val="center"/>
            <w:rPr>
              <w:rFonts w:hint="eastAsia" w:ascii="宋体" w:hAnsi="宋体" w:eastAsia="宋体" w:cstheme="minorBidi"/>
              <w:color w:val="auto"/>
              <w:sz w:val="28"/>
              <w:szCs w:val="28"/>
              <w:lang w:val="en-US" w:eastAsia="zh-CN"/>
            </w:rPr>
          </w:pPr>
          <w:r>
            <w:rPr>
              <w:color w:val="auto"/>
            </w:rPr>
            <w:fldChar w:fldCharType="begin"/>
          </w:r>
          <w:r>
            <w:rPr>
              <w:color w:val="auto"/>
            </w:rPr>
            <w:instrText xml:space="preserve"> HYPERLINK \l "_Toc129952712" </w:instrText>
          </w:r>
          <w:r>
            <w:rPr>
              <w:color w:val="auto"/>
            </w:rPr>
            <w:fldChar w:fldCharType="separate"/>
          </w:r>
          <w:r>
            <w:rPr>
              <w:rStyle w:val="78"/>
              <w:rFonts w:hint="eastAsia" w:ascii="宋体" w:hAnsi="宋体" w:eastAsia="宋体" w:cs="宋体"/>
              <w:color w:val="auto"/>
              <w:sz w:val="28"/>
              <w:szCs w:val="28"/>
            </w:rPr>
            <w:t>第四部分</w:t>
          </w:r>
          <w:r>
            <w:rPr>
              <w:rStyle w:val="78"/>
              <w:rFonts w:ascii="宋体" w:hAnsi="宋体" w:eastAsia="宋体" w:cs="宋体"/>
              <w:color w:val="auto"/>
              <w:sz w:val="28"/>
              <w:szCs w:val="28"/>
            </w:rPr>
            <w:t xml:space="preserve"> </w:t>
          </w:r>
          <w:r>
            <w:rPr>
              <w:rStyle w:val="78"/>
              <w:rFonts w:hint="eastAsia" w:ascii="宋体" w:hAnsi="宋体" w:eastAsia="宋体" w:cs="宋体"/>
              <w:color w:val="auto"/>
              <w:sz w:val="28"/>
              <w:szCs w:val="28"/>
            </w:rPr>
            <w:t>评标办法</w:t>
          </w:r>
          <w:r>
            <w:rPr>
              <w:rFonts w:ascii="宋体" w:hAnsi="宋体"/>
              <w:color w:val="auto"/>
              <w:sz w:val="28"/>
              <w:szCs w:val="28"/>
            </w:rPr>
            <w:tab/>
          </w:r>
          <w:r>
            <w:rPr>
              <w:rFonts w:hint="eastAsia" w:ascii="宋体" w:hAnsi="宋体"/>
              <w:color w:val="auto"/>
              <w:sz w:val="28"/>
              <w:szCs w:val="28"/>
              <w:lang w:val="en-US" w:eastAsia="zh-CN"/>
            </w:rPr>
            <w:t>2</w:t>
          </w:r>
          <w:r>
            <w:rPr>
              <w:rFonts w:ascii="宋体" w:hAnsi="宋体"/>
              <w:color w:val="auto"/>
              <w:sz w:val="28"/>
              <w:szCs w:val="28"/>
            </w:rPr>
            <w:fldChar w:fldCharType="end"/>
          </w:r>
          <w:r>
            <w:rPr>
              <w:rFonts w:hint="eastAsia" w:ascii="宋体" w:hAnsi="宋体"/>
              <w:color w:val="auto"/>
              <w:sz w:val="28"/>
              <w:szCs w:val="28"/>
              <w:lang w:val="en-US" w:eastAsia="zh-CN"/>
            </w:rPr>
            <w:t>4</w:t>
          </w:r>
        </w:p>
        <w:p w14:paraId="2BFF9DBA">
          <w:pPr>
            <w:pStyle w:val="45"/>
            <w:tabs>
              <w:tab w:val="right" w:leader="dot" w:pos="9004"/>
            </w:tabs>
            <w:spacing w:line="480" w:lineRule="auto"/>
            <w:jc w:val="center"/>
            <w:rPr>
              <w:rFonts w:ascii="宋体" w:hAnsi="宋体" w:cstheme="minorBidi"/>
              <w:color w:val="auto"/>
              <w:sz w:val="28"/>
              <w:szCs w:val="28"/>
            </w:rPr>
          </w:pPr>
          <w:r>
            <w:rPr>
              <w:color w:val="auto"/>
            </w:rPr>
            <w:fldChar w:fldCharType="begin"/>
          </w:r>
          <w:r>
            <w:rPr>
              <w:color w:val="auto"/>
            </w:rPr>
            <w:instrText xml:space="preserve"> HYPERLINK \l "_Toc129952713" </w:instrText>
          </w:r>
          <w:r>
            <w:rPr>
              <w:color w:val="auto"/>
            </w:rPr>
            <w:fldChar w:fldCharType="separate"/>
          </w:r>
          <w:r>
            <w:rPr>
              <w:rStyle w:val="78"/>
              <w:rFonts w:hint="eastAsia" w:ascii="宋体" w:hAnsi="宋体" w:eastAsia="宋体" w:cs="宋体"/>
              <w:color w:val="auto"/>
              <w:sz w:val="28"/>
              <w:szCs w:val="28"/>
            </w:rPr>
            <w:t>第五部分</w:t>
          </w:r>
          <w:r>
            <w:rPr>
              <w:rStyle w:val="78"/>
              <w:rFonts w:ascii="宋体" w:hAnsi="宋体" w:eastAsia="宋体" w:cs="宋体"/>
              <w:color w:val="auto"/>
              <w:sz w:val="28"/>
              <w:szCs w:val="28"/>
            </w:rPr>
            <w:t xml:space="preserve"> </w:t>
          </w:r>
          <w:r>
            <w:rPr>
              <w:rStyle w:val="78"/>
              <w:rFonts w:hint="eastAsia" w:ascii="宋体" w:hAnsi="宋体" w:eastAsia="宋体" w:cs="宋体"/>
              <w:color w:val="auto"/>
              <w:sz w:val="28"/>
              <w:szCs w:val="28"/>
            </w:rPr>
            <w:t>拟签订的合同文本</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_Toc129952713 \h </w:instrText>
          </w:r>
          <w:r>
            <w:rPr>
              <w:rFonts w:ascii="宋体" w:hAnsi="宋体"/>
              <w:color w:val="auto"/>
              <w:sz w:val="28"/>
              <w:szCs w:val="28"/>
            </w:rPr>
            <w:fldChar w:fldCharType="separate"/>
          </w:r>
          <w:r>
            <w:rPr>
              <w:rFonts w:ascii="宋体" w:hAnsi="宋体"/>
              <w:color w:val="auto"/>
              <w:sz w:val="28"/>
              <w:szCs w:val="28"/>
            </w:rPr>
            <w:t>42</w:t>
          </w:r>
          <w:r>
            <w:rPr>
              <w:rFonts w:ascii="宋体" w:hAnsi="宋体"/>
              <w:color w:val="auto"/>
              <w:sz w:val="28"/>
              <w:szCs w:val="28"/>
            </w:rPr>
            <w:fldChar w:fldCharType="end"/>
          </w:r>
          <w:r>
            <w:rPr>
              <w:rFonts w:ascii="宋体" w:hAnsi="宋体"/>
              <w:color w:val="auto"/>
              <w:sz w:val="28"/>
              <w:szCs w:val="28"/>
            </w:rPr>
            <w:fldChar w:fldCharType="end"/>
          </w:r>
        </w:p>
        <w:p w14:paraId="1E6748D3">
          <w:pPr>
            <w:pStyle w:val="45"/>
            <w:tabs>
              <w:tab w:val="right" w:leader="dot" w:pos="9004"/>
            </w:tabs>
            <w:spacing w:line="480" w:lineRule="auto"/>
            <w:jc w:val="center"/>
            <w:rPr>
              <w:rFonts w:ascii="宋体" w:hAnsi="宋体" w:cstheme="minorBidi"/>
              <w:color w:val="auto"/>
              <w:sz w:val="28"/>
              <w:szCs w:val="28"/>
            </w:rPr>
          </w:pPr>
          <w:r>
            <w:rPr>
              <w:color w:val="auto"/>
            </w:rPr>
            <w:fldChar w:fldCharType="begin"/>
          </w:r>
          <w:r>
            <w:rPr>
              <w:color w:val="auto"/>
            </w:rPr>
            <w:instrText xml:space="preserve"> HYPERLINK \l "_Toc129952714" </w:instrText>
          </w:r>
          <w:r>
            <w:rPr>
              <w:color w:val="auto"/>
            </w:rPr>
            <w:fldChar w:fldCharType="separate"/>
          </w:r>
          <w:r>
            <w:rPr>
              <w:rStyle w:val="78"/>
              <w:rFonts w:hint="eastAsia" w:ascii="宋体" w:hAnsi="宋体" w:eastAsia="宋体" w:cs="宋体"/>
              <w:color w:val="auto"/>
              <w:sz w:val="28"/>
              <w:szCs w:val="28"/>
            </w:rPr>
            <w:t>第六部分</w:t>
          </w:r>
          <w:r>
            <w:rPr>
              <w:rStyle w:val="78"/>
              <w:rFonts w:ascii="宋体" w:hAnsi="宋体" w:eastAsia="宋体" w:cs="宋体"/>
              <w:color w:val="auto"/>
              <w:sz w:val="28"/>
              <w:szCs w:val="28"/>
            </w:rPr>
            <w:t xml:space="preserve"> </w:t>
          </w:r>
          <w:r>
            <w:rPr>
              <w:rStyle w:val="78"/>
              <w:rFonts w:hint="eastAsia" w:ascii="宋体" w:hAnsi="宋体" w:eastAsia="宋体" w:cs="宋体"/>
              <w:color w:val="auto"/>
              <w:sz w:val="28"/>
              <w:szCs w:val="28"/>
            </w:rPr>
            <w:t>应提交的有关格式范例</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_Toc129952714 \h </w:instrText>
          </w:r>
          <w:r>
            <w:rPr>
              <w:rFonts w:ascii="宋体" w:hAnsi="宋体"/>
              <w:color w:val="auto"/>
              <w:sz w:val="28"/>
              <w:szCs w:val="28"/>
            </w:rPr>
            <w:fldChar w:fldCharType="separate"/>
          </w:r>
          <w:r>
            <w:rPr>
              <w:rFonts w:ascii="宋体" w:hAnsi="宋体"/>
              <w:color w:val="auto"/>
              <w:sz w:val="28"/>
              <w:szCs w:val="28"/>
            </w:rPr>
            <w:t>61</w:t>
          </w:r>
          <w:r>
            <w:rPr>
              <w:rFonts w:ascii="宋体" w:hAnsi="宋体"/>
              <w:color w:val="auto"/>
              <w:sz w:val="28"/>
              <w:szCs w:val="28"/>
            </w:rPr>
            <w:fldChar w:fldCharType="end"/>
          </w:r>
          <w:r>
            <w:rPr>
              <w:rFonts w:ascii="宋体" w:hAnsi="宋体"/>
              <w:color w:val="auto"/>
              <w:sz w:val="28"/>
              <w:szCs w:val="28"/>
            </w:rPr>
            <w:fldChar w:fldCharType="end"/>
          </w:r>
        </w:p>
        <w:p w14:paraId="03F90103">
          <w:pPr>
            <w:spacing w:line="480" w:lineRule="auto"/>
            <w:jc w:val="center"/>
            <w:rPr>
              <w:color w:val="auto"/>
            </w:rPr>
          </w:pPr>
          <w:r>
            <w:rPr>
              <w:rFonts w:ascii="宋体" w:hAnsi="宋体"/>
              <w:bCs/>
              <w:color w:val="auto"/>
              <w:sz w:val="24"/>
              <w:szCs w:val="28"/>
              <w:lang w:val="zh-CN"/>
            </w:rPr>
            <w:fldChar w:fldCharType="end"/>
          </w:r>
        </w:p>
      </w:sdtContent>
    </w:sdt>
    <w:p w14:paraId="1C648124">
      <w:pPr>
        <w:pStyle w:val="967"/>
        <w:rPr>
          <w:rFonts w:ascii="宋体" w:hAnsi="宋体" w:cs="宋体"/>
          <w:color w:val="auto"/>
          <w:sz w:val="24"/>
        </w:rPr>
      </w:pPr>
    </w:p>
    <w:p w14:paraId="7C554D49">
      <w:pPr>
        <w:spacing w:line="360" w:lineRule="auto"/>
        <w:rPr>
          <w:rFonts w:ascii="宋体" w:hAnsi="宋体" w:cs="宋体"/>
          <w:color w:val="auto"/>
          <w:sz w:val="24"/>
        </w:rPr>
        <w:sectPr>
          <w:footerReference r:id="rId6" w:type="first"/>
          <w:footerReference r:id="rId5" w:type="default"/>
          <w:pgSz w:w="11906" w:h="16838"/>
          <w:pgMar w:top="1417" w:right="1417" w:bottom="1417" w:left="1474" w:header="851" w:footer="992" w:gutter="0"/>
          <w:cols w:space="0" w:num="1"/>
          <w:titlePg/>
          <w:rtlGutter w:val="0"/>
          <w:docGrid w:linePitch="312" w:charSpace="0"/>
        </w:sectPr>
      </w:pPr>
    </w:p>
    <w:bookmarkEnd w:id="2"/>
    <w:p w14:paraId="4006653C">
      <w:pPr>
        <w:adjustRightInd/>
        <w:spacing w:line="360" w:lineRule="auto"/>
        <w:jc w:val="center"/>
        <w:outlineLvl w:val="0"/>
        <w:rPr>
          <w:rFonts w:ascii="宋体" w:hAnsi="宋体" w:cs="宋体"/>
          <w:b/>
          <w:color w:val="auto"/>
          <w:sz w:val="36"/>
          <w:szCs w:val="20"/>
        </w:rPr>
      </w:pPr>
      <w:bookmarkStart w:id="3" w:name="_Hlt74728647"/>
      <w:bookmarkEnd w:id="3"/>
      <w:bookmarkStart w:id="4" w:name="_Hlt74707423"/>
      <w:bookmarkEnd w:id="4"/>
      <w:bookmarkStart w:id="5" w:name="_Hlt74729822"/>
      <w:bookmarkEnd w:id="5"/>
      <w:bookmarkStart w:id="6" w:name="_Hlt74649545"/>
      <w:bookmarkEnd w:id="6"/>
      <w:bookmarkStart w:id="7" w:name="_Toc129952497"/>
      <w:bookmarkStart w:id="8" w:name="_Toc129952700"/>
      <w:bookmarkStart w:id="9" w:name="第二部分"/>
      <w:bookmarkStart w:id="10" w:name="_Toc91899870"/>
      <w:bookmarkStart w:id="11" w:name="_Toc91899871"/>
      <w:r>
        <w:rPr>
          <w:rFonts w:hint="eastAsia" w:ascii="宋体" w:hAnsi="宋体" w:cs="宋体"/>
          <w:b/>
          <w:color w:val="auto"/>
          <w:sz w:val="36"/>
          <w:szCs w:val="20"/>
        </w:rPr>
        <w:t>第一部分 招标公告</w:t>
      </w:r>
      <w:bookmarkEnd w:id="7"/>
      <w:bookmarkEnd w:id="8"/>
    </w:p>
    <w:p w14:paraId="06D749C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rPr>
      </w:pPr>
      <w:r>
        <w:rPr>
          <w:rFonts w:hint="eastAsia" w:ascii="宋体" w:hAnsi="宋体" w:cs="宋体"/>
          <w:color w:val="auto"/>
          <w:sz w:val="24"/>
        </w:rPr>
        <w:t>项目概况</w:t>
      </w:r>
    </w:p>
    <w:p w14:paraId="6CFBCE82">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u w:val="single"/>
        </w:rPr>
      </w:pPr>
      <w:r>
        <w:rPr>
          <w:rFonts w:hint="eastAsia" w:ascii="宋体" w:hAnsi="宋体" w:cs="宋体"/>
          <w:color w:val="auto"/>
          <w:sz w:val="24"/>
          <w:u w:val="single"/>
          <w:lang w:eastAsia="zh-CN"/>
        </w:rPr>
        <w:t>篮球、足球场地配套设施设备采购项目</w:t>
      </w:r>
      <w:r>
        <w:rPr>
          <w:rFonts w:hint="eastAsia" w:ascii="宋体" w:hAnsi="宋体" w:cs="宋体"/>
          <w:color w:val="auto"/>
          <w:sz w:val="24"/>
        </w:rPr>
        <w:t>招标项目的潜在投标人应在政采云平台（</w:t>
      </w:r>
      <w:r>
        <w:rPr>
          <w:color w:val="auto"/>
        </w:rPr>
        <w:fldChar w:fldCharType="begin"/>
      </w:r>
      <w:r>
        <w:rPr>
          <w:color w:val="auto"/>
        </w:rPr>
        <w:instrText xml:space="preserve"> HYPERLINK "https://www.zcygov.cn/）获取（下载）招标文件，并于2024年%20月%20日%20%20点00分00秒" </w:instrText>
      </w:r>
      <w:r>
        <w:rPr>
          <w:color w:val="auto"/>
        </w:rPr>
        <w:fldChar w:fldCharType="separate"/>
      </w:r>
      <w:r>
        <w:rPr>
          <w:rStyle w:val="78"/>
          <w:rFonts w:hint="eastAsia" w:ascii="宋体" w:hAnsi="宋体" w:eastAsia="宋体" w:cs="宋体"/>
          <w:snapToGrid/>
          <w:color w:val="auto"/>
          <w:kern w:val="2"/>
          <w:sz w:val="24"/>
          <w:szCs w:val="24"/>
        </w:rPr>
        <w:t>https://www.zcygov.cn/）获取（下载）招标文件，并于</w:t>
      </w:r>
      <w:r>
        <w:rPr>
          <w:rStyle w:val="78"/>
          <w:rFonts w:hint="eastAsia" w:ascii="宋体" w:hAnsi="宋体" w:cs="宋体"/>
          <w:snapToGrid/>
          <w:color w:val="auto"/>
          <w:kern w:val="2"/>
          <w:sz w:val="24"/>
          <w:szCs w:val="24"/>
          <w:lang w:eastAsia="zh-CN"/>
        </w:rPr>
        <w:t>2026</w:t>
      </w:r>
      <w:r>
        <w:rPr>
          <w:rStyle w:val="78"/>
          <w:rFonts w:hint="eastAsia" w:ascii="宋体" w:hAnsi="宋体" w:eastAsia="宋体" w:cs="宋体"/>
          <w:snapToGrid/>
          <w:color w:val="auto"/>
          <w:kern w:val="2"/>
          <w:sz w:val="24"/>
          <w:szCs w:val="24"/>
        </w:rPr>
        <w:t>年</w:t>
      </w:r>
      <w:r>
        <w:rPr>
          <w:rStyle w:val="78"/>
          <w:rFonts w:hint="eastAsia" w:ascii="宋体" w:hAnsi="宋体" w:cs="宋体"/>
          <w:snapToGrid/>
          <w:color w:val="auto"/>
          <w:kern w:val="2"/>
          <w:sz w:val="24"/>
          <w:szCs w:val="24"/>
          <w:lang w:val="en-US" w:eastAsia="zh-CN"/>
        </w:rPr>
        <w:t>06</w:t>
      </w:r>
      <w:r>
        <w:rPr>
          <w:rStyle w:val="78"/>
          <w:rFonts w:hint="eastAsia" w:ascii="宋体" w:hAnsi="宋体" w:eastAsia="宋体" w:cs="宋体"/>
          <w:snapToGrid/>
          <w:color w:val="auto"/>
          <w:kern w:val="2"/>
          <w:sz w:val="24"/>
          <w:szCs w:val="24"/>
        </w:rPr>
        <w:t>月</w:t>
      </w:r>
      <w:r>
        <w:rPr>
          <w:rStyle w:val="78"/>
          <w:rFonts w:hint="eastAsia" w:ascii="宋体" w:hAnsi="宋体" w:cs="宋体"/>
          <w:snapToGrid/>
          <w:color w:val="auto"/>
          <w:kern w:val="2"/>
          <w:sz w:val="24"/>
          <w:szCs w:val="24"/>
          <w:lang w:val="en-US" w:eastAsia="zh-CN"/>
        </w:rPr>
        <w:t>16</w:t>
      </w:r>
      <w:r>
        <w:rPr>
          <w:rStyle w:val="78"/>
          <w:rFonts w:hint="eastAsia" w:ascii="宋体" w:hAnsi="宋体" w:eastAsia="宋体" w:cs="宋体"/>
          <w:snapToGrid/>
          <w:color w:val="auto"/>
          <w:kern w:val="2"/>
          <w:sz w:val="24"/>
          <w:szCs w:val="24"/>
        </w:rPr>
        <w:t>日</w:t>
      </w:r>
      <w:r>
        <w:rPr>
          <w:rStyle w:val="78"/>
          <w:rFonts w:hint="eastAsia" w:ascii="宋体" w:hAnsi="宋体" w:cs="宋体"/>
          <w:snapToGrid/>
          <w:color w:val="auto"/>
          <w:kern w:val="2"/>
          <w:sz w:val="24"/>
          <w:szCs w:val="24"/>
          <w:lang w:val="en-US" w:eastAsia="zh-CN"/>
        </w:rPr>
        <w:t>09</w:t>
      </w:r>
      <w:r>
        <w:rPr>
          <w:rStyle w:val="78"/>
          <w:rFonts w:hint="eastAsia" w:ascii="宋体" w:hAnsi="宋体" w:eastAsia="宋体" w:cs="宋体"/>
          <w:snapToGrid/>
          <w:color w:val="auto"/>
          <w:kern w:val="2"/>
          <w:sz w:val="24"/>
          <w:szCs w:val="24"/>
        </w:rPr>
        <w:t>点</w:t>
      </w:r>
      <w:r>
        <w:rPr>
          <w:rStyle w:val="78"/>
          <w:rFonts w:hint="eastAsia" w:ascii="宋体" w:hAnsi="宋体" w:cs="宋体"/>
          <w:snapToGrid/>
          <w:color w:val="auto"/>
          <w:kern w:val="2"/>
          <w:sz w:val="24"/>
          <w:szCs w:val="24"/>
          <w:lang w:val="en-US" w:eastAsia="zh-CN"/>
        </w:rPr>
        <w:t>3</w:t>
      </w:r>
      <w:r>
        <w:rPr>
          <w:rStyle w:val="78"/>
          <w:rFonts w:ascii="宋体" w:hAnsi="宋体" w:eastAsia="宋体" w:cs="宋体"/>
          <w:snapToGrid/>
          <w:color w:val="auto"/>
          <w:kern w:val="2"/>
          <w:sz w:val="24"/>
          <w:szCs w:val="24"/>
        </w:rPr>
        <w:t>0</w:t>
      </w:r>
      <w:r>
        <w:rPr>
          <w:rStyle w:val="78"/>
          <w:rFonts w:hint="eastAsia" w:ascii="宋体" w:hAnsi="宋体" w:eastAsia="宋体" w:cs="宋体"/>
          <w:snapToGrid/>
          <w:color w:val="auto"/>
          <w:kern w:val="2"/>
          <w:sz w:val="24"/>
          <w:szCs w:val="24"/>
        </w:rPr>
        <w:t>分</w:t>
      </w:r>
      <w:r>
        <w:rPr>
          <w:rStyle w:val="78"/>
          <w:rFonts w:hint="eastAsia" w:ascii="宋体" w:hAnsi="宋体" w:eastAsia="宋体" w:cs="宋体"/>
          <w:bCs/>
          <w:snapToGrid/>
          <w:color w:val="auto"/>
          <w:kern w:val="2"/>
          <w:sz w:val="24"/>
          <w:szCs w:val="24"/>
        </w:rPr>
        <w:t>00秒</w:t>
      </w:r>
      <w:r>
        <w:rPr>
          <w:rStyle w:val="78"/>
          <w:rFonts w:hint="eastAsia" w:ascii="宋体" w:hAnsi="宋体" w:eastAsia="宋体" w:cs="宋体"/>
          <w:bCs/>
          <w:snapToGrid/>
          <w:color w:val="auto"/>
          <w:kern w:val="2"/>
          <w:sz w:val="24"/>
          <w:szCs w:val="24"/>
        </w:rPr>
        <w:fldChar w:fldCharType="end"/>
      </w:r>
      <w:r>
        <w:rPr>
          <w:rFonts w:hint="eastAsia" w:ascii="宋体" w:hAnsi="宋体" w:cs="宋体"/>
          <w:bCs/>
          <w:color w:val="auto"/>
          <w:sz w:val="24"/>
        </w:rPr>
        <w:t>（北京时间）前</w:t>
      </w:r>
      <w:r>
        <w:rPr>
          <w:rFonts w:hint="eastAsia" w:ascii="宋体" w:hAnsi="宋体" w:cs="宋体"/>
          <w:color w:val="auto"/>
          <w:sz w:val="24"/>
        </w:rPr>
        <w:t>递交（上传）投标文件。</w:t>
      </w:r>
    </w:p>
    <w:p w14:paraId="4D864580">
      <w:pPr>
        <w:spacing w:line="360" w:lineRule="auto"/>
        <w:rPr>
          <w:rFonts w:ascii="宋体" w:hAnsi="宋体" w:cs="宋体"/>
          <w:b/>
          <w:color w:val="auto"/>
          <w:sz w:val="24"/>
        </w:rPr>
      </w:pPr>
      <w:r>
        <w:rPr>
          <w:rFonts w:hint="eastAsia" w:ascii="宋体" w:hAnsi="宋体" w:cs="宋体"/>
          <w:b/>
          <w:color w:val="auto"/>
          <w:sz w:val="24"/>
        </w:rPr>
        <w:t xml:space="preserve">一、项目基本情况 </w:t>
      </w:r>
    </w:p>
    <w:p w14:paraId="65C64DF2">
      <w:pPr>
        <w:spacing w:line="360" w:lineRule="auto"/>
        <w:ind w:firstLine="482" w:firstLineChars="200"/>
        <w:rPr>
          <w:rFonts w:hint="eastAsia" w:ascii="宋体" w:hAnsi="宋体" w:eastAsia="宋体" w:cs="宋体"/>
          <w:color w:val="auto"/>
          <w:sz w:val="24"/>
          <w:lang w:eastAsia="zh-CN"/>
        </w:rPr>
      </w:pPr>
      <w:r>
        <w:rPr>
          <w:rFonts w:hint="eastAsia" w:ascii="宋体" w:hAnsi="宋体" w:cs="宋体"/>
          <w:b/>
          <w:color w:val="auto"/>
          <w:sz w:val="24"/>
        </w:rPr>
        <w:t>项目编号：</w:t>
      </w:r>
      <w:r>
        <w:rPr>
          <w:rFonts w:hint="eastAsia" w:ascii="宋体" w:hAnsi="宋体" w:cs="宋体"/>
          <w:color w:val="auto"/>
          <w:sz w:val="24"/>
          <w:lang w:eastAsia="zh-CN"/>
        </w:rPr>
        <w:t>330000263770010000078-ZJZBC-26-430</w:t>
      </w:r>
    </w:p>
    <w:p w14:paraId="61E4288A">
      <w:pPr>
        <w:spacing w:line="360" w:lineRule="auto"/>
        <w:ind w:firstLine="482" w:firstLineChars="200"/>
        <w:rPr>
          <w:rFonts w:hint="eastAsia" w:ascii="宋体" w:hAnsi="宋体" w:eastAsia="宋体" w:cs="宋体"/>
          <w:color w:val="auto"/>
          <w:sz w:val="24"/>
          <w:lang w:eastAsia="zh-CN"/>
        </w:rPr>
      </w:pPr>
      <w:r>
        <w:rPr>
          <w:rFonts w:hint="eastAsia" w:ascii="宋体" w:hAnsi="宋体" w:cs="宋体"/>
          <w:b/>
          <w:color w:val="auto"/>
          <w:sz w:val="24"/>
        </w:rPr>
        <w:t>项目名称：</w:t>
      </w:r>
      <w:r>
        <w:rPr>
          <w:rFonts w:hint="eastAsia" w:ascii="宋体" w:hAnsi="宋体" w:cs="宋体"/>
          <w:color w:val="auto"/>
          <w:sz w:val="24"/>
          <w:lang w:eastAsia="zh-CN"/>
        </w:rPr>
        <w:t>篮球、足球场地配套设施设备采购项目</w:t>
      </w:r>
    </w:p>
    <w:p w14:paraId="26C8B6AF">
      <w:pPr>
        <w:spacing w:line="360" w:lineRule="auto"/>
        <w:ind w:firstLine="482" w:firstLineChars="200"/>
        <w:rPr>
          <w:rFonts w:hint="default" w:ascii="宋体" w:hAnsi="宋体" w:cs="宋体"/>
          <w:color w:val="auto"/>
          <w:sz w:val="24"/>
          <w:lang w:val="en-US"/>
        </w:rPr>
      </w:pPr>
      <w:r>
        <w:rPr>
          <w:rFonts w:hint="eastAsia" w:ascii="宋体" w:hAnsi="宋体" w:cs="宋体"/>
          <w:b/>
          <w:color w:val="auto"/>
          <w:sz w:val="24"/>
        </w:rPr>
        <w:t>预算金额（元）：</w:t>
      </w:r>
      <w:r>
        <w:rPr>
          <w:rFonts w:hint="eastAsia" w:ascii="宋体" w:hAnsi="宋体" w:cs="宋体"/>
          <w:color w:val="auto"/>
          <w:sz w:val="24"/>
          <w:lang w:val="en-US" w:eastAsia="zh-CN"/>
        </w:rPr>
        <w:t>1882180</w:t>
      </w:r>
    </w:p>
    <w:p w14:paraId="60C787E5">
      <w:pPr>
        <w:spacing w:line="360" w:lineRule="auto"/>
        <w:ind w:firstLine="480"/>
        <w:rPr>
          <w:rFonts w:ascii="宋体" w:hAnsi="宋体" w:cs="宋体"/>
          <w:b w:val="0"/>
          <w:bCs/>
          <w:color w:val="auto"/>
          <w:sz w:val="24"/>
        </w:rPr>
      </w:pPr>
      <w:r>
        <w:rPr>
          <w:rFonts w:hint="eastAsia" w:ascii="宋体" w:hAnsi="宋体" w:cs="宋体"/>
          <w:b/>
          <w:color w:val="auto"/>
          <w:sz w:val="24"/>
        </w:rPr>
        <w:t>最高限价（元）：</w:t>
      </w:r>
      <w:r>
        <w:rPr>
          <w:rFonts w:hint="eastAsia" w:ascii="宋体" w:hAnsi="宋体" w:cs="宋体"/>
          <w:color w:val="auto"/>
          <w:sz w:val="24"/>
          <w:lang w:val="en-US" w:eastAsia="zh-CN"/>
        </w:rPr>
        <w:t>1882180</w:t>
      </w:r>
    </w:p>
    <w:p w14:paraId="2A65D4ED">
      <w:pPr>
        <w:pStyle w:val="8"/>
        <w:spacing w:line="360" w:lineRule="auto"/>
        <w:ind w:firstLine="480"/>
        <w:rPr>
          <w:rFonts w:hAnsi="宋体" w:cs="宋体"/>
          <w:b/>
          <w:color w:val="auto"/>
          <w:sz w:val="24"/>
        </w:rPr>
      </w:pPr>
      <w:r>
        <w:rPr>
          <w:rFonts w:hint="eastAsia" w:hAnsi="宋体" w:cs="宋体"/>
          <w:b/>
          <w:color w:val="auto"/>
          <w:sz w:val="24"/>
        </w:rPr>
        <w:t>采购需求：</w:t>
      </w:r>
    </w:p>
    <w:p w14:paraId="3E5B8295">
      <w:pPr>
        <w:pStyle w:val="8"/>
        <w:spacing w:line="360" w:lineRule="auto"/>
        <w:ind w:firstLine="480"/>
        <w:rPr>
          <w:rFonts w:hAnsi="宋体" w:cs="宋体"/>
          <w:bCs/>
          <w:snapToGrid/>
          <w:color w:val="auto"/>
          <w:kern w:val="2"/>
          <w:sz w:val="24"/>
          <w:szCs w:val="24"/>
        </w:rPr>
      </w:pPr>
      <w:r>
        <w:rPr>
          <w:rFonts w:hint="eastAsia" w:hAnsi="宋体" w:cs="宋体"/>
          <w:bCs/>
          <w:snapToGrid/>
          <w:color w:val="auto"/>
          <w:kern w:val="2"/>
          <w:sz w:val="24"/>
          <w:szCs w:val="24"/>
        </w:rPr>
        <w:t>标项一：</w:t>
      </w:r>
    </w:p>
    <w:p w14:paraId="49236585">
      <w:pPr>
        <w:pStyle w:val="8"/>
        <w:spacing w:line="360" w:lineRule="auto"/>
        <w:ind w:firstLine="480"/>
        <w:rPr>
          <w:rFonts w:hint="eastAsia" w:hAnsi="宋体" w:eastAsia="宋体" w:cs="宋体"/>
          <w:bCs/>
          <w:snapToGrid/>
          <w:color w:val="auto"/>
          <w:kern w:val="2"/>
          <w:sz w:val="24"/>
          <w:szCs w:val="24"/>
          <w:lang w:eastAsia="zh-CN"/>
        </w:rPr>
      </w:pPr>
      <w:r>
        <w:rPr>
          <w:rFonts w:hint="eastAsia" w:hAnsi="宋体" w:cs="宋体"/>
          <w:bCs/>
          <w:snapToGrid/>
          <w:color w:val="auto"/>
          <w:kern w:val="2"/>
          <w:sz w:val="24"/>
          <w:szCs w:val="24"/>
        </w:rPr>
        <w:t>标项名称：</w:t>
      </w:r>
      <w:r>
        <w:rPr>
          <w:rFonts w:hint="eastAsia" w:hAnsi="宋体" w:cs="宋体"/>
          <w:color w:val="auto"/>
          <w:sz w:val="24"/>
          <w:lang w:eastAsia="zh-CN"/>
        </w:rPr>
        <w:t>篮球、足球场地配套设施设备采购项目</w:t>
      </w:r>
    </w:p>
    <w:p w14:paraId="6896DFEB">
      <w:pPr>
        <w:pStyle w:val="8"/>
        <w:spacing w:line="360" w:lineRule="auto"/>
        <w:ind w:firstLine="480"/>
        <w:rPr>
          <w:rFonts w:hAnsi="宋体" w:cs="宋体"/>
          <w:bCs/>
          <w:snapToGrid/>
          <w:color w:val="auto"/>
          <w:kern w:val="2"/>
          <w:sz w:val="24"/>
          <w:szCs w:val="24"/>
        </w:rPr>
      </w:pPr>
      <w:r>
        <w:rPr>
          <w:rFonts w:hint="eastAsia" w:hAnsi="宋体" w:cs="宋体"/>
          <w:bCs/>
          <w:snapToGrid/>
          <w:color w:val="auto"/>
          <w:kern w:val="2"/>
          <w:sz w:val="24"/>
          <w:szCs w:val="24"/>
        </w:rPr>
        <w:t>数量：1</w:t>
      </w:r>
    </w:p>
    <w:p w14:paraId="4C407272">
      <w:pPr>
        <w:pStyle w:val="8"/>
        <w:spacing w:line="360" w:lineRule="auto"/>
        <w:ind w:firstLine="480"/>
        <w:rPr>
          <w:rFonts w:hAnsi="宋体" w:cs="宋体"/>
          <w:bCs/>
          <w:snapToGrid/>
          <w:color w:val="auto"/>
          <w:kern w:val="2"/>
          <w:sz w:val="24"/>
          <w:szCs w:val="24"/>
        </w:rPr>
      </w:pPr>
      <w:r>
        <w:rPr>
          <w:rFonts w:hAnsi="宋体" w:cs="宋体"/>
          <w:bCs/>
          <w:snapToGrid/>
          <w:color w:val="auto"/>
          <w:kern w:val="2"/>
          <w:sz w:val="24"/>
          <w:szCs w:val="24"/>
        </w:rPr>
        <w:t>预算金额（元）：</w:t>
      </w:r>
      <w:r>
        <w:rPr>
          <w:rFonts w:hint="eastAsia" w:ascii="宋体" w:hAnsi="宋体" w:cs="宋体"/>
          <w:color w:val="auto"/>
          <w:sz w:val="24"/>
          <w:lang w:val="en-US" w:eastAsia="zh-CN"/>
        </w:rPr>
        <w:t>1882180</w:t>
      </w:r>
    </w:p>
    <w:p w14:paraId="73088B48">
      <w:pPr>
        <w:pStyle w:val="8"/>
        <w:spacing w:line="360" w:lineRule="auto"/>
        <w:ind w:firstLine="480"/>
        <w:rPr>
          <w:rFonts w:hAnsi="宋体" w:cs="宋体"/>
          <w:bCs/>
          <w:snapToGrid/>
          <w:color w:val="auto"/>
          <w:kern w:val="2"/>
          <w:sz w:val="24"/>
          <w:szCs w:val="24"/>
        </w:rPr>
      </w:pPr>
      <w:r>
        <w:rPr>
          <w:rFonts w:hAnsi="宋体" w:cs="宋体"/>
          <w:bCs/>
          <w:snapToGrid/>
          <w:color w:val="auto"/>
          <w:kern w:val="2"/>
          <w:sz w:val="24"/>
          <w:szCs w:val="24"/>
        </w:rPr>
        <w:t>简要规格描述或项目基本概况介绍、用途：</w:t>
      </w:r>
      <w:r>
        <w:rPr>
          <w:rFonts w:hint="eastAsia" w:hAnsi="宋体" w:cs="宋体"/>
          <w:bCs/>
          <w:color w:val="auto"/>
          <w:sz w:val="24"/>
          <w:lang w:eastAsia="zh-CN"/>
        </w:rPr>
        <w:t>详见招标文件</w:t>
      </w:r>
    </w:p>
    <w:p w14:paraId="3D8AC791">
      <w:pPr>
        <w:pStyle w:val="8"/>
        <w:spacing w:line="360" w:lineRule="auto"/>
        <w:ind w:firstLine="480"/>
        <w:rPr>
          <w:rFonts w:hint="eastAsia" w:hAnsi="宋体" w:eastAsia="宋体" w:cs="宋体"/>
          <w:bCs/>
          <w:color w:val="auto"/>
          <w:sz w:val="24"/>
          <w:lang w:eastAsia="zh-CN"/>
        </w:rPr>
      </w:pPr>
      <w:r>
        <w:rPr>
          <w:rFonts w:hint="eastAsia" w:hAnsi="宋体" w:cs="宋体"/>
          <w:b/>
          <w:color w:val="auto"/>
          <w:sz w:val="24"/>
        </w:rPr>
        <w:t>合同履约期限：</w:t>
      </w:r>
      <w:r>
        <w:rPr>
          <w:rFonts w:hint="eastAsia" w:hAnsi="宋体" w:cs="宋体"/>
          <w:bCs/>
          <w:color w:val="auto"/>
          <w:sz w:val="24"/>
        </w:rPr>
        <w:t>合同签订后根据采购人要求进行备货，30天内完成供货、安装及调试，可交付采购人使用。</w:t>
      </w:r>
    </w:p>
    <w:p w14:paraId="2D1E8A08">
      <w:pPr>
        <w:pStyle w:val="8"/>
        <w:spacing w:line="360" w:lineRule="auto"/>
        <w:ind w:firstLine="480"/>
        <w:rPr>
          <w:rFonts w:hAnsi="宋体" w:cs="宋体"/>
          <w:b/>
          <w:color w:val="auto"/>
        </w:rPr>
      </w:pPr>
      <w:r>
        <w:rPr>
          <w:rFonts w:hint="eastAsia" w:hAnsi="宋体" w:cs="宋体"/>
          <w:b/>
          <w:color w:val="auto"/>
          <w:sz w:val="24"/>
        </w:rPr>
        <w:t>本项目接受联合体投标：</w:t>
      </w:r>
      <w:r>
        <w:rPr>
          <w:rFonts w:hAnsi="宋体" w:cs="宋体"/>
          <w:b w:val="0"/>
          <w:bCs w:val="0"/>
          <w:color w:val="auto"/>
          <w:kern w:val="0"/>
          <w:sz w:val="24"/>
        </w:rPr>
        <w:t xml:space="preserve"> </w:t>
      </w:r>
      <w:sdt>
        <w:sdtPr>
          <w:rPr>
            <w:rFonts w:hAnsi="宋体" w:cs="宋体"/>
            <w:b w:val="0"/>
            <w:bCs w:val="0"/>
            <w:color w:val="auto"/>
            <w:kern w:val="0"/>
            <w:sz w:val="24"/>
          </w:rPr>
          <w:id w:val="3"/>
          <w14:checkbox>
            <w14:checked w14:val="1"/>
            <w14:checkedState w14:val="00FE" w14:font="Wingdings"/>
            <w14:uncheckedState w14:val="2610" w14:font="MS Gothic"/>
          </w14:checkbox>
        </w:sdtPr>
        <w:sdtEndPr>
          <w:rPr>
            <w:rFonts w:hAnsi="宋体" w:cs="宋体"/>
            <w:b w:val="0"/>
            <w:bCs w:val="0"/>
            <w:color w:val="auto"/>
            <w:kern w:val="0"/>
            <w:sz w:val="24"/>
          </w:rPr>
        </w:sdtEndPr>
        <w:sdtContent>
          <w:r>
            <w:rPr>
              <w:rFonts w:hAnsi="宋体" w:cs="宋体"/>
              <w:b w:val="0"/>
              <w:bCs w:val="0"/>
              <w:color w:val="auto"/>
              <w:kern w:val="0"/>
              <w:sz w:val="24"/>
            </w:rPr>
            <w:sym w:font="Wingdings" w:char="F0FE"/>
          </w:r>
        </w:sdtContent>
      </w:sdt>
      <w:r>
        <w:rPr>
          <w:rFonts w:hint="eastAsia" w:hAnsi="宋体" w:cs="宋体"/>
          <w:b w:val="0"/>
          <w:bCs w:val="0"/>
          <w:color w:val="auto"/>
          <w:sz w:val="24"/>
        </w:rPr>
        <w:t>是；</w:t>
      </w:r>
      <w:sdt>
        <w:sdtPr>
          <w:rPr>
            <w:rFonts w:hAnsi="宋体" w:cs="宋体"/>
            <w:b w:val="0"/>
            <w:bCs w:val="0"/>
            <w:color w:val="auto"/>
            <w:kern w:val="0"/>
            <w:sz w:val="24"/>
          </w:rPr>
          <w:id w:val="4"/>
          <w14:checkbox>
            <w14:checked w14:val="0"/>
            <w14:checkedState w14:val="00FE" w14:font="Wingdings"/>
            <w14:uncheckedState w14:val="2610" w14:font="MS Gothic"/>
          </w14:checkbox>
        </w:sdtPr>
        <w:sdtEndPr>
          <w:rPr>
            <w:rFonts w:hAnsi="宋体" w:cs="宋体"/>
            <w:b w:val="0"/>
            <w:bCs w:val="0"/>
            <w:color w:val="auto"/>
            <w:kern w:val="0"/>
            <w:sz w:val="24"/>
          </w:rPr>
        </w:sdtEndPr>
        <w:sdtContent>
          <w:r>
            <w:rPr>
              <w:rFonts w:ascii="Segoe UI Symbol" w:hAnsi="Segoe UI Symbol" w:cs="Segoe UI Symbol"/>
              <w:b w:val="0"/>
              <w:bCs w:val="0"/>
              <w:color w:val="auto"/>
              <w:kern w:val="0"/>
              <w:sz w:val="24"/>
            </w:rPr>
            <w:t>☐</w:t>
          </w:r>
        </w:sdtContent>
      </w:sdt>
      <w:r>
        <w:rPr>
          <w:rFonts w:hint="eastAsia" w:hAnsi="宋体" w:cs="宋体"/>
          <w:b w:val="0"/>
          <w:bCs w:val="0"/>
          <w:color w:val="auto"/>
          <w:sz w:val="24"/>
        </w:rPr>
        <w:t>否</w:t>
      </w:r>
      <w:r>
        <w:rPr>
          <w:rFonts w:hint="eastAsia" w:hAnsi="宋体" w:cs="宋体"/>
          <w:b w:val="0"/>
          <w:bCs w:val="0"/>
          <w:color w:val="auto"/>
          <w:kern w:val="0"/>
          <w:sz w:val="24"/>
        </w:rPr>
        <w:t>。</w:t>
      </w:r>
    </w:p>
    <w:p w14:paraId="29BC2ADB">
      <w:pPr>
        <w:spacing w:line="360" w:lineRule="auto"/>
        <w:rPr>
          <w:rFonts w:ascii="宋体" w:hAnsi="宋体" w:cs="宋体"/>
          <w:b/>
          <w:color w:val="auto"/>
          <w:sz w:val="24"/>
        </w:rPr>
      </w:pPr>
      <w:r>
        <w:rPr>
          <w:rFonts w:hint="eastAsia" w:ascii="宋体" w:hAnsi="宋体" w:cs="宋体"/>
          <w:b/>
          <w:color w:val="auto"/>
          <w:sz w:val="24"/>
        </w:rPr>
        <w:t>二、申请人的资格要求：</w:t>
      </w:r>
    </w:p>
    <w:p w14:paraId="34E8C064">
      <w:pPr>
        <w:spacing w:line="360" w:lineRule="auto"/>
        <w:ind w:firstLine="480"/>
        <w:rPr>
          <w:rFonts w:ascii="宋体" w:hAnsi="宋体" w:cs="宋体"/>
          <w:snapToGrid w:val="0"/>
          <w:color w:val="auto"/>
          <w:kern w:val="28"/>
          <w:sz w:val="24"/>
          <w:szCs w:val="20"/>
        </w:rPr>
      </w:pPr>
      <w:r>
        <w:rPr>
          <w:rFonts w:hint="eastAsia" w:ascii="宋体" w:hAnsi="宋体" w:cs="宋体"/>
          <w:snapToGrid w:val="0"/>
          <w:color w:val="auto"/>
          <w:kern w:val="28"/>
          <w:sz w:val="24"/>
          <w:szCs w:val="20"/>
        </w:rPr>
        <w:t>1.满足《中华人民共和国政府采购法》第二十二条规定；未被“信用中国”（www.creditchina.gov.cn)、中国政府采购网（www.ccgp.gov.cn）列入失信被执行人、重大税收违法案件当事人名单、政府采购严重违法失信行为记录名单；</w:t>
      </w:r>
    </w:p>
    <w:p w14:paraId="310EFB85">
      <w:pPr>
        <w:spacing w:line="360" w:lineRule="auto"/>
        <w:ind w:firstLine="480" w:firstLineChars="200"/>
        <w:rPr>
          <w:rFonts w:ascii="宋体" w:hAnsi="宋体" w:cs="宋体"/>
          <w:snapToGrid w:val="0"/>
          <w:color w:val="auto"/>
          <w:kern w:val="28"/>
          <w:sz w:val="24"/>
          <w:szCs w:val="20"/>
        </w:rPr>
      </w:pPr>
      <w:r>
        <w:rPr>
          <w:rFonts w:ascii="宋体" w:hAnsi="宋体" w:cs="宋体"/>
          <w:snapToGrid w:val="0"/>
          <w:color w:val="auto"/>
          <w:kern w:val="28"/>
          <w:sz w:val="24"/>
          <w:szCs w:val="20"/>
        </w:rPr>
        <w:t>2</w:t>
      </w:r>
      <w:r>
        <w:rPr>
          <w:rFonts w:hint="eastAsia" w:ascii="宋体" w:hAnsi="宋体" w:cs="宋体"/>
          <w:snapToGrid w:val="0"/>
          <w:color w:val="auto"/>
          <w:kern w:val="28"/>
          <w:sz w:val="24"/>
          <w:szCs w:val="20"/>
        </w:rPr>
        <w:t>.以联合体形式投标的，提供联合协议(本项目不接受联合体投标或者投标人不以联合体形式投标的，则不需要提供) ；</w:t>
      </w:r>
    </w:p>
    <w:p w14:paraId="21CC97FC">
      <w:pPr>
        <w:spacing w:line="360" w:lineRule="auto"/>
        <w:ind w:firstLine="480" w:firstLineChars="200"/>
        <w:rPr>
          <w:rFonts w:ascii="宋体" w:hAnsi="宋体" w:cs="宋体"/>
          <w:snapToGrid w:val="0"/>
          <w:color w:val="auto"/>
          <w:kern w:val="28"/>
          <w:sz w:val="24"/>
          <w:szCs w:val="20"/>
        </w:rPr>
      </w:pPr>
      <w:r>
        <w:rPr>
          <w:rFonts w:ascii="宋体" w:hAnsi="宋体" w:cs="宋体"/>
          <w:snapToGrid w:val="0"/>
          <w:color w:val="auto"/>
          <w:kern w:val="28"/>
          <w:sz w:val="24"/>
          <w:szCs w:val="20"/>
        </w:rPr>
        <w:t>3</w:t>
      </w:r>
      <w:r>
        <w:rPr>
          <w:rFonts w:hint="eastAsia" w:ascii="宋体" w:hAnsi="宋体" w:cs="宋体"/>
          <w:snapToGrid w:val="0"/>
          <w:color w:val="auto"/>
          <w:kern w:val="28"/>
          <w:sz w:val="24"/>
          <w:szCs w:val="20"/>
        </w:rPr>
        <w:t>.落实政府采购政策需满足的资格要求：</w:t>
      </w:r>
      <w:r>
        <w:rPr>
          <w:rFonts w:hint="eastAsia" w:ascii="宋体" w:hAnsi="宋体" w:cs="宋体"/>
          <w:b w:val="0"/>
          <w:bCs w:val="0"/>
          <w:snapToGrid w:val="0"/>
          <w:color w:val="auto"/>
          <w:kern w:val="28"/>
          <w:sz w:val="24"/>
          <w:szCs w:val="20"/>
          <w:u w:val="none"/>
        </w:rPr>
        <w:t>货物全部由符合政策要求的中小企业制造，提供中小企业声明函；</w:t>
      </w:r>
    </w:p>
    <w:p w14:paraId="2DFA880D">
      <w:pPr>
        <w:spacing w:line="360" w:lineRule="auto"/>
        <w:ind w:firstLine="480" w:firstLineChars="200"/>
        <w:rPr>
          <w:rFonts w:ascii="宋体" w:hAnsi="宋体" w:cs="宋体"/>
          <w:color w:val="auto"/>
          <w:sz w:val="24"/>
        </w:rPr>
      </w:pP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b w:val="0"/>
          <w:bCs w:val="0"/>
          <w:color w:val="auto"/>
          <w:sz w:val="24"/>
          <w:u w:val="single"/>
        </w:rPr>
        <w:t>无</w:t>
      </w:r>
      <w:r>
        <w:rPr>
          <w:rFonts w:hint="eastAsia" w:ascii="宋体" w:hAnsi="宋体" w:cs="宋体"/>
          <w:b w:val="0"/>
          <w:bCs w:val="0"/>
          <w:color w:val="auto"/>
          <w:sz w:val="24"/>
          <w:u w:val="none"/>
        </w:rPr>
        <w:t>；</w:t>
      </w:r>
    </w:p>
    <w:p w14:paraId="0DDE657F">
      <w:pPr>
        <w:snapToGrid w:val="0"/>
        <w:spacing w:line="360" w:lineRule="auto"/>
        <w:ind w:firstLine="480" w:firstLineChars="200"/>
        <w:rPr>
          <w:rFonts w:ascii="宋体" w:hAnsi="宋体" w:cs="宋体"/>
          <w:color w:val="auto"/>
          <w:sz w:val="24"/>
        </w:rPr>
      </w:pPr>
      <w:r>
        <w:rPr>
          <w:rFonts w:ascii="宋体" w:hAnsi="宋体" w:cs="宋体"/>
          <w:color w:val="auto"/>
          <w:sz w:val="24"/>
        </w:rPr>
        <w:t>5</w:t>
      </w:r>
      <w:r>
        <w:rPr>
          <w:rFonts w:hint="eastAsia" w:ascii="宋体" w:hAnsi="宋体" w:cs="宋体"/>
          <w:color w:val="auto"/>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A53F09B">
      <w:pPr>
        <w:spacing w:line="360" w:lineRule="auto"/>
        <w:rPr>
          <w:rFonts w:ascii="宋体" w:hAnsi="宋体" w:cs="宋体"/>
          <w:b/>
          <w:color w:val="auto"/>
          <w:sz w:val="24"/>
        </w:rPr>
      </w:pPr>
      <w:r>
        <w:rPr>
          <w:rFonts w:hint="eastAsia" w:ascii="宋体" w:hAnsi="宋体" w:cs="宋体"/>
          <w:b/>
          <w:color w:val="auto"/>
          <w:sz w:val="24"/>
        </w:rPr>
        <w:t xml:space="preserve">三、获取招标文件 </w:t>
      </w:r>
    </w:p>
    <w:p w14:paraId="20145118">
      <w:pPr>
        <w:spacing w:line="360" w:lineRule="auto"/>
        <w:ind w:firstLine="482" w:firstLineChars="200"/>
        <w:rPr>
          <w:rFonts w:ascii="宋体" w:hAnsi="宋体" w:cs="宋体"/>
          <w:color w:val="auto"/>
          <w:sz w:val="24"/>
        </w:rPr>
      </w:pPr>
      <w:r>
        <w:rPr>
          <w:rFonts w:hint="eastAsia" w:ascii="宋体" w:hAnsi="宋体" w:cs="宋体"/>
          <w:b/>
          <w:color w:val="auto"/>
          <w:sz w:val="24"/>
        </w:rPr>
        <w:t>时间：</w:t>
      </w:r>
      <w:r>
        <w:rPr>
          <w:rFonts w:hint="eastAsia" w:ascii="宋体" w:hAnsi="宋体" w:cs="宋体"/>
          <w:color w:val="auto"/>
          <w:sz w:val="24"/>
        </w:rPr>
        <w:t>/至</w:t>
      </w:r>
      <w:r>
        <w:rPr>
          <w:rFonts w:hint="eastAsia" w:ascii="宋体" w:hAnsi="宋体" w:cs="宋体"/>
          <w:color w:val="auto"/>
          <w:sz w:val="24"/>
          <w:u w:val="single"/>
          <w:lang w:eastAsia="zh-CN"/>
        </w:rPr>
        <w:t>2026</w:t>
      </w:r>
      <w:r>
        <w:rPr>
          <w:rFonts w:hint="eastAsia" w:ascii="宋体" w:hAnsi="宋体" w:cs="宋体"/>
          <w:color w:val="auto"/>
          <w:sz w:val="24"/>
          <w:u w:val="single"/>
        </w:rPr>
        <w:t>年</w:t>
      </w:r>
      <w:r>
        <w:rPr>
          <w:rFonts w:hint="eastAsia" w:ascii="宋体" w:hAnsi="宋体" w:cs="宋体"/>
          <w:color w:val="auto"/>
          <w:sz w:val="24"/>
          <w:u w:val="single"/>
          <w:lang w:val="en-US" w:eastAsia="zh-CN"/>
        </w:rPr>
        <w:t>06</w:t>
      </w:r>
      <w:r>
        <w:rPr>
          <w:rFonts w:hint="eastAsia" w:ascii="宋体" w:hAnsi="宋体" w:cs="宋体"/>
          <w:color w:val="auto"/>
          <w:sz w:val="24"/>
          <w:u w:val="single"/>
        </w:rPr>
        <w:t>月</w:t>
      </w:r>
      <w:r>
        <w:rPr>
          <w:rFonts w:hint="eastAsia" w:ascii="宋体" w:hAnsi="宋体" w:cs="宋体"/>
          <w:color w:val="auto"/>
          <w:sz w:val="24"/>
          <w:u w:val="single"/>
          <w:lang w:val="en-US" w:eastAsia="zh-CN"/>
        </w:rPr>
        <w:t>16</w:t>
      </w:r>
      <w:r>
        <w:rPr>
          <w:rFonts w:hint="eastAsia" w:ascii="宋体" w:hAnsi="宋体" w:cs="宋体"/>
          <w:color w:val="auto"/>
          <w:sz w:val="24"/>
          <w:u w:val="single"/>
        </w:rPr>
        <w:t>日</w:t>
      </w:r>
      <w:r>
        <w:rPr>
          <w:rFonts w:hint="eastAsia" w:ascii="宋体" w:hAnsi="宋体" w:cs="宋体"/>
          <w:color w:val="auto"/>
          <w:sz w:val="24"/>
        </w:rPr>
        <w:t>，每天上午00:00至12:00，下午12:00至23:59（北京时间，线上获取法定节假日均可，线下获取文件法定节假日除外）</w:t>
      </w:r>
    </w:p>
    <w:p w14:paraId="4EF696E0">
      <w:pPr>
        <w:spacing w:line="360" w:lineRule="auto"/>
        <w:ind w:firstLine="482" w:firstLineChars="200"/>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 xml:space="preserve">政采云平台（https://www.zcygov.cn/） </w:t>
      </w:r>
    </w:p>
    <w:p w14:paraId="6A6245E4">
      <w:pPr>
        <w:spacing w:line="360" w:lineRule="auto"/>
        <w:ind w:firstLine="482" w:firstLineChars="200"/>
        <w:rPr>
          <w:rFonts w:ascii="宋体" w:hAnsi="宋体" w:cs="宋体"/>
          <w:color w:val="auto"/>
          <w:sz w:val="24"/>
        </w:rPr>
      </w:pPr>
      <w:r>
        <w:rPr>
          <w:rFonts w:hint="eastAsia" w:ascii="宋体" w:hAnsi="宋体" w:cs="宋体"/>
          <w:b/>
          <w:color w:val="auto"/>
          <w:sz w:val="24"/>
        </w:rPr>
        <w:t>方式：</w:t>
      </w:r>
      <w:r>
        <w:rPr>
          <w:rFonts w:hint="eastAsia" w:ascii="宋体" w:hAnsi="宋体" w:cs="宋体"/>
          <w:color w:val="auto"/>
          <w:sz w:val="24"/>
        </w:rPr>
        <w:t>供应商登录政采云平台https://www.zcygov.cn/在线申请获取采购文件</w:t>
      </w:r>
      <w:r>
        <w:rPr>
          <w:rFonts w:hint="eastAsia" w:ascii="宋体" w:hAnsi="宋体" w:cs="宋体"/>
          <w:color w:val="auto"/>
          <w:sz w:val="24"/>
          <w:highlight w:val="none"/>
        </w:rPr>
        <w:t>（进入“项目采购”应用，在获取采购文件菜单中选择项目，申请获取采购文件）。</w:t>
      </w:r>
    </w:p>
    <w:p w14:paraId="192E7737">
      <w:pPr>
        <w:spacing w:line="360" w:lineRule="auto"/>
        <w:ind w:firstLine="482" w:firstLineChars="200"/>
        <w:rPr>
          <w:rFonts w:ascii="宋体" w:hAnsi="宋体" w:cs="宋体"/>
          <w:color w:val="auto"/>
          <w:sz w:val="24"/>
        </w:rPr>
      </w:pPr>
      <w:r>
        <w:rPr>
          <w:rFonts w:hint="eastAsia" w:ascii="宋体" w:hAnsi="宋体" w:cs="宋体"/>
          <w:b/>
          <w:color w:val="auto"/>
          <w:sz w:val="24"/>
        </w:rPr>
        <w:t>售价（元）：</w:t>
      </w:r>
      <w:r>
        <w:rPr>
          <w:rFonts w:hint="eastAsia" w:ascii="宋体" w:hAnsi="宋体" w:cs="宋体"/>
          <w:color w:val="auto"/>
          <w:sz w:val="24"/>
        </w:rPr>
        <w:t>免费。</w:t>
      </w:r>
    </w:p>
    <w:p w14:paraId="5DFAD682">
      <w:pPr>
        <w:spacing w:line="360" w:lineRule="auto"/>
        <w:rPr>
          <w:rFonts w:ascii="宋体" w:hAnsi="宋体" w:cs="宋体"/>
          <w:b/>
          <w:color w:val="auto"/>
          <w:sz w:val="24"/>
        </w:rPr>
      </w:pPr>
      <w:r>
        <w:rPr>
          <w:rFonts w:hint="eastAsia" w:ascii="宋体" w:hAnsi="宋体" w:cs="宋体"/>
          <w:b/>
          <w:color w:val="auto"/>
          <w:sz w:val="24"/>
        </w:rPr>
        <w:t>四、提交投标文件截止时间、开标时间和地点</w:t>
      </w:r>
    </w:p>
    <w:p w14:paraId="1E91F3F3">
      <w:pPr>
        <w:spacing w:line="360" w:lineRule="auto"/>
        <w:ind w:firstLine="482" w:firstLineChars="200"/>
        <w:rPr>
          <w:rFonts w:ascii="宋体" w:hAnsi="宋体" w:cs="宋体"/>
          <w:color w:val="auto"/>
          <w:sz w:val="24"/>
        </w:rPr>
      </w:pPr>
      <w:r>
        <w:rPr>
          <w:rFonts w:hint="eastAsia" w:ascii="宋体" w:hAnsi="宋体" w:cs="宋体"/>
          <w:b/>
          <w:color w:val="auto"/>
          <w:sz w:val="24"/>
        </w:rPr>
        <w:t>提交投标文件截止时间：</w:t>
      </w:r>
      <w:r>
        <w:rPr>
          <w:rFonts w:hint="eastAsia" w:ascii="宋体" w:hAnsi="宋体" w:cs="宋体"/>
          <w:color w:val="auto"/>
          <w:sz w:val="24"/>
          <w:u w:val="single"/>
          <w:lang w:eastAsia="zh-CN"/>
        </w:rPr>
        <w:t>2026</w:t>
      </w:r>
      <w:r>
        <w:rPr>
          <w:rFonts w:hint="eastAsia" w:ascii="宋体" w:hAnsi="宋体" w:cs="宋体"/>
          <w:color w:val="auto"/>
          <w:sz w:val="24"/>
          <w:u w:val="single"/>
        </w:rPr>
        <w:t>年</w:t>
      </w:r>
      <w:r>
        <w:rPr>
          <w:rFonts w:hint="eastAsia" w:ascii="宋体" w:hAnsi="宋体" w:cs="宋体"/>
          <w:color w:val="auto"/>
          <w:sz w:val="24"/>
          <w:u w:val="single"/>
          <w:lang w:val="en-US" w:eastAsia="zh-CN"/>
        </w:rPr>
        <w:t>06</w:t>
      </w:r>
      <w:r>
        <w:rPr>
          <w:rFonts w:hint="eastAsia" w:ascii="宋体" w:hAnsi="宋体" w:cs="宋体"/>
          <w:color w:val="auto"/>
          <w:sz w:val="24"/>
          <w:u w:val="single"/>
        </w:rPr>
        <w:t>月</w:t>
      </w:r>
      <w:r>
        <w:rPr>
          <w:rFonts w:hint="eastAsia" w:ascii="宋体" w:hAnsi="宋体" w:cs="宋体"/>
          <w:color w:val="auto"/>
          <w:sz w:val="24"/>
          <w:u w:val="single"/>
          <w:lang w:val="en-US" w:eastAsia="zh-CN"/>
        </w:rPr>
        <w:t>16</w:t>
      </w:r>
      <w:r>
        <w:rPr>
          <w:rFonts w:hint="eastAsia" w:ascii="宋体" w:hAnsi="宋体" w:cs="宋体"/>
          <w:color w:val="auto"/>
          <w:sz w:val="24"/>
          <w:u w:val="single"/>
        </w:rPr>
        <w:t>日</w:t>
      </w:r>
      <w:r>
        <w:rPr>
          <w:rFonts w:hint="eastAsia" w:ascii="宋体" w:hAnsi="宋体" w:cs="宋体"/>
          <w:color w:val="auto"/>
          <w:sz w:val="24"/>
          <w:u w:val="single"/>
          <w:lang w:val="en-US" w:eastAsia="zh-CN"/>
        </w:rPr>
        <w:t>09</w:t>
      </w:r>
      <w:r>
        <w:rPr>
          <w:rFonts w:hint="eastAsia" w:ascii="宋体" w:hAnsi="宋体" w:cs="宋体"/>
          <w:color w:val="auto"/>
          <w:sz w:val="24"/>
          <w:u w:val="single"/>
        </w:rPr>
        <w:t>点</w:t>
      </w:r>
      <w:r>
        <w:rPr>
          <w:rFonts w:hint="eastAsia" w:ascii="宋体" w:hAnsi="宋体" w:cs="宋体"/>
          <w:color w:val="auto"/>
          <w:sz w:val="24"/>
          <w:u w:val="single"/>
          <w:lang w:val="en-US" w:eastAsia="zh-CN"/>
        </w:rPr>
        <w:t>3</w:t>
      </w:r>
      <w:r>
        <w:rPr>
          <w:rFonts w:ascii="宋体" w:hAnsi="宋体" w:cs="宋体"/>
          <w:color w:val="auto"/>
          <w:sz w:val="24"/>
          <w:u w:val="single"/>
        </w:rPr>
        <w:t>0</w:t>
      </w:r>
      <w:r>
        <w:rPr>
          <w:rFonts w:hint="eastAsia" w:ascii="宋体" w:hAnsi="宋体" w:cs="宋体"/>
          <w:color w:val="auto"/>
          <w:sz w:val="24"/>
          <w:u w:val="single"/>
        </w:rPr>
        <w:t>分</w:t>
      </w:r>
      <w:r>
        <w:rPr>
          <w:rFonts w:hint="eastAsia" w:ascii="宋体" w:hAnsi="宋体" w:cs="宋体"/>
          <w:color w:val="auto"/>
          <w:sz w:val="24"/>
        </w:rPr>
        <w:t>（北京时间）</w:t>
      </w:r>
    </w:p>
    <w:p w14:paraId="49EE61BE">
      <w:pPr>
        <w:spacing w:line="360" w:lineRule="auto"/>
        <w:ind w:firstLine="482" w:firstLineChars="200"/>
        <w:rPr>
          <w:rFonts w:ascii="宋体" w:hAnsi="宋体" w:cs="宋体"/>
          <w:b/>
          <w:color w:val="auto"/>
          <w:sz w:val="24"/>
        </w:rPr>
      </w:pPr>
      <w:r>
        <w:rPr>
          <w:rFonts w:hint="eastAsia" w:ascii="宋体" w:hAnsi="宋体" w:cs="宋体"/>
          <w:b/>
          <w:color w:val="auto"/>
          <w:sz w:val="24"/>
        </w:rPr>
        <w:t>投标地点（网址）：</w:t>
      </w:r>
      <w:r>
        <w:rPr>
          <w:rFonts w:hint="eastAsia" w:ascii="宋体" w:hAnsi="宋体" w:cs="宋体"/>
          <w:color w:val="auto"/>
          <w:sz w:val="24"/>
        </w:rPr>
        <w:t xml:space="preserve">政采云平台（https://www.zcygov.cn/） </w:t>
      </w:r>
    </w:p>
    <w:p w14:paraId="704F82AF">
      <w:pPr>
        <w:spacing w:line="360" w:lineRule="auto"/>
        <w:ind w:firstLine="482" w:firstLineChars="200"/>
        <w:rPr>
          <w:rFonts w:ascii="宋体" w:hAnsi="宋体" w:cs="宋体"/>
          <w:bCs/>
          <w:color w:val="auto"/>
          <w:sz w:val="24"/>
          <w:u w:val="single"/>
        </w:rPr>
      </w:pPr>
      <w:r>
        <w:rPr>
          <w:rFonts w:hint="eastAsia" w:ascii="宋体" w:hAnsi="宋体" w:cs="宋体"/>
          <w:b/>
          <w:color w:val="auto"/>
          <w:sz w:val="24"/>
        </w:rPr>
        <w:t>开标时间：</w:t>
      </w:r>
      <w:r>
        <w:rPr>
          <w:rFonts w:hint="eastAsia" w:ascii="宋体" w:hAnsi="宋体" w:cs="宋体"/>
          <w:color w:val="auto"/>
          <w:sz w:val="24"/>
          <w:u w:val="single"/>
          <w:lang w:eastAsia="zh-CN"/>
        </w:rPr>
        <w:t>2026</w:t>
      </w:r>
      <w:r>
        <w:rPr>
          <w:rFonts w:hint="eastAsia" w:ascii="宋体" w:hAnsi="宋体" w:cs="宋体"/>
          <w:color w:val="auto"/>
          <w:sz w:val="24"/>
          <w:u w:val="single"/>
        </w:rPr>
        <w:t>年</w:t>
      </w:r>
      <w:r>
        <w:rPr>
          <w:rFonts w:hint="eastAsia" w:ascii="宋体" w:hAnsi="宋体" w:cs="宋体"/>
          <w:color w:val="auto"/>
          <w:sz w:val="24"/>
          <w:u w:val="single"/>
          <w:lang w:val="en-US" w:eastAsia="zh-CN"/>
        </w:rPr>
        <w:t>06</w:t>
      </w:r>
      <w:r>
        <w:rPr>
          <w:rFonts w:hint="eastAsia" w:ascii="宋体" w:hAnsi="宋体" w:cs="宋体"/>
          <w:color w:val="auto"/>
          <w:sz w:val="24"/>
          <w:u w:val="single"/>
        </w:rPr>
        <w:t>月</w:t>
      </w:r>
      <w:r>
        <w:rPr>
          <w:rFonts w:hint="eastAsia" w:ascii="宋体" w:hAnsi="宋体" w:cs="宋体"/>
          <w:color w:val="auto"/>
          <w:sz w:val="24"/>
          <w:u w:val="single"/>
          <w:lang w:val="en-US" w:eastAsia="zh-CN"/>
        </w:rPr>
        <w:t>16</w:t>
      </w:r>
      <w:r>
        <w:rPr>
          <w:rFonts w:hint="eastAsia" w:ascii="宋体" w:hAnsi="宋体" w:cs="宋体"/>
          <w:color w:val="auto"/>
          <w:sz w:val="24"/>
          <w:u w:val="single"/>
        </w:rPr>
        <w:t>日</w:t>
      </w:r>
      <w:r>
        <w:rPr>
          <w:rFonts w:hint="eastAsia" w:ascii="宋体" w:hAnsi="宋体" w:cs="宋体"/>
          <w:color w:val="auto"/>
          <w:sz w:val="24"/>
          <w:u w:val="single"/>
          <w:lang w:val="en-US" w:eastAsia="zh-CN"/>
        </w:rPr>
        <w:t>09</w:t>
      </w:r>
      <w:r>
        <w:rPr>
          <w:rFonts w:hint="eastAsia" w:ascii="宋体" w:hAnsi="宋体" w:cs="宋体"/>
          <w:color w:val="auto"/>
          <w:sz w:val="24"/>
          <w:u w:val="single"/>
        </w:rPr>
        <w:t>点</w:t>
      </w:r>
      <w:r>
        <w:rPr>
          <w:rFonts w:hint="eastAsia" w:ascii="宋体" w:hAnsi="宋体" w:cs="宋体"/>
          <w:color w:val="auto"/>
          <w:sz w:val="24"/>
          <w:u w:val="single"/>
          <w:lang w:val="en-US" w:eastAsia="zh-CN"/>
        </w:rPr>
        <w:t>3</w:t>
      </w:r>
      <w:r>
        <w:rPr>
          <w:rFonts w:ascii="宋体" w:hAnsi="宋体" w:cs="宋体"/>
          <w:color w:val="auto"/>
          <w:sz w:val="24"/>
          <w:u w:val="single"/>
        </w:rPr>
        <w:t>0</w:t>
      </w:r>
      <w:r>
        <w:rPr>
          <w:rFonts w:hint="eastAsia" w:ascii="宋体" w:hAnsi="宋体" w:cs="宋体"/>
          <w:color w:val="auto"/>
          <w:sz w:val="24"/>
          <w:u w:val="single"/>
        </w:rPr>
        <w:t>分</w:t>
      </w:r>
      <w:r>
        <w:rPr>
          <w:rFonts w:hint="eastAsia" w:ascii="宋体" w:hAnsi="宋体" w:cs="宋体"/>
          <w:bCs/>
          <w:color w:val="auto"/>
          <w:sz w:val="24"/>
          <w:u w:val="single"/>
        </w:rPr>
        <w:t xml:space="preserve"> </w:t>
      </w:r>
    </w:p>
    <w:p w14:paraId="63D0094A">
      <w:pPr>
        <w:spacing w:line="360" w:lineRule="auto"/>
        <w:ind w:firstLine="482" w:firstLineChars="200"/>
        <w:rPr>
          <w:rFonts w:ascii="宋体" w:hAnsi="宋体" w:cs="宋体"/>
          <w:color w:val="auto"/>
          <w:sz w:val="24"/>
        </w:rPr>
      </w:pPr>
      <w:r>
        <w:rPr>
          <w:rFonts w:hint="eastAsia" w:ascii="宋体" w:hAnsi="宋体" w:cs="宋体"/>
          <w:b/>
          <w:color w:val="auto"/>
          <w:sz w:val="24"/>
        </w:rPr>
        <w:t>开标地点（网址）：</w:t>
      </w:r>
      <w:r>
        <w:rPr>
          <w:rFonts w:hint="eastAsia" w:ascii="宋体" w:hAnsi="宋体" w:cs="宋体"/>
          <w:color w:val="auto"/>
          <w:sz w:val="24"/>
        </w:rPr>
        <w:t>政采云平台（https://www.zcygov.cn/）（线下：杭州市上城区环站东路</w:t>
      </w:r>
      <w:r>
        <w:rPr>
          <w:rFonts w:hint="eastAsia" w:ascii="宋体" w:hAnsi="宋体" w:cs="宋体"/>
          <w:color w:val="auto"/>
          <w:sz w:val="24"/>
          <w:lang w:eastAsia="zh-CN"/>
        </w:rPr>
        <w:t>99号</w:t>
      </w:r>
      <w:r>
        <w:rPr>
          <w:rFonts w:hint="eastAsia" w:ascii="宋体" w:hAnsi="宋体" w:cs="宋体"/>
          <w:color w:val="auto"/>
          <w:sz w:val="24"/>
        </w:rPr>
        <w:t>云峰大厦1幢</w:t>
      </w:r>
      <w:r>
        <w:rPr>
          <w:rFonts w:hint="eastAsia" w:ascii="宋体" w:hAnsi="宋体" w:cs="宋体"/>
          <w:color w:val="auto"/>
          <w:sz w:val="24"/>
          <w:lang w:eastAsia="zh-CN"/>
        </w:rPr>
        <w:t>13楼</w:t>
      </w:r>
      <w:r>
        <w:rPr>
          <w:rFonts w:hint="eastAsia" w:ascii="宋体" w:hAnsi="宋体" w:cs="宋体"/>
          <w:color w:val="auto"/>
          <w:sz w:val="24"/>
        </w:rPr>
        <w:t>开标室）</w:t>
      </w:r>
    </w:p>
    <w:p w14:paraId="7CF38F4B">
      <w:pPr>
        <w:spacing w:line="360" w:lineRule="auto"/>
        <w:rPr>
          <w:rFonts w:ascii="宋体" w:hAnsi="宋体" w:cs="宋体"/>
          <w:color w:val="auto"/>
          <w:sz w:val="24"/>
        </w:rPr>
      </w:pPr>
      <w:r>
        <w:rPr>
          <w:rFonts w:hint="eastAsia" w:ascii="宋体" w:hAnsi="宋体" w:cs="宋体"/>
          <w:b/>
          <w:color w:val="auto"/>
          <w:sz w:val="24"/>
        </w:rPr>
        <w:t xml:space="preserve">五、公告期限 </w:t>
      </w:r>
    </w:p>
    <w:p w14:paraId="282B0CCA">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自本公告发布之日起5个工作日。</w:t>
      </w:r>
      <w:bookmarkStart w:id="458" w:name="_GoBack"/>
      <w:bookmarkEnd w:id="458"/>
    </w:p>
    <w:p w14:paraId="6E299F5A">
      <w:pPr>
        <w:spacing w:line="360" w:lineRule="auto"/>
        <w:rPr>
          <w:rFonts w:ascii="宋体" w:hAnsi="宋体" w:cs="宋体"/>
          <w:b/>
          <w:color w:val="auto"/>
          <w:sz w:val="24"/>
        </w:rPr>
      </w:pPr>
      <w:r>
        <w:rPr>
          <w:rFonts w:hint="eastAsia" w:ascii="宋体" w:hAnsi="宋体" w:cs="宋体"/>
          <w:b/>
          <w:color w:val="auto"/>
          <w:sz w:val="24"/>
        </w:rPr>
        <w:t>六、其他补充事宜</w:t>
      </w:r>
    </w:p>
    <w:p w14:paraId="2A3D1930">
      <w:pPr>
        <w:spacing w:line="360" w:lineRule="auto"/>
        <w:ind w:firstLine="480" w:firstLineChars="200"/>
        <w:rPr>
          <w:rFonts w:ascii="宋体" w:hAnsi="宋体" w:cs="宋体"/>
          <w:color w:val="auto"/>
          <w:sz w:val="24"/>
        </w:rPr>
      </w:pPr>
      <w:r>
        <w:rPr>
          <w:rFonts w:hint="eastAsia" w:ascii="宋体" w:hAnsi="宋体" w:cs="宋体"/>
          <w:color w:val="auto"/>
          <w:sz w:val="24"/>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0D425428">
      <w:pPr>
        <w:spacing w:line="360" w:lineRule="auto"/>
        <w:ind w:firstLine="480" w:firstLineChars="200"/>
        <w:rPr>
          <w:rFonts w:ascii="宋体" w:hAnsi="宋体" w:cs="宋体"/>
          <w:color w:val="auto"/>
          <w:sz w:val="24"/>
        </w:rPr>
      </w:pPr>
      <w:r>
        <w:rPr>
          <w:rFonts w:hint="eastAsia" w:ascii="宋体" w:hAnsi="宋体" w:cs="宋体"/>
          <w:color w:val="auto"/>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auto"/>
          <w:sz w:val="24"/>
          <w:lang w:eastAsia="zh-CN"/>
        </w:rPr>
        <w:t>政务</w:t>
      </w:r>
      <w:r>
        <w:rPr>
          <w:rFonts w:hint="eastAsia" w:ascii="宋体" w:hAnsi="宋体" w:cs="宋体"/>
          <w:color w:val="auto"/>
          <w:sz w:val="24"/>
        </w:rPr>
        <w:t>服务网-政府采购投诉处理-在线办理。</w:t>
      </w:r>
    </w:p>
    <w:p w14:paraId="6A0A7E23">
      <w:pPr>
        <w:spacing w:line="360" w:lineRule="auto"/>
        <w:ind w:firstLine="480" w:firstLineChars="200"/>
        <w:rPr>
          <w:rFonts w:ascii="宋体" w:hAnsi="宋体" w:cs="宋体"/>
          <w:color w:val="auto"/>
          <w:sz w:val="24"/>
        </w:rPr>
      </w:pPr>
      <w:r>
        <w:rPr>
          <w:rFonts w:hint="eastAsia" w:ascii="宋体" w:hAnsi="宋体" w:cs="宋体"/>
          <w:color w:val="auto"/>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9953A23">
      <w:pPr>
        <w:spacing w:line="360" w:lineRule="auto"/>
        <w:ind w:firstLine="480" w:firstLineChars="200"/>
        <w:rPr>
          <w:rFonts w:ascii="宋体" w:hAnsi="宋体" w:cs="宋体"/>
          <w:color w:val="auto"/>
          <w:sz w:val="24"/>
        </w:rPr>
      </w:pPr>
      <w:r>
        <w:rPr>
          <w:rFonts w:hint="eastAsia" w:ascii="宋体" w:hAnsi="宋体" w:cs="宋体"/>
          <w:color w:val="auto"/>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lang w:eastAsia="zh-CN"/>
        </w:rPr>
        <w:t>采购代理机构</w:t>
      </w:r>
      <w:r>
        <w:rPr>
          <w:rFonts w:hint="eastAsia" w:ascii="宋体" w:hAnsi="宋体" w:cs="宋体"/>
          <w:color w:val="auto"/>
          <w:sz w:val="24"/>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589F84A5">
      <w:pPr>
        <w:spacing w:line="360" w:lineRule="auto"/>
        <w:rPr>
          <w:rFonts w:ascii="宋体" w:hAnsi="宋体" w:cs="宋体"/>
          <w:b/>
          <w:color w:val="auto"/>
          <w:sz w:val="24"/>
        </w:rPr>
      </w:pPr>
      <w:r>
        <w:rPr>
          <w:rFonts w:hint="eastAsia" w:ascii="宋体" w:hAnsi="宋体" w:cs="宋体"/>
          <w:b/>
          <w:color w:val="auto"/>
          <w:sz w:val="24"/>
        </w:rPr>
        <w:t>七、对本次采购提出询问、质疑、投诉，请按以下方式联系</w:t>
      </w:r>
    </w:p>
    <w:p w14:paraId="4A80EDB8">
      <w:pPr>
        <w:spacing w:line="360" w:lineRule="auto"/>
        <w:rPr>
          <w:rFonts w:ascii="宋体" w:hAnsi="宋体" w:cs="宋体"/>
          <w:b/>
          <w:bCs/>
          <w:color w:val="auto"/>
          <w:sz w:val="24"/>
        </w:rPr>
      </w:pPr>
      <w:bookmarkStart w:id="12" w:name="_Toc28359019"/>
      <w:bookmarkStart w:id="13" w:name="_Toc35393637"/>
      <w:bookmarkStart w:id="14" w:name="_Toc28359096"/>
      <w:bookmarkStart w:id="15" w:name="_Toc35393806"/>
      <w:r>
        <w:rPr>
          <w:rFonts w:hint="eastAsia" w:ascii="宋体" w:hAnsi="宋体" w:cs="宋体"/>
          <w:b/>
          <w:bCs/>
          <w:color w:val="auto"/>
          <w:sz w:val="24"/>
        </w:rPr>
        <w:t>1.采购人信息</w:t>
      </w:r>
      <w:bookmarkEnd w:id="12"/>
      <w:bookmarkEnd w:id="13"/>
      <w:bookmarkEnd w:id="14"/>
      <w:bookmarkEnd w:id="15"/>
    </w:p>
    <w:p w14:paraId="6A6873FD">
      <w:pPr>
        <w:spacing w:line="360" w:lineRule="auto"/>
        <w:ind w:firstLine="480" w:firstLineChars="200"/>
        <w:rPr>
          <w:rFonts w:ascii="宋体" w:hAnsi="宋体"/>
          <w:color w:val="auto"/>
          <w:sz w:val="24"/>
        </w:rPr>
      </w:pPr>
      <w:r>
        <w:rPr>
          <w:rFonts w:hint="eastAsia" w:ascii="宋体" w:hAnsi="宋体"/>
          <w:color w:val="auto"/>
          <w:sz w:val="24"/>
        </w:rPr>
        <w:t>名</w:t>
      </w:r>
      <w:r>
        <w:rPr>
          <w:rFonts w:ascii="宋体" w:hAnsi="宋体"/>
          <w:color w:val="auto"/>
          <w:sz w:val="24"/>
        </w:rPr>
        <w:t xml:space="preserve">    </w:t>
      </w:r>
      <w:r>
        <w:rPr>
          <w:rFonts w:hint="eastAsia" w:ascii="宋体" w:hAnsi="宋体"/>
          <w:color w:val="auto"/>
          <w:sz w:val="24"/>
        </w:rPr>
        <w:t>称：</w:t>
      </w:r>
      <w:r>
        <w:rPr>
          <w:rFonts w:hint="eastAsia" w:ascii="宋体" w:hAnsi="宋体" w:cs="宋体"/>
          <w:color w:val="auto"/>
          <w:sz w:val="24"/>
        </w:rPr>
        <w:t>浙江省体育局</w:t>
      </w:r>
    </w:p>
    <w:p w14:paraId="676B54A3">
      <w:pPr>
        <w:spacing w:line="360" w:lineRule="auto"/>
        <w:ind w:firstLine="480" w:firstLineChars="200"/>
        <w:rPr>
          <w:rFonts w:ascii="宋体" w:hAnsi="宋体"/>
          <w:color w:val="auto"/>
          <w:sz w:val="24"/>
        </w:rPr>
      </w:pPr>
      <w:r>
        <w:rPr>
          <w:rFonts w:hint="eastAsia" w:ascii="宋体" w:hAnsi="宋体"/>
          <w:color w:val="auto"/>
          <w:sz w:val="24"/>
        </w:rPr>
        <w:t>地    址：杭州市体育场路2</w:t>
      </w:r>
      <w:r>
        <w:rPr>
          <w:rFonts w:ascii="宋体" w:hAnsi="宋体"/>
          <w:color w:val="auto"/>
          <w:sz w:val="24"/>
        </w:rPr>
        <w:t>12</w:t>
      </w:r>
      <w:r>
        <w:rPr>
          <w:rFonts w:hint="eastAsia" w:ascii="宋体" w:hAnsi="宋体"/>
          <w:color w:val="auto"/>
          <w:sz w:val="24"/>
        </w:rPr>
        <w:t>号</w:t>
      </w:r>
    </w:p>
    <w:p w14:paraId="18DD5A19">
      <w:pPr>
        <w:spacing w:line="360" w:lineRule="auto"/>
        <w:ind w:firstLine="480" w:firstLineChars="200"/>
        <w:rPr>
          <w:rFonts w:ascii="宋体" w:hAnsi="宋体"/>
          <w:color w:val="auto"/>
          <w:sz w:val="24"/>
        </w:rPr>
      </w:pPr>
      <w:r>
        <w:rPr>
          <w:rFonts w:hint="eastAsia" w:ascii="宋体" w:hAnsi="宋体"/>
          <w:color w:val="auto"/>
          <w:sz w:val="24"/>
        </w:rPr>
        <w:t>传    真：/</w:t>
      </w:r>
    </w:p>
    <w:p w14:paraId="488EDA79">
      <w:pPr>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rPr>
        <w:t>项目联系人（询问）：</w:t>
      </w:r>
      <w:r>
        <w:rPr>
          <w:rFonts w:hint="eastAsia" w:ascii="宋体" w:hAnsi="宋体"/>
          <w:color w:val="auto"/>
          <w:sz w:val="24"/>
          <w:lang w:val="en-US" w:eastAsia="zh-CN"/>
        </w:rPr>
        <w:t>毛老师</w:t>
      </w:r>
    </w:p>
    <w:p w14:paraId="59A259D2">
      <w:pPr>
        <w:spacing w:line="360" w:lineRule="auto"/>
        <w:ind w:firstLine="480" w:firstLineChars="200"/>
        <w:rPr>
          <w:rFonts w:ascii="宋体" w:hAnsi="宋体"/>
          <w:color w:val="auto"/>
          <w:sz w:val="24"/>
        </w:rPr>
      </w:pPr>
      <w:r>
        <w:rPr>
          <w:rFonts w:hint="eastAsia" w:ascii="宋体" w:hAnsi="宋体"/>
          <w:color w:val="auto"/>
          <w:sz w:val="24"/>
        </w:rPr>
        <w:t>项目联系方式（询问）：0571-85062411</w:t>
      </w:r>
    </w:p>
    <w:p w14:paraId="0AC8732B">
      <w:pPr>
        <w:spacing w:line="360" w:lineRule="auto"/>
        <w:ind w:firstLine="480" w:firstLineChars="200"/>
        <w:rPr>
          <w:rFonts w:hint="eastAsia" w:ascii="宋体" w:hAnsi="宋体" w:eastAsia="宋体"/>
          <w:color w:val="auto"/>
          <w:sz w:val="24"/>
          <w:lang w:val="en-US" w:eastAsia="zh-CN"/>
        </w:rPr>
      </w:pPr>
      <w:r>
        <w:rPr>
          <w:rFonts w:hint="eastAsia" w:ascii="宋体" w:hAnsi="宋体"/>
          <w:color w:val="auto"/>
          <w:sz w:val="24"/>
        </w:rPr>
        <w:t>质疑联系人：</w:t>
      </w:r>
      <w:r>
        <w:rPr>
          <w:rFonts w:hint="eastAsia" w:ascii="宋体" w:hAnsi="宋体"/>
          <w:color w:val="auto"/>
          <w:sz w:val="24"/>
          <w:lang w:eastAsia="zh-CN"/>
        </w:rPr>
        <w:t>张老师</w:t>
      </w:r>
    </w:p>
    <w:p w14:paraId="1333CAEE">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质疑联系方式：</w:t>
      </w:r>
      <w:r>
        <w:rPr>
          <w:rFonts w:ascii="宋体" w:hAnsi="宋体"/>
          <w:color w:val="auto"/>
          <w:sz w:val="24"/>
        </w:rPr>
        <w:t>0571-85061602</w:t>
      </w:r>
    </w:p>
    <w:p w14:paraId="73D4DF10">
      <w:pPr>
        <w:spacing w:line="360" w:lineRule="auto"/>
        <w:rPr>
          <w:rFonts w:ascii="宋体" w:hAnsi="宋体" w:cs="宋体"/>
          <w:b/>
          <w:bCs/>
          <w:color w:val="auto"/>
          <w:sz w:val="24"/>
          <w:highlight w:val="none"/>
        </w:rPr>
      </w:pPr>
      <w:bookmarkStart w:id="16" w:name="_Toc35393638"/>
      <w:bookmarkStart w:id="17" w:name="_Toc28359020"/>
      <w:bookmarkStart w:id="18" w:name="_Toc35393807"/>
      <w:bookmarkStart w:id="19" w:name="_Toc28359097"/>
      <w:r>
        <w:rPr>
          <w:rFonts w:hint="eastAsia" w:ascii="宋体" w:hAnsi="宋体" w:cs="宋体"/>
          <w:b/>
          <w:bCs/>
          <w:color w:val="auto"/>
          <w:sz w:val="24"/>
          <w:highlight w:val="none"/>
        </w:rPr>
        <w:t>2.采购代理机构信息</w:t>
      </w:r>
      <w:bookmarkEnd w:id="16"/>
      <w:bookmarkEnd w:id="17"/>
      <w:bookmarkEnd w:id="18"/>
      <w:bookmarkEnd w:id="19"/>
    </w:p>
    <w:p w14:paraId="633681D6">
      <w:pPr>
        <w:spacing w:line="360" w:lineRule="auto"/>
        <w:ind w:firstLine="480" w:firstLineChars="200"/>
        <w:rPr>
          <w:rFonts w:ascii="宋体" w:hAnsi="宋体"/>
          <w:color w:val="auto"/>
          <w:sz w:val="24"/>
        </w:rPr>
      </w:pPr>
      <w:r>
        <w:rPr>
          <w:rFonts w:hint="eastAsia" w:ascii="宋体" w:hAnsi="宋体"/>
          <w:color w:val="auto"/>
          <w:sz w:val="24"/>
        </w:rPr>
        <w:t>名    称：</w:t>
      </w:r>
      <w:r>
        <w:rPr>
          <w:rFonts w:ascii="宋体" w:hAnsi="宋体"/>
          <w:color w:val="auto"/>
          <w:sz w:val="24"/>
        </w:rPr>
        <w:t>浙江省建设工程设备招标有限公司</w:t>
      </w:r>
    </w:p>
    <w:p w14:paraId="50B53648">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地    址：</w:t>
      </w:r>
      <w:r>
        <w:rPr>
          <w:rFonts w:ascii="宋体" w:hAnsi="宋体"/>
          <w:color w:val="auto"/>
          <w:sz w:val="24"/>
        </w:rPr>
        <w:t>杭州市</w:t>
      </w:r>
      <w:r>
        <w:rPr>
          <w:rFonts w:hint="eastAsia" w:ascii="宋体" w:hAnsi="宋体"/>
          <w:color w:val="auto"/>
          <w:sz w:val="24"/>
        </w:rPr>
        <w:t>上城区</w:t>
      </w:r>
      <w:r>
        <w:rPr>
          <w:rFonts w:ascii="宋体" w:hAnsi="宋体"/>
          <w:color w:val="auto"/>
          <w:sz w:val="24"/>
        </w:rPr>
        <w:t>环站东路</w:t>
      </w:r>
      <w:r>
        <w:rPr>
          <w:rFonts w:hint="eastAsia" w:ascii="宋体" w:hAnsi="宋体"/>
          <w:color w:val="auto"/>
          <w:sz w:val="24"/>
          <w:lang w:eastAsia="zh-CN"/>
        </w:rPr>
        <w:t>99号</w:t>
      </w:r>
      <w:r>
        <w:rPr>
          <w:rFonts w:ascii="宋体" w:hAnsi="宋体"/>
          <w:color w:val="auto"/>
          <w:sz w:val="24"/>
        </w:rPr>
        <w:t>云峰大厦1幢</w:t>
      </w:r>
      <w:r>
        <w:rPr>
          <w:rFonts w:hint="eastAsia" w:ascii="宋体" w:hAnsi="宋体"/>
          <w:color w:val="auto"/>
          <w:sz w:val="24"/>
          <w:lang w:eastAsia="zh-CN"/>
        </w:rPr>
        <w:t>13楼</w:t>
      </w:r>
    </w:p>
    <w:p w14:paraId="34E3E6C9">
      <w:pPr>
        <w:spacing w:line="360" w:lineRule="auto"/>
        <w:ind w:firstLine="480" w:firstLineChars="200"/>
        <w:rPr>
          <w:rFonts w:ascii="宋体" w:hAnsi="宋体"/>
          <w:color w:val="auto"/>
          <w:sz w:val="24"/>
        </w:rPr>
      </w:pPr>
      <w:r>
        <w:rPr>
          <w:rFonts w:hint="eastAsia" w:ascii="宋体" w:hAnsi="宋体"/>
          <w:color w:val="auto"/>
          <w:sz w:val="24"/>
        </w:rPr>
        <w:t>传    真：</w:t>
      </w:r>
      <w:r>
        <w:rPr>
          <w:rFonts w:ascii="宋体" w:hAnsi="宋体"/>
          <w:color w:val="auto"/>
          <w:sz w:val="24"/>
        </w:rPr>
        <w:t>0571-87631300</w:t>
      </w:r>
    </w:p>
    <w:p w14:paraId="67D60E19">
      <w:pPr>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rPr>
        <w:t>项目联系人（询问）：</w:t>
      </w:r>
      <w:r>
        <w:rPr>
          <w:rFonts w:ascii="宋体" w:hAnsi="宋体"/>
          <w:color w:val="auto"/>
          <w:sz w:val="24"/>
        </w:rPr>
        <w:t>李丽华</w:t>
      </w:r>
      <w:r>
        <w:rPr>
          <w:rFonts w:hint="eastAsia" w:ascii="宋体" w:hAnsi="宋体"/>
          <w:color w:val="auto"/>
          <w:sz w:val="24"/>
        </w:rPr>
        <w:t>、</w:t>
      </w:r>
      <w:r>
        <w:rPr>
          <w:rFonts w:hint="eastAsia" w:ascii="宋体" w:hAnsi="宋体"/>
          <w:color w:val="auto"/>
          <w:sz w:val="24"/>
          <w:lang w:val="en-US" w:eastAsia="zh-CN"/>
        </w:rPr>
        <w:t>刘静娟、郭鹏飞</w:t>
      </w:r>
    </w:p>
    <w:p w14:paraId="6F6BA60F">
      <w:pPr>
        <w:spacing w:line="360" w:lineRule="auto"/>
        <w:ind w:firstLine="480" w:firstLineChars="200"/>
        <w:rPr>
          <w:rFonts w:ascii="宋体" w:hAnsi="宋体"/>
          <w:color w:val="auto"/>
          <w:sz w:val="24"/>
        </w:rPr>
      </w:pPr>
      <w:r>
        <w:rPr>
          <w:rFonts w:hint="eastAsia" w:ascii="宋体" w:hAnsi="宋体"/>
          <w:color w:val="auto"/>
          <w:sz w:val="24"/>
        </w:rPr>
        <w:t>项目联系方式（询问）：</w:t>
      </w:r>
      <w:r>
        <w:rPr>
          <w:rFonts w:ascii="宋体" w:hAnsi="宋体"/>
          <w:color w:val="auto"/>
          <w:sz w:val="24"/>
        </w:rPr>
        <w:t>0571-87630285</w:t>
      </w:r>
    </w:p>
    <w:p w14:paraId="66ED5694">
      <w:pPr>
        <w:spacing w:line="360" w:lineRule="auto"/>
        <w:ind w:firstLine="480" w:firstLineChars="200"/>
        <w:rPr>
          <w:rFonts w:ascii="宋体" w:hAnsi="宋体"/>
          <w:color w:val="auto"/>
          <w:sz w:val="24"/>
        </w:rPr>
      </w:pPr>
      <w:r>
        <w:rPr>
          <w:rFonts w:hint="eastAsia" w:ascii="宋体" w:hAnsi="宋体"/>
          <w:color w:val="auto"/>
          <w:sz w:val="24"/>
        </w:rPr>
        <w:t>质疑联系人：李蕾</w:t>
      </w:r>
    </w:p>
    <w:p w14:paraId="7AD0537A">
      <w:pPr>
        <w:spacing w:line="360" w:lineRule="auto"/>
        <w:ind w:firstLine="480" w:firstLineChars="200"/>
        <w:rPr>
          <w:rFonts w:ascii="宋体" w:hAnsi="宋体"/>
          <w:color w:val="auto"/>
          <w:sz w:val="24"/>
        </w:rPr>
      </w:pPr>
      <w:r>
        <w:rPr>
          <w:rFonts w:hint="eastAsia" w:ascii="宋体" w:hAnsi="宋体"/>
          <w:color w:val="auto"/>
          <w:sz w:val="24"/>
        </w:rPr>
        <w:t>质疑联系方式：</w:t>
      </w:r>
      <w:r>
        <w:rPr>
          <w:rFonts w:ascii="宋体" w:hAnsi="宋体"/>
          <w:color w:val="auto"/>
          <w:sz w:val="24"/>
        </w:rPr>
        <w:t>0571-87631285</w:t>
      </w:r>
      <w:r>
        <w:rPr>
          <w:rFonts w:hint="eastAsia" w:ascii="宋体" w:hAnsi="宋体"/>
          <w:color w:val="auto"/>
          <w:sz w:val="24"/>
        </w:rPr>
        <w:t>（请通过以下路径在线提起质疑：政采云-项目采购-询问质疑投诉-质疑列表）</w:t>
      </w:r>
    </w:p>
    <w:p w14:paraId="4ED3256D">
      <w:pPr>
        <w:spacing w:line="360" w:lineRule="auto"/>
        <w:rPr>
          <w:rFonts w:ascii="宋体" w:hAnsi="宋体"/>
          <w:b/>
          <w:color w:val="auto"/>
          <w:sz w:val="24"/>
        </w:rPr>
      </w:pPr>
      <w:r>
        <w:rPr>
          <w:rFonts w:hint="eastAsia" w:ascii="宋体" w:hAnsi="宋体" w:cs="宋体"/>
          <w:b/>
          <w:bCs/>
          <w:color w:val="auto"/>
          <w:sz w:val="24"/>
          <w:highlight w:val="none"/>
        </w:rPr>
        <w:t>3.</w:t>
      </w:r>
      <w:r>
        <w:rPr>
          <w:rFonts w:hint="eastAsia" w:ascii="宋体" w:hAnsi="宋体"/>
          <w:b/>
          <w:color w:val="auto"/>
          <w:sz w:val="24"/>
        </w:rPr>
        <w:t>同级政府采购监督管理部门：</w:t>
      </w:r>
    </w:p>
    <w:p w14:paraId="4F93701E">
      <w:pPr>
        <w:spacing w:line="360" w:lineRule="auto"/>
        <w:ind w:firstLine="480" w:firstLineChars="200"/>
        <w:rPr>
          <w:rFonts w:ascii="宋体" w:hAnsi="宋体" w:cs="宋体"/>
          <w:color w:val="auto"/>
          <w:sz w:val="24"/>
        </w:rPr>
      </w:pPr>
      <w:r>
        <w:rPr>
          <w:rFonts w:hint="eastAsia" w:ascii="宋体" w:hAnsi="宋体"/>
          <w:color w:val="auto"/>
          <w:sz w:val="24"/>
        </w:rPr>
        <w:t>名    称：</w:t>
      </w:r>
      <w:r>
        <w:rPr>
          <w:rFonts w:hint="eastAsia" w:ascii="宋体" w:hAnsi="宋体" w:cs="宋体"/>
          <w:color w:val="auto"/>
          <w:sz w:val="24"/>
        </w:rPr>
        <w:t>浙江省政府采购行政裁决服务中心（杭州市上城区清泰街549号城建综合大楼11楼）</w:t>
      </w:r>
    </w:p>
    <w:p w14:paraId="33F55269">
      <w:pPr>
        <w:spacing w:line="360" w:lineRule="auto"/>
        <w:ind w:firstLine="480" w:firstLineChars="200"/>
        <w:rPr>
          <w:rFonts w:ascii="宋体" w:hAnsi="宋体"/>
          <w:color w:val="auto"/>
          <w:sz w:val="24"/>
        </w:rPr>
      </w:pPr>
      <w:r>
        <w:rPr>
          <w:rFonts w:hint="eastAsia" w:ascii="宋体" w:hAnsi="宋体"/>
          <w:color w:val="auto"/>
          <w:sz w:val="24"/>
        </w:rPr>
        <w:t>地    址：</w:t>
      </w:r>
      <w:r>
        <w:rPr>
          <w:rFonts w:hint="eastAsia" w:ascii="宋体" w:hAnsi="宋体" w:cs="宋体"/>
          <w:color w:val="auto"/>
          <w:sz w:val="24"/>
        </w:rPr>
        <w:t>杭州市上城区清泰街549号城建综合大楼11楼</w:t>
      </w:r>
    </w:p>
    <w:p w14:paraId="7452119A">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传</w:t>
      </w:r>
      <w:r>
        <w:rPr>
          <w:rFonts w:hint="eastAsia" w:ascii="宋体" w:hAnsi="宋体"/>
          <w:color w:val="auto"/>
          <w:sz w:val="24"/>
          <w:lang w:val="en-US" w:eastAsia="zh-CN"/>
        </w:rPr>
        <w:t xml:space="preserve">    </w:t>
      </w:r>
      <w:r>
        <w:rPr>
          <w:rFonts w:hint="eastAsia" w:ascii="宋体" w:hAnsi="宋体"/>
          <w:color w:val="auto"/>
          <w:sz w:val="24"/>
          <w:lang w:eastAsia="zh-CN"/>
        </w:rPr>
        <w:t>真：</w:t>
      </w:r>
      <w:r>
        <w:rPr>
          <w:rFonts w:hint="eastAsia" w:ascii="仿宋" w:hAnsi="仿宋" w:eastAsia="仿宋" w:cs="仿宋"/>
          <w:color w:val="auto"/>
          <w:szCs w:val="21"/>
          <w:highlight w:val="none"/>
        </w:rPr>
        <w:t>/</w:t>
      </w:r>
    </w:p>
    <w:p w14:paraId="7E02E34D">
      <w:pPr>
        <w:spacing w:line="360" w:lineRule="auto"/>
        <w:ind w:firstLine="480" w:firstLineChars="200"/>
        <w:rPr>
          <w:rFonts w:hint="eastAsia" w:ascii="宋体" w:hAnsi="宋体" w:cs="宋体"/>
          <w:color w:val="auto"/>
          <w:sz w:val="24"/>
        </w:rPr>
      </w:pPr>
      <w:r>
        <w:rPr>
          <w:rFonts w:hint="eastAsia" w:ascii="宋体" w:hAnsi="宋体"/>
          <w:color w:val="auto"/>
          <w:sz w:val="24"/>
        </w:rPr>
        <w:t>联</w:t>
      </w:r>
      <w:r>
        <w:rPr>
          <w:rFonts w:hint="eastAsia" w:ascii="宋体" w:hAnsi="宋体"/>
          <w:color w:val="auto"/>
          <w:sz w:val="24"/>
          <w:lang w:val="en-US" w:eastAsia="zh-CN"/>
        </w:rPr>
        <w:t xml:space="preserve"> </w:t>
      </w:r>
      <w:r>
        <w:rPr>
          <w:rFonts w:hint="eastAsia" w:ascii="宋体" w:hAnsi="宋体"/>
          <w:color w:val="auto"/>
          <w:sz w:val="24"/>
        </w:rPr>
        <w:t>系</w:t>
      </w:r>
      <w:r>
        <w:rPr>
          <w:rFonts w:hint="eastAsia" w:ascii="宋体" w:hAnsi="宋体"/>
          <w:color w:val="auto"/>
          <w:sz w:val="24"/>
          <w:lang w:val="en-US" w:eastAsia="zh-CN"/>
        </w:rPr>
        <w:t xml:space="preserve"> </w:t>
      </w:r>
      <w:r>
        <w:rPr>
          <w:rFonts w:hint="eastAsia" w:ascii="宋体" w:hAnsi="宋体"/>
          <w:color w:val="auto"/>
          <w:sz w:val="24"/>
        </w:rPr>
        <w:t>人：</w:t>
      </w:r>
      <w:r>
        <w:rPr>
          <w:rFonts w:hint="eastAsia" w:ascii="宋体" w:hAnsi="宋体" w:cs="宋体"/>
          <w:color w:val="auto"/>
          <w:sz w:val="24"/>
        </w:rPr>
        <w:t>匡老师</w:t>
      </w:r>
    </w:p>
    <w:p w14:paraId="0CD0B063">
      <w:pPr>
        <w:spacing w:line="360" w:lineRule="auto"/>
        <w:ind w:firstLine="480" w:firstLineChars="200"/>
        <w:rPr>
          <w:rFonts w:ascii="宋体" w:hAnsi="宋体" w:cs="仿宋_GB2312"/>
          <w:b/>
          <w:color w:val="auto"/>
          <w:sz w:val="24"/>
          <w:u w:val="single"/>
        </w:rPr>
      </w:pPr>
      <w:r>
        <w:rPr>
          <w:rFonts w:hint="eastAsia" w:ascii="宋体" w:hAnsi="宋体"/>
          <w:color w:val="auto"/>
          <w:sz w:val="24"/>
        </w:rPr>
        <w:t>监督投诉电话：</w:t>
      </w:r>
      <w:r>
        <w:rPr>
          <w:rFonts w:hint="eastAsia" w:ascii="宋体" w:hAnsi="宋体" w:cs="宋体"/>
          <w:color w:val="auto"/>
          <w:sz w:val="24"/>
        </w:rPr>
        <w:t>0571-87807798</w:t>
      </w:r>
    </w:p>
    <w:p w14:paraId="3BD1C3AE">
      <w:pPr>
        <w:spacing w:line="360" w:lineRule="auto"/>
        <w:ind w:firstLine="480" w:firstLineChars="200"/>
        <w:rPr>
          <w:rFonts w:hint="eastAsia" w:ascii="宋体" w:hAnsi="宋体" w:cs="宋体"/>
          <w:color w:val="auto"/>
          <w:sz w:val="24"/>
        </w:rPr>
      </w:pPr>
    </w:p>
    <w:p w14:paraId="496096D5">
      <w:pPr>
        <w:spacing w:line="360" w:lineRule="auto"/>
        <w:ind w:firstLine="480" w:firstLineChars="200"/>
        <w:rPr>
          <w:rFonts w:ascii="宋体" w:hAnsi="宋体" w:cs="宋体"/>
          <w:color w:val="auto"/>
          <w:sz w:val="24"/>
        </w:rPr>
      </w:pPr>
      <w:r>
        <w:rPr>
          <w:rFonts w:hint="eastAsia" w:ascii="宋体" w:hAnsi="宋体" w:cs="宋体"/>
          <w:color w:val="auto"/>
          <w:sz w:val="24"/>
        </w:rPr>
        <w:t>政策咨询：何一平、冯华，0571-87058424、87055741</w:t>
      </w:r>
    </w:p>
    <w:p w14:paraId="72A90081">
      <w:pPr>
        <w:spacing w:line="360" w:lineRule="auto"/>
        <w:ind w:firstLine="480" w:firstLineChars="200"/>
        <w:rPr>
          <w:rFonts w:ascii="宋体" w:hAnsi="宋体" w:cs="宋体"/>
          <w:color w:val="auto"/>
          <w:sz w:val="24"/>
        </w:rPr>
      </w:pPr>
      <w:r>
        <w:rPr>
          <w:rFonts w:hint="eastAsia" w:ascii="宋体" w:hAnsi="宋体" w:cs="宋体"/>
          <w:color w:val="auto"/>
          <w:sz w:val="24"/>
        </w:rPr>
        <w:t>预算金额未达100万元的采购项目，由采购人处理采购争议。</w:t>
      </w:r>
    </w:p>
    <w:p w14:paraId="7B8D315D">
      <w:pPr>
        <w:spacing w:line="360" w:lineRule="auto"/>
        <w:ind w:firstLine="480" w:firstLineChars="200"/>
        <w:rPr>
          <w:rFonts w:hint="eastAsia" w:ascii="宋体" w:hAnsi="宋体"/>
          <w:color w:val="auto"/>
          <w:sz w:val="24"/>
        </w:rPr>
      </w:pPr>
      <w:r>
        <w:rPr>
          <w:rFonts w:hint="eastAsia" w:ascii="宋体" w:hAnsi="宋体"/>
          <w:color w:val="auto"/>
          <w:sz w:val="24"/>
        </w:rPr>
        <w:t>若对项目采购电子交易系统操作有疑问，可登录政采云（https://www.zcygov.cn/），点击右侧咨询小采，获取采小蜜智能服务管家帮助，或拨打政采云服务热线95763获取热线服务帮助。</w:t>
      </w:r>
    </w:p>
    <w:p w14:paraId="542E0553">
      <w:pPr>
        <w:spacing w:line="360" w:lineRule="auto"/>
        <w:ind w:firstLine="480" w:firstLineChars="200"/>
        <w:rPr>
          <w:rFonts w:hAnsi="宋体" w:cs="宋体"/>
          <w:color w:val="auto"/>
          <w:sz w:val="24"/>
        </w:rPr>
      </w:pPr>
      <w:r>
        <w:rPr>
          <w:rFonts w:ascii="宋体" w:hAnsi="宋体"/>
          <w:color w:val="auto"/>
          <w:sz w:val="24"/>
        </w:rPr>
        <w:t>CA问题联系电话（人工）：</w:t>
      </w:r>
      <w:r>
        <w:rPr>
          <w:rFonts w:hint="eastAsia" w:ascii="宋体" w:hAnsi="宋体"/>
          <w:color w:val="auto"/>
          <w:sz w:val="24"/>
        </w:rPr>
        <w:t>汇信</w:t>
      </w:r>
      <w:r>
        <w:rPr>
          <w:rFonts w:ascii="宋体" w:hAnsi="宋体"/>
          <w:color w:val="auto"/>
          <w:sz w:val="24"/>
        </w:rPr>
        <w:t>CA 400-888-4636；天谷CA 400-087-8198。</w:t>
      </w:r>
    </w:p>
    <w:p w14:paraId="26B0D56A">
      <w:pPr>
        <w:rPr>
          <w:rFonts w:hint="eastAsia" w:ascii="宋体" w:hAnsi="宋体" w:cs="宋体"/>
          <w:b/>
          <w:color w:val="auto"/>
          <w:sz w:val="36"/>
          <w:szCs w:val="20"/>
        </w:rPr>
      </w:pPr>
      <w:bookmarkStart w:id="20" w:name="_Toc129952701"/>
      <w:bookmarkStart w:id="21" w:name="_Toc129952498"/>
      <w:r>
        <w:rPr>
          <w:rFonts w:hint="eastAsia" w:ascii="宋体" w:hAnsi="宋体" w:cs="宋体"/>
          <w:b/>
          <w:color w:val="auto"/>
          <w:sz w:val="36"/>
          <w:szCs w:val="20"/>
        </w:rPr>
        <w:br w:type="page"/>
      </w:r>
    </w:p>
    <w:p w14:paraId="60F54C64">
      <w:pPr>
        <w:adjustRightInd/>
        <w:spacing w:line="360" w:lineRule="auto"/>
        <w:jc w:val="center"/>
        <w:outlineLvl w:val="0"/>
        <w:rPr>
          <w:rFonts w:ascii="宋体" w:hAnsi="宋体" w:cs="宋体"/>
          <w:b/>
          <w:color w:val="auto"/>
          <w:sz w:val="36"/>
          <w:szCs w:val="20"/>
        </w:rPr>
      </w:pPr>
      <w:r>
        <w:rPr>
          <w:rFonts w:hint="eastAsia" w:ascii="宋体" w:hAnsi="宋体" w:cs="宋体"/>
          <w:b/>
          <w:color w:val="auto"/>
          <w:sz w:val="36"/>
          <w:szCs w:val="20"/>
        </w:rPr>
        <w:t>第二部分</w:t>
      </w:r>
      <w:bookmarkEnd w:id="9"/>
      <w:r>
        <w:rPr>
          <w:rFonts w:hint="eastAsia" w:ascii="宋体" w:hAnsi="宋体" w:cs="宋体"/>
          <w:b/>
          <w:color w:val="auto"/>
          <w:sz w:val="36"/>
          <w:szCs w:val="20"/>
        </w:rPr>
        <w:t xml:space="preserve"> 投标人须知</w:t>
      </w:r>
      <w:bookmarkEnd w:id="10"/>
      <w:bookmarkEnd w:id="20"/>
      <w:bookmarkEnd w:id="21"/>
    </w:p>
    <w:p w14:paraId="619478E3">
      <w:pPr>
        <w:snapToGrid w:val="0"/>
        <w:spacing w:line="360" w:lineRule="auto"/>
        <w:jc w:val="center"/>
        <w:rPr>
          <w:rFonts w:ascii="宋体" w:hAnsi="宋体" w:cs="宋体"/>
          <w:b/>
          <w:color w:val="auto"/>
          <w:sz w:val="32"/>
          <w:szCs w:val="20"/>
        </w:rPr>
      </w:pPr>
      <w:r>
        <w:rPr>
          <w:rFonts w:hint="eastAsia" w:ascii="宋体" w:hAnsi="宋体" w:cs="宋体"/>
          <w:b/>
          <w:color w:val="auto"/>
          <w:sz w:val="32"/>
          <w:szCs w:val="20"/>
        </w:rPr>
        <w:t>前附表</w:t>
      </w:r>
    </w:p>
    <w:tbl>
      <w:tblPr>
        <w:tblStyle w:val="92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6378"/>
      </w:tblGrid>
      <w:tr w14:paraId="11A3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3982785">
            <w:pPr>
              <w:snapToGrid w:val="0"/>
              <w:spacing w:line="440" w:lineRule="exact"/>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序号</w:t>
            </w:r>
          </w:p>
        </w:tc>
        <w:tc>
          <w:tcPr>
            <w:tcW w:w="1985" w:type="dxa"/>
            <w:vAlign w:val="center"/>
          </w:tcPr>
          <w:p w14:paraId="5D144A18">
            <w:pPr>
              <w:snapToGrid w:val="0"/>
              <w:spacing w:line="440" w:lineRule="exact"/>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事项</w:t>
            </w:r>
          </w:p>
        </w:tc>
        <w:tc>
          <w:tcPr>
            <w:tcW w:w="6378" w:type="dxa"/>
          </w:tcPr>
          <w:p w14:paraId="53286DD0">
            <w:pPr>
              <w:snapToGrid w:val="0"/>
              <w:spacing w:line="440" w:lineRule="exact"/>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本项目的特别规定</w:t>
            </w:r>
          </w:p>
        </w:tc>
      </w:tr>
      <w:tr w14:paraId="15BA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09" w:type="dxa"/>
            <w:vAlign w:val="center"/>
          </w:tcPr>
          <w:p w14:paraId="3F5F4DDE">
            <w:pPr>
              <w:snapToGrid w:val="0"/>
              <w:spacing w:line="44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1</w:t>
            </w:r>
          </w:p>
        </w:tc>
        <w:tc>
          <w:tcPr>
            <w:tcW w:w="1985" w:type="dxa"/>
            <w:vAlign w:val="center"/>
          </w:tcPr>
          <w:p w14:paraId="4BEDC7AC">
            <w:pPr>
              <w:snapToGrid w:val="0"/>
              <w:spacing w:line="440" w:lineRule="exact"/>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项目属性</w:t>
            </w:r>
            <w:r>
              <w:rPr>
                <w:rFonts w:hint="eastAsia" w:ascii="宋体" w:hAnsi="宋体" w:cs="宋体"/>
                <w:b/>
                <w:color w:val="auto"/>
                <w:sz w:val="24"/>
                <w:highlight w:val="none"/>
              </w:rPr>
              <w:t>与核心产品</w:t>
            </w:r>
          </w:p>
        </w:tc>
        <w:tc>
          <w:tcPr>
            <w:tcW w:w="6378" w:type="dxa"/>
            <w:vAlign w:val="center"/>
          </w:tcPr>
          <w:p w14:paraId="097430EF">
            <w:pPr>
              <w:spacing w:line="44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lang w:eastAsia="zh-CN"/>
              </w:rPr>
              <w:t>货物</w:t>
            </w:r>
            <w:r>
              <w:rPr>
                <w:rFonts w:hint="eastAsia" w:cs="宋体" w:asciiTheme="minorEastAsia" w:hAnsiTheme="minorEastAsia" w:eastAsiaTheme="minorEastAsia"/>
                <w:color w:val="auto"/>
                <w:kern w:val="0"/>
                <w:sz w:val="24"/>
              </w:rPr>
              <w:t>类</w:t>
            </w:r>
            <w:r>
              <w:rPr>
                <w:rFonts w:hint="eastAsia" w:ascii="宋体" w:hAnsi="宋体" w:cs="宋体"/>
                <w:color w:val="auto"/>
                <w:sz w:val="24"/>
                <w:highlight w:val="none"/>
                <w:u w:val="none"/>
              </w:rPr>
              <w:t>，单一产品或</w:t>
            </w:r>
            <w:r>
              <w:rPr>
                <w:rFonts w:hint="eastAsia" w:ascii="宋体" w:hAnsi="宋体" w:cs="宋体"/>
                <w:color w:val="auto"/>
                <w:kern w:val="0"/>
                <w:sz w:val="24"/>
                <w:highlight w:val="none"/>
                <w:u w:val="none"/>
              </w:rPr>
              <w:t>核心产品为：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lang w:eastAsia="zh-CN"/>
              </w:rPr>
              <w:t>箱体式篮球架</w:t>
            </w:r>
            <w:r>
              <w:rPr>
                <w:rFonts w:hint="eastAsia" w:ascii="宋体" w:hAnsi="宋体" w:cs="宋体"/>
                <w:color w:val="auto"/>
                <w:sz w:val="24"/>
                <w:highlight w:val="none"/>
                <w:u w:val="single"/>
              </w:rPr>
              <w:t xml:space="preserve"> </w:t>
            </w:r>
            <w:r>
              <w:rPr>
                <w:rFonts w:hint="eastAsia" w:cs="宋体" w:asciiTheme="minorEastAsia" w:hAnsiTheme="minorEastAsia" w:eastAsiaTheme="minorEastAsia"/>
                <w:color w:val="auto"/>
                <w:kern w:val="0"/>
                <w:sz w:val="24"/>
              </w:rPr>
              <w:t>。</w:t>
            </w:r>
          </w:p>
        </w:tc>
      </w:tr>
      <w:tr w14:paraId="765A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09" w:type="dxa"/>
            <w:vAlign w:val="center"/>
          </w:tcPr>
          <w:p w14:paraId="4B22FF9B">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2</w:t>
            </w:r>
          </w:p>
        </w:tc>
        <w:tc>
          <w:tcPr>
            <w:tcW w:w="1985" w:type="dxa"/>
            <w:vAlign w:val="center"/>
          </w:tcPr>
          <w:p w14:paraId="4083BCA0">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378" w:type="dxa"/>
            <w:vAlign w:val="center"/>
          </w:tcPr>
          <w:p w14:paraId="33B06717">
            <w:pPr>
              <w:numPr>
                <w:ilvl w:val="0"/>
                <w:numId w:val="0"/>
              </w:numPr>
              <w:snapToGrid w:val="0"/>
              <w:spacing w:line="360" w:lineRule="auto"/>
              <w:rPr>
                <w:rFonts w:hint="eastAsia" w:cs="宋体" w:asciiTheme="minorEastAsia" w:hAnsiTheme="minorEastAsia" w:eastAsiaTheme="minorEastAsia"/>
                <w:b/>
                <w:bCs/>
                <w:color w:val="auto"/>
                <w:kern w:val="0"/>
                <w:sz w:val="24"/>
              </w:rPr>
            </w:pPr>
            <w:r>
              <w:rPr>
                <w:rFonts w:hint="eastAsia" w:cs="宋体" w:asciiTheme="minorEastAsia" w:hAnsiTheme="minorEastAsia" w:eastAsiaTheme="minorEastAsia"/>
                <w:b/>
                <w:bCs/>
                <w:color w:val="auto"/>
                <w:kern w:val="0"/>
                <w:sz w:val="24"/>
                <w:lang w:eastAsia="zh-CN"/>
              </w:rPr>
              <w:t>（</w:t>
            </w:r>
            <w:r>
              <w:rPr>
                <w:rFonts w:hint="eastAsia" w:cs="宋体" w:asciiTheme="minorEastAsia" w:hAnsiTheme="minorEastAsia" w:eastAsiaTheme="minorEastAsia"/>
                <w:b/>
                <w:bCs/>
                <w:color w:val="auto"/>
                <w:kern w:val="0"/>
                <w:sz w:val="24"/>
                <w:lang w:val="en-US" w:eastAsia="zh-CN"/>
              </w:rPr>
              <w:t>1</w:t>
            </w:r>
            <w:r>
              <w:rPr>
                <w:rFonts w:hint="eastAsia" w:cs="宋体" w:asciiTheme="minorEastAsia" w:hAnsiTheme="minorEastAsia" w:eastAsiaTheme="minorEastAsia"/>
                <w:b/>
                <w:bCs/>
                <w:color w:val="auto"/>
                <w:kern w:val="0"/>
                <w:sz w:val="24"/>
                <w:lang w:eastAsia="zh-CN"/>
              </w:rPr>
              <w:t>）</w:t>
            </w:r>
            <w:r>
              <w:rPr>
                <w:rFonts w:hint="eastAsia" w:cs="宋体" w:asciiTheme="minorEastAsia" w:hAnsiTheme="minorEastAsia" w:eastAsiaTheme="minorEastAsia"/>
                <w:b/>
                <w:bCs/>
                <w:color w:val="auto"/>
                <w:kern w:val="0"/>
                <w:sz w:val="24"/>
              </w:rPr>
              <w:t>标的：</w:t>
            </w:r>
            <w:r>
              <w:rPr>
                <w:rFonts w:hint="eastAsia" w:cs="宋体" w:asciiTheme="minorEastAsia" w:hAnsiTheme="minorEastAsia" w:eastAsiaTheme="minorEastAsia"/>
                <w:b/>
                <w:bCs/>
                <w:color w:val="auto"/>
                <w:kern w:val="0"/>
                <w:sz w:val="24"/>
                <w:u w:val="single"/>
              </w:rPr>
              <w:t xml:space="preserve"> </w:t>
            </w:r>
            <w:r>
              <w:rPr>
                <w:rFonts w:hint="eastAsia" w:cs="Times New Roman"/>
                <w:b/>
                <w:bCs/>
                <w:color w:val="auto"/>
                <w:sz w:val="24"/>
                <w:highlight w:val="none"/>
                <w:u w:val="single"/>
                <w:lang w:val="en-US" w:eastAsia="zh-CN"/>
              </w:rPr>
              <w:t>本项目的所有货物，具体详见《第三部分  采购需求》“二、采购清单及规格要求”中所有货物</w:t>
            </w:r>
            <w:r>
              <w:rPr>
                <w:rFonts w:hint="eastAsia" w:cs="宋体" w:asciiTheme="minorEastAsia" w:hAnsiTheme="minorEastAsia" w:eastAsiaTheme="minorEastAsia"/>
                <w:b/>
                <w:bCs/>
                <w:color w:val="auto"/>
                <w:kern w:val="0"/>
                <w:sz w:val="24"/>
                <w:u w:val="single"/>
              </w:rPr>
              <w:t xml:space="preserve"> </w:t>
            </w:r>
            <w:r>
              <w:rPr>
                <w:rFonts w:hint="eastAsia" w:cs="宋体" w:asciiTheme="minorEastAsia" w:hAnsiTheme="minorEastAsia" w:eastAsiaTheme="minorEastAsia"/>
                <w:b/>
                <w:bCs/>
                <w:color w:val="auto"/>
                <w:kern w:val="0"/>
                <w:sz w:val="24"/>
              </w:rPr>
              <w:t>，属于</w:t>
            </w:r>
            <w:r>
              <w:rPr>
                <w:rFonts w:hint="eastAsia" w:cs="宋体" w:asciiTheme="minorEastAsia" w:hAnsiTheme="minorEastAsia" w:eastAsiaTheme="minorEastAsia"/>
                <w:b/>
                <w:bCs/>
                <w:color w:val="auto"/>
                <w:kern w:val="0"/>
                <w:sz w:val="24"/>
                <w:u w:val="single"/>
              </w:rPr>
              <w:t xml:space="preserve"> </w:t>
            </w:r>
            <w:r>
              <w:rPr>
                <w:rFonts w:hint="eastAsia" w:cs="宋体" w:asciiTheme="minorEastAsia" w:hAnsiTheme="minorEastAsia" w:eastAsiaTheme="minorEastAsia"/>
                <w:b/>
                <w:bCs/>
                <w:color w:val="auto"/>
                <w:kern w:val="0"/>
                <w:sz w:val="24"/>
                <w:highlight w:val="none"/>
                <w:u w:val="single"/>
                <w:lang w:val="en-US" w:eastAsia="zh-CN"/>
              </w:rPr>
              <w:t xml:space="preserve">    </w:t>
            </w:r>
            <w:r>
              <w:rPr>
                <w:rFonts w:hint="eastAsia" w:cs="宋体" w:asciiTheme="minorEastAsia" w:hAnsiTheme="minorEastAsia" w:eastAsiaTheme="minorEastAsia"/>
                <w:b/>
                <w:bCs/>
                <w:color w:val="auto"/>
                <w:kern w:val="0"/>
                <w:sz w:val="24"/>
                <w:highlight w:val="none"/>
                <w:u w:val="single"/>
              </w:rPr>
              <w:t xml:space="preserve"> </w:t>
            </w:r>
            <w:r>
              <w:rPr>
                <w:rFonts w:hint="eastAsia" w:cs="宋体" w:asciiTheme="minorEastAsia" w:hAnsiTheme="minorEastAsia" w:eastAsiaTheme="minorEastAsia"/>
                <w:b/>
                <w:bCs/>
                <w:color w:val="auto"/>
                <w:kern w:val="0"/>
                <w:sz w:val="24"/>
                <w:highlight w:val="none"/>
                <w:u w:val="single"/>
                <w:lang w:eastAsia="zh-CN"/>
              </w:rPr>
              <w:t>工业</w:t>
            </w:r>
            <w:r>
              <w:rPr>
                <w:rFonts w:hint="eastAsia" w:cs="宋体" w:asciiTheme="minorEastAsia" w:hAnsiTheme="minorEastAsia" w:eastAsiaTheme="minorEastAsia"/>
                <w:b/>
                <w:bCs/>
                <w:color w:val="auto"/>
                <w:kern w:val="0"/>
                <w:sz w:val="24"/>
              </w:rPr>
              <w:t>行业；</w:t>
            </w:r>
          </w:p>
          <w:p w14:paraId="325BB25B">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
                <w:bCs/>
                <w:color w:val="auto"/>
                <w:kern w:val="0"/>
                <w:sz w:val="24"/>
                <w:szCs w:val="24"/>
                <w:u w:val="none"/>
                <w:lang w:val="en-US" w:eastAsia="zh-CN" w:bidi="ar-SA"/>
              </w:rPr>
            </w:pPr>
            <w:r>
              <w:rPr>
                <w:rFonts w:hint="eastAsia" w:cs="宋体" w:asciiTheme="minorEastAsia" w:hAnsiTheme="minorEastAsia" w:eastAsiaTheme="minorEastAsia"/>
                <w:b w:val="0"/>
                <w:bCs w:val="0"/>
                <w:color w:val="auto"/>
                <w:kern w:val="0"/>
                <w:sz w:val="24"/>
                <w:szCs w:val="24"/>
                <w:lang w:val="en-US" w:eastAsia="zh-CN" w:bidi="ar-SA"/>
              </w:rPr>
              <w:t>根据《关于印发中小企业划型标准规定的通知》（工信部联企业〔2011〕300）第四条第（二）项规定：</w:t>
            </w:r>
            <w:r>
              <w:rPr>
                <w:rFonts w:hint="eastAsia" w:cs="宋体" w:asciiTheme="minorEastAsia" w:hAnsiTheme="minorEastAsia" w:eastAsiaTheme="minorEastAsia"/>
                <w:b w:val="0"/>
                <w:bCs w:val="0"/>
                <w:color w:val="auto"/>
                <w:kern w:val="0"/>
                <w:sz w:val="24"/>
                <w:u w:val="single"/>
                <w:lang w:val="en-US" w:eastAsia="zh-CN"/>
              </w:rPr>
              <w:t xml:space="preserve"> 工业 行</w:t>
            </w:r>
            <w:r>
              <w:rPr>
                <w:rFonts w:hint="eastAsia" w:cs="宋体" w:asciiTheme="minorEastAsia" w:hAnsiTheme="minorEastAsia" w:eastAsiaTheme="minorEastAsia"/>
                <w:b w:val="0"/>
                <w:bCs w:val="0"/>
                <w:color w:val="auto"/>
                <w:kern w:val="0"/>
                <w:sz w:val="24"/>
                <w:szCs w:val="24"/>
                <w:u w:val="none"/>
                <w:lang w:val="en-US" w:eastAsia="zh-CN" w:bidi="ar-SA"/>
              </w:rPr>
              <w:t>业</w:t>
            </w:r>
            <w:r>
              <w:rPr>
                <w:rFonts w:hint="default" w:cs="宋体" w:asciiTheme="minorEastAsia" w:hAnsiTheme="minorEastAsia" w:eastAsiaTheme="minorEastAsia"/>
                <w:b w:val="0"/>
                <w:bCs w:val="0"/>
                <w:color w:val="auto"/>
                <w:kern w:val="0"/>
                <w:sz w:val="24"/>
                <w:szCs w:val="24"/>
                <w:u w:val="none"/>
                <w:lang w:val="en-US" w:eastAsia="zh-CN" w:bidi="ar-SA"/>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F8770D0">
            <w:pPr>
              <w:pStyle w:val="60"/>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（2）本项目扶持力度：</w:t>
            </w:r>
          </w:p>
          <w:p w14:paraId="03065ACC">
            <w:pPr>
              <w:pStyle w:val="6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jc w:val="both"/>
              <w:textAlignment w:val="auto"/>
              <w:rPr>
                <w:rFonts w:hint="eastAsia" w:ascii="宋体" w:hAnsi="宋体" w:eastAsia="宋体" w:cs="宋体"/>
                <w:b/>
                <w:bCs/>
                <w:color w:val="auto"/>
                <w:highlight w:val="none"/>
              </w:rPr>
            </w:pPr>
            <w:sdt>
              <w:sdtPr>
                <w:rPr>
                  <w:rFonts w:hint="eastAsia" w:ascii="宋体" w:hAnsi="宋体" w:eastAsia="宋体" w:cs="宋体"/>
                  <w:b/>
                  <w:bCs/>
                  <w:color w:val="auto"/>
                  <w:kern w:val="0"/>
                  <w:sz w:val="24"/>
                  <w:highlight w:val="none"/>
                </w:rPr>
                <w:id w:val="147475369"/>
                <w14:checkbox>
                  <w14:checked w14:val="1"/>
                  <w14:checkedState w14:val="00FE" w14:font="Wingdings"/>
                  <w14:uncheckedState w14:val="2610" w14:font="MS Gothic"/>
                </w14:checkbox>
              </w:sdtPr>
              <w:sdtEndPr>
                <w:rPr>
                  <w:rFonts w:hint="eastAsia" w:ascii="宋体" w:hAnsi="宋体" w:eastAsia="宋体" w:cs="宋体"/>
                  <w:b/>
                  <w:bCs/>
                  <w:color w:val="auto"/>
                  <w:kern w:val="0"/>
                  <w:sz w:val="24"/>
                  <w:highlight w:val="none"/>
                </w:rPr>
              </w:sdtEndPr>
              <w:sdtContent>
                <w:r>
                  <w:rPr>
                    <w:rFonts w:hint="eastAsia" w:ascii="Wingdings" w:hAnsi="Wingdings" w:eastAsia="宋体" w:cs="宋体"/>
                    <w:b w:val="0"/>
                    <w:bCs w:val="0"/>
                    <w:color w:val="auto"/>
                    <w:kern w:val="0"/>
                    <w:sz w:val="24"/>
                    <w:szCs w:val="24"/>
                    <w:highlight w:val="none"/>
                    <w:lang w:val="en-US" w:eastAsia="zh-CN" w:bidi="ar-SA"/>
                  </w:rPr>
                  <w:t>þ</w:t>
                </w:r>
              </w:sdtContent>
            </w:sdt>
            <w:r>
              <w:rPr>
                <w:rFonts w:hint="eastAsia" w:cs="宋体"/>
                <w:b/>
                <w:bCs/>
                <w:color w:val="auto"/>
                <w:kern w:val="0"/>
                <w:sz w:val="24"/>
                <w:highlight w:val="none"/>
                <w:lang w:val="en-US" w:eastAsia="zh-CN"/>
              </w:rPr>
              <w:t>本项目为</w:t>
            </w:r>
            <w:r>
              <w:rPr>
                <w:rFonts w:hint="eastAsia" w:ascii="宋体" w:hAnsi="宋体" w:eastAsia="宋体" w:cs="宋体"/>
                <w:b/>
                <w:bCs/>
                <w:i w:val="0"/>
                <w:iCs w:val="0"/>
                <w:color w:val="auto"/>
                <w:spacing w:val="0"/>
                <w:w w:val="100"/>
                <w:sz w:val="24"/>
                <w:szCs w:val="24"/>
                <w:highlight w:val="none"/>
                <w:vertAlign w:val="baseline"/>
              </w:rPr>
              <w:t>专门预留中小企业份额项目；</w:t>
            </w:r>
          </w:p>
          <w:p w14:paraId="5843413E">
            <w:pPr>
              <w:pStyle w:val="6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jc w:val="both"/>
              <w:textAlignment w:val="auto"/>
              <w:rPr>
                <w:rFonts w:hint="eastAsia" w:ascii="宋体" w:hAnsi="宋体" w:eastAsia="宋体" w:cs="宋体"/>
                <w:color w:val="auto"/>
                <w:highlight w:val="none"/>
              </w:rPr>
            </w:pPr>
            <w:sdt>
              <w:sdtPr>
                <w:rPr>
                  <w:rFonts w:hint="eastAsia" w:ascii="宋体" w:hAnsi="宋体" w:eastAsia="宋体" w:cs="宋体"/>
                  <w:color w:val="auto"/>
                  <w:kern w:val="0"/>
                  <w:sz w:val="24"/>
                  <w:highlight w:val="none"/>
                </w:rPr>
                <w:id w:val="147453766"/>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b w:val="0"/>
                <w:bCs w:val="0"/>
                <w:i w:val="0"/>
                <w:iCs w:val="0"/>
                <w:color w:val="auto"/>
                <w:spacing w:val="0"/>
                <w:w w:val="100"/>
                <w:sz w:val="24"/>
                <w:szCs w:val="24"/>
                <w:highlight w:val="none"/>
                <w:vertAlign w:val="baseline"/>
              </w:rPr>
              <w:t>适宜面向中小企业，本项目预留要求达到</w:t>
            </w:r>
            <w:r>
              <w:rPr>
                <w:rFonts w:hint="eastAsia" w:ascii="宋体" w:hAnsi="宋体" w:eastAsia="宋体" w:cs="宋体"/>
                <w:b w:val="0"/>
                <w:bCs w:val="0"/>
                <w:i w:val="0"/>
                <w:iCs w:val="0"/>
                <w:color w:val="auto"/>
                <w:spacing w:val="0"/>
                <w:w w:val="100"/>
                <w:sz w:val="24"/>
                <w:szCs w:val="24"/>
                <w:highlight w:val="none"/>
                <w:u w:val="single"/>
                <w:vertAlign w:val="baseline"/>
              </w:rPr>
              <w:t xml:space="preserve"> </w:t>
            </w:r>
            <w:r>
              <w:rPr>
                <w:rFonts w:hint="eastAsia" w:cs="宋体"/>
                <w:b w:val="0"/>
                <w:bCs w:val="0"/>
                <w:i w:val="0"/>
                <w:iCs w:val="0"/>
                <w:color w:val="auto"/>
                <w:spacing w:val="0"/>
                <w:w w:val="100"/>
                <w:sz w:val="24"/>
                <w:szCs w:val="24"/>
                <w:highlight w:val="none"/>
                <w:u w:val="single"/>
                <w:vertAlign w:val="baseline"/>
                <w:lang w:val="en-US" w:eastAsia="zh-CN"/>
              </w:rPr>
              <w:t xml:space="preserve">  </w:t>
            </w:r>
            <w:r>
              <w:rPr>
                <w:rFonts w:hint="eastAsia" w:ascii="宋体" w:hAnsi="宋体" w:eastAsia="宋体" w:cs="宋体"/>
                <w:b w:val="0"/>
                <w:bCs w:val="0"/>
                <w:i w:val="0"/>
                <w:iCs w:val="0"/>
                <w:color w:val="auto"/>
                <w:spacing w:val="0"/>
                <w:w w:val="100"/>
                <w:sz w:val="24"/>
                <w:szCs w:val="24"/>
                <w:highlight w:val="none"/>
                <w:vertAlign w:val="baseline"/>
              </w:rPr>
              <w:t>%（允许联合或分包）；</w:t>
            </w:r>
          </w:p>
          <w:p w14:paraId="485447F0">
            <w:pPr>
              <w:pStyle w:val="2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
                <w:bCs/>
                <w:color w:val="auto"/>
                <w:kern w:val="0"/>
                <w:sz w:val="24"/>
                <w:szCs w:val="24"/>
                <w:u w:val="none"/>
                <w:lang w:val="en-US" w:eastAsia="zh-CN" w:bidi="ar-SA"/>
              </w:rPr>
            </w:pPr>
            <w:sdt>
              <w:sdtPr>
                <w:rPr>
                  <w:rFonts w:hint="eastAsia" w:ascii="宋体" w:hAnsi="宋体" w:eastAsia="宋体" w:cs="宋体"/>
                  <w:b/>
                  <w:bCs/>
                  <w:color w:val="auto"/>
                  <w:kern w:val="0"/>
                  <w:sz w:val="24"/>
                  <w:highlight w:val="none"/>
                </w:rPr>
                <w:id w:val="147481440"/>
                <w14:checkbox>
                  <w14:checked w14:val="0"/>
                  <w14:checkedState w14:val="00FE" w14:font="Wingdings"/>
                  <w14:uncheckedState w14:val="2610" w14:font="MS Gothic"/>
                </w14:checkbox>
              </w:sdtPr>
              <w:sdtEndPr>
                <w:rPr>
                  <w:rFonts w:hint="eastAsia" w:ascii="宋体" w:hAnsi="宋体" w:eastAsia="宋体" w:cs="宋体"/>
                  <w:b w:val="0"/>
                  <w:bCs w:val="0"/>
                  <w:color w:val="auto"/>
                  <w:kern w:val="0"/>
                  <w:sz w:val="24"/>
                  <w:highlight w:val="none"/>
                </w:rPr>
              </w:sdtEndPr>
              <w:sdtContent>
                <w:r>
                  <w:rPr>
                    <w:rFonts w:hint="eastAsia" w:ascii="MS Gothic" w:hAnsi="MS Gothic" w:eastAsia="宋体" w:cs="宋体"/>
                    <w:b w:val="0"/>
                    <w:bCs w:val="0"/>
                    <w:color w:val="auto"/>
                    <w:kern w:val="0"/>
                    <w:sz w:val="24"/>
                    <w:szCs w:val="24"/>
                    <w:highlight w:val="none"/>
                    <w:lang w:val="en-US" w:eastAsia="zh-CN" w:bidi="ar-SA"/>
                  </w:rPr>
                  <w:t>☐</w:t>
                </w:r>
              </w:sdtContent>
            </w:sdt>
            <w:r>
              <w:rPr>
                <w:rFonts w:hint="eastAsia" w:cs="宋体"/>
                <w:b w:val="0"/>
                <w:bCs w:val="0"/>
                <w:color w:val="auto"/>
                <w:kern w:val="0"/>
                <w:sz w:val="24"/>
                <w:highlight w:val="none"/>
                <w:lang w:val="en-US" w:eastAsia="zh-CN"/>
              </w:rPr>
              <w:t>本项目</w:t>
            </w:r>
            <w:r>
              <w:rPr>
                <w:rFonts w:hint="eastAsia" w:ascii="宋体" w:hAnsi="宋体" w:eastAsia="宋体" w:cs="宋体"/>
                <w:b w:val="0"/>
                <w:bCs w:val="0"/>
                <w:i w:val="0"/>
                <w:iCs w:val="0"/>
                <w:color w:val="auto"/>
                <w:spacing w:val="0"/>
                <w:w w:val="100"/>
                <w:sz w:val="24"/>
                <w:szCs w:val="24"/>
                <w:highlight w:val="none"/>
                <w:vertAlign w:val="baseline"/>
              </w:rPr>
              <w:t>对于未预留份额专门面向中小企业的政府采购</w:t>
            </w:r>
            <w:r>
              <w:rPr>
                <w:rFonts w:hint="eastAsia" w:cs="宋体"/>
                <w:b w:val="0"/>
                <w:bCs w:val="0"/>
                <w:i w:val="0"/>
                <w:iCs w:val="0"/>
                <w:color w:val="auto"/>
                <w:spacing w:val="0"/>
                <w:w w:val="100"/>
                <w:sz w:val="24"/>
                <w:szCs w:val="24"/>
                <w:highlight w:val="none"/>
                <w:vertAlign w:val="baseline"/>
                <w:lang w:eastAsia="zh-CN"/>
              </w:rPr>
              <w:t>货物</w:t>
            </w:r>
            <w:r>
              <w:rPr>
                <w:rFonts w:hint="eastAsia" w:ascii="宋体" w:hAnsi="宋体" w:eastAsia="宋体" w:cs="宋体"/>
                <w:b w:val="0"/>
                <w:bCs w:val="0"/>
                <w:i w:val="0"/>
                <w:iCs w:val="0"/>
                <w:color w:val="auto"/>
                <w:spacing w:val="0"/>
                <w:w w:val="100"/>
                <w:sz w:val="24"/>
                <w:szCs w:val="24"/>
                <w:highlight w:val="none"/>
                <w:vertAlign w:val="baseline"/>
              </w:rPr>
              <w:t>项目，以及预留份额政府采购</w:t>
            </w:r>
            <w:r>
              <w:rPr>
                <w:rFonts w:hint="eastAsia" w:cs="宋体"/>
                <w:b w:val="0"/>
                <w:bCs w:val="0"/>
                <w:i w:val="0"/>
                <w:iCs w:val="0"/>
                <w:color w:val="auto"/>
                <w:spacing w:val="0"/>
                <w:w w:val="100"/>
                <w:sz w:val="24"/>
                <w:szCs w:val="24"/>
                <w:highlight w:val="none"/>
                <w:vertAlign w:val="baseline"/>
                <w:lang w:eastAsia="zh-CN"/>
              </w:rPr>
              <w:t>货物</w:t>
            </w:r>
            <w:r>
              <w:rPr>
                <w:rFonts w:hint="eastAsia" w:ascii="宋体" w:hAnsi="宋体" w:eastAsia="宋体" w:cs="宋体"/>
                <w:b w:val="0"/>
                <w:bCs w:val="0"/>
                <w:i w:val="0"/>
                <w:iCs w:val="0"/>
                <w:color w:val="auto"/>
                <w:spacing w:val="0"/>
                <w:w w:val="100"/>
                <w:sz w:val="24"/>
                <w:szCs w:val="24"/>
                <w:highlight w:val="none"/>
                <w:vertAlign w:val="baseline"/>
              </w:rPr>
              <w:t>项目中的非预留部分标项，对小型和微型企业的投标报价给予</w:t>
            </w:r>
            <w:r>
              <w:rPr>
                <w:rFonts w:hint="eastAsia" w:ascii="宋体" w:hAnsi="宋体" w:eastAsia="宋体" w:cs="宋体"/>
                <w:b w:val="0"/>
                <w:bCs w:val="0"/>
                <w:i w:val="0"/>
                <w:iCs w:val="0"/>
                <w:color w:val="auto"/>
                <w:spacing w:val="0"/>
                <w:w w:val="100"/>
                <w:sz w:val="24"/>
                <w:szCs w:val="24"/>
                <w:highlight w:val="none"/>
                <w:u w:val="single"/>
                <w:vertAlign w:val="baseline"/>
              </w:rPr>
              <w:t xml:space="preserve"> </w:t>
            </w:r>
            <w:r>
              <w:rPr>
                <w:rFonts w:hint="eastAsia" w:ascii="宋体" w:hAnsi="宋体" w:eastAsia="宋体" w:cs="宋体"/>
                <w:b w:val="0"/>
                <w:bCs w:val="0"/>
                <w:i w:val="0"/>
                <w:iCs w:val="0"/>
                <w:color w:val="auto"/>
                <w:spacing w:val="0"/>
                <w:w w:val="100"/>
                <w:sz w:val="24"/>
                <w:szCs w:val="24"/>
                <w:highlight w:val="none"/>
                <w:u w:val="single"/>
                <w:vertAlign w:val="baseline"/>
                <w:lang w:val="en-US" w:eastAsia="zh-CN"/>
              </w:rPr>
              <w:t>10%</w:t>
            </w:r>
            <w:r>
              <w:rPr>
                <w:rFonts w:hint="eastAsia" w:ascii="宋体" w:hAnsi="宋体" w:eastAsia="宋体" w:cs="宋体"/>
                <w:b w:val="0"/>
                <w:bCs w:val="0"/>
                <w:i w:val="0"/>
                <w:iCs w:val="0"/>
                <w:color w:val="auto"/>
                <w:spacing w:val="0"/>
                <w:w w:val="100"/>
                <w:sz w:val="24"/>
                <w:szCs w:val="24"/>
                <w:highlight w:val="none"/>
                <w:u w:val="single"/>
                <w:vertAlign w:val="baseline"/>
              </w:rPr>
              <w:t xml:space="preserve"> </w:t>
            </w:r>
            <w:r>
              <w:rPr>
                <w:rFonts w:hint="eastAsia" w:ascii="宋体" w:hAnsi="宋体" w:eastAsia="宋体" w:cs="宋体"/>
                <w:b w:val="0"/>
                <w:bCs w:val="0"/>
                <w:i w:val="0"/>
                <w:iCs w:val="0"/>
                <w:color w:val="auto"/>
                <w:spacing w:val="0"/>
                <w:w w:val="100"/>
                <w:sz w:val="24"/>
                <w:szCs w:val="24"/>
                <w:highlight w:val="none"/>
                <w:vertAlign w:val="baseline"/>
              </w:rPr>
              <w:t>的扣除，用扣除后的价格参与评审。接受大中型企业与小微企业组成联合体或者允许大中型企业向一家或者多家小微企业分包的政府采购</w:t>
            </w:r>
            <w:r>
              <w:rPr>
                <w:rFonts w:hint="eastAsia" w:cs="宋体"/>
                <w:b w:val="0"/>
                <w:bCs w:val="0"/>
                <w:i w:val="0"/>
                <w:iCs w:val="0"/>
                <w:color w:val="auto"/>
                <w:spacing w:val="0"/>
                <w:w w:val="100"/>
                <w:sz w:val="24"/>
                <w:szCs w:val="24"/>
                <w:highlight w:val="none"/>
                <w:vertAlign w:val="baseline"/>
                <w:lang w:eastAsia="zh-CN"/>
              </w:rPr>
              <w:t>货物</w:t>
            </w:r>
            <w:r>
              <w:rPr>
                <w:rFonts w:hint="eastAsia" w:ascii="宋体" w:hAnsi="宋体" w:eastAsia="宋体" w:cs="宋体"/>
                <w:b w:val="0"/>
                <w:bCs w:val="0"/>
                <w:i w:val="0"/>
                <w:iCs w:val="0"/>
                <w:color w:val="auto"/>
                <w:spacing w:val="0"/>
                <w:w w:val="100"/>
                <w:sz w:val="24"/>
                <w:szCs w:val="24"/>
                <w:highlight w:val="none"/>
                <w:vertAlign w:val="baseline"/>
              </w:rPr>
              <w:t>项目，对于联合协议或者分包意向协议约定小微企业的合同份额占到合同总金额30%以上的，对联合体或者大中型企业的报价给予</w:t>
            </w:r>
            <w:r>
              <w:rPr>
                <w:rFonts w:hint="eastAsia" w:ascii="宋体" w:hAnsi="宋体" w:eastAsia="宋体" w:cs="宋体"/>
                <w:b w:val="0"/>
                <w:bCs w:val="0"/>
                <w:i w:val="0"/>
                <w:iCs w:val="0"/>
                <w:color w:val="auto"/>
                <w:spacing w:val="0"/>
                <w:w w:val="100"/>
                <w:sz w:val="24"/>
                <w:szCs w:val="24"/>
                <w:highlight w:val="none"/>
                <w:u w:val="single"/>
                <w:vertAlign w:val="baseline"/>
              </w:rPr>
              <w:t xml:space="preserve"> </w:t>
            </w:r>
            <w:r>
              <w:rPr>
                <w:rFonts w:hint="eastAsia" w:ascii="宋体" w:hAnsi="宋体" w:eastAsia="宋体" w:cs="宋体"/>
                <w:b w:val="0"/>
                <w:bCs w:val="0"/>
                <w:i w:val="0"/>
                <w:iCs w:val="0"/>
                <w:color w:val="auto"/>
                <w:spacing w:val="0"/>
                <w:w w:val="100"/>
                <w:sz w:val="24"/>
                <w:szCs w:val="24"/>
                <w:highlight w:val="none"/>
                <w:u w:val="single"/>
                <w:vertAlign w:val="baseline"/>
                <w:lang w:val="en-US" w:eastAsia="zh-CN"/>
              </w:rPr>
              <w:t>4%</w:t>
            </w:r>
            <w:r>
              <w:rPr>
                <w:rFonts w:hint="eastAsia" w:ascii="宋体" w:hAnsi="宋体" w:eastAsia="宋体" w:cs="宋体"/>
                <w:b w:val="0"/>
                <w:bCs w:val="0"/>
                <w:i w:val="0"/>
                <w:iCs w:val="0"/>
                <w:color w:val="auto"/>
                <w:spacing w:val="0"/>
                <w:w w:val="100"/>
                <w:sz w:val="24"/>
                <w:szCs w:val="24"/>
                <w:highlight w:val="none"/>
                <w:u w:val="single"/>
                <w:vertAlign w:val="baseline"/>
              </w:rPr>
              <w:t xml:space="preserve"> </w:t>
            </w:r>
            <w:r>
              <w:rPr>
                <w:rFonts w:hint="eastAsia" w:ascii="宋体" w:hAnsi="宋体" w:eastAsia="宋体" w:cs="宋体"/>
                <w:b w:val="0"/>
                <w:bCs w:val="0"/>
                <w:i w:val="0"/>
                <w:iCs w:val="0"/>
                <w:color w:val="auto"/>
                <w:spacing w:val="0"/>
                <w:w w:val="100"/>
                <w:sz w:val="24"/>
                <w:szCs w:val="24"/>
                <w:highlight w:val="none"/>
                <w:vertAlign w:val="baseline"/>
              </w:rPr>
              <w:t>的扣除，用扣除后的价格参加评审。组成联合体或者接受分包的小微企业与联合体内其他企业、分包企业之间存在直接控股、管理关系的，不享受价格扣除优惠政策。</w:t>
            </w:r>
          </w:p>
        </w:tc>
      </w:tr>
      <w:tr w14:paraId="1564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09" w:type="dxa"/>
            <w:vAlign w:val="center"/>
          </w:tcPr>
          <w:p w14:paraId="66D85C1C">
            <w:pPr>
              <w:snapToGrid w:val="0"/>
              <w:spacing w:line="440" w:lineRule="exact"/>
              <w:jc w:val="center"/>
              <w:rPr>
                <w:rFonts w:hint="eastAsia" w:cs="宋体" w:asciiTheme="minorEastAsia" w:hAnsiTheme="minorEastAsia" w:eastAsiaTheme="minorEastAsia"/>
                <w:color w:val="auto"/>
                <w:kern w:val="0"/>
                <w:sz w:val="24"/>
              </w:rPr>
            </w:pPr>
            <w:r>
              <w:rPr>
                <w:rFonts w:hint="eastAsia" w:ascii="宋体" w:hAnsi="宋体" w:cs="宋体"/>
                <w:color w:val="auto"/>
                <w:sz w:val="24"/>
                <w:highlight w:val="none"/>
              </w:rPr>
              <w:t>3</w:t>
            </w:r>
          </w:p>
        </w:tc>
        <w:tc>
          <w:tcPr>
            <w:tcW w:w="1985" w:type="dxa"/>
            <w:vAlign w:val="center"/>
          </w:tcPr>
          <w:p w14:paraId="3E546C98">
            <w:pPr>
              <w:snapToGrid w:val="0"/>
              <w:spacing w:line="440" w:lineRule="exact"/>
              <w:jc w:val="center"/>
              <w:rPr>
                <w:rFonts w:hint="eastAsia" w:cs="宋体" w:asciiTheme="minorEastAsia" w:hAnsiTheme="minorEastAsia" w:eastAsiaTheme="minorEastAsia"/>
                <w:b/>
                <w:color w:val="auto"/>
                <w:kern w:val="0"/>
                <w:sz w:val="24"/>
              </w:rPr>
            </w:pPr>
            <w:r>
              <w:rPr>
                <w:rFonts w:hint="eastAsia" w:ascii="宋体" w:hAnsi="宋体" w:cs="宋体"/>
                <w:b/>
                <w:color w:val="auto"/>
                <w:sz w:val="24"/>
                <w:highlight w:val="none"/>
              </w:rPr>
              <w:t>是否允许采购进口产品</w:t>
            </w:r>
          </w:p>
        </w:tc>
        <w:tc>
          <w:tcPr>
            <w:tcW w:w="6378" w:type="dxa"/>
            <w:vAlign w:val="center"/>
          </w:tcPr>
          <w:p w14:paraId="02756267">
            <w:pPr>
              <w:spacing w:line="440" w:lineRule="exact"/>
              <w:rPr>
                <w:rFonts w:ascii="宋体" w:hAnsi="宋体" w:cs="宋体"/>
                <w:b/>
                <w:bCs/>
                <w:color w:val="auto"/>
                <w:kern w:val="0"/>
                <w:sz w:val="24"/>
                <w:highlight w:val="none"/>
              </w:rPr>
            </w:pPr>
            <w:sdt>
              <w:sdtPr>
                <w:rPr>
                  <w:rFonts w:hint="eastAsia" w:ascii="宋体" w:hAnsi="宋体" w:cs="宋体"/>
                  <w:b/>
                  <w:bCs/>
                  <w:color w:val="auto"/>
                  <w:kern w:val="0"/>
                  <w:sz w:val="24"/>
                  <w:highlight w:val="none"/>
                </w:rPr>
                <w:id w:val="147479229"/>
                <w14:checkbox>
                  <w14:checked w14:val="1"/>
                  <w14:checkedState w14:val="00FE" w14:font="Wingdings"/>
                  <w14:uncheckedState w14:val="2610" w14:font="MS Gothic"/>
                </w14:checkbox>
              </w:sdtPr>
              <w:sdtEndPr>
                <w:rPr>
                  <w:rFonts w:hint="eastAsia" w:ascii="宋体" w:hAnsi="宋体" w:cs="宋体"/>
                  <w:b/>
                  <w:bCs/>
                  <w:color w:val="auto"/>
                  <w:kern w:val="0"/>
                  <w:sz w:val="24"/>
                  <w:highlight w:val="none"/>
                </w:rPr>
              </w:sdtEndPr>
              <w:sdtContent>
                <w:r>
                  <w:rPr>
                    <w:rFonts w:hint="eastAsia" w:ascii="宋体" w:hAnsi="宋体" w:cs="宋体"/>
                    <w:b/>
                    <w:bCs/>
                    <w:color w:val="auto"/>
                    <w:kern w:val="0"/>
                    <w:sz w:val="24"/>
                    <w:highlight w:val="none"/>
                  </w:rPr>
                  <w:sym w:font="Wingdings" w:char="F0FE"/>
                </w:r>
              </w:sdtContent>
            </w:sdt>
            <w:r>
              <w:rPr>
                <w:rFonts w:hint="eastAsia" w:ascii="宋体" w:hAnsi="宋体" w:cs="宋体"/>
                <w:b/>
                <w:bCs/>
                <w:color w:val="auto"/>
                <w:kern w:val="0"/>
                <w:sz w:val="24"/>
                <w:highlight w:val="none"/>
              </w:rPr>
              <w:t>本项目不允许采购进口产品。</w:t>
            </w:r>
          </w:p>
          <w:p w14:paraId="37A5DD03">
            <w:pPr>
              <w:spacing w:line="440" w:lineRule="exact"/>
              <w:rPr>
                <w:rFonts w:hint="eastAsia" w:ascii="宋体" w:hAnsi="宋体" w:eastAsia="宋体" w:cs="宋体"/>
                <w:b/>
                <w:bCs/>
                <w:color w:val="auto"/>
                <w:kern w:val="0"/>
                <w:sz w:val="24"/>
                <w:highlight w:val="none"/>
              </w:rPr>
            </w:pPr>
            <w:sdt>
              <w:sdtPr>
                <w:rPr>
                  <w:rFonts w:hint="eastAsia" w:ascii="宋体" w:hAnsi="宋体" w:cs="宋体"/>
                  <w:color w:val="auto"/>
                  <w:kern w:val="0"/>
                  <w:sz w:val="24"/>
                  <w:highlight w:val="none"/>
                </w:rPr>
                <w:id w:val="1474624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采购</w:t>
            </w:r>
            <w:r>
              <w:rPr>
                <w:rFonts w:hint="eastAsia" w:ascii="宋体" w:hAnsi="宋体" w:cs="宋体"/>
                <w:color w:val="auto"/>
                <w:kern w:val="0"/>
                <w:sz w:val="24"/>
                <w:highlight w:val="none"/>
              </w:rPr>
              <w:t>进口产品。</w:t>
            </w:r>
          </w:p>
        </w:tc>
      </w:tr>
      <w:tr w14:paraId="39AC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09" w:type="dxa"/>
            <w:vAlign w:val="center"/>
          </w:tcPr>
          <w:p w14:paraId="0FDADFCE">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kern w:val="0"/>
                <w:sz w:val="24"/>
                <w:lang w:val="en-US" w:eastAsia="zh-CN"/>
              </w:rPr>
              <w:t>4</w:t>
            </w:r>
          </w:p>
        </w:tc>
        <w:tc>
          <w:tcPr>
            <w:tcW w:w="1985" w:type="dxa"/>
            <w:vAlign w:val="center"/>
          </w:tcPr>
          <w:p w14:paraId="7478BB86">
            <w:pPr>
              <w:snapToGrid w:val="0"/>
              <w:spacing w:line="360" w:lineRule="auto"/>
              <w:jc w:val="center"/>
              <w:rPr>
                <w:rFonts w:cs="宋体" w:asciiTheme="minorEastAsia" w:hAnsiTheme="minorEastAsia" w:eastAsiaTheme="minorEastAsia"/>
                <w:b/>
                <w:color w:val="auto"/>
                <w:sz w:val="24"/>
              </w:rPr>
            </w:pPr>
            <w:r>
              <w:rPr>
                <w:rFonts w:hint="eastAsia" w:asciiTheme="minorEastAsia" w:hAnsiTheme="minorEastAsia" w:eastAsiaTheme="minorEastAsia" w:cstheme="minorEastAsia"/>
                <w:b/>
                <w:color w:val="auto"/>
                <w:sz w:val="24"/>
                <w:lang w:val="en-US" w:eastAsia="zh-CN"/>
              </w:rPr>
              <w:t>是否适用本国产品扶持</w:t>
            </w:r>
          </w:p>
        </w:tc>
        <w:tc>
          <w:tcPr>
            <w:tcW w:w="6378" w:type="dxa"/>
          </w:tcPr>
          <w:p w14:paraId="114EE4D3">
            <w:pPr>
              <w:keepNext w:val="0"/>
              <w:keepLines w:val="0"/>
              <w:suppressLineNumbers w:val="0"/>
              <w:snapToGrid w:val="0"/>
              <w:spacing w:before="0" w:beforeAutospacing="0" w:after="0" w:afterAutospacing="0" w:line="360" w:lineRule="auto"/>
              <w:ind w:left="0" w:right="0"/>
              <w:rPr>
                <w:rFonts w:hint="eastAsia" w:asciiTheme="minorEastAsia" w:hAnsiTheme="minorEastAsia" w:eastAsiaTheme="minorEastAsia" w:cstheme="minorEastAsia"/>
                <w:b w:val="0"/>
                <w:bCs w:val="0"/>
                <w:color w:val="auto"/>
                <w:kern w:val="0"/>
                <w:sz w:val="24"/>
                <w:lang w:val="en-US" w:eastAsia="zh-CN"/>
              </w:rPr>
            </w:pPr>
            <w:sdt>
              <w:sdtPr>
                <w:rPr>
                  <w:rFonts w:hint="eastAsia" w:asciiTheme="minorEastAsia" w:hAnsiTheme="minorEastAsia" w:eastAsiaTheme="minorEastAsia" w:cstheme="minorEastAsia"/>
                  <w:b/>
                  <w:bCs/>
                  <w:color w:val="auto"/>
                  <w:kern w:val="0"/>
                  <w:sz w:val="24"/>
                </w:rPr>
                <w:id w:val="147463681"/>
                <w14:checkbox>
                  <w14:checked w14:val="0"/>
                  <w14:checkedState w14:val="00FE" w14:font="Wingdings"/>
                  <w14:uncheckedState w14:val="2610" w14:font="MS Gothic"/>
                </w14:checkbox>
              </w:sdtPr>
              <w:sdtEndPr>
                <w:rPr>
                  <w:rFonts w:hint="eastAsia" w:asciiTheme="minorEastAsia" w:hAnsiTheme="minorEastAsia" w:eastAsiaTheme="minorEastAsia" w:cstheme="minorEastAsia"/>
                  <w:b w:val="0"/>
                  <w:bCs w:val="0"/>
                  <w:color w:val="auto"/>
                  <w:kern w:val="0"/>
                  <w:sz w:val="24"/>
                </w:rPr>
              </w:sdtEndPr>
              <w:sdtContent>
                <w:r>
                  <w:rPr>
                    <w:rFonts w:hint="eastAsia" w:ascii="MS Gothic" w:hAnsi="MS Gothic" w:eastAsiaTheme="minorEastAsia" w:cstheme="minorEastAsia"/>
                    <w:b w:val="0"/>
                    <w:bCs w:val="0"/>
                    <w:color w:val="auto"/>
                    <w:kern w:val="0"/>
                    <w:sz w:val="24"/>
                    <w:szCs w:val="24"/>
                    <w:lang w:val="en-US" w:eastAsia="zh-CN" w:bidi="ar-SA"/>
                  </w:rPr>
                  <w:t>☐</w:t>
                </w:r>
              </w:sdtContent>
            </w:sdt>
            <w:r>
              <w:rPr>
                <w:rFonts w:hint="eastAsia" w:asciiTheme="minorEastAsia" w:hAnsiTheme="minorEastAsia" w:eastAsiaTheme="minorEastAsia" w:cstheme="minorEastAsia"/>
                <w:b w:val="0"/>
                <w:bCs w:val="0"/>
                <w:color w:val="auto"/>
                <w:kern w:val="0"/>
                <w:sz w:val="24"/>
                <w:lang w:val="en-US" w:eastAsia="zh-CN"/>
              </w:rPr>
              <w:t>本项目不适用本国产品标准及相关政策。</w:t>
            </w:r>
          </w:p>
          <w:p w14:paraId="01D2197F">
            <w:pPr>
              <w:keepNext w:val="0"/>
              <w:keepLines w:val="0"/>
              <w:suppressLineNumbers w:val="0"/>
              <w:snapToGrid w:val="0"/>
              <w:spacing w:before="0" w:beforeAutospacing="0" w:after="0" w:afterAutospacing="0" w:line="360" w:lineRule="auto"/>
              <w:ind w:left="0" w:right="0"/>
              <w:rPr>
                <w:rFonts w:hint="eastAsia" w:asciiTheme="minorEastAsia" w:hAnsiTheme="minorEastAsia" w:eastAsiaTheme="minorEastAsia" w:cstheme="minorEastAsia"/>
                <w:b w:val="0"/>
                <w:bCs w:val="0"/>
                <w:color w:val="auto"/>
                <w:sz w:val="24"/>
                <w:highlight w:val="yellow"/>
                <w:lang w:val="en-US" w:eastAsia="zh-CN"/>
              </w:rPr>
            </w:pPr>
            <w:sdt>
              <w:sdtPr>
                <w:rPr>
                  <w:rFonts w:hint="eastAsia" w:asciiTheme="minorEastAsia" w:hAnsiTheme="minorEastAsia" w:eastAsiaTheme="minorEastAsia" w:cstheme="minorEastAsia"/>
                  <w:b/>
                  <w:bCs/>
                  <w:color w:val="auto"/>
                  <w:kern w:val="0"/>
                  <w:sz w:val="24"/>
                </w:rPr>
                <w:id w:val="147478690"/>
                <w14:checkbox>
                  <w14:checked w14:val="1"/>
                  <w14:checkedState w14:val="00FE" w14:font="Wingdings"/>
                  <w14:uncheckedState w14:val="2610" w14:font="MS Gothic"/>
                </w14:checkbox>
              </w:sdtPr>
              <w:sdtEndPr>
                <w:rPr>
                  <w:rFonts w:hint="eastAsia" w:asciiTheme="minorEastAsia" w:hAnsiTheme="minorEastAsia" w:eastAsiaTheme="minorEastAsia" w:cstheme="minorEastAsia"/>
                  <w:b/>
                  <w:bCs/>
                  <w:color w:val="auto"/>
                  <w:kern w:val="0"/>
                  <w:sz w:val="24"/>
                </w:rPr>
              </w:sdtEndPr>
              <w:sdtContent>
                <w:r>
                  <w:rPr>
                    <w:rFonts w:hint="eastAsia" w:ascii="Wingdings" w:hAnsi="Wingdings" w:eastAsiaTheme="minorEastAsia" w:cstheme="minorEastAsia"/>
                    <w:b/>
                    <w:bCs/>
                    <w:color w:val="auto"/>
                    <w:kern w:val="0"/>
                    <w:sz w:val="24"/>
                    <w:szCs w:val="24"/>
                    <w:lang w:val="en-US" w:eastAsia="zh-CN" w:bidi="ar-SA"/>
                  </w:rPr>
                  <w:t>þ</w:t>
                </w:r>
              </w:sdtContent>
            </w:sdt>
            <w:r>
              <w:rPr>
                <w:rFonts w:hint="eastAsia" w:asciiTheme="minorEastAsia" w:hAnsiTheme="minorEastAsia" w:eastAsiaTheme="minorEastAsia" w:cstheme="minorEastAsia"/>
                <w:b/>
                <w:bCs/>
                <w:color w:val="auto"/>
                <w:kern w:val="0"/>
                <w:sz w:val="24"/>
                <w:lang w:val="en-US" w:eastAsia="zh-CN"/>
              </w:rPr>
              <w:t>本项目</w:t>
            </w:r>
            <w:r>
              <w:rPr>
                <w:rFonts w:hint="eastAsia" w:ascii="MS Mincho" w:hAnsi="MS Mincho" w:cs="MS Mincho"/>
                <w:b/>
                <w:bCs/>
                <w:color w:val="auto"/>
                <w:kern w:val="0"/>
                <w:sz w:val="24"/>
              </w:rPr>
              <w:t>适用本国产品标准及相关政策</w:t>
            </w:r>
            <w:r>
              <w:rPr>
                <w:rFonts w:hint="eastAsia" w:ascii="MS Mincho" w:hAnsi="MS Mincho" w:cs="MS Mincho"/>
                <w:b/>
                <w:bCs/>
                <w:color w:val="auto"/>
                <w:kern w:val="0"/>
                <w:sz w:val="24"/>
                <w:lang w:eastAsia="zh-CN"/>
              </w:rPr>
              <w:t>；</w:t>
            </w:r>
          </w:p>
          <w:p w14:paraId="073BE44B">
            <w:pPr>
              <w:keepNext w:val="0"/>
              <w:keepLines w:val="0"/>
              <w:suppressLineNumbers w:val="0"/>
              <w:snapToGrid w:val="0"/>
              <w:spacing w:before="0" w:beforeAutospacing="0" w:after="0" w:afterAutospacing="0" w:line="360" w:lineRule="auto"/>
              <w:ind w:right="0"/>
              <w:rPr>
                <w:rFonts w:hint="eastAsia" w:asciiTheme="minorEastAsia" w:hAnsiTheme="minorEastAsia" w:eastAsiaTheme="minorEastAsia" w:cstheme="minorEastAsia"/>
                <w:b w:val="0"/>
                <w:bCs/>
                <w:color w:val="auto"/>
                <w:sz w:val="24"/>
                <w:lang w:val="en-US" w:eastAsia="zh-CN"/>
              </w:rPr>
            </w:pPr>
            <w:r>
              <w:rPr>
                <w:rFonts w:hint="eastAsia" w:asciiTheme="minorEastAsia" w:hAnsiTheme="minorEastAsia" w:eastAsiaTheme="minorEastAsia" w:cstheme="minorEastAsia"/>
                <w:b w:val="0"/>
                <w:bCs/>
                <w:color w:val="auto"/>
                <w:sz w:val="24"/>
                <w:lang w:val="en-US" w:eastAsia="zh-CN"/>
              </w:rPr>
              <w:t>政府采购活动中既有本国产品又有非本国产品参与竞争的，依法对本国产品给予价格评审优惠，对本国产品的报价给予20%的价格扣除，用扣除后的价格参与评审。</w:t>
            </w:r>
          </w:p>
          <w:p w14:paraId="02E1EC3A">
            <w:pPr>
              <w:spacing w:line="360" w:lineRule="auto"/>
              <w:rPr>
                <w:rFonts w:cs="宋体" w:asciiTheme="minorEastAsia" w:hAnsiTheme="minorEastAsia" w:eastAsiaTheme="minorEastAsia"/>
                <w:color w:val="auto"/>
                <w:sz w:val="24"/>
              </w:rPr>
            </w:pPr>
            <w:r>
              <w:rPr>
                <w:rFonts w:hint="eastAsia" w:asciiTheme="minorEastAsia" w:hAnsiTheme="minorEastAsia" w:eastAsiaTheme="minorEastAsia" w:cstheme="minorEastAsia"/>
                <w:b w:val="0"/>
                <w:bCs/>
                <w:color w:val="auto"/>
                <w:sz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4B27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09" w:type="dxa"/>
            <w:vAlign w:val="center"/>
          </w:tcPr>
          <w:p w14:paraId="068E97D0">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kern w:val="0"/>
                <w:sz w:val="24"/>
                <w:lang w:val="en-US" w:eastAsia="zh-CN"/>
              </w:rPr>
              <w:t>5</w:t>
            </w:r>
          </w:p>
        </w:tc>
        <w:tc>
          <w:tcPr>
            <w:tcW w:w="1985" w:type="dxa"/>
            <w:vAlign w:val="center"/>
          </w:tcPr>
          <w:p w14:paraId="00697E39">
            <w:pPr>
              <w:snapToGrid w:val="0"/>
              <w:spacing w:line="360" w:lineRule="auto"/>
              <w:ind w:firstLine="482"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分包</w:t>
            </w:r>
          </w:p>
        </w:tc>
        <w:tc>
          <w:tcPr>
            <w:tcW w:w="6378" w:type="dxa"/>
          </w:tcPr>
          <w:p w14:paraId="1BD0B17C">
            <w:pPr>
              <w:keepNext w:val="0"/>
              <w:keepLines w:val="0"/>
              <w:pageBreakBefore w:val="0"/>
              <w:widowControl w:val="0"/>
              <w:kinsoku/>
              <w:wordWrap/>
              <w:overflowPunct/>
              <w:topLinePunct w:val="0"/>
              <w:autoSpaceDE/>
              <w:autoSpaceDN/>
              <w:bidi w:val="0"/>
              <w:adjustRightInd w:val="0"/>
              <w:snapToGrid/>
              <w:spacing w:line="360" w:lineRule="auto"/>
              <w:textAlignment w:val="auto"/>
              <w:rPr>
                <w:rFonts w:cs="宋体" w:asciiTheme="minorEastAsia" w:hAnsiTheme="minorEastAsia" w:eastAsiaTheme="minorEastAsia"/>
                <w:b/>
                <w:color w:val="auto"/>
                <w:sz w:val="24"/>
              </w:rPr>
            </w:pPr>
            <w:sdt>
              <w:sdtPr>
                <w:rPr>
                  <w:rFonts w:hint="eastAsia" w:cs="宋体" w:asciiTheme="minorEastAsia" w:hAnsiTheme="minorEastAsia" w:eastAsiaTheme="minorEastAsia"/>
                  <w:color w:val="auto"/>
                  <w:kern w:val="0"/>
                  <w:sz w:val="24"/>
                </w:rPr>
                <w:id w:val="13"/>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b/>
                <w:bCs w:val="0"/>
                <w:color w:val="auto"/>
                <w:kern w:val="0"/>
                <w:sz w:val="24"/>
              </w:rPr>
              <w:t>A</w:t>
            </w:r>
            <w:r>
              <w:rPr>
                <w:rFonts w:hint="eastAsia" w:ascii="宋体" w:hAnsi="宋体" w:cs="宋体"/>
                <w:b/>
                <w:bCs w:val="0"/>
                <w:color w:val="auto"/>
                <w:sz w:val="24"/>
                <w:highlight w:val="none"/>
              </w:rPr>
              <w:t>同意将非主体、非关键性的</w:t>
            </w:r>
            <w:r>
              <w:rPr>
                <w:rFonts w:hint="eastAsia" w:ascii="宋体" w:hAnsi="宋体" w:cs="宋体"/>
                <w:b/>
                <w:bCs w:val="0"/>
                <w:color w:val="auto"/>
                <w:sz w:val="24"/>
                <w:highlight w:val="none"/>
                <w:u w:val="single"/>
              </w:rPr>
              <w:t xml:space="preserve"> </w:t>
            </w:r>
            <w:r>
              <w:rPr>
                <w:rFonts w:hint="eastAsia" w:ascii="宋体" w:hAnsi="宋体" w:cs="宋体"/>
                <w:b/>
                <w:bCs w:val="0"/>
                <w:color w:val="auto"/>
                <w:sz w:val="24"/>
                <w:highlight w:val="none"/>
                <w:u w:val="single"/>
                <w:lang w:eastAsia="zh-CN"/>
              </w:rPr>
              <w:t>运输</w:t>
            </w:r>
            <w:r>
              <w:rPr>
                <w:rFonts w:hint="eastAsia" w:ascii="宋体" w:hAnsi="宋体" w:cs="宋体"/>
                <w:b/>
                <w:bCs w:val="0"/>
                <w:color w:val="auto"/>
                <w:sz w:val="24"/>
                <w:highlight w:val="none"/>
                <w:u w:val="single"/>
              </w:rPr>
              <w:t xml:space="preserve"> </w:t>
            </w:r>
            <w:r>
              <w:rPr>
                <w:rFonts w:hint="eastAsia" w:ascii="宋体" w:hAnsi="宋体" w:cs="宋体"/>
                <w:b/>
                <w:bCs w:val="0"/>
                <w:color w:val="auto"/>
                <w:sz w:val="24"/>
                <w:highlight w:val="none"/>
              </w:rPr>
              <w:t>工作分包</w:t>
            </w:r>
            <w:r>
              <w:rPr>
                <w:rFonts w:hint="eastAsia" w:cs="宋体" w:asciiTheme="minorEastAsia" w:hAnsiTheme="minorEastAsia" w:eastAsiaTheme="minorEastAsia"/>
                <w:b/>
                <w:bCs w:val="0"/>
                <w:color w:val="auto"/>
                <w:sz w:val="24"/>
              </w:rPr>
              <w:t>。</w:t>
            </w:r>
          </w:p>
          <w:p w14:paraId="73A73C5E">
            <w:pPr>
              <w:keepNext w:val="0"/>
              <w:keepLines w:val="0"/>
              <w:pageBreakBefore w:val="0"/>
              <w:widowControl w:val="0"/>
              <w:kinsoku/>
              <w:wordWrap/>
              <w:overflowPunct/>
              <w:topLinePunct w:val="0"/>
              <w:autoSpaceDE/>
              <w:autoSpaceDN/>
              <w:bidi w:val="0"/>
              <w:adjustRightInd w:val="0"/>
              <w:snapToGrid/>
              <w:spacing w:line="360" w:lineRule="auto"/>
              <w:textAlignment w:val="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Gothic" w:cs="宋体"/>
                    <w:color w:val="auto"/>
                    <w:kern w:val="0"/>
                    <w:sz w:val="24"/>
                  </w:rPr>
                  <w:t>☐</w:t>
                </w:r>
              </w:sdtContent>
            </w:sdt>
            <w:r>
              <w:rPr>
                <w:rFonts w:hint="eastAsia" w:cs="宋体" w:asciiTheme="minorEastAsia" w:hAnsiTheme="minorEastAsia" w:eastAsiaTheme="minorEastAsia"/>
                <w:bCs/>
                <w:color w:val="auto"/>
                <w:kern w:val="0"/>
                <w:sz w:val="24"/>
              </w:rPr>
              <w:t>B</w:t>
            </w:r>
            <w:r>
              <w:rPr>
                <w:rFonts w:hint="eastAsia" w:cs="宋体" w:asciiTheme="minorEastAsia" w:hAnsiTheme="minorEastAsia" w:eastAsiaTheme="minorEastAsia"/>
                <w:bCs/>
                <w:color w:val="auto"/>
                <w:sz w:val="24"/>
              </w:rPr>
              <w:t>不同意分包</w:t>
            </w:r>
            <w:r>
              <w:rPr>
                <w:rFonts w:hint="eastAsia" w:cs="宋体" w:asciiTheme="minorEastAsia" w:hAnsiTheme="minorEastAsia" w:eastAsiaTheme="minorEastAsia"/>
                <w:b w:val="0"/>
                <w:bCs w:val="0"/>
                <w:color w:val="auto"/>
                <w:sz w:val="24"/>
              </w:rPr>
              <w:t>。</w:t>
            </w:r>
          </w:p>
          <w:p w14:paraId="3C3E6EE0">
            <w:pPr>
              <w:keepNext w:val="0"/>
              <w:keepLines w:val="0"/>
              <w:pageBreakBefore w:val="0"/>
              <w:widowControl w:val="0"/>
              <w:kinsoku/>
              <w:wordWrap/>
              <w:overflowPunct/>
              <w:topLinePunct w:val="0"/>
              <w:autoSpaceDE/>
              <w:autoSpaceDN/>
              <w:bidi w:val="0"/>
              <w:adjustRightInd w:val="0"/>
              <w:snapToGrid/>
              <w:spacing w:line="360" w:lineRule="auto"/>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注：不得限制大中型企业向小微企业合理分包。</w:t>
            </w:r>
          </w:p>
        </w:tc>
      </w:tr>
      <w:tr w14:paraId="0859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709" w:type="dxa"/>
            <w:vAlign w:val="center"/>
          </w:tcPr>
          <w:p w14:paraId="6B7932F8">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kern w:val="0"/>
                <w:sz w:val="24"/>
                <w:lang w:val="en-US" w:eastAsia="zh-CN"/>
              </w:rPr>
              <w:t>6</w:t>
            </w:r>
          </w:p>
        </w:tc>
        <w:tc>
          <w:tcPr>
            <w:tcW w:w="1985" w:type="dxa"/>
            <w:vAlign w:val="center"/>
          </w:tcPr>
          <w:p w14:paraId="23BE4726">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开标前答疑会或现场考察</w:t>
            </w:r>
          </w:p>
        </w:tc>
        <w:tc>
          <w:tcPr>
            <w:tcW w:w="6378" w:type="dxa"/>
          </w:tcPr>
          <w:p w14:paraId="04A4DB15">
            <w:pPr>
              <w:keepNext w:val="0"/>
              <w:keepLines w:val="0"/>
              <w:pageBreakBefore w:val="0"/>
              <w:kinsoku/>
              <w:wordWrap/>
              <w:overflowPunct/>
              <w:topLinePunct w:val="0"/>
              <w:bidi w:val="0"/>
              <w:adjustRightInd w:val="0"/>
              <w:snapToGrid/>
              <w:spacing w:line="360" w:lineRule="auto"/>
              <w:textAlignment w:val="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5"/>
                <w14:checkbox>
                  <w14:checked w14:val="1"/>
                  <w14:checkedState w14:val="00FE" w14:font="Wingdings"/>
                  <w14:uncheckedState w14:val="2610" w14:font="MS Gothic"/>
                </w14:checkbox>
              </w:sdtPr>
              <w:sdtEndPr>
                <w:rPr>
                  <w:rFonts w:hint="eastAsia" w:ascii="等线" w:hAnsi="等线" w:eastAsia="等线" w:cs="宋体"/>
                  <w:b/>
                  <w:bCs/>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b/>
                <w:bCs/>
                <w:color w:val="auto"/>
                <w:kern w:val="0"/>
                <w:sz w:val="24"/>
              </w:rPr>
              <w:t>A</w:t>
            </w:r>
            <w:r>
              <w:rPr>
                <w:rFonts w:hint="eastAsia" w:cs="宋体" w:asciiTheme="minorEastAsia" w:hAnsiTheme="minorEastAsia" w:eastAsiaTheme="minorEastAsia"/>
                <w:b/>
                <w:bCs/>
                <w:color w:val="auto"/>
                <w:sz w:val="24"/>
              </w:rPr>
              <w:t>不组织。</w:t>
            </w:r>
          </w:p>
          <w:p w14:paraId="0F218B43">
            <w:pPr>
              <w:keepNext w:val="0"/>
              <w:keepLines w:val="0"/>
              <w:pageBreakBefore w:val="0"/>
              <w:kinsoku/>
              <w:wordWrap/>
              <w:overflowPunct/>
              <w:topLinePunct w:val="0"/>
              <w:bidi w:val="0"/>
              <w:adjustRightInd w:val="0"/>
              <w:snapToGrid/>
              <w:spacing w:line="360" w:lineRule="auto"/>
              <w:textAlignment w:val="auto"/>
              <w:rPr>
                <w:rFonts w:hint="eastAsia"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6"/>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Segoe UI Symbol" w:hAnsi="Segoe UI Symbol" w:cs="Segoe UI Symbol" w:eastAsiaTheme="minorEastAsia"/>
                    <w:color w:val="auto"/>
                    <w:kern w:val="0"/>
                    <w:sz w:val="24"/>
                  </w:rPr>
                  <w:t>☐</w:t>
                </w:r>
              </w:sdtContent>
            </w:sdt>
            <w:r>
              <w:rPr>
                <w:rFonts w:hint="eastAsia" w:cs="宋体" w:asciiTheme="minorEastAsia" w:hAnsiTheme="minorEastAsia" w:eastAsiaTheme="minorEastAsia"/>
                <w:color w:val="auto"/>
                <w:kern w:val="0"/>
                <w:sz w:val="24"/>
              </w:rPr>
              <w:t>B组织，</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p>
          <w:p w14:paraId="71CEDB74">
            <w:pPr>
              <w:pStyle w:val="82"/>
              <w:keepNext w:val="0"/>
              <w:keepLines w:val="0"/>
              <w:pageBreakBefore w:val="0"/>
              <w:numPr>
                <w:ilvl w:val="0"/>
                <w:numId w:val="0"/>
              </w:numPr>
              <w:kinsoku/>
              <w:wordWrap/>
              <w:overflowPunct/>
              <w:topLinePunct w:val="0"/>
              <w:autoSpaceDE w:val="0"/>
              <w:autoSpaceDN w:val="0"/>
              <w:bidi w:val="0"/>
              <w:adjustRightInd w:val="0"/>
              <w:snapToGrid/>
              <w:spacing w:line="360" w:lineRule="auto"/>
              <w:ind w:right="0" w:rightChars="0"/>
              <w:textAlignment w:val="auto"/>
              <w:outlineLvl w:val="9"/>
              <w:rPr>
                <w:color w:val="auto"/>
              </w:rPr>
            </w:pPr>
            <w:sdt>
              <w:sdtPr>
                <w:rPr>
                  <w:rFonts w:hint="eastAsia" w:cs="宋体" w:asciiTheme="minorEastAsia" w:hAnsiTheme="minorEastAsia" w:eastAsiaTheme="minorEastAsia"/>
                  <w:color w:val="auto"/>
                  <w:kern w:val="0"/>
                  <w:sz w:val="24"/>
                </w:rPr>
                <w:id w:val="14745405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MS Gothic" w:hAnsi="MS Gothic" w:cs="Segoe UI Symbol" w:eastAsiaTheme="minorEastAsia"/>
                    <w:color w:val="auto"/>
                    <w:kern w:val="0"/>
                    <w:sz w:val="24"/>
                    <w:szCs w:val="21"/>
                    <w:lang w:val="en-US" w:eastAsia="zh-CN" w:bidi="ar-SA"/>
                  </w:rPr>
                  <w:t>☐</w:t>
                </w:r>
              </w:sdtContent>
            </w:sdt>
            <w:r>
              <w:rPr>
                <w:rFonts w:hint="eastAsia" w:cs="宋体" w:asciiTheme="minorEastAsia" w:hAnsiTheme="minorEastAsia" w:eastAsiaTheme="minorEastAsia"/>
                <w:color w:val="auto"/>
                <w:kern w:val="0"/>
                <w:sz w:val="24"/>
                <w:szCs w:val="24"/>
                <w:lang w:val="en-US" w:eastAsia="zh-CN" w:bidi="ar-SA"/>
              </w:rPr>
              <w:t>C不统一组织，供应商在获取采购文件后，自行至项目现场考察。</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p>
        </w:tc>
      </w:tr>
      <w:tr w14:paraId="2FC6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709" w:type="dxa"/>
            <w:vAlign w:val="center"/>
          </w:tcPr>
          <w:p w14:paraId="222D0088">
            <w:pPr>
              <w:snapToGrid w:val="0"/>
              <w:spacing w:line="360" w:lineRule="auto"/>
              <w:jc w:val="center"/>
              <w:rPr>
                <w:rFonts w:hint="eastAsia" w:cs="宋体" w:asciiTheme="minorEastAsia" w:hAnsiTheme="minorEastAsia" w:eastAsiaTheme="minorEastAsia"/>
                <w:color w:val="auto"/>
                <w:kern w:val="0"/>
                <w:sz w:val="24"/>
                <w:lang w:val="en-US" w:eastAsia="zh-CN"/>
              </w:rPr>
            </w:pPr>
            <w:r>
              <w:rPr>
                <w:rFonts w:hint="eastAsia" w:cs="宋体" w:asciiTheme="minorEastAsia" w:hAnsiTheme="minorEastAsia" w:eastAsiaTheme="minorEastAsia"/>
                <w:color w:val="auto"/>
                <w:kern w:val="0"/>
                <w:sz w:val="24"/>
                <w:lang w:val="en-US" w:eastAsia="zh-CN"/>
              </w:rPr>
              <w:t>7</w:t>
            </w:r>
          </w:p>
        </w:tc>
        <w:tc>
          <w:tcPr>
            <w:tcW w:w="1985" w:type="dxa"/>
            <w:vAlign w:val="center"/>
          </w:tcPr>
          <w:p w14:paraId="6C9CFFE4">
            <w:pPr>
              <w:keepNext w:val="0"/>
              <w:keepLines w:val="0"/>
              <w:pageBreakBefore w:val="0"/>
              <w:kinsoku/>
              <w:wordWrap/>
              <w:overflowPunct/>
              <w:topLinePunct w:val="0"/>
              <w:bidi w:val="0"/>
              <w:adjustRightInd w:val="0"/>
              <w:snapToGrid w:val="0"/>
              <w:spacing w:line="360" w:lineRule="auto"/>
              <w:jc w:val="center"/>
              <w:textAlignment w:val="auto"/>
              <w:rPr>
                <w:rFonts w:hint="eastAsia" w:cs="宋体" w:asciiTheme="minorEastAsia" w:hAnsiTheme="minorEastAsia" w:eastAsiaTheme="minorEastAsia"/>
                <w:b/>
                <w:color w:val="auto"/>
                <w:kern w:val="0"/>
                <w:sz w:val="24"/>
              </w:rPr>
            </w:pPr>
            <w:r>
              <w:rPr>
                <w:rFonts w:hint="eastAsia" w:ascii="宋体" w:hAnsi="宋体" w:eastAsia="宋体" w:cs="宋体"/>
                <w:b/>
                <w:color w:val="auto"/>
                <w:kern w:val="0"/>
                <w:sz w:val="24"/>
                <w:highlight w:val="none"/>
              </w:rPr>
              <w:t>履</w:t>
            </w:r>
            <w:r>
              <w:rPr>
                <w:rFonts w:hint="eastAsia" w:ascii="宋体" w:hAnsi="宋体" w:eastAsia="宋体" w:cs="宋体"/>
                <w:b/>
                <w:color w:val="auto"/>
                <w:sz w:val="24"/>
                <w:highlight w:val="none"/>
              </w:rPr>
              <w:t>约保证金</w:t>
            </w:r>
          </w:p>
        </w:tc>
        <w:tc>
          <w:tcPr>
            <w:tcW w:w="6378" w:type="dxa"/>
            <w:vAlign w:val="center"/>
          </w:tcPr>
          <w:p w14:paraId="0F67129F">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 w:val="0"/>
                <w:bCs w:val="0"/>
                <w:color w:val="auto"/>
                <w:highlight w:val="none"/>
              </w:rPr>
            </w:pPr>
            <w:r>
              <w:rPr>
                <w:rFonts w:hint="eastAsia" w:ascii="宋体" w:hAnsi="宋体" w:eastAsia="宋体" w:cs="宋体"/>
                <w:b/>
                <w:bCs/>
                <w:color w:val="auto"/>
                <w:kern w:val="0"/>
                <w:sz w:val="24"/>
                <w:highlight w:val="none"/>
              </w:rPr>
              <w:sym w:font="Wingdings" w:char="00FE"/>
            </w:r>
            <w:r>
              <w:rPr>
                <w:rFonts w:hint="eastAsia" w:ascii="宋体" w:hAnsi="宋体" w:eastAsia="宋体" w:cs="宋体"/>
                <w:b/>
                <w:bCs/>
                <w:color w:val="auto"/>
                <w:kern w:val="0"/>
                <w:sz w:val="24"/>
                <w:highlight w:val="none"/>
              </w:rPr>
              <w:t>A本项目不设履约保证金</w:t>
            </w:r>
            <w:r>
              <w:rPr>
                <w:rFonts w:hint="eastAsia" w:ascii="宋体" w:hAnsi="宋体" w:eastAsia="宋体" w:cs="宋体"/>
                <w:b w:val="0"/>
                <w:bCs w:val="0"/>
                <w:color w:val="auto"/>
                <w:kern w:val="0"/>
                <w:sz w:val="24"/>
                <w:highlight w:val="none"/>
              </w:rPr>
              <w:t>；</w:t>
            </w:r>
          </w:p>
          <w:p w14:paraId="082EA241">
            <w:pPr>
              <w:keepNext w:val="0"/>
              <w:keepLines w:val="0"/>
              <w:pageBreakBefore w:val="0"/>
              <w:kinsoku/>
              <w:wordWrap/>
              <w:overflowPunct/>
              <w:topLinePunct w:val="0"/>
              <w:bidi w:val="0"/>
              <w:adjustRightInd w:val="0"/>
              <w:snapToGrid w:val="0"/>
              <w:spacing w:line="360" w:lineRule="auto"/>
              <w:textAlignment w:val="auto"/>
              <w:rPr>
                <w:rFonts w:hint="eastAsia" w:cs="宋体" w:asciiTheme="minorEastAsia" w:hAnsiTheme="minorEastAsia" w:eastAsiaTheme="minorEastAsia"/>
                <w:color w:val="auto"/>
                <w:kern w:val="0"/>
                <w:sz w:val="24"/>
              </w:rPr>
            </w:pPr>
            <w:r>
              <w:rPr>
                <w:rFonts w:hint="eastAsia" w:ascii="宋体" w:hAnsi="宋体" w:eastAsia="宋体" w:cs="宋体"/>
                <w:b w:val="0"/>
                <w:bCs w:val="0"/>
                <w:snapToGrid w:val="0"/>
                <w:color w:val="auto"/>
                <w:kern w:val="0"/>
                <w:sz w:val="24"/>
                <w:highlight w:val="none"/>
              </w:rPr>
              <w:sym w:font="Wingdings" w:char="00A8"/>
            </w:r>
            <w:r>
              <w:rPr>
                <w:rFonts w:hint="eastAsia" w:ascii="宋体" w:hAnsi="宋体" w:eastAsia="宋体" w:cs="宋体"/>
                <w:b w:val="0"/>
                <w:bCs w:val="0"/>
                <w:snapToGrid w:val="0"/>
                <w:color w:val="auto"/>
                <w:kern w:val="0"/>
                <w:sz w:val="24"/>
                <w:highlight w:val="none"/>
              </w:rPr>
              <w:t>B</w:t>
            </w:r>
            <w:r>
              <w:rPr>
                <w:rFonts w:hint="eastAsia" w:ascii="宋体" w:hAnsi="宋体" w:eastAsia="宋体" w:cs="宋体"/>
                <w:b w:val="0"/>
                <w:bCs w:val="0"/>
                <w:color w:val="auto"/>
                <w:kern w:val="0"/>
                <w:sz w:val="24"/>
                <w:highlight w:val="none"/>
              </w:rPr>
              <w:t>中标供应商在合同签订后，须向采购人提交合同金额</w:t>
            </w:r>
            <w:r>
              <w:rPr>
                <w:rFonts w:hint="eastAsia" w:ascii="宋体" w:hAnsi="宋体" w:eastAsia="宋体" w:cs="宋体"/>
                <w:b w:val="0"/>
                <w:bCs w:val="0"/>
                <w:color w:val="auto"/>
                <w:kern w:val="0"/>
                <w:sz w:val="24"/>
                <w:highlight w:val="none"/>
                <w:u w:val="single"/>
                <w:lang w:val="en-US" w:eastAsia="zh-CN"/>
              </w:rPr>
              <w:t xml:space="preserve"> </w:t>
            </w:r>
            <w:r>
              <w:rPr>
                <w:rFonts w:hint="eastAsia" w:ascii="宋体" w:hAnsi="宋体" w:cs="宋体"/>
                <w:b w:val="0"/>
                <w:bCs w:val="0"/>
                <w:color w:val="auto"/>
                <w:kern w:val="0"/>
                <w:sz w:val="24"/>
                <w:highlight w:val="none"/>
                <w:u w:val="single"/>
                <w:lang w:val="en-US" w:eastAsia="zh-CN"/>
              </w:rPr>
              <w:t>1</w:t>
            </w:r>
            <w:r>
              <w:rPr>
                <w:rFonts w:hint="eastAsia" w:ascii="宋体" w:hAnsi="宋体" w:eastAsia="宋体" w:cs="宋体"/>
                <w:b w:val="0"/>
                <w:bCs w:val="0"/>
                <w:color w:val="auto"/>
                <w:kern w:val="0"/>
                <w:sz w:val="24"/>
                <w:highlight w:val="none"/>
                <w:u w:val="single"/>
                <w:lang w:val="en-US" w:eastAsia="zh-CN"/>
              </w:rPr>
              <w:t xml:space="preserve"> </w:t>
            </w:r>
            <w:r>
              <w:rPr>
                <w:rFonts w:hint="eastAsia" w:ascii="宋体" w:hAnsi="宋体" w:eastAsia="宋体" w:cs="宋体"/>
                <w:b w:val="0"/>
                <w:bCs w:val="0"/>
                <w:color w:val="auto"/>
                <w:kern w:val="0"/>
                <w:sz w:val="24"/>
                <w:highlight w:val="none"/>
                <w:u w:val="single"/>
              </w:rPr>
              <w:t>%</w:t>
            </w:r>
            <w:r>
              <w:rPr>
                <w:rFonts w:hint="eastAsia" w:ascii="宋体" w:hAnsi="宋体" w:eastAsia="宋体" w:cs="宋体"/>
                <w:b w:val="0"/>
                <w:bCs w:val="0"/>
                <w:color w:val="auto"/>
                <w:kern w:val="0"/>
                <w:sz w:val="24"/>
                <w:highlight w:val="none"/>
                <w:u w:val="single"/>
                <w:lang w:val="en-US" w:eastAsia="zh-CN"/>
              </w:rPr>
              <w:t xml:space="preserve"> </w:t>
            </w:r>
            <w:r>
              <w:rPr>
                <w:rFonts w:hint="eastAsia" w:ascii="宋体" w:hAnsi="宋体" w:eastAsia="宋体" w:cs="宋体"/>
                <w:b w:val="0"/>
                <w:bCs w:val="0"/>
                <w:color w:val="auto"/>
                <w:kern w:val="0"/>
                <w:sz w:val="24"/>
                <w:highlight w:val="none"/>
              </w:rPr>
              <w:t>的履约保证金。履约保证金以</w:t>
            </w:r>
            <w:r>
              <w:rPr>
                <w:rFonts w:hint="eastAsia" w:ascii="宋体" w:hAnsi="宋体" w:eastAsia="宋体" w:cs="宋体"/>
                <w:b w:val="0"/>
                <w:bCs w:val="0"/>
                <w:color w:val="auto"/>
                <w:kern w:val="0"/>
                <w:sz w:val="24"/>
                <w:highlight w:val="none"/>
                <w:lang w:val="en-US" w:eastAsia="zh-CN"/>
              </w:rPr>
              <w:t>转账、</w:t>
            </w:r>
            <w:r>
              <w:rPr>
                <w:rFonts w:hint="eastAsia" w:ascii="宋体" w:hAnsi="宋体" w:eastAsia="宋体" w:cs="宋体"/>
                <w:b w:val="0"/>
                <w:bCs w:val="0"/>
                <w:color w:val="auto"/>
                <w:kern w:val="0"/>
                <w:sz w:val="24"/>
                <w:highlight w:val="none"/>
              </w:rPr>
              <w:t>金融机构、担保机构出具的保函等非现金形式缴纳。</w:t>
            </w:r>
          </w:p>
        </w:tc>
      </w:tr>
      <w:tr w14:paraId="6CCE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709" w:type="dxa"/>
            <w:vAlign w:val="center"/>
          </w:tcPr>
          <w:p w14:paraId="52ADFE0D">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kern w:val="0"/>
                <w:sz w:val="24"/>
                <w:lang w:val="en-US" w:eastAsia="zh-CN"/>
              </w:rPr>
              <w:t>8</w:t>
            </w:r>
          </w:p>
        </w:tc>
        <w:tc>
          <w:tcPr>
            <w:tcW w:w="1985" w:type="dxa"/>
            <w:vAlign w:val="center"/>
          </w:tcPr>
          <w:p w14:paraId="4DDDDC44">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样品提供</w:t>
            </w:r>
          </w:p>
        </w:tc>
        <w:tc>
          <w:tcPr>
            <w:tcW w:w="6378" w:type="dxa"/>
          </w:tcPr>
          <w:p w14:paraId="21E1C095">
            <w:pPr>
              <w:spacing w:line="360" w:lineRule="auto"/>
              <w:rPr>
                <w:rFonts w:cs="宋体" w:asciiTheme="minorEastAsia" w:hAnsiTheme="minorEastAsia" w:eastAsiaTheme="minorEastAsia"/>
                <w:b/>
                <w:bCs/>
                <w:color w:val="auto"/>
                <w:sz w:val="24"/>
              </w:rPr>
            </w:pPr>
            <w:sdt>
              <w:sdtPr>
                <w:rPr>
                  <w:rFonts w:hint="eastAsia" w:cs="宋体" w:asciiTheme="minorEastAsia" w:hAnsiTheme="minorEastAsia" w:eastAsiaTheme="minorEastAsia"/>
                  <w:color w:val="auto"/>
                  <w:kern w:val="0"/>
                  <w:sz w:val="24"/>
                </w:rPr>
                <w:id w:val="17"/>
                <w14:checkbox>
                  <w14:checked w14:val="1"/>
                  <w14:checkedState w14:val="00FE" w14:font="Wingdings"/>
                  <w14:uncheckedState w14:val="2610" w14:font="MS Gothic"/>
                </w14:checkbox>
              </w:sdtPr>
              <w:sdtEndPr>
                <w:rPr>
                  <w:rFonts w:hint="eastAsia" w:ascii="等线" w:hAnsi="等线" w:eastAsia="等线" w:cs="宋体"/>
                  <w:b/>
                  <w:bCs/>
                  <w:color w:val="auto"/>
                  <w:kern w:val="0"/>
                  <w:sz w:val="24"/>
                </w:rPr>
              </w:sdtEndPr>
              <w:sdtContent>
                <w:r>
                  <w:rPr>
                    <w:rFonts w:hint="eastAsia" w:ascii="Wingdings" w:hAnsi="Wingdings" w:cs="宋体" w:eastAsiaTheme="minorEastAsia"/>
                    <w:b/>
                    <w:bCs/>
                    <w:color w:val="auto"/>
                    <w:kern w:val="0"/>
                    <w:sz w:val="24"/>
                    <w:szCs w:val="24"/>
                    <w:lang w:val="en-US" w:eastAsia="zh-CN" w:bidi="ar-SA"/>
                  </w:rPr>
                  <w:t>þ</w:t>
                </w:r>
              </w:sdtContent>
            </w:sdt>
            <w:r>
              <w:rPr>
                <w:rFonts w:hint="eastAsia" w:cs="宋体" w:asciiTheme="minorEastAsia" w:hAnsiTheme="minorEastAsia" w:eastAsiaTheme="minorEastAsia"/>
                <w:b/>
                <w:bCs/>
                <w:color w:val="auto"/>
                <w:kern w:val="0"/>
                <w:sz w:val="24"/>
              </w:rPr>
              <w:t>A</w:t>
            </w:r>
            <w:r>
              <w:rPr>
                <w:rFonts w:hint="eastAsia" w:cs="宋体" w:asciiTheme="minorEastAsia" w:hAnsiTheme="minorEastAsia" w:eastAsiaTheme="minorEastAsia"/>
                <w:b/>
                <w:bCs/>
                <w:color w:val="auto"/>
                <w:sz w:val="24"/>
              </w:rPr>
              <w:t>不要求提供。</w:t>
            </w:r>
          </w:p>
          <w:p w14:paraId="552B731D">
            <w:pPr>
              <w:spacing w:line="360" w:lineRule="auto"/>
              <w:rPr>
                <w:rFonts w:cs="宋体" w:asciiTheme="minorEastAsia" w:hAnsiTheme="minorEastAsia" w:eastAsiaTheme="minorEastAsia"/>
                <w:b w:val="0"/>
                <w:bCs w:val="0"/>
                <w:color w:val="auto"/>
                <w:kern w:val="0"/>
                <w:sz w:val="24"/>
              </w:rPr>
            </w:pPr>
            <w:sdt>
              <w:sdtPr>
                <w:rPr>
                  <w:rFonts w:hint="eastAsia" w:cs="宋体" w:asciiTheme="minorEastAsia" w:hAnsiTheme="minorEastAsia" w:eastAsiaTheme="minorEastAsia"/>
                  <w:b/>
                  <w:bCs/>
                  <w:color w:val="auto"/>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b w:val="0"/>
                  <w:bCs w:val="0"/>
                  <w:color w:val="auto"/>
                  <w:kern w:val="0"/>
                  <w:sz w:val="24"/>
                </w:rPr>
              </w:sdtEndPr>
              <w:sdtContent>
                <w:r>
                  <w:rPr>
                    <w:rFonts w:ascii="MS Gothic" w:hAnsi="MS Gothic" w:cs="Segoe UI Symbol" w:eastAsiaTheme="minorEastAsia"/>
                    <w:b w:val="0"/>
                    <w:bCs w:val="0"/>
                    <w:color w:val="auto"/>
                    <w:kern w:val="0"/>
                    <w:sz w:val="24"/>
                    <w:szCs w:val="24"/>
                    <w:lang w:val="en-US" w:eastAsia="zh-CN" w:bidi="ar-SA"/>
                  </w:rPr>
                  <w:t>☐</w:t>
                </w:r>
              </w:sdtContent>
            </w:sdt>
            <w:r>
              <w:rPr>
                <w:rFonts w:hint="eastAsia" w:cs="宋体" w:asciiTheme="minorEastAsia" w:hAnsiTheme="minorEastAsia" w:eastAsiaTheme="minorEastAsia"/>
                <w:b w:val="0"/>
                <w:bCs w:val="0"/>
                <w:color w:val="auto"/>
                <w:kern w:val="0"/>
                <w:sz w:val="24"/>
              </w:rPr>
              <w:t>B要求提供，</w:t>
            </w:r>
          </w:p>
          <w:p w14:paraId="45F446E2">
            <w:pPr>
              <w:spacing w:line="360" w:lineRule="auto"/>
              <w:rPr>
                <w:rFonts w:cs="宋体" w:asciiTheme="minorEastAsia" w:hAnsiTheme="minorEastAsia" w:eastAsiaTheme="minorEastAsia"/>
                <w:b w:val="0"/>
                <w:bCs w:val="0"/>
                <w:color w:val="auto"/>
                <w:kern w:val="0"/>
                <w:sz w:val="24"/>
              </w:rPr>
            </w:pPr>
            <w:r>
              <w:rPr>
                <w:rFonts w:hint="eastAsia" w:cs="宋体" w:asciiTheme="minorEastAsia" w:hAnsiTheme="minorEastAsia" w:eastAsiaTheme="minorEastAsia"/>
                <w:b w:val="0"/>
                <w:bCs w:val="0"/>
                <w:color w:val="auto"/>
                <w:kern w:val="0"/>
                <w:sz w:val="24"/>
              </w:rPr>
              <w:t>（1）</w:t>
            </w:r>
            <w:r>
              <w:rPr>
                <w:rFonts w:hint="eastAsia" w:cs="宋体" w:asciiTheme="minorEastAsia" w:hAnsiTheme="minorEastAsia" w:eastAsiaTheme="minorEastAsia"/>
                <w:b w:val="0"/>
                <w:bCs w:val="0"/>
                <w:snapToGrid w:val="0"/>
                <w:color w:val="auto"/>
                <w:kern w:val="28"/>
                <w:sz w:val="24"/>
              </w:rPr>
              <w:t>样品：</w:t>
            </w:r>
            <w:r>
              <w:rPr>
                <w:rFonts w:hint="eastAsia" w:cs="宋体" w:asciiTheme="minorEastAsia" w:hAnsiTheme="minorEastAsia" w:eastAsiaTheme="minorEastAsia"/>
                <w:b w:val="0"/>
                <w:bCs w:val="0"/>
                <w:color w:val="auto"/>
                <w:sz w:val="24"/>
                <w:u w:val="single"/>
              </w:rPr>
              <w:t xml:space="preserve">    </w:t>
            </w:r>
            <w:r>
              <w:rPr>
                <w:rFonts w:hint="eastAsia" w:cs="宋体" w:asciiTheme="minorEastAsia" w:hAnsiTheme="minorEastAsia" w:eastAsiaTheme="minorEastAsia"/>
                <w:b w:val="0"/>
                <w:bCs w:val="0"/>
                <w:color w:val="auto"/>
                <w:kern w:val="0"/>
                <w:sz w:val="24"/>
              </w:rPr>
              <w:t>；</w:t>
            </w:r>
          </w:p>
          <w:p w14:paraId="44C0A53F">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b w:val="0"/>
                <w:bCs w:val="0"/>
                <w:color w:val="auto"/>
                <w:kern w:val="0"/>
                <w:sz w:val="24"/>
              </w:rPr>
              <w:t>（2）</w:t>
            </w:r>
            <w:r>
              <w:rPr>
                <w:rFonts w:hint="eastAsia" w:cs="宋体" w:asciiTheme="minorEastAsia" w:hAnsiTheme="minorEastAsia" w:eastAsiaTheme="minorEastAsia"/>
                <w:b w:val="0"/>
                <w:bCs w:val="0"/>
                <w:snapToGrid w:val="0"/>
                <w:color w:val="auto"/>
                <w:kern w:val="28"/>
                <w:sz w:val="24"/>
              </w:rPr>
              <w:t>样品制作的标准和要求：</w:t>
            </w:r>
            <w:r>
              <w:rPr>
                <w:rFonts w:hint="eastAsia" w:ascii="宋体" w:hAnsi="宋体" w:eastAsia="宋体"/>
                <w:b w:val="0"/>
                <w:bCs w:val="0"/>
                <w:color w:val="auto"/>
                <w:sz w:val="24"/>
                <w:szCs w:val="24"/>
                <w:highlight w:val="none"/>
                <w:u w:val="single"/>
              </w:rPr>
              <w:t>（详见第三部分 采购需求）</w:t>
            </w:r>
            <w:r>
              <w:rPr>
                <w:rFonts w:hint="eastAsia" w:cs="宋体" w:asciiTheme="minorEastAsia" w:hAnsiTheme="minorEastAsia" w:eastAsiaTheme="minorEastAsia"/>
                <w:color w:val="auto"/>
                <w:kern w:val="0"/>
                <w:sz w:val="24"/>
              </w:rPr>
              <w:t>；</w:t>
            </w:r>
          </w:p>
          <w:p w14:paraId="08031E7D">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（3）样品的评审方法以及评审标准</w:t>
            </w:r>
            <w:r>
              <w:rPr>
                <w:rFonts w:hint="eastAsia" w:cs="宋体" w:asciiTheme="minorEastAsia" w:hAnsiTheme="minorEastAsia" w:eastAsiaTheme="minorEastAsia"/>
                <w:snapToGrid w:val="0"/>
                <w:color w:val="auto"/>
                <w:kern w:val="28"/>
                <w:sz w:val="24"/>
              </w:rPr>
              <w:t>：详见</w:t>
            </w:r>
            <w:r>
              <w:rPr>
                <w:rFonts w:hint="eastAsia" w:cs="宋体" w:asciiTheme="minorEastAsia" w:hAnsiTheme="minorEastAsia" w:eastAsiaTheme="minorEastAsia"/>
                <w:color w:val="auto"/>
                <w:sz w:val="24"/>
                <w:u w:val="single"/>
              </w:rPr>
              <w:t>评标办法</w:t>
            </w:r>
            <w:r>
              <w:rPr>
                <w:rFonts w:hint="eastAsia" w:cs="宋体" w:asciiTheme="minorEastAsia" w:hAnsiTheme="minorEastAsia" w:eastAsiaTheme="minorEastAsia"/>
                <w:color w:val="auto"/>
                <w:kern w:val="0"/>
                <w:sz w:val="24"/>
              </w:rPr>
              <w:t>；</w:t>
            </w:r>
          </w:p>
          <w:p w14:paraId="33D333DE">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（4）是否需要随样品提交检测报告：</w:t>
            </w:r>
            <w:sdt>
              <w:sdtPr>
                <w:rPr>
                  <w:rFonts w:hint="eastAsia" w:cs="宋体" w:asciiTheme="minorEastAsia" w:hAnsiTheme="minorEastAsia" w:eastAsiaTheme="minorEastAsia"/>
                  <w:color w:val="auto"/>
                  <w:kern w:val="0"/>
                  <w:sz w:val="24"/>
                </w:rPr>
                <w:id w:val="1303421454"/>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cs="宋体" w:eastAsiaTheme="minorEastAsia"/>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否；</w:t>
            </w:r>
            <w:sdt>
              <w:sdtPr>
                <w:rPr>
                  <w:rFonts w:hint="eastAsia" w:cs="宋体" w:asciiTheme="minorEastAsia" w:hAnsiTheme="minorEastAsia" w:eastAsiaTheme="minorEastAsia"/>
                  <w:color w:val="auto"/>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Segoe UI Symbol" w:hAnsi="Segoe UI Symbol" w:cs="Segoe UI Symbol" w:eastAsiaTheme="minorEastAsia"/>
                    <w:color w:val="auto"/>
                    <w:kern w:val="0"/>
                    <w:sz w:val="24"/>
                  </w:rPr>
                  <w:t>☐</w:t>
                </w:r>
              </w:sdtContent>
            </w:sdt>
            <w:r>
              <w:rPr>
                <w:rFonts w:hint="eastAsia" w:cs="宋体" w:asciiTheme="minorEastAsia" w:hAnsiTheme="minorEastAsia" w:eastAsiaTheme="minorEastAsia"/>
                <w:color w:val="auto"/>
                <w:kern w:val="0"/>
                <w:sz w:val="24"/>
              </w:rPr>
              <w:t>是，检测机构的要求</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；检测内容</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16B9AD0F">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（5）提供样品的时间：</w:t>
            </w:r>
            <w:r>
              <w:rPr>
                <w:rFonts w:hint="eastAsia" w:ascii="宋体" w:hAnsi="宋体" w:eastAsia="宋体"/>
                <w:color w:val="auto"/>
                <w:sz w:val="24"/>
                <w:szCs w:val="24"/>
                <w:highlight w:val="none"/>
                <w:u w:val="single"/>
              </w:rPr>
              <w:t>同投标截止时间</w:t>
            </w:r>
            <w:r>
              <w:rPr>
                <w:rFonts w:hint="eastAsia" w:cs="宋体" w:asciiTheme="minorEastAsia" w:hAnsiTheme="minorEastAsia" w:eastAsiaTheme="minorEastAsia"/>
                <w:color w:val="auto"/>
                <w:kern w:val="0"/>
                <w:sz w:val="24"/>
              </w:rPr>
              <w:t>；地点：</w:t>
            </w:r>
            <w:r>
              <w:rPr>
                <w:rFonts w:hint="eastAsia" w:ascii="宋体" w:hAnsi="宋体" w:eastAsia="宋体"/>
                <w:color w:val="auto"/>
                <w:sz w:val="24"/>
                <w:szCs w:val="24"/>
                <w:highlight w:val="none"/>
                <w:u w:val="single"/>
              </w:rPr>
              <w:t>杭州市上城区环站东路9</w:t>
            </w:r>
            <w:r>
              <w:rPr>
                <w:rFonts w:hint="eastAsia" w:ascii="宋体" w:hAnsi="宋体" w:eastAsia="宋体"/>
                <w:color w:val="auto"/>
                <w:sz w:val="24"/>
                <w:szCs w:val="24"/>
                <w:highlight w:val="none"/>
                <w:u w:val="single"/>
                <w:lang w:val="en-US" w:eastAsia="zh-CN"/>
              </w:rPr>
              <w:t>9</w:t>
            </w:r>
            <w:r>
              <w:rPr>
                <w:rFonts w:hint="eastAsia" w:ascii="宋体" w:hAnsi="宋体" w:eastAsia="宋体"/>
                <w:color w:val="auto"/>
                <w:sz w:val="24"/>
                <w:szCs w:val="24"/>
                <w:highlight w:val="none"/>
                <w:u w:val="single"/>
              </w:rPr>
              <w:t>号云峰大厦1幢</w:t>
            </w:r>
            <w:r>
              <w:rPr>
                <w:rFonts w:hint="eastAsia" w:ascii="宋体" w:hAnsi="宋体"/>
                <w:color w:val="auto"/>
                <w:sz w:val="24"/>
                <w:szCs w:val="24"/>
                <w:highlight w:val="none"/>
                <w:u w:val="single"/>
                <w:lang w:val="en-US" w:eastAsia="zh-CN"/>
              </w:rPr>
              <w:t>13楼</w:t>
            </w:r>
            <w:r>
              <w:rPr>
                <w:rFonts w:hint="eastAsia" w:cs="宋体" w:asciiTheme="minorEastAsia" w:hAnsiTheme="minorEastAsia" w:eastAsiaTheme="minorEastAsia"/>
                <w:color w:val="auto"/>
                <w:kern w:val="0"/>
                <w:sz w:val="24"/>
              </w:rPr>
              <w:t>；联系人</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lang w:eastAsia="zh-CN"/>
              </w:rPr>
              <w:t>李丽华</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28"/>
                <w:sz w:val="24"/>
              </w:rPr>
              <w:t>联系电话：</w:t>
            </w:r>
            <w:r>
              <w:rPr>
                <w:rFonts w:hint="eastAsia" w:cs="宋体" w:asciiTheme="minorEastAsia" w:hAnsiTheme="minorEastAsia" w:eastAsiaTheme="minorEastAsia"/>
                <w:color w:val="auto"/>
                <w:sz w:val="24"/>
                <w:u w:val="single"/>
                <w:lang w:val="en-US" w:eastAsia="zh-CN"/>
              </w:rPr>
              <w:t>0571-87630285</w:t>
            </w:r>
            <w:r>
              <w:rPr>
                <w:rFonts w:hint="eastAsia" w:cs="宋体" w:asciiTheme="minorEastAsia" w:hAnsiTheme="minorEastAsia" w:eastAsiaTheme="minorEastAsia"/>
                <w:color w:val="auto"/>
                <w:sz w:val="24"/>
              </w:rPr>
              <w:t>。请投标人在上述时间内提供样品并按规定位置安装完毕。超过截止时间的，采购人或采购代理机构将不予接收，并将清场并封闭样品现场。</w:t>
            </w:r>
          </w:p>
          <w:p w14:paraId="3C8E5A58">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）采购活动结束后，对于未中标人提供的样品，采购人、</w:t>
            </w:r>
            <w:r>
              <w:rPr>
                <w:rFonts w:hint="eastAsia" w:cs="宋体" w:asciiTheme="minorEastAsia" w:hAnsiTheme="minorEastAsia" w:eastAsiaTheme="minorEastAsia"/>
                <w:color w:val="auto"/>
                <w:sz w:val="24"/>
                <w:lang w:eastAsia="zh-CN"/>
              </w:rPr>
              <w:t>采购代理机构</w:t>
            </w:r>
            <w:r>
              <w:rPr>
                <w:rFonts w:hint="eastAsia" w:cs="宋体" w:asciiTheme="minorEastAsia" w:hAnsiTheme="minorEastAsia" w:eastAsiaTheme="minorEastAsia"/>
                <w:color w:val="auto"/>
                <w:sz w:val="24"/>
              </w:rPr>
              <w:t>将通知未中标人在规定的时间内取回，逾期未取回的，采购人、</w:t>
            </w:r>
            <w:r>
              <w:rPr>
                <w:rFonts w:hint="eastAsia" w:cs="宋体" w:asciiTheme="minorEastAsia" w:hAnsiTheme="minorEastAsia" w:eastAsiaTheme="minorEastAsia"/>
                <w:color w:val="auto"/>
                <w:sz w:val="24"/>
                <w:lang w:eastAsia="zh-CN"/>
              </w:rPr>
              <w:t>采购代理机构</w:t>
            </w:r>
            <w:r>
              <w:rPr>
                <w:rFonts w:hint="eastAsia" w:cs="宋体" w:asciiTheme="minorEastAsia" w:hAnsiTheme="minorEastAsia" w:eastAsiaTheme="minorEastAsia"/>
                <w:color w:val="auto"/>
                <w:sz w:val="24"/>
              </w:rPr>
              <w:t>不负保管义务；对于中标人提供的样品，采购人将进行保管、封存，并作为履约验收的参考。</w:t>
            </w:r>
          </w:p>
          <w:p w14:paraId="5EAA086B">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（7）制作、运输、安装和保管样品所发生的一切费用由投标人自理。</w:t>
            </w:r>
          </w:p>
        </w:tc>
      </w:tr>
      <w:tr w14:paraId="4F23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14:paraId="2332D1D8">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kern w:val="0"/>
                <w:sz w:val="24"/>
                <w:lang w:val="en-US" w:eastAsia="zh-CN"/>
              </w:rPr>
              <w:t>9</w:t>
            </w:r>
          </w:p>
        </w:tc>
        <w:tc>
          <w:tcPr>
            <w:tcW w:w="1985" w:type="dxa"/>
            <w:vAlign w:val="center"/>
          </w:tcPr>
          <w:p w14:paraId="4730F5BA">
            <w:pPr>
              <w:snapToGrid w:val="0"/>
              <w:spacing w:line="360" w:lineRule="auto"/>
              <w:jc w:val="center"/>
              <w:rPr>
                <w:rFonts w:cs="宋体" w:asciiTheme="minorEastAsia" w:hAnsiTheme="minorEastAsia" w:eastAsiaTheme="minorEastAsia"/>
                <w:bCs/>
                <w:color w:val="auto"/>
                <w:sz w:val="24"/>
              </w:rPr>
            </w:pPr>
            <w:r>
              <w:rPr>
                <w:rFonts w:hint="eastAsia" w:cs="宋体" w:asciiTheme="minorEastAsia" w:hAnsiTheme="minorEastAsia" w:eastAsiaTheme="minorEastAsia"/>
                <w:b/>
                <w:color w:val="auto"/>
                <w:kern w:val="0"/>
                <w:sz w:val="24"/>
              </w:rPr>
              <w:t>方案讲解演示</w:t>
            </w:r>
          </w:p>
        </w:tc>
        <w:tc>
          <w:tcPr>
            <w:tcW w:w="6378" w:type="dxa"/>
          </w:tcPr>
          <w:p w14:paraId="32BEF09B">
            <w:pPr>
              <w:spacing w:line="360" w:lineRule="auto"/>
              <w:rPr>
                <w:rFonts w:cs="宋体" w:asciiTheme="minorEastAsia" w:hAnsiTheme="minorEastAsia" w:eastAsiaTheme="minorEastAsia"/>
                <w:b/>
                <w:bCs/>
                <w:color w:val="auto"/>
                <w:sz w:val="24"/>
              </w:rPr>
            </w:pPr>
            <w:sdt>
              <w:sdtPr>
                <w:rPr>
                  <w:rFonts w:hint="eastAsia" w:cs="宋体" w:asciiTheme="minorEastAsia" w:hAnsiTheme="minorEastAsia" w:eastAsiaTheme="minorEastAsia"/>
                  <w:b/>
                  <w:bCs/>
                  <w:color w:val="auto"/>
                  <w:kern w:val="0"/>
                  <w:sz w:val="24"/>
                </w:rPr>
                <w:id w:val="21"/>
                <w14:checkbox>
                  <w14:checked w14:val="1"/>
                  <w14:checkedState w14:val="00FE" w14:font="Wingdings"/>
                  <w14:uncheckedState w14:val="2610" w14:font="MS Gothic"/>
                </w14:checkbox>
              </w:sdtPr>
              <w:sdtEndPr>
                <w:rPr>
                  <w:rFonts w:hint="eastAsia" w:cs="宋体" w:asciiTheme="minorEastAsia" w:hAnsiTheme="minorEastAsia" w:eastAsiaTheme="minorEastAsia"/>
                  <w:b/>
                  <w:bCs/>
                  <w:color w:val="auto"/>
                  <w:kern w:val="0"/>
                  <w:sz w:val="24"/>
                </w:rPr>
              </w:sdtEndPr>
              <w:sdtContent>
                <w:r>
                  <w:rPr>
                    <w:rFonts w:hint="eastAsia" w:cs="宋体" w:asciiTheme="minorEastAsia" w:hAnsiTheme="minorEastAsia" w:eastAsiaTheme="minorEastAsia"/>
                    <w:b/>
                    <w:bCs/>
                    <w:color w:val="auto"/>
                    <w:kern w:val="0"/>
                    <w:sz w:val="24"/>
                  </w:rPr>
                  <w:sym w:font="Wingdings" w:char="F0FE"/>
                </w:r>
              </w:sdtContent>
            </w:sdt>
            <w:r>
              <w:rPr>
                <w:rFonts w:hint="eastAsia" w:cs="宋体" w:asciiTheme="minorEastAsia" w:hAnsiTheme="minorEastAsia" w:eastAsiaTheme="minorEastAsia"/>
                <w:b/>
                <w:bCs/>
                <w:color w:val="auto"/>
                <w:kern w:val="0"/>
                <w:sz w:val="24"/>
              </w:rPr>
              <w:t>A</w:t>
            </w:r>
            <w:r>
              <w:rPr>
                <w:rFonts w:hint="eastAsia" w:cs="宋体" w:asciiTheme="minorEastAsia" w:hAnsiTheme="minorEastAsia" w:eastAsiaTheme="minorEastAsia"/>
                <w:b/>
                <w:bCs/>
                <w:color w:val="auto"/>
                <w:sz w:val="24"/>
              </w:rPr>
              <w:t>不组织。</w:t>
            </w:r>
          </w:p>
          <w:p w14:paraId="639C516D">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Segoe UI Symbol" w:hAnsi="Segoe UI Symbol" w:cs="Segoe UI Symbol" w:eastAsiaTheme="minorEastAsia"/>
                    <w:color w:val="auto"/>
                    <w:kern w:val="0"/>
                    <w:sz w:val="24"/>
                  </w:rPr>
                  <w:t>☐</w:t>
                </w:r>
              </w:sdtContent>
            </w:sdt>
            <w:r>
              <w:rPr>
                <w:rFonts w:hint="eastAsia" w:cs="宋体" w:asciiTheme="minorEastAsia" w:hAnsiTheme="minorEastAsia" w:eastAsiaTheme="minorEastAsia"/>
                <w:color w:val="auto"/>
                <w:kern w:val="0"/>
                <w:sz w:val="24"/>
              </w:rPr>
              <w:t>B组织。</w:t>
            </w:r>
          </w:p>
          <w:p w14:paraId="570BB6B5">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（1）在评标时安排每个投标人进行方案讲解演示。每个投标人时间不超过</w:t>
            </w:r>
            <w:r>
              <w:rPr>
                <w:rFonts w:hint="eastAsia" w:cs="宋体" w:asciiTheme="minorEastAsia" w:hAnsiTheme="minorEastAsia" w:eastAsiaTheme="minorEastAsia"/>
                <w:color w:val="auto"/>
                <w:kern w:val="0"/>
                <w:sz w:val="24"/>
                <w:lang w:val="en-US" w:eastAsia="zh-CN"/>
              </w:rPr>
              <w:t>15</w:t>
            </w:r>
            <w:r>
              <w:rPr>
                <w:rFonts w:hint="eastAsia" w:cs="宋体" w:asciiTheme="minorEastAsia" w:hAnsiTheme="minorEastAsia" w:eastAsiaTheme="minorEastAsia"/>
                <w:color w:val="auto"/>
                <w:kern w:val="0"/>
                <w:sz w:val="24"/>
              </w:rPr>
              <w:t>分钟，讲解次序以投标文件解密时间先后次序为准，讲解演示人员不超过3人。讲解演示结束后按要求解答评标委员会提问。</w:t>
            </w:r>
          </w:p>
          <w:p w14:paraId="5B3F2A29">
            <w:pPr>
              <w:snapToGrid w:val="0"/>
              <w:spacing w:line="360" w:lineRule="auto"/>
              <w:ind w:right="143" w:rightChars="68" w:firstLine="81" w:firstLineChars="34"/>
              <w:jc w:val="left"/>
              <w:rPr>
                <w:rFonts w:hint="eastAsia" w:cs="宋体" w:asciiTheme="minorEastAsia" w:hAnsiTheme="minorEastAsia" w:eastAsiaTheme="minorEastAsia"/>
                <w:color w:val="auto"/>
                <w:kern w:val="0"/>
                <w:sz w:val="24"/>
                <w:highlight w:val="yellow"/>
              </w:rPr>
            </w:pPr>
            <w:r>
              <w:rPr>
                <w:rFonts w:hint="eastAsia" w:cs="宋体" w:asciiTheme="minorEastAsia" w:hAnsiTheme="minorEastAsia" w:eastAsiaTheme="minorEastAsia"/>
                <w:color w:val="auto"/>
                <w:kern w:val="0"/>
                <w:sz w:val="24"/>
              </w:rPr>
              <w:t>（2）</w:t>
            </w:r>
            <w:r>
              <w:rPr>
                <w:rFonts w:ascii="宋体" w:hAnsi="宋体"/>
                <w:bCs/>
                <w:color w:val="auto"/>
                <w:sz w:val="24"/>
                <w:highlight w:val="none"/>
              </w:rPr>
              <w:t>提供演示</w:t>
            </w:r>
            <w:r>
              <w:rPr>
                <w:rFonts w:hint="eastAsia" w:ascii="宋体" w:hAnsi="宋体"/>
                <w:bCs/>
                <w:color w:val="auto"/>
                <w:sz w:val="24"/>
                <w:highlight w:val="none"/>
                <w:lang w:val="en-US" w:eastAsia="zh-CN"/>
              </w:rPr>
              <w:t>视频</w:t>
            </w:r>
            <w:r>
              <w:rPr>
                <w:rFonts w:ascii="宋体" w:hAnsi="宋体"/>
                <w:bCs/>
                <w:color w:val="auto"/>
                <w:sz w:val="24"/>
                <w:highlight w:val="none"/>
              </w:rPr>
              <w:t>（视频格式为非常规格式提供</w:t>
            </w:r>
            <w:r>
              <w:rPr>
                <w:rFonts w:hint="eastAsia" w:ascii="宋体" w:hAnsi="宋体"/>
                <w:bCs/>
                <w:color w:val="auto"/>
                <w:sz w:val="24"/>
                <w:highlight w:val="none"/>
              </w:rPr>
              <w:t>视频</w:t>
            </w:r>
            <w:r>
              <w:rPr>
                <w:rFonts w:ascii="宋体" w:hAnsi="宋体"/>
                <w:bCs/>
                <w:color w:val="auto"/>
                <w:sz w:val="24"/>
                <w:highlight w:val="none"/>
              </w:rPr>
              <w:t>安装软件，以免无法播放），可与备份文件一起邮寄</w:t>
            </w:r>
            <w:r>
              <w:rPr>
                <w:rFonts w:hint="eastAsia" w:ascii="宋体" w:hAnsi="宋体"/>
                <w:bCs/>
                <w:color w:val="auto"/>
                <w:sz w:val="24"/>
                <w:highlight w:val="none"/>
              </w:rPr>
              <w:t>，需明确备注</w:t>
            </w:r>
            <w:r>
              <w:rPr>
                <w:rFonts w:hint="eastAsia" w:ascii="宋体" w:hAnsi="宋体" w:cs="宋体"/>
                <w:bCs/>
                <w:color w:val="auto"/>
                <w:sz w:val="24"/>
                <w:highlight w:val="none"/>
              </w:rPr>
              <w:t>。</w:t>
            </w:r>
          </w:p>
          <w:p w14:paraId="330DF790">
            <w:pPr>
              <w:snapToGrid w:val="0"/>
              <w:spacing w:line="360" w:lineRule="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5C2E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9" w:type="dxa"/>
            <w:vMerge w:val="restart"/>
            <w:vAlign w:val="center"/>
          </w:tcPr>
          <w:p w14:paraId="24FDAB50">
            <w:pPr>
              <w:snapToGrid w:val="0"/>
              <w:spacing w:line="360" w:lineRule="auto"/>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kern w:val="0"/>
                <w:sz w:val="24"/>
                <w:lang w:val="en-US" w:eastAsia="zh-CN"/>
              </w:rPr>
              <w:t>10</w:t>
            </w:r>
          </w:p>
        </w:tc>
        <w:tc>
          <w:tcPr>
            <w:tcW w:w="1985" w:type="dxa"/>
            <w:vMerge w:val="restart"/>
            <w:vAlign w:val="center"/>
          </w:tcPr>
          <w:p w14:paraId="3AFD4092">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投标人应当提供的资格、资信证明文件</w:t>
            </w:r>
          </w:p>
        </w:tc>
        <w:tc>
          <w:tcPr>
            <w:tcW w:w="6378" w:type="dxa"/>
          </w:tcPr>
          <w:p w14:paraId="61FC738D">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（1）资格证明文件：见招标文件第二部分11.1。</w:t>
            </w:r>
          </w:p>
          <w:p w14:paraId="3EFF5870">
            <w:pPr>
              <w:spacing w:line="360" w:lineRule="auto"/>
              <w:rPr>
                <w:rFonts w:cs="宋体" w:asciiTheme="minorEastAsia" w:hAnsiTheme="minorEastAsia" w:eastAsiaTheme="minorEastAsia"/>
                <w:snapToGrid w:val="0"/>
                <w:color w:val="auto"/>
                <w:kern w:val="0"/>
                <w:sz w:val="24"/>
              </w:rPr>
            </w:pPr>
            <w:r>
              <w:rPr>
                <w:rFonts w:hint="eastAsia" w:cs="宋体" w:asciiTheme="minorEastAsia" w:hAnsiTheme="minorEastAsia" w:eastAsiaTheme="minorEastAsia"/>
                <w:color w:val="auto"/>
                <w:kern w:val="0"/>
                <w:sz w:val="24"/>
                <w:lang w:val="zh-CN"/>
              </w:rPr>
              <w:t>投标人未提供有效的资格证明文件的，视为投标人不具备招标文件中规定的资格要求，投标无效。</w:t>
            </w:r>
          </w:p>
        </w:tc>
      </w:tr>
      <w:tr w14:paraId="2562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Merge w:val="continue"/>
            <w:vAlign w:val="center"/>
          </w:tcPr>
          <w:p w14:paraId="3A485A8C">
            <w:pPr>
              <w:snapToGrid w:val="0"/>
              <w:spacing w:line="360" w:lineRule="auto"/>
              <w:jc w:val="center"/>
              <w:rPr>
                <w:rFonts w:cs="宋体" w:asciiTheme="minorEastAsia" w:hAnsiTheme="minorEastAsia" w:eastAsiaTheme="minorEastAsia"/>
                <w:color w:val="auto"/>
                <w:sz w:val="24"/>
              </w:rPr>
            </w:pPr>
          </w:p>
        </w:tc>
        <w:tc>
          <w:tcPr>
            <w:tcW w:w="1985" w:type="dxa"/>
            <w:vMerge w:val="continue"/>
            <w:vAlign w:val="center"/>
          </w:tcPr>
          <w:p w14:paraId="40E092C0">
            <w:pPr>
              <w:snapToGrid w:val="0"/>
              <w:spacing w:line="360" w:lineRule="auto"/>
              <w:jc w:val="center"/>
              <w:rPr>
                <w:rFonts w:cs="宋体" w:asciiTheme="minorEastAsia" w:hAnsiTheme="minorEastAsia" w:eastAsiaTheme="minorEastAsia"/>
                <w:b/>
                <w:color w:val="auto"/>
                <w:sz w:val="24"/>
              </w:rPr>
            </w:pPr>
          </w:p>
        </w:tc>
        <w:tc>
          <w:tcPr>
            <w:tcW w:w="6378" w:type="dxa"/>
            <w:vAlign w:val="center"/>
          </w:tcPr>
          <w:p w14:paraId="03F59F49">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（2）资信证明文件：根据招标文件第四部分评标标准提供。</w:t>
            </w:r>
          </w:p>
        </w:tc>
      </w:tr>
      <w:tr w14:paraId="676B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Align w:val="center"/>
          </w:tcPr>
          <w:p w14:paraId="66D778BE">
            <w:pPr>
              <w:snapToGrid w:val="0"/>
              <w:spacing w:line="360" w:lineRule="auto"/>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kern w:val="0"/>
                <w:sz w:val="24"/>
                <w:lang w:val="en-US" w:eastAsia="zh-CN"/>
              </w:rPr>
              <w:t>11</w:t>
            </w:r>
          </w:p>
        </w:tc>
        <w:tc>
          <w:tcPr>
            <w:tcW w:w="1985" w:type="dxa"/>
            <w:vAlign w:val="center"/>
          </w:tcPr>
          <w:p w14:paraId="158CECBE">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节能产品、环境标志产品</w:t>
            </w:r>
          </w:p>
        </w:tc>
        <w:tc>
          <w:tcPr>
            <w:tcW w:w="6378" w:type="dxa"/>
          </w:tcPr>
          <w:p w14:paraId="1F623655">
            <w:pPr>
              <w:snapToGrid w:val="0"/>
              <w:spacing w:line="360" w:lineRule="auto"/>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3F8140F9">
            <w:pPr>
              <w:pStyle w:val="82"/>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kern w:val="0"/>
                <w:sz w:val="24"/>
                <w:highlight w:val="none"/>
                <w:lang w:eastAsia="zh-CN"/>
              </w:rPr>
            </w:pPr>
            <w:sdt>
              <w:sdtPr>
                <w:rPr>
                  <w:rFonts w:hint="eastAsia" w:ascii="宋体" w:hAnsi="宋体" w:eastAsia="宋体" w:cs="宋体"/>
                  <w:color w:val="auto"/>
                  <w:kern w:val="0"/>
                  <w:sz w:val="24"/>
                  <w:highlight w:val="none"/>
                </w:rPr>
                <w:id w:val="147461840"/>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lang w:eastAsia="zh-CN"/>
              </w:rPr>
              <w:t>强制采购节能产品。产品：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p>
          <w:p w14:paraId="7E689082">
            <w:pPr>
              <w:pStyle w:val="82"/>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□优先采购节能产品。产品：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p>
          <w:p w14:paraId="032095B2">
            <w:pPr>
              <w:pStyle w:val="82"/>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□优先采购环保产品。产品：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p>
          <w:p w14:paraId="329B1DB2">
            <w:pPr>
              <w:pStyle w:val="27"/>
              <w:ind w:left="0" w:leftChars="0" w:firstLine="0" w:firstLineChars="0"/>
              <w:rPr>
                <w:color w:val="auto"/>
              </w:rPr>
            </w:pPr>
            <w:r>
              <w:rPr>
                <w:rFonts w:hint="eastAsia" w:ascii="宋体" w:hAnsi="宋体" w:eastAsia="宋体" w:cs="宋体"/>
                <w:color w:val="auto"/>
                <w:kern w:val="0"/>
                <w:sz w:val="24"/>
                <w:highlight w:val="none"/>
                <w:lang w:eastAsia="zh-CN"/>
              </w:rPr>
              <w:t>☑无</w:t>
            </w:r>
          </w:p>
        </w:tc>
      </w:tr>
      <w:tr w14:paraId="671B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Align w:val="center"/>
          </w:tcPr>
          <w:p w14:paraId="7AAE7CBA">
            <w:pPr>
              <w:snapToGrid w:val="0"/>
              <w:spacing w:line="360" w:lineRule="auto"/>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kern w:val="0"/>
                <w:sz w:val="24"/>
                <w:lang w:val="en-US" w:eastAsia="zh-CN"/>
              </w:rPr>
              <w:t>12</w:t>
            </w:r>
          </w:p>
        </w:tc>
        <w:tc>
          <w:tcPr>
            <w:tcW w:w="1985" w:type="dxa"/>
            <w:vAlign w:val="center"/>
          </w:tcPr>
          <w:p w14:paraId="01144C49">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报价要求</w:t>
            </w:r>
          </w:p>
        </w:tc>
        <w:tc>
          <w:tcPr>
            <w:tcW w:w="6378" w:type="dxa"/>
          </w:tcPr>
          <w:p w14:paraId="1836E78F">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有关本项目实施所需的所有费用（含税费）均计入报价。</w:t>
            </w:r>
            <w:r>
              <w:rPr>
                <w:rFonts w:hint="eastAsia" w:cs="宋体" w:asciiTheme="minorEastAsia" w:hAnsiTheme="minorEastAsia" w:eastAsiaTheme="minorEastAsia"/>
                <w:b/>
                <w:bCs/>
                <w:color w:val="auto"/>
                <w:kern w:val="0"/>
                <w:sz w:val="24"/>
                <w:lang w:val="zh-CN"/>
              </w:rPr>
              <w:t>投标文件</w:t>
            </w:r>
            <w:r>
              <w:rPr>
                <w:rFonts w:hint="eastAsia" w:cs="宋体" w:asciiTheme="minorEastAsia" w:hAnsiTheme="minorEastAsia" w:eastAsiaTheme="minorEastAsia"/>
                <w:b/>
                <w:bCs/>
                <w:color w:val="auto"/>
                <w:sz w:val="24"/>
              </w:rPr>
              <w:t>开标一览表（报价表）是报价的唯一载体，如投标人在政府采购云平台填写的投标报价与投标文件报价文件中开标一览表（报价表）不一致的，以报价文件中开标一览表（报价表）为准。</w:t>
            </w:r>
            <w:r>
              <w:rPr>
                <w:rFonts w:hint="eastAsia" w:cs="宋体" w:asciiTheme="minorEastAsia" w:hAnsiTheme="minorEastAsia" w:eastAsiaTheme="minorEastAsia"/>
                <w:color w:val="auto"/>
                <w:kern w:val="0"/>
                <w:sz w:val="24"/>
                <w:lang w:val="zh-CN"/>
              </w:rPr>
              <w:t>投标文件中价格全部采用人民币报价。招标文件未列明，而投标人认为必需的费用也需列入报价。</w:t>
            </w:r>
            <w:r>
              <w:rPr>
                <w:rFonts w:hint="eastAsia" w:cs="宋体" w:asciiTheme="minorEastAsia" w:hAnsiTheme="minorEastAsia" w:eastAsiaTheme="minorEastAsia"/>
                <w:b/>
                <w:color w:val="auto"/>
                <w:kern w:val="0"/>
                <w:sz w:val="24"/>
                <w:lang w:val="zh-CN"/>
              </w:rPr>
              <w:t>提醒：验收时检测费用由采购人承担，不包含在投标总价中。</w:t>
            </w:r>
          </w:p>
          <w:p w14:paraId="763CC4A9">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投标报价出现下列情形的，投标无效：</w:t>
            </w:r>
          </w:p>
          <w:p w14:paraId="1A1E9ED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投标文件出现不是唯一的、有选择性投标报价的；</w:t>
            </w:r>
          </w:p>
          <w:p w14:paraId="615F73B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b/>
                <w:color w:val="auto"/>
                <w:kern w:val="0"/>
                <w:sz w:val="24"/>
                <w:lang w:val="zh-CN"/>
              </w:rPr>
              <w:t>投标报价超过招标文件中规定的预算金额或者最高限价的；</w:t>
            </w:r>
          </w:p>
          <w:p w14:paraId="1D01E99B">
            <w:pPr>
              <w:keepNext w:val="0"/>
              <w:keepLines w:val="0"/>
              <w:pageBreakBefore w:val="0"/>
              <w:widowControl w:val="0"/>
              <w:kinsoku/>
              <w:wordWrap/>
              <w:overflowPunct/>
              <w:topLinePunct w:val="0"/>
              <w:autoSpaceDE/>
              <w:autoSpaceDN/>
              <w:bidi w:val="0"/>
              <w:adjustRightInd w:val="0"/>
              <w:spacing w:line="360" w:lineRule="auto"/>
              <w:ind w:firstLine="482" w:firstLineChars="200"/>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报价明显低于其他通过符合性审查投标人的报价，有可能影响产品质量或者不能诚信履约的，未能按要求提供书面说明或者提交相关证明材料证明其报价合理性的</w:t>
            </w:r>
            <w:r>
              <w:rPr>
                <w:rFonts w:hint="eastAsia" w:cs="宋体" w:asciiTheme="minorEastAsia" w:hAnsiTheme="minorEastAsia" w:eastAsiaTheme="minorEastAsia"/>
                <w:b/>
                <w:color w:val="auto"/>
                <w:kern w:val="0"/>
                <w:sz w:val="24"/>
                <w:lang w:val="zh-CN"/>
              </w:rPr>
              <w:t>；</w:t>
            </w:r>
          </w:p>
          <w:p w14:paraId="65F5D131">
            <w:pPr>
              <w:keepNext w:val="0"/>
              <w:keepLines w:val="0"/>
              <w:pageBreakBefore w:val="0"/>
              <w:widowControl w:val="0"/>
              <w:kinsoku/>
              <w:wordWrap/>
              <w:overflowPunct/>
              <w:topLinePunct w:val="0"/>
              <w:autoSpaceDE/>
              <w:autoSpaceDN/>
              <w:bidi w:val="0"/>
              <w:adjustRightInd w:val="0"/>
              <w:spacing w:line="360" w:lineRule="auto"/>
              <w:ind w:firstLine="482" w:firstLineChars="200"/>
              <w:textAlignment w:val="auto"/>
              <w:rPr>
                <w:rFonts w:hint="eastAsia"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投标人对根据修正原则修正后的报价不确认的</w:t>
            </w:r>
            <w:r>
              <w:rPr>
                <w:rFonts w:hint="eastAsia" w:cs="宋体" w:asciiTheme="minorEastAsia" w:hAnsiTheme="minorEastAsia" w:eastAsiaTheme="minorEastAsia"/>
                <w:b/>
                <w:color w:val="auto"/>
                <w:sz w:val="24"/>
              </w:rPr>
              <w:t>。</w:t>
            </w:r>
          </w:p>
          <w:p w14:paraId="4D59A251">
            <w:pPr>
              <w:pStyle w:val="894"/>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注：根据《关于推动解决政府采购异常低价问题的通知》（财库〔2026〕2号），政府采购评审中出现下列情形之一的，评审委员会应当启动异常低价投标（响应）审查程序：</w:t>
            </w:r>
          </w:p>
          <w:p w14:paraId="4D4A7B09">
            <w:pPr>
              <w:pStyle w:val="894"/>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（1）投标（响应）报价低于全部通过符合性审查投标人投标（响应）报价平均值50%的，即投标（响应）报价&lt;全部通过符合性审查投标人投标（响应）报价平均值×50%；</w:t>
            </w:r>
          </w:p>
          <w:p w14:paraId="5D5305DC">
            <w:pPr>
              <w:pStyle w:val="894"/>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（2）投标（响应）报价低于通过符合性审查的次低报价投标人投标（响应）报价50%的，即投标（响应）报价&lt;通过符合性审查的次低报价投标人投标（响应）报价×50%；</w:t>
            </w:r>
          </w:p>
          <w:p w14:paraId="59AEE8A7">
            <w:pPr>
              <w:pStyle w:val="894"/>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（3）投标（响应）报价低于采购项目最高限价45%的，即投标（响应）报价&lt;采购项目最高限价×45%；</w:t>
            </w:r>
          </w:p>
          <w:p w14:paraId="137FE73B">
            <w:pPr>
              <w:pStyle w:val="894"/>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（4）评审委员会基于专业判断，认为投标人报价过低，有可能影响产品质量或者不能诚信履约的其他情形。</w:t>
            </w:r>
          </w:p>
          <w:p w14:paraId="61E0AD55">
            <w:pPr>
              <w:pStyle w:val="894"/>
              <w:keepNext w:val="0"/>
              <w:keepLines w:val="0"/>
              <w:pageBreakBefore w:val="0"/>
              <w:widowControl w:val="0"/>
              <w:kinsoku/>
              <w:wordWrap/>
              <w:overflowPunct/>
              <w:topLinePunct w:val="0"/>
              <w:autoSpaceDE/>
              <w:autoSpaceDN/>
              <w:bidi w:val="0"/>
              <w:adjustRightInd/>
              <w:snapToGrid/>
              <w:spacing w:line="300" w:lineRule="auto"/>
              <w:textAlignment w:val="auto"/>
              <w:rPr>
                <w:color w:val="auto"/>
              </w:rPr>
            </w:pPr>
            <w:r>
              <w:rPr>
                <w:rFonts w:hint="eastAsia" w:ascii="宋体" w:hAnsi="宋体" w:eastAsia="宋体" w:cs="宋体"/>
                <w:b w:val="0"/>
                <w:bCs/>
                <w:color w:val="auto"/>
                <w:sz w:val="24"/>
                <w:highlight w:val="none"/>
                <w:lang w:val="en-US" w:eastAsia="zh-CN"/>
              </w:rPr>
              <w:t>采购人可以结合具体项目实际情况，提高上述第1项至第3项中启动异常低价投标（响应）审查的数值标准，但是最高不得超过65%。</w:t>
            </w:r>
          </w:p>
        </w:tc>
      </w:tr>
      <w:tr w14:paraId="184F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9" w:type="dxa"/>
            <w:vAlign w:val="center"/>
          </w:tcPr>
          <w:p w14:paraId="2B838C2B">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lang w:val="en-US" w:eastAsia="zh-CN"/>
              </w:rPr>
              <w:t>3</w:t>
            </w:r>
          </w:p>
        </w:tc>
        <w:tc>
          <w:tcPr>
            <w:tcW w:w="1985" w:type="dxa"/>
            <w:vAlign w:val="center"/>
          </w:tcPr>
          <w:p w14:paraId="60503A34">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中小企业信用融资</w:t>
            </w:r>
          </w:p>
        </w:tc>
        <w:tc>
          <w:tcPr>
            <w:tcW w:w="6378" w:type="dxa"/>
          </w:tcPr>
          <w:p w14:paraId="1F565B8C">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auto"/>
                <w:kern w:val="0"/>
                <w:sz w:val="24"/>
              </w:rPr>
              <w:t>投标人中标后也可在“政采云”平台申请政采贷：操作路径：登录政采云平台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C99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709" w:type="dxa"/>
            <w:vAlign w:val="center"/>
          </w:tcPr>
          <w:p w14:paraId="49C9E3D4">
            <w:pPr>
              <w:snapToGrid w:val="0"/>
              <w:spacing w:line="360" w:lineRule="auto"/>
              <w:jc w:val="center"/>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kern w:val="0"/>
                <w:sz w:val="24"/>
                <w:lang w:val="en-US" w:eastAsia="zh-CN"/>
              </w:rPr>
              <w:t>14</w:t>
            </w:r>
          </w:p>
        </w:tc>
        <w:tc>
          <w:tcPr>
            <w:tcW w:w="1985" w:type="dxa"/>
            <w:vAlign w:val="center"/>
          </w:tcPr>
          <w:p w14:paraId="01FC78CC">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备份投标文件送达地点和签收人员</w:t>
            </w:r>
          </w:p>
        </w:tc>
        <w:tc>
          <w:tcPr>
            <w:tcW w:w="6378" w:type="dxa"/>
          </w:tcPr>
          <w:p w14:paraId="25430272">
            <w:pPr>
              <w:pStyle w:val="35"/>
              <w:spacing w:line="360" w:lineRule="auto"/>
              <w:rPr>
                <w:rFonts w:cs="宋体" w:asciiTheme="minorEastAsia" w:hAnsiTheme="minorEastAsia" w:eastAsiaTheme="minorEastAsia"/>
                <w:color w:val="auto"/>
                <w:kern w:val="28"/>
                <w:sz w:val="24"/>
                <w:szCs w:val="24"/>
              </w:rPr>
            </w:pPr>
            <w:r>
              <w:rPr>
                <w:rFonts w:hint="eastAsia" w:cs="宋体" w:asciiTheme="minorEastAsia" w:hAnsiTheme="minorEastAsia" w:eastAsiaTheme="minorEastAsia"/>
                <w:color w:val="auto"/>
                <w:kern w:val="0"/>
                <w:sz w:val="24"/>
                <w:szCs w:val="24"/>
              </w:rPr>
              <w:t>备份投标文件送达地点：</w:t>
            </w:r>
            <w:r>
              <w:rPr>
                <w:rFonts w:hint="eastAsia" w:cs="宋体" w:asciiTheme="minorEastAsia" w:hAnsiTheme="minorEastAsia" w:eastAsiaTheme="minorEastAsia"/>
                <w:color w:val="auto"/>
                <w:kern w:val="0"/>
                <w:sz w:val="24"/>
                <w:szCs w:val="24"/>
                <w:u w:val="single"/>
              </w:rPr>
              <w:t>杭州市上城区环站东路</w:t>
            </w:r>
            <w:r>
              <w:rPr>
                <w:rFonts w:hint="eastAsia" w:cs="宋体" w:asciiTheme="minorEastAsia" w:hAnsiTheme="minorEastAsia" w:eastAsiaTheme="minorEastAsia"/>
                <w:color w:val="auto"/>
                <w:kern w:val="0"/>
                <w:sz w:val="24"/>
                <w:szCs w:val="24"/>
                <w:u w:val="single"/>
                <w:lang w:eastAsia="zh-CN"/>
              </w:rPr>
              <w:t>99号</w:t>
            </w:r>
            <w:r>
              <w:rPr>
                <w:rFonts w:hint="eastAsia" w:cs="宋体" w:asciiTheme="minorEastAsia" w:hAnsiTheme="minorEastAsia" w:eastAsiaTheme="minorEastAsia"/>
                <w:color w:val="auto"/>
                <w:kern w:val="0"/>
                <w:sz w:val="24"/>
                <w:szCs w:val="24"/>
                <w:u w:val="single"/>
              </w:rPr>
              <w:t>云峰大厦1幢</w:t>
            </w:r>
            <w:r>
              <w:rPr>
                <w:rFonts w:hint="eastAsia" w:cs="宋体" w:asciiTheme="minorEastAsia" w:hAnsiTheme="minorEastAsia" w:eastAsiaTheme="minorEastAsia"/>
                <w:color w:val="auto"/>
                <w:kern w:val="0"/>
                <w:sz w:val="24"/>
                <w:szCs w:val="24"/>
                <w:u w:val="single"/>
                <w:lang w:eastAsia="zh-CN"/>
              </w:rPr>
              <w:t>13楼</w:t>
            </w:r>
            <w:r>
              <w:rPr>
                <w:rFonts w:hint="eastAsia" w:cs="宋体" w:asciiTheme="minorEastAsia" w:hAnsiTheme="minorEastAsia" w:eastAsiaTheme="minorEastAsia"/>
                <w:color w:val="auto"/>
                <w:kern w:val="0"/>
                <w:sz w:val="24"/>
                <w:szCs w:val="24"/>
                <w:u w:val="single"/>
              </w:rPr>
              <w:t>（接受邮寄，需在响应截止前寄达签收）</w:t>
            </w:r>
            <w:r>
              <w:rPr>
                <w:rFonts w:hint="eastAsia" w:cs="宋体" w:asciiTheme="minorEastAsia" w:hAnsiTheme="minorEastAsia" w:eastAsiaTheme="minorEastAsia"/>
                <w:color w:val="auto"/>
                <w:kern w:val="0"/>
                <w:sz w:val="24"/>
                <w:szCs w:val="24"/>
              </w:rPr>
              <w:t>；备份投标文件签收人员联系电话：</w:t>
            </w:r>
            <w:r>
              <w:rPr>
                <w:rFonts w:hint="eastAsia" w:cs="宋体" w:asciiTheme="minorEastAsia" w:hAnsiTheme="minorEastAsia" w:eastAsiaTheme="minorEastAsia"/>
                <w:color w:val="auto"/>
                <w:kern w:val="0"/>
                <w:sz w:val="24"/>
                <w:szCs w:val="24"/>
                <w:u w:val="single"/>
              </w:rPr>
              <w:t xml:space="preserve"> 李</w:t>
            </w:r>
            <w:r>
              <w:rPr>
                <w:rFonts w:hint="eastAsia" w:cs="宋体" w:asciiTheme="minorEastAsia" w:hAnsiTheme="minorEastAsia" w:eastAsiaTheme="minorEastAsia"/>
                <w:color w:val="auto"/>
                <w:kern w:val="0"/>
                <w:sz w:val="24"/>
                <w:szCs w:val="24"/>
                <w:u w:val="single"/>
                <w:lang w:eastAsia="zh-CN"/>
              </w:rPr>
              <w:t>丽华</w:t>
            </w:r>
            <w:r>
              <w:rPr>
                <w:rFonts w:hint="eastAsia" w:cs="宋体" w:asciiTheme="minorEastAsia" w:hAnsiTheme="minorEastAsia" w:eastAsiaTheme="minorEastAsia"/>
                <w:color w:val="auto"/>
                <w:kern w:val="0"/>
                <w:sz w:val="24"/>
                <w:szCs w:val="24"/>
                <w:u w:val="single"/>
              </w:rPr>
              <w:t xml:space="preserve">  </w:t>
            </w:r>
            <w:r>
              <w:rPr>
                <w:rFonts w:hint="eastAsia" w:cs="宋体" w:asciiTheme="minorEastAsia" w:hAnsiTheme="minorEastAsia" w:eastAsiaTheme="minorEastAsia"/>
                <w:color w:val="auto"/>
                <w:kern w:val="0"/>
                <w:sz w:val="24"/>
                <w:szCs w:val="24"/>
                <w:u w:val="single"/>
                <w:lang w:val="en-US" w:eastAsia="zh-CN"/>
              </w:rPr>
              <w:t>19521588656</w:t>
            </w:r>
            <w:r>
              <w:rPr>
                <w:rFonts w:hint="eastAsia" w:cs="宋体" w:asciiTheme="minorEastAsia" w:hAnsiTheme="minorEastAsia" w:eastAsiaTheme="minorEastAsia"/>
                <w:color w:val="auto"/>
                <w:kern w:val="0"/>
                <w:sz w:val="24"/>
                <w:szCs w:val="24"/>
              </w:rPr>
              <w:t>。</w:t>
            </w:r>
            <w:r>
              <w:rPr>
                <w:rFonts w:hint="eastAsia" w:cs="宋体" w:asciiTheme="minorEastAsia" w:hAnsiTheme="minorEastAsia" w:eastAsiaTheme="minorEastAsia"/>
                <w:b/>
                <w:color w:val="auto"/>
                <w:kern w:val="0"/>
                <w:sz w:val="24"/>
                <w:szCs w:val="24"/>
              </w:rPr>
              <w:t>采购人、</w:t>
            </w:r>
            <w:r>
              <w:rPr>
                <w:rFonts w:hint="eastAsia" w:cs="宋体" w:asciiTheme="minorEastAsia" w:hAnsiTheme="minorEastAsia" w:eastAsiaTheme="minorEastAsia"/>
                <w:b/>
                <w:color w:val="auto"/>
                <w:kern w:val="0"/>
                <w:sz w:val="24"/>
                <w:szCs w:val="24"/>
                <w:lang w:eastAsia="zh-CN"/>
              </w:rPr>
              <w:t>采购代理机构</w:t>
            </w:r>
            <w:r>
              <w:rPr>
                <w:rFonts w:hint="eastAsia" w:cs="宋体" w:asciiTheme="minorEastAsia" w:hAnsiTheme="minorEastAsia" w:eastAsiaTheme="minorEastAsia"/>
                <w:b/>
                <w:color w:val="auto"/>
                <w:kern w:val="0"/>
                <w:sz w:val="24"/>
                <w:szCs w:val="24"/>
              </w:rPr>
              <w:t>不强制或变相强制投标人提交备份投标文件。</w:t>
            </w:r>
          </w:p>
        </w:tc>
      </w:tr>
      <w:tr w14:paraId="2858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9" w:type="dxa"/>
            <w:vMerge w:val="restart"/>
            <w:vAlign w:val="center"/>
          </w:tcPr>
          <w:p w14:paraId="2D204A9B">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lang w:val="en-US" w:eastAsia="zh-CN"/>
              </w:rPr>
              <w:t>5</w:t>
            </w:r>
          </w:p>
        </w:tc>
        <w:tc>
          <w:tcPr>
            <w:tcW w:w="1985" w:type="dxa"/>
            <w:vMerge w:val="restart"/>
            <w:vAlign w:val="center"/>
          </w:tcPr>
          <w:p w14:paraId="2CEDA70C">
            <w:pPr>
              <w:snapToGrid w:val="0"/>
              <w:spacing w:line="360" w:lineRule="auto"/>
              <w:jc w:val="center"/>
              <w:rPr>
                <w:rFonts w:cs="宋体" w:asciiTheme="minorEastAsia" w:hAnsiTheme="minorEastAsia" w:eastAsiaTheme="minorEastAsia"/>
                <w:b/>
                <w:color w:val="auto"/>
                <w:sz w:val="24"/>
              </w:rPr>
            </w:pPr>
            <w:r>
              <w:rPr>
                <w:rFonts w:hint="eastAsia" w:cs="仿宋_GB2312" w:asciiTheme="minorEastAsia" w:hAnsiTheme="minorEastAsia" w:eastAsiaTheme="minorEastAsia"/>
                <w:b/>
                <w:color w:val="auto"/>
                <w:kern w:val="0"/>
                <w:sz w:val="24"/>
              </w:rPr>
              <w:t>特别说明</w:t>
            </w:r>
          </w:p>
        </w:tc>
        <w:tc>
          <w:tcPr>
            <w:tcW w:w="6378" w:type="dxa"/>
          </w:tcPr>
          <w:p w14:paraId="5BD41806">
            <w:pPr>
              <w:widowControl/>
              <w:adjustRightInd/>
              <w:spacing w:line="360" w:lineRule="auto"/>
              <w:jc w:val="left"/>
              <w:rPr>
                <w:rFonts w:cs="宋体" w:asciiTheme="minorEastAsia" w:hAnsiTheme="minorEastAsia" w:eastAsiaTheme="minorEastAsia"/>
                <w:snapToGrid w:val="0"/>
                <w:color w:val="auto"/>
                <w:kern w:val="28"/>
                <w:sz w:val="24"/>
              </w:rPr>
            </w:pPr>
            <w:r>
              <w:rPr>
                <w:rFonts w:hint="eastAsia" w:cs="宋体" w:asciiTheme="minorEastAsia" w:hAnsiTheme="minorEastAsia" w:eastAsiaTheme="minorEastAsia"/>
                <w:snapToGrid w:val="0"/>
                <w:color w:val="auto"/>
                <w:kern w:val="0"/>
                <w:sz w:val="24"/>
              </w:rPr>
              <w:t>联合体投标的，联合体各方分别提供与联合体协议中规定的分工内容相应的业绩证明材料，业绩数量以提供材料较少的一方为准</w:t>
            </w:r>
            <w:r>
              <w:rPr>
                <w:rFonts w:hint="eastAsia" w:cs="宋体" w:asciiTheme="minorEastAsia" w:hAnsiTheme="minorEastAsia" w:eastAsiaTheme="minorEastAsia"/>
                <w:b w:val="0"/>
                <w:bCs/>
                <w:color w:val="auto"/>
                <w:kern w:val="0"/>
                <w:sz w:val="24"/>
              </w:rPr>
              <w:t>。</w:t>
            </w:r>
          </w:p>
        </w:tc>
      </w:tr>
      <w:tr w14:paraId="5C1D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9" w:type="dxa"/>
            <w:vMerge w:val="continue"/>
            <w:vAlign w:val="center"/>
          </w:tcPr>
          <w:p w14:paraId="58B1D6B6">
            <w:pPr>
              <w:snapToGrid w:val="0"/>
              <w:spacing w:line="360" w:lineRule="auto"/>
              <w:jc w:val="center"/>
              <w:rPr>
                <w:rFonts w:cs="宋体" w:asciiTheme="minorEastAsia" w:hAnsiTheme="minorEastAsia" w:eastAsiaTheme="minorEastAsia"/>
                <w:color w:val="auto"/>
                <w:sz w:val="24"/>
              </w:rPr>
            </w:pPr>
          </w:p>
        </w:tc>
        <w:tc>
          <w:tcPr>
            <w:tcW w:w="1985" w:type="dxa"/>
            <w:vMerge w:val="continue"/>
            <w:vAlign w:val="center"/>
          </w:tcPr>
          <w:p w14:paraId="4B58C3AE">
            <w:pPr>
              <w:snapToGrid w:val="0"/>
              <w:spacing w:line="360" w:lineRule="auto"/>
              <w:jc w:val="center"/>
              <w:rPr>
                <w:rFonts w:cs="宋体" w:asciiTheme="minorEastAsia" w:hAnsiTheme="minorEastAsia" w:eastAsiaTheme="minorEastAsia"/>
                <w:b/>
                <w:color w:val="auto"/>
                <w:sz w:val="24"/>
              </w:rPr>
            </w:pPr>
          </w:p>
        </w:tc>
        <w:tc>
          <w:tcPr>
            <w:tcW w:w="6378" w:type="dxa"/>
          </w:tcPr>
          <w:p w14:paraId="29FF342A">
            <w:pPr>
              <w:spacing w:line="360" w:lineRule="auto"/>
              <w:rPr>
                <w:rFonts w:cs="宋体" w:asciiTheme="minorEastAsia" w:hAnsiTheme="minorEastAsia" w:eastAsiaTheme="minorEastAsia"/>
                <w:snapToGrid w:val="0"/>
                <w:color w:val="auto"/>
                <w:kern w:val="28"/>
                <w:sz w:val="24"/>
              </w:rPr>
            </w:pPr>
            <w:sdt>
              <w:sdtPr>
                <w:rPr>
                  <w:rFonts w:hint="eastAsia" w:cs="Arial" w:asciiTheme="minorEastAsia" w:hAnsiTheme="minorEastAsia" w:eastAsiaTheme="minorEastAsia"/>
                  <w:color w:val="auto"/>
                  <w:kern w:val="0"/>
                  <w:sz w:val="24"/>
                </w:rPr>
                <w:id w:val="2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Gothic" w:hAnsi="MS Gothic" w:cs="Arial" w:eastAsiaTheme="minorEastAsia"/>
                    <w:color w:val="auto"/>
                    <w:kern w:val="0"/>
                    <w:sz w:val="24"/>
                    <w:szCs w:val="24"/>
                    <w:lang w:val="en-US" w:eastAsia="zh-CN" w:bidi="ar-SA"/>
                  </w:rPr>
                  <w:t>☐</w:t>
                </w:r>
              </w:sdtContent>
            </w:sdt>
            <w:r>
              <w:rPr>
                <w:rFonts w:hint="eastAsia" w:cs="宋体" w:asciiTheme="minorEastAsia" w:hAnsiTheme="minorEastAsia" w:eastAsiaTheme="minorEastAsia"/>
                <w:snapToGrid w:val="0"/>
                <w:color w:val="auto"/>
                <w:kern w:val="28"/>
                <w:sz w:val="24"/>
              </w:rPr>
              <w:t>联合体投标的，联合体各方均需按招标文件第四部分评标标准要求提供资信证明文件，否则视为不符合相关要求。</w:t>
            </w:r>
          </w:p>
          <w:p w14:paraId="7A62CF1D">
            <w:pPr>
              <w:spacing w:line="360" w:lineRule="auto"/>
              <w:rPr>
                <w:rFonts w:cs="宋体" w:asciiTheme="minorEastAsia" w:hAnsiTheme="minorEastAsia" w:eastAsiaTheme="minorEastAsia"/>
                <w:snapToGrid w:val="0"/>
                <w:color w:val="auto"/>
                <w:kern w:val="28"/>
                <w:sz w:val="24"/>
              </w:rPr>
            </w:pPr>
            <w:sdt>
              <w:sdtPr>
                <w:rPr>
                  <w:rFonts w:hint="eastAsia" w:cs="Arial" w:asciiTheme="minorEastAsia" w:hAnsiTheme="minorEastAsia" w:eastAsiaTheme="minorEastAsia"/>
                  <w:color w:val="auto"/>
                  <w:kern w:val="0"/>
                  <w:sz w:val="24"/>
                </w:rPr>
                <w:id w:val="24"/>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cs="Arial"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snapToGrid w:val="0"/>
                <w:color w:val="auto"/>
                <w:kern w:val="28"/>
                <w:sz w:val="24"/>
              </w:rPr>
              <w:t>联合体投标的，联合体中有一方或者联合体成员根据分工按招标文件第四部分评标标准要求提供资信证明文件的，视为符合了相关要求。</w:t>
            </w:r>
          </w:p>
        </w:tc>
      </w:tr>
      <w:tr w14:paraId="68E8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09" w:type="dxa"/>
            <w:vAlign w:val="center"/>
          </w:tcPr>
          <w:p w14:paraId="5E1DA6CE">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sz w:val="24"/>
                <w:lang w:val="en-US" w:eastAsia="zh-CN"/>
              </w:rPr>
              <w:t>6</w:t>
            </w:r>
          </w:p>
        </w:tc>
        <w:tc>
          <w:tcPr>
            <w:tcW w:w="1985" w:type="dxa"/>
            <w:vAlign w:val="center"/>
          </w:tcPr>
          <w:p w14:paraId="495F1B21">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推荐中标候选人数量</w:t>
            </w:r>
          </w:p>
        </w:tc>
        <w:tc>
          <w:tcPr>
            <w:tcW w:w="6378" w:type="dxa"/>
            <w:vAlign w:val="center"/>
          </w:tcPr>
          <w:p w14:paraId="00E05069">
            <w:pPr>
              <w:spacing w:line="360" w:lineRule="auto"/>
              <w:jc w:val="both"/>
              <w:rPr>
                <w:rFonts w:hint="eastAsia" w:eastAsia="宋体" w:cs="Arial" w:asciiTheme="minorEastAsia" w:hAnsiTheme="minorEastAsia"/>
                <w:color w:val="auto"/>
                <w:kern w:val="0"/>
                <w:sz w:val="24"/>
                <w:lang w:eastAsia="zh-CN"/>
              </w:rPr>
            </w:pPr>
            <w:r>
              <w:rPr>
                <w:rFonts w:hint="eastAsia" w:ascii="宋体" w:hAnsi="宋体" w:cs="宋体"/>
                <w:color w:val="auto"/>
                <w:spacing w:val="-6"/>
                <w:sz w:val="24"/>
                <w:highlight w:val="none"/>
              </w:rPr>
              <w:t>推荐中标候选人数量：</w:t>
            </w:r>
            <w:r>
              <w:rPr>
                <w:rFonts w:hint="eastAsia" w:ascii="宋体" w:hAnsi="宋体" w:cs="宋体"/>
                <w:color w:val="auto"/>
                <w:spacing w:val="-6"/>
                <w:sz w:val="24"/>
                <w:highlight w:val="none"/>
                <w:u w:val="single"/>
                <w:lang w:val="en-US" w:eastAsia="zh-CN"/>
              </w:rPr>
              <w:t xml:space="preserve"> 1 </w:t>
            </w:r>
            <w:r>
              <w:rPr>
                <w:rFonts w:hint="eastAsia" w:ascii="宋体" w:hAnsi="宋体" w:cs="宋体"/>
                <w:color w:val="auto"/>
                <w:spacing w:val="-6"/>
                <w:sz w:val="24"/>
                <w:highlight w:val="none"/>
              </w:rPr>
              <w:t>名</w:t>
            </w:r>
            <w:r>
              <w:rPr>
                <w:rFonts w:hint="eastAsia" w:ascii="宋体" w:hAnsi="宋体" w:cs="宋体"/>
                <w:color w:val="auto"/>
                <w:spacing w:val="-6"/>
                <w:sz w:val="24"/>
                <w:highlight w:val="none"/>
                <w:lang w:eastAsia="zh-CN"/>
              </w:rPr>
              <w:t>。</w:t>
            </w:r>
          </w:p>
        </w:tc>
      </w:tr>
      <w:tr w14:paraId="4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9" w:type="dxa"/>
            <w:vAlign w:val="center"/>
          </w:tcPr>
          <w:p w14:paraId="462DC166">
            <w:pPr>
              <w:snapToGrid w:val="0"/>
              <w:spacing w:line="360" w:lineRule="auto"/>
              <w:jc w:val="center"/>
              <w:rPr>
                <w:rFonts w:hint="eastAsia" w:cs="宋体" w:asciiTheme="minorEastAsia" w:hAnsiTheme="minorEastAsia" w:eastAsiaTheme="minorEastAsia"/>
                <w:color w:val="auto"/>
                <w:sz w:val="24"/>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p>
        </w:tc>
        <w:tc>
          <w:tcPr>
            <w:tcW w:w="1985" w:type="dxa"/>
            <w:vAlign w:val="center"/>
          </w:tcPr>
          <w:p w14:paraId="79B0E630">
            <w:pPr>
              <w:snapToGrid w:val="0"/>
              <w:spacing w:line="360" w:lineRule="auto"/>
              <w:jc w:val="center"/>
              <w:rPr>
                <w:rFonts w:hint="eastAsia" w:cs="宋体" w:asciiTheme="minorEastAsia" w:hAnsiTheme="minorEastAsia" w:eastAsiaTheme="minorEastAsia"/>
                <w:b/>
                <w:color w:val="auto"/>
                <w:kern w:val="0"/>
                <w:sz w:val="24"/>
              </w:rPr>
            </w:pPr>
            <w:r>
              <w:rPr>
                <w:rFonts w:hint="eastAsia" w:ascii="宋体" w:hAnsi="宋体" w:eastAsia="宋体" w:cs="宋体"/>
                <w:b/>
                <w:color w:val="auto"/>
                <w:sz w:val="24"/>
                <w:highlight w:val="none"/>
                <w:lang w:val="en" w:eastAsia="zh-CN"/>
              </w:rPr>
              <w:t>代理费用收取方式及标准</w:t>
            </w:r>
          </w:p>
        </w:tc>
        <w:tc>
          <w:tcPr>
            <w:tcW w:w="6378" w:type="dxa"/>
            <w:vAlign w:val="center"/>
          </w:tcPr>
          <w:p w14:paraId="413EF67E">
            <w:pPr>
              <w:snapToGrid w:val="0"/>
              <w:spacing w:line="360" w:lineRule="auto"/>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本项目招标代理服务费收费标准为：按计价格［2002］1980号文件规定的65%计算</w:t>
            </w:r>
            <w:r>
              <w:rPr>
                <w:rFonts w:hint="eastAsia" w:asciiTheme="minorEastAsia" w:hAnsiTheme="minorEastAsia" w:eastAsiaTheme="minorEastAsia"/>
                <w:color w:val="auto"/>
                <w:kern w:val="0"/>
                <w:sz w:val="24"/>
                <w:lang w:eastAsia="zh-CN"/>
              </w:rPr>
              <w:t>，</w:t>
            </w:r>
            <w:r>
              <w:rPr>
                <w:rFonts w:hint="eastAsia" w:asciiTheme="minorEastAsia" w:hAnsiTheme="minorEastAsia" w:eastAsiaTheme="minorEastAsia"/>
                <w:color w:val="auto"/>
                <w:kern w:val="0"/>
                <w:sz w:val="24"/>
              </w:rPr>
              <w:t>不足叁仟元按叁仟元计。</w:t>
            </w:r>
          </w:p>
          <w:p w14:paraId="3EA86B62">
            <w:pPr>
              <w:pStyle w:val="6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left"/>
              <w:textAlignment w:val="auto"/>
              <w:rPr>
                <w:rFonts w:hint="eastAsia" w:ascii="宋体" w:hAnsi="宋体" w:eastAsia="宋体" w:cs="宋体"/>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sym w:font="Wingdings" w:char="00A8"/>
            </w:r>
            <w:r>
              <w:rPr>
                <w:rFonts w:hint="eastAsia" w:ascii="宋体" w:hAnsi="宋体" w:eastAsia="宋体" w:cs="宋体"/>
                <w:b w:val="0"/>
                <w:bCs w:val="0"/>
                <w:i w:val="0"/>
                <w:iCs w:val="0"/>
                <w:color w:val="auto"/>
                <w:spacing w:val="0"/>
                <w:w w:val="100"/>
                <w:sz w:val="24"/>
                <w:szCs w:val="24"/>
                <w:highlight w:val="none"/>
                <w:vertAlign w:val="baseline"/>
              </w:rPr>
              <w:t>采购人在招标完成后支付；</w:t>
            </w:r>
          </w:p>
          <w:p w14:paraId="6A54427C">
            <w:pPr>
              <w:pStyle w:val="6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jc w:val="left"/>
              <w:textAlignment w:val="auto"/>
              <w:rPr>
                <w:rFonts w:hint="eastAsia" w:ascii="宋体" w:hAnsi="宋体" w:eastAsia="宋体" w:cs="宋体"/>
                <w:color w:val="auto"/>
                <w:highlight w:val="none"/>
              </w:rPr>
            </w:pPr>
            <w:r>
              <w:rPr>
                <w:rFonts w:hint="eastAsia" w:ascii="宋体" w:hAnsi="宋体" w:eastAsia="宋体" w:cs="宋体"/>
                <w:b/>
                <w:bCs/>
                <w:i w:val="0"/>
                <w:iCs w:val="0"/>
                <w:color w:val="auto"/>
                <w:spacing w:val="0"/>
                <w:w w:val="100"/>
                <w:sz w:val="24"/>
                <w:szCs w:val="24"/>
                <w:highlight w:val="none"/>
                <w:vertAlign w:val="baseline"/>
              </w:rPr>
              <w:sym w:font="Wingdings" w:char="00FE"/>
            </w:r>
            <w:r>
              <w:rPr>
                <w:rFonts w:hint="eastAsia" w:ascii="宋体" w:hAnsi="宋体" w:eastAsia="宋体" w:cs="宋体"/>
                <w:b/>
                <w:bCs/>
                <w:i w:val="0"/>
                <w:iCs w:val="0"/>
                <w:color w:val="auto"/>
                <w:spacing w:val="0"/>
                <w:w w:val="100"/>
                <w:sz w:val="24"/>
                <w:szCs w:val="24"/>
                <w:highlight w:val="none"/>
                <w:vertAlign w:val="baseline"/>
              </w:rPr>
              <w:t>由中标供应商在领取中标通知书后7个工作日内向采购代理机构一次性缴纳。</w:t>
            </w:r>
          </w:p>
          <w:p w14:paraId="5F16C4FB">
            <w:pPr>
              <w:snapToGrid w:val="0"/>
              <w:spacing w:line="360" w:lineRule="auto"/>
              <w:rPr>
                <w:rFonts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收款单位：浙江省建设工程设备招标有限公司</w:t>
            </w:r>
          </w:p>
          <w:p w14:paraId="2560D0D6">
            <w:pPr>
              <w:snapToGrid w:val="0"/>
              <w:spacing w:line="360" w:lineRule="auto"/>
              <w:rPr>
                <w:rFonts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开户银行：</w:t>
            </w:r>
            <w:r>
              <w:rPr>
                <w:rFonts w:hint="eastAsia" w:cs="宋体" w:asciiTheme="minorEastAsia" w:hAnsiTheme="minorEastAsia" w:eastAsiaTheme="minorEastAsia"/>
                <w:color w:val="auto"/>
                <w:kern w:val="0"/>
                <w:sz w:val="24"/>
              </w:rPr>
              <w:t>中信银行</w:t>
            </w:r>
            <w:r>
              <w:rPr>
                <w:rFonts w:hint="eastAsia" w:cs="宋体" w:asciiTheme="minorEastAsia" w:hAnsiTheme="minorEastAsia" w:eastAsiaTheme="minorEastAsia"/>
                <w:color w:val="auto"/>
                <w:kern w:val="0"/>
                <w:sz w:val="24"/>
                <w:lang w:eastAsia="zh-CN"/>
              </w:rPr>
              <w:t>杭州</w:t>
            </w:r>
            <w:r>
              <w:rPr>
                <w:rFonts w:hint="eastAsia" w:cs="宋体" w:asciiTheme="minorEastAsia" w:hAnsiTheme="minorEastAsia" w:eastAsiaTheme="minorEastAsia"/>
                <w:color w:val="auto"/>
                <w:kern w:val="0"/>
                <w:sz w:val="24"/>
              </w:rPr>
              <w:t>西湖支行</w:t>
            </w:r>
          </w:p>
          <w:p w14:paraId="63F02934">
            <w:pPr>
              <w:spacing w:line="360" w:lineRule="auto"/>
              <w:jc w:val="both"/>
              <w:rPr>
                <w:rFonts w:hint="eastAsia" w:ascii="宋体" w:hAnsi="宋体" w:cs="宋体"/>
                <w:color w:val="auto"/>
                <w:spacing w:val="-6"/>
                <w:sz w:val="24"/>
                <w:highlight w:val="none"/>
              </w:rPr>
            </w:pPr>
            <w:r>
              <w:rPr>
                <w:rFonts w:hint="eastAsia" w:asciiTheme="minorEastAsia" w:hAnsiTheme="minorEastAsia" w:eastAsiaTheme="minorEastAsia"/>
                <w:color w:val="auto"/>
                <w:kern w:val="0"/>
                <w:sz w:val="24"/>
              </w:rPr>
              <w:t>帐    号：</w:t>
            </w:r>
            <w:r>
              <w:rPr>
                <w:rFonts w:cs="宋体" w:asciiTheme="minorEastAsia" w:hAnsiTheme="minorEastAsia" w:eastAsiaTheme="minorEastAsia"/>
                <w:color w:val="auto"/>
                <w:kern w:val="0"/>
                <w:sz w:val="24"/>
              </w:rPr>
              <w:t>7331610182600010016</w:t>
            </w:r>
          </w:p>
        </w:tc>
      </w:tr>
      <w:tr w14:paraId="36D5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9" w:type="dxa"/>
            <w:vAlign w:val="center"/>
          </w:tcPr>
          <w:p w14:paraId="3371302B">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sz w:val="24"/>
                <w:lang w:val="en-US" w:eastAsia="zh-CN"/>
              </w:rPr>
              <w:t>8</w:t>
            </w:r>
          </w:p>
        </w:tc>
        <w:tc>
          <w:tcPr>
            <w:tcW w:w="1985" w:type="dxa"/>
            <w:vAlign w:val="center"/>
          </w:tcPr>
          <w:p w14:paraId="33314F2E">
            <w:pPr>
              <w:snapToGrid w:val="0"/>
              <w:spacing w:line="360" w:lineRule="auto"/>
              <w:jc w:val="center"/>
              <w:rPr>
                <w:rFonts w:hint="default" w:cs="宋体" w:asciiTheme="minorEastAsia" w:hAnsiTheme="minorEastAsia" w:eastAsiaTheme="minorEastAsia"/>
                <w:b/>
                <w:color w:val="auto"/>
                <w:sz w:val="24"/>
                <w:lang w:val="en-US" w:eastAsia="zh-CN"/>
              </w:rPr>
            </w:pPr>
            <w:r>
              <w:rPr>
                <w:rFonts w:cs="宋体" w:asciiTheme="minorEastAsia" w:hAnsiTheme="minorEastAsia" w:eastAsiaTheme="minorEastAsia"/>
                <w:b/>
                <w:color w:val="auto"/>
                <w:sz w:val="24"/>
              </w:rPr>
              <w:t>其他</w:t>
            </w:r>
            <w:r>
              <w:rPr>
                <w:rFonts w:hint="eastAsia" w:cs="宋体" w:asciiTheme="minorEastAsia" w:hAnsiTheme="minorEastAsia" w:eastAsiaTheme="minorEastAsia"/>
                <w:b/>
                <w:color w:val="auto"/>
                <w:sz w:val="24"/>
                <w:lang w:val="en-US" w:eastAsia="zh-CN"/>
              </w:rPr>
              <w:t xml:space="preserve">                                                                                                                                                                                                                                                                                                                                                                                                                                                                                                                                                                                                                                                                                                                                                                                                                                                                                                                                                                                                                                                                                                                                                                                                                                                                                                                                                                                                                                                                                                                                                                                                                                                                                                                                                                                                                                                                                                                                                                                                                                                                                                                                                                                                                                                                                                                                                                                                                                                                     </w:t>
            </w:r>
          </w:p>
        </w:tc>
        <w:tc>
          <w:tcPr>
            <w:tcW w:w="6378" w:type="dxa"/>
          </w:tcPr>
          <w:p w14:paraId="6DCFFC9B">
            <w:pPr>
              <w:snapToGrid w:val="0"/>
              <w:spacing w:line="360" w:lineRule="auto"/>
              <w:rPr>
                <w:rFonts w:asciiTheme="minorEastAsia" w:hAnsiTheme="minorEastAsia" w:eastAsiaTheme="minorEastAsia"/>
                <w:snapToGrid w:val="0"/>
                <w:color w:val="auto"/>
                <w:kern w:val="0"/>
                <w:sz w:val="24"/>
              </w:rPr>
            </w:pPr>
            <w:r>
              <w:rPr>
                <w:rFonts w:hint="eastAsia" w:asciiTheme="minorEastAsia" w:hAnsiTheme="minorEastAsia" w:eastAsiaTheme="minorEastAsia"/>
                <w:color w:val="auto"/>
                <w:kern w:val="0"/>
                <w:sz w:val="24"/>
              </w:rPr>
              <w:t>（1）</w:t>
            </w:r>
            <w:r>
              <w:rPr>
                <w:rFonts w:cs="宋体" w:asciiTheme="minorEastAsia" w:hAnsiTheme="minorEastAsia" w:eastAsiaTheme="minorEastAsia"/>
                <w:color w:val="auto"/>
                <w:kern w:val="0"/>
                <w:sz w:val="24"/>
              </w:rPr>
              <w:t>中标通知书发出后30日内，中标供应商持中标通知书与采购人签订合同；合同签订后需在2个工作日内进行备案公示。</w:t>
            </w:r>
          </w:p>
          <w:p w14:paraId="308E120D">
            <w:pPr>
              <w:snapToGrid w:val="0"/>
              <w:spacing w:line="360" w:lineRule="auto"/>
              <w:rPr>
                <w:rFonts w:asciiTheme="minorEastAsia" w:hAnsiTheme="minorEastAsia" w:eastAsiaTheme="minorEastAsia"/>
                <w:snapToGrid w:val="0"/>
                <w:color w:val="auto"/>
                <w:kern w:val="0"/>
                <w:sz w:val="24"/>
              </w:rPr>
            </w:pPr>
            <w:r>
              <w:rPr>
                <w:rFonts w:hint="eastAsia" w:asciiTheme="minorEastAsia" w:hAnsiTheme="minorEastAsia" w:eastAsiaTheme="minorEastAsia"/>
                <w:snapToGrid w:val="0"/>
                <w:color w:val="auto"/>
                <w:kern w:val="0"/>
                <w:sz w:val="24"/>
              </w:rPr>
              <w:t>（2）</w:t>
            </w:r>
            <w:r>
              <w:rPr>
                <w:rFonts w:hint="eastAsia" w:asciiTheme="minorEastAsia" w:hAnsiTheme="minorEastAsia" w:eastAsiaTheme="minorEastAsia"/>
                <w:color w:val="auto"/>
                <w:kern w:val="0"/>
                <w:sz w:val="24"/>
              </w:rPr>
              <w:t>中标供应商在收到中标通知后7个工作日内提交纸质版投标文件（内容同电子投标文件）：一正</w:t>
            </w:r>
            <w:r>
              <w:rPr>
                <w:rFonts w:hint="eastAsia" w:asciiTheme="minorEastAsia" w:hAnsiTheme="minorEastAsia" w:eastAsiaTheme="minorEastAsia"/>
                <w:color w:val="auto"/>
                <w:kern w:val="0"/>
                <w:sz w:val="24"/>
                <w:lang w:eastAsia="zh-CN"/>
              </w:rPr>
              <w:t>一</w:t>
            </w:r>
            <w:r>
              <w:rPr>
                <w:rFonts w:hint="eastAsia" w:asciiTheme="minorEastAsia" w:hAnsiTheme="minorEastAsia" w:eastAsiaTheme="minorEastAsia"/>
                <w:color w:val="auto"/>
                <w:kern w:val="0"/>
                <w:sz w:val="24"/>
              </w:rPr>
              <w:t>副或系统解密版</w:t>
            </w:r>
            <w:r>
              <w:rPr>
                <w:rFonts w:hint="eastAsia" w:asciiTheme="minorEastAsia" w:hAnsiTheme="minorEastAsia" w:eastAsiaTheme="minorEastAsia"/>
                <w:color w:val="auto"/>
                <w:kern w:val="0"/>
                <w:sz w:val="24"/>
                <w:lang w:eastAsia="zh-CN"/>
              </w:rPr>
              <w:t>二</w:t>
            </w:r>
            <w:r>
              <w:rPr>
                <w:rFonts w:hint="eastAsia" w:asciiTheme="minorEastAsia" w:hAnsiTheme="minorEastAsia" w:eastAsiaTheme="minorEastAsia"/>
                <w:color w:val="auto"/>
                <w:kern w:val="0"/>
                <w:sz w:val="24"/>
              </w:rPr>
              <w:t>份，用于项目资料存档。（邮寄地址：</w:t>
            </w:r>
            <w:r>
              <w:rPr>
                <w:rFonts w:asciiTheme="minorEastAsia" w:hAnsiTheme="minorEastAsia" w:eastAsiaTheme="minorEastAsia"/>
                <w:color w:val="auto"/>
                <w:kern w:val="0"/>
                <w:sz w:val="24"/>
              </w:rPr>
              <w:t>杭州市</w:t>
            </w:r>
            <w:r>
              <w:rPr>
                <w:rFonts w:hint="eastAsia" w:asciiTheme="minorEastAsia" w:hAnsiTheme="minorEastAsia" w:eastAsiaTheme="minorEastAsia"/>
                <w:color w:val="auto"/>
                <w:kern w:val="0"/>
                <w:sz w:val="24"/>
              </w:rPr>
              <w:t>上城区</w:t>
            </w:r>
            <w:r>
              <w:rPr>
                <w:rFonts w:asciiTheme="minorEastAsia" w:hAnsiTheme="minorEastAsia" w:eastAsiaTheme="minorEastAsia"/>
                <w:color w:val="auto"/>
                <w:kern w:val="0"/>
                <w:sz w:val="24"/>
              </w:rPr>
              <w:t>环站东路</w:t>
            </w:r>
            <w:r>
              <w:rPr>
                <w:rFonts w:hint="eastAsia" w:asciiTheme="minorEastAsia" w:hAnsiTheme="minorEastAsia" w:eastAsiaTheme="minorEastAsia"/>
                <w:color w:val="auto"/>
                <w:kern w:val="0"/>
                <w:sz w:val="24"/>
                <w:lang w:eastAsia="zh-CN"/>
              </w:rPr>
              <w:t>99号</w:t>
            </w:r>
            <w:r>
              <w:rPr>
                <w:rFonts w:asciiTheme="minorEastAsia" w:hAnsiTheme="minorEastAsia" w:eastAsiaTheme="minorEastAsia"/>
                <w:color w:val="auto"/>
                <w:kern w:val="0"/>
                <w:sz w:val="24"/>
              </w:rPr>
              <w:t>云峰大厦1幢</w:t>
            </w:r>
            <w:r>
              <w:rPr>
                <w:rFonts w:hint="eastAsia" w:asciiTheme="minorEastAsia" w:hAnsiTheme="minorEastAsia" w:eastAsiaTheme="minorEastAsia"/>
                <w:color w:val="auto"/>
                <w:kern w:val="0"/>
                <w:sz w:val="24"/>
                <w:lang w:eastAsia="zh-CN"/>
              </w:rPr>
              <w:t>13楼</w:t>
            </w:r>
            <w:r>
              <w:rPr>
                <w:rFonts w:hint="eastAsia" w:asciiTheme="minorEastAsia" w:hAnsiTheme="minorEastAsia" w:eastAsiaTheme="minorEastAsia"/>
                <w:color w:val="auto"/>
                <w:kern w:val="0"/>
                <w:sz w:val="24"/>
              </w:rPr>
              <w:t xml:space="preserve">，李丽华 </w:t>
            </w:r>
            <w:r>
              <w:rPr>
                <w:rFonts w:asciiTheme="minorEastAsia" w:hAnsiTheme="minorEastAsia" w:eastAsiaTheme="minorEastAsia"/>
                <w:color w:val="auto"/>
                <w:kern w:val="0"/>
                <w:sz w:val="24"/>
              </w:rPr>
              <w:t>19521588656</w:t>
            </w:r>
            <w:r>
              <w:rPr>
                <w:rFonts w:hint="eastAsia" w:asciiTheme="minorEastAsia" w:hAnsiTheme="minorEastAsia" w:eastAsiaTheme="minorEastAsia"/>
                <w:color w:val="auto"/>
                <w:kern w:val="0"/>
                <w:sz w:val="24"/>
              </w:rPr>
              <w:t>收）</w:t>
            </w:r>
          </w:p>
          <w:p w14:paraId="05C9BDEC">
            <w:pPr>
              <w:pStyle w:val="60"/>
              <w:keepNext w:val="0"/>
              <w:keepLines w:val="0"/>
              <w:pageBreakBefore w:val="0"/>
              <w:widowControl/>
              <w:suppressLineNumbers w:val="0"/>
              <w:kinsoku/>
              <w:wordWrap/>
              <w:overflowPunct/>
              <w:topLinePunct w:val="0"/>
              <w:bidi w:val="0"/>
              <w:adjustRightInd w:val="0"/>
              <w:snapToGrid w:val="0"/>
              <w:spacing w:before="0" w:beforeAutospacing="0" w:after="0" w:afterAutospacing="0" w:line="348" w:lineRule="auto"/>
              <w:ind w:right="0" w:rightChars="0"/>
              <w:jc w:val="left"/>
              <w:textAlignment w:val="auto"/>
              <w:rPr>
                <w:rFonts w:hint="eastAsia" w:ascii="宋体" w:hAnsi="宋体" w:eastAsia="宋体" w:cs="宋体"/>
                <w:b/>
                <w:bCs w:val="0"/>
                <w:i w:val="0"/>
                <w:iCs w:val="0"/>
                <w:color w:val="auto"/>
                <w:spacing w:val="0"/>
                <w:w w:val="100"/>
                <w:sz w:val="24"/>
                <w:szCs w:val="24"/>
                <w:highlight w:val="none"/>
                <w:vertAlign w:val="baseline"/>
                <w:lang w:val="en-US" w:eastAsia="zh-CN"/>
              </w:rPr>
            </w:pPr>
            <w:r>
              <w:rPr>
                <w:rFonts w:hint="eastAsia" w:asciiTheme="minorEastAsia" w:hAnsiTheme="minorEastAsia" w:eastAsiaTheme="minorEastAsia"/>
                <w:b/>
                <w:bCs/>
                <w:snapToGrid w:val="0"/>
                <w:color w:val="auto"/>
                <w:kern w:val="0"/>
                <w:sz w:val="24"/>
              </w:rPr>
              <w:t>（3）</w:t>
            </w:r>
            <w:r>
              <w:rPr>
                <w:rFonts w:hint="eastAsia" w:asciiTheme="minorEastAsia" w:hAnsiTheme="minorEastAsia" w:eastAsiaTheme="minorEastAsia" w:cstheme="minorEastAsia"/>
                <w:b/>
                <w:bCs/>
                <w:color w:val="auto"/>
                <w:sz w:val="24"/>
                <w:highlight w:val="none"/>
              </w:rPr>
              <w:t>根据《浙江省财政厅浙江省机关事务管理局关于进一步加强全省预算单位政府采购工作管理的通知》（浙财采监〔2025〕</w:t>
            </w:r>
            <w:r>
              <w:rPr>
                <w:rFonts w:hint="eastAsia" w:asciiTheme="minorEastAsia" w:hAnsiTheme="minorEastAsia" w:eastAsiaTheme="minorEastAsia" w:cstheme="minorEastAsia"/>
                <w:b/>
                <w:bCs/>
                <w:color w:val="auto"/>
                <w:sz w:val="24"/>
                <w:highlight w:val="none"/>
                <w:lang w:val="en-US" w:eastAsia="zh-CN"/>
              </w:rPr>
              <w:t>10</w:t>
            </w:r>
            <w:r>
              <w:rPr>
                <w:rFonts w:hint="eastAsia" w:asciiTheme="minorEastAsia" w:hAnsiTheme="minorEastAsia" w:eastAsiaTheme="minorEastAsia" w:cstheme="minorEastAsia"/>
                <w:b/>
                <w:bCs/>
                <w:color w:val="auto"/>
                <w:sz w:val="24"/>
                <w:highlight w:val="none"/>
              </w:rPr>
              <w:t>号）相关规定，</w:t>
            </w:r>
            <w:r>
              <w:rPr>
                <w:rFonts w:hint="eastAsia" w:asciiTheme="minorEastAsia" w:hAnsiTheme="minorEastAsia" w:eastAsiaTheme="minorEastAsia" w:cstheme="minorEastAsia"/>
                <w:b/>
                <w:bCs/>
                <w:color w:val="auto"/>
                <w:sz w:val="24"/>
                <w:highlight w:val="none"/>
                <w:lang w:val="en-US" w:eastAsia="zh-CN"/>
              </w:rPr>
              <w:t>采购</w:t>
            </w:r>
            <w:r>
              <w:rPr>
                <w:rFonts w:hint="eastAsia" w:asciiTheme="minorEastAsia" w:hAnsiTheme="minorEastAsia" w:eastAsiaTheme="minorEastAsia" w:cstheme="minorEastAsia"/>
                <w:b/>
                <w:bCs/>
                <w:color w:val="auto"/>
                <w:sz w:val="24"/>
                <w:highlight w:val="none"/>
              </w:rPr>
              <w:t>单位在评审结束后、确认采购结果前，应及时通过网站查询、原件核对等方式对中标(成交)供应商在投标(响应)文件中涉及客观分评审内容的检测报告、认证证书等资料的真实性进行复核，复核情况详细记录，并纳入采购档案。发现供应商提供虚假材料的，应及时书面报告同级财政部门。</w:t>
            </w:r>
          </w:p>
          <w:p w14:paraId="668526FC">
            <w:pPr>
              <w:spacing w:line="360" w:lineRule="auto"/>
              <w:rPr>
                <w:rFonts w:cs="Arial" w:asciiTheme="minorEastAsia" w:hAnsiTheme="minorEastAsia" w:eastAsiaTheme="minorEastAsia"/>
                <w:color w:val="auto"/>
                <w:kern w:val="0"/>
                <w:sz w:val="24"/>
              </w:rPr>
            </w:pPr>
            <w:r>
              <w:rPr>
                <w:rFonts w:hint="eastAsia" w:ascii="宋体" w:hAnsi="宋体" w:eastAsia="宋体" w:cs="宋体"/>
                <w:b/>
                <w:bCs w:val="0"/>
                <w:i w:val="0"/>
                <w:iCs w:val="0"/>
                <w:color w:val="auto"/>
                <w:spacing w:val="0"/>
                <w:w w:val="100"/>
                <w:sz w:val="24"/>
                <w:szCs w:val="24"/>
                <w:highlight w:val="none"/>
                <w:vertAlign w:val="baseline"/>
                <w:lang w:val="en-US" w:eastAsia="zh-CN"/>
              </w:rPr>
              <w:t>如采购人或采购代理机构向供应商要求提交涉及客观分评审内容的资料时，中标（成交）供应商应积极配合，因未及时提供导致不利于供应商的判断，责任由供应商自行承担。</w:t>
            </w:r>
          </w:p>
        </w:tc>
      </w:tr>
      <w:bookmarkEnd w:id="11"/>
    </w:tbl>
    <w:p w14:paraId="61822D31">
      <w:pPr>
        <w:widowControl/>
        <w:adjustRightInd/>
        <w:jc w:val="left"/>
        <w:rPr>
          <w:rFonts w:ascii="宋体" w:hAnsi="宋体" w:cs="宋体"/>
          <w:b/>
          <w:color w:val="auto"/>
          <w:sz w:val="32"/>
          <w:szCs w:val="20"/>
        </w:rPr>
      </w:pPr>
      <w:bookmarkStart w:id="22" w:name="_Toc129952499"/>
      <w:bookmarkStart w:id="23" w:name="_Toc129952702"/>
      <w:bookmarkStart w:id="24" w:name="_Toc164416483"/>
      <w:bookmarkStart w:id="25" w:name="第三部分"/>
      <w:r>
        <w:rPr>
          <w:rFonts w:ascii="宋体" w:hAnsi="宋体" w:cs="宋体"/>
          <w:b/>
          <w:color w:val="auto"/>
          <w:sz w:val="32"/>
          <w:szCs w:val="20"/>
        </w:rPr>
        <w:br w:type="page"/>
      </w:r>
    </w:p>
    <w:bookmarkEnd w:id="22"/>
    <w:bookmarkEnd w:id="23"/>
    <w:p w14:paraId="3E26B9E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ascii="宋体" w:hAnsi="宋体" w:cs="宋体"/>
          <w:b/>
          <w:color w:val="auto"/>
          <w:sz w:val="32"/>
          <w:szCs w:val="20"/>
        </w:rPr>
      </w:pPr>
      <w:bookmarkStart w:id="26" w:name="_Toc91899903"/>
      <w:r>
        <w:rPr>
          <w:rFonts w:hint="eastAsia" w:ascii="宋体" w:hAnsi="宋体" w:cs="宋体"/>
          <w:b/>
          <w:color w:val="auto"/>
          <w:sz w:val="32"/>
          <w:szCs w:val="20"/>
        </w:rPr>
        <w:t>一、总则</w:t>
      </w:r>
    </w:p>
    <w:p w14:paraId="6383C5A5">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cs="宋体"/>
          <w:b/>
          <w:color w:val="auto"/>
          <w:sz w:val="24"/>
        </w:rPr>
      </w:pPr>
      <w:r>
        <w:rPr>
          <w:rFonts w:hint="eastAsia" w:ascii="宋体" w:hAnsi="宋体" w:cs="宋体"/>
          <w:b/>
          <w:color w:val="auto"/>
          <w:sz w:val="24"/>
        </w:rPr>
        <w:t>1.适用范围</w:t>
      </w:r>
    </w:p>
    <w:p w14:paraId="5A67762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
          <w:color w:val="auto"/>
          <w:sz w:val="24"/>
        </w:rPr>
      </w:pPr>
      <w:r>
        <w:rPr>
          <w:rFonts w:hint="eastAsia" w:ascii="宋体" w:hAnsi="宋体" w:cs="宋体"/>
          <w:color w:val="auto"/>
          <w:sz w:val="24"/>
        </w:rPr>
        <w:t>本招标文件适用于该项目的招标、投标、开标、资格审查及信用信息查询、评标、定标、</w:t>
      </w:r>
      <w:r>
        <w:rPr>
          <w:rFonts w:hint="eastAsia" w:ascii="宋体" w:hAnsi="宋体" w:cs="宋体"/>
          <w:b w:val="0"/>
          <w:bCs w:val="0"/>
          <w:color w:val="auto"/>
          <w:sz w:val="24"/>
        </w:rPr>
        <w:t>合同、验收等行为（法律、法规另有规定的，从其规定）。</w:t>
      </w:r>
    </w:p>
    <w:p w14:paraId="50FFC98B">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cs="宋体"/>
          <w:b/>
          <w:color w:val="auto"/>
          <w:sz w:val="24"/>
        </w:rPr>
      </w:pPr>
      <w:r>
        <w:rPr>
          <w:rFonts w:hint="eastAsia" w:ascii="宋体" w:hAnsi="宋体" w:cs="宋体"/>
          <w:b/>
          <w:color w:val="auto"/>
          <w:sz w:val="24"/>
        </w:rPr>
        <w:t>2.定义</w:t>
      </w:r>
    </w:p>
    <w:p w14:paraId="3F6FB0B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2.1“采购人”系指招标公告中载明的本项目的采购人。</w:t>
      </w:r>
    </w:p>
    <w:p w14:paraId="15C231D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2.2“</w:t>
      </w:r>
      <w:r>
        <w:rPr>
          <w:rFonts w:hint="eastAsia" w:ascii="宋体" w:hAnsi="宋体" w:cs="宋体"/>
          <w:color w:val="auto"/>
          <w:sz w:val="24"/>
          <w:lang w:eastAsia="zh-CN"/>
        </w:rPr>
        <w:t>采购代理机构</w:t>
      </w:r>
      <w:r>
        <w:rPr>
          <w:rFonts w:hint="eastAsia" w:ascii="宋体" w:hAnsi="宋体" w:cs="宋体"/>
          <w:color w:val="auto"/>
          <w:sz w:val="24"/>
        </w:rPr>
        <w:t>”系指招标公告中载明的本项目的</w:t>
      </w:r>
      <w:r>
        <w:rPr>
          <w:rFonts w:hint="eastAsia" w:ascii="宋体" w:hAnsi="宋体" w:cs="宋体"/>
          <w:color w:val="auto"/>
          <w:sz w:val="24"/>
          <w:lang w:eastAsia="zh-CN"/>
        </w:rPr>
        <w:t>采购代理机构</w:t>
      </w:r>
      <w:r>
        <w:rPr>
          <w:rFonts w:hint="eastAsia" w:ascii="宋体" w:hAnsi="宋体" w:cs="宋体"/>
          <w:color w:val="auto"/>
          <w:sz w:val="24"/>
        </w:rPr>
        <w:t>。</w:t>
      </w:r>
    </w:p>
    <w:p w14:paraId="0F61DFF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2.3“投标人”系指是指响应招标、参加投标竞争的法人、其他组织或者自然人。</w:t>
      </w:r>
    </w:p>
    <w:p w14:paraId="355E6D4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2.4“负责人”系指法人企业的法定负责人，或其他组织为法律、行政法规规定代表单位行使职权的主要负责人，或自然人本人。</w:t>
      </w:r>
    </w:p>
    <w:p w14:paraId="7444D3B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0E31A3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2.6“电子交易平台”是指本项目政府采购活动所依托的政府采购云平台（https://www.zcygov.cn/）。</w:t>
      </w:r>
    </w:p>
    <w:p w14:paraId="0AD33F9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2.7“▲”系指实质性要求条款，</w:t>
      </w:r>
      <w:r>
        <w:rPr>
          <w:rFonts w:hint="eastAsia" w:ascii="宋体" w:hAnsi="宋体" w:cs="宋体"/>
          <w:color w:val="auto"/>
          <w:sz w:val="24"/>
          <w:highlight w:val="none"/>
        </w:rPr>
        <w:t>“■”系指核心产品，“★”系指重要</w:t>
      </w:r>
      <w:r>
        <w:rPr>
          <w:rFonts w:hint="eastAsia" w:ascii="宋体" w:hAnsi="宋体" w:cs="宋体"/>
          <w:color w:val="auto"/>
          <w:sz w:val="24"/>
          <w:highlight w:val="none"/>
          <w:lang w:eastAsia="zh-CN"/>
        </w:rPr>
        <w:t>技术参数</w:t>
      </w:r>
      <w:r>
        <w:rPr>
          <w:rFonts w:hint="eastAsia" w:ascii="宋体" w:hAnsi="宋体" w:cs="宋体"/>
          <w:color w:val="auto"/>
          <w:sz w:val="24"/>
          <w:highlight w:val="none"/>
        </w:rPr>
        <w:t>，</w:t>
      </w:r>
      <w:r>
        <w:rPr>
          <w:rFonts w:hint="eastAsia" w:ascii="宋体" w:hAnsi="宋体" w:cs="宋体"/>
          <w:color w:val="auto"/>
          <w:sz w:val="24"/>
        </w:rPr>
        <w:t>“</w:t>
      </w:r>
      <w:sdt>
        <w:sdtPr>
          <w:rPr>
            <w:rFonts w:hint="eastAsia" w:ascii="宋体" w:hAnsi="宋体" w:cs="宋体"/>
            <w:color w:val="auto"/>
            <w:kern w:val="0"/>
            <w:sz w:val="24"/>
          </w:rPr>
          <w:id w:val="147459274"/>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”系指适用本项目的要求，“</w:t>
      </w:r>
      <w:sdt>
        <w:sdtPr>
          <w:rPr>
            <w:rFonts w:hint="eastAsia" w:ascii="宋体" w:hAnsi="宋体" w:cs="宋体"/>
            <w:color w:val="auto"/>
            <w:kern w:val="0"/>
            <w:sz w:val="24"/>
          </w:rPr>
          <w:id w:val="147452698"/>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”系指不适用本项目的要求。</w:t>
      </w:r>
    </w:p>
    <w:p w14:paraId="202A1C9C">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cs="宋体"/>
          <w:b/>
          <w:color w:val="auto"/>
          <w:sz w:val="24"/>
        </w:rPr>
      </w:pPr>
      <w:r>
        <w:rPr>
          <w:rFonts w:hint="eastAsia" w:ascii="宋体" w:hAnsi="宋体" w:cs="宋体"/>
          <w:b/>
          <w:color w:val="auto"/>
          <w:sz w:val="24"/>
        </w:rPr>
        <w:t>3.采购项目需要落实的政府采购政策</w:t>
      </w:r>
    </w:p>
    <w:p w14:paraId="7E0A5040">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lang w:eastAsia="zh-CN"/>
        </w:rPr>
        <w:t>采购代理机构</w:t>
      </w:r>
      <w:r>
        <w:rPr>
          <w:rFonts w:hint="eastAsia" w:ascii="宋体" w:hAnsi="宋体" w:cs="宋体"/>
          <w:color w:val="auto"/>
          <w:sz w:val="24"/>
        </w:rPr>
        <w:t>不会对其加以限制，仍将按照公平竞争原则实施采购）；</w:t>
      </w:r>
      <w:r>
        <w:rPr>
          <w:rFonts w:hint="eastAsia" w:ascii="宋体" w:hAnsi="宋体" w:cs="宋体"/>
          <w:color w:val="auto"/>
          <w:kern w:val="0"/>
          <w:sz w:val="24"/>
        </w:rPr>
        <w:t>优先采购向我国企业转让技术、与我国企业签订消化吸收再创新方案的供应商的进口产品</w:t>
      </w:r>
      <w:r>
        <w:rPr>
          <w:rFonts w:hint="eastAsia" w:ascii="宋体" w:hAnsi="宋体" w:cs="宋体"/>
          <w:color w:val="auto"/>
          <w:sz w:val="24"/>
        </w:rPr>
        <w:t>。</w:t>
      </w:r>
    </w:p>
    <w:p w14:paraId="6EDAF389">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3.2支持绿色发展</w:t>
      </w:r>
    </w:p>
    <w:p w14:paraId="22A8FA2C">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b/>
          <w:color w:val="auto"/>
          <w:sz w:val="24"/>
        </w:rPr>
      </w:pPr>
      <w:r>
        <w:rPr>
          <w:rFonts w:hint="eastAsia" w:ascii="宋体" w:hAnsi="宋体" w:cs="宋体"/>
          <w:color w:val="auto"/>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rPr>
        <w:t>采购人拟采购的产品属于政府强制采购的节能产品品目清单范围的，投标人未按招标文件要求提供国家确定的认证机构出具的、处于有效期之内的节能产品认证证书的，投标无效。</w:t>
      </w:r>
    </w:p>
    <w:p w14:paraId="207FBE42">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3.2.2</w:t>
      </w:r>
      <w:r>
        <w:rPr>
          <w:rFonts w:hint="eastAsia" w:ascii="宋体" w:hAnsi="宋体" w:cs="宋体"/>
          <w:color w:val="auto"/>
          <w:sz w:val="24"/>
          <w:lang w:eastAsia="zh-CN"/>
        </w:rPr>
        <w:t>纳入政府采购管理的</w:t>
      </w:r>
      <w:r>
        <w:rPr>
          <w:rFonts w:hint="eastAsia" w:ascii="宋体" w:hAnsi="宋体" w:cs="宋体"/>
          <w:color w:val="auto"/>
          <w:sz w:val="24"/>
        </w:rPr>
        <w:t>修缮、装修类项目采购建材的，</w:t>
      </w:r>
      <w:r>
        <w:rPr>
          <w:rFonts w:hint="eastAsia" w:ascii="宋体" w:hAnsi="宋体" w:cs="宋体"/>
          <w:color w:val="auto"/>
          <w:sz w:val="24"/>
          <w:lang w:eastAsia="zh-CN"/>
        </w:rPr>
        <w:t>鼓励</w:t>
      </w:r>
      <w:r>
        <w:rPr>
          <w:rFonts w:hint="eastAsia" w:ascii="宋体" w:hAnsi="宋体" w:cs="宋体"/>
          <w:color w:val="auto"/>
          <w:sz w:val="24"/>
        </w:rPr>
        <w:t>采购</w:t>
      </w:r>
      <w:r>
        <w:rPr>
          <w:rFonts w:hint="eastAsia" w:ascii="宋体" w:hAnsi="宋体" w:cs="宋体"/>
          <w:color w:val="auto"/>
          <w:sz w:val="24"/>
          <w:lang w:eastAsia="zh-CN"/>
        </w:rPr>
        <w:t>单位</w:t>
      </w:r>
      <w:r>
        <w:rPr>
          <w:rFonts w:hint="eastAsia" w:ascii="宋体" w:hAnsi="宋体" w:cs="宋体"/>
          <w:color w:val="auto"/>
          <w:sz w:val="24"/>
        </w:rPr>
        <w:t>将绿色建筑和绿色建材性能、指标等作为实质性条件纳入</w:t>
      </w:r>
      <w:r>
        <w:rPr>
          <w:rFonts w:hint="eastAsia" w:ascii="宋体" w:hAnsi="宋体" w:cs="宋体"/>
          <w:color w:val="auto"/>
          <w:sz w:val="24"/>
          <w:lang w:eastAsia="zh-CN"/>
        </w:rPr>
        <w:t>采购</w:t>
      </w:r>
      <w:r>
        <w:rPr>
          <w:rFonts w:hint="eastAsia" w:ascii="宋体" w:hAnsi="宋体" w:cs="宋体"/>
          <w:color w:val="auto"/>
          <w:sz w:val="24"/>
        </w:rPr>
        <w:t>文件和合同</w:t>
      </w:r>
      <w:r>
        <w:rPr>
          <w:rFonts w:hint="eastAsia" w:ascii="宋体" w:hAnsi="宋体" w:cs="宋体"/>
          <w:color w:val="auto"/>
          <w:sz w:val="24"/>
          <w:highlight w:val="none"/>
        </w:rPr>
        <w:t>，具体性能指标要求参考相关绿色建材政府采购需求标准</w:t>
      </w:r>
      <w:r>
        <w:rPr>
          <w:rFonts w:hint="eastAsia" w:ascii="宋体" w:hAnsi="宋体" w:cs="宋体"/>
          <w:color w:val="auto"/>
          <w:sz w:val="24"/>
        </w:rPr>
        <w:t>。</w:t>
      </w:r>
    </w:p>
    <w:p w14:paraId="51CCE405">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r>
        <w:rPr>
          <w:rFonts w:hint="eastAsia" w:ascii="宋体" w:hAnsi="宋体" w:eastAsia="宋体" w:cs="宋体"/>
          <w:color w:val="auto"/>
          <w:sz w:val="24"/>
          <w:highlight w:val="none"/>
        </w:rPr>
        <w:t>鼓励采购单位优先采购绿色物流配送服务、提供新能源交通工具的租赁服务。</w:t>
      </w:r>
    </w:p>
    <w:p w14:paraId="2F4EE31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rPr>
      </w:pPr>
      <w:r>
        <w:rPr>
          <w:rFonts w:hint="eastAsia" w:ascii="宋体" w:hAnsi="宋体" w:eastAsia="宋体" w:cs="宋体"/>
          <w:color w:val="auto"/>
          <w:sz w:val="24"/>
          <w:highlight w:val="none"/>
        </w:rPr>
        <w:t>3.2.4鼓励供应商在参加政府采购过程中开展绿色设计、选择绿色材料、打造绿色制造工艺、开展绿色运输、做好废弃产品回收处理，实现产品全周期的绿色环保。鼓励采购单位对其提高预付款比例、免收履约保证金。</w:t>
      </w:r>
    </w:p>
    <w:p w14:paraId="3CD8B3A8">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3.3支持中小企业发展</w:t>
      </w:r>
    </w:p>
    <w:p w14:paraId="2631AD80">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A0F3115">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符合中小企业划分标准的个体工商户，在政府采购活动中视同中小企业。</w:t>
      </w:r>
    </w:p>
    <w:p w14:paraId="1AEF7D1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kern w:val="0"/>
          <w:sz w:val="24"/>
        </w:rPr>
      </w:pPr>
      <w:r>
        <w:rPr>
          <w:rFonts w:ascii="宋体" w:hAnsi="宋体" w:cs="宋体"/>
          <w:bCs/>
          <w:color w:val="auto"/>
          <w:sz w:val="24"/>
        </w:rPr>
        <w:t>3.3.2</w:t>
      </w:r>
      <w:r>
        <w:rPr>
          <w:rFonts w:hint="eastAsia" w:ascii="宋体" w:hAnsi="宋体" w:cs="宋体"/>
          <w:bCs/>
          <w:color w:val="auto"/>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07211593">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14:paraId="6FE8F941">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3.3.3对于未预留份额专门面向中小企业的政府采购</w:t>
      </w:r>
      <w:r>
        <w:rPr>
          <w:rFonts w:hint="eastAsia" w:ascii="宋体" w:hAnsi="宋体" w:cs="宋体"/>
          <w:color w:val="auto"/>
          <w:sz w:val="24"/>
          <w:lang w:eastAsia="zh-CN"/>
        </w:rPr>
        <w:t>货物</w:t>
      </w:r>
      <w:r>
        <w:rPr>
          <w:rFonts w:hint="eastAsia" w:ascii="宋体" w:hAnsi="宋体" w:cs="宋体"/>
          <w:color w:val="auto"/>
          <w:sz w:val="24"/>
        </w:rPr>
        <w:t>项目，以及预留份额政府采购</w:t>
      </w:r>
      <w:r>
        <w:rPr>
          <w:rFonts w:hint="eastAsia" w:ascii="宋体" w:hAnsi="宋体" w:cs="宋体"/>
          <w:color w:val="auto"/>
          <w:sz w:val="24"/>
          <w:lang w:eastAsia="zh-CN"/>
        </w:rPr>
        <w:t>货物</w:t>
      </w:r>
      <w:r>
        <w:rPr>
          <w:rFonts w:hint="eastAsia" w:ascii="宋体" w:hAnsi="宋体" w:cs="宋体"/>
          <w:color w:val="auto"/>
          <w:sz w:val="24"/>
        </w:rPr>
        <w:t>项目中的非预留部分标项，对小型和微型企业的投标报价给予</w:t>
      </w:r>
      <w:r>
        <w:rPr>
          <w:rFonts w:hint="eastAsia" w:ascii="宋体" w:hAnsi="宋体" w:eastAsia="宋体" w:cs="宋体"/>
          <w:color w:val="auto"/>
          <w:sz w:val="24"/>
          <w:highlight w:val="none"/>
        </w:rPr>
        <w:t>10%-20%</w:t>
      </w:r>
      <w:r>
        <w:rPr>
          <w:rFonts w:hint="eastAsia" w:ascii="宋体" w:hAnsi="宋体" w:cs="宋体"/>
          <w:color w:val="auto"/>
          <w:sz w:val="24"/>
        </w:rPr>
        <w:t>的扣除，用扣除后的价格参与评审。接受大中型企业与小微企业组成联合体或者允许大中型企业向一家或者多家小微企业分包的政府采购</w:t>
      </w:r>
      <w:r>
        <w:rPr>
          <w:rFonts w:hint="eastAsia" w:ascii="宋体" w:hAnsi="宋体" w:cs="宋体"/>
          <w:color w:val="auto"/>
          <w:sz w:val="24"/>
          <w:lang w:eastAsia="zh-CN"/>
        </w:rPr>
        <w:t>货物</w:t>
      </w:r>
      <w:r>
        <w:rPr>
          <w:rFonts w:hint="eastAsia" w:ascii="宋体" w:hAnsi="宋体" w:cs="宋体"/>
          <w:color w:val="auto"/>
          <w:sz w:val="24"/>
        </w:rPr>
        <w:t>项目，对于联合协议或者分包意向协议约定小微企业的合同份额占到合同总金额30%以上的，对联合体或者大中型企业的报价给予</w:t>
      </w:r>
      <w:r>
        <w:rPr>
          <w:rFonts w:hint="eastAsia" w:ascii="宋体" w:hAnsi="宋体" w:eastAsia="宋体" w:cs="宋体"/>
          <w:color w:val="auto"/>
          <w:sz w:val="24"/>
          <w:highlight w:val="none"/>
        </w:rPr>
        <w:t>4%-6%</w:t>
      </w:r>
      <w:r>
        <w:rPr>
          <w:rFonts w:hint="eastAsia" w:ascii="宋体" w:hAnsi="宋体" w:cs="宋体"/>
          <w:color w:val="auto"/>
          <w:sz w:val="24"/>
        </w:rPr>
        <w:t>的扣除，用扣除后的价格参加评审。组成联合体或者接受分包的小微企业与联合体内其他企业、分包企业之间存在直接控股、管理关系的，不享受价格扣除优惠政策。</w:t>
      </w:r>
    </w:p>
    <w:p w14:paraId="0C706546">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3.3.4符合《关于促进残疾人就业政府采购政策的通知》（财库〔2017〕141号）规定的条件并提供《残疾人福利性单位声明函》（附件1）的残疾人福利性单位视同小型、微型企业；</w:t>
      </w:r>
    </w:p>
    <w:p w14:paraId="359E0FD6">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1C9937D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B86A35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3.3.7中小企业享受扶持政策获得政府采购合同的，小微企业不得将合同分包给大中型企业，中型企业不得将合同分包给大型企业。</w:t>
      </w:r>
    </w:p>
    <w:p w14:paraId="6952622F">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3.4</w:t>
      </w:r>
      <w:r>
        <w:rPr>
          <w:rFonts w:hint="eastAsia" w:ascii="宋体" w:hAnsi="宋体" w:cs="宋体"/>
          <w:bCs/>
          <w:color w:val="auto"/>
          <w:sz w:val="24"/>
        </w:rPr>
        <w:t>支持创新发展</w:t>
      </w:r>
    </w:p>
    <w:p w14:paraId="71A4D37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3.4.1首台套、“制造精品”、“专精特新”等创新产品按规定享受政府采购支持政策。对省级以上主管部门认定的首台套产品，自纳入《省推广应用指导目录》起3年内参加政府采购活动，视同已具备相应销售业绩，业绩分为满分；产品核心技术高于国内领先水平，并具有明晰自主知识产权的“制造精品”产品，自认定之日起2年内视同已具备相应销售业绩，参加政府采购活动时业绩分值为满分。</w:t>
      </w:r>
    </w:p>
    <w:p w14:paraId="4F136E27">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3.4.2采购人应当贯彻落实知识产权保护相关法律法规，应当采购使用正版软件。</w:t>
      </w:r>
    </w:p>
    <w:p w14:paraId="4A9E7D7B">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3.</w:t>
      </w:r>
      <w:r>
        <w:rPr>
          <w:rFonts w:ascii="宋体" w:hAnsi="宋体" w:cs="宋体"/>
          <w:color w:val="auto"/>
          <w:sz w:val="24"/>
        </w:rPr>
        <w:t>5</w:t>
      </w:r>
      <w:r>
        <w:rPr>
          <w:rFonts w:hint="eastAsia" w:ascii="宋体" w:hAnsi="宋体" w:cs="宋体"/>
          <w:color w:val="auto"/>
          <w:sz w:val="24"/>
        </w:rPr>
        <w:t>平等对待内外资企业和符合条件的破产重整企业</w:t>
      </w:r>
      <w:r>
        <w:rPr>
          <w:rFonts w:hint="eastAsia" w:ascii="宋体" w:hAnsi="宋体" w:cs="宋体"/>
          <w:color w:val="auto"/>
          <w:sz w:val="24"/>
          <w:lang w:eastAsia="zh-CN"/>
        </w:rPr>
        <w:t>。</w:t>
      </w:r>
    </w:p>
    <w:p w14:paraId="38C37727">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3.5.1</w:t>
      </w:r>
      <w:r>
        <w:rPr>
          <w:rFonts w:hint="eastAsia" w:ascii="宋体" w:hAnsi="宋体" w:cs="宋体"/>
          <w:color w:val="auto"/>
          <w:sz w:val="24"/>
        </w:rPr>
        <w:t>平等对待内外资企业和符合条件的破产重整企业，切实保障企业公平竞争，平等维护企业的合法利益。</w:t>
      </w:r>
    </w:p>
    <w:p w14:paraId="4B2ACE8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3.6支持本国产品发展</w:t>
      </w:r>
    </w:p>
    <w:p w14:paraId="388702FB">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3.6.1本国产品标准</w:t>
      </w:r>
    </w:p>
    <w:p w14:paraId="32B61821">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本国产品应当符合以下条件：</w:t>
      </w:r>
    </w:p>
    <w:p w14:paraId="77841277">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lang w:val="en-US" w:eastAsia="zh-CN"/>
        </w:rPr>
        <w:t>3.6.1.1</w:t>
      </w:r>
      <w:r>
        <w:rPr>
          <w:rFonts w:hint="eastAsia" w:ascii="宋体" w:hAnsi="宋体" w:eastAsia="宋体" w:cs="宋体"/>
          <w:i w:val="0"/>
          <w:iCs w:val="0"/>
          <w:caps w:val="0"/>
          <w:color w:val="auto"/>
          <w:spacing w:val="0"/>
          <w:sz w:val="24"/>
          <w:szCs w:val="24"/>
          <w:shd w:val="clear" w:fill="FFFFFF"/>
        </w:rPr>
        <w:t>在中国境内生产</w:t>
      </w:r>
    </w:p>
    <w:p w14:paraId="60825915">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产品应当在中国境内生产，即在中华人民共和国关境内实现从原材料、组件到产品的属性改变。</w:t>
      </w:r>
    </w:p>
    <w:p w14:paraId="377170E0">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属性改变是指经过制造、加工或者组装等工序，产生完全不同于原材料、组件的新产品，并具有新的名称和特征（用途）。属性改变不包括以下细微操作：</w:t>
      </w:r>
    </w:p>
    <w:p w14:paraId="6034BE49">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为确保产品在运输或者储存期间保持某种状态而进行的操作；</w:t>
      </w:r>
    </w:p>
    <w:p w14:paraId="298785AA">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为产品运输或者销售进行的包装或者展示；</w:t>
      </w:r>
    </w:p>
    <w:p w14:paraId="36BE3D60">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在产品或者其包装上粘贴或者印刷品牌、标志、标识以及其他用于区别的标记；</w:t>
      </w:r>
    </w:p>
    <w:p w14:paraId="56FE4775">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简单的上漆、磨光和分装；</w:t>
      </w:r>
    </w:p>
    <w:p w14:paraId="73854573">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其他不属于属性改变的情形。</w:t>
      </w:r>
    </w:p>
    <w:p w14:paraId="5828E8A1">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lang w:val="en-US" w:eastAsia="zh-CN"/>
        </w:rPr>
        <w:t>3.6.1.2</w:t>
      </w:r>
      <w:r>
        <w:rPr>
          <w:rFonts w:hint="eastAsia" w:ascii="宋体" w:hAnsi="宋体" w:eastAsia="宋体" w:cs="宋体"/>
          <w:i w:val="0"/>
          <w:iCs w:val="0"/>
          <w:caps w:val="0"/>
          <w:color w:val="auto"/>
          <w:spacing w:val="0"/>
          <w:sz w:val="24"/>
          <w:szCs w:val="24"/>
          <w:shd w:val="clear" w:fill="FFFFFF"/>
        </w:rPr>
        <w:t>在中国境内生产的组件成本占比达到规定比例</w:t>
      </w:r>
    </w:p>
    <w:p w14:paraId="6E7B6AA1">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产品在中国境内生产的组件成本占比应当达到规定比例，计算公式为：</w:t>
      </w:r>
    </w:p>
    <w:p w14:paraId="7B7E753C">
      <w:pPr>
        <w:pStyle w:val="6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center"/>
        <w:rPr>
          <w:rFonts w:hint="eastAsia" w:ascii="宋体" w:hAnsi="宋体" w:eastAsia="宋体" w:cs="宋体"/>
          <w:i w:val="0"/>
          <w:iCs w:val="0"/>
          <w:caps w:val="0"/>
          <w:color w:val="auto"/>
          <w:spacing w:val="0"/>
          <w:sz w:val="24"/>
          <w:szCs w:val="24"/>
        </w:rPr>
      </w:pPr>
      <w:r>
        <w:rPr>
          <w:color w:val="auto"/>
        </w:rPr>
        <w:drawing>
          <wp:inline distT="0" distB="0" distL="114300" distR="114300">
            <wp:extent cx="3457575" cy="577215"/>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27"/>
                    <a:stretch>
                      <a:fillRect/>
                    </a:stretch>
                  </pic:blipFill>
                  <pic:spPr>
                    <a:xfrm>
                      <a:off x="0" y="0"/>
                      <a:ext cx="3457575" cy="577215"/>
                    </a:xfrm>
                    <a:prstGeom prst="rect">
                      <a:avLst/>
                    </a:prstGeom>
                    <a:noFill/>
                    <a:ln>
                      <a:noFill/>
                    </a:ln>
                  </pic:spPr>
                </pic:pic>
              </a:graphicData>
            </a:graphic>
          </wp:inline>
        </w:drawing>
      </w:r>
      <w:r>
        <w:rPr>
          <w:rFonts w:hint="eastAsia" w:ascii="宋体" w:hAnsi="宋体" w:eastAsia="宋体" w:cs="宋体"/>
          <w:i w:val="0"/>
          <w:iCs w:val="0"/>
          <w:caps w:val="0"/>
          <w:color w:val="auto"/>
          <w:spacing w:val="0"/>
          <w:sz w:val="24"/>
          <w:szCs w:val="24"/>
          <w:shd w:val="clear" w:fill="FFFFFF"/>
        </w:rPr>
        <w:drawing>
          <wp:inline distT="0" distB="0" distL="114300" distR="114300">
            <wp:extent cx="304800" cy="3048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28"/>
                    <a:stretch>
                      <a:fillRect/>
                    </a:stretch>
                  </pic:blipFill>
                  <pic:spPr>
                    <a:xfrm>
                      <a:off x="0" y="0"/>
                      <a:ext cx="304800" cy="304800"/>
                    </a:xfrm>
                    <a:prstGeom prst="rect">
                      <a:avLst/>
                    </a:prstGeom>
                    <a:noFill/>
                    <a:ln w="9525">
                      <a:noFill/>
                    </a:ln>
                  </pic:spPr>
                </pic:pic>
              </a:graphicData>
            </a:graphic>
          </wp:inline>
        </w:drawing>
      </w:r>
    </w:p>
    <w:p w14:paraId="32428EB5">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财政部会同有关行业主管部门，分产品确定在中国境内生产的组件成本占比应当达到的规定比例。在分产品的中国境内生产的组件成本占比相关要求实施前，符合本通知</w:t>
      </w:r>
      <w:r>
        <w:rPr>
          <w:rFonts w:hint="eastAsia" w:cs="宋体"/>
          <w:i w:val="0"/>
          <w:iCs w:val="0"/>
          <w:caps w:val="0"/>
          <w:color w:val="auto"/>
          <w:spacing w:val="0"/>
          <w:sz w:val="24"/>
          <w:szCs w:val="24"/>
          <w:shd w:val="clear" w:fill="FFFFFF"/>
          <w:lang w:val="en-US" w:eastAsia="zh-CN"/>
        </w:rPr>
        <w:t>3.6.1.1</w:t>
      </w:r>
      <w:r>
        <w:rPr>
          <w:rFonts w:hint="eastAsia" w:ascii="宋体" w:hAnsi="宋体" w:eastAsia="宋体" w:cs="宋体"/>
          <w:i w:val="0"/>
          <w:iCs w:val="0"/>
          <w:caps w:val="0"/>
          <w:color w:val="auto"/>
          <w:spacing w:val="0"/>
          <w:sz w:val="24"/>
          <w:szCs w:val="24"/>
          <w:shd w:val="clear" w:fill="FFFFFF"/>
        </w:rPr>
        <w:t>项条件的产品在政府采购活动中视同本国产品。</w:t>
      </w:r>
    </w:p>
    <w:p w14:paraId="7716EB1D">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lang w:val="en-US" w:eastAsia="zh-CN"/>
        </w:rPr>
        <w:t>3.6.1.3</w:t>
      </w:r>
      <w:r>
        <w:rPr>
          <w:rFonts w:hint="eastAsia" w:ascii="宋体" w:hAnsi="宋体" w:eastAsia="宋体" w:cs="宋体"/>
          <w:i w:val="0"/>
          <w:iCs w:val="0"/>
          <w:caps w:val="0"/>
          <w:color w:val="auto"/>
          <w:spacing w:val="0"/>
          <w:sz w:val="24"/>
          <w:szCs w:val="24"/>
          <w:shd w:val="clear" w:fill="FFFFFF"/>
        </w:rPr>
        <w:t>特定产品的关键组件、关键工序符合相关要求</w:t>
      </w:r>
    </w:p>
    <w:p w14:paraId="626B9F42">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对特定产品，在符合本通知</w:t>
      </w:r>
      <w:r>
        <w:rPr>
          <w:rFonts w:hint="eastAsia" w:cs="宋体"/>
          <w:i w:val="0"/>
          <w:iCs w:val="0"/>
          <w:caps w:val="0"/>
          <w:color w:val="auto"/>
          <w:spacing w:val="0"/>
          <w:sz w:val="24"/>
          <w:szCs w:val="24"/>
          <w:shd w:val="clear" w:fill="FFFFFF"/>
          <w:lang w:val="en-US" w:eastAsia="zh-CN"/>
        </w:rPr>
        <w:t>3.6.1.1</w:t>
      </w:r>
      <w:r>
        <w:rPr>
          <w:rFonts w:hint="eastAsia" w:ascii="宋体" w:hAnsi="宋体" w:eastAsia="宋体" w:cs="宋体"/>
          <w:i w:val="0"/>
          <w:iCs w:val="0"/>
          <w:caps w:val="0"/>
          <w:color w:val="auto"/>
          <w:spacing w:val="0"/>
          <w:sz w:val="24"/>
          <w:szCs w:val="24"/>
          <w:shd w:val="clear" w:fill="FFFFFF"/>
        </w:rPr>
        <w:t>项和</w:t>
      </w:r>
      <w:r>
        <w:rPr>
          <w:rFonts w:hint="eastAsia" w:cs="宋体"/>
          <w:i w:val="0"/>
          <w:iCs w:val="0"/>
          <w:caps w:val="0"/>
          <w:color w:val="auto"/>
          <w:spacing w:val="0"/>
          <w:sz w:val="24"/>
          <w:szCs w:val="24"/>
          <w:shd w:val="clear" w:fill="FFFFFF"/>
          <w:lang w:val="en-US" w:eastAsia="zh-CN"/>
        </w:rPr>
        <w:t>3.6.1.2</w:t>
      </w:r>
      <w:r>
        <w:rPr>
          <w:rFonts w:hint="eastAsia" w:ascii="宋体" w:hAnsi="宋体" w:eastAsia="宋体" w:cs="宋体"/>
          <w:i w:val="0"/>
          <w:iCs w:val="0"/>
          <w:caps w:val="0"/>
          <w:color w:val="auto"/>
          <w:spacing w:val="0"/>
          <w:sz w:val="24"/>
          <w:szCs w:val="24"/>
          <w:shd w:val="clear" w:fill="FFFFFF"/>
        </w:rPr>
        <w:t>项条件的基础上，应当符合财政部会同有关行业主管部门确定的其关键组件、关键工序在中国境内生产、完成等要求。</w:t>
      </w:r>
    </w:p>
    <w:p w14:paraId="459B6E61">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B8D576C">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3.6.2本国产品标准的适用范围</w:t>
      </w:r>
    </w:p>
    <w:p w14:paraId="1525755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AB56253">
      <w:pPr>
        <w:pStyle w:val="6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30" w:beforeAutospacing="0" w:after="30" w:afterAutospacing="0" w:line="360" w:lineRule="auto"/>
        <w:ind w:left="0" w:right="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3.6.3对本国产品的支持政策</w:t>
      </w:r>
    </w:p>
    <w:p w14:paraId="5145525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政府采购活动中既有本国产品又有非本国产品参与竞争的，依法对本国产品给予价格评审优惠，对本国产品的报价给予20%的价格扣除，用扣除后的价格参与评审。</w:t>
      </w:r>
    </w:p>
    <w:p w14:paraId="2C0374E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56C3A84">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3.6.4本国产品证明文件</w:t>
      </w:r>
    </w:p>
    <w:p w14:paraId="1B5CF207">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cs="宋体"/>
          <w:i w:val="0"/>
          <w:iCs w:val="0"/>
          <w:caps w:val="0"/>
          <w:color w:val="auto"/>
          <w:spacing w:val="0"/>
          <w:kern w:val="0"/>
          <w:sz w:val="24"/>
          <w:szCs w:val="24"/>
          <w:shd w:val="clear" w:fill="FFFFFF"/>
          <w:lang w:val="en-US" w:eastAsia="zh-CN" w:bidi="ar-SA"/>
        </w:rPr>
        <w:t>（</w:t>
      </w:r>
      <w:r>
        <w:rPr>
          <w:rFonts w:hint="eastAsia" w:ascii="宋体" w:hAnsi="宋体" w:eastAsia="宋体" w:cs="宋体"/>
          <w:i w:val="0"/>
          <w:iCs w:val="0"/>
          <w:caps w:val="0"/>
          <w:color w:val="auto"/>
          <w:spacing w:val="0"/>
          <w:kern w:val="0"/>
          <w:sz w:val="24"/>
          <w:szCs w:val="24"/>
          <w:shd w:val="clear" w:fill="FFFFFF"/>
          <w:lang w:val="en-US" w:eastAsia="zh-CN" w:bidi="ar-SA"/>
        </w:rPr>
        <w:t>1）出具符合要求的《关于符合本国产品标准的声明函》（格式见第六章）或有关证明文件的，该产品视为本国产品。</w:t>
      </w:r>
    </w:p>
    <w:p w14:paraId="25ED5919">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cs="宋体"/>
          <w:i w:val="0"/>
          <w:iCs w:val="0"/>
          <w:caps w:val="0"/>
          <w:color w:val="auto"/>
          <w:spacing w:val="0"/>
          <w:kern w:val="0"/>
          <w:sz w:val="24"/>
          <w:szCs w:val="24"/>
          <w:shd w:val="clear" w:fill="FFFFFF"/>
          <w:lang w:val="en-US" w:eastAsia="zh-CN" w:bidi="ar-SA"/>
        </w:rPr>
        <w:t>（</w:t>
      </w:r>
      <w:r>
        <w:rPr>
          <w:rFonts w:hint="eastAsia" w:ascii="宋体" w:hAnsi="宋体" w:eastAsia="宋体" w:cs="宋体"/>
          <w:i w:val="0"/>
          <w:iCs w:val="0"/>
          <w:caps w:val="0"/>
          <w:color w:val="auto"/>
          <w:spacing w:val="0"/>
          <w:kern w:val="0"/>
          <w:sz w:val="24"/>
          <w:szCs w:val="24"/>
          <w:shd w:val="clear" w:fill="FFFFFF"/>
          <w:lang w:val="en-US" w:eastAsia="zh-CN" w:bidi="ar-SA"/>
        </w:rPr>
        <w:t>2）《关于符合本国产品标准的声明函》填写注意事项：</w:t>
      </w:r>
    </w:p>
    <w:p w14:paraId="34BFCB0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a.产品如有型号，请在“产品名称”栏一并填写。</w:t>
      </w:r>
    </w:p>
    <w:p w14:paraId="45B82BC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b.生产厂名与厂址应与生产厂营业执照载明的相关信息保持一致。</w:t>
      </w:r>
    </w:p>
    <w:p w14:paraId="7D8D0A2E">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c.该产品的中国境内生产的组件成本占比相关要求实施前，“规定比例”栏可不填写。</w:t>
      </w:r>
    </w:p>
    <w:p w14:paraId="74975C7B">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d.该产品的关键组件要求实施前，“关键组件”栏可不填写。</w:t>
      </w:r>
    </w:p>
    <w:p w14:paraId="4A70E918">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宋体" w:hAnsi="宋体" w:cs="宋体"/>
          <w:b/>
          <w:color w:val="auto"/>
          <w:sz w:val="24"/>
        </w:rPr>
      </w:pPr>
      <w:r>
        <w:rPr>
          <w:rFonts w:hint="eastAsia" w:ascii="宋体" w:hAnsi="宋体" w:eastAsia="宋体" w:cs="宋体"/>
          <w:i w:val="0"/>
          <w:iCs w:val="0"/>
          <w:caps w:val="0"/>
          <w:color w:val="auto"/>
          <w:spacing w:val="0"/>
          <w:kern w:val="0"/>
          <w:sz w:val="24"/>
          <w:szCs w:val="24"/>
          <w:shd w:val="clear" w:fill="FFFFFF"/>
          <w:lang w:val="en-US" w:eastAsia="zh-CN" w:bidi="ar-SA"/>
        </w:rPr>
        <w:t>e.该产品的关键工序要求实施前，“关键工序”栏可不填写。</w:t>
      </w:r>
      <w:r>
        <w:rPr>
          <w:rFonts w:hint="eastAsia" w:ascii="宋体" w:hAnsi="宋体" w:cs="宋体"/>
          <w:color w:val="auto"/>
          <w:sz w:val="24"/>
        </w:rPr>
        <w:cr/>
      </w:r>
      <w:r>
        <w:rPr>
          <w:rFonts w:hint="eastAsia" w:ascii="宋体" w:hAnsi="宋体" w:cs="宋体"/>
          <w:b/>
          <w:color w:val="auto"/>
          <w:sz w:val="24"/>
        </w:rPr>
        <w:t>4. 询问、质疑、投诉</w:t>
      </w:r>
    </w:p>
    <w:p w14:paraId="2523693B">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highlight w:val="none"/>
          <w:lang w:val="zh-CN"/>
        </w:rPr>
      </w:pPr>
      <w:r>
        <w:rPr>
          <w:rFonts w:hint="eastAsia" w:ascii="宋体" w:hAnsi="宋体" w:eastAsia="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w:t>
      </w:r>
      <w:r>
        <w:rPr>
          <w:rFonts w:hint="eastAsia" w:ascii="宋体" w:hAnsi="宋体" w:cs="宋体"/>
          <w:color w:val="auto"/>
          <w:kern w:val="0"/>
          <w:sz w:val="24"/>
          <w:highlight w:val="none"/>
          <w:lang w:val="zh-CN"/>
        </w:rPr>
        <w:t>政采云-项目采购-询问质疑投诉-投诉列表</w:t>
      </w:r>
      <w:r>
        <w:rPr>
          <w:rFonts w:hint="eastAsia" w:ascii="宋体" w:hAnsi="宋体" w:eastAsia="宋体" w:cs="宋体"/>
          <w:color w:val="auto"/>
          <w:kern w:val="0"/>
          <w:sz w:val="24"/>
          <w:highlight w:val="none"/>
          <w:lang w:val="zh-CN"/>
        </w:rPr>
        <w:t>。</w:t>
      </w:r>
    </w:p>
    <w:p w14:paraId="5C1571D1">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2</w:t>
      </w:r>
      <w:r>
        <w:rPr>
          <w:rFonts w:hint="eastAsia" w:ascii="宋体" w:hAnsi="宋体" w:cs="宋体"/>
          <w:color w:val="auto"/>
          <w:kern w:val="0"/>
          <w:sz w:val="24"/>
          <w:lang w:val="zh-CN"/>
        </w:rPr>
        <w:t>供应商询问</w:t>
      </w:r>
    </w:p>
    <w:p w14:paraId="7007E430">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E04390C">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供应商质疑</w:t>
      </w:r>
    </w:p>
    <w:p w14:paraId="0100CF49">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.1提出质疑的供应商应当是参与所质疑项目采购活动的供应商。潜在供应商已依法获取其可质疑的招标文件的，可以对该文件提出质疑。</w:t>
      </w:r>
    </w:p>
    <w:p w14:paraId="2B00491A">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7E3D002A">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.2.1对招标文件提出质疑的，质疑期限为供应商获得招标文件之日或者招标文件公告期限届满之日起计算。</w:t>
      </w:r>
    </w:p>
    <w:p w14:paraId="3F6647E1">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.2.2对采购过程提出质疑的，质疑期限为各采购程序环节结束之日起计算。</w:t>
      </w:r>
    </w:p>
    <w:p w14:paraId="2F43D295">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.2.3对采购结果提出质疑的，质疑期限自采购结果公告期限届满之日起计算。</w:t>
      </w:r>
    </w:p>
    <w:p w14:paraId="63E4A4EF">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.3供应商提出质疑应当提交质疑函和必要的证明材料。质疑函应当包括下列内容：</w:t>
      </w:r>
    </w:p>
    <w:p w14:paraId="23739F10">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.3.1供应商的姓名或者名称、地址、邮编、联系人及联系电话；</w:t>
      </w:r>
    </w:p>
    <w:p w14:paraId="41AB11C5">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.3.2质疑项目的名称、编号；</w:t>
      </w:r>
    </w:p>
    <w:p w14:paraId="2A40D7A7">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.3.3具体、明确的质疑事项和与质疑事项相关的请求；</w:t>
      </w:r>
    </w:p>
    <w:p w14:paraId="169BFB65">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.3.4事实依据；</w:t>
      </w:r>
    </w:p>
    <w:p w14:paraId="6313B827">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.3.5必要的法律依据；</w:t>
      </w:r>
    </w:p>
    <w:p w14:paraId="443AA623">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.3.6提出质疑的日期。</w:t>
      </w:r>
    </w:p>
    <w:p w14:paraId="346F88D0">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供应商提交的质疑函需一式三份。供应商为自然人的，应当由本人签字；供应商为法人或者其他组织的，应当由法定代表人、主要负责人，或者其授权代表签字或者盖章，并加盖公章。</w:t>
      </w:r>
    </w:p>
    <w:p w14:paraId="19D23584">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质疑函范本及制作说明详见附件2。</w:t>
      </w:r>
    </w:p>
    <w:p w14:paraId="264FF781">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.4对同一采购程序环节的质疑，供应商须在法定质疑期内一次性提出。</w:t>
      </w:r>
    </w:p>
    <w:p w14:paraId="3A158425">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.5采购人或者采购代理机构应当在收到供应商的书面质疑后七个工作日内作出答复，并以书面形式通知质疑供应商和其他与质疑处理结果有利害关系的政府采购当事人，但答复的内容不得涉及商业秘密。</w:t>
      </w:r>
    </w:p>
    <w:p w14:paraId="4E57FCAE">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4.3.6供应商有下列情形之一的，质疑事项不予处理，由采购人、采购代理机构收到质疑函后七个工作日内书面通知质疑投标人：</w:t>
      </w:r>
    </w:p>
    <w:p w14:paraId="3149214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4.3.6.1潜在供应商未提供依法获取采购文件证据材料，对采购文件提出质疑的；</w:t>
      </w:r>
    </w:p>
    <w:p w14:paraId="0F2E4564">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4.3.6.2供应商未按采购人、采购代理机构要求提供项目设置的特定资格条件证明材料，对特定资格条件以外的采购文件内容提出质疑的；</w:t>
      </w:r>
    </w:p>
    <w:p w14:paraId="3C30454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4.3.6.3未提交投标（响应）文件，对采购过程、采购结果提出质疑的；</w:t>
      </w:r>
    </w:p>
    <w:p w14:paraId="23B75B81">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4.3.6.4未通过资格审查，对评审过程、采购结果提出质疑的；</w:t>
      </w:r>
    </w:p>
    <w:p w14:paraId="44537F9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4.3.6.5未通过符合性审查，对符合性审查后的评审活动、采购结果提出质疑的；</w:t>
      </w:r>
    </w:p>
    <w:p w14:paraId="023DF18A">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4.3.6.6未通过采购文件规定的方式提出质疑的；</w:t>
      </w:r>
    </w:p>
    <w:p w14:paraId="0305A74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4.3.6.7提出质疑时间已超出法定质疑期的；</w:t>
      </w:r>
    </w:p>
    <w:p w14:paraId="01290140">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4.3.6.8采购文件要求供应商在法定质疑期内一次性提出针对同一采购程序环节质疑，再次提出质疑的；</w:t>
      </w:r>
    </w:p>
    <w:p w14:paraId="702FAA11">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4.3.6.9质疑函未按采购人、采购代理机构要求补充完善签署、盖章、联系方式、提交合法有效的授权委托书的；</w:t>
      </w:r>
    </w:p>
    <w:p w14:paraId="4478F26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4.3.6.10质疑供应商未按照采购人、采购代理机构要求提供属于潜在供应商或其合法权益受到损害的事实依据的；</w:t>
      </w:r>
    </w:p>
    <w:p w14:paraId="0D821094">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4.3.6.11以联合体形式参加政府采购活动，联合体成员未共同提出质疑的；</w:t>
      </w:r>
    </w:p>
    <w:p w14:paraId="79124347">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4.3.6.12法律法规或省级以上财政部门规定的其他情形。</w:t>
      </w:r>
    </w:p>
    <w:p w14:paraId="40FF507C">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w:t>
      </w:r>
      <w:r>
        <w:rPr>
          <w:rFonts w:hint="eastAsia" w:ascii="宋体" w:hAnsi="宋体" w:cs="宋体"/>
          <w:color w:val="auto"/>
          <w:kern w:val="0"/>
          <w:sz w:val="24"/>
          <w:lang w:val="en-US" w:eastAsia="zh-CN"/>
        </w:rPr>
        <w:t>7</w:t>
      </w:r>
      <w:r>
        <w:rPr>
          <w:rFonts w:hint="eastAsia" w:ascii="宋体" w:hAnsi="宋体" w:cs="宋体"/>
          <w:color w:val="auto"/>
          <w:kern w:val="0"/>
          <w:sz w:val="24"/>
          <w:lang w:val="zh-CN"/>
        </w:rPr>
        <w:t>询问或者质疑事项可能影响采购结果的，采购人应当暂停签订合同，已经签订合同的，应当中止履行合同。</w:t>
      </w:r>
    </w:p>
    <w:p w14:paraId="1129EB2B">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4</w:t>
      </w:r>
      <w:r>
        <w:rPr>
          <w:rFonts w:hint="eastAsia" w:ascii="宋体" w:hAnsi="宋体" w:cs="宋体"/>
          <w:color w:val="auto"/>
          <w:kern w:val="0"/>
          <w:sz w:val="24"/>
          <w:lang w:val="zh-CN"/>
        </w:rPr>
        <w:t>供应商投诉</w:t>
      </w:r>
    </w:p>
    <w:p w14:paraId="145AE2F8">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4</w:t>
      </w:r>
      <w:r>
        <w:rPr>
          <w:rFonts w:hint="eastAsia" w:ascii="宋体" w:hAnsi="宋体" w:cs="宋体"/>
          <w:color w:val="auto"/>
          <w:kern w:val="0"/>
          <w:sz w:val="24"/>
          <w:lang w:val="zh-CN"/>
        </w:rPr>
        <w:t>.1质疑供应商对采购人、采购代理机构的答复不满意或者采购人、采购代理机构未在规定的时间内作出答复的，可以在答复期满后十五个工作日内向同级政府采购监督管理部门提出投诉。</w:t>
      </w:r>
    </w:p>
    <w:p w14:paraId="30EAC130">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4</w:t>
      </w:r>
      <w:r>
        <w:rPr>
          <w:rFonts w:hint="eastAsia" w:ascii="宋体" w:hAnsi="宋体" w:cs="宋体"/>
          <w:color w:val="auto"/>
          <w:kern w:val="0"/>
          <w:sz w:val="24"/>
          <w:lang w:val="zh-CN"/>
        </w:rPr>
        <w:t>.2供应商投诉的事项不得超出已质疑事项的范围，基于质疑答复内容提出的投诉事项除外。</w:t>
      </w:r>
    </w:p>
    <w:p w14:paraId="03E0F6C5">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4</w:t>
      </w:r>
      <w:r>
        <w:rPr>
          <w:rFonts w:hint="eastAsia" w:ascii="宋体" w:hAnsi="宋体" w:cs="宋体"/>
          <w:color w:val="auto"/>
          <w:kern w:val="0"/>
          <w:sz w:val="24"/>
          <w:lang w:val="zh-CN"/>
        </w:rPr>
        <w:t>.3供应商投诉应当有明确的请求和必要的证明材料。</w:t>
      </w:r>
    </w:p>
    <w:p w14:paraId="3DC18E7C">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4.</w:t>
      </w:r>
      <w:r>
        <w:rPr>
          <w:rFonts w:hint="eastAsia" w:ascii="宋体" w:hAnsi="宋体" w:cs="宋体"/>
          <w:color w:val="auto"/>
          <w:kern w:val="0"/>
          <w:sz w:val="24"/>
          <w:lang w:val="en-US" w:eastAsia="zh-CN"/>
        </w:rPr>
        <w:t>4</w:t>
      </w:r>
      <w:r>
        <w:rPr>
          <w:rFonts w:hint="eastAsia" w:ascii="宋体" w:hAnsi="宋体" w:cs="宋体"/>
          <w:color w:val="auto"/>
          <w:kern w:val="0"/>
          <w:sz w:val="24"/>
          <w:lang w:val="zh-CN"/>
        </w:rPr>
        <w:t>.</w:t>
      </w:r>
      <w:r>
        <w:rPr>
          <w:rFonts w:hint="eastAsia" w:ascii="宋体" w:hAnsi="宋体" w:cs="宋体"/>
          <w:color w:val="auto"/>
          <w:kern w:val="0"/>
          <w:sz w:val="24"/>
          <w:lang w:val="en-US" w:eastAsia="zh-CN"/>
        </w:rPr>
        <w:t>4</w:t>
      </w:r>
      <w:r>
        <w:rPr>
          <w:rFonts w:hint="eastAsia" w:ascii="宋体" w:hAnsi="宋体" w:cs="宋体"/>
          <w:color w:val="auto"/>
          <w:kern w:val="0"/>
          <w:sz w:val="24"/>
          <w:lang w:val="zh-CN"/>
        </w:rPr>
        <w:t>以联合体形式参加政府采购活动的，其投诉应当由组成联合体的所有供应商共同提出。</w:t>
      </w:r>
    </w:p>
    <w:p w14:paraId="2E3D2ECF">
      <w:pPr>
        <w:keepNext w:val="0"/>
        <w:keepLines w:val="0"/>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cs="宋体"/>
          <w:color w:val="auto"/>
          <w:kern w:val="0"/>
          <w:sz w:val="24"/>
          <w:lang w:val="zh-CN"/>
        </w:rPr>
      </w:pPr>
      <w:r>
        <w:rPr>
          <w:rFonts w:hint="eastAsia" w:ascii="宋体" w:hAnsi="宋体" w:cs="宋体"/>
          <w:color w:val="auto"/>
          <w:kern w:val="0"/>
          <w:sz w:val="24"/>
          <w:lang w:val="zh-CN"/>
        </w:rPr>
        <w:t>投诉书范本及制作说明详见附件3。</w:t>
      </w:r>
    </w:p>
    <w:p w14:paraId="08CC35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cs="宋体"/>
          <w:b/>
          <w:color w:val="auto"/>
          <w:sz w:val="32"/>
          <w:szCs w:val="20"/>
        </w:rPr>
      </w:pPr>
      <w:bookmarkStart w:id="27" w:name="_Toc129952500"/>
      <w:bookmarkStart w:id="28" w:name="_Toc129952703"/>
      <w:r>
        <w:rPr>
          <w:rFonts w:hint="eastAsia" w:ascii="宋体" w:hAnsi="宋体" w:cs="宋体"/>
          <w:b/>
          <w:color w:val="auto"/>
          <w:sz w:val="32"/>
          <w:szCs w:val="20"/>
        </w:rPr>
        <w:t>二、招标文件的构成、澄清、修改</w:t>
      </w:r>
      <w:bookmarkEnd w:id="27"/>
      <w:bookmarkEnd w:id="28"/>
    </w:p>
    <w:p w14:paraId="0037FAC5">
      <w:pPr>
        <w:pStyle w:val="35"/>
        <w:spacing w:line="360" w:lineRule="auto"/>
        <w:rPr>
          <w:rFonts w:hAnsi="宋体" w:cs="宋体"/>
          <w:b/>
          <w:color w:val="auto"/>
          <w:sz w:val="24"/>
          <w:szCs w:val="24"/>
        </w:rPr>
      </w:pPr>
      <w:r>
        <w:rPr>
          <w:rFonts w:hint="eastAsia" w:hAnsi="宋体" w:cs="宋体"/>
          <w:b/>
          <w:color w:val="auto"/>
          <w:sz w:val="24"/>
          <w:szCs w:val="24"/>
        </w:rPr>
        <w:t>5．招标文件的构成</w:t>
      </w:r>
    </w:p>
    <w:p w14:paraId="03DB98D6">
      <w:pPr>
        <w:pStyle w:val="35"/>
        <w:spacing w:line="360" w:lineRule="auto"/>
        <w:ind w:firstLine="480" w:firstLineChars="200"/>
        <w:rPr>
          <w:rFonts w:hAnsi="宋体" w:cs="宋体"/>
          <w:color w:val="auto"/>
          <w:sz w:val="24"/>
          <w:szCs w:val="24"/>
        </w:rPr>
      </w:pPr>
      <w:r>
        <w:rPr>
          <w:rFonts w:hint="eastAsia" w:hAnsi="宋体" w:cs="宋体"/>
          <w:color w:val="auto"/>
          <w:sz w:val="24"/>
          <w:szCs w:val="24"/>
        </w:rPr>
        <w:t>5.1招标文件包括下列文件及附件：</w:t>
      </w:r>
    </w:p>
    <w:p w14:paraId="7E5D1913">
      <w:pPr>
        <w:pStyle w:val="35"/>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textAlignment w:val="auto"/>
        <w:rPr>
          <w:rFonts w:hAnsi="宋体" w:cs="宋体"/>
          <w:color w:val="auto"/>
          <w:sz w:val="24"/>
          <w:szCs w:val="24"/>
        </w:rPr>
      </w:pPr>
      <w:r>
        <w:rPr>
          <w:rFonts w:hint="eastAsia" w:hAnsi="宋体" w:cs="宋体"/>
          <w:color w:val="auto"/>
          <w:sz w:val="24"/>
          <w:szCs w:val="24"/>
        </w:rPr>
        <w:t>5.1.1招标公告；</w:t>
      </w:r>
    </w:p>
    <w:p w14:paraId="75658BE2">
      <w:pPr>
        <w:pStyle w:val="35"/>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textAlignment w:val="auto"/>
        <w:rPr>
          <w:rFonts w:hAnsi="宋体" w:cs="宋体"/>
          <w:color w:val="auto"/>
          <w:sz w:val="24"/>
          <w:szCs w:val="24"/>
        </w:rPr>
      </w:pPr>
      <w:r>
        <w:rPr>
          <w:rFonts w:hint="eastAsia" w:hAnsi="宋体" w:cs="宋体"/>
          <w:color w:val="auto"/>
          <w:sz w:val="24"/>
          <w:szCs w:val="24"/>
        </w:rPr>
        <w:t>5.1.2投标人须知；</w:t>
      </w:r>
    </w:p>
    <w:p w14:paraId="06D6F2E9">
      <w:pPr>
        <w:pStyle w:val="35"/>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textAlignment w:val="auto"/>
        <w:rPr>
          <w:rFonts w:hAnsi="宋体" w:cs="宋体"/>
          <w:color w:val="auto"/>
          <w:sz w:val="24"/>
          <w:szCs w:val="24"/>
        </w:rPr>
      </w:pPr>
      <w:r>
        <w:rPr>
          <w:rFonts w:hint="eastAsia" w:hAnsi="宋体" w:cs="宋体"/>
          <w:color w:val="auto"/>
          <w:sz w:val="24"/>
          <w:szCs w:val="24"/>
        </w:rPr>
        <w:t>5.1.3采购需求；</w:t>
      </w:r>
    </w:p>
    <w:p w14:paraId="4CE92DB6">
      <w:pPr>
        <w:pStyle w:val="35"/>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textAlignment w:val="auto"/>
        <w:rPr>
          <w:rFonts w:hAnsi="宋体" w:cs="宋体"/>
          <w:color w:val="auto"/>
          <w:sz w:val="24"/>
          <w:szCs w:val="24"/>
        </w:rPr>
      </w:pPr>
      <w:r>
        <w:rPr>
          <w:rFonts w:hint="eastAsia" w:hAnsi="宋体" w:cs="宋体"/>
          <w:color w:val="auto"/>
          <w:sz w:val="24"/>
          <w:szCs w:val="24"/>
        </w:rPr>
        <w:t>5.1.4评标办法；</w:t>
      </w:r>
    </w:p>
    <w:p w14:paraId="35C67A4B">
      <w:pPr>
        <w:pStyle w:val="35"/>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textAlignment w:val="auto"/>
        <w:rPr>
          <w:rFonts w:hAnsi="宋体" w:cs="宋体"/>
          <w:color w:val="auto"/>
          <w:sz w:val="24"/>
          <w:szCs w:val="24"/>
        </w:rPr>
      </w:pPr>
      <w:r>
        <w:rPr>
          <w:rFonts w:hint="eastAsia" w:hAnsi="宋体" w:cs="宋体"/>
          <w:color w:val="auto"/>
          <w:sz w:val="24"/>
          <w:szCs w:val="24"/>
        </w:rPr>
        <w:t>5.1.5拟签订的合同文本；</w:t>
      </w:r>
    </w:p>
    <w:p w14:paraId="5DD7BC02">
      <w:pPr>
        <w:pStyle w:val="35"/>
        <w:keepNext w:val="0"/>
        <w:keepLines w:val="0"/>
        <w:pageBreakBefore w:val="0"/>
        <w:widowControl w:val="0"/>
        <w:tabs>
          <w:tab w:val="left" w:pos="840"/>
        </w:tabs>
        <w:kinsoku/>
        <w:wordWrap/>
        <w:overflowPunct/>
        <w:topLinePunct w:val="0"/>
        <w:autoSpaceDE/>
        <w:autoSpaceDN/>
        <w:bidi w:val="0"/>
        <w:adjustRightInd w:val="0"/>
        <w:snapToGrid/>
        <w:spacing w:line="360" w:lineRule="auto"/>
        <w:ind w:firstLine="480" w:firstLineChars="200"/>
        <w:textAlignment w:val="auto"/>
        <w:rPr>
          <w:rFonts w:hAnsi="宋体" w:cs="宋体"/>
          <w:color w:val="auto"/>
          <w:sz w:val="24"/>
          <w:szCs w:val="24"/>
        </w:rPr>
      </w:pPr>
      <w:r>
        <w:rPr>
          <w:rFonts w:hint="eastAsia" w:hAnsi="宋体" w:cs="宋体"/>
          <w:color w:val="auto"/>
          <w:sz w:val="24"/>
        </w:rPr>
        <w:t>5.1.6</w:t>
      </w:r>
      <w:r>
        <w:rPr>
          <w:rFonts w:hint="eastAsia" w:hAnsi="宋体" w:cs="宋体"/>
          <w:color w:val="auto"/>
          <w:sz w:val="24"/>
          <w:szCs w:val="24"/>
        </w:rPr>
        <w:t>应提交的有关格式范例。</w:t>
      </w:r>
    </w:p>
    <w:p w14:paraId="2B39EB55">
      <w:pPr>
        <w:spacing w:line="360" w:lineRule="auto"/>
        <w:ind w:firstLine="480" w:firstLineChars="200"/>
        <w:rPr>
          <w:rFonts w:ascii="宋体" w:hAnsi="宋体" w:cs="宋体"/>
          <w:color w:val="auto"/>
          <w:sz w:val="24"/>
        </w:rPr>
      </w:pPr>
      <w:r>
        <w:rPr>
          <w:rFonts w:hint="eastAsia" w:ascii="宋体" w:hAnsi="宋体" w:cs="宋体"/>
          <w:color w:val="auto"/>
          <w:sz w:val="24"/>
        </w:rPr>
        <w:t>5.2与本项目有关的</w:t>
      </w:r>
      <w:r>
        <w:rPr>
          <w:rFonts w:hint="eastAsia" w:ascii="宋体" w:hAnsi="宋体" w:cs="宋体"/>
          <w:bCs/>
          <w:color w:val="auto"/>
          <w:sz w:val="24"/>
        </w:rPr>
        <w:t>澄清或者修改的内容为招标文件的组成部分</w:t>
      </w:r>
      <w:r>
        <w:rPr>
          <w:rFonts w:hint="eastAsia" w:ascii="宋体" w:hAnsi="宋体" w:cs="宋体"/>
          <w:color w:val="auto"/>
          <w:sz w:val="24"/>
        </w:rPr>
        <w:t>。</w:t>
      </w:r>
    </w:p>
    <w:p w14:paraId="49FBD4B3">
      <w:pPr>
        <w:pStyle w:val="35"/>
        <w:spacing w:line="360" w:lineRule="auto"/>
        <w:rPr>
          <w:rFonts w:hAnsi="宋体" w:cs="宋体"/>
          <w:b/>
          <w:color w:val="auto"/>
          <w:sz w:val="24"/>
          <w:szCs w:val="24"/>
        </w:rPr>
      </w:pPr>
      <w:r>
        <w:rPr>
          <w:rFonts w:hint="eastAsia" w:hAnsi="宋体" w:cs="宋体"/>
          <w:b/>
          <w:color w:val="auto"/>
          <w:sz w:val="24"/>
          <w:szCs w:val="24"/>
        </w:rPr>
        <w:t>6.招标文件的澄清、修改</w:t>
      </w:r>
    </w:p>
    <w:p w14:paraId="537F0FDD">
      <w:pPr>
        <w:pStyle w:val="134"/>
        <w:snapToGrid w:val="0"/>
        <w:spacing w:before="0"/>
        <w:ind w:firstLine="480"/>
        <w:rPr>
          <w:rFonts w:ascii="宋体" w:hAnsi="宋体" w:cs="宋体"/>
          <w:color w:val="auto"/>
        </w:rPr>
      </w:pPr>
      <w:r>
        <w:rPr>
          <w:rFonts w:hint="eastAsia" w:ascii="宋体" w:hAnsi="宋体" w:cs="宋体"/>
          <w:color w:val="auto"/>
        </w:rPr>
        <w:t>6.1已获取招标文件的潜在投标人，若有问题需要澄清，应于投标截止时间前，以书面形式向</w:t>
      </w:r>
      <w:r>
        <w:rPr>
          <w:rFonts w:hint="eastAsia" w:ascii="宋体" w:hAnsi="宋体" w:cs="宋体"/>
          <w:color w:val="auto"/>
          <w:lang w:eastAsia="zh-CN"/>
        </w:rPr>
        <w:t>采购代理机构</w:t>
      </w:r>
      <w:r>
        <w:rPr>
          <w:rFonts w:hint="eastAsia" w:ascii="宋体" w:hAnsi="宋体" w:cs="宋体"/>
          <w:color w:val="auto"/>
        </w:rPr>
        <w:t>提出。</w:t>
      </w:r>
    </w:p>
    <w:p w14:paraId="17528917">
      <w:pPr>
        <w:pStyle w:val="134"/>
        <w:snapToGrid w:val="0"/>
        <w:spacing w:before="0"/>
        <w:ind w:firstLine="480"/>
        <w:rPr>
          <w:rFonts w:ascii="宋体" w:hAnsi="宋体" w:cs="宋体"/>
          <w:color w:val="auto"/>
        </w:rPr>
      </w:pPr>
      <w:r>
        <w:rPr>
          <w:rFonts w:hint="eastAsia" w:ascii="宋体" w:hAnsi="宋体" w:cs="宋体"/>
          <w:color w:val="auto"/>
        </w:rPr>
        <w:t>6.2</w:t>
      </w:r>
      <w:r>
        <w:rPr>
          <w:rFonts w:hint="eastAsia" w:ascii="宋体" w:hAnsi="宋体" w:cs="宋体"/>
          <w:color w:val="auto"/>
          <w:lang w:eastAsia="zh-CN"/>
        </w:rPr>
        <w:t>采购代理机构</w:t>
      </w:r>
      <w:r>
        <w:rPr>
          <w:rFonts w:hint="eastAsia" w:ascii="宋体" w:hAnsi="宋体" w:cs="宋体"/>
          <w:color w:val="auto"/>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2C194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cs="宋体"/>
          <w:b/>
          <w:color w:val="auto"/>
          <w:sz w:val="32"/>
          <w:szCs w:val="20"/>
        </w:rPr>
      </w:pPr>
      <w:bookmarkStart w:id="29" w:name="_Toc129952704"/>
      <w:bookmarkStart w:id="30" w:name="_Toc129952501"/>
      <w:r>
        <w:rPr>
          <w:rFonts w:hint="eastAsia" w:ascii="宋体" w:hAnsi="宋体" w:cs="宋体"/>
          <w:b/>
          <w:color w:val="auto"/>
          <w:sz w:val="32"/>
          <w:szCs w:val="20"/>
        </w:rPr>
        <w:t>三、投标</w:t>
      </w:r>
      <w:bookmarkEnd w:id="29"/>
      <w:bookmarkEnd w:id="30"/>
    </w:p>
    <w:p w14:paraId="43C4CACC">
      <w:pPr>
        <w:pStyle w:val="35"/>
        <w:spacing w:line="360" w:lineRule="auto"/>
        <w:rPr>
          <w:rFonts w:hAnsi="宋体" w:cs="宋体"/>
          <w:b/>
          <w:color w:val="auto"/>
          <w:sz w:val="24"/>
          <w:szCs w:val="24"/>
        </w:rPr>
      </w:pPr>
      <w:r>
        <w:rPr>
          <w:rFonts w:hint="eastAsia" w:hAnsi="宋体" w:cs="宋体"/>
          <w:b/>
          <w:color w:val="auto"/>
          <w:sz w:val="24"/>
          <w:szCs w:val="24"/>
        </w:rPr>
        <w:t>7. 招标文件的获取</w:t>
      </w:r>
    </w:p>
    <w:p w14:paraId="20DA6A54">
      <w:pPr>
        <w:spacing w:line="360" w:lineRule="auto"/>
        <w:ind w:firstLine="480" w:firstLineChars="200"/>
        <w:rPr>
          <w:rFonts w:ascii="宋体" w:hAnsi="宋体" w:cs="宋体"/>
          <w:snapToGrid w:val="0"/>
          <w:color w:val="auto"/>
          <w:kern w:val="28"/>
          <w:sz w:val="24"/>
        </w:rPr>
      </w:pPr>
      <w:r>
        <w:rPr>
          <w:rFonts w:hint="eastAsia" w:ascii="宋体" w:hAnsi="宋体" w:cs="宋体"/>
          <w:snapToGrid w:val="0"/>
          <w:color w:val="auto"/>
          <w:kern w:val="28"/>
          <w:sz w:val="24"/>
        </w:rPr>
        <w:t>详见招标公告中获取招标文件的时间期限、地点、方式及招标文件售价。</w:t>
      </w:r>
    </w:p>
    <w:p w14:paraId="4AD33150">
      <w:pPr>
        <w:pStyle w:val="35"/>
        <w:spacing w:line="360" w:lineRule="auto"/>
        <w:rPr>
          <w:rFonts w:hAnsi="宋体" w:cs="宋体"/>
          <w:b/>
          <w:color w:val="auto"/>
          <w:sz w:val="24"/>
          <w:szCs w:val="24"/>
        </w:rPr>
      </w:pPr>
      <w:r>
        <w:rPr>
          <w:rFonts w:hint="eastAsia" w:hAnsi="宋体" w:cs="宋体"/>
          <w:b/>
          <w:color w:val="auto"/>
          <w:sz w:val="24"/>
          <w:szCs w:val="24"/>
        </w:rPr>
        <w:t>8.开标前答疑会或现场考察</w:t>
      </w:r>
    </w:p>
    <w:p w14:paraId="36B13FFC">
      <w:pPr>
        <w:pStyle w:val="35"/>
        <w:spacing w:line="360" w:lineRule="auto"/>
        <w:ind w:firstLine="480" w:firstLineChars="200"/>
        <w:rPr>
          <w:rFonts w:hAnsi="宋体" w:cs="宋体"/>
          <w:color w:val="auto"/>
          <w:sz w:val="24"/>
          <w:szCs w:val="24"/>
        </w:rPr>
      </w:pPr>
      <w:r>
        <w:rPr>
          <w:rFonts w:hint="eastAsia" w:hAnsi="宋体" w:cs="宋体"/>
          <w:color w:val="auto"/>
          <w:sz w:val="24"/>
          <w:szCs w:val="24"/>
        </w:rPr>
        <w:t>采购人组织潜在投标人现场考察或者召开开标前答疑会的，潜在投标人按第二部分投标人须知前附表的规定参加现场考察或者开标前答疑会。</w:t>
      </w:r>
    </w:p>
    <w:p w14:paraId="06AA2BAE">
      <w:pPr>
        <w:pStyle w:val="35"/>
        <w:spacing w:line="360" w:lineRule="auto"/>
        <w:rPr>
          <w:rFonts w:hAnsi="宋体" w:cs="宋体"/>
          <w:b/>
          <w:color w:val="auto"/>
          <w:szCs w:val="24"/>
        </w:rPr>
      </w:pPr>
      <w:r>
        <w:rPr>
          <w:rFonts w:hint="eastAsia" w:hAnsi="宋体" w:cs="宋体"/>
          <w:b/>
          <w:color w:val="auto"/>
          <w:kern w:val="28"/>
          <w:sz w:val="24"/>
          <w:szCs w:val="24"/>
        </w:rPr>
        <w:t>9.投标保证金</w:t>
      </w:r>
    </w:p>
    <w:p w14:paraId="109A9FA6">
      <w:pPr>
        <w:pStyle w:val="8"/>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35341770">
      <w:pPr>
        <w:pStyle w:val="35"/>
        <w:spacing w:line="360" w:lineRule="auto"/>
        <w:rPr>
          <w:rFonts w:hAnsi="宋体" w:cs="宋体"/>
          <w:b/>
          <w:color w:val="auto"/>
          <w:sz w:val="24"/>
          <w:szCs w:val="24"/>
        </w:rPr>
      </w:pPr>
      <w:r>
        <w:rPr>
          <w:rFonts w:hint="eastAsia" w:hAnsi="宋体" w:cs="宋体"/>
          <w:b/>
          <w:color w:val="auto"/>
          <w:sz w:val="24"/>
          <w:szCs w:val="24"/>
        </w:rPr>
        <w:t>10.投标文件的语言</w:t>
      </w:r>
    </w:p>
    <w:p w14:paraId="0B883CB0">
      <w:pPr>
        <w:autoSpaceDE w:val="0"/>
        <w:autoSpaceDN w:val="0"/>
        <w:spacing w:line="360" w:lineRule="auto"/>
        <w:ind w:firstLine="480" w:firstLineChars="200"/>
        <w:rPr>
          <w:rFonts w:ascii="宋体" w:hAnsi="宋体" w:cs="宋体"/>
          <w:color w:val="auto"/>
          <w:sz w:val="24"/>
          <w:lang w:val="zh-CN"/>
        </w:rPr>
      </w:pPr>
      <w:r>
        <w:rPr>
          <w:rFonts w:hint="eastAsia" w:ascii="宋体" w:hAnsi="宋体" w:cs="宋体"/>
          <w:color w:val="auto"/>
          <w:sz w:val="24"/>
        </w:rPr>
        <w:t>投标文件及投标人与采购有关的来往通知、函件和文件均应使用中文。</w:t>
      </w:r>
    </w:p>
    <w:p w14:paraId="4F18AE08">
      <w:pPr>
        <w:pStyle w:val="35"/>
        <w:spacing w:line="360" w:lineRule="auto"/>
        <w:rPr>
          <w:rFonts w:hAnsi="宋体" w:cs="宋体"/>
          <w:b/>
          <w:color w:val="auto"/>
          <w:sz w:val="24"/>
          <w:szCs w:val="24"/>
        </w:rPr>
      </w:pPr>
      <w:r>
        <w:rPr>
          <w:rFonts w:hint="eastAsia" w:hAnsi="宋体" w:cs="宋体"/>
          <w:b/>
          <w:color w:val="auto"/>
          <w:sz w:val="24"/>
          <w:szCs w:val="24"/>
        </w:rPr>
        <w:t>11.投标文件的组成</w:t>
      </w:r>
    </w:p>
    <w:p w14:paraId="32986C4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11.1</w:t>
      </w:r>
      <w:r>
        <w:rPr>
          <w:rFonts w:hint="eastAsia" w:ascii="宋体" w:hAnsi="宋体" w:cs="宋体"/>
          <w:b/>
          <w:color w:val="auto"/>
          <w:sz w:val="24"/>
        </w:rPr>
        <w:t>资格文件</w:t>
      </w:r>
      <w:r>
        <w:rPr>
          <w:rFonts w:hint="eastAsia" w:ascii="宋体" w:hAnsi="宋体" w:cs="宋体"/>
          <w:color w:val="auto"/>
          <w:sz w:val="24"/>
        </w:rPr>
        <w:t>：</w:t>
      </w:r>
    </w:p>
    <w:p w14:paraId="3DAA05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11.1.1符合参加政府采购活动应当具备的一般条件的承诺函；</w:t>
      </w:r>
    </w:p>
    <w:p w14:paraId="5278EC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1.1.2</w:t>
      </w:r>
      <w:r>
        <w:rPr>
          <w:rFonts w:hint="eastAsia" w:ascii="宋体" w:hAnsi="宋体" w:cs="宋体"/>
          <w:snapToGrid w:val="0"/>
          <w:color w:val="auto"/>
          <w:kern w:val="28"/>
          <w:sz w:val="24"/>
          <w:szCs w:val="20"/>
        </w:rPr>
        <w:t>联合协议（如果有)；</w:t>
      </w:r>
    </w:p>
    <w:p w14:paraId="2CB31F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11.1.</w:t>
      </w:r>
      <w:r>
        <w:rPr>
          <w:rFonts w:ascii="宋体" w:hAnsi="宋体" w:cs="宋体"/>
          <w:color w:val="auto"/>
          <w:sz w:val="24"/>
        </w:rPr>
        <w:t>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1FDF96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11.1.</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snapToGrid w:val="0"/>
          <w:color w:val="auto"/>
          <w:kern w:val="28"/>
          <w:sz w:val="24"/>
          <w:szCs w:val="20"/>
        </w:rPr>
        <w:t>（如果有)</w:t>
      </w:r>
      <w:r>
        <w:rPr>
          <w:rFonts w:hint="eastAsia" w:ascii="宋体" w:hAnsi="宋体" w:cs="宋体"/>
          <w:color w:val="auto"/>
          <w:sz w:val="24"/>
          <w:lang w:eastAsia="zh-CN"/>
        </w:rPr>
        <w:t>；</w:t>
      </w:r>
    </w:p>
    <w:p w14:paraId="552464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11.1.5政府采购活动现场确认声明书</w:t>
      </w:r>
      <w:r>
        <w:rPr>
          <w:rFonts w:hint="eastAsia" w:ascii="宋体" w:hAnsi="宋体" w:cs="宋体"/>
          <w:b/>
          <w:bCs/>
          <w:color w:val="auto"/>
          <w:sz w:val="24"/>
          <w:lang w:eastAsia="zh-CN"/>
        </w:rPr>
        <w:t>（可</w:t>
      </w:r>
      <w:r>
        <w:rPr>
          <w:rFonts w:hint="eastAsia" w:ascii="宋体" w:hAnsi="宋体" w:eastAsia="宋体" w:cs="宋体"/>
          <w:b/>
          <w:bCs/>
          <w:color w:val="auto"/>
          <w:sz w:val="24"/>
          <w:highlight w:val="none"/>
        </w:rPr>
        <w:t>在开标后</w:t>
      </w:r>
      <w:r>
        <w:rPr>
          <w:rFonts w:hint="eastAsia" w:ascii="宋体" w:hAnsi="宋体" w:eastAsia="宋体" w:cs="宋体"/>
          <w:b/>
          <w:bCs/>
          <w:color w:val="auto"/>
          <w:sz w:val="24"/>
          <w:highlight w:val="none"/>
          <w:lang w:eastAsia="zh-CN"/>
        </w:rPr>
        <w:t>将声明书复制件</w:t>
      </w:r>
      <w:r>
        <w:rPr>
          <w:rFonts w:hint="eastAsia" w:ascii="宋体" w:hAnsi="宋体" w:eastAsia="宋体" w:cs="宋体"/>
          <w:b/>
          <w:bCs/>
          <w:color w:val="auto"/>
          <w:sz w:val="24"/>
          <w:highlight w:val="none"/>
        </w:rPr>
        <w:t>发送到</w:t>
      </w:r>
      <w:r>
        <w:rPr>
          <w:rFonts w:hint="eastAsia" w:ascii="宋体" w:hAnsi="宋体" w:eastAsia="宋体" w:cs="宋体"/>
          <w:b/>
          <w:bCs/>
          <w:color w:val="auto"/>
          <w:sz w:val="24"/>
          <w:highlight w:val="none"/>
          <w:lang w:val="en-US" w:eastAsia="zh-CN"/>
        </w:rPr>
        <w:t>625060608</w:t>
      </w:r>
      <w:r>
        <w:rPr>
          <w:rFonts w:hint="eastAsia" w:ascii="宋体" w:hAnsi="宋体" w:eastAsia="宋体" w:cs="宋体"/>
          <w:b/>
          <w:bCs/>
          <w:color w:val="auto"/>
          <w:sz w:val="24"/>
          <w:highlight w:val="none"/>
        </w:rPr>
        <w:t>@qq.com</w:t>
      </w:r>
      <w:r>
        <w:rPr>
          <w:rFonts w:hint="eastAsia" w:ascii="宋体" w:hAnsi="宋体" w:eastAsia="宋体" w:cs="宋体"/>
          <w:b/>
          <w:bCs/>
          <w:color w:val="auto"/>
          <w:sz w:val="24"/>
          <w:highlight w:val="none"/>
          <w:lang w:eastAsia="zh-CN"/>
        </w:rPr>
        <w:t>邮箱）</w:t>
      </w:r>
      <w:r>
        <w:rPr>
          <w:rFonts w:hint="eastAsia" w:ascii="宋体" w:hAnsi="宋体" w:eastAsia="宋体" w:cs="宋体"/>
          <w:b w:val="0"/>
          <w:bCs w:val="0"/>
          <w:color w:val="auto"/>
          <w:sz w:val="24"/>
          <w:highlight w:val="none"/>
          <w:lang w:eastAsia="zh-CN"/>
        </w:rPr>
        <w:t>。</w:t>
      </w:r>
    </w:p>
    <w:p w14:paraId="1A3B5520">
      <w:pPr>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11.</w:t>
      </w:r>
      <w:r>
        <w:rPr>
          <w:rFonts w:hint="eastAsia" w:ascii="宋体" w:hAnsi="宋体" w:cs="宋体"/>
          <w:b/>
          <w:color w:val="auto"/>
          <w:sz w:val="24"/>
        </w:rPr>
        <w:t>2商务技术</w:t>
      </w:r>
      <w:r>
        <w:rPr>
          <w:rFonts w:hint="eastAsia" w:ascii="宋体" w:hAnsi="宋体" w:cs="宋体"/>
          <w:b/>
          <w:color w:val="auto"/>
          <w:sz w:val="24"/>
          <w:lang w:val="zh-CN"/>
        </w:rPr>
        <w:t>文件：</w:t>
      </w:r>
    </w:p>
    <w:p w14:paraId="2376B0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11.2.1投标函；</w:t>
      </w:r>
      <w:r>
        <w:rPr>
          <w:rFonts w:hint="eastAsia" w:ascii="宋体" w:hAnsi="宋体" w:cs="宋体"/>
          <w:color w:val="auto"/>
          <w:sz w:val="24"/>
          <w:lang w:val="zh-CN"/>
        </w:rPr>
        <w:t xml:space="preserve"> </w:t>
      </w:r>
    </w:p>
    <w:p w14:paraId="3D5405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11.2.2授权委托书或法定代表人（单位负责人、自然人本人）身份证明；</w:t>
      </w:r>
    </w:p>
    <w:p w14:paraId="1BF31E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06E813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4</w:t>
      </w:r>
      <w:r>
        <w:rPr>
          <w:rFonts w:hint="eastAsia" w:ascii="宋体" w:hAnsi="宋体" w:cs="宋体"/>
          <w:color w:val="auto"/>
          <w:sz w:val="24"/>
        </w:rPr>
        <w:t>符合性审查资料；</w:t>
      </w:r>
    </w:p>
    <w:p w14:paraId="2A22AB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11.2.</w:t>
      </w:r>
      <w:r>
        <w:rPr>
          <w:rFonts w:ascii="宋体" w:hAnsi="宋体" w:cs="宋体"/>
          <w:color w:val="auto"/>
          <w:sz w:val="24"/>
        </w:rPr>
        <w:t>5</w:t>
      </w:r>
      <w:r>
        <w:rPr>
          <w:rFonts w:hint="eastAsia" w:ascii="宋体" w:hAnsi="宋体" w:cs="宋体"/>
          <w:color w:val="auto"/>
          <w:sz w:val="24"/>
        </w:rPr>
        <w:t>评标标准相应的商务技术资料；</w:t>
      </w:r>
    </w:p>
    <w:p w14:paraId="065D49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11.2.</w:t>
      </w:r>
      <w:r>
        <w:rPr>
          <w:rFonts w:ascii="宋体" w:hAnsi="宋体" w:cs="宋体"/>
          <w:color w:val="auto"/>
          <w:sz w:val="24"/>
        </w:rPr>
        <w:t>6</w:t>
      </w:r>
      <w:r>
        <w:rPr>
          <w:rFonts w:hint="eastAsia" w:ascii="宋体" w:hAnsi="宋体" w:cs="宋体"/>
          <w:color w:val="auto"/>
          <w:sz w:val="24"/>
        </w:rPr>
        <w:t>投标标的清单；</w:t>
      </w:r>
    </w:p>
    <w:p w14:paraId="335C70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11.2.</w:t>
      </w:r>
      <w:r>
        <w:rPr>
          <w:rFonts w:hint="eastAsia" w:ascii="宋体" w:hAnsi="宋体" w:cs="宋体"/>
          <w:color w:val="auto"/>
          <w:sz w:val="24"/>
          <w:lang w:val="en-US" w:eastAsia="zh-CN"/>
        </w:rPr>
        <w:t>7</w:t>
      </w:r>
      <w:r>
        <w:rPr>
          <w:rFonts w:hint="eastAsia" w:ascii="宋体" w:hAnsi="宋体" w:cs="宋体"/>
          <w:color w:val="auto"/>
          <w:sz w:val="24"/>
        </w:rPr>
        <w:t>商务技术偏离表；</w:t>
      </w:r>
    </w:p>
    <w:p w14:paraId="6D4617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11.2.</w:t>
      </w:r>
      <w:r>
        <w:rPr>
          <w:rFonts w:hint="eastAsia" w:ascii="宋体" w:hAnsi="宋体" w:cs="宋体"/>
          <w:color w:val="auto"/>
          <w:sz w:val="24"/>
          <w:lang w:val="en-US" w:eastAsia="zh-CN"/>
        </w:rPr>
        <w:t>8</w:t>
      </w:r>
      <w:r>
        <w:rPr>
          <w:rFonts w:hint="eastAsia" w:ascii="宋体" w:hAnsi="宋体" w:cs="宋体"/>
          <w:color w:val="auto"/>
          <w:sz w:val="24"/>
          <w:lang w:val="zh-CN"/>
        </w:rPr>
        <w:t>政府采购供应商廉洁自律承诺书。</w:t>
      </w:r>
    </w:p>
    <w:p w14:paraId="1C26B110">
      <w:pPr>
        <w:snapToGrid w:val="0"/>
        <w:spacing w:line="360" w:lineRule="auto"/>
        <w:ind w:firstLine="480" w:firstLineChars="200"/>
        <w:rPr>
          <w:rFonts w:ascii="宋体" w:hAnsi="宋体" w:cs="宋体"/>
          <w:color w:val="auto"/>
          <w:sz w:val="24"/>
          <w:u w:val="single"/>
          <w:lang w:val="zh-CN"/>
        </w:rPr>
      </w:pPr>
      <w:r>
        <w:rPr>
          <w:rFonts w:hint="eastAsia" w:ascii="宋体" w:hAnsi="宋体" w:cs="宋体"/>
          <w:color w:val="auto"/>
          <w:kern w:val="0"/>
          <w:sz w:val="24"/>
          <w:lang w:val="zh-CN"/>
        </w:rPr>
        <w:t>11.</w:t>
      </w:r>
      <w:r>
        <w:rPr>
          <w:rFonts w:hint="eastAsia" w:ascii="宋体" w:hAnsi="宋体" w:cs="宋体"/>
          <w:color w:val="auto"/>
          <w:kern w:val="0"/>
          <w:sz w:val="24"/>
        </w:rPr>
        <w:t>3</w:t>
      </w:r>
      <w:r>
        <w:rPr>
          <w:rFonts w:hint="eastAsia" w:ascii="宋体" w:hAnsi="宋体" w:cs="宋体"/>
          <w:b/>
          <w:color w:val="auto"/>
          <w:sz w:val="24"/>
        </w:rPr>
        <w:t>报价文件：</w:t>
      </w:r>
      <w:r>
        <w:rPr>
          <w:rFonts w:hint="eastAsia" w:ascii="宋体" w:hAnsi="宋体" w:cs="宋体"/>
          <w:color w:val="auto"/>
          <w:sz w:val="24"/>
        </w:rPr>
        <w:t xml:space="preserve"> </w:t>
      </w:r>
    </w:p>
    <w:p w14:paraId="3F20BA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11.3.1开标一览表（报价表）；</w:t>
      </w:r>
    </w:p>
    <w:p w14:paraId="6404C5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11.3.2 中小企业声明函（如果有）</w:t>
      </w:r>
      <w:r>
        <w:rPr>
          <w:rFonts w:hint="eastAsia" w:ascii="宋体" w:hAnsi="宋体" w:eastAsia="宋体" w:cs="宋体"/>
          <w:color w:val="auto"/>
          <w:kern w:val="2"/>
          <w:sz w:val="24"/>
          <w:szCs w:val="24"/>
          <w:lang w:val="en-US" w:eastAsia="zh-CN" w:bidi="ar-SA"/>
        </w:rPr>
        <w:t>；</w:t>
      </w:r>
    </w:p>
    <w:p w14:paraId="0FEB38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11.3.3《关于符合本国产品标准的声明函》（如果有）</w:t>
      </w:r>
      <w:r>
        <w:rPr>
          <w:rFonts w:hint="eastAsia" w:ascii="宋体" w:hAnsi="宋体" w:cs="宋体"/>
          <w:color w:val="auto"/>
          <w:sz w:val="24"/>
          <w:lang w:eastAsia="zh-CN"/>
        </w:rPr>
        <w:t>。</w:t>
      </w:r>
    </w:p>
    <w:p w14:paraId="5DC91E1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bCs/>
          <w:color w:val="auto"/>
          <w:sz w:val="24"/>
        </w:rPr>
      </w:pPr>
      <w:r>
        <w:rPr>
          <w:rFonts w:hint="eastAsia" w:ascii="宋体" w:hAnsi="宋体" w:cs="宋体"/>
          <w:b/>
          <w:bCs/>
          <w:color w:val="auto"/>
          <w:sz w:val="24"/>
        </w:rPr>
        <w:t>投标文件含有采购人不能接受的附加条件的，投标无效；</w:t>
      </w:r>
    </w:p>
    <w:p w14:paraId="3D719F2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cs="宋体"/>
          <w:b/>
          <w:color w:val="auto"/>
          <w:sz w:val="24"/>
        </w:rPr>
      </w:pPr>
      <w:r>
        <w:rPr>
          <w:rFonts w:hint="eastAsia" w:ascii="宋体" w:hAnsi="宋体" w:cs="宋体"/>
          <w:b/>
          <w:color w:val="auto"/>
          <w:sz w:val="24"/>
        </w:rPr>
        <w:t>投标人提供虚假材料投标的，投标无效。</w:t>
      </w:r>
    </w:p>
    <w:p w14:paraId="0F02E42D">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en-US" w:eastAsia="zh-CN"/>
        </w:rPr>
        <w:t>投标人应对投标文件中材料的真实性、合法性负责。投标人可事先在公开官网查询、核对相关证书和报告内容，确保投标（响应）文件资料准确无误。</w:t>
      </w:r>
    </w:p>
    <w:p w14:paraId="2BFF0C27">
      <w:pPr>
        <w:snapToGrid w:val="0"/>
        <w:spacing w:line="360" w:lineRule="auto"/>
        <w:rPr>
          <w:rFonts w:ascii="宋体" w:hAnsi="宋体" w:cs="宋体"/>
          <w:b/>
          <w:color w:val="auto"/>
          <w:sz w:val="24"/>
        </w:rPr>
      </w:pPr>
      <w:r>
        <w:rPr>
          <w:rFonts w:hint="eastAsia" w:ascii="宋体" w:hAnsi="宋体" w:cs="宋体"/>
          <w:b/>
          <w:color w:val="auto"/>
          <w:sz w:val="24"/>
        </w:rPr>
        <w:t>12.投标文件的编制</w:t>
      </w:r>
    </w:p>
    <w:p w14:paraId="52D264A8">
      <w:pPr>
        <w:spacing w:line="360" w:lineRule="auto"/>
        <w:ind w:firstLine="480" w:firstLineChars="200"/>
        <w:rPr>
          <w:rFonts w:ascii="宋体" w:hAnsi="宋体" w:cs="宋体"/>
          <w:b/>
          <w:color w:val="auto"/>
          <w:sz w:val="24"/>
        </w:rPr>
      </w:pPr>
      <w:r>
        <w:rPr>
          <w:rFonts w:hint="eastAsia" w:ascii="宋体" w:hAnsi="宋体" w:cs="宋体"/>
          <w:color w:val="auto"/>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03650D9">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45C9104">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12.3使用“政采云电子交易客户端”需要提前申领CA数字证书，申领流程请自行前往“浙江政府采购网-下载专区-电子交易客户端-CA驱动和申领流程”进行查阅。</w:t>
      </w:r>
    </w:p>
    <w:p w14:paraId="0F8B032A">
      <w:pPr>
        <w:snapToGrid w:val="0"/>
        <w:spacing w:line="360" w:lineRule="auto"/>
        <w:rPr>
          <w:rFonts w:ascii="宋体" w:hAnsi="宋体" w:cs="宋体"/>
          <w:b/>
          <w:color w:val="auto"/>
          <w:sz w:val="24"/>
        </w:rPr>
      </w:pPr>
      <w:r>
        <w:rPr>
          <w:rFonts w:hint="eastAsia" w:ascii="宋体" w:hAnsi="宋体" w:cs="宋体"/>
          <w:b/>
          <w:color w:val="auto"/>
          <w:sz w:val="24"/>
        </w:rPr>
        <w:t>13.投标文件的签署、盖章</w:t>
      </w:r>
    </w:p>
    <w:p w14:paraId="6B6CAB98">
      <w:pPr>
        <w:pStyle w:val="134"/>
        <w:snapToGrid w:val="0"/>
        <w:spacing w:before="0"/>
        <w:ind w:firstLine="480"/>
        <w:rPr>
          <w:rFonts w:ascii="宋体" w:hAnsi="宋体" w:cs="宋体"/>
          <w:b/>
          <w:color w:val="auto"/>
        </w:rPr>
      </w:pPr>
      <w:r>
        <w:rPr>
          <w:rFonts w:hint="eastAsia" w:ascii="宋体" w:hAnsi="宋体" w:cs="宋体"/>
          <w:color w:val="auto"/>
          <w:szCs w:val="24"/>
        </w:rPr>
        <w:t>13.1投标文件按照招标文件第六部分格式要</w:t>
      </w:r>
      <w:r>
        <w:rPr>
          <w:rFonts w:hint="eastAsia" w:ascii="宋体" w:hAnsi="宋体" w:cs="宋体"/>
          <w:color w:val="auto"/>
        </w:rPr>
        <w:t>求进行签署、盖章。</w:t>
      </w:r>
      <w:r>
        <w:rPr>
          <w:rFonts w:hint="eastAsia" w:ascii="宋体" w:hAnsi="宋体" w:cs="宋体"/>
          <w:b/>
          <w:color w:val="auto"/>
        </w:rPr>
        <w:t>▲投标人的投标文件未按照招标文件要求签署、盖章的，其投标无效</w:t>
      </w:r>
      <w:r>
        <w:rPr>
          <w:rFonts w:hint="eastAsia" w:ascii="宋体" w:hAnsi="宋体" w:cs="宋体"/>
          <w:color w:val="auto"/>
          <w:szCs w:val="24"/>
        </w:rPr>
        <w:t>。</w:t>
      </w:r>
    </w:p>
    <w:p w14:paraId="5214BEAB">
      <w:pPr>
        <w:pStyle w:val="134"/>
        <w:snapToGrid w:val="0"/>
        <w:spacing w:before="0"/>
        <w:ind w:firstLine="480"/>
        <w:rPr>
          <w:rFonts w:ascii="宋体" w:hAnsi="宋体" w:cs="宋体"/>
          <w:color w:val="auto"/>
        </w:rPr>
      </w:pPr>
      <w:r>
        <w:rPr>
          <w:rFonts w:hint="eastAsia" w:ascii="宋体" w:hAnsi="宋体" w:cs="宋体"/>
          <w:color w:val="auto"/>
        </w:rPr>
        <w:t>13.2为确保网上操作合法、有效和安全，投标人应当在投标截止时间前完成在“政府采购云平台”的身份认证，确保在电子投标过程中能够对相关数据电文进行加密和使用电子签名。</w:t>
      </w:r>
    </w:p>
    <w:p w14:paraId="07B6432D">
      <w:pPr>
        <w:pStyle w:val="134"/>
        <w:snapToGrid w:val="0"/>
        <w:spacing w:before="0"/>
        <w:ind w:firstLine="480"/>
        <w:rPr>
          <w:rFonts w:ascii="宋体" w:hAnsi="宋体" w:cs="宋体"/>
          <w:color w:val="auto"/>
          <w:szCs w:val="24"/>
        </w:rPr>
      </w:pPr>
      <w:r>
        <w:rPr>
          <w:rFonts w:hint="eastAsia" w:ascii="宋体" w:hAnsi="宋体" w:cs="宋体"/>
          <w:color w:val="auto"/>
        </w:rPr>
        <w:t>13.3招标文件对投标文件签署、盖章的要求适用于电子签名。</w:t>
      </w:r>
    </w:p>
    <w:p w14:paraId="7939DA59">
      <w:pPr>
        <w:snapToGrid w:val="0"/>
        <w:spacing w:line="360" w:lineRule="auto"/>
        <w:rPr>
          <w:rFonts w:hint="eastAsia" w:ascii="宋体" w:hAnsi="宋体" w:cs="宋体"/>
          <w:b/>
          <w:color w:val="auto"/>
          <w:sz w:val="24"/>
        </w:rPr>
      </w:pPr>
      <w:r>
        <w:rPr>
          <w:rFonts w:hint="eastAsia" w:ascii="宋体" w:hAnsi="宋体" w:cs="宋体"/>
          <w:b/>
          <w:color w:val="auto"/>
          <w:sz w:val="24"/>
        </w:rPr>
        <w:t>14.投标文件的提交、补充、修改、撤回</w:t>
      </w:r>
    </w:p>
    <w:p w14:paraId="6B452E9D">
      <w:pPr>
        <w:pStyle w:val="134"/>
        <w:snapToGrid w:val="0"/>
        <w:spacing w:before="0"/>
        <w:ind w:firstLine="480"/>
        <w:rPr>
          <w:rFonts w:hint="eastAsia" w:ascii="宋体" w:hAnsi="宋体" w:cs="宋体"/>
          <w:color w:val="auto"/>
        </w:rPr>
      </w:pPr>
      <w:r>
        <w:rPr>
          <w:rFonts w:hint="eastAsia" w:ascii="宋体" w:hAnsi="宋体" w:cs="宋体"/>
          <w:color w:val="auto"/>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3C6344C">
      <w:pPr>
        <w:pStyle w:val="134"/>
        <w:snapToGrid w:val="0"/>
        <w:spacing w:before="0"/>
        <w:ind w:firstLine="480"/>
        <w:rPr>
          <w:rFonts w:hint="eastAsia" w:ascii="宋体" w:hAnsi="宋体" w:cs="宋体"/>
          <w:color w:val="auto"/>
        </w:rPr>
      </w:pPr>
      <w:r>
        <w:rPr>
          <w:rFonts w:hint="eastAsia" w:ascii="宋体" w:hAnsi="宋体" w:cs="宋体"/>
          <w:color w:val="auto"/>
        </w:rPr>
        <w:t>14.2电子交易平台收到投标文件，将妥善保存并即时向供应商发出确认回执通知。在投标截止时间前，除供应商补充、修改或者撤回投标文件外，任何单位和个人不得解密或提取投标文件。</w:t>
      </w:r>
    </w:p>
    <w:p w14:paraId="75A4BB48">
      <w:pPr>
        <w:pStyle w:val="134"/>
        <w:snapToGrid w:val="0"/>
        <w:spacing w:before="0"/>
        <w:ind w:firstLine="480"/>
        <w:rPr>
          <w:rFonts w:hint="eastAsia" w:ascii="宋体" w:hAnsi="宋体" w:cs="宋体"/>
          <w:color w:val="auto"/>
        </w:rPr>
      </w:pPr>
      <w:r>
        <w:rPr>
          <w:rFonts w:hint="eastAsia" w:ascii="宋体" w:hAnsi="宋体" w:cs="宋体"/>
          <w:color w:val="auto"/>
        </w:rPr>
        <w:t>14.3采购人、</w:t>
      </w:r>
      <w:r>
        <w:rPr>
          <w:rFonts w:hint="eastAsia" w:ascii="宋体" w:hAnsi="宋体" w:cs="宋体"/>
          <w:color w:val="auto"/>
          <w:lang w:eastAsia="zh-CN"/>
        </w:rPr>
        <w:t>采购代理机构</w:t>
      </w:r>
      <w:r>
        <w:rPr>
          <w:rFonts w:hint="eastAsia" w:ascii="宋体" w:hAnsi="宋体" w:cs="宋体"/>
          <w:color w:val="auto"/>
        </w:rPr>
        <w:t>可以视情况延长投标文件提交的截止时间。在上述情况下，</w:t>
      </w:r>
      <w:r>
        <w:rPr>
          <w:rFonts w:hint="eastAsia" w:ascii="宋体" w:hAnsi="宋体" w:cs="宋体"/>
          <w:color w:val="auto"/>
          <w:lang w:eastAsia="zh-CN"/>
        </w:rPr>
        <w:t>采购代理机构</w:t>
      </w:r>
      <w:r>
        <w:rPr>
          <w:rFonts w:hint="eastAsia" w:ascii="宋体" w:hAnsi="宋体" w:cs="宋体"/>
          <w:color w:val="auto"/>
        </w:rPr>
        <w:t>与投标人以前在投标截止期方面的全部权利、责任和义务，将适用于延长至新的投标截止期。</w:t>
      </w:r>
    </w:p>
    <w:p w14:paraId="273F2DB1">
      <w:pPr>
        <w:pStyle w:val="35"/>
        <w:spacing w:line="360" w:lineRule="auto"/>
        <w:rPr>
          <w:rFonts w:hAnsi="宋体" w:cs="宋体"/>
          <w:b/>
          <w:color w:val="auto"/>
          <w:sz w:val="24"/>
          <w:szCs w:val="24"/>
        </w:rPr>
      </w:pPr>
      <w:r>
        <w:rPr>
          <w:rFonts w:hint="eastAsia" w:hAnsi="宋体" w:cs="宋体"/>
          <w:b/>
          <w:color w:val="auto"/>
          <w:sz w:val="24"/>
          <w:szCs w:val="24"/>
        </w:rPr>
        <w:t>15.备份投标文件</w:t>
      </w:r>
    </w:p>
    <w:p w14:paraId="40F8C426">
      <w:pPr>
        <w:pStyle w:val="35"/>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Ansi="宋体" w:cs="宋体"/>
          <w:b/>
          <w:color w:val="auto"/>
          <w:sz w:val="24"/>
          <w:szCs w:val="24"/>
        </w:rPr>
      </w:pPr>
      <w:r>
        <w:rPr>
          <w:rFonts w:hint="eastAsia" w:hAnsi="宋体" w:cs="宋体"/>
          <w:color w:val="auto"/>
          <w:sz w:val="24"/>
          <w:szCs w:val="24"/>
        </w:rPr>
        <w:t>15.1投标人在电子交易平台传输递交投标文件后，还可以在投标截止时间前直接提交或者以邮政快递方式递交备份投标文件1份，</w:t>
      </w:r>
      <w:r>
        <w:rPr>
          <w:rFonts w:hint="eastAsia" w:hAnsi="宋体" w:cs="宋体"/>
          <w:b/>
          <w:color w:val="auto"/>
          <w:sz w:val="24"/>
          <w:szCs w:val="24"/>
        </w:rPr>
        <w:t>但采购人、</w:t>
      </w:r>
      <w:r>
        <w:rPr>
          <w:rFonts w:hint="eastAsia" w:hAnsi="宋体" w:cs="宋体"/>
          <w:b/>
          <w:color w:val="auto"/>
          <w:sz w:val="24"/>
          <w:szCs w:val="24"/>
          <w:lang w:eastAsia="zh-CN"/>
        </w:rPr>
        <w:t>采购代理机构</w:t>
      </w:r>
      <w:r>
        <w:rPr>
          <w:rFonts w:hint="eastAsia" w:hAnsi="宋体" w:cs="宋体"/>
          <w:b/>
          <w:color w:val="auto"/>
          <w:sz w:val="24"/>
          <w:szCs w:val="24"/>
        </w:rPr>
        <w:t>不强制或变相强制投标人提交备份投标文件。</w:t>
      </w:r>
    </w:p>
    <w:p w14:paraId="6F054891">
      <w:pPr>
        <w:pStyle w:val="35"/>
        <w:spacing w:line="360" w:lineRule="auto"/>
        <w:ind w:firstLine="480" w:firstLineChars="200"/>
        <w:rPr>
          <w:rFonts w:hAnsi="宋体" w:cs="宋体"/>
          <w:b/>
          <w:color w:val="auto"/>
          <w:sz w:val="24"/>
          <w:szCs w:val="24"/>
        </w:rPr>
      </w:pPr>
      <w:r>
        <w:rPr>
          <w:rFonts w:hint="eastAsia" w:hAnsi="宋体" w:cs="宋体"/>
          <w:color w:val="auto"/>
          <w:sz w:val="24"/>
          <w:szCs w:val="24"/>
        </w:rPr>
        <w:t>15.2备份投标文件须在“政采云投标客户端”制作生成，并储存在</w:t>
      </w:r>
      <w:r>
        <w:rPr>
          <w:rFonts w:hint="eastAsia" w:hAnsi="宋体" w:cs="宋体"/>
          <w:color w:val="auto"/>
          <w:sz w:val="24"/>
        </w:rPr>
        <w:t>DVD光盘</w:t>
      </w:r>
      <w:r>
        <w:rPr>
          <w:rFonts w:hint="eastAsia" w:hAnsi="宋体" w:cs="宋体"/>
          <w:color w:val="auto"/>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rPr>
        <w:t>不符合上述制作、</w:t>
      </w:r>
      <w:r>
        <w:rPr>
          <w:rFonts w:hint="eastAsia" w:hAnsi="宋体" w:cs="宋体"/>
          <w:b/>
          <w:color w:val="auto"/>
          <w:sz w:val="24"/>
          <w:szCs w:val="24"/>
        </w:rPr>
        <w:t>存储、密封规定的备份投标文件将被视为无效或者被拒绝接收。</w:t>
      </w:r>
    </w:p>
    <w:p w14:paraId="647E5724">
      <w:pPr>
        <w:pStyle w:val="35"/>
        <w:spacing w:line="360" w:lineRule="auto"/>
        <w:ind w:firstLine="480" w:firstLineChars="200"/>
        <w:rPr>
          <w:rFonts w:hAnsi="宋体" w:cs="宋体"/>
          <w:color w:val="auto"/>
          <w:sz w:val="24"/>
          <w:szCs w:val="24"/>
        </w:rPr>
      </w:pPr>
      <w:r>
        <w:rPr>
          <w:rFonts w:hint="eastAsia" w:hAnsi="宋体" w:cs="宋体"/>
          <w:color w:val="auto"/>
          <w:sz w:val="24"/>
          <w:szCs w:val="24"/>
        </w:rPr>
        <w:t>15.3直接提交备份投标文件的，投标人应于投标截止时间前在招标公告中载明的开标地点将备份投标文件提交给</w:t>
      </w:r>
      <w:r>
        <w:rPr>
          <w:rFonts w:hint="eastAsia" w:hAnsi="宋体" w:cs="宋体"/>
          <w:color w:val="auto"/>
          <w:sz w:val="24"/>
          <w:szCs w:val="24"/>
          <w:lang w:eastAsia="zh-CN"/>
        </w:rPr>
        <w:t>采购代理机构</w:t>
      </w:r>
      <w:r>
        <w:rPr>
          <w:rFonts w:hint="eastAsia" w:hAnsi="宋体" w:cs="宋体"/>
          <w:color w:val="auto"/>
          <w:sz w:val="24"/>
          <w:szCs w:val="24"/>
        </w:rPr>
        <w:t>，</w:t>
      </w:r>
      <w:r>
        <w:rPr>
          <w:rFonts w:hint="eastAsia" w:hAnsi="宋体" w:cs="宋体"/>
          <w:color w:val="auto"/>
          <w:sz w:val="24"/>
          <w:szCs w:val="24"/>
          <w:lang w:eastAsia="zh-CN"/>
        </w:rPr>
        <w:t>采购代理机构</w:t>
      </w:r>
      <w:r>
        <w:rPr>
          <w:rFonts w:hint="eastAsia" w:hAnsi="宋体" w:cs="宋体"/>
          <w:color w:val="auto"/>
          <w:sz w:val="24"/>
          <w:szCs w:val="24"/>
        </w:rPr>
        <w:t>将拒绝接受逾期送达的备份投标文件。</w:t>
      </w:r>
    </w:p>
    <w:p w14:paraId="76987245">
      <w:pPr>
        <w:pStyle w:val="35"/>
        <w:spacing w:line="360" w:lineRule="auto"/>
        <w:ind w:firstLine="480" w:firstLineChars="200"/>
        <w:rPr>
          <w:rFonts w:hAnsi="宋体" w:cs="宋体"/>
          <w:color w:val="auto"/>
          <w:sz w:val="24"/>
          <w:szCs w:val="24"/>
        </w:rPr>
      </w:pPr>
      <w:r>
        <w:rPr>
          <w:rFonts w:hint="eastAsia" w:hAnsi="宋体" w:cs="宋体"/>
          <w:color w:val="auto"/>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rPr>
        <w:t>招标文件第二部分投标人须知前附表规定的备份投标文件送达地点；</w:t>
      </w:r>
      <w:r>
        <w:rPr>
          <w:rFonts w:hint="eastAsia" w:hAnsi="宋体" w:cs="宋体"/>
          <w:color w:val="auto"/>
          <w:sz w:val="24"/>
          <w:szCs w:val="24"/>
        </w:rPr>
        <w:t>送达时间以签收人签收时间为准。</w:t>
      </w:r>
      <w:r>
        <w:rPr>
          <w:rFonts w:hint="eastAsia" w:hAnsi="宋体" w:cs="宋体"/>
          <w:color w:val="auto"/>
          <w:sz w:val="24"/>
          <w:szCs w:val="24"/>
          <w:lang w:eastAsia="zh-CN"/>
        </w:rPr>
        <w:t>采购代理机构</w:t>
      </w:r>
      <w:r>
        <w:rPr>
          <w:rFonts w:hint="eastAsia" w:hAnsi="宋体" w:cs="宋体"/>
          <w:color w:val="auto"/>
          <w:sz w:val="24"/>
          <w:szCs w:val="24"/>
        </w:rPr>
        <w:t>将拒绝接受逾期送达的备份投标文件。邮寄过程中，电子备份投标文件发生泄露、遗失、损坏或延期送达等情况的，由投标人自行负责。</w:t>
      </w:r>
    </w:p>
    <w:p w14:paraId="403413AA">
      <w:pPr>
        <w:pStyle w:val="35"/>
        <w:spacing w:line="360" w:lineRule="auto"/>
        <w:ind w:firstLine="479" w:firstLineChars="199"/>
        <w:rPr>
          <w:rFonts w:hAnsi="宋体" w:cs="宋体"/>
          <w:b/>
          <w:color w:val="auto"/>
          <w:sz w:val="24"/>
          <w:szCs w:val="24"/>
        </w:rPr>
      </w:pPr>
      <w:r>
        <w:rPr>
          <w:rFonts w:hint="eastAsia" w:hAnsi="宋体" w:cs="宋体"/>
          <w:b/>
          <w:color w:val="auto"/>
          <w:sz w:val="24"/>
          <w:szCs w:val="24"/>
        </w:rPr>
        <w:t>15.5投标人仅提交备份投标文件，未在电子交易平台传输递交投标文件的，投标无效。</w:t>
      </w:r>
    </w:p>
    <w:p w14:paraId="43F32EEE">
      <w:pPr>
        <w:pStyle w:val="134"/>
        <w:spacing w:before="0"/>
        <w:ind w:firstLine="0" w:firstLineChars="0"/>
        <w:rPr>
          <w:rFonts w:ascii="宋体" w:hAnsi="宋体" w:cs="宋体"/>
          <w:b/>
          <w:color w:val="auto"/>
          <w:szCs w:val="24"/>
        </w:rPr>
      </w:pPr>
      <w:r>
        <w:rPr>
          <w:rFonts w:hint="eastAsia" w:ascii="宋体" w:hAnsi="宋体" w:cs="宋体"/>
          <w:b/>
          <w:color w:val="auto"/>
          <w:szCs w:val="24"/>
        </w:rPr>
        <w:t>16.投标文件的无效处理</w:t>
      </w:r>
    </w:p>
    <w:p w14:paraId="03B4C723">
      <w:pPr>
        <w:pStyle w:val="26"/>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cs="宋体"/>
          <w:color w:val="auto"/>
          <w:szCs w:val="21"/>
        </w:rPr>
      </w:pPr>
      <w:r>
        <w:rPr>
          <w:rFonts w:hint="eastAsia" w:cs="宋体"/>
          <w:color w:val="auto"/>
          <w:szCs w:val="21"/>
        </w:rPr>
        <w:t>有招标文件第四部分</w:t>
      </w:r>
      <w:r>
        <w:rPr>
          <w:rFonts w:cs="宋体"/>
          <w:color w:val="auto"/>
          <w:szCs w:val="21"/>
        </w:rPr>
        <w:t>4.2规定</w:t>
      </w:r>
      <w:r>
        <w:rPr>
          <w:rFonts w:hint="eastAsia" w:cs="宋体"/>
          <w:color w:val="auto"/>
          <w:szCs w:val="21"/>
        </w:rPr>
        <w:t>的情形之一的，投标无效：</w:t>
      </w:r>
    </w:p>
    <w:p w14:paraId="2D13B6C9">
      <w:pPr>
        <w:pStyle w:val="134"/>
        <w:spacing w:before="0"/>
        <w:ind w:firstLine="0" w:firstLineChars="0"/>
        <w:rPr>
          <w:rFonts w:ascii="宋体" w:hAnsi="宋体" w:cs="宋体"/>
          <w:b/>
          <w:color w:val="auto"/>
          <w:szCs w:val="24"/>
        </w:rPr>
      </w:pPr>
      <w:r>
        <w:rPr>
          <w:rFonts w:hint="eastAsia" w:ascii="宋体" w:hAnsi="宋体" w:cs="宋体"/>
          <w:b/>
          <w:color w:val="auto"/>
          <w:szCs w:val="24"/>
        </w:rPr>
        <w:t>17.投标有效期</w:t>
      </w:r>
    </w:p>
    <w:p w14:paraId="4E60E30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
          <w:color w:val="auto"/>
          <w:sz w:val="24"/>
          <w:szCs w:val="21"/>
        </w:rPr>
      </w:pPr>
      <w:r>
        <w:rPr>
          <w:rFonts w:hint="eastAsia" w:ascii="宋体" w:hAnsi="宋体" w:cs="宋体"/>
          <w:color w:val="auto"/>
          <w:sz w:val="24"/>
          <w:szCs w:val="20"/>
        </w:rPr>
        <w:t>17.1投标有效期为从提交投标文件的截止之日起90天。▲</w:t>
      </w:r>
      <w:r>
        <w:rPr>
          <w:rFonts w:hint="eastAsia" w:ascii="宋体" w:hAnsi="宋体" w:cs="宋体"/>
          <w:b/>
          <w:color w:val="auto"/>
          <w:sz w:val="24"/>
          <w:szCs w:val="20"/>
        </w:rPr>
        <w:t>投标人的投标文件中承</w:t>
      </w:r>
      <w:r>
        <w:rPr>
          <w:rFonts w:hint="eastAsia" w:ascii="宋体" w:hAnsi="宋体" w:cs="宋体"/>
          <w:b/>
          <w:color w:val="auto"/>
          <w:sz w:val="24"/>
          <w:szCs w:val="21"/>
        </w:rPr>
        <w:t>诺的投标有效期少于招标文件中载明的投标有效期的，投标无效。</w:t>
      </w:r>
    </w:p>
    <w:p w14:paraId="4AAB5495">
      <w:pPr>
        <w:pStyle w:val="134"/>
        <w:keepNext w:val="0"/>
        <w:keepLines w:val="0"/>
        <w:pageBreakBefore w:val="0"/>
        <w:widowControl w:val="0"/>
        <w:kinsoku/>
        <w:wordWrap/>
        <w:overflowPunct/>
        <w:topLinePunct w:val="0"/>
        <w:autoSpaceDE/>
        <w:autoSpaceDN/>
        <w:bidi w:val="0"/>
        <w:adjustRightInd w:val="0"/>
        <w:snapToGrid/>
        <w:spacing w:before="0"/>
        <w:ind w:firstLine="480"/>
        <w:textAlignment w:val="auto"/>
        <w:rPr>
          <w:rFonts w:ascii="宋体" w:hAnsi="宋体" w:cs="宋体"/>
          <w:color w:val="auto"/>
        </w:rPr>
      </w:pPr>
      <w:r>
        <w:rPr>
          <w:rFonts w:hint="eastAsia" w:ascii="宋体" w:hAnsi="宋体" w:cs="宋体"/>
          <w:color w:val="auto"/>
        </w:rPr>
        <w:t>17.2投标文件合格投递后，自投标截止日期起，在投标有效期内有效。</w:t>
      </w:r>
    </w:p>
    <w:p w14:paraId="065A96D7">
      <w:pPr>
        <w:pStyle w:val="134"/>
        <w:keepNext w:val="0"/>
        <w:keepLines w:val="0"/>
        <w:pageBreakBefore w:val="0"/>
        <w:widowControl w:val="0"/>
        <w:kinsoku/>
        <w:wordWrap/>
        <w:overflowPunct/>
        <w:topLinePunct w:val="0"/>
        <w:autoSpaceDE/>
        <w:autoSpaceDN/>
        <w:bidi w:val="0"/>
        <w:adjustRightInd w:val="0"/>
        <w:snapToGrid/>
        <w:spacing w:before="0"/>
        <w:ind w:firstLine="480"/>
        <w:textAlignment w:val="auto"/>
        <w:rPr>
          <w:rFonts w:ascii="宋体" w:hAnsi="宋体" w:cs="宋体"/>
          <w:color w:val="auto"/>
        </w:rPr>
      </w:pPr>
      <w:r>
        <w:rPr>
          <w:rFonts w:hint="eastAsia" w:ascii="宋体" w:hAnsi="宋体" w:cs="宋体"/>
          <w:color w:val="auto"/>
        </w:rPr>
        <w:t>17.3在原定投标有效期满之前，如果出现特殊情况，</w:t>
      </w:r>
      <w:r>
        <w:rPr>
          <w:rFonts w:hint="eastAsia" w:ascii="宋体" w:hAnsi="宋体" w:cs="宋体"/>
          <w:color w:val="auto"/>
          <w:lang w:eastAsia="zh-CN"/>
        </w:rPr>
        <w:t>采购代理机构</w:t>
      </w:r>
      <w:r>
        <w:rPr>
          <w:rFonts w:hint="eastAsia" w:ascii="宋体" w:hAnsi="宋体" w:cs="宋体"/>
          <w:color w:val="auto"/>
        </w:rPr>
        <w:t>可以以书面形式通知投标人延长投标有效期。投标人同意延长的，不得要求或被允许修改其投标文件，投标人拒绝延长的，其投标无效。</w:t>
      </w:r>
    </w:p>
    <w:p w14:paraId="282B4E0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cs="宋体"/>
          <w:b/>
          <w:color w:val="auto"/>
          <w:sz w:val="32"/>
          <w:szCs w:val="20"/>
        </w:rPr>
      </w:pPr>
      <w:bookmarkStart w:id="31" w:name="_Toc129952705"/>
      <w:bookmarkStart w:id="32" w:name="_Toc129952502"/>
      <w:r>
        <w:rPr>
          <w:rFonts w:hint="eastAsia" w:ascii="宋体" w:hAnsi="宋体" w:cs="宋体"/>
          <w:b/>
          <w:color w:val="auto"/>
          <w:sz w:val="32"/>
          <w:szCs w:val="20"/>
        </w:rPr>
        <w:t>四、开标、资格审查与信用信息查询</w:t>
      </w:r>
      <w:bookmarkEnd w:id="31"/>
      <w:bookmarkEnd w:id="32"/>
    </w:p>
    <w:p w14:paraId="0831F001">
      <w:pPr>
        <w:pStyle w:val="559"/>
        <w:spacing w:before="0" w:line="360" w:lineRule="auto"/>
        <w:ind w:left="0" w:firstLine="241" w:firstLineChars="100"/>
        <w:contextualSpacing/>
        <w:rPr>
          <w:rFonts w:ascii="宋体" w:hAnsi="宋体" w:cs="宋体"/>
          <w:color w:val="auto"/>
          <w:sz w:val="24"/>
        </w:rPr>
      </w:pPr>
      <w:r>
        <w:rPr>
          <w:rFonts w:hint="eastAsia" w:ascii="宋体" w:hAnsi="宋体" w:cs="宋体"/>
          <w:b/>
          <w:color w:val="auto"/>
          <w:sz w:val="24"/>
          <w:szCs w:val="24"/>
        </w:rPr>
        <w:t>18.开标</w:t>
      </w:r>
    </w:p>
    <w:p w14:paraId="55B53DAB">
      <w:pPr>
        <w:pStyle w:val="559"/>
        <w:keepNext w:val="0"/>
        <w:keepLines w:val="0"/>
        <w:pageBreakBefore w:val="0"/>
        <w:widowControl w:val="0"/>
        <w:kinsoku/>
        <w:wordWrap/>
        <w:overflowPunct/>
        <w:topLinePunct w:val="0"/>
        <w:autoSpaceDE w:val="0"/>
        <w:autoSpaceDN w:val="0"/>
        <w:bidi w:val="0"/>
        <w:adjustRightInd w:val="0"/>
        <w:snapToGrid/>
        <w:spacing w:before="0" w:line="360" w:lineRule="auto"/>
        <w:ind w:left="0" w:firstLine="480" w:firstLineChars="200"/>
        <w:contextualSpacing/>
        <w:textAlignment w:val="auto"/>
        <w:rPr>
          <w:rFonts w:ascii="宋体" w:hAnsi="宋体" w:cs="宋体"/>
          <w:color w:val="auto"/>
          <w:sz w:val="24"/>
        </w:rPr>
      </w:pPr>
      <w:r>
        <w:rPr>
          <w:rFonts w:hint="eastAsia" w:ascii="宋体" w:hAnsi="宋体" w:cs="宋体"/>
          <w:color w:val="auto"/>
          <w:sz w:val="24"/>
        </w:rPr>
        <w:t>18.1</w:t>
      </w:r>
      <w:r>
        <w:rPr>
          <w:rFonts w:hint="eastAsia" w:ascii="宋体" w:hAnsi="宋体" w:cs="宋体"/>
          <w:color w:val="auto"/>
          <w:sz w:val="24"/>
          <w:lang w:eastAsia="zh-CN"/>
        </w:rPr>
        <w:t>采购代理机构</w:t>
      </w:r>
      <w:r>
        <w:rPr>
          <w:rFonts w:hint="eastAsia" w:ascii="宋体" w:hAnsi="宋体" w:cs="宋体"/>
          <w:color w:val="auto"/>
          <w:sz w:val="24"/>
        </w:rPr>
        <w:t>按照招标文件规定的时间通过电子交易平台组织开标，所有投标人均应当准时在线参加。投标人不足3家的，不得开标。</w:t>
      </w:r>
    </w:p>
    <w:p w14:paraId="7CBF3EEF">
      <w:pPr>
        <w:pStyle w:val="559"/>
        <w:keepNext w:val="0"/>
        <w:keepLines w:val="0"/>
        <w:pageBreakBefore w:val="0"/>
        <w:widowControl w:val="0"/>
        <w:kinsoku/>
        <w:wordWrap/>
        <w:overflowPunct/>
        <w:topLinePunct w:val="0"/>
        <w:autoSpaceDE w:val="0"/>
        <w:autoSpaceDN w:val="0"/>
        <w:bidi w:val="0"/>
        <w:adjustRightInd w:val="0"/>
        <w:snapToGrid/>
        <w:spacing w:before="0" w:line="360" w:lineRule="auto"/>
        <w:ind w:left="0" w:leftChars="0" w:firstLine="480" w:firstLineChars="200"/>
        <w:contextualSpacing/>
        <w:textAlignment w:val="auto"/>
        <w:rPr>
          <w:rFonts w:ascii="宋体" w:hAnsi="宋体" w:cs="宋体"/>
          <w:color w:val="auto"/>
          <w:sz w:val="24"/>
        </w:rPr>
      </w:pPr>
      <w:r>
        <w:rPr>
          <w:rFonts w:hint="eastAsia" w:ascii="宋体" w:hAnsi="宋体" w:cs="宋体"/>
          <w:color w:val="auto"/>
          <w:sz w:val="24"/>
        </w:rPr>
        <w:t>18.2开标时，电子交易平台按开标时间自动提取所有投标文件。</w:t>
      </w:r>
      <w:r>
        <w:rPr>
          <w:rFonts w:hint="eastAsia" w:ascii="宋体" w:hAnsi="宋体" w:cs="宋体"/>
          <w:color w:val="auto"/>
          <w:sz w:val="24"/>
          <w:lang w:eastAsia="zh-CN"/>
        </w:rPr>
        <w:t>采购代理机构</w:t>
      </w:r>
      <w:r>
        <w:rPr>
          <w:rFonts w:hint="eastAsia" w:ascii="宋体" w:hAnsi="宋体" w:cs="宋体"/>
          <w:color w:val="auto"/>
          <w:sz w:val="24"/>
        </w:rPr>
        <w:t>依托电子交易平台发起开始解密指令，投标人按照平台提示和招标文件的规定在半小时内完成在线解密。</w:t>
      </w:r>
    </w:p>
    <w:p w14:paraId="63012401">
      <w:pPr>
        <w:pStyle w:val="559"/>
        <w:keepNext w:val="0"/>
        <w:keepLines w:val="0"/>
        <w:pageBreakBefore w:val="0"/>
        <w:widowControl w:val="0"/>
        <w:kinsoku/>
        <w:wordWrap/>
        <w:overflowPunct/>
        <w:topLinePunct w:val="0"/>
        <w:autoSpaceDE w:val="0"/>
        <w:autoSpaceDN w:val="0"/>
        <w:bidi w:val="0"/>
        <w:adjustRightInd w:val="0"/>
        <w:snapToGrid/>
        <w:spacing w:before="0" w:line="360" w:lineRule="auto"/>
        <w:ind w:left="0" w:leftChars="0" w:firstLine="480" w:firstLineChars="200"/>
        <w:contextualSpacing/>
        <w:textAlignment w:val="auto"/>
        <w:rPr>
          <w:rFonts w:ascii="宋体" w:hAnsi="宋体" w:cs="宋体"/>
          <w:b/>
          <w:color w:val="auto"/>
          <w:sz w:val="24"/>
        </w:rPr>
      </w:pPr>
      <w:r>
        <w:rPr>
          <w:rFonts w:hint="eastAsia" w:ascii="宋体" w:hAnsi="宋体" w:cs="宋体"/>
          <w:color w:val="auto"/>
          <w:sz w:val="24"/>
        </w:rPr>
        <w:t>18.3</w:t>
      </w:r>
      <w:r>
        <w:rPr>
          <w:rFonts w:hint="eastAsia" w:ascii="宋体" w:hAnsi="宋体" w:cs="宋体"/>
          <w:b/>
          <w:color w:val="auto"/>
          <w:sz w:val="24"/>
        </w:rPr>
        <w:t>投标文件未按时解密，投标人提供了备份投标文件的，以备份投标文件作为依据，否则视为投标文件撤回。投标文件已按时解密的，备份投标文件自动失效。</w:t>
      </w:r>
    </w:p>
    <w:p w14:paraId="2F141FF1">
      <w:pPr>
        <w:pStyle w:val="134"/>
        <w:spacing w:before="0"/>
        <w:ind w:firstLine="0" w:firstLineChars="0"/>
        <w:rPr>
          <w:rFonts w:hint="eastAsia" w:ascii="宋体" w:hAnsi="宋体" w:cs="宋体"/>
          <w:b/>
          <w:color w:val="auto"/>
          <w:szCs w:val="24"/>
        </w:rPr>
      </w:pPr>
      <w:r>
        <w:rPr>
          <w:rFonts w:hint="eastAsia" w:ascii="宋体" w:hAnsi="宋体" w:cs="宋体"/>
          <w:b/>
          <w:color w:val="auto"/>
          <w:szCs w:val="24"/>
        </w:rPr>
        <w:t>19</w:t>
      </w:r>
      <w:r>
        <w:rPr>
          <w:rFonts w:hint="eastAsia" w:ascii="宋体" w:hAnsi="宋体" w:cs="宋体"/>
          <w:b/>
          <w:color w:val="auto"/>
          <w:sz w:val="24"/>
          <w:szCs w:val="24"/>
        </w:rPr>
        <w:t>.</w:t>
      </w:r>
      <w:r>
        <w:rPr>
          <w:rFonts w:hint="eastAsia" w:ascii="宋体" w:hAnsi="宋体" w:cs="宋体"/>
          <w:b/>
          <w:color w:val="auto"/>
          <w:szCs w:val="24"/>
        </w:rPr>
        <w:t>资格审查</w:t>
      </w:r>
    </w:p>
    <w:p w14:paraId="7E31087A">
      <w:pPr>
        <w:pStyle w:val="134"/>
        <w:spacing w:before="0"/>
        <w:ind w:firstLine="480"/>
        <w:rPr>
          <w:rFonts w:ascii="宋体" w:hAnsi="宋体" w:cs="宋体"/>
          <w:color w:val="auto"/>
          <w:kern w:val="0"/>
          <w:szCs w:val="24"/>
        </w:rPr>
      </w:pPr>
      <w:r>
        <w:rPr>
          <w:rFonts w:hint="eastAsia" w:ascii="宋体" w:hAnsi="宋体" w:cs="宋体"/>
          <w:color w:val="auto"/>
          <w:kern w:val="0"/>
          <w:szCs w:val="24"/>
        </w:rPr>
        <w:t>19.1开标后，采购人或</w:t>
      </w:r>
      <w:r>
        <w:rPr>
          <w:rFonts w:hint="eastAsia" w:ascii="宋体" w:hAnsi="宋体" w:cs="宋体"/>
          <w:color w:val="auto"/>
          <w:kern w:val="0"/>
          <w:szCs w:val="24"/>
          <w:lang w:eastAsia="zh-CN"/>
        </w:rPr>
        <w:t>采购代理机构</w:t>
      </w:r>
      <w:r>
        <w:rPr>
          <w:rFonts w:hint="eastAsia" w:ascii="宋体" w:hAnsi="宋体" w:cs="宋体"/>
          <w:color w:val="auto"/>
          <w:kern w:val="0"/>
          <w:szCs w:val="24"/>
        </w:rPr>
        <w:t>将依法对投标人的资格进行审查。</w:t>
      </w:r>
    </w:p>
    <w:p w14:paraId="2965CA89">
      <w:pPr>
        <w:snapToGrid w:val="0"/>
        <w:spacing w:line="360" w:lineRule="auto"/>
        <w:ind w:firstLine="480" w:firstLineChars="200"/>
        <w:rPr>
          <w:rFonts w:ascii="宋体" w:hAnsi="宋体" w:cs="宋体"/>
          <w:color w:val="auto"/>
          <w:sz w:val="24"/>
        </w:rPr>
      </w:pPr>
      <w:r>
        <w:rPr>
          <w:rFonts w:hint="eastAsia" w:ascii="宋体" w:hAnsi="宋体" w:cs="宋体"/>
          <w:color w:val="auto"/>
          <w:kern w:val="0"/>
          <w:sz w:val="24"/>
        </w:rPr>
        <w:t>19.2</w:t>
      </w:r>
      <w:r>
        <w:rPr>
          <w:rFonts w:hint="eastAsia" w:ascii="宋体" w:hAnsi="宋体" w:cs="宋体"/>
          <w:color w:val="auto"/>
          <w:sz w:val="24"/>
        </w:rPr>
        <w:t>采购人或</w:t>
      </w:r>
      <w:r>
        <w:rPr>
          <w:rFonts w:hint="eastAsia" w:ascii="宋体" w:hAnsi="宋体" w:cs="宋体"/>
          <w:color w:val="auto"/>
          <w:sz w:val="24"/>
          <w:lang w:eastAsia="zh-CN"/>
        </w:rPr>
        <w:t>采购代理机构</w:t>
      </w:r>
      <w:r>
        <w:rPr>
          <w:rFonts w:hint="eastAsia" w:ascii="宋体" w:hAnsi="宋体" w:cs="宋体"/>
          <w:color w:val="auto"/>
          <w:sz w:val="24"/>
        </w:rPr>
        <w:t>依据法律法规和招标文件的规定，对投标人的资格进行审查。</w:t>
      </w:r>
    </w:p>
    <w:p w14:paraId="0E9B1131">
      <w:pPr>
        <w:pStyle w:val="134"/>
        <w:spacing w:before="0"/>
        <w:ind w:firstLine="480"/>
        <w:rPr>
          <w:rFonts w:ascii="宋体" w:hAnsi="宋体" w:cs="宋体"/>
          <w:color w:val="auto"/>
        </w:rPr>
      </w:pPr>
      <w:r>
        <w:rPr>
          <w:rFonts w:hint="eastAsia" w:ascii="宋体" w:hAnsi="宋体" w:cs="宋体"/>
          <w:color w:val="auto"/>
          <w:kern w:val="0"/>
          <w:szCs w:val="24"/>
        </w:rPr>
        <w:t>19.3投标人未按照招标文件要求提供与</w:t>
      </w:r>
      <w:r>
        <w:rPr>
          <w:rFonts w:hint="eastAsia" w:ascii="宋体" w:hAnsi="宋体" w:cs="宋体"/>
          <w:color w:val="auto"/>
        </w:rPr>
        <w:t>资格条件相应的</w:t>
      </w:r>
      <w:r>
        <w:rPr>
          <w:rFonts w:hint="eastAsia" w:ascii="宋体" w:hAnsi="宋体" w:cs="宋体"/>
          <w:color w:val="auto"/>
          <w:kern w:val="0"/>
          <w:szCs w:val="24"/>
        </w:rPr>
        <w:t>有效资格证明材料的，视为</w:t>
      </w:r>
      <w:r>
        <w:rPr>
          <w:rFonts w:hint="eastAsia" w:ascii="宋体" w:hAnsi="宋体" w:cs="宋体"/>
          <w:color w:val="auto"/>
        </w:rPr>
        <w:t>投标人不具备招标文件中规定的资格要求，其投标无效。</w:t>
      </w:r>
    </w:p>
    <w:p w14:paraId="774DB14E">
      <w:pPr>
        <w:pStyle w:val="134"/>
        <w:spacing w:before="0"/>
        <w:ind w:firstLine="480"/>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rPr>
        <w:t>4对未通过资格审查的投标人，采购人或</w:t>
      </w:r>
      <w:r>
        <w:rPr>
          <w:rFonts w:hint="eastAsia" w:ascii="宋体" w:hAnsi="宋体" w:cs="宋体"/>
          <w:color w:val="auto"/>
          <w:lang w:eastAsia="zh-CN"/>
        </w:rPr>
        <w:t>采购代理机构</w:t>
      </w:r>
      <w:r>
        <w:rPr>
          <w:rFonts w:hint="eastAsia" w:ascii="宋体" w:hAnsi="宋体" w:cs="宋体"/>
          <w:color w:val="auto"/>
        </w:rPr>
        <w:t>告知其未通过的原因。</w:t>
      </w:r>
    </w:p>
    <w:p w14:paraId="6C43E9EF">
      <w:pPr>
        <w:pStyle w:val="134"/>
        <w:spacing w:before="0"/>
        <w:ind w:firstLine="480"/>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rPr>
        <w:t>5合格投标人不足3家的，不再评标。</w:t>
      </w:r>
    </w:p>
    <w:p w14:paraId="5F6D24B7">
      <w:pPr>
        <w:pStyle w:val="134"/>
        <w:spacing w:before="0"/>
        <w:ind w:firstLine="0" w:firstLineChars="0"/>
        <w:rPr>
          <w:rFonts w:ascii="宋体" w:hAnsi="宋体" w:cs="宋体"/>
          <w:b/>
          <w:color w:val="auto"/>
          <w:szCs w:val="24"/>
        </w:rPr>
      </w:pPr>
      <w:r>
        <w:rPr>
          <w:rFonts w:hint="eastAsia" w:ascii="宋体" w:hAnsi="宋体" w:cs="宋体"/>
          <w:b/>
          <w:color w:val="auto"/>
          <w:szCs w:val="24"/>
        </w:rPr>
        <w:t>20</w:t>
      </w:r>
      <w:r>
        <w:rPr>
          <w:rFonts w:hint="eastAsia" w:ascii="宋体" w:hAnsi="宋体" w:cs="宋体"/>
          <w:b/>
          <w:color w:val="auto"/>
          <w:sz w:val="24"/>
          <w:szCs w:val="24"/>
        </w:rPr>
        <w:t>.</w:t>
      </w:r>
      <w:r>
        <w:rPr>
          <w:rFonts w:hint="eastAsia" w:ascii="宋体" w:hAnsi="宋体" w:cs="宋体"/>
          <w:b/>
          <w:color w:val="auto"/>
          <w:szCs w:val="24"/>
        </w:rPr>
        <w:t>信用信息查询</w:t>
      </w:r>
    </w:p>
    <w:p w14:paraId="1A265C78">
      <w:pPr>
        <w:pStyle w:val="134"/>
        <w:spacing w:before="0"/>
        <w:ind w:firstLine="495" w:firstLineChars="0"/>
        <w:rPr>
          <w:rFonts w:ascii="宋体" w:hAnsi="宋体" w:cs="宋体"/>
          <w:color w:val="auto"/>
          <w:kern w:val="0"/>
          <w:szCs w:val="24"/>
        </w:rPr>
      </w:pPr>
      <w:r>
        <w:rPr>
          <w:rFonts w:hint="eastAsia" w:ascii="宋体" w:hAnsi="宋体" w:cs="宋体"/>
          <w:color w:val="auto"/>
          <w:kern w:val="0"/>
          <w:szCs w:val="24"/>
        </w:rPr>
        <w:t>20.1信用信息查询渠道及截止时间：</w:t>
      </w:r>
      <w:r>
        <w:rPr>
          <w:rFonts w:hint="eastAsia" w:ascii="宋体" w:hAnsi="宋体" w:cs="宋体"/>
          <w:color w:val="auto"/>
          <w:kern w:val="0"/>
          <w:szCs w:val="24"/>
          <w:lang w:eastAsia="zh-CN"/>
        </w:rPr>
        <w:t>采购代理机构</w:t>
      </w:r>
      <w:r>
        <w:rPr>
          <w:rFonts w:hint="eastAsia" w:ascii="宋体" w:hAnsi="宋体" w:cs="宋体"/>
          <w:color w:val="auto"/>
          <w:kern w:val="0"/>
          <w:szCs w:val="24"/>
        </w:rPr>
        <w:t>将在资格审查时通过“信用中国”网站(www.creditchina.gov.cn)、中国政府采购网(www.ccgp.gov.cn)渠道查询投标人的信用记录。</w:t>
      </w:r>
    </w:p>
    <w:p w14:paraId="6D9433E6">
      <w:pPr>
        <w:pStyle w:val="134"/>
        <w:spacing w:before="0"/>
        <w:ind w:firstLine="495" w:firstLineChars="0"/>
        <w:rPr>
          <w:rFonts w:ascii="宋体" w:hAnsi="宋体" w:cs="宋体"/>
          <w:color w:val="auto"/>
          <w:kern w:val="0"/>
          <w:szCs w:val="24"/>
        </w:rPr>
      </w:pPr>
      <w:r>
        <w:rPr>
          <w:rFonts w:hint="eastAsia" w:ascii="宋体" w:hAnsi="宋体" w:cs="宋体"/>
          <w:color w:val="auto"/>
          <w:kern w:val="0"/>
          <w:szCs w:val="24"/>
        </w:rPr>
        <w:t>20.2信用信息查询记录和证据留存的具体方式：现场查询的投标人的信用记录、查询结果经确认后将与采购文件一起存档。</w:t>
      </w:r>
    </w:p>
    <w:p w14:paraId="4258BCF0">
      <w:pPr>
        <w:pStyle w:val="134"/>
        <w:spacing w:before="0"/>
        <w:ind w:firstLine="495" w:firstLineChars="0"/>
        <w:rPr>
          <w:rFonts w:ascii="宋体" w:hAnsi="宋体" w:cs="宋体"/>
          <w:color w:val="auto"/>
          <w:kern w:val="0"/>
          <w:szCs w:val="24"/>
        </w:rPr>
      </w:pPr>
      <w:r>
        <w:rPr>
          <w:rFonts w:hint="eastAsia" w:ascii="宋体" w:hAnsi="宋体" w:cs="宋体"/>
          <w:color w:val="auto"/>
          <w:kern w:val="0"/>
          <w:szCs w:val="24"/>
        </w:rPr>
        <w:t>20.3信用信息的使用规则：经查询列入失信被执行人名单、重大税收违法案件当事人名单、政府采购严重违法失信行为记录名单的投标人将被拒绝参与政府采购活动。</w:t>
      </w:r>
    </w:p>
    <w:p w14:paraId="1A04CB34">
      <w:pPr>
        <w:pStyle w:val="134"/>
        <w:spacing w:before="0"/>
        <w:ind w:firstLine="480"/>
        <w:rPr>
          <w:rFonts w:ascii="宋体" w:hAnsi="宋体" w:cs="宋体"/>
          <w:color w:val="auto"/>
        </w:rPr>
      </w:pPr>
      <w:r>
        <w:rPr>
          <w:rFonts w:hint="eastAsia" w:ascii="宋体" w:hAnsi="宋体" w:cs="宋体"/>
          <w:color w:val="auto"/>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rPr>
        <w:t>。</w:t>
      </w:r>
    </w:p>
    <w:p w14:paraId="087A72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cs="宋体"/>
          <w:b/>
          <w:color w:val="auto"/>
          <w:sz w:val="32"/>
          <w:szCs w:val="20"/>
        </w:rPr>
      </w:pPr>
      <w:bookmarkStart w:id="33" w:name="_Toc129952503"/>
      <w:bookmarkStart w:id="34" w:name="_Toc129952706"/>
      <w:r>
        <w:rPr>
          <w:rFonts w:hint="eastAsia" w:ascii="宋体" w:hAnsi="宋体" w:cs="宋体"/>
          <w:b/>
          <w:color w:val="auto"/>
          <w:sz w:val="32"/>
          <w:szCs w:val="20"/>
        </w:rPr>
        <w:t>五、评标</w:t>
      </w:r>
      <w:bookmarkEnd w:id="33"/>
      <w:bookmarkEnd w:id="34"/>
    </w:p>
    <w:p w14:paraId="42CA6376">
      <w:pPr>
        <w:spacing w:line="360" w:lineRule="auto"/>
        <w:rPr>
          <w:rFonts w:ascii="宋体" w:hAnsi="宋体" w:cs="宋体"/>
          <w:b/>
          <w:color w:val="auto"/>
          <w:sz w:val="24"/>
        </w:rPr>
      </w:pPr>
      <w:r>
        <w:rPr>
          <w:rFonts w:hint="eastAsia" w:ascii="宋体" w:hAnsi="宋体" w:cs="宋体"/>
          <w:b/>
          <w:color w:val="auto"/>
          <w:sz w:val="24"/>
        </w:rPr>
        <w:t>21.</w:t>
      </w:r>
      <w:r>
        <w:rPr>
          <w:rFonts w:hint="eastAsia" w:ascii="宋体" w:hAnsi="宋体" w:cs="宋体"/>
          <w:color w:val="auto"/>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rPr>
        <w:t>详见招标文件第四部分评标办法。</w:t>
      </w:r>
    </w:p>
    <w:p w14:paraId="5CE9124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cs="宋体"/>
          <w:b/>
          <w:color w:val="auto"/>
          <w:sz w:val="32"/>
          <w:szCs w:val="20"/>
        </w:rPr>
      </w:pPr>
      <w:bookmarkStart w:id="35" w:name="_Toc129952504"/>
      <w:bookmarkStart w:id="36" w:name="_Toc129952707"/>
      <w:r>
        <w:rPr>
          <w:rFonts w:hint="eastAsia" w:ascii="宋体" w:hAnsi="宋体" w:cs="宋体"/>
          <w:b/>
          <w:color w:val="auto"/>
          <w:sz w:val="32"/>
          <w:szCs w:val="20"/>
        </w:rPr>
        <w:t>六、定标</w:t>
      </w:r>
      <w:bookmarkEnd w:id="35"/>
      <w:bookmarkEnd w:id="36"/>
    </w:p>
    <w:p w14:paraId="7C4F6001">
      <w:pPr>
        <w:pStyle w:val="26"/>
        <w:spacing w:line="360" w:lineRule="auto"/>
        <w:ind w:left="479" w:hanging="479" w:hangingChars="199"/>
        <w:rPr>
          <w:rFonts w:cs="宋体"/>
          <w:b/>
          <w:color w:val="auto"/>
        </w:rPr>
      </w:pPr>
      <w:r>
        <w:rPr>
          <w:rFonts w:hint="eastAsia" w:cs="宋体"/>
          <w:b/>
          <w:color w:val="auto"/>
        </w:rPr>
        <w:t>22.确定中标供应商</w:t>
      </w:r>
    </w:p>
    <w:p w14:paraId="55F7FE19">
      <w:pPr>
        <w:pStyle w:val="134"/>
        <w:snapToGrid w:val="0"/>
        <w:spacing w:before="0"/>
        <w:ind w:firstLine="480"/>
        <w:rPr>
          <w:rFonts w:ascii="宋体" w:hAnsi="宋体" w:cs="宋体"/>
          <w:b/>
          <w:color w:val="auto"/>
          <w:szCs w:val="24"/>
        </w:rPr>
      </w:pPr>
      <w:r>
        <w:rPr>
          <w:rFonts w:hint="eastAsia" w:ascii="宋体" w:hAnsi="宋体" w:cs="宋体"/>
          <w:color w:val="auto"/>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一般在收到评审报告当天确定中标或者成交供应商。中标、成交通知书和中标、成交结果公告应当在规定时间内同时发出。</w:t>
      </w:r>
    </w:p>
    <w:p w14:paraId="0EC43BC7">
      <w:pPr>
        <w:pStyle w:val="134"/>
        <w:snapToGrid w:val="0"/>
        <w:spacing w:before="0"/>
        <w:ind w:firstLine="0" w:firstLineChars="0"/>
        <w:rPr>
          <w:rFonts w:ascii="宋体" w:hAnsi="宋体" w:cs="宋体"/>
          <w:b/>
          <w:color w:val="auto"/>
          <w:szCs w:val="24"/>
        </w:rPr>
      </w:pPr>
      <w:r>
        <w:rPr>
          <w:rFonts w:hint="eastAsia" w:ascii="宋体" w:hAnsi="宋体" w:cs="宋体"/>
          <w:b/>
          <w:color w:val="auto"/>
          <w:szCs w:val="24"/>
        </w:rPr>
        <w:t>23.中标通知与中标结果公告</w:t>
      </w:r>
    </w:p>
    <w:p w14:paraId="701B803D">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23.1自中标人确定之日起2个工作日内，</w:t>
      </w:r>
      <w:r>
        <w:rPr>
          <w:rFonts w:hint="eastAsia" w:ascii="宋体" w:hAnsi="宋体" w:cs="宋体"/>
          <w:color w:val="auto"/>
          <w:sz w:val="24"/>
          <w:lang w:eastAsia="zh-CN"/>
        </w:rPr>
        <w:t>采购代理机构</w:t>
      </w:r>
      <w:r>
        <w:rPr>
          <w:rFonts w:hint="eastAsia" w:ascii="宋体" w:hAnsi="宋体" w:cs="宋体"/>
          <w:color w:val="auto"/>
          <w:sz w:val="24"/>
        </w:rPr>
        <w:t>通过电子交易平台向中标人发出中标通知书，同时编制发布采购结果公告。</w:t>
      </w:r>
      <w:r>
        <w:rPr>
          <w:rFonts w:hint="eastAsia" w:ascii="宋体" w:hAnsi="宋体" w:cs="宋体"/>
          <w:color w:val="auto"/>
          <w:sz w:val="24"/>
          <w:lang w:eastAsia="zh-CN"/>
        </w:rPr>
        <w:t>采购代理机构</w:t>
      </w:r>
      <w:r>
        <w:rPr>
          <w:rFonts w:hint="eastAsia" w:ascii="宋体" w:hAnsi="宋体" w:cs="宋体"/>
          <w:color w:val="auto"/>
          <w:sz w:val="24"/>
        </w:rPr>
        <w:t>也可以以纸质形式进行中标通知。</w:t>
      </w:r>
    </w:p>
    <w:p w14:paraId="665AB479">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23.2中标结果公告内容包括采购人及其委托的</w:t>
      </w:r>
      <w:r>
        <w:rPr>
          <w:rFonts w:hint="eastAsia" w:ascii="宋体" w:hAnsi="宋体" w:cs="宋体"/>
          <w:color w:val="auto"/>
          <w:sz w:val="24"/>
          <w:lang w:eastAsia="zh-CN"/>
        </w:rPr>
        <w:t>采购代理机构</w:t>
      </w:r>
      <w:r>
        <w:rPr>
          <w:rFonts w:hint="eastAsia" w:ascii="宋体" w:hAnsi="宋体" w:cs="宋体"/>
          <w:color w:val="auto"/>
          <w:sz w:val="24"/>
        </w:rPr>
        <w:t>的名称、地址、联系方式，项目名称和项目编号，中标人名称、地址和中标金额，主要中标标的的名称、规格型号、数量、单价、服务要求，开标记录、</w:t>
      </w:r>
      <w:bookmarkStart w:id="37" w:name="_Hlk101184471"/>
      <w:r>
        <w:rPr>
          <w:rFonts w:hint="eastAsia" w:ascii="宋体" w:hAnsi="宋体" w:cs="宋体"/>
          <w:color w:val="auto"/>
          <w:sz w:val="24"/>
        </w:rPr>
        <w:t>资格审查情况、评审专家抽取规则、符合性审查情况、</w:t>
      </w:r>
      <w:bookmarkEnd w:id="37"/>
      <w:r>
        <w:rPr>
          <w:rFonts w:hint="eastAsia" w:ascii="宋体" w:hAnsi="宋体" w:cs="宋体"/>
          <w:color w:val="auto"/>
          <w:sz w:val="24"/>
        </w:rPr>
        <w:t>未中标情况说明、中标公告期限以及评审专家名单、评分汇总及明细。</w:t>
      </w:r>
    </w:p>
    <w:p w14:paraId="40B6DFEA">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23.3公告期限为1个工作日。</w:t>
      </w:r>
    </w:p>
    <w:p w14:paraId="007DCAAD">
      <w:pPr>
        <w:widowControl/>
        <w:shd w:val="clear" w:color="auto" w:fill="FFFFFF"/>
        <w:spacing w:line="360" w:lineRule="auto"/>
        <w:ind w:firstLine="480"/>
        <w:jc w:val="left"/>
        <w:rPr>
          <w:rFonts w:ascii="宋体" w:hAnsi="宋体" w:cs="宋体"/>
          <w:color w:val="auto"/>
          <w:sz w:val="24"/>
        </w:rPr>
      </w:pPr>
      <w:r>
        <w:rPr>
          <w:rFonts w:ascii="宋体" w:hAnsi="宋体" w:cs="宋体"/>
          <w:color w:val="auto"/>
          <w:sz w:val="24"/>
        </w:rPr>
        <w:t>23.4</w:t>
      </w:r>
      <w:r>
        <w:rPr>
          <w:rFonts w:hint="eastAsia" w:ascii="宋体" w:hAnsi="宋体" w:cs="宋体"/>
          <w:color w:val="auto"/>
          <w:sz w:val="24"/>
        </w:rPr>
        <w:t>由于中标、成交供应商原因导致重新采购的，应当承担支付代理费和专家评审费等费用在内的赔偿责任。</w:t>
      </w:r>
    </w:p>
    <w:p w14:paraId="73944A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cs="宋体"/>
          <w:b/>
          <w:color w:val="auto"/>
          <w:sz w:val="32"/>
          <w:szCs w:val="20"/>
        </w:rPr>
      </w:pPr>
      <w:bookmarkStart w:id="38" w:name="_Toc129952505"/>
      <w:bookmarkStart w:id="39" w:name="_Toc129952708"/>
      <w:r>
        <w:rPr>
          <w:rFonts w:hint="eastAsia" w:ascii="宋体" w:hAnsi="宋体" w:cs="宋体"/>
          <w:b/>
          <w:color w:val="auto"/>
          <w:sz w:val="32"/>
          <w:szCs w:val="20"/>
        </w:rPr>
        <w:t>七、合同授予</w:t>
      </w:r>
      <w:bookmarkEnd w:id="38"/>
      <w:bookmarkEnd w:id="39"/>
    </w:p>
    <w:p w14:paraId="65B03C0A">
      <w:pPr>
        <w:pStyle w:val="26"/>
        <w:spacing w:line="360" w:lineRule="auto"/>
        <w:ind w:left="479" w:hanging="479" w:hangingChars="199"/>
        <w:rPr>
          <w:rFonts w:cs="宋体"/>
          <w:b/>
          <w:bCs/>
          <w:color w:val="auto"/>
        </w:rPr>
      </w:pPr>
      <w:r>
        <w:rPr>
          <w:rFonts w:hint="eastAsia" w:cs="宋体"/>
          <w:b/>
          <w:color w:val="auto"/>
        </w:rPr>
        <w:t>24.</w:t>
      </w:r>
      <w:r>
        <w:rPr>
          <w:rFonts w:hint="eastAsia" w:cs="宋体"/>
          <w:b/>
          <w:bCs/>
          <w:color w:val="auto"/>
        </w:rPr>
        <w:t>合同主要条款详见第五部分拟签订的合同文本。</w:t>
      </w:r>
    </w:p>
    <w:p w14:paraId="2806632B">
      <w:pPr>
        <w:pStyle w:val="26"/>
        <w:spacing w:line="360" w:lineRule="auto"/>
        <w:ind w:left="479" w:hanging="479" w:hangingChars="199"/>
        <w:rPr>
          <w:rFonts w:cs="宋体"/>
          <w:b/>
          <w:color w:val="auto"/>
        </w:rPr>
      </w:pPr>
      <w:r>
        <w:rPr>
          <w:rFonts w:hint="eastAsia" w:cs="宋体"/>
          <w:b/>
          <w:color w:val="auto"/>
        </w:rPr>
        <w:t>25.合同的签订</w:t>
      </w:r>
    </w:p>
    <w:p w14:paraId="31128895">
      <w:pPr>
        <w:keepNext w:val="0"/>
        <w:keepLines w:val="0"/>
        <w:pageBreakBefore w:val="0"/>
        <w:widowControl/>
        <w:shd w:val="clear" w:color="auto" w:fill="FFFFFF"/>
        <w:kinsoku/>
        <w:wordWrap/>
        <w:overflowPunct/>
        <w:topLinePunct w:val="0"/>
        <w:autoSpaceDE/>
        <w:autoSpaceDN/>
        <w:bidi w:val="0"/>
        <w:adjustRightInd w:val="0"/>
        <w:spacing w:line="360" w:lineRule="auto"/>
        <w:ind w:firstLine="480" w:firstLineChars="200"/>
        <w:jc w:val="left"/>
        <w:textAlignment w:val="auto"/>
        <w:rPr>
          <w:rFonts w:ascii="宋体" w:hAnsi="宋体" w:cs="宋体"/>
          <w:color w:val="auto"/>
          <w:kern w:val="0"/>
          <w:sz w:val="24"/>
        </w:rPr>
      </w:pPr>
      <w:r>
        <w:rPr>
          <w:rFonts w:hint="eastAsia" w:ascii="宋体" w:hAnsi="宋体" w:cs="宋体"/>
          <w:color w:val="auto"/>
          <w:sz w:val="24"/>
        </w:rPr>
        <w:t>25.1</w:t>
      </w:r>
      <w:r>
        <w:rPr>
          <w:rFonts w:hint="eastAsia" w:ascii="宋体" w:hAnsi="宋体" w:cs="宋体"/>
          <w:color w:val="auto"/>
          <w:kern w:val="0"/>
          <w:sz w:val="24"/>
        </w:rPr>
        <w:t>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14:paraId="1122FD4E">
      <w:pPr>
        <w:pStyle w:val="134"/>
        <w:keepNext w:val="0"/>
        <w:keepLines w:val="0"/>
        <w:pageBreakBefore w:val="0"/>
        <w:kinsoku/>
        <w:wordWrap/>
        <w:overflowPunct/>
        <w:topLinePunct w:val="0"/>
        <w:autoSpaceDE/>
        <w:autoSpaceDN/>
        <w:bidi w:val="0"/>
        <w:adjustRightInd w:val="0"/>
        <w:snapToGrid w:val="0"/>
        <w:spacing w:before="0"/>
        <w:ind w:firstLine="480" w:firstLineChars="200"/>
        <w:textAlignment w:val="auto"/>
        <w:rPr>
          <w:rFonts w:ascii="宋体" w:hAnsi="宋体" w:cs="宋体"/>
          <w:color w:val="auto"/>
          <w:kern w:val="0"/>
        </w:rPr>
      </w:pPr>
      <w:r>
        <w:rPr>
          <w:rFonts w:hint="eastAsia" w:ascii="宋体" w:hAnsi="宋体" w:cs="宋体"/>
          <w:color w:val="auto"/>
          <w:kern w:val="0"/>
          <w:lang w:val="zh-CN"/>
        </w:rPr>
        <w:t>25.2中标人按规定的日期、时间、地点，由法定代表人或其授权代表与采购人代表签订合同。如中标人为联合体的，由联合体成员各方法定代表人或其授权代表与采购人代表签订合同。</w:t>
      </w:r>
    </w:p>
    <w:p w14:paraId="564B0043">
      <w:pPr>
        <w:pStyle w:val="134"/>
        <w:keepNext w:val="0"/>
        <w:keepLines w:val="0"/>
        <w:pageBreakBefore w:val="0"/>
        <w:kinsoku/>
        <w:wordWrap/>
        <w:overflowPunct/>
        <w:topLinePunct w:val="0"/>
        <w:autoSpaceDE/>
        <w:autoSpaceDN/>
        <w:bidi w:val="0"/>
        <w:adjustRightInd w:val="0"/>
        <w:snapToGrid w:val="0"/>
        <w:spacing w:before="0"/>
        <w:ind w:firstLine="480" w:firstLineChars="200"/>
        <w:textAlignment w:val="auto"/>
        <w:rPr>
          <w:rFonts w:ascii="宋体" w:hAnsi="宋体" w:cs="宋体"/>
          <w:color w:val="auto"/>
        </w:rPr>
      </w:pPr>
      <w:r>
        <w:rPr>
          <w:rFonts w:hint="eastAsia" w:ascii="宋体" w:hAnsi="宋体" w:cs="宋体"/>
          <w:color w:val="auto"/>
        </w:rPr>
        <w:t>25.3如签订合同并生效后，供应商无故拒绝或延期，除按照合同条款处理外，列入不良行为记录一次，并给予通报。</w:t>
      </w:r>
    </w:p>
    <w:p w14:paraId="6B794DEB">
      <w:pPr>
        <w:pStyle w:val="134"/>
        <w:keepNext w:val="0"/>
        <w:keepLines w:val="0"/>
        <w:pageBreakBefore w:val="0"/>
        <w:kinsoku/>
        <w:wordWrap/>
        <w:overflowPunct/>
        <w:topLinePunct w:val="0"/>
        <w:autoSpaceDE/>
        <w:autoSpaceDN/>
        <w:bidi w:val="0"/>
        <w:adjustRightInd w:val="0"/>
        <w:snapToGrid w:val="0"/>
        <w:spacing w:before="0"/>
        <w:ind w:firstLine="480" w:firstLineChars="200"/>
        <w:textAlignment w:val="auto"/>
        <w:rPr>
          <w:rFonts w:ascii="宋体" w:hAnsi="宋体" w:cs="宋体"/>
          <w:color w:val="auto"/>
        </w:rPr>
      </w:pPr>
      <w:r>
        <w:rPr>
          <w:rFonts w:hint="eastAsia" w:ascii="宋体" w:hAnsi="宋体" w:cs="宋体"/>
          <w:color w:val="auto"/>
        </w:rPr>
        <w:t>25.4中标供应商拒绝与采购人签订合同的，采购人可以按照评审报告推荐的中标或者成交候选人名单排序，确定下一候选人为中标供应商，也可以重新开展政府采购活动。</w:t>
      </w:r>
    </w:p>
    <w:p w14:paraId="36F9AEAD">
      <w:pPr>
        <w:pStyle w:val="134"/>
        <w:keepNext w:val="0"/>
        <w:keepLines w:val="0"/>
        <w:pageBreakBefore w:val="0"/>
        <w:kinsoku/>
        <w:wordWrap/>
        <w:overflowPunct/>
        <w:topLinePunct w:val="0"/>
        <w:autoSpaceDE/>
        <w:autoSpaceDN/>
        <w:bidi w:val="0"/>
        <w:adjustRightInd w:val="0"/>
        <w:snapToGrid w:val="0"/>
        <w:spacing w:before="0" w:after="120"/>
        <w:ind w:firstLine="480" w:firstLineChars="200"/>
        <w:textAlignment w:val="auto"/>
        <w:rPr>
          <w:rFonts w:ascii="宋体" w:hAnsi="宋体" w:cs="宋体"/>
          <w:color w:val="auto"/>
        </w:rPr>
      </w:pPr>
      <w:r>
        <w:rPr>
          <w:rFonts w:hint="eastAsia" w:ascii="宋体" w:hAnsi="宋体" w:cs="宋体"/>
          <w:color w:val="auto"/>
        </w:rPr>
        <w:t>25.5采购合同由采购人与中标供应商根据招标文件、投标文件等内容通过政府采购电子交易平台在线签订，自动备案。</w:t>
      </w:r>
    </w:p>
    <w:p w14:paraId="015B91EA">
      <w:pPr>
        <w:pStyle w:val="26"/>
        <w:spacing w:line="360" w:lineRule="auto"/>
        <w:ind w:left="479" w:hanging="479" w:hangingChars="199"/>
        <w:rPr>
          <w:rFonts w:cs="宋体"/>
          <w:b/>
          <w:color w:val="auto"/>
        </w:rPr>
      </w:pPr>
      <w:r>
        <w:rPr>
          <w:rFonts w:hint="eastAsia" w:cs="宋体"/>
          <w:b/>
          <w:color w:val="auto"/>
        </w:rPr>
        <w:t>26.履约保证金</w:t>
      </w:r>
    </w:p>
    <w:p w14:paraId="0A6374C4">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kern w:val="0"/>
          <w:sz w:val="24"/>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rPr>
        <w:t>。履约保证金的数额不得超过政府采购合同金额的</w:t>
      </w:r>
      <w:r>
        <w:rPr>
          <w:rFonts w:ascii="宋体" w:hAnsi="宋体" w:cs="宋体"/>
          <w:color w:val="auto"/>
          <w:sz w:val="24"/>
        </w:rPr>
        <w:t>1</w:t>
      </w:r>
      <w:r>
        <w:rPr>
          <w:rFonts w:hint="eastAsia" w:ascii="宋体" w:hAnsi="宋体" w:cs="宋体"/>
          <w:color w:val="auto"/>
          <w:sz w:val="24"/>
        </w:rPr>
        <w:t>%。鼓励和支持供应商以银行、保险公司出具的保函形式提供履约保证金。采购人不得拒收履约保函，项目验收结束后应及时退还，</w:t>
      </w:r>
      <w:r>
        <w:rPr>
          <w:rFonts w:ascii="宋体" w:hAnsi="宋体" w:cs="宋体"/>
          <w:color w:val="auto"/>
          <w:sz w:val="24"/>
        </w:rPr>
        <w:t>延迟退还的，应当按照合同约定和法律规定承担相应的赔偿责任</w:t>
      </w:r>
      <w:r>
        <w:rPr>
          <w:rFonts w:hint="eastAsia" w:ascii="宋体" w:hAnsi="宋体" w:cs="宋体"/>
          <w:color w:val="auto"/>
          <w:sz w:val="24"/>
        </w:rPr>
        <w:t>。</w:t>
      </w:r>
    </w:p>
    <w:p w14:paraId="50CFE841">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kern w:val="0"/>
          <w:sz w:val="24"/>
        </w:rPr>
      </w:pPr>
      <w:r>
        <w:rPr>
          <w:rFonts w:hint="eastAsia" w:ascii="宋体" w:hAnsi="宋体" w:cs="宋体"/>
          <w:color w:val="auto"/>
          <w:kern w:val="0"/>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4D123166">
      <w:pPr>
        <w:pStyle w:val="26"/>
        <w:spacing w:line="360" w:lineRule="auto"/>
        <w:ind w:left="479" w:hanging="479" w:hangingChars="199"/>
        <w:rPr>
          <w:rFonts w:hint="eastAsia" w:cs="宋体"/>
          <w:b/>
          <w:color w:val="auto"/>
          <w:lang w:val="en-US" w:eastAsia="zh-CN"/>
        </w:rPr>
      </w:pPr>
      <w:r>
        <w:rPr>
          <w:rFonts w:hint="eastAsia" w:cs="宋体"/>
          <w:b/>
          <w:color w:val="auto"/>
          <w:lang w:val="en-US" w:eastAsia="zh-CN"/>
        </w:rPr>
        <w:t>27.预付款</w:t>
      </w:r>
    </w:p>
    <w:p w14:paraId="4BDC9C8E">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rPr>
        <w:t>采购单位应当在政府采购合同中约定预付款，对中小企业合同预付款比例原则上不低于合同金额的</w:t>
      </w:r>
      <w:r>
        <w:rPr>
          <w:rFonts w:hint="eastAsia" w:ascii="宋体" w:hAnsi="宋体" w:cs="宋体"/>
          <w:color w:val="auto"/>
          <w:kern w:val="0"/>
          <w:sz w:val="24"/>
          <w:lang w:val="en-US" w:eastAsia="zh-CN"/>
        </w:rPr>
        <w:t>3</w:t>
      </w:r>
      <w:r>
        <w:rPr>
          <w:rFonts w:hint="eastAsia" w:ascii="宋体" w:hAnsi="宋体" w:cs="宋体"/>
          <w:color w:val="auto"/>
          <w:kern w:val="0"/>
          <w:sz w:val="24"/>
        </w:rPr>
        <w:t>0％，不高于合同金额的70%；项目分年安排预算的，每年预付款比例不低于项目年度计划支付资金额的</w:t>
      </w:r>
      <w:r>
        <w:rPr>
          <w:rFonts w:hint="eastAsia" w:ascii="宋体" w:hAnsi="宋体" w:cs="宋体"/>
          <w:color w:val="auto"/>
          <w:kern w:val="0"/>
          <w:sz w:val="24"/>
          <w:lang w:val="en-US" w:eastAsia="zh-CN"/>
        </w:rPr>
        <w:t>3</w:t>
      </w:r>
      <w:r>
        <w:rPr>
          <w:rFonts w:hint="eastAsia" w:ascii="宋体" w:hAnsi="宋体" w:cs="宋体"/>
          <w:color w:val="auto"/>
          <w:kern w:val="0"/>
          <w:sz w:val="24"/>
        </w:rPr>
        <w:t>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hint="eastAsia" w:ascii="宋体" w:hAnsi="宋体" w:cs="宋体"/>
          <w:color w:val="auto"/>
          <w:kern w:val="0"/>
          <w:sz w:val="24"/>
          <w:lang w:val="en-US" w:eastAsia="zh-CN"/>
        </w:rPr>
        <w:t>7</w:t>
      </w:r>
      <w:r>
        <w:rPr>
          <w:rFonts w:hint="eastAsia" w:ascii="宋体" w:hAnsi="宋体" w:cs="宋体"/>
          <w:color w:val="auto"/>
          <w:kern w:val="0"/>
          <w:sz w:val="24"/>
        </w:rPr>
        <w:t>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14FE10C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cs="宋体"/>
          <w:b/>
          <w:color w:val="auto"/>
          <w:sz w:val="32"/>
          <w:szCs w:val="20"/>
        </w:rPr>
      </w:pPr>
      <w:bookmarkStart w:id="40" w:name="_Toc129952709"/>
      <w:bookmarkStart w:id="41" w:name="_Toc129952506"/>
      <w:r>
        <w:rPr>
          <w:rFonts w:hint="eastAsia" w:ascii="宋体" w:hAnsi="宋体" w:cs="宋体"/>
          <w:b/>
          <w:color w:val="auto"/>
          <w:sz w:val="32"/>
          <w:szCs w:val="20"/>
        </w:rPr>
        <w:t>八、电子交易活动的中止</w:t>
      </w:r>
      <w:bookmarkEnd w:id="40"/>
      <w:bookmarkEnd w:id="41"/>
    </w:p>
    <w:p w14:paraId="2DC05183">
      <w:pPr>
        <w:pStyle w:val="134"/>
        <w:snapToGrid w:val="0"/>
        <w:spacing w:before="0"/>
        <w:ind w:firstLine="0" w:firstLineChars="0"/>
        <w:rPr>
          <w:rFonts w:ascii="宋体" w:hAnsi="宋体" w:cs="宋体"/>
          <w:color w:val="auto"/>
        </w:rPr>
      </w:pPr>
      <w:r>
        <w:rPr>
          <w:rFonts w:hint="eastAsia" w:ascii="宋体" w:hAnsi="宋体" w:cs="宋体"/>
          <w:b/>
          <w:color w:val="auto"/>
          <w:szCs w:val="24"/>
        </w:rPr>
        <w:t>2</w:t>
      </w:r>
      <w:r>
        <w:rPr>
          <w:rFonts w:hint="eastAsia" w:ascii="宋体" w:hAnsi="宋体" w:cs="宋体"/>
          <w:b/>
          <w:color w:val="auto"/>
          <w:szCs w:val="24"/>
          <w:lang w:val="en-US" w:eastAsia="zh-CN"/>
        </w:rPr>
        <w:t>8</w:t>
      </w:r>
      <w:r>
        <w:rPr>
          <w:rFonts w:hint="eastAsia" w:ascii="宋体" w:hAnsi="宋体" w:cs="宋体"/>
          <w:b/>
          <w:color w:val="auto"/>
          <w:szCs w:val="24"/>
        </w:rPr>
        <w:t>.电子交易活动的中止。</w:t>
      </w:r>
      <w:r>
        <w:rPr>
          <w:rFonts w:hint="eastAsia" w:ascii="宋体" w:hAnsi="宋体" w:cs="宋体"/>
          <w:color w:val="auto"/>
        </w:rPr>
        <w:t>采购过程中出现以下情形，导致电子交易平台无法正常运行，或者无法保证电子交易的公平、公正和安全时，</w:t>
      </w:r>
      <w:r>
        <w:rPr>
          <w:rFonts w:hint="eastAsia" w:ascii="宋体" w:hAnsi="宋体" w:cs="宋体"/>
          <w:color w:val="auto"/>
          <w:lang w:eastAsia="zh-CN"/>
        </w:rPr>
        <w:t>采购代理机构</w:t>
      </w:r>
      <w:r>
        <w:rPr>
          <w:rFonts w:hint="eastAsia" w:ascii="宋体" w:hAnsi="宋体" w:cs="宋体"/>
          <w:color w:val="auto"/>
        </w:rPr>
        <w:t>可中止电子交易活动：</w:t>
      </w:r>
    </w:p>
    <w:p w14:paraId="18CFC064">
      <w:pPr>
        <w:pStyle w:val="134"/>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8</w:t>
      </w:r>
      <w:r>
        <w:rPr>
          <w:rFonts w:hint="eastAsia" w:ascii="宋体" w:hAnsi="宋体" w:cs="宋体"/>
          <w:color w:val="auto"/>
        </w:rPr>
        <w:t xml:space="preserve">.1电子交易平台发生故障而无法登录访问的； </w:t>
      </w:r>
    </w:p>
    <w:p w14:paraId="4E396C80">
      <w:pPr>
        <w:pStyle w:val="134"/>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8</w:t>
      </w:r>
      <w:r>
        <w:rPr>
          <w:rFonts w:hint="eastAsia" w:ascii="宋体" w:hAnsi="宋体" w:cs="宋体"/>
          <w:color w:val="auto"/>
        </w:rPr>
        <w:t>.2电子交易平台应用或数据库出现错误，不能进行正常操作的；</w:t>
      </w:r>
    </w:p>
    <w:p w14:paraId="3ECEFFCF">
      <w:pPr>
        <w:pStyle w:val="134"/>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8</w:t>
      </w:r>
      <w:r>
        <w:rPr>
          <w:rFonts w:hint="eastAsia" w:ascii="宋体" w:hAnsi="宋体" w:cs="宋体"/>
          <w:color w:val="auto"/>
        </w:rPr>
        <w:t>.3电子交易平台发现严重安全漏洞，有潜在泄密危险的；</w:t>
      </w:r>
    </w:p>
    <w:p w14:paraId="09E39EA5">
      <w:pPr>
        <w:pStyle w:val="134"/>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8</w:t>
      </w:r>
      <w:r>
        <w:rPr>
          <w:rFonts w:hint="eastAsia" w:ascii="宋体" w:hAnsi="宋体" w:cs="宋体"/>
          <w:color w:val="auto"/>
        </w:rPr>
        <w:t xml:space="preserve">.4病毒发作导致不能进行正常操作的； </w:t>
      </w:r>
    </w:p>
    <w:p w14:paraId="0F3DB74B">
      <w:pPr>
        <w:pStyle w:val="134"/>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8</w:t>
      </w:r>
      <w:r>
        <w:rPr>
          <w:rFonts w:hint="eastAsia" w:ascii="宋体" w:hAnsi="宋体" w:cs="宋体"/>
          <w:color w:val="auto"/>
        </w:rPr>
        <w:t>.5其他无法保证电子交易的公平、公正和安全的情况。</w:t>
      </w:r>
    </w:p>
    <w:p w14:paraId="13C25F24">
      <w:pPr>
        <w:pStyle w:val="134"/>
        <w:snapToGrid w:val="0"/>
        <w:spacing w:before="0"/>
        <w:ind w:firstLine="0" w:firstLineChars="0"/>
        <w:rPr>
          <w:rFonts w:ascii="宋体" w:hAnsi="宋体" w:cs="宋体"/>
          <w:color w:val="auto"/>
        </w:rPr>
      </w:pPr>
      <w:r>
        <w:rPr>
          <w:rFonts w:hint="eastAsia" w:ascii="宋体" w:hAnsi="宋体" w:cs="宋体"/>
          <w:b/>
          <w:color w:val="auto"/>
          <w:szCs w:val="24"/>
        </w:rPr>
        <w:t>2</w:t>
      </w:r>
      <w:r>
        <w:rPr>
          <w:rFonts w:hint="eastAsia" w:ascii="宋体" w:hAnsi="宋体" w:cs="宋体"/>
          <w:b/>
          <w:color w:val="auto"/>
          <w:szCs w:val="24"/>
          <w:lang w:val="en-US" w:eastAsia="zh-CN"/>
        </w:rPr>
        <w:t>9</w:t>
      </w:r>
      <w:r>
        <w:rPr>
          <w:rFonts w:hint="eastAsia" w:ascii="宋体" w:hAnsi="宋体" w:cs="宋体"/>
          <w:b/>
          <w:color w:val="auto"/>
          <w:szCs w:val="24"/>
        </w:rPr>
        <w:t>.</w:t>
      </w:r>
      <w:r>
        <w:rPr>
          <w:rFonts w:hint="eastAsia" w:ascii="宋体" w:hAnsi="宋体" w:cs="宋体"/>
          <w:color w:val="auto"/>
          <w:szCs w:val="24"/>
        </w:rPr>
        <w:t>出</w:t>
      </w:r>
      <w:r>
        <w:rPr>
          <w:rFonts w:hint="eastAsia" w:ascii="宋体" w:hAnsi="宋体" w:cs="宋体"/>
          <w:color w:val="auto"/>
        </w:rPr>
        <w:t>现以上情形，不影响采购公平、公正性的，采购组织机构可以待上述情形消除后继续组织电子交易活动，也可以决定某些环节以纸质形式进行；影响或可能影响采购公平、公正性的，应当重新采购。</w:t>
      </w:r>
    </w:p>
    <w:p w14:paraId="782ADA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cs="宋体"/>
          <w:b/>
          <w:color w:val="auto"/>
          <w:sz w:val="32"/>
          <w:szCs w:val="20"/>
        </w:rPr>
      </w:pPr>
      <w:bookmarkStart w:id="42" w:name="_Toc129952507"/>
      <w:bookmarkStart w:id="43" w:name="_Toc129952710"/>
      <w:r>
        <w:rPr>
          <w:rFonts w:hint="eastAsia" w:ascii="宋体" w:hAnsi="宋体" w:cs="宋体"/>
          <w:b/>
          <w:color w:val="auto"/>
          <w:sz w:val="32"/>
          <w:szCs w:val="20"/>
        </w:rPr>
        <w:t>九、验收</w:t>
      </w:r>
      <w:bookmarkEnd w:id="42"/>
      <w:bookmarkEnd w:id="43"/>
    </w:p>
    <w:p w14:paraId="04FB71A9">
      <w:pPr>
        <w:pStyle w:val="26"/>
        <w:spacing w:line="360" w:lineRule="auto"/>
        <w:ind w:firstLine="0" w:firstLineChars="0"/>
        <w:rPr>
          <w:rFonts w:cs="宋体"/>
          <w:b/>
          <w:color w:val="auto"/>
        </w:rPr>
      </w:pPr>
      <w:r>
        <w:rPr>
          <w:rFonts w:hint="eastAsia" w:cs="宋体"/>
          <w:b/>
          <w:color w:val="auto"/>
          <w:lang w:val="en-US" w:eastAsia="zh-CN"/>
        </w:rPr>
        <w:t>30</w:t>
      </w:r>
      <w:r>
        <w:rPr>
          <w:rFonts w:hint="eastAsia" w:cs="宋体"/>
          <w:b/>
          <w:color w:val="auto"/>
        </w:rPr>
        <w:t>.验收</w:t>
      </w:r>
    </w:p>
    <w:p w14:paraId="542E931E">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lang w:val="en-US" w:eastAsia="zh-CN"/>
        </w:rPr>
        <w:t>30</w:t>
      </w:r>
      <w:r>
        <w:rPr>
          <w:rFonts w:hint="eastAsia" w:ascii="宋体" w:hAnsi="宋体" w:cs="宋体"/>
          <w:color w:val="auto"/>
          <w:kern w:val="0"/>
          <w:sz w:val="24"/>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BE8AA1F">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lang w:val="en-US" w:eastAsia="zh-CN"/>
        </w:rPr>
        <w:t>30</w:t>
      </w:r>
      <w:r>
        <w:rPr>
          <w:rFonts w:hint="eastAsia" w:ascii="宋体" w:hAnsi="宋体" w:cs="宋体"/>
          <w:color w:val="auto"/>
          <w:kern w:val="0"/>
          <w:sz w:val="24"/>
        </w:rPr>
        <w:t>.2采购人可以邀请参加本项目的其他投标人或者第三方机构参与验收。参与验收的投标人或者第三方机构的意见作为验收书的参考资料一并存档。</w:t>
      </w:r>
    </w:p>
    <w:p w14:paraId="22BF1574">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lang w:val="en-US" w:eastAsia="zh-CN"/>
        </w:rPr>
        <w:t>30</w:t>
      </w:r>
      <w:r>
        <w:rPr>
          <w:rFonts w:hint="eastAsia" w:ascii="宋体" w:hAnsi="宋体" w:cs="宋体"/>
          <w:color w:val="auto"/>
          <w:kern w:val="0"/>
          <w:sz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0C7F02B">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lang w:val="en-US" w:eastAsia="zh-CN"/>
        </w:rPr>
        <w:t>30</w:t>
      </w:r>
      <w:r>
        <w:rPr>
          <w:rFonts w:hint="eastAsia" w:ascii="宋体" w:hAnsi="宋体" w:cs="宋体"/>
          <w:color w:val="auto"/>
          <w:kern w:val="0"/>
          <w:sz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63A64FF">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lang w:val="en-US" w:eastAsia="zh-CN"/>
        </w:rPr>
        <w:t>30</w:t>
      </w:r>
      <w:r>
        <w:rPr>
          <w:rFonts w:hint="eastAsia" w:ascii="宋体" w:hAnsi="宋体" w:cs="宋体"/>
          <w:color w:val="auto"/>
          <w:kern w:val="0"/>
          <w:sz w:val="24"/>
        </w:rPr>
        <w:t>.5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5163A514">
      <w:pPr>
        <w:pStyle w:val="27"/>
        <w:ind w:firstLine="420"/>
        <w:rPr>
          <w:color w:val="auto"/>
        </w:rPr>
      </w:pPr>
    </w:p>
    <w:bookmarkEnd w:id="26"/>
    <w:p w14:paraId="7AC1ED62">
      <w:pPr>
        <w:tabs>
          <w:tab w:val="left" w:pos="0"/>
        </w:tabs>
        <w:spacing w:line="360" w:lineRule="auto"/>
        <w:ind w:firstLine="480"/>
        <w:rPr>
          <w:rFonts w:ascii="宋体" w:hAnsi="宋体" w:cs="宋体"/>
          <w:color w:val="auto"/>
          <w:kern w:val="0"/>
          <w:sz w:val="24"/>
        </w:rPr>
        <w:sectPr>
          <w:footerReference r:id="rId8" w:type="first"/>
          <w:footerReference r:id="rId7" w:type="default"/>
          <w:pgSz w:w="11906" w:h="16838"/>
          <w:pgMar w:top="1417" w:right="1417" w:bottom="1417" w:left="1474" w:header="851" w:footer="992" w:gutter="0"/>
          <w:pgNumType w:fmt="decimal" w:start="1"/>
          <w:cols w:space="0" w:num="1"/>
          <w:titlePg/>
          <w:rtlGutter w:val="0"/>
          <w:docGrid w:linePitch="312" w:charSpace="0"/>
        </w:sectPr>
      </w:pPr>
      <w:bookmarkStart w:id="44" w:name="_Hlt68057669"/>
      <w:bookmarkEnd w:id="44"/>
      <w:bookmarkStart w:id="45" w:name="_Hlt74707468"/>
      <w:bookmarkEnd w:id="45"/>
      <w:bookmarkStart w:id="46" w:name="_Hlt75236101"/>
      <w:bookmarkEnd w:id="46"/>
      <w:bookmarkStart w:id="47" w:name="_Hlt68073093"/>
      <w:bookmarkEnd w:id="47"/>
      <w:bookmarkStart w:id="48" w:name="_Hlt68072998"/>
      <w:bookmarkEnd w:id="48"/>
      <w:bookmarkStart w:id="49" w:name="_Hlt75236011"/>
      <w:bookmarkEnd w:id="49"/>
      <w:bookmarkStart w:id="50" w:name="_Hlt68403820"/>
      <w:bookmarkEnd w:id="50"/>
      <w:bookmarkStart w:id="51" w:name="_Hlt68072990"/>
      <w:bookmarkEnd w:id="51"/>
      <w:bookmarkStart w:id="52" w:name="_Hlt75236290"/>
      <w:bookmarkEnd w:id="52"/>
      <w:bookmarkStart w:id="53" w:name="_Hlt74714665"/>
      <w:bookmarkEnd w:id="53"/>
      <w:bookmarkStart w:id="54" w:name="_Hlt74730295"/>
      <w:bookmarkEnd w:id="54"/>
      <w:bookmarkStart w:id="55" w:name="_Hlt74729768"/>
      <w:bookmarkEnd w:id="55"/>
    </w:p>
    <w:bookmarkEnd w:id="24"/>
    <w:bookmarkEnd w:id="25"/>
    <w:p w14:paraId="1B4B1860">
      <w:pPr>
        <w:spacing w:line="360" w:lineRule="auto"/>
        <w:jc w:val="center"/>
        <w:outlineLvl w:val="0"/>
        <w:rPr>
          <w:rFonts w:hint="eastAsia" w:ascii="宋体" w:hAnsi="宋体" w:eastAsia="宋体" w:cs="宋体"/>
          <w:b/>
          <w:color w:val="auto"/>
          <w:sz w:val="36"/>
          <w:szCs w:val="36"/>
        </w:rPr>
      </w:pPr>
      <w:bookmarkStart w:id="56" w:name="_Toc129952508"/>
      <w:bookmarkStart w:id="57" w:name="_Toc129952711"/>
      <w:bookmarkStart w:id="58" w:name="第四部分"/>
      <w:r>
        <w:rPr>
          <w:rFonts w:hint="eastAsia" w:ascii="宋体" w:hAnsi="宋体" w:cs="宋体"/>
          <w:b/>
          <w:color w:val="auto"/>
          <w:sz w:val="36"/>
          <w:szCs w:val="36"/>
        </w:rPr>
        <w:t>第三部分 采购需求</w:t>
      </w:r>
      <w:bookmarkEnd w:id="56"/>
      <w:bookmarkEnd w:id="57"/>
    </w:p>
    <w:p w14:paraId="57BEED45">
      <w:pPr>
        <w:pStyle w:val="6"/>
        <w:keepNext/>
        <w:keepLines/>
        <w:pageBreakBefore w:val="0"/>
        <w:widowControl w:val="0"/>
        <w:kinsoku/>
        <w:wordWrap/>
        <w:overflowPunct/>
        <w:topLinePunct w:val="0"/>
        <w:autoSpaceDE/>
        <w:autoSpaceDN/>
        <w:bidi w:val="0"/>
        <w:adjustRightInd/>
        <w:snapToGrid/>
        <w:spacing w:before="157" w:beforeLines="50"/>
        <w:ind w:left="0" w:firstLine="0"/>
        <w:textAlignment w:val="auto"/>
        <w:rPr>
          <w:rFonts w:hint="eastAsia" w:ascii="宋体" w:hAnsi="宋体" w:eastAsia="宋体" w:cs="宋体"/>
          <w:color w:val="auto"/>
          <w:sz w:val="24"/>
          <w:szCs w:val="24"/>
        </w:rPr>
      </w:pPr>
      <w:bookmarkStart w:id="59" w:name="_Toc204483585"/>
      <w:bookmarkStart w:id="60" w:name="_Toc31661"/>
      <w:bookmarkStart w:id="61" w:name="_Toc17303"/>
      <w:bookmarkStart w:id="62" w:name="_Toc430590276"/>
      <w:bookmarkStart w:id="63" w:name="_Toc236047431"/>
      <w:bookmarkStart w:id="64" w:name="_Toc25107"/>
      <w:bookmarkStart w:id="65" w:name="_Toc129952712"/>
      <w:bookmarkStart w:id="66" w:name="_Toc129952509"/>
      <w:r>
        <w:rPr>
          <w:rFonts w:hint="eastAsia" w:ascii="宋体" w:hAnsi="宋体" w:eastAsia="宋体" w:cs="宋体"/>
          <w:color w:val="auto"/>
          <w:sz w:val="24"/>
          <w:szCs w:val="24"/>
        </w:rPr>
        <w:t>一、</w:t>
      </w:r>
      <w:r>
        <w:rPr>
          <w:rFonts w:hint="eastAsia" w:ascii="宋体" w:hAnsi="宋体" w:eastAsia="宋体" w:cs="宋体"/>
          <w:color w:val="auto"/>
          <w:sz w:val="24"/>
          <w:szCs w:val="24"/>
          <w:lang w:val="en-US"/>
        </w:rPr>
        <w:t>项目</w:t>
      </w:r>
      <w:r>
        <w:rPr>
          <w:rFonts w:hint="eastAsia" w:ascii="宋体" w:hAnsi="宋体" w:eastAsia="宋体" w:cs="宋体"/>
          <w:color w:val="auto"/>
          <w:sz w:val="24"/>
          <w:szCs w:val="24"/>
        </w:rPr>
        <w:t>概况</w:t>
      </w:r>
      <w:bookmarkEnd w:id="59"/>
      <w:bookmarkEnd w:id="60"/>
      <w:bookmarkEnd w:id="61"/>
      <w:bookmarkEnd w:id="62"/>
      <w:bookmarkEnd w:id="63"/>
      <w:bookmarkEnd w:id="64"/>
    </w:p>
    <w:p w14:paraId="03668C25">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项目名称：</w:t>
      </w:r>
      <w:r>
        <w:rPr>
          <w:rFonts w:hint="eastAsia" w:ascii="宋体" w:hAnsi="宋体" w:cs="宋体"/>
          <w:color w:val="auto"/>
          <w:sz w:val="24"/>
          <w:lang w:eastAsia="zh-CN"/>
        </w:rPr>
        <w:t>篮球、足球场地配套设施设备采购项目</w:t>
      </w:r>
    </w:p>
    <w:p w14:paraId="1D1253AF">
      <w:pPr>
        <w:tabs>
          <w:tab w:val="left" w:pos="695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安装</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采购人指定地点</w:t>
      </w:r>
      <w:r>
        <w:rPr>
          <w:rFonts w:hint="eastAsia" w:ascii="宋体" w:hAnsi="宋体" w:eastAsia="宋体" w:cs="宋体"/>
          <w:color w:val="auto"/>
          <w:sz w:val="24"/>
          <w:szCs w:val="24"/>
        </w:rPr>
        <w:t>。</w:t>
      </w:r>
    </w:p>
    <w:p w14:paraId="2C01277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3.本项目的核心产品</w:t>
      </w:r>
      <w:r>
        <w:rPr>
          <w:rFonts w:hint="eastAsia" w:ascii="宋体" w:hAnsi="宋体" w:cs="宋体"/>
          <w:color w:val="auto"/>
          <w:sz w:val="24"/>
          <w:szCs w:val="24"/>
          <w:lang w:eastAsia="zh-CN"/>
        </w:rPr>
        <w:t>（打</w:t>
      </w:r>
      <w:r>
        <w:rPr>
          <w:rFonts w:hint="eastAsia" w:ascii="宋体" w:hAnsi="宋体" w:cs="宋体"/>
          <w:color w:val="auto"/>
          <w:sz w:val="24"/>
          <w:highlight w:val="none"/>
        </w:rPr>
        <w:t>“■”系指核心产品</w:t>
      </w:r>
      <w:r>
        <w:rPr>
          <w:rFonts w:hint="eastAsia" w:ascii="宋体" w:hAnsi="宋体" w:cs="宋体"/>
          <w:color w:val="auto"/>
          <w:sz w:val="24"/>
          <w:highlight w:val="none"/>
          <w:lang w:eastAsia="zh-CN"/>
        </w:rPr>
        <w:t>）</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箱体式篮球架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。不同投标人的核心产品出现同品牌时，按如下方式处理：</w:t>
      </w:r>
    </w:p>
    <w:p w14:paraId="6EF998C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随机抽取方式确定，其他同品牌投标人不作为中标候选人。</w:t>
      </w:r>
    </w:p>
    <w:p w14:paraId="2EED1F8D">
      <w:pPr>
        <w:tabs>
          <w:tab w:val="left" w:pos="8460"/>
        </w:tabs>
        <w:spacing w:line="360" w:lineRule="auto"/>
        <w:ind w:firstLine="480" w:firstLineChars="200"/>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rPr>
        <w:t>4.</w:t>
      </w:r>
      <w:r>
        <w:rPr>
          <w:rFonts w:hint="eastAsia" w:ascii="宋体" w:hAnsi="宋体" w:eastAsia="宋体" w:cs="宋体"/>
          <w:snapToGrid w:val="0"/>
          <w:color w:val="auto"/>
          <w:kern w:val="0"/>
          <w:sz w:val="24"/>
          <w:szCs w:val="24"/>
        </w:rPr>
        <w:t>本招标文件中打</w:t>
      </w:r>
      <w:r>
        <w:rPr>
          <w:rFonts w:hint="eastAsia" w:ascii="宋体" w:hAnsi="宋体" w:eastAsia="宋体" w:cs="宋体"/>
          <w:color w:val="auto"/>
          <w:sz w:val="24"/>
        </w:rPr>
        <w:t>“▲”</w:t>
      </w:r>
      <w:r>
        <w:rPr>
          <w:rFonts w:hint="eastAsia" w:ascii="宋体" w:hAnsi="宋体" w:eastAsia="宋体" w:cs="宋体"/>
          <w:snapToGrid w:val="0"/>
          <w:color w:val="auto"/>
          <w:kern w:val="0"/>
          <w:sz w:val="24"/>
          <w:szCs w:val="24"/>
        </w:rPr>
        <w:t>的条款为</w:t>
      </w:r>
      <w:r>
        <w:rPr>
          <w:rFonts w:hint="eastAsia" w:ascii="宋体" w:hAnsi="宋体" w:eastAsia="宋体" w:cs="宋体"/>
          <w:color w:val="auto"/>
          <w:sz w:val="24"/>
        </w:rPr>
        <w:t>实质性要求条款</w:t>
      </w:r>
      <w:r>
        <w:rPr>
          <w:rFonts w:hint="eastAsia" w:ascii="宋体" w:hAnsi="宋体" w:eastAsia="宋体" w:cs="宋体"/>
          <w:snapToGrid w:val="0"/>
          <w:color w:val="auto"/>
          <w:kern w:val="0"/>
          <w:sz w:val="24"/>
          <w:szCs w:val="24"/>
        </w:rPr>
        <w:t>，必须满足采购要求，不满足的将导致投标无效。打</w:t>
      </w:r>
      <w:r>
        <w:rPr>
          <w:rFonts w:hint="eastAsia" w:ascii="宋体" w:hAnsi="宋体" w:eastAsia="宋体" w:cs="宋体"/>
          <w:color w:val="auto"/>
          <w:sz w:val="24"/>
          <w:highlight w:val="none"/>
        </w:rPr>
        <w:t>“★”</w:t>
      </w:r>
      <w:r>
        <w:rPr>
          <w:rFonts w:hint="eastAsia" w:ascii="宋体" w:hAnsi="宋体" w:eastAsia="宋体" w:cs="宋体"/>
          <w:snapToGrid w:val="0"/>
          <w:color w:val="auto"/>
          <w:kern w:val="0"/>
          <w:sz w:val="24"/>
          <w:szCs w:val="24"/>
        </w:rPr>
        <w:t>的条款为重要</w:t>
      </w:r>
      <w:r>
        <w:rPr>
          <w:rFonts w:hint="eastAsia" w:ascii="宋体" w:hAnsi="宋体" w:cs="宋体"/>
          <w:snapToGrid w:val="0"/>
          <w:color w:val="auto"/>
          <w:kern w:val="0"/>
          <w:sz w:val="24"/>
          <w:szCs w:val="24"/>
          <w:lang w:eastAsia="zh-CN"/>
        </w:rPr>
        <w:t>技术参数</w:t>
      </w:r>
      <w:r>
        <w:rPr>
          <w:rFonts w:hint="eastAsia" w:ascii="宋体" w:hAnsi="宋体" w:eastAsia="宋体" w:cs="宋体"/>
          <w:snapToGrid w:val="0"/>
          <w:color w:val="auto"/>
          <w:kern w:val="0"/>
          <w:sz w:val="24"/>
          <w:szCs w:val="24"/>
        </w:rPr>
        <w:t>，</w:t>
      </w:r>
      <w:r>
        <w:rPr>
          <w:rFonts w:ascii="Segoe UI Emoji" w:hAnsi="Segoe UI Emoji" w:eastAsia="Segoe UI Emoji" w:cs="Segoe UI Emoji"/>
          <w:i w:val="0"/>
          <w:iCs w:val="0"/>
          <w:caps w:val="0"/>
          <w:color w:val="auto"/>
          <w:spacing w:val="0"/>
          <w:sz w:val="24"/>
          <w:szCs w:val="24"/>
        </w:rPr>
        <w:t>未完全响应的，将在技术评审中予以</w:t>
      </w:r>
      <w:r>
        <w:rPr>
          <w:rFonts w:hint="eastAsia" w:ascii="Segoe UI Emoji" w:hAnsi="Segoe UI Emoji" w:eastAsia="宋体" w:cs="Segoe UI Emoji"/>
          <w:i w:val="0"/>
          <w:iCs w:val="0"/>
          <w:caps w:val="0"/>
          <w:color w:val="auto"/>
          <w:spacing w:val="0"/>
          <w:sz w:val="24"/>
          <w:szCs w:val="24"/>
          <w:lang w:eastAsia="zh-CN"/>
        </w:rPr>
        <w:t>重点</w:t>
      </w:r>
      <w:r>
        <w:rPr>
          <w:rFonts w:ascii="Segoe UI Emoji" w:hAnsi="Segoe UI Emoji" w:eastAsia="Segoe UI Emoji" w:cs="Segoe UI Emoji"/>
          <w:i w:val="0"/>
          <w:iCs w:val="0"/>
          <w:caps w:val="0"/>
          <w:color w:val="auto"/>
          <w:spacing w:val="0"/>
          <w:sz w:val="24"/>
          <w:szCs w:val="24"/>
        </w:rPr>
        <w:t>扣分</w:t>
      </w:r>
      <w:r>
        <w:rPr>
          <w:rFonts w:hint="eastAsia" w:ascii="宋体" w:hAnsi="宋体" w:eastAsia="宋体" w:cs="宋体"/>
          <w:snapToGrid w:val="0"/>
          <w:color w:val="auto"/>
          <w:kern w:val="0"/>
          <w:sz w:val="24"/>
          <w:szCs w:val="24"/>
        </w:rPr>
        <w:t>。</w:t>
      </w:r>
      <w:r>
        <w:rPr>
          <w:rFonts w:hint="eastAsia" w:ascii="宋体" w:hAnsi="宋体" w:eastAsia="宋体" w:cs="宋体"/>
          <w:snapToGrid w:val="0"/>
          <w:color w:val="auto"/>
          <w:kern w:val="0"/>
          <w:sz w:val="24"/>
          <w:szCs w:val="24"/>
          <w:lang w:eastAsia="zh-CN"/>
        </w:rPr>
        <w:t>投标人</w:t>
      </w:r>
      <w:r>
        <w:rPr>
          <w:rFonts w:hint="eastAsia" w:ascii="宋体" w:hAnsi="宋体" w:eastAsia="宋体" w:cs="宋体"/>
          <w:snapToGrid w:val="0"/>
          <w:color w:val="auto"/>
          <w:kern w:val="0"/>
          <w:sz w:val="24"/>
          <w:szCs w:val="24"/>
        </w:rPr>
        <w:t>应针对本部分内容</w:t>
      </w:r>
      <w:r>
        <w:rPr>
          <w:rFonts w:hint="eastAsia" w:ascii="宋体" w:hAnsi="宋体" w:eastAsia="宋体" w:cs="宋体"/>
          <w:snapToGrid w:val="0"/>
          <w:color w:val="auto"/>
          <w:kern w:val="0"/>
          <w:sz w:val="24"/>
          <w:szCs w:val="24"/>
          <w:highlight w:val="none"/>
        </w:rPr>
        <w:t>“二、采购设备内容及要求”</w:t>
      </w:r>
      <w:r>
        <w:rPr>
          <w:rFonts w:hint="eastAsia" w:ascii="宋体" w:hAnsi="宋体" w:eastAsia="宋体" w:cs="宋体"/>
          <w:snapToGrid w:val="0"/>
          <w:color w:val="auto"/>
          <w:kern w:val="0"/>
          <w:sz w:val="24"/>
          <w:szCs w:val="24"/>
        </w:rPr>
        <w:t>的要求，在商务技术偏离表（格式见第六部分）中对</w:t>
      </w:r>
      <w:r>
        <w:rPr>
          <w:rFonts w:hint="eastAsia" w:ascii="宋体" w:hAnsi="宋体" w:eastAsia="宋体" w:cs="宋体"/>
          <w:snapToGrid w:val="0"/>
          <w:color w:val="auto"/>
          <w:kern w:val="0"/>
          <w:sz w:val="24"/>
          <w:szCs w:val="24"/>
          <w:lang w:eastAsia="zh-CN"/>
        </w:rPr>
        <w:t>招标</w:t>
      </w:r>
      <w:r>
        <w:rPr>
          <w:rFonts w:hint="eastAsia" w:ascii="宋体" w:hAnsi="宋体" w:eastAsia="宋体" w:cs="宋体"/>
          <w:snapToGrid w:val="0"/>
          <w:color w:val="auto"/>
          <w:kern w:val="0"/>
          <w:sz w:val="24"/>
          <w:szCs w:val="24"/>
        </w:rPr>
        <w:t>文件技术要求作出响应。</w:t>
      </w:r>
    </w:p>
    <w:p w14:paraId="36DE3D64">
      <w:pPr>
        <w:pStyle w:val="6"/>
        <w:keepNext/>
        <w:keepLines/>
        <w:pageBreakBefore w:val="0"/>
        <w:widowControl w:val="0"/>
        <w:kinsoku/>
        <w:wordWrap/>
        <w:overflowPunct/>
        <w:topLinePunct w:val="0"/>
        <w:autoSpaceDE/>
        <w:autoSpaceDN/>
        <w:bidi w:val="0"/>
        <w:adjustRightInd/>
        <w:snapToGrid/>
        <w:spacing w:before="157" w:beforeLines="50"/>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二、</w:t>
      </w:r>
      <w:r>
        <w:rPr>
          <w:rFonts w:hint="eastAsia" w:ascii="宋体" w:hAnsi="宋体" w:eastAsia="宋体" w:cs="宋体"/>
          <w:color w:val="auto"/>
          <w:sz w:val="24"/>
          <w:szCs w:val="24"/>
        </w:rPr>
        <w:t>采购设备内容及要求</w:t>
      </w:r>
    </w:p>
    <w:p w14:paraId="72360B4D">
      <w:pPr>
        <w:pStyle w:val="2"/>
        <w:snapToGrid w:val="0"/>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总则</w:t>
      </w:r>
    </w:p>
    <w:p w14:paraId="628D0AFD">
      <w:pPr>
        <w:pStyle w:val="2"/>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本项目为“交钥匙”项目，内容包括货物供货、安装调试、货物验收、培训、质保期内的售后服务等</w:t>
      </w:r>
      <w:r>
        <w:rPr>
          <w:rFonts w:hint="eastAsia" w:ascii="宋体" w:hAnsi="宋体" w:eastAsia="宋体" w:cs="宋体"/>
          <w:color w:val="auto"/>
          <w:sz w:val="24"/>
          <w:szCs w:val="24"/>
          <w:highlight w:val="none"/>
          <w:lang w:val="en-US"/>
        </w:rPr>
        <w:t>全部内容</w:t>
      </w:r>
      <w:r>
        <w:rPr>
          <w:rFonts w:hint="eastAsia" w:ascii="宋体" w:hAnsi="宋体" w:eastAsia="宋体" w:cs="宋体"/>
          <w:color w:val="auto"/>
          <w:sz w:val="24"/>
          <w:szCs w:val="24"/>
          <w:highlight w:val="none"/>
        </w:rPr>
        <w:t>。</w:t>
      </w:r>
    </w:p>
    <w:p w14:paraId="4D4368B0">
      <w:pPr>
        <w:pStyle w:val="2"/>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安装环境：</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须自行了解使用环境的一切与本项目实施有关的情况，提供</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时应考虑相应的环境与条件。</w:t>
      </w:r>
    </w:p>
    <w:p w14:paraId="0E99DB8E">
      <w:pPr>
        <w:pStyle w:val="2"/>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采购人保留在合同实施过程中增减或调整部分需求的权利。</w:t>
      </w:r>
    </w:p>
    <w:p w14:paraId="28CFDF88">
      <w:pPr>
        <w:pStyle w:val="81"/>
        <w:rPr>
          <w:rFonts w:hint="eastAsia"/>
          <w:color w:val="auto"/>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采购清单及规格要求</w:t>
      </w:r>
    </w:p>
    <w:tbl>
      <w:tblPr>
        <w:tblStyle w:val="64"/>
        <w:tblpPr w:leftFromText="180" w:rightFromText="180" w:vertAnchor="text" w:horzAnchor="page" w:tblpX="1573" w:tblpY="304"/>
        <w:tblOverlap w:val="never"/>
        <w:tblW w:w="8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97"/>
        <w:gridCol w:w="5455"/>
        <w:gridCol w:w="670"/>
        <w:gridCol w:w="683"/>
      </w:tblGrid>
      <w:tr w14:paraId="0E3C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double" w:color="000000" w:sz="4" w:space="0"/>
              <w:left w:val="double" w:color="000000" w:sz="4" w:space="0"/>
              <w:bottom w:val="single" w:color="000000" w:sz="4" w:space="0"/>
              <w:right w:val="single" w:color="000000" w:sz="4" w:space="0"/>
              <w:tl2br w:val="nil"/>
            </w:tcBorders>
            <w:shd w:val="clear" w:color="auto" w:fill="FFFFFF"/>
            <w:noWrap/>
            <w:vAlign w:val="center"/>
          </w:tcPr>
          <w:p w14:paraId="595388BC">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497" w:type="dxa"/>
            <w:tcBorders>
              <w:top w:val="double" w:color="000000" w:sz="4" w:space="0"/>
              <w:left w:val="single" w:color="000000" w:sz="4" w:space="0"/>
              <w:bottom w:val="single" w:color="000000" w:sz="4" w:space="0"/>
              <w:right w:val="single" w:color="000000" w:sz="4" w:space="0"/>
            </w:tcBorders>
            <w:shd w:val="clear" w:color="auto" w:fill="FFFFFF"/>
            <w:noWrap/>
            <w:vAlign w:val="center"/>
          </w:tcPr>
          <w:p w14:paraId="594B499C">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产品名称</w:t>
            </w:r>
          </w:p>
        </w:tc>
        <w:tc>
          <w:tcPr>
            <w:tcW w:w="5455" w:type="dxa"/>
            <w:tcBorders>
              <w:top w:val="double" w:color="000000" w:sz="4" w:space="0"/>
              <w:left w:val="single" w:color="000000" w:sz="4" w:space="0"/>
              <w:bottom w:val="single" w:color="000000" w:sz="4" w:space="0"/>
              <w:right w:val="single" w:color="000000" w:sz="4" w:space="0"/>
            </w:tcBorders>
            <w:shd w:val="clear" w:color="auto" w:fill="FFFFFF"/>
            <w:noWrap/>
            <w:vAlign w:val="center"/>
          </w:tcPr>
          <w:p w14:paraId="3B35EDAE">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技术规格、参数及要求</w:t>
            </w:r>
          </w:p>
        </w:tc>
        <w:tc>
          <w:tcPr>
            <w:tcW w:w="670" w:type="dxa"/>
            <w:tcBorders>
              <w:top w:val="double" w:color="000000" w:sz="4" w:space="0"/>
              <w:left w:val="single" w:color="000000" w:sz="4" w:space="0"/>
              <w:bottom w:val="single" w:color="000000" w:sz="4" w:space="0"/>
              <w:right w:val="single" w:color="000000" w:sz="4" w:space="0"/>
            </w:tcBorders>
            <w:shd w:val="clear" w:color="auto" w:fill="FFFFFF"/>
            <w:noWrap/>
            <w:vAlign w:val="center"/>
          </w:tcPr>
          <w:p w14:paraId="1A9566B8">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683" w:type="dxa"/>
            <w:tcBorders>
              <w:top w:val="double" w:color="000000" w:sz="4" w:space="0"/>
              <w:left w:val="single" w:color="000000" w:sz="4" w:space="0"/>
              <w:bottom w:val="single" w:color="000000" w:sz="4" w:space="0"/>
              <w:right w:val="double" w:color="000000" w:sz="4" w:space="0"/>
            </w:tcBorders>
            <w:shd w:val="clear" w:color="auto" w:fill="FFFFFF"/>
            <w:noWrap/>
            <w:vAlign w:val="center"/>
          </w:tcPr>
          <w:p w14:paraId="667B46EA">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r>
      <w:tr w14:paraId="5995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0B1130B">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eastAsia" w:ascii="宋体" w:hAnsi="宋体" w:eastAsia="宋体" w:cs="宋体"/>
                <w:b w:val="0"/>
                <w:i w:val="0"/>
                <w:iCs w:val="0"/>
                <w:color w:val="auto"/>
                <w:sz w:val="21"/>
                <w:szCs w:val="21"/>
                <w:u w:val="none"/>
              </w:rPr>
            </w:pPr>
            <w:r>
              <w:rPr>
                <w:rFonts w:hint="eastAsia" w:ascii="宋体" w:hAnsi="宋体" w:cs="宋体"/>
                <w:b w:val="0"/>
                <w:i w:val="0"/>
                <w:iCs w:val="0"/>
                <w:color w:val="auto"/>
                <w:kern w:val="0"/>
                <w:sz w:val="21"/>
                <w:szCs w:val="21"/>
                <w:u w:val="none"/>
                <w:lang w:val="en-US" w:eastAsia="zh-CN" w:bidi="ar"/>
              </w:rPr>
              <w:t>1</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C86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i w:val="0"/>
                <w:iCs w:val="0"/>
                <w:color w:val="auto"/>
                <w:sz w:val="21"/>
                <w:szCs w:val="21"/>
                <w:u w:val="none"/>
                <w:lang w:val="en-US"/>
              </w:rPr>
            </w:pPr>
            <w:r>
              <w:rPr>
                <w:rFonts w:hint="eastAsia" w:ascii="宋体" w:hAnsi="宋体" w:cs="宋体"/>
                <w:b w:val="0"/>
                <w:color w:val="auto"/>
                <w:sz w:val="24"/>
                <w:highlight w:val="none"/>
              </w:rPr>
              <w:t>■</w:t>
            </w:r>
            <w:r>
              <w:rPr>
                <w:rFonts w:hint="eastAsia" w:ascii="宋体" w:hAnsi="宋体" w:eastAsia="宋体" w:cs="宋体"/>
                <w:i w:val="0"/>
                <w:iCs w:val="0"/>
                <w:color w:val="auto"/>
                <w:kern w:val="0"/>
                <w:sz w:val="24"/>
                <w:szCs w:val="24"/>
                <w:highlight w:val="none"/>
                <w:u w:val="none"/>
                <w:lang w:val="en-US" w:eastAsia="zh-CN" w:bidi="ar"/>
              </w:rPr>
              <w:t>箱体式篮球架</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37504">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1、产品结构：由底座、前后立柱、拉杆、伸臂、玻璃篮板、篮圈和防护装置组成。</w:t>
            </w:r>
          </w:p>
          <w:p w14:paraId="0ECE2D5D">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color w:val="auto"/>
                <w:sz w:val="24"/>
                <w:lang w:val="en-US" w:eastAsia="zh-CN"/>
              </w:rPr>
              <w:t>2</w:t>
            </w:r>
            <w:r>
              <w:rPr>
                <w:rFonts w:hint="eastAsia" w:ascii="宋体" w:hAnsi="宋体" w:eastAsia="宋体"/>
                <w:color w:val="auto"/>
                <w:sz w:val="24"/>
                <w:lang w:val="en-US" w:eastAsia="zh-CN"/>
              </w:rPr>
              <w:t>、产品规格：</w:t>
            </w:r>
          </w:p>
          <w:p w14:paraId="2DB584CA">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底座</w:t>
            </w:r>
            <w:r>
              <w:rPr>
                <w:rFonts w:hint="eastAsia"/>
                <w:color w:val="auto"/>
                <w:sz w:val="24"/>
                <w:lang w:val="en-US" w:eastAsia="zh-CN"/>
              </w:rPr>
              <w:t>尺寸</w:t>
            </w:r>
            <w:r>
              <w:rPr>
                <w:rFonts w:hint="eastAsia" w:ascii="宋体" w:hAnsi="宋体" w:eastAsia="宋体"/>
                <w:color w:val="auto"/>
                <w:sz w:val="24"/>
                <w:lang w:val="en-US" w:eastAsia="zh-CN"/>
              </w:rPr>
              <w:t>（长</w:t>
            </w:r>
            <w:r>
              <w:rPr>
                <w:rFonts w:hint="eastAsia"/>
                <w:color w:val="auto"/>
                <w:sz w:val="24"/>
                <w:lang w:val="en-US" w:eastAsia="zh-CN"/>
              </w:rPr>
              <w:t>×</w:t>
            </w:r>
            <w:r>
              <w:rPr>
                <w:rFonts w:hint="eastAsia" w:ascii="宋体" w:hAnsi="宋体" w:eastAsia="宋体"/>
                <w:color w:val="auto"/>
                <w:sz w:val="24"/>
                <w:lang w:val="en-US" w:eastAsia="zh-CN"/>
              </w:rPr>
              <w:t>宽）：1.95</w:t>
            </w:r>
            <w:r>
              <w:rPr>
                <w:rFonts w:hint="eastAsia"/>
                <w:color w:val="auto"/>
                <w:sz w:val="24"/>
                <w:lang w:val="en-US" w:eastAsia="zh-CN"/>
              </w:rPr>
              <w:t>×</w:t>
            </w:r>
            <w:r>
              <w:rPr>
                <w:rFonts w:hint="eastAsia" w:ascii="宋体" w:hAnsi="宋体" w:eastAsia="宋体"/>
                <w:color w:val="auto"/>
                <w:sz w:val="24"/>
                <w:lang w:val="en-US" w:eastAsia="zh-CN"/>
              </w:rPr>
              <w:t>1.1m</w:t>
            </w:r>
          </w:p>
          <w:p w14:paraId="40772B01">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伸臂</w:t>
            </w:r>
            <w:r>
              <w:rPr>
                <w:rFonts w:hint="eastAsia"/>
                <w:color w:val="auto"/>
                <w:sz w:val="24"/>
                <w:lang w:val="en-US" w:eastAsia="zh-CN"/>
              </w:rPr>
              <w:t>长度</w:t>
            </w:r>
            <w:r>
              <w:rPr>
                <w:rFonts w:hint="eastAsia" w:ascii="宋体" w:hAnsi="宋体" w:eastAsia="宋体"/>
                <w:color w:val="auto"/>
                <w:sz w:val="24"/>
                <w:lang w:val="en-US" w:eastAsia="zh-CN"/>
              </w:rPr>
              <w:t>：2.55m</w:t>
            </w:r>
          </w:p>
          <w:p w14:paraId="2B724840">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篮圈高度：3.05m</w:t>
            </w:r>
          </w:p>
          <w:p w14:paraId="67E1E4A3">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适用最小场地尺寸：34.7m</w:t>
            </w:r>
          </w:p>
          <w:p w14:paraId="2B963DAF">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color w:val="auto"/>
                <w:sz w:val="24"/>
                <w:lang w:val="en-US" w:eastAsia="zh-CN"/>
              </w:rPr>
              <w:t>3</w:t>
            </w:r>
            <w:r>
              <w:rPr>
                <w:rFonts w:hint="eastAsia" w:ascii="宋体" w:hAnsi="宋体" w:eastAsia="宋体"/>
                <w:color w:val="auto"/>
                <w:sz w:val="24"/>
                <w:lang w:val="en-US" w:eastAsia="zh-CN"/>
              </w:rPr>
              <w:t>、结构</w:t>
            </w:r>
            <w:r>
              <w:rPr>
                <w:rFonts w:hint="eastAsia"/>
                <w:color w:val="auto"/>
                <w:sz w:val="24"/>
                <w:lang w:val="en-US" w:eastAsia="zh-CN"/>
              </w:rPr>
              <w:t>及控制系统</w:t>
            </w:r>
            <w:r>
              <w:rPr>
                <w:rFonts w:hint="eastAsia" w:ascii="宋体" w:hAnsi="宋体" w:eastAsia="宋体"/>
                <w:color w:val="auto"/>
                <w:sz w:val="24"/>
                <w:lang w:val="en-US" w:eastAsia="zh-CN"/>
              </w:rPr>
              <w:t>：篮</w:t>
            </w:r>
            <w:r>
              <w:rPr>
                <w:rFonts w:hint="eastAsia" w:ascii="宋体" w:hAnsi="宋体" w:eastAsia="宋体" w:cs="宋体"/>
                <w:i w:val="0"/>
                <w:iCs w:val="0"/>
                <w:color w:val="auto"/>
                <w:kern w:val="0"/>
                <w:sz w:val="24"/>
                <w:szCs w:val="24"/>
                <w:highlight w:val="none"/>
                <w:u w:val="none"/>
                <w:lang w:val="en-US" w:eastAsia="zh-CN" w:bidi="ar"/>
              </w:rPr>
              <w:t>球</w:t>
            </w:r>
            <w:r>
              <w:rPr>
                <w:rFonts w:hint="eastAsia" w:ascii="宋体" w:hAnsi="宋体" w:eastAsia="宋体"/>
                <w:color w:val="auto"/>
                <w:sz w:val="24"/>
                <w:lang w:val="en-US" w:eastAsia="zh-CN"/>
              </w:rPr>
              <w:t>架主体升降</w:t>
            </w:r>
            <w:r>
              <w:rPr>
                <w:rFonts w:hint="eastAsia"/>
                <w:color w:val="auto"/>
                <w:sz w:val="24"/>
                <w:lang w:val="en-US" w:eastAsia="zh-CN"/>
              </w:rPr>
              <w:t>结构</w:t>
            </w:r>
            <w:r>
              <w:rPr>
                <w:rFonts w:hint="eastAsia" w:ascii="宋体" w:hAnsi="宋体" w:eastAsia="宋体"/>
                <w:color w:val="auto"/>
                <w:sz w:val="24"/>
                <w:lang w:val="en-US" w:eastAsia="zh-CN"/>
              </w:rPr>
              <w:t>采用四连杆</w:t>
            </w:r>
            <w:r>
              <w:rPr>
                <w:rFonts w:hint="eastAsia"/>
                <w:color w:val="auto"/>
                <w:sz w:val="24"/>
                <w:lang w:val="en-US" w:eastAsia="zh-CN"/>
              </w:rPr>
              <w:t>结</w:t>
            </w:r>
            <w:r>
              <w:rPr>
                <w:rFonts w:hint="eastAsia" w:ascii="宋体" w:hAnsi="宋体" w:eastAsia="宋体"/>
                <w:color w:val="auto"/>
                <w:sz w:val="24"/>
                <w:lang w:val="en-US" w:eastAsia="zh-CN"/>
              </w:rPr>
              <w:t>构</w:t>
            </w:r>
            <w:r>
              <w:rPr>
                <w:rFonts w:hint="eastAsia"/>
                <w:color w:val="auto"/>
                <w:sz w:val="24"/>
                <w:lang w:val="en-US" w:eastAsia="zh-CN"/>
              </w:rPr>
              <w:t>设计。设备采用</w:t>
            </w:r>
            <w:r>
              <w:rPr>
                <w:rFonts w:hint="eastAsia" w:ascii="宋体" w:hAnsi="宋体" w:eastAsia="宋体"/>
                <w:color w:val="auto"/>
                <w:sz w:val="24"/>
                <w:lang w:val="en-US" w:eastAsia="zh-CN"/>
              </w:rPr>
              <w:t>220V</w:t>
            </w:r>
            <w:r>
              <w:rPr>
                <w:rFonts w:ascii="宋体" w:hAnsi="宋体" w:eastAsia="宋体" w:cs="宋体"/>
                <w:color w:val="auto"/>
                <w:sz w:val="24"/>
                <w:szCs w:val="24"/>
              </w:rPr>
              <w:t>/</w:t>
            </w:r>
            <w:r>
              <w:rPr>
                <w:rFonts w:hint="eastAsia" w:ascii="宋体" w:hAnsi="宋体" w:eastAsia="宋体"/>
                <w:color w:val="auto"/>
                <w:sz w:val="24"/>
                <w:lang w:val="en-US" w:eastAsia="zh-CN"/>
              </w:rPr>
              <w:t>50HZ单相电源</w:t>
            </w:r>
            <w:r>
              <w:rPr>
                <w:rFonts w:hint="eastAsia"/>
                <w:color w:val="auto"/>
                <w:sz w:val="24"/>
                <w:lang w:val="en-US" w:eastAsia="zh-CN"/>
              </w:rPr>
              <w:t>供电，</w:t>
            </w:r>
            <w:r>
              <w:rPr>
                <w:rFonts w:hint="eastAsia" w:ascii="宋体" w:hAnsi="宋体" w:eastAsia="宋体"/>
                <w:color w:val="auto"/>
                <w:sz w:val="24"/>
                <w:lang w:val="en-US" w:eastAsia="zh-CN"/>
              </w:rPr>
              <w:t>，</w:t>
            </w:r>
            <w:r>
              <w:rPr>
                <w:rFonts w:hint="eastAsia"/>
                <w:color w:val="auto"/>
                <w:sz w:val="24"/>
                <w:lang w:val="en-US" w:eastAsia="zh-CN"/>
              </w:rPr>
              <w:t>电机驱动</w:t>
            </w:r>
            <w:r>
              <w:rPr>
                <w:rFonts w:hint="eastAsia" w:ascii="宋体" w:hAnsi="宋体" w:eastAsia="宋体"/>
                <w:color w:val="auto"/>
                <w:sz w:val="24"/>
                <w:lang w:val="en-US" w:eastAsia="zh-CN"/>
              </w:rPr>
              <w:t>油泵</w:t>
            </w:r>
            <w:r>
              <w:rPr>
                <w:rFonts w:hint="eastAsia"/>
                <w:color w:val="auto"/>
                <w:sz w:val="24"/>
                <w:lang w:val="en-US" w:eastAsia="zh-CN"/>
              </w:rPr>
              <w:t>工作，通过</w:t>
            </w:r>
            <w:r>
              <w:rPr>
                <w:rFonts w:hint="eastAsia" w:ascii="宋体" w:hAnsi="宋体" w:eastAsia="宋体"/>
                <w:color w:val="auto"/>
                <w:sz w:val="24"/>
                <w:lang w:val="en-US" w:eastAsia="zh-CN"/>
              </w:rPr>
              <w:t>微电脑控制系统</w:t>
            </w:r>
            <w:r>
              <w:rPr>
                <w:rFonts w:hint="eastAsia"/>
                <w:color w:val="auto"/>
                <w:sz w:val="24"/>
                <w:lang w:val="en-US" w:eastAsia="zh-CN"/>
              </w:rPr>
              <w:t>实现</w:t>
            </w:r>
            <w:r>
              <w:rPr>
                <w:rFonts w:hint="eastAsia" w:ascii="宋体" w:hAnsi="宋体" w:eastAsia="宋体"/>
                <w:color w:val="auto"/>
                <w:sz w:val="24"/>
                <w:lang w:val="en-US" w:eastAsia="zh-CN"/>
              </w:rPr>
              <w:t>功能转换，</w:t>
            </w:r>
            <w:r>
              <w:rPr>
                <w:rFonts w:hint="eastAsia"/>
                <w:color w:val="auto"/>
                <w:sz w:val="24"/>
                <w:lang w:val="en-US" w:eastAsia="zh-CN"/>
              </w:rPr>
              <w:t>由</w:t>
            </w:r>
            <w:r>
              <w:rPr>
                <w:rFonts w:hint="eastAsia" w:ascii="宋体" w:hAnsi="宋体" w:eastAsia="宋体"/>
                <w:color w:val="auto"/>
                <w:sz w:val="24"/>
                <w:lang w:val="en-US" w:eastAsia="zh-CN"/>
              </w:rPr>
              <w:t>油缸</w:t>
            </w:r>
            <w:r>
              <w:rPr>
                <w:rFonts w:hint="eastAsia"/>
                <w:color w:val="auto"/>
                <w:sz w:val="24"/>
                <w:lang w:val="en-US" w:eastAsia="zh-CN"/>
              </w:rPr>
              <w:t>完成</w:t>
            </w:r>
            <w:r>
              <w:rPr>
                <w:rFonts w:hint="eastAsia" w:ascii="宋体" w:hAnsi="宋体" w:eastAsia="宋体"/>
                <w:color w:val="auto"/>
                <w:sz w:val="24"/>
                <w:lang w:val="en-US" w:eastAsia="zh-CN"/>
              </w:rPr>
              <w:t>伸缩</w:t>
            </w:r>
            <w:r>
              <w:rPr>
                <w:rFonts w:hint="eastAsia"/>
                <w:color w:val="auto"/>
                <w:sz w:val="24"/>
                <w:lang w:val="en-US" w:eastAsia="zh-CN"/>
              </w:rPr>
              <w:t>与</w:t>
            </w:r>
            <w:r>
              <w:rPr>
                <w:rFonts w:hint="eastAsia" w:ascii="宋体" w:hAnsi="宋体" w:eastAsia="宋体"/>
                <w:color w:val="auto"/>
                <w:sz w:val="24"/>
                <w:lang w:val="en-US" w:eastAsia="zh-CN"/>
              </w:rPr>
              <w:t>旋转</w:t>
            </w:r>
            <w:r>
              <w:rPr>
                <w:rFonts w:hint="eastAsia"/>
                <w:color w:val="auto"/>
                <w:sz w:val="24"/>
                <w:lang w:val="en-US" w:eastAsia="zh-CN"/>
              </w:rPr>
              <w:t>动作</w:t>
            </w:r>
            <w:r>
              <w:rPr>
                <w:rFonts w:hint="eastAsia" w:ascii="宋体" w:hAnsi="宋体" w:eastAsia="宋体"/>
                <w:color w:val="auto"/>
                <w:sz w:val="24"/>
                <w:lang w:val="en-US" w:eastAsia="zh-CN"/>
              </w:rPr>
              <w:t>，</w:t>
            </w:r>
            <w:r>
              <w:rPr>
                <w:rFonts w:hint="eastAsia"/>
                <w:color w:val="auto"/>
                <w:sz w:val="24"/>
                <w:lang w:val="en-US" w:eastAsia="zh-CN"/>
              </w:rPr>
              <w:t>实现</w:t>
            </w:r>
            <w:r>
              <w:rPr>
                <w:rFonts w:hint="eastAsia" w:ascii="宋体" w:hAnsi="宋体" w:eastAsia="宋体"/>
                <w:color w:val="auto"/>
                <w:sz w:val="24"/>
                <w:lang w:val="en-US" w:eastAsia="zh-CN"/>
              </w:rPr>
              <w:t>篮</w:t>
            </w:r>
            <w:r>
              <w:rPr>
                <w:rFonts w:hint="eastAsia"/>
                <w:color w:val="auto"/>
                <w:sz w:val="24"/>
                <w:lang w:val="en-US" w:eastAsia="zh-CN"/>
              </w:rPr>
              <w:t>球</w:t>
            </w:r>
            <w:r>
              <w:rPr>
                <w:rFonts w:hint="eastAsia" w:ascii="宋体" w:hAnsi="宋体" w:eastAsia="宋体"/>
                <w:color w:val="auto"/>
                <w:sz w:val="24"/>
                <w:lang w:val="en-US" w:eastAsia="zh-CN"/>
              </w:rPr>
              <w:t>架立柱升降、底座走轮起落</w:t>
            </w:r>
            <w:r>
              <w:rPr>
                <w:rFonts w:hint="eastAsia"/>
                <w:color w:val="auto"/>
                <w:sz w:val="24"/>
                <w:lang w:val="en-US" w:eastAsia="zh-CN"/>
              </w:rPr>
              <w:t>及行走进退</w:t>
            </w:r>
            <w:r>
              <w:rPr>
                <w:rFonts w:hint="eastAsia" w:ascii="宋体" w:hAnsi="宋体" w:eastAsia="宋体"/>
                <w:color w:val="auto"/>
                <w:sz w:val="24"/>
                <w:lang w:val="en-US" w:eastAsia="zh-CN"/>
              </w:rPr>
              <w:t>。</w:t>
            </w:r>
            <w:r>
              <w:rPr>
                <w:rFonts w:hint="eastAsia"/>
                <w:color w:val="auto"/>
                <w:sz w:val="24"/>
                <w:lang w:val="en-US" w:eastAsia="zh-CN"/>
              </w:rPr>
              <w:t>设备配备智能控制系统，支持遥控控制与微电脑控制两种控制模式，可实现篮球架行走、升降功能全自动稳定运行。</w:t>
            </w:r>
            <w:r>
              <w:rPr>
                <w:rFonts w:hint="eastAsia" w:ascii="宋体" w:hAnsi="宋体" w:eastAsia="宋体"/>
                <w:color w:val="auto"/>
                <w:sz w:val="24"/>
                <w:lang w:val="en-US" w:eastAsia="zh-CN"/>
              </w:rPr>
              <w:t>篮球架移动</w:t>
            </w:r>
            <w:r>
              <w:rPr>
                <w:rFonts w:hint="eastAsia"/>
                <w:color w:val="auto"/>
                <w:sz w:val="24"/>
                <w:lang w:val="en-US" w:eastAsia="zh-CN"/>
              </w:rPr>
              <w:t>具备双重</w:t>
            </w:r>
            <w:r>
              <w:rPr>
                <w:rFonts w:hint="eastAsia" w:ascii="宋体" w:hAnsi="宋体" w:eastAsia="宋体"/>
                <w:color w:val="auto"/>
                <w:sz w:val="24"/>
                <w:lang w:val="en-US" w:eastAsia="zh-CN"/>
              </w:rPr>
              <w:t>模式：正常</w:t>
            </w:r>
            <w:r>
              <w:rPr>
                <w:rFonts w:hint="eastAsia"/>
                <w:color w:val="auto"/>
                <w:sz w:val="24"/>
                <w:lang w:val="en-US" w:eastAsia="zh-CN"/>
              </w:rPr>
              <w:t>通</w:t>
            </w:r>
            <w:r>
              <w:rPr>
                <w:rFonts w:hint="eastAsia" w:ascii="宋体" w:hAnsi="宋体" w:eastAsia="宋体"/>
                <w:color w:val="auto"/>
                <w:sz w:val="24"/>
                <w:lang w:val="en-US" w:eastAsia="zh-CN"/>
              </w:rPr>
              <w:t>电</w:t>
            </w:r>
            <w:r>
              <w:rPr>
                <w:rFonts w:hint="eastAsia"/>
                <w:color w:val="auto"/>
                <w:sz w:val="24"/>
                <w:lang w:val="en-US" w:eastAsia="zh-CN"/>
              </w:rPr>
              <w:t>状态下</w:t>
            </w:r>
            <w:r>
              <w:rPr>
                <w:rFonts w:hint="eastAsia" w:ascii="宋体" w:hAnsi="宋体" w:eastAsia="宋体"/>
                <w:color w:val="auto"/>
                <w:sz w:val="24"/>
                <w:lang w:val="en-US" w:eastAsia="zh-CN"/>
              </w:rPr>
              <w:t>可</w:t>
            </w:r>
            <w:r>
              <w:rPr>
                <w:rFonts w:hint="eastAsia"/>
                <w:color w:val="auto"/>
                <w:sz w:val="24"/>
                <w:lang w:val="en-US" w:eastAsia="zh-CN"/>
              </w:rPr>
              <w:t>实现</w:t>
            </w:r>
            <w:r>
              <w:rPr>
                <w:rFonts w:hint="eastAsia" w:ascii="宋体" w:hAnsi="宋体" w:eastAsia="宋体"/>
                <w:color w:val="auto"/>
                <w:sz w:val="24"/>
                <w:lang w:val="en-US" w:eastAsia="zh-CN"/>
              </w:rPr>
              <w:t>电动控制进退；</w:t>
            </w:r>
            <w:r>
              <w:rPr>
                <w:rFonts w:hint="eastAsia"/>
                <w:color w:val="auto"/>
                <w:sz w:val="24"/>
                <w:lang w:val="en-US" w:eastAsia="zh-CN"/>
              </w:rPr>
              <w:t>在</w:t>
            </w:r>
            <w:r>
              <w:rPr>
                <w:rFonts w:hint="eastAsia" w:ascii="宋体" w:hAnsi="宋体" w:eastAsia="宋体"/>
                <w:color w:val="auto"/>
                <w:sz w:val="24"/>
                <w:lang w:val="en-US" w:eastAsia="zh-CN"/>
              </w:rPr>
              <w:t>断电或无</w:t>
            </w:r>
            <w:r>
              <w:rPr>
                <w:rFonts w:hint="eastAsia"/>
                <w:color w:val="auto"/>
                <w:sz w:val="24"/>
                <w:lang w:val="en-US" w:eastAsia="zh-CN"/>
              </w:rPr>
              <w:t>外接</w:t>
            </w:r>
            <w:r>
              <w:rPr>
                <w:rFonts w:hint="eastAsia" w:ascii="宋体" w:hAnsi="宋体" w:eastAsia="宋体"/>
                <w:color w:val="auto"/>
                <w:sz w:val="24"/>
                <w:lang w:val="en-US" w:eastAsia="zh-CN"/>
              </w:rPr>
              <w:t>供电</w:t>
            </w:r>
            <w:r>
              <w:rPr>
                <w:rFonts w:hint="eastAsia"/>
                <w:color w:val="auto"/>
                <w:sz w:val="24"/>
                <w:lang w:val="en-US" w:eastAsia="zh-CN"/>
              </w:rPr>
              <w:t>情况</w:t>
            </w:r>
            <w:r>
              <w:rPr>
                <w:rFonts w:hint="eastAsia" w:ascii="宋体" w:hAnsi="宋体" w:eastAsia="宋体"/>
                <w:color w:val="auto"/>
                <w:sz w:val="24"/>
                <w:lang w:val="en-US" w:eastAsia="zh-CN"/>
              </w:rPr>
              <w:t>下，可通过人力轻松推行。</w:t>
            </w:r>
          </w:p>
          <w:p w14:paraId="40ED4895">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color w:val="auto"/>
                <w:sz w:val="24"/>
                <w:lang w:val="en-US" w:eastAsia="zh-CN"/>
              </w:rPr>
              <w:t>4</w:t>
            </w:r>
            <w:r>
              <w:rPr>
                <w:rFonts w:hint="eastAsia" w:ascii="宋体" w:hAnsi="宋体" w:eastAsia="宋体"/>
                <w:color w:val="auto"/>
                <w:sz w:val="24"/>
                <w:lang w:val="en-US" w:eastAsia="zh-CN"/>
              </w:rPr>
              <w:t>、底座部分：</w:t>
            </w:r>
            <w:r>
              <w:rPr>
                <w:rFonts w:hint="eastAsia"/>
                <w:color w:val="auto"/>
                <w:sz w:val="24"/>
                <w:lang w:val="en-US" w:eastAsia="zh-CN"/>
              </w:rPr>
              <w:t>采用</w:t>
            </w:r>
            <w:r>
              <w:rPr>
                <w:rFonts w:hint="eastAsia" w:ascii="宋体" w:hAnsi="宋体" w:eastAsia="宋体"/>
                <w:color w:val="auto"/>
                <w:sz w:val="24"/>
                <w:lang w:val="en-US" w:eastAsia="zh-CN"/>
              </w:rPr>
              <w:t>Q235B</w:t>
            </w:r>
            <w:r>
              <w:rPr>
                <w:rFonts w:hint="eastAsia"/>
                <w:color w:val="auto"/>
                <w:sz w:val="24"/>
                <w:lang w:val="en-US" w:eastAsia="zh-CN"/>
              </w:rPr>
              <w:t>材质</w:t>
            </w:r>
            <w:r>
              <w:rPr>
                <w:rFonts w:hint="eastAsia" w:ascii="宋体" w:hAnsi="宋体" w:eastAsia="宋体"/>
                <w:color w:val="auto"/>
                <w:sz w:val="24"/>
                <w:lang w:val="en-US" w:eastAsia="zh-CN"/>
              </w:rPr>
              <w:t>δ6mm铁板。</w:t>
            </w:r>
            <w:r>
              <w:rPr>
                <w:rFonts w:hint="eastAsia"/>
                <w:color w:val="auto"/>
                <w:sz w:val="24"/>
                <w:lang w:val="en-US" w:eastAsia="zh-CN"/>
              </w:rPr>
              <w:t>经</w:t>
            </w:r>
            <w:r>
              <w:rPr>
                <w:rFonts w:hint="eastAsia" w:ascii="宋体" w:hAnsi="宋体" w:eastAsia="宋体"/>
                <w:color w:val="auto"/>
                <w:sz w:val="24"/>
                <w:lang w:val="en-US" w:eastAsia="zh-CN"/>
              </w:rPr>
              <w:t>激光切割后压机一次冲压成型，机器人焊接成型。</w:t>
            </w:r>
            <w:r>
              <w:rPr>
                <w:rFonts w:hint="eastAsia"/>
                <w:color w:val="auto"/>
                <w:sz w:val="24"/>
                <w:lang w:val="en-US" w:eastAsia="zh-CN"/>
              </w:rPr>
              <w:t>配置</w:t>
            </w:r>
            <w:r>
              <w:rPr>
                <w:rFonts w:hint="eastAsia" w:ascii="宋体" w:hAnsi="宋体" w:eastAsia="宋体"/>
                <w:color w:val="auto"/>
                <w:sz w:val="24"/>
                <w:lang w:val="en-US" w:eastAsia="zh-CN"/>
              </w:rPr>
              <w:t>Φ150</w:t>
            </w:r>
            <w:r>
              <w:rPr>
                <w:rFonts w:hint="eastAsia"/>
                <w:color w:val="auto"/>
                <w:sz w:val="24"/>
                <w:lang w:val="en-US" w:eastAsia="zh-CN"/>
              </w:rPr>
              <w:t>×</w:t>
            </w:r>
            <w:r>
              <w:rPr>
                <w:rFonts w:hint="eastAsia" w:ascii="宋体" w:hAnsi="宋体" w:eastAsia="宋体"/>
                <w:color w:val="auto"/>
                <w:sz w:val="24"/>
                <w:lang w:val="en-US" w:eastAsia="zh-CN"/>
              </w:rPr>
              <w:t>100mm和Φ190</w:t>
            </w:r>
            <w:r>
              <w:rPr>
                <w:rFonts w:hint="eastAsia"/>
                <w:color w:val="auto"/>
                <w:sz w:val="24"/>
                <w:lang w:val="en-US" w:eastAsia="zh-CN"/>
              </w:rPr>
              <w:t>×</w:t>
            </w:r>
            <w:r>
              <w:rPr>
                <w:rFonts w:hint="eastAsia" w:ascii="宋体" w:hAnsi="宋体" w:eastAsia="宋体"/>
                <w:color w:val="auto"/>
                <w:sz w:val="24"/>
                <w:lang w:val="en-US" w:eastAsia="zh-CN"/>
              </w:rPr>
              <w:t>100mm宽幅PU轮（硬度85度），</w:t>
            </w:r>
            <w:r>
              <w:rPr>
                <w:rFonts w:hint="eastAsia"/>
                <w:color w:val="auto"/>
                <w:sz w:val="24"/>
                <w:lang w:val="en-US" w:eastAsia="zh-CN"/>
              </w:rPr>
              <w:t>支持</w:t>
            </w:r>
            <w:r>
              <w:rPr>
                <w:rFonts w:hint="eastAsia" w:ascii="宋体" w:hAnsi="宋体" w:eastAsia="宋体"/>
                <w:color w:val="auto"/>
                <w:sz w:val="24"/>
                <w:lang w:val="en-US" w:eastAsia="zh-CN"/>
              </w:rPr>
              <w:t>手机APP</w:t>
            </w:r>
            <w:r>
              <w:rPr>
                <w:rFonts w:hint="eastAsia"/>
                <w:color w:val="auto"/>
                <w:sz w:val="24"/>
                <w:lang w:val="en-US" w:eastAsia="zh-CN"/>
              </w:rPr>
              <w:t>及</w:t>
            </w:r>
            <w:r>
              <w:rPr>
                <w:rFonts w:hint="eastAsia" w:ascii="宋体" w:hAnsi="宋体" w:eastAsia="宋体"/>
                <w:color w:val="auto"/>
                <w:sz w:val="24"/>
                <w:lang w:val="en-US" w:eastAsia="zh-CN"/>
              </w:rPr>
              <w:t>遥控器</w:t>
            </w:r>
            <w:r>
              <w:rPr>
                <w:rFonts w:ascii="宋体" w:hAnsi="宋体" w:eastAsia="宋体" w:cs="宋体"/>
                <w:color w:val="auto"/>
                <w:sz w:val="24"/>
                <w:szCs w:val="24"/>
              </w:rPr>
              <w:t>双模式控制，</w:t>
            </w:r>
            <w:r>
              <w:rPr>
                <w:rFonts w:hint="eastAsia" w:ascii="宋体" w:hAnsi="宋体" w:eastAsia="宋体"/>
                <w:color w:val="auto"/>
                <w:sz w:val="24"/>
                <w:lang w:val="en-US" w:eastAsia="zh-CN"/>
              </w:rPr>
              <w:t>实现全自动升降</w:t>
            </w:r>
            <w:r>
              <w:rPr>
                <w:rFonts w:hint="eastAsia"/>
                <w:color w:val="auto"/>
                <w:sz w:val="24"/>
                <w:lang w:val="en-US" w:eastAsia="zh-CN"/>
              </w:rPr>
              <w:t>与</w:t>
            </w:r>
            <w:r>
              <w:rPr>
                <w:rFonts w:hint="eastAsia" w:ascii="宋体" w:hAnsi="宋体" w:eastAsia="宋体"/>
                <w:color w:val="auto"/>
                <w:sz w:val="24"/>
                <w:lang w:val="en-US" w:eastAsia="zh-CN"/>
              </w:rPr>
              <w:t>行走</w:t>
            </w:r>
            <w:r>
              <w:rPr>
                <w:rFonts w:hint="eastAsia"/>
                <w:color w:val="auto"/>
                <w:sz w:val="24"/>
                <w:lang w:val="en-US" w:eastAsia="zh-CN"/>
              </w:rPr>
              <w:t>功能</w:t>
            </w:r>
            <w:r>
              <w:rPr>
                <w:rFonts w:hint="eastAsia" w:ascii="宋体" w:hAnsi="宋体" w:eastAsia="宋体"/>
                <w:color w:val="auto"/>
                <w:sz w:val="24"/>
                <w:lang w:val="en-US" w:eastAsia="zh-CN"/>
              </w:rPr>
              <w:t>，适用</w:t>
            </w:r>
            <w:r>
              <w:rPr>
                <w:rFonts w:hint="eastAsia"/>
                <w:color w:val="auto"/>
                <w:sz w:val="24"/>
                <w:lang w:val="en-US" w:eastAsia="zh-CN"/>
              </w:rPr>
              <w:t>于</w:t>
            </w:r>
            <w:r>
              <w:rPr>
                <w:rFonts w:hint="eastAsia" w:ascii="宋体" w:hAnsi="宋体" w:eastAsia="宋体"/>
                <w:color w:val="auto"/>
                <w:sz w:val="24"/>
                <w:lang w:val="en-US" w:eastAsia="zh-CN"/>
              </w:rPr>
              <w:t>木地板和PVC地胶</w:t>
            </w:r>
            <w:r>
              <w:rPr>
                <w:rFonts w:hint="eastAsia"/>
                <w:color w:val="auto"/>
                <w:sz w:val="24"/>
                <w:lang w:val="en-US" w:eastAsia="zh-CN"/>
              </w:rPr>
              <w:t>等专业</w:t>
            </w:r>
            <w:r>
              <w:rPr>
                <w:rFonts w:hint="eastAsia" w:ascii="宋体" w:hAnsi="宋体" w:eastAsia="宋体"/>
                <w:color w:val="auto"/>
                <w:sz w:val="24"/>
                <w:lang w:val="en-US" w:eastAsia="zh-CN"/>
              </w:rPr>
              <w:t>场地，</w:t>
            </w:r>
            <w:r>
              <w:rPr>
                <w:rFonts w:hint="eastAsia"/>
                <w:color w:val="auto"/>
                <w:sz w:val="24"/>
                <w:lang w:val="en-US" w:eastAsia="zh-CN"/>
              </w:rPr>
              <w:t>单只</w:t>
            </w:r>
            <w:r>
              <w:rPr>
                <w:rFonts w:hint="eastAsia" w:ascii="宋体" w:hAnsi="宋体" w:eastAsia="宋体"/>
                <w:color w:val="auto"/>
                <w:sz w:val="24"/>
                <w:lang w:val="en-US" w:eastAsia="zh-CN"/>
              </w:rPr>
              <w:t>底座配重≥500Kg。</w:t>
            </w:r>
          </w:p>
          <w:p w14:paraId="327C2046">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5、前后立柱：采用Q235B材质焊方管，规格分别为200×70×4mm、120×70×3mm、120×120×3mm；加工工艺采用专用激光切割下料，经定制工装台定位后，通过机器人焊接成型。</w:t>
            </w:r>
          </w:p>
          <w:p w14:paraId="7E6C4AC6">
            <w:pPr>
              <w:keepNext w:val="0"/>
              <w:keepLines w:val="0"/>
              <w:pageBreakBefore w:val="0"/>
              <w:widowControl/>
              <w:kinsoku/>
              <w:wordWrap/>
              <w:overflowPunct/>
              <w:topLinePunct w:val="0"/>
              <w:autoSpaceDE/>
              <w:autoSpaceDN/>
              <w:bidi w:val="0"/>
              <w:snapToGrid/>
              <w:spacing w:after="0" w:line="360" w:lineRule="exact"/>
              <w:ind w:left="0" w:leftChars="0" w:right="0" w:firstLineChars="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6、拉杆：采用Q235B材质φ48×2mm圆管，加工流程为自动锯料机下料→管端成型→定制自动弯管机一次成型。</w:t>
            </w:r>
          </w:p>
          <w:p w14:paraId="300BF8CD">
            <w:pPr>
              <w:keepNext w:val="0"/>
              <w:keepLines w:val="0"/>
              <w:pageBreakBefore w:val="0"/>
              <w:widowControl/>
              <w:kinsoku/>
              <w:wordWrap/>
              <w:overflowPunct/>
              <w:topLinePunct w:val="0"/>
              <w:autoSpaceDE/>
              <w:autoSpaceDN/>
              <w:bidi w:val="0"/>
              <w:snapToGrid/>
              <w:spacing w:after="0" w:line="360" w:lineRule="exact"/>
              <w:ind w:left="0" w:leftChars="0" w:right="0" w:firstLineChars="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7、伸臂：采用Q235B材质δ4mm铁板，加工流程为专用激光切割下料→自动成型→机器人焊接。</w:t>
            </w:r>
          </w:p>
          <w:p w14:paraId="112EA4F0">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w:t>
            </w:r>
            <w:r>
              <w:rPr>
                <w:rFonts w:hint="eastAsia" w:cs="Times New Roman"/>
                <w:color w:val="auto"/>
                <w:kern w:val="2"/>
                <w:sz w:val="24"/>
                <w:szCs w:val="24"/>
                <w:lang w:val="en-US" w:eastAsia="zh-CN" w:bidi="ar-SA"/>
              </w:rPr>
              <w:t>玻璃</w:t>
            </w:r>
            <w:r>
              <w:rPr>
                <w:rFonts w:hint="eastAsia" w:ascii="宋体" w:hAnsi="宋体" w:eastAsia="宋体" w:cs="Times New Roman"/>
                <w:color w:val="auto"/>
                <w:kern w:val="2"/>
                <w:sz w:val="24"/>
                <w:szCs w:val="24"/>
                <w:lang w:val="en-US" w:eastAsia="zh-CN" w:bidi="ar-SA"/>
              </w:rPr>
              <w:t>篮板：规格尺寸1.8×1.05m（长×宽），玻璃采用δ6mm+6mm+0.76mm 双层夹胶超白玻璃，篮板四周采用铝合金材质框包裹，左下、右下和下沿框贯通包裹模压成型的优质软性护套。</w:t>
            </w:r>
          </w:p>
          <w:p w14:paraId="2DB05335">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color w:val="auto"/>
                <w:sz w:val="24"/>
                <w:lang w:val="en-US" w:eastAsia="zh-CN"/>
              </w:rPr>
              <w:t>9</w:t>
            </w:r>
            <w:r>
              <w:rPr>
                <w:rFonts w:hint="eastAsia" w:ascii="宋体" w:hAnsi="宋体" w:eastAsia="宋体"/>
                <w:color w:val="auto"/>
                <w:sz w:val="24"/>
                <w:lang w:val="en-US" w:eastAsia="zh-CN"/>
              </w:rPr>
              <w:t>、篮圈：</w:t>
            </w:r>
            <w:r>
              <w:rPr>
                <w:rFonts w:hint="eastAsia"/>
                <w:color w:val="auto"/>
                <w:sz w:val="24"/>
                <w:lang w:val="en-US" w:eastAsia="zh-CN"/>
              </w:rPr>
              <w:t>采用</w:t>
            </w:r>
            <w:r>
              <w:rPr>
                <w:rFonts w:hint="eastAsia" w:ascii="宋体" w:hAnsi="宋体" w:eastAsia="宋体"/>
                <w:color w:val="auto"/>
                <w:sz w:val="24"/>
                <w:lang w:val="en-US" w:eastAsia="zh-CN"/>
              </w:rPr>
              <w:t>φ19实心圆钢，材质</w:t>
            </w:r>
            <w:r>
              <w:rPr>
                <w:rFonts w:hint="eastAsia"/>
                <w:color w:val="auto"/>
                <w:sz w:val="24"/>
                <w:lang w:val="en-US" w:eastAsia="zh-CN"/>
              </w:rPr>
              <w:t>为</w:t>
            </w:r>
            <w:r>
              <w:rPr>
                <w:rFonts w:hint="eastAsia" w:ascii="宋体" w:hAnsi="宋体" w:eastAsia="宋体"/>
                <w:color w:val="auto"/>
                <w:sz w:val="24"/>
                <w:lang w:val="en-US" w:eastAsia="zh-CN"/>
              </w:rPr>
              <w:t>35#</w:t>
            </w:r>
            <w:r>
              <w:rPr>
                <w:rFonts w:hint="eastAsia"/>
                <w:color w:val="auto"/>
                <w:sz w:val="24"/>
                <w:lang w:val="en-US" w:eastAsia="zh-CN"/>
              </w:rPr>
              <w:t>钢</w:t>
            </w:r>
            <w:r>
              <w:rPr>
                <w:rFonts w:hint="eastAsia" w:ascii="宋体" w:hAnsi="宋体" w:eastAsia="宋体"/>
                <w:color w:val="auto"/>
                <w:sz w:val="24"/>
                <w:lang w:val="en-US" w:eastAsia="zh-CN"/>
              </w:rPr>
              <w:t>；</w:t>
            </w:r>
            <w:r>
              <w:rPr>
                <w:rFonts w:ascii="宋体" w:hAnsi="宋体" w:eastAsia="宋体" w:cs="宋体"/>
                <w:color w:val="auto"/>
                <w:sz w:val="24"/>
                <w:szCs w:val="24"/>
              </w:rPr>
              <w:t>连接板采用</w:t>
            </w:r>
            <w:r>
              <w:rPr>
                <w:rFonts w:hint="eastAsia" w:ascii="宋体" w:hAnsi="宋体" w:eastAsia="宋体"/>
                <w:color w:val="auto"/>
                <w:sz w:val="24"/>
                <w:lang w:val="en-US" w:eastAsia="zh-CN"/>
              </w:rPr>
              <w:t>δ6mm铁板，材质</w:t>
            </w:r>
            <w:r>
              <w:rPr>
                <w:rFonts w:hint="eastAsia"/>
                <w:color w:val="auto"/>
                <w:sz w:val="24"/>
                <w:lang w:val="en-US" w:eastAsia="zh-CN"/>
              </w:rPr>
              <w:t>为</w:t>
            </w:r>
            <w:r>
              <w:rPr>
                <w:rFonts w:hint="eastAsia" w:ascii="宋体" w:hAnsi="宋体" w:eastAsia="宋体"/>
                <w:color w:val="auto"/>
                <w:sz w:val="24"/>
                <w:lang w:val="en-US" w:eastAsia="zh-CN"/>
              </w:rPr>
              <w:t>Q235B，</w:t>
            </w:r>
            <w:r>
              <w:rPr>
                <w:rFonts w:ascii="宋体" w:hAnsi="宋体" w:eastAsia="宋体" w:cs="宋体"/>
                <w:color w:val="auto"/>
                <w:sz w:val="24"/>
                <w:szCs w:val="24"/>
              </w:rPr>
              <w:t>配套白色半硬式尼龙篮网</w:t>
            </w:r>
            <w:r>
              <w:rPr>
                <w:rFonts w:hint="eastAsia" w:ascii="宋体" w:hAnsi="宋体" w:eastAsia="宋体"/>
                <w:color w:val="auto"/>
                <w:sz w:val="24"/>
                <w:lang w:val="en-US" w:eastAsia="zh-CN"/>
              </w:rPr>
              <w:t>，篮圈前端</w:t>
            </w:r>
            <w:r>
              <w:rPr>
                <w:rFonts w:hint="eastAsia"/>
                <w:color w:val="auto"/>
                <w:sz w:val="24"/>
                <w:lang w:val="en-US" w:eastAsia="zh-CN"/>
              </w:rPr>
              <w:t>承受</w:t>
            </w:r>
            <w:r>
              <w:rPr>
                <w:rFonts w:hint="eastAsia" w:ascii="宋体" w:hAnsi="宋体" w:eastAsia="宋体"/>
                <w:color w:val="auto"/>
                <w:sz w:val="24"/>
                <w:lang w:val="en-US" w:eastAsia="zh-CN"/>
              </w:rPr>
              <w:t>1050N</w:t>
            </w:r>
            <w:r>
              <w:rPr>
                <w:rFonts w:hint="eastAsia"/>
                <w:color w:val="auto"/>
                <w:sz w:val="24"/>
                <w:lang w:val="en-US" w:eastAsia="zh-CN"/>
              </w:rPr>
              <w:t>挂重</w:t>
            </w:r>
            <w:r>
              <w:rPr>
                <w:rFonts w:hint="eastAsia" w:ascii="宋体" w:hAnsi="宋体" w:eastAsia="宋体"/>
                <w:color w:val="auto"/>
                <w:sz w:val="24"/>
                <w:lang w:val="en-US" w:eastAsia="zh-CN"/>
              </w:rPr>
              <w:t>时</w:t>
            </w:r>
            <w:r>
              <w:rPr>
                <w:rFonts w:hint="eastAsia"/>
                <w:color w:val="auto"/>
                <w:sz w:val="24"/>
                <w:lang w:val="en-US" w:eastAsia="zh-CN"/>
              </w:rPr>
              <w:t>，</w:t>
            </w:r>
            <w:r>
              <w:rPr>
                <w:rFonts w:hint="eastAsia" w:ascii="宋体" w:hAnsi="宋体" w:eastAsia="宋体"/>
                <w:color w:val="auto"/>
                <w:sz w:val="24"/>
                <w:lang w:val="en-US" w:eastAsia="zh-CN"/>
              </w:rPr>
              <w:t>翻转角度</w:t>
            </w:r>
            <w:r>
              <w:rPr>
                <w:rFonts w:hint="eastAsia"/>
                <w:color w:val="auto"/>
                <w:sz w:val="24"/>
                <w:lang w:val="en-US" w:eastAsia="zh-CN"/>
              </w:rPr>
              <w:t>控制</w:t>
            </w:r>
            <w:r>
              <w:rPr>
                <w:rFonts w:hint="eastAsia" w:ascii="宋体" w:hAnsi="宋体" w:eastAsia="宋体"/>
                <w:color w:val="auto"/>
                <w:sz w:val="24"/>
                <w:lang w:val="en-US" w:eastAsia="zh-CN"/>
              </w:rPr>
              <w:t>在10°～30°</w:t>
            </w:r>
            <w:r>
              <w:rPr>
                <w:rFonts w:hint="eastAsia"/>
                <w:color w:val="auto"/>
                <w:sz w:val="24"/>
                <w:lang w:val="en-US" w:eastAsia="zh-CN"/>
              </w:rPr>
              <w:t>范围内</w:t>
            </w:r>
            <w:r>
              <w:rPr>
                <w:rFonts w:hint="eastAsia" w:ascii="宋体" w:hAnsi="宋体" w:eastAsia="宋体"/>
                <w:color w:val="auto"/>
                <w:sz w:val="24"/>
                <w:lang w:val="en-US" w:eastAsia="zh-CN"/>
              </w:rPr>
              <w:t>，有效保护运动员。</w:t>
            </w:r>
          </w:p>
          <w:p w14:paraId="14A12BCD">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ascii="宋体" w:hAnsi="宋体" w:eastAsia="宋体" w:cs="宋体"/>
                <w:color w:val="auto"/>
                <w:sz w:val="24"/>
                <w:highlight w:val="none"/>
              </w:rPr>
              <w:t>★</w:t>
            </w:r>
            <w:r>
              <w:rPr>
                <w:rFonts w:hint="eastAsia" w:ascii="宋体" w:hAnsi="宋体" w:eastAsia="宋体"/>
                <w:color w:val="auto"/>
                <w:sz w:val="24"/>
                <w:lang w:val="en-US" w:eastAsia="zh-CN"/>
              </w:rPr>
              <w:t>1</w:t>
            </w:r>
            <w:r>
              <w:rPr>
                <w:rFonts w:hint="eastAsia"/>
                <w:color w:val="auto"/>
                <w:sz w:val="24"/>
                <w:lang w:val="en-US" w:eastAsia="zh-CN"/>
              </w:rPr>
              <w:t>0</w:t>
            </w:r>
            <w:r>
              <w:rPr>
                <w:rFonts w:hint="eastAsia" w:ascii="宋体" w:hAnsi="宋体" w:eastAsia="宋体"/>
                <w:color w:val="auto"/>
                <w:sz w:val="24"/>
                <w:lang w:val="en-US" w:eastAsia="zh-CN"/>
              </w:rPr>
              <w:t>、防护装置：前立柱、底座、伸臂</w:t>
            </w:r>
            <w:r>
              <w:rPr>
                <w:rFonts w:hint="eastAsia"/>
                <w:color w:val="auto"/>
                <w:sz w:val="24"/>
                <w:lang w:val="en-US" w:eastAsia="zh-CN"/>
              </w:rPr>
              <w:t>及</w:t>
            </w:r>
            <w:r>
              <w:rPr>
                <w:rFonts w:hint="eastAsia" w:ascii="宋体" w:hAnsi="宋体" w:eastAsia="宋体"/>
                <w:color w:val="auto"/>
                <w:sz w:val="24"/>
                <w:lang w:val="en-US" w:eastAsia="zh-CN"/>
              </w:rPr>
              <w:t>篮板</w:t>
            </w:r>
            <w:r>
              <w:rPr>
                <w:rFonts w:hint="eastAsia"/>
                <w:color w:val="auto"/>
                <w:sz w:val="24"/>
                <w:lang w:val="en-US" w:eastAsia="zh-CN"/>
              </w:rPr>
              <w:t>均</w:t>
            </w:r>
            <w:r>
              <w:rPr>
                <w:rFonts w:hint="eastAsia" w:ascii="宋体" w:hAnsi="宋体" w:eastAsia="宋体"/>
                <w:color w:val="auto"/>
                <w:sz w:val="24"/>
                <w:lang w:val="en-US" w:eastAsia="zh-CN"/>
              </w:rPr>
              <w:t>配备有专用</w:t>
            </w:r>
            <w:r>
              <w:rPr>
                <w:rFonts w:hint="eastAsia"/>
                <w:color w:val="auto"/>
                <w:sz w:val="24"/>
                <w:lang w:val="en-US" w:eastAsia="zh-CN"/>
              </w:rPr>
              <w:t>防护</w:t>
            </w:r>
            <w:r>
              <w:rPr>
                <w:rFonts w:hint="eastAsia" w:ascii="宋体" w:hAnsi="宋体" w:eastAsia="宋体"/>
                <w:color w:val="auto"/>
                <w:sz w:val="24"/>
                <w:lang w:val="en-US" w:eastAsia="zh-CN"/>
              </w:rPr>
              <w:t>护套，</w:t>
            </w:r>
            <w:r>
              <w:rPr>
                <w:rFonts w:hint="eastAsia"/>
                <w:color w:val="auto"/>
                <w:sz w:val="24"/>
                <w:lang w:val="en-US" w:eastAsia="zh-CN"/>
              </w:rPr>
              <w:t>可</w:t>
            </w:r>
            <w:r>
              <w:rPr>
                <w:rFonts w:hint="eastAsia" w:ascii="宋体" w:hAnsi="宋体" w:eastAsia="宋体"/>
                <w:color w:val="auto"/>
                <w:sz w:val="24"/>
                <w:lang w:val="en-US" w:eastAsia="zh-CN"/>
              </w:rPr>
              <w:t>有效</w:t>
            </w:r>
            <w:r>
              <w:rPr>
                <w:rFonts w:hint="eastAsia"/>
                <w:color w:val="auto"/>
                <w:sz w:val="24"/>
                <w:lang w:val="en-US" w:eastAsia="zh-CN"/>
              </w:rPr>
              <w:t>避免</w:t>
            </w:r>
            <w:r>
              <w:rPr>
                <w:rFonts w:hint="eastAsia" w:ascii="宋体" w:hAnsi="宋体" w:eastAsia="宋体"/>
                <w:color w:val="auto"/>
                <w:sz w:val="24"/>
                <w:lang w:val="en-US" w:eastAsia="zh-CN"/>
              </w:rPr>
              <w:t>运动员</w:t>
            </w:r>
            <w:r>
              <w:rPr>
                <w:rFonts w:ascii="宋体" w:hAnsi="宋体" w:eastAsia="宋体" w:cs="宋体"/>
                <w:color w:val="auto"/>
                <w:sz w:val="24"/>
                <w:szCs w:val="24"/>
              </w:rPr>
              <w:t>撞击损伤</w:t>
            </w:r>
            <w:r>
              <w:rPr>
                <w:rFonts w:hint="eastAsia" w:ascii="宋体" w:hAnsi="宋体" w:eastAsia="宋体"/>
                <w:color w:val="auto"/>
                <w:sz w:val="24"/>
                <w:lang w:val="en-US" w:eastAsia="zh-CN"/>
              </w:rPr>
              <w:t>。</w:t>
            </w:r>
            <w:r>
              <w:rPr>
                <w:rFonts w:ascii="宋体" w:hAnsi="宋体" w:eastAsia="宋体" w:cs="宋体"/>
                <w:color w:val="auto"/>
                <w:sz w:val="24"/>
                <w:szCs w:val="24"/>
              </w:rPr>
              <w:t>防护材料选用</w:t>
            </w:r>
            <w:r>
              <w:rPr>
                <w:rFonts w:hint="eastAsia" w:ascii="宋体" w:hAnsi="宋体" w:eastAsia="宋体"/>
                <w:color w:val="auto"/>
                <w:sz w:val="24"/>
                <w:lang w:val="en-US" w:eastAsia="zh-CN"/>
              </w:rPr>
              <w:t>EVA、人革、重泡海绵、EPE板材、多层板</w:t>
            </w:r>
            <w:r>
              <w:rPr>
                <w:rFonts w:ascii="宋体" w:hAnsi="宋体" w:eastAsia="宋体" w:cs="宋体"/>
                <w:color w:val="auto"/>
                <w:sz w:val="24"/>
                <w:szCs w:val="24"/>
              </w:rPr>
              <w:t>等组合结构</w:t>
            </w:r>
            <w:r>
              <w:rPr>
                <w:rFonts w:hint="eastAsia" w:ascii="宋体" w:hAnsi="宋体" w:eastAsia="宋体"/>
                <w:color w:val="auto"/>
                <w:sz w:val="24"/>
                <w:lang w:val="en-US" w:eastAsia="zh-CN"/>
              </w:rPr>
              <w:t>，</w:t>
            </w:r>
            <w:r>
              <w:rPr>
                <w:rFonts w:ascii="宋体" w:hAnsi="宋体" w:eastAsia="宋体" w:cs="宋体"/>
                <w:color w:val="auto"/>
                <w:sz w:val="24"/>
                <w:szCs w:val="24"/>
              </w:rPr>
              <w:t>各项性能</w:t>
            </w:r>
            <w:r>
              <w:rPr>
                <w:rFonts w:hint="eastAsia" w:ascii="宋体" w:hAnsi="宋体" w:eastAsia="宋体"/>
                <w:color w:val="auto"/>
                <w:sz w:val="24"/>
                <w:lang w:val="en-US" w:eastAsia="zh-CN"/>
              </w:rPr>
              <w:t>符合GB/T 23176-2008《篮球架》中对包扎物的</w:t>
            </w:r>
            <w:r>
              <w:rPr>
                <w:rFonts w:hint="eastAsia"/>
                <w:color w:val="auto"/>
                <w:sz w:val="24"/>
                <w:lang w:val="en-US" w:eastAsia="zh-CN"/>
              </w:rPr>
              <w:t>技术</w:t>
            </w:r>
            <w:r>
              <w:rPr>
                <w:rFonts w:hint="eastAsia" w:ascii="宋体" w:hAnsi="宋体" w:eastAsia="宋体"/>
                <w:color w:val="auto"/>
                <w:sz w:val="24"/>
                <w:lang w:val="en-US" w:eastAsia="zh-CN"/>
              </w:rPr>
              <w:t>要求</w:t>
            </w:r>
            <w:r>
              <w:rPr>
                <w:rFonts w:hint="eastAsia"/>
                <w:color w:val="auto"/>
                <w:sz w:val="24"/>
                <w:lang w:val="en-US" w:eastAsia="zh-CN"/>
              </w:rPr>
              <w:t>。</w:t>
            </w:r>
          </w:p>
          <w:p w14:paraId="745FEE1F">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highlight w:val="none"/>
              </w:rPr>
              <w:t>★</w:t>
            </w:r>
            <w:r>
              <w:rPr>
                <w:rFonts w:hint="eastAsia"/>
                <w:color w:val="auto"/>
                <w:sz w:val="24"/>
                <w:lang w:val="en-US" w:eastAsia="zh-CN"/>
              </w:rPr>
              <w:t>11、液压系统与电性能：须符合GB/T 23176-2008《篮球架》标准要求，液压系统未出现漏油现象，篮球架带电部分与外露非带电部分的绝缘电阻≥2MΩ，并能承受试验电压1500V、判定电流为10mA，频率为50Hz的单相交流电1min,无闪烁或击穿现象。</w:t>
            </w:r>
            <w:r>
              <w:rPr>
                <w:rFonts w:hint="eastAsia" w:ascii="宋体" w:hAnsi="宋体" w:eastAsia="宋体" w:cs="宋体"/>
                <w:color w:val="auto"/>
                <w:sz w:val="24"/>
                <w:szCs w:val="24"/>
              </w:rPr>
              <w:t>【</w:t>
            </w:r>
            <w:r>
              <w:rPr>
                <w:rFonts w:hint="eastAsia" w:ascii="宋体" w:hAnsi="宋体" w:eastAsia="宋体" w:cs="宋体"/>
                <w:b/>
                <w:bCs/>
                <w:color w:val="auto"/>
                <w:sz w:val="24"/>
                <w:szCs w:val="24"/>
              </w:rPr>
              <w:t>投标人须提供经国家认可、具备相应资质的第三方检测机构出具的产品检测报告</w:t>
            </w:r>
            <w:r>
              <w:rPr>
                <w:rFonts w:hint="eastAsia" w:ascii="宋体" w:hAnsi="宋体" w:eastAsia="宋体" w:cs="宋体"/>
                <w:b/>
                <w:bCs/>
                <w:color w:val="auto"/>
                <w:sz w:val="24"/>
                <w:szCs w:val="24"/>
                <w:lang w:eastAsia="zh-CN"/>
              </w:rPr>
              <w:t>复制件</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复制件</w:t>
            </w:r>
            <w:r>
              <w:rPr>
                <w:rFonts w:hint="eastAsia" w:ascii="宋体" w:hAnsi="宋体" w:eastAsia="宋体" w:cs="宋体"/>
                <w:b/>
                <w:bCs/>
                <w:color w:val="auto"/>
                <w:sz w:val="24"/>
                <w:szCs w:val="24"/>
              </w:rPr>
              <w:t>须加盖投标人公章，否则视为无效材料。</w:t>
            </w:r>
            <w:r>
              <w:rPr>
                <w:rFonts w:hint="eastAsia" w:ascii="宋体" w:hAnsi="宋体" w:eastAsia="宋体" w:cs="宋体"/>
                <w:color w:val="auto"/>
                <w:sz w:val="24"/>
                <w:szCs w:val="24"/>
              </w:rPr>
              <w:t>】</w:t>
            </w:r>
          </w:p>
          <w:p w14:paraId="3BA16C0D">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default" w:ascii="宋体" w:hAnsi="宋体" w:eastAsia="宋体"/>
                <w:color w:val="auto"/>
                <w:sz w:val="24"/>
                <w:lang w:val="en-US" w:eastAsia="zh-CN"/>
              </w:rPr>
            </w:pPr>
            <w:r>
              <w:rPr>
                <w:rFonts w:hint="eastAsia" w:ascii="宋体" w:hAnsi="宋体" w:eastAsia="宋体"/>
                <w:color w:val="auto"/>
                <w:sz w:val="24"/>
                <w:lang w:val="en-US" w:eastAsia="zh-CN"/>
              </w:rPr>
              <w:t>1</w:t>
            </w:r>
            <w:r>
              <w:rPr>
                <w:rFonts w:hint="eastAsia"/>
                <w:color w:val="auto"/>
                <w:sz w:val="24"/>
                <w:lang w:val="en-US" w:eastAsia="zh-CN"/>
              </w:rPr>
              <w:t>2</w:t>
            </w:r>
            <w:r>
              <w:rPr>
                <w:rFonts w:hint="eastAsia" w:ascii="宋体" w:hAnsi="宋体" w:eastAsia="宋体"/>
                <w:color w:val="auto"/>
                <w:sz w:val="24"/>
                <w:lang w:val="en-US" w:eastAsia="zh-CN"/>
              </w:rPr>
              <w:t>、表面处理：</w:t>
            </w:r>
            <w:r>
              <w:rPr>
                <w:rFonts w:ascii="宋体" w:hAnsi="宋体" w:eastAsia="宋体" w:cs="宋体"/>
                <w:color w:val="auto"/>
                <w:sz w:val="24"/>
                <w:szCs w:val="24"/>
              </w:rPr>
              <w:t>产品表面处理工艺流程：</w:t>
            </w:r>
            <w:r>
              <w:rPr>
                <w:rFonts w:hint="eastAsia" w:ascii="宋体" w:hAnsi="宋体" w:eastAsia="宋体"/>
                <w:color w:val="auto"/>
                <w:sz w:val="24"/>
                <w:lang w:val="en-US" w:eastAsia="zh-CN"/>
              </w:rPr>
              <w:t>抛丸—水洗—脱脂—水洗—纯水洗—无磷转化—纯水洗—纯水洗—吹干—水份烘干—静电粉末喷涂—固化—强冷</w:t>
            </w:r>
            <w:r>
              <w:rPr>
                <w:rFonts w:hint="eastAsia"/>
                <w:color w:val="auto"/>
                <w:sz w:val="24"/>
                <w:lang w:val="en-US" w:eastAsia="zh-CN"/>
              </w:rPr>
              <w:t>，全过程</w:t>
            </w:r>
            <w:r>
              <w:rPr>
                <w:rFonts w:hint="eastAsia" w:ascii="宋体" w:hAnsi="宋体" w:eastAsia="宋体"/>
                <w:color w:val="auto"/>
                <w:sz w:val="24"/>
                <w:lang w:val="en-US" w:eastAsia="zh-CN"/>
              </w:rPr>
              <w:t>在全自动喷涂流水线上作业</w:t>
            </w:r>
            <w:r>
              <w:rPr>
                <w:rFonts w:hint="eastAsia"/>
                <w:color w:val="auto"/>
                <w:sz w:val="24"/>
                <w:lang w:val="en-US" w:eastAsia="zh-CN"/>
              </w:rPr>
              <w:t>。</w:t>
            </w:r>
            <w:r>
              <w:rPr>
                <w:rFonts w:ascii="宋体" w:hAnsi="宋体" w:eastAsia="宋体" w:cs="宋体"/>
                <w:color w:val="auto"/>
                <w:sz w:val="24"/>
                <w:szCs w:val="24"/>
              </w:rPr>
              <w:t>涂层</w:t>
            </w:r>
            <w:r>
              <w:rPr>
                <w:rFonts w:hint="eastAsia" w:ascii="宋体" w:hAnsi="宋体" w:eastAsia="宋体"/>
                <w:color w:val="auto"/>
                <w:sz w:val="24"/>
                <w:lang w:val="en-US" w:eastAsia="zh-CN"/>
              </w:rPr>
              <w:t>耐酸碱、耐湿热、抗老化、外观美观，</w:t>
            </w:r>
            <w:r>
              <w:rPr>
                <w:rFonts w:hint="eastAsia"/>
                <w:color w:val="auto"/>
                <w:sz w:val="24"/>
                <w:lang w:val="en-US" w:eastAsia="zh-CN"/>
              </w:rPr>
              <w:t>可</w:t>
            </w:r>
            <w:r>
              <w:rPr>
                <w:rFonts w:hint="eastAsia" w:ascii="宋体" w:hAnsi="宋体" w:eastAsia="宋体"/>
                <w:color w:val="auto"/>
                <w:sz w:val="24"/>
                <w:lang w:val="en-US" w:eastAsia="zh-CN"/>
              </w:rPr>
              <w:t>适</w:t>
            </w:r>
            <w:r>
              <w:rPr>
                <w:rFonts w:hint="eastAsia"/>
                <w:color w:val="auto"/>
                <w:sz w:val="24"/>
                <w:lang w:val="en-US" w:eastAsia="zh-CN"/>
              </w:rPr>
              <w:t>应</w:t>
            </w:r>
            <w:r>
              <w:rPr>
                <w:rFonts w:hint="eastAsia" w:ascii="宋体" w:hAnsi="宋体" w:eastAsia="宋体"/>
                <w:color w:val="auto"/>
                <w:sz w:val="24"/>
                <w:lang w:val="en-US" w:eastAsia="zh-CN"/>
              </w:rPr>
              <w:t>潮湿和酸雨</w:t>
            </w:r>
            <w:r>
              <w:rPr>
                <w:rFonts w:hint="eastAsia"/>
                <w:color w:val="auto"/>
                <w:sz w:val="24"/>
                <w:lang w:val="en-US" w:eastAsia="zh-CN"/>
              </w:rPr>
              <w:t>等复杂</w:t>
            </w:r>
            <w:r>
              <w:rPr>
                <w:rFonts w:hint="eastAsia" w:ascii="宋体" w:hAnsi="宋体" w:eastAsia="宋体"/>
                <w:color w:val="auto"/>
                <w:sz w:val="24"/>
                <w:lang w:val="en-US" w:eastAsia="zh-CN"/>
              </w:rPr>
              <w:t>环境</w:t>
            </w:r>
            <w:r>
              <w:rPr>
                <w:rFonts w:hint="eastAsia"/>
                <w:color w:val="auto"/>
                <w:sz w:val="24"/>
                <w:lang w:val="en-US" w:eastAsia="zh-CN"/>
              </w:rPr>
              <w:t>；</w:t>
            </w:r>
            <w:r>
              <w:rPr>
                <w:rFonts w:hint="eastAsia" w:ascii="宋体" w:hAnsi="宋体" w:eastAsia="宋体"/>
                <w:color w:val="auto"/>
                <w:sz w:val="24"/>
                <w:lang w:val="en-US" w:eastAsia="zh-CN"/>
              </w:rPr>
              <w:t>喷涂粉末</w:t>
            </w:r>
            <w:r>
              <w:rPr>
                <w:rFonts w:hint="eastAsia"/>
                <w:color w:val="auto"/>
                <w:sz w:val="24"/>
                <w:lang w:val="en-US" w:eastAsia="zh-CN"/>
              </w:rPr>
              <w:t>采用</w:t>
            </w:r>
            <w:r>
              <w:rPr>
                <w:rFonts w:hint="eastAsia" w:ascii="宋体" w:hAnsi="宋体" w:eastAsia="宋体"/>
                <w:color w:val="auto"/>
                <w:sz w:val="24"/>
                <w:lang w:val="en-US" w:eastAsia="zh-CN"/>
              </w:rPr>
              <w:t>环保无毒材料。</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13A91">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eastAsia" w:ascii="宋体" w:hAnsi="宋体" w:eastAsia="宋体" w:cs="宋体"/>
                <w:b w:val="0"/>
                <w:i w:val="0"/>
                <w:iCs w:val="0"/>
                <w:color w:val="auto"/>
                <w:sz w:val="21"/>
                <w:szCs w:val="21"/>
                <w:u w:val="none"/>
                <w:lang w:eastAsia="zh-CN"/>
              </w:rPr>
            </w:pPr>
            <w:r>
              <w:rPr>
                <w:rFonts w:hint="eastAsia" w:ascii="宋体" w:hAnsi="宋体" w:cs="宋体"/>
                <w:b w:val="0"/>
                <w:i w:val="0"/>
                <w:iCs w:val="0"/>
                <w:color w:val="auto"/>
                <w:sz w:val="21"/>
                <w:szCs w:val="21"/>
                <w:u w:val="none"/>
                <w:lang w:val="en-US" w:eastAsia="zh-CN"/>
              </w:rPr>
              <w:t>副</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3D9276A">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11</w:t>
            </w:r>
          </w:p>
        </w:tc>
      </w:tr>
      <w:tr w14:paraId="3171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A3A57A1">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2</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C6D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24"/>
                <w:highlight w:val="none"/>
              </w:rPr>
            </w:pPr>
            <w:r>
              <w:rPr>
                <w:rFonts w:hint="eastAsia" w:ascii="宋体" w:hAnsi="宋体" w:cs="宋体"/>
                <w:b w:val="0"/>
                <w:color w:val="auto"/>
                <w:sz w:val="24"/>
                <w:highlight w:val="none"/>
              </w:rPr>
              <w:t>比赛型篮球网</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EEFB1">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篮网长度：400mm-450mm</w:t>
            </w:r>
          </w:p>
          <w:p w14:paraId="4B50CF08">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球网材质：涤纶</w:t>
            </w:r>
          </w:p>
          <w:p w14:paraId="130D72B4">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环孔：配置12个硬绳</w:t>
            </w:r>
          </w:p>
          <w:p w14:paraId="2C386E0C">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编织工艺：扁绳绳结</w:t>
            </w:r>
          </w:p>
          <w:p w14:paraId="2B44E601">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color w:val="auto"/>
                <w:sz w:val="24"/>
                <w:lang w:val="en-US" w:eastAsia="zh-CN"/>
              </w:rPr>
              <w:t>颜色：通体白色</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FA87E">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副</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FB64D85">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14</w:t>
            </w:r>
          </w:p>
        </w:tc>
      </w:tr>
      <w:tr w14:paraId="53C4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63E84A9">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3</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B8E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24"/>
                <w:highlight w:val="none"/>
              </w:rPr>
            </w:pPr>
            <w:r>
              <w:rPr>
                <w:rFonts w:hint="eastAsia" w:ascii="宋体" w:hAnsi="宋体" w:cs="宋体"/>
                <w:b w:val="0"/>
                <w:color w:val="auto"/>
                <w:sz w:val="24"/>
                <w:highlight w:val="none"/>
                <w:lang w:val="en-US" w:eastAsia="zh-CN"/>
              </w:rPr>
              <w:t>篮球</w:t>
            </w:r>
            <w:r>
              <w:rPr>
                <w:rFonts w:hint="eastAsia" w:ascii="宋体" w:hAnsi="宋体" w:cs="宋体"/>
                <w:b w:val="0"/>
                <w:color w:val="auto"/>
                <w:sz w:val="24"/>
                <w:highlight w:val="none"/>
              </w:rPr>
              <w:t>24秒计时器</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71F9B">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s="宋体"/>
                <w:b w:val="0"/>
                <w:color w:val="auto"/>
                <w:sz w:val="24"/>
                <w:highlight w:val="none"/>
                <w:lang w:eastAsia="zh-CN"/>
              </w:rPr>
            </w:pPr>
            <w:r>
              <w:rPr>
                <w:rFonts w:hint="eastAsia" w:ascii="宋体" w:hAnsi="宋体" w:cs="宋体"/>
                <w:b w:val="0"/>
                <w:color w:val="auto"/>
                <w:sz w:val="24"/>
                <w:highlight w:val="none"/>
                <w:lang w:val="en-US" w:eastAsia="zh-CN"/>
              </w:rPr>
              <w:t>篮球</w:t>
            </w:r>
            <w:r>
              <w:rPr>
                <w:rFonts w:hint="eastAsia" w:ascii="宋体" w:hAnsi="宋体" w:cs="宋体"/>
                <w:b w:val="0"/>
                <w:color w:val="auto"/>
                <w:sz w:val="24"/>
                <w:highlight w:val="none"/>
              </w:rPr>
              <w:t>24秒计时器</w:t>
            </w:r>
            <w:r>
              <w:rPr>
                <w:rFonts w:hint="eastAsia" w:cs="宋体"/>
                <w:b w:val="0"/>
                <w:color w:val="auto"/>
                <w:sz w:val="24"/>
                <w:highlight w:val="none"/>
                <w:lang w:eastAsia="zh-CN"/>
              </w:rPr>
              <w:t>（</w:t>
            </w:r>
            <w:r>
              <w:rPr>
                <w:rFonts w:hint="eastAsia" w:cs="宋体"/>
                <w:b w:val="0"/>
                <w:color w:val="auto"/>
                <w:sz w:val="24"/>
                <w:highlight w:val="none"/>
                <w:lang w:val="en-US" w:eastAsia="zh-CN"/>
              </w:rPr>
              <w:t>含24秒专用线</w:t>
            </w:r>
            <w:r>
              <w:rPr>
                <w:rFonts w:hint="eastAsia" w:cs="宋体"/>
                <w:b w:val="0"/>
                <w:color w:val="auto"/>
                <w:sz w:val="24"/>
                <w:highlight w:val="none"/>
                <w:lang w:eastAsia="zh-CN"/>
              </w:rPr>
              <w:t>）</w:t>
            </w:r>
          </w:p>
          <w:p w14:paraId="2B743645">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一、主要功能</w:t>
            </w:r>
          </w:p>
          <w:p w14:paraId="42E6D581">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1、显示比赛时间，</w:t>
            </w:r>
            <w:r>
              <w:rPr>
                <w:rFonts w:hint="eastAsia"/>
                <w:color w:val="auto"/>
                <w:sz w:val="24"/>
                <w:lang w:val="en-US" w:eastAsia="zh-CN"/>
              </w:rPr>
              <w:t>支持</w:t>
            </w:r>
            <w:r>
              <w:rPr>
                <w:rFonts w:hint="eastAsia" w:ascii="宋体" w:hAnsi="宋体" w:eastAsia="宋体"/>
                <w:color w:val="auto"/>
                <w:sz w:val="24"/>
                <w:lang w:val="en-US" w:eastAsia="zh-CN"/>
              </w:rPr>
              <w:t>0～99分59秒任意预</w:t>
            </w:r>
            <w:r>
              <w:rPr>
                <w:rFonts w:hint="eastAsia"/>
                <w:color w:val="auto"/>
                <w:sz w:val="24"/>
                <w:lang w:val="en-US" w:eastAsia="zh-CN"/>
              </w:rPr>
              <w:t>设</w:t>
            </w:r>
            <w:r>
              <w:rPr>
                <w:rFonts w:hint="eastAsia" w:ascii="宋体" w:hAnsi="宋体" w:eastAsia="宋体"/>
                <w:color w:val="auto"/>
                <w:sz w:val="24"/>
                <w:lang w:val="en-US" w:eastAsia="zh-CN"/>
              </w:rPr>
              <w:t>倒计时，</w:t>
            </w:r>
            <w:r>
              <w:rPr>
                <w:rFonts w:hint="eastAsia"/>
                <w:color w:val="auto"/>
                <w:sz w:val="24"/>
                <w:lang w:val="en-US" w:eastAsia="zh-CN"/>
              </w:rPr>
              <w:t>可</w:t>
            </w:r>
            <w:r>
              <w:rPr>
                <w:rFonts w:hint="eastAsia" w:ascii="宋体" w:hAnsi="宋体" w:eastAsia="宋体"/>
                <w:color w:val="auto"/>
                <w:sz w:val="24"/>
                <w:lang w:val="en-US" w:eastAsia="zh-CN"/>
              </w:rPr>
              <w:t>任意暂停、复位，计时钟精确到0.1秒，时间终了时发出3秒钟红色灯光信号及蜂鸣声音。</w:t>
            </w:r>
          </w:p>
          <w:p w14:paraId="3D093566">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2、显示进攻时间，</w:t>
            </w:r>
            <w:r>
              <w:rPr>
                <w:rFonts w:hint="eastAsia"/>
                <w:color w:val="auto"/>
                <w:sz w:val="24"/>
                <w:lang w:val="en-US" w:eastAsia="zh-CN"/>
              </w:rPr>
              <w:t>支持</w:t>
            </w:r>
            <w:r>
              <w:rPr>
                <w:rFonts w:hint="eastAsia" w:ascii="宋体" w:hAnsi="宋体" w:eastAsia="宋体"/>
                <w:color w:val="auto"/>
                <w:sz w:val="24"/>
                <w:lang w:val="en-US" w:eastAsia="zh-CN"/>
              </w:rPr>
              <w:t>0～99秒</w:t>
            </w:r>
            <w:r>
              <w:rPr>
                <w:rFonts w:hint="eastAsia"/>
                <w:color w:val="auto"/>
                <w:sz w:val="24"/>
                <w:lang w:val="en-US" w:eastAsia="zh-CN"/>
              </w:rPr>
              <w:t>任意预设倒计时</w:t>
            </w:r>
            <w:r>
              <w:rPr>
                <w:rFonts w:hint="eastAsia" w:ascii="宋体" w:hAnsi="宋体" w:eastAsia="宋体"/>
                <w:color w:val="auto"/>
                <w:sz w:val="24"/>
                <w:lang w:val="en-US" w:eastAsia="zh-CN"/>
              </w:rPr>
              <w:t>，采用倒计时方式，</w:t>
            </w:r>
            <w:r>
              <w:rPr>
                <w:rFonts w:hint="eastAsia"/>
                <w:color w:val="auto"/>
                <w:sz w:val="24"/>
                <w:lang w:val="en-US" w:eastAsia="zh-CN"/>
              </w:rPr>
              <w:t>可</w:t>
            </w:r>
            <w:r>
              <w:rPr>
                <w:rFonts w:hint="eastAsia" w:ascii="宋体" w:hAnsi="宋体" w:eastAsia="宋体"/>
                <w:color w:val="auto"/>
                <w:sz w:val="24"/>
                <w:lang w:val="en-US" w:eastAsia="zh-CN"/>
              </w:rPr>
              <w:t>任意暂停、复位。计时完毕，发出灯光信号及蜂鸣声。</w:t>
            </w:r>
          </w:p>
          <w:p w14:paraId="5375E1C0">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3、比赛时间暂停时，进攻时间自动停止，比赛继续时</w:t>
            </w:r>
            <w:r>
              <w:rPr>
                <w:rFonts w:hint="eastAsia"/>
                <w:color w:val="auto"/>
                <w:sz w:val="24"/>
                <w:lang w:val="en-US" w:eastAsia="zh-CN"/>
              </w:rPr>
              <w:t>，</w:t>
            </w:r>
            <w:r>
              <w:rPr>
                <w:rFonts w:hint="eastAsia" w:ascii="宋体" w:hAnsi="宋体" w:eastAsia="宋体"/>
                <w:color w:val="auto"/>
                <w:sz w:val="24"/>
                <w:lang w:val="en-US" w:eastAsia="zh-CN"/>
              </w:rPr>
              <w:t>进攻时间自行启动</w:t>
            </w:r>
            <w:r>
              <w:rPr>
                <w:rFonts w:hint="eastAsia"/>
                <w:color w:val="auto"/>
                <w:sz w:val="24"/>
                <w:lang w:val="en-US" w:eastAsia="zh-CN"/>
              </w:rPr>
              <w:t>；</w:t>
            </w:r>
            <w:r>
              <w:rPr>
                <w:rFonts w:hint="eastAsia" w:ascii="宋体" w:hAnsi="宋体" w:eastAsia="宋体"/>
                <w:color w:val="auto"/>
                <w:sz w:val="24"/>
                <w:lang w:val="en-US" w:eastAsia="zh-CN"/>
              </w:rPr>
              <w:t>进攻时间违例时，比赛时间继续计时。</w:t>
            </w:r>
          </w:p>
          <w:p w14:paraId="2840A055">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4、系统</w:t>
            </w:r>
            <w:r>
              <w:rPr>
                <w:rFonts w:hint="eastAsia"/>
                <w:color w:val="auto"/>
                <w:sz w:val="24"/>
                <w:lang w:val="en-US" w:eastAsia="zh-CN"/>
              </w:rPr>
              <w:t>配置</w:t>
            </w:r>
            <w:r>
              <w:rPr>
                <w:rFonts w:hint="eastAsia" w:ascii="宋体" w:hAnsi="宋体" w:eastAsia="宋体"/>
                <w:color w:val="auto"/>
                <w:sz w:val="24"/>
                <w:lang w:val="en-US" w:eastAsia="zh-CN"/>
              </w:rPr>
              <w:t>10分钟、5分钟、2分钟、1分钟计时快捷键，</w:t>
            </w:r>
            <w:r>
              <w:rPr>
                <w:rFonts w:hint="eastAsia"/>
                <w:color w:val="auto"/>
                <w:sz w:val="24"/>
                <w:lang w:val="en-US" w:eastAsia="zh-CN"/>
              </w:rPr>
              <w:t>并设置</w:t>
            </w:r>
            <w:r>
              <w:rPr>
                <w:rFonts w:hint="eastAsia" w:ascii="宋体" w:hAnsi="宋体" w:eastAsia="宋体"/>
                <w:color w:val="auto"/>
                <w:sz w:val="24"/>
                <w:lang w:val="en-US" w:eastAsia="zh-CN"/>
              </w:rPr>
              <w:t>14秒进攻时间快捷键。</w:t>
            </w:r>
          </w:p>
          <w:p w14:paraId="0F936655">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5、</w:t>
            </w:r>
            <w:r>
              <w:rPr>
                <w:rFonts w:hint="eastAsia"/>
                <w:color w:val="auto"/>
                <w:sz w:val="24"/>
                <w:lang w:val="en-US" w:eastAsia="zh-CN"/>
              </w:rPr>
              <w:t>配备</w:t>
            </w:r>
            <w:r>
              <w:rPr>
                <w:rFonts w:hint="eastAsia" w:ascii="宋体" w:hAnsi="宋体" w:eastAsia="宋体"/>
                <w:color w:val="auto"/>
                <w:sz w:val="24"/>
                <w:lang w:val="en-US" w:eastAsia="zh-CN"/>
              </w:rPr>
              <w:t>2个串行口，</w:t>
            </w:r>
            <w:r>
              <w:rPr>
                <w:rFonts w:hint="eastAsia"/>
                <w:color w:val="auto"/>
                <w:sz w:val="24"/>
                <w:lang w:val="en-US" w:eastAsia="zh-CN"/>
              </w:rPr>
              <w:t>实现</w:t>
            </w:r>
            <w:r>
              <w:rPr>
                <w:rFonts w:hint="eastAsia" w:ascii="宋体" w:hAnsi="宋体" w:eastAsia="宋体"/>
                <w:color w:val="auto"/>
                <w:sz w:val="24"/>
                <w:lang w:val="en-US" w:eastAsia="zh-CN"/>
              </w:rPr>
              <w:t>比赛时间</w:t>
            </w:r>
            <w:r>
              <w:rPr>
                <w:rFonts w:hint="eastAsia"/>
                <w:color w:val="auto"/>
                <w:sz w:val="24"/>
                <w:lang w:val="en-US" w:eastAsia="zh-CN"/>
              </w:rPr>
              <w:t>、</w:t>
            </w:r>
            <w:r>
              <w:rPr>
                <w:rFonts w:hint="eastAsia" w:ascii="宋体" w:hAnsi="宋体" w:eastAsia="宋体"/>
                <w:color w:val="auto"/>
                <w:sz w:val="24"/>
                <w:lang w:val="en-US" w:eastAsia="zh-CN"/>
              </w:rPr>
              <w:t>进攻时间与计算机</w:t>
            </w:r>
            <w:r>
              <w:rPr>
                <w:rFonts w:hint="eastAsia"/>
                <w:color w:val="auto"/>
                <w:sz w:val="24"/>
                <w:lang w:val="en-US" w:eastAsia="zh-CN"/>
              </w:rPr>
              <w:t>、</w:t>
            </w:r>
            <w:r>
              <w:rPr>
                <w:rFonts w:hint="eastAsia" w:ascii="宋体" w:hAnsi="宋体" w:eastAsia="宋体"/>
                <w:color w:val="auto"/>
                <w:sz w:val="24"/>
                <w:lang w:val="en-US" w:eastAsia="zh-CN"/>
              </w:rPr>
              <w:t>电视转播同步。</w:t>
            </w:r>
          </w:p>
          <w:p w14:paraId="2A2F3A18">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二、技术指标</w:t>
            </w:r>
          </w:p>
          <w:p w14:paraId="1F0A1CF5">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1、显示器外型尺寸：60×50×6cm</w:t>
            </w:r>
          </w:p>
          <w:p w14:paraId="515242E2">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2、发光管：Φ5mm高亮白发红、白发绿发光管</w:t>
            </w:r>
          </w:p>
          <w:p w14:paraId="22A2A935">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 xml:space="preserve">3、电压：220Ｖ±10％  </w:t>
            </w:r>
          </w:p>
          <w:p w14:paraId="48EA9479">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4、功率：≥200W</w:t>
            </w:r>
          </w:p>
          <w:p w14:paraId="3D429A20">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5、</w:t>
            </w:r>
            <w:r>
              <w:rPr>
                <w:rFonts w:ascii="宋体" w:hAnsi="宋体" w:eastAsia="宋体" w:cs="宋体"/>
                <w:sz w:val="24"/>
                <w:szCs w:val="24"/>
              </w:rPr>
              <w:t>安全要求：设备必须可靠接地，符合电气安全规范</w:t>
            </w:r>
            <w:r>
              <w:rPr>
                <w:rFonts w:hint="eastAsia" w:ascii="宋体" w:hAnsi="宋体" w:eastAsia="宋体"/>
                <w:color w:val="auto"/>
                <w:sz w:val="24"/>
                <w:lang w:val="en-US" w:eastAsia="zh-CN"/>
              </w:rPr>
              <w:t>。</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E2888">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组</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7015E16">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10</w:t>
            </w:r>
          </w:p>
        </w:tc>
      </w:tr>
      <w:tr w14:paraId="1E45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838EED6">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4</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062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24"/>
                <w:highlight w:val="none"/>
              </w:rPr>
            </w:pPr>
            <w:r>
              <w:rPr>
                <w:rFonts w:hint="eastAsia" w:ascii="宋体" w:hAnsi="宋体" w:cs="宋体"/>
                <w:b w:val="0"/>
                <w:color w:val="auto"/>
                <w:sz w:val="24"/>
                <w:highlight w:val="none"/>
                <w:lang w:val="en-US" w:eastAsia="zh-CN"/>
              </w:rPr>
              <w:t>篮球</w:t>
            </w:r>
            <w:r>
              <w:rPr>
                <w:rFonts w:hint="eastAsia" w:ascii="宋体" w:hAnsi="宋体" w:cs="宋体"/>
                <w:b w:val="0"/>
                <w:color w:val="auto"/>
                <w:sz w:val="24"/>
                <w:highlight w:val="none"/>
              </w:rPr>
              <w:t>便携式小型电子记分牌</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F9186">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1、计时器</w:t>
            </w:r>
          </w:p>
          <w:p w14:paraId="39678EFA">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功耗：≤7W；</w:t>
            </w:r>
          </w:p>
          <w:p w14:paraId="4B4B3F2B">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电源适配器：输入电压AC100V-240V,50HZ/60HZ</w:t>
            </w:r>
          </w:p>
          <w:p w14:paraId="2AE86C5D">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输出电压：DC12.6V/1A</w:t>
            </w:r>
          </w:p>
          <w:p w14:paraId="726091D0">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可视距离：28-42m；</w:t>
            </w:r>
          </w:p>
          <w:p w14:paraId="4E181ABB">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时间精度：≤误差0.2秒/天；</w:t>
            </w:r>
          </w:p>
          <w:p w14:paraId="0DFC0E37">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尺寸：592mm×374mm×80mm；</w:t>
            </w:r>
          </w:p>
          <w:p w14:paraId="4C15821A">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重量：≥6kg</w:t>
            </w:r>
          </w:p>
          <w:p w14:paraId="7D6768E3">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2、控制器</w:t>
            </w:r>
          </w:p>
          <w:p w14:paraId="1F8E5DF9">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功耗：≤1.8W；</w:t>
            </w:r>
          </w:p>
          <w:p w14:paraId="1B2CCFB5">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电源适配器：输入电压AC100V-240V,50HZ/60HZ</w:t>
            </w:r>
          </w:p>
          <w:p w14:paraId="3091D41C">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输出电压：DC4.2V/1.5A</w:t>
            </w:r>
          </w:p>
          <w:p w14:paraId="51D3ADC6">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无线发射距离：100m-1500m</w:t>
            </w:r>
          </w:p>
          <w:p w14:paraId="357A5825">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color w:val="auto"/>
                <w:sz w:val="24"/>
                <w:lang w:val="en-US" w:eastAsia="zh-CN"/>
              </w:rPr>
              <w:t>尺寸：120mm×80mm×30mm</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77F7A">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组</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2EB65DD">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4</w:t>
            </w:r>
          </w:p>
        </w:tc>
      </w:tr>
      <w:tr w14:paraId="26AB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D145340">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5</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510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24"/>
                <w:highlight w:val="none"/>
              </w:rPr>
            </w:pPr>
            <w:r>
              <w:rPr>
                <w:rFonts w:hint="eastAsia" w:ascii="宋体" w:hAnsi="宋体" w:cs="宋体"/>
                <w:b w:val="0"/>
                <w:color w:val="auto"/>
                <w:sz w:val="24"/>
                <w:highlight w:val="none"/>
                <w:lang w:eastAsia="zh-CN"/>
              </w:rPr>
              <w:t>地板</w:t>
            </w:r>
            <w:r>
              <w:rPr>
                <w:rFonts w:hint="eastAsia" w:ascii="宋体" w:hAnsi="宋体" w:cs="宋体"/>
                <w:b w:val="0"/>
                <w:color w:val="auto"/>
                <w:sz w:val="24"/>
                <w:highlight w:val="none"/>
              </w:rPr>
              <w:t>维护工具</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C39CE">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体育场馆专用清洁拖把</w:t>
            </w:r>
          </w:p>
          <w:p w14:paraId="325A6DB7">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1、拖把杆长：130cm；</w:t>
            </w:r>
          </w:p>
          <w:p w14:paraId="6E6225BB">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2、拖布材质：帆布棉纱；</w:t>
            </w:r>
          </w:p>
          <w:p w14:paraId="650A4ED6">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3、拖布支架尺寸：176cm×13cm</w:t>
            </w:r>
          </w:p>
          <w:p w14:paraId="2E399681">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default"/>
                <w:color w:val="auto"/>
                <w:sz w:val="24"/>
                <w:lang w:val="en-US" w:eastAsia="zh-CN"/>
              </w:rPr>
            </w:pPr>
            <w:r>
              <w:rPr>
                <w:rFonts w:hint="eastAsia"/>
                <w:color w:val="auto"/>
                <w:sz w:val="24"/>
                <w:lang w:val="en-US" w:eastAsia="zh-CN"/>
              </w:rPr>
              <w:t>4、拖布尺寸：180cm×16cm</w:t>
            </w:r>
          </w:p>
          <w:p w14:paraId="1AE28A8D">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5、一体式钢板转件，整块钢板支架，加厚三层帆布</w:t>
            </w:r>
          </w:p>
          <w:p w14:paraId="12BE0C84">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default" w:ascii="宋体" w:hAnsi="宋体" w:eastAsia="宋体"/>
                <w:color w:val="auto"/>
                <w:sz w:val="24"/>
                <w:lang w:val="en-US" w:eastAsia="zh-CN"/>
              </w:rPr>
            </w:pPr>
            <w:r>
              <w:rPr>
                <w:rFonts w:hint="eastAsia"/>
                <w:color w:val="auto"/>
                <w:sz w:val="24"/>
                <w:lang w:val="en-US" w:eastAsia="zh-CN"/>
              </w:rPr>
              <w:t>6、配备3块替换清洁拖布</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55E18">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套</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C45119E">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4</w:t>
            </w:r>
          </w:p>
        </w:tc>
      </w:tr>
      <w:tr w14:paraId="6A43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0E262E3">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6</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521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24"/>
                <w:highlight w:val="none"/>
              </w:rPr>
            </w:pPr>
            <w:r>
              <w:rPr>
                <w:rFonts w:hint="eastAsia" w:ascii="宋体" w:hAnsi="宋体" w:cs="宋体"/>
                <w:b w:val="0"/>
                <w:color w:val="auto"/>
                <w:sz w:val="24"/>
                <w:highlight w:val="none"/>
              </w:rPr>
              <w:t>篮球比赛记录台</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811C5">
            <w:pPr>
              <w:keepNext w:val="0"/>
              <w:keepLines w:val="0"/>
              <w:pageBreakBefore w:val="0"/>
              <w:widowControl/>
              <w:kinsoku/>
              <w:wordWrap/>
              <w:overflowPunct/>
              <w:topLinePunct w:val="0"/>
              <w:autoSpaceDE/>
              <w:autoSpaceDN/>
              <w:bidi w:val="0"/>
              <w:snapToGrid/>
              <w:spacing w:line="360" w:lineRule="exact"/>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1、产品结构：</w:t>
            </w:r>
            <w:r>
              <w:rPr>
                <w:rFonts w:ascii="宋体" w:hAnsi="宋体" w:eastAsia="宋体" w:cs="宋体"/>
                <w:color w:val="auto"/>
                <w:kern w:val="0"/>
                <w:sz w:val="24"/>
                <w:szCs w:val="24"/>
                <w:lang w:val="en-US" w:eastAsia="zh-CN" w:bidi="ar"/>
              </w:rPr>
              <w:t>每套包含记录台本体及记录台底架两部分</w:t>
            </w:r>
            <w:r>
              <w:rPr>
                <w:rFonts w:hint="eastAsia" w:ascii="宋体" w:hAnsi="宋体" w:eastAsia="宋体" w:cs="宋体"/>
                <w:color w:val="auto"/>
                <w:kern w:val="0"/>
                <w:sz w:val="24"/>
                <w:szCs w:val="24"/>
                <w:lang w:val="en-US" w:eastAsia="zh-CN" w:bidi="ar"/>
              </w:rPr>
              <w:t>。</w:t>
            </w:r>
          </w:p>
          <w:p w14:paraId="1161A05A">
            <w:pPr>
              <w:keepNext w:val="0"/>
              <w:keepLines w:val="0"/>
              <w:pageBreakBefore w:val="0"/>
              <w:widowControl/>
              <w:kinsoku/>
              <w:wordWrap/>
              <w:overflowPunct/>
              <w:topLinePunct w:val="0"/>
              <w:autoSpaceDE/>
              <w:autoSpaceDN/>
              <w:bidi w:val="0"/>
              <w:snapToGrid/>
              <w:spacing w:line="360" w:lineRule="exact"/>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2、记录台</w:t>
            </w:r>
            <w:r>
              <w:rPr>
                <w:rFonts w:hint="eastAsia"/>
                <w:color w:val="auto"/>
                <w:sz w:val="24"/>
                <w:lang w:val="en-US" w:eastAsia="zh-CN"/>
              </w:rPr>
              <w:t>本体尺寸</w:t>
            </w:r>
            <w:r>
              <w:rPr>
                <w:rFonts w:hint="eastAsia" w:ascii="宋体" w:hAnsi="宋体" w:eastAsia="宋体"/>
                <w:color w:val="auto"/>
                <w:sz w:val="24"/>
                <w:lang w:val="en-US" w:eastAsia="zh-CN"/>
              </w:rPr>
              <w:t>：长×宽×高=6000×790×800（mm）</w:t>
            </w:r>
            <w:r>
              <w:rPr>
                <w:rFonts w:hint="eastAsia"/>
                <w:color w:val="auto"/>
                <w:sz w:val="24"/>
                <w:lang w:val="en-US" w:eastAsia="zh-CN"/>
              </w:rPr>
              <w:t>；记录台</w:t>
            </w:r>
            <w:r>
              <w:rPr>
                <w:rFonts w:hint="eastAsia" w:ascii="宋体" w:hAnsi="宋体" w:eastAsia="宋体"/>
                <w:color w:val="auto"/>
                <w:sz w:val="24"/>
                <w:lang w:val="en-US" w:eastAsia="zh-CN"/>
              </w:rPr>
              <w:t>底架</w:t>
            </w:r>
            <w:r>
              <w:rPr>
                <w:rFonts w:hint="eastAsia"/>
                <w:color w:val="auto"/>
                <w:sz w:val="24"/>
                <w:lang w:val="en-US" w:eastAsia="zh-CN"/>
              </w:rPr>
              <w:t>尺寸</w:t>
            </w:r>
            <w:r>
              <w:rPr>
                <w:rFonts w:hint="eastAsia" w:ascii="宋体" w:hAnsi="宋体" w:eastAsia="宋体"/>
                <w:color w:val="auto"/>
                <w:sz w:val="24"/>
                <w:lang w:val="en-US" w:eastAsia="zh-CN"/>
              </w:rPr>
              <w:t>：长×宽×高=6000×1800×200（mm）</w:t>
            </w:r>
          </w:p>
          <w:p w14:paraId="33AE3655">
            <w:pPr>
              <w:keepNext w:val="0"/>
              <w:keepLines w:val="0"/>
              <w:pageBreakBefore w:val="0"/>
              <w:widowControl/>
              <w:kinsoku/>
              <w:wordWrap/>
              <w:overflowPunct/>
              <w:topLinePunct w:val="0"/>
              <w:autoSpaceDE/>
              <w:autoSpaceDN/>
              <w:bidi w:val="0"/>
              <w:snapToGrid/>
              <w:spacing w:line="360" w:lineRule="exact"/>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3、记录台</w:t>
            </w:r>
            <w:r>
              <w:rPr>
                <w:rFonts w:hint="eastAsia"/>
                <w:color w:val="auto"/>
                <w:sz w:val="24"/>
                <w:lang w:val="en-US" w:eastAsia="zh-CN"/>
              </w:rPr>
              <w:t>本体技术要求</w:t>
            </w:r>
            <w:r>
              <w:rPr>
                <w:rFonts w:hint="eastAsia" w:ascii="宋体" w:hAnsi="宋体" w:eastAsia="宋体"/>
                <w:color w:val="auto"/>
                <w:sz w:val="24"/>
                <w:lang w:val="en-US" w:eastAsia="zh-CN"/>
              </w:rPr>
              <w:t>：每套3张桌子，每张桌子长2000mm，在桌子底板和侧板的适当位置开有穿线洞，便于设备穿线通电</w:t>
            </w:r>
          </w:p>
          <w:p w14:paraId="1F174FD4">
            <w:pPr>
              <w:keepNext w:val="0"/>
              <w:keepLines w:val="0"/>
              <w:pageBreakBefore w:val="0"/>
              <w:widowControl/>
              <w:kinsoku/>
              <w:wordWrap/>
              <w:overflowPunct/>
              <w:topLinePunct w:val="0"/>
              <w:autoSpaceDE/>
              <w:autoSpaceDN/>
              <w:bidi w:val="0"/>
              <w:snapToGrid/>
              <w:spacing w:line="360" w:lineRule="exact"/>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4、底架</w:t>
            </w:r>
            <w:r>
              <w:rPr>
                <w:rFonts w:hint="eastAsia"/>
                <w:color w:val="auto"/>
                <w:sz w:val="24"/>
                <w:lang w:val="en-US" w:eastAsia="zh-CN"/>
              </w:rPr>
              <w:t>技术要求</w:t>
            </w:r>
            <w:r>
              <w:rPr>
                <w:rFonts w:hint="eastAsia" w:ascii="宋体" w:hAnsi="宋体" w:eastAsia="宋体"/>
                <w:color w:val="auto"/>
                <w:sz w:val="24"/>
                <w:lang w:val="en-US" w:eastAsia="zh-CN"/>
              </w:rPr>
              <w:t>：每套由3张组成，</w:t>
            </w:r>
            <w:r>
              <w:rPr>
                <w:rFonts w:ascii="宋体" w:hAnsi="宋体" w:eastAsia="宋体" w:cs="宋体"/>
                <w:color w:val="auto"/>
                <w:kern w:val="0"/>
                <w:sz w:val="24"/>
                <w:szCs w:val="24"/>
                <w:lang w:val="en-US" w:eastAsia="zh-CN" w:bidi="ar"/>
              </w:rPr>
              <w:t>底架框架采用</w:t>
            </w:r>
            <w:r>
              <w:rPr>
                <w:rFonts w:hint="eastAsia" w:ascii="宋体" w:hAnsi="宋体" w:eastAsia="宋体"/>
                <w:color w:val="auto"/>
                <w:sz w:val="24"/>
                <w:lang w:val="en-US" w:eastAsia="zh-CN"/>
              </w:rPr>
              <w:t>20×40×1（mm）方管，</w:t>
            </w:r>
            <w:r>
              <w:rPr>
                <w:rFonts w:ascii="Segoe UI Emoji" w:hAnsi="Segoe UI Emoji" w:eastAsia="Segoe UI Emoji" w:cs="Segoe UI Emoji"/>
                <w:i w:val="0"/>
                <w:iCs w:val="0"/>
                <w:caps w:val="0"/>
                <w:color w:val="auto"/>
                <w:spacing w:val="0"/>
                <w:sz w:val="24"/>
                <w:szCs w:val="24"/>
                <w:shd w:val="clear" w:fill="FFFFFF"/>
              </w:rPr>
              <w:t>底架面层采用</w:t>
            </w:r>
            <w:r>
              <w:rPr>
                <w:rFonts w:hint="eastAsia" w:ascii="宋体" w:hAnsi="宋体" w:eastAsia="宋体"/>
                <w:color w:val="auto"/>
                <w:sz w:val="24"/>
                <w:lang w:val="en-US" w:eastAsia="zh-CN"/>
              </w:rPr>
              <w:t>δ18和δ10层压板</w:t>
            </w:r>
            <w:r>
              <w:rPr>
                <w:rFonts w:ascii="宋体" w:hAnsi="宋体" w:eastAsia="宋体" w:cs="宋体"/>
                <w:color w:val="auto"/>
                <w:kern w:val="0"/>
                <w:sz w:val="24"/>
                <w:szCs w:val="24"/>
                <w:lang w:val="en-US" w:eastAsia="zh-CN" w:bidi="ar"/>
              </w:rPr>
              <w:t>铺设</w:t>
            </w:r>
            <w:r>
              <w:rPr>
                <w:rFonts w:hint="eastAsia" w:ascii="宋体" w:hAnsi="宋体" w:eastAsia="宋体"/>
                <w:color w:val="auto"/>
                <w:sz w:val="24"/>
                <w:lang w:val="en-US" w:eastAsia="zh-CN"/>
              </w:rPr>
              <w:t>，</w:t>
            </w:r>
            <w:r>
              <w:rPr>
                <w:rFonts w:hint="eastAsia" w:ascii="宋体" w:hAnsi="宋体"/>
                <w:color w:val="auto"/>
                <w:sz w:val="24"/>
                <w:lang w:val="en-US" w:eastAsia="zh-CN"/>
              </w:rPr>
              <w:t>底座</w:t>
            </w:r>
            <w:r>
              <w:rPr>
                <w:rFonts w:hint="eastAsia" w:ascii="宋体" w:hAnsi="宋体" w:eastAsia="宋体"/>
                <w:color w:val="auto"/>
                <w:sz w:val="24"/>
                <w:lang w:val="en-US" w:eastAsia="zh-CN"/>
              </w:rPr>
              <w:t>表层</w:t>
            </w:r>
            <w:r>
              <w:rPr>
                <w:rFonts w:hint="eastAsia" w:ascii="宋体" w:hAnsi="宋体"/>
                <w:color w:val="auto"/>
                <w:sz w:val="24"/>
                <w:lang w:val="en-US" w:eastAsia="zh-CN"/>
              </w:rPr>
              <w:t>铺设</w:t>
            </w:r>
            <w:r>
              <w:rPr>
                <w:rFonts w:hint="eastAsia" w:ascii="宋体" w:hAnsi="宋体" w:eastAsia="宋体"/>
                <w:color w:val="auto"/>
                <w:sz w:val="24"/>
                <w:lang w:val="en-US" w:eastAsia="zh-CN"/>
              </w:rPr>
              <w:t>地毯层</w:t>
            </w:r>
          </w:p>
          <w:p w14:paraId="51F36FCF">
            <w:pPr>
              <w:keepNext w:val="0"/>
              <w:keepLines w:val="0"/>
              <w:pageBreakBefore w:val="0"/>
              <w:widowControl/>
              <w:kinsoku/>
              <w:wordWrap/>
              <w:overflowPunct/>
              <w:topLinePunct w:val="0"/>
              <w:autoSpaceDE/>
              <w:autoSpaceDN/>
              <w:bidi w:val="0"/>
              <w:snapToGrid/>
              <w:spacing w:line="360" w:lineRule="exact"/>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5、工艺流程：下料—焊接--抛丸--脱脂--水洗--无磷转化--水洗--烘干--静电粉末--固化（所有表面处理均在全自动喷涂流水线上作业）</w:t>
            </w:r>
          </w:p>
          <w:p w14:paraId="1CEF0F25">
            <w:pPr>
              <w:keepNext w:val="0"/>
              <w:keepLines w:val="0"/>
              <w:pageBreakBefore w:val="0"/>
              <w:widowControl/>
              <w:kinsoku/>
              <w:wordWrap/>
              <w:overflowPunct/>
              <w:topLinePunct w:val="0"/>
              <w:autoSpaceDE/>
              <w:autoSpaceDN/>
              <w:bidi w:val="0"/>
              <w:snapToGrid/>
              <w:spacing w:line="360" w:lineRule="exact"/>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6、工艺特性：产品具有耐酸碱、耐湿热、抗老化、外观美观等优点，能适合潮湿和酸雨</w:t>
            </w:r>
            <w:r>
              <w:rPr>
                <w:rFonts w:hint="eastAsia" w:ascii="宋体" w:hAnsi="宋体"/>
                <w:color w:val="auto"/>
                <w:sz w:val="24"/>
                <w:lang w:val="en-US" w:eastAsia="zh-CN"/>
              </w:rPr>
              <w:t>等复杂</w:t>
            </w:r>
            <w:r>
              <w:rPr>
                <w:rFonts w:hint="eastAsia" w:ascii="宋体" w:hAnsi="宋体" w:eastAsia="宋体"/>
                <w:color w:val="auto"/>
                <w:sz w:val="24"/>
                <w:lang w:val="en-US" w:eastAsia="zh-CN"/>
              </w:rPr>
              <w:t>环境，涂料均为绿色环保无毒产品</w:t>
            </w:r>
            <w:r>
              <w:rPr>
                <w:rFonts w:hint="eastAsia" w:ascii="宋体" w:hAnsi="宋体"/>
                <w:color w:val="auto"/>
                <w:sz w:val="24"/>
                <w:lang w:val="en-US" w:eastAsia="zh-CN"/>
              </w:rPr>
              <w:t>。</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151BD">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组</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B7839D2">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6</w:t>
            </w:r>
          </w:p>
        </w:tc>
      </w:tr>
      <w:tr w14:paraId="540F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7F47563">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7</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9CC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24"/>
                <w:highlight w:val="none"/>
              </w:rPr>
            </w:pPr>
            <w:r>
              <w:rPr>
                <w:rFonts w:hint="eastAsia" w:ascii="宋体" w:hAnsi="宋体" w:cs="宋体"/>
                <w:b w:val="0"/>
                <w:color w:val="auto"/>
                <w:sz w:val="24"/>
                <w:highlight w:val="none"/>
              </w:rPr>
              <w:t>可伸缩看台</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82362">
            <w:pPr>
              <w:keepNext w:val="0"/>
              <w:keepLines w:val="0"/>
              <w:pageBreakBefore w:val="0"/>
              <w:widowControl/>
              <w:kinsoku/>
              <w:wordWrap/>
              <w:overflowPunct/>
              <w:topLinePunct w:val="0"/>
              <w:autoSpaceDE/>
              <w:autoSpaceDN/>
              <w:bidi w:val="0"/>
              <w:snapToGrid/>
              <w:spacing w:after="0" w:line="360" w:lineRule="exact"/>
              <w:ind w:left="0" w:leftChars="0" w:right="0" w:firstLineChars="0"/>
              <w:jc w:val="left"/>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一、</w:t>
            </w:r>
            <w:r>
              <w:rPr>
                <w:rFonts w:hint="eastAsia"/>
                <w:color w:val="auto"/>
                <w:sz w:val="24"/>
                <w:lang w:val="en-US" w:eastAsia="zh-CN"/>
              </w:rPr>
              <w:t>产品应符合</w:t>
            </w:r>
            <w:r>
              <w:rPr>
                <w:rFonts w:ascii="宋体" w:hAnsi="宋体" w:eastAsia="宋体" w:cs="宋体"/>
                <w:color w:val="auto"/>
                <w:kern w:val="0"/>
                <w:sz w:val="24"/>
                <w:szCs w:val="24"/>
                <w:lang w:val="en-US" w:eastAsia="zh-CN" w:bidi="ar"/>
              </w:rPr>
              <w:t>国家及行业标准，确保产品质量符合规范要求</w:t>
            </w:r>
            <w:r>
              <w:rPr>
                <w:rFonts w:hint="eastAsia" w:ascii="宋体" w:hAnsi="宋体" w:cs="宋体"/>
                <w:color w:val="auto"/>
                <w:kern w:val="0"/>
                <w:sz w:val="24"/>
                <w:szCs w:val="24"/>
                <w:lang w:val="en-US" w:eastAsia="zh-CN" w:bidi="ar"/>
              </w:rPr>
              <w:t>。</w:t>
            </w:r>
          </w:p>
          <w:p w14:paraId="2B477C08">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二、设计要求：看台的结构强度能承受≥5kN/㎡的均布静载荷，持续时间30分钟，卸载后承载件永久变形量≤20mm，台面无开裂；在静载试验基础上，</w:t>
            </w:r>
            <w:r>
              <w:rPr>
                <w:rFonts w:hint="eastAsia"/>
                <w:color w:val="auto"/>
                <w:sz w:val="24"/>
                <w:lang w:val="en-US" w:eastAsia="zh-CN"/>
              </w:rPr>
              <w:t>分别</w:t>
            </w:r>
            <w:r>
              <w:rPr>
                <w:rFonts w:hint="eastAsia" w:ascii="宋体" w:hAnsi="宋体" w:eastAsia="宋体"/>
                <w:color w:val="auto"/>
                <w:sz w:val="24"/>
                <w:lang w:val="en-US" w:eastAsia="zh-CN"/>
              </w:rPr>
              <w:t>在正向及侧向施加静载6%的水平拉力均布载荷，持续5分钟，活动看台位移量</w:t>
            </w:r>
            <w:r>
              <w:rPr>
                <w:rFonts w:hint="eastAsia"/>
                <w:color w:val="auto"/>
                <w:sz w:val="24"/>
                <w:lang w:val="en-US" w:eastAsia="zh-CN"/>
              </w:rPr>
              <w:t>须</w:t>
            </w:r>
            <w:r>
              <w:rPr>
                <w:rFonts w:hint="eastAsia" w:ascii="宋体" w:hAnsi="宋体" w:eastAsia="宋体"/>
                <w:color w:val="auto"/>
                <w:sz w:val="24"/>
                <w:lang w:val="en-US" w:eastAsia="zh-CN"/>
              </w:rPr>
              <w:t>小于活动看台长度的1/200，且</w:t>
            </w:r>
            <w:r>
              <w:rPr>
                <w:rFonts w:hint="eastAsia"/>
                <w:color w:val="auto"/>
                <w:sz w:val="24"/>
                <w:lang w:val="en-US" w:eastAsia="zh-CN"/>
              </w:rPr>
              <w:t>无</w:t>
            </w:r>
            <w:r>
              <w:rPr>
                <w:rFonts w:hint="eastAsia" w:ascii="宋体" w:hAnsi="宋体" w:eastAsia="宋体"/>
                <w:color w:val="auto"/>
                <w:sz w:val="24"/>
                <w:lang w:val="en-US" w:eastAsia="zh-CN"/>
              </w:rPr>
              <w:t>倾翻</w:t>
            </w:r>
            <w:r>
              <w:rPr>
                <w:rFonts w:hint="eastAsia"/>
                <w:color w:val="auto"/>
                <w:sz w:val="24"/>
                <w:lang w:val="en-US" w:eastAsia="zh-CN"/>
              </w:rPr>
              <w:t>现象</w:t>
            </w:r>
            <w:r>
              <w:rPr>
                <w:rFonts w:hint="eastAsia" w:ascii="宋体" w:hAnsi="宋体" w:eastAsia="宋体"/>
                <w:color w:val="auto"/>
                <w:sz w:val="24"/>
                <w:lang w:val="en-US" w:eastAsia="zh-CN"/>
              </w:rPr>
              <w:t>。</w:t>
            </w:r>
          </w:p>
          <w:p w14:paraId="7C84EB30">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三、外形尺寸：看台层宽700±5mm，看台层高260±5mm，座宽455±5mm，座深300±5mm，椅厚120±5mm，座椅安装间距：457mm。</w:t>
            </w:r>
          </w:p>
          <w:p w14:paraId="46F91376">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三、材料说明：</w:t>
            </w:r>
          </w:p>
          <w:p w14:paraId="5A7E7A54">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1、脚轮：采用宽幅PU轮，直径为Φ125mm，轮辐为B＝40mm。内层采用双滚珠轴承，中间为尼龙层，再覆以高韧性耐磨聚氨酯层。</w:t>
            </w:r>
          </w:p>
          <w:p w14:paraId="738EDD6A">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2、驱动轮</w:t>
            </w:r>
            <w:r>
              <w:rPr>
                <w:rFonts w:hint="eastAsia"/>
                <w:color w:val="auto"/>
                <w:sz w:val="24"/>
                <w:lang w:val="en-US" w:eastAsia="zh-CN"/>
              </w:rPr>
              <w:t>：采用</w:t>
            </w:r>
            <w:r>
              <w:rPr>
                <w:rFonts w:hint="eastAsia" w:ascii="宋体" w:hAnsi="宋体" w:eastAsia="宋体"/>
                <w:color w:val="auto"/>
                <w:sz w:val="24"/>
                <w:lang w:val="en-US" w:eastAsia="zh-CN"/>
              </w:rPr>
              <w:t>多条加强筋PU结构</w:t>
            </w:r>
            <w:r>
              <w:rPr>
                <w:rFonts w:hint="eastAsia"/>
                <w:color w:val="auto"/>
                <w:sz w:val="24"/>
                <w:lang w:val="en-US" w:eastAsia="zh-CN"/>
              </w:rPr>
              <w:t>设计</w:t>
            </w:r>
            <w:r>
              <w:rPr>
                <w:rFonts w:hint="eastAsia" w:ascii="宋体" w:hAnsi="宋体" w:eastAsia="宋体"/>
                <w:color w:val="auto"/>
                <w:sz w:val="24"/>
                <w:lang w:val="en-US" w:eastAsia="zh-CN"/>
              </w:rPr>
              <w:t>，</w:t>
            </w:r>
            <w:r>
              <w:rPr>
                <w:rFonts w:hint="eastAsia"/>
                <w:color w:val="auto"/>
                <w:sz w:val="24"/>
                <w:lang w:val="en-US" w:eastAsia="zh-CN"/>
              </w:rPr>
              <w:t>可有效</w:t>
            </w:r>
            <w:r>
              <w:rPr>
                <w:rFonts w:hint="eastAsia" w:ascii="宋体" w:hAnsi="宋体" w:eastAsia="宋体"/>
                <w:color w:val="auto"/>
                <w:sz w:val="24"/>
                <w:lang w:val="en-US" w:eastAsia="zh-CN"/>
              </w:rPr>
              <w:t>提供看台所需驱动摩擦力，可轻易克服地面缺陷。</w:t>
            </w:r>
          </w:p>
          <w:p w14:paraId="63A2E00D">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3、伸缩脚：每排伸缩脚的数量可根据场地的大小及要求设置。每只伸缩脚下装有3个脚轮。</w:t>
            </w:r>
          </w:p>
          <w:p w14:paraId="669B154C">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4、骨架：主、副梁结构采用</w:t>
            </w:r>
            <w:r>
              <w:rPr>
                <w:rFonts w:hint="eastAsia"/>
                <w:color w:val="auto"/>
                <w:sz w:val="24"/>
                <w:lang w:val="en-US" w:eastAsia="zh-CN"/>
              </w:rPr>
              <w:t>厚度</w:t>
            </w:r>
            <w:r>
              <w:rPr>
                <w:rFonts w:hint="eastAsia" w:ascii="宋体" w:hAnsi="宋体" w:eastAsia="宋体"/>
                <w:color w:val="auto"/>
                <w:sz w:val="24"/>
                <w:lang w:val="en-US" w:eastAsia="zh-CN"/>
              </w:rPr>
              <w:t>≥2mm合金钢</w:t>
            </w:r>
            <w:r>
              <w:rPr>
                <w:rFonts w:hint="eastAsia"/>
                <w:color w:val="auto"/>
                <w:sz w:val="24"/>
                <w:lang w:val="en-US" w:eastAsia="zh-CN"/>
              </w:rPr>
              <w:t>，经</w:t>
            </w:r>
            <w:r>
              <w:rPr>
                <w:rFonts w:hint="eastAsia" w:ascii="宋体" w:hAnsi="宋体" w:eastAsia="宋体"/>
                <w:color w:val="auto"/>
                <w:sz w:val="24"/>
                <w:lang w:val="en-US" w:eastAsia="zh-CN"/>
              </w:rPr>
              <w:t>高强度定拉型材冷拉</w:t>
            </w:r>
            <w:r>
              <w:rPr>
                <w:rFonts w:hint="eastAsia"/>
                <w:color w:val="auto"/>
                <w:sz w:val="24"/>
                <w:lang w:val="en-US" w:eastAsia="zh-CN"/>
              </w:rPr>
              <w:t>成型</w:t>
            </w:r>
            <w:r>
              <w:rPr>
                <w:rFonts w:hint="eastAsia" w:ascii="宋体" w:hAnsi="宋体" w:eastAsia="宋体"/>
                <w:color w:val="auto"/>
                <w:sz w:val="24"/>
                <w:lang w:val="en-US" w:eastAsia="zh-CN"/>
              </w:rPr>
              <w:t>，规格</w:t>
            </w:r>
            <w:r>
              <w:rPr>
                <w:rFonts w:hint="eastAsia"/>
                <w:color w:val="auto"/>
                <w:sz w:val="24"/>
                <w:lang w:val="en-US" w:eastAsia="zh-CN"/>
              </w:rPr>
              <w:t>分别</w:t>
            </w:r>
            <w:r>
              <w:rPr>
                <w:rFonts w:hint="eastAsia" w:ascii="宋体" w:hAnsi="宋体" w:eastAsia="宋体"/>
                <w:color w:val="auto"/>
                <w:sz w:val="24"/>
                <w:lang w:val="en-US" w:eastAsia="zh-CN"/>
              </w:rPr>
              <w:t>为</w:t>
            </w:r>
            <w:r>
              <w:rPr>
                <w:rFonts w:hint="eastAsia"/>
                <w:color w:val="auto"/>
                <w:sz w:val="24"/>
                <w:lang w:val="en-US" w:eastAsia="zh-CN"/>
              </w:rPr>
              <w:t>：</w:t>
            </w:r>
            <w:r>
              <w:rPr>
                <w:rFonts w:hint="eastAsia" w:ascii="宋体" w:hAnsi="宋体" w:eastAsia="宋体"/>
                <w:color w:val="auto"/>
                <w:sz w:val="24"/>
                <w:lang w:val="en-US" w:eastAsia="zh-CN"/>
              </w:rPr>
              <w:t>190×50（mm）、66×50（mm）。承重主支撑部件采用50×40×3（mm）、100×50×3（mm）优质钢管</w:t>
            </w:r>
            <w:r>
              <w:rPr>
                <w:rFonts w:hint="eastAsia"/>
                <w:color w:val="auto"/>
                <w:sz w:val="24"/>
                <w:lang w:val="en-US" w:eastAsia="zh-CN"/>
              </w:rPr>
              <w:t>及</w:t>
            </w:r>
            <w:r>
              <w:rPr>
                <w:rFonts w:hint="eastAsia" w:ascii="宋体" w:hAnsi="宋体" w:eastAsia="宋体"/>
                <w:color w:val="auto"/>
                <w:sz w:val="24"/>
                <w:lang w:val="en-US" w:eastAsia="zh-CN"/>
              </w:rPr>
              <w:t>60×40×4（mm）梯形导向支撑杆，承重辅支撑件采用60×40×19×2mmC型钢。</w:t>
            </w:r>
          </w:p>
          <w:p w14:paraId="10D943E0">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5、踏板：采用18mm厚黑色防水防滑层压板。</w:t>
            </w:r>
          </w:p>
          <w:p w14:paraId="62AFAF88">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6、同步伸缩装置：采用双层导向设计，上端采用同步导向轮机构，通过支撑滑轮传递减少摩擦阻力，保证导向轮沿直线运动</w:t>
            </w:r>
            <w:r>
              <w:rPr>
                <w:rFonts w:hint="eastAsia"/>
                <w:color w:val="auto"/>
                <w:sz w:val="24"/>
                <w:lang w:val="en-US" w:eastAsia="zh-CN"/>
              </w:rPr>
              <w:t>；</w:t>
            </w:r>
            <w:r>
              <w:rPr>
                <w:rFonts w:hint="eastAsia" w:ascii="宋体" w:hAnsi="宋体" w:eastAsia="宋体"/>
                <w:color w:val="auto"/>
                <w:sz w:val="24"/>
                <w:lang w:val="en-US" w:eastAsia="zh-CN"/>
              </w:rPr>
              <w:t>下端采用导轨机构，看台支脚型材采用精密模压设计，通过锁扣式导向滑槽与导轨连接，保证看台沿直线运动，同时增加侧向稳定力。</w:t>
            </w:r>
          </w:p>
          <w:p w14:paraId="4E5F2929">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s="宋体"/>
                <w:color w:val="auto"/>
                <w:sz w:val="24"/>
                <w:highlight w:val="none"/>
              </w:rPr>
              <w:t>★</w:t>
            </w:r>
            <w:r>
              <w:rPr>
                <w:rFonts w:hint="eastAsia" w:ascii="宋体" w:hAnsi="宋体" w:eastAsia="宋体"/>
                <w:color w:val="auto"/>
                <w:sz w:val="24"/>
                <w:lang w:val="en-US" w:eastAsia="zh-CN"/>
              </w:rPr>
              <w:t>7、看台座椅：</w:t>
            </w:r>
            <w:r>
              <w:rPr>
                <w:rFonts w:hint="eastAsia"/>
                <w:color w:val="auto"/>
                <w:sz w:val="24"/>
                <w:lang w:val="en-US" w:eastAsia="zh-CN"/>
              </w:rPr>
              <w:t>采用</w:t>
            </w:r>
            <w:r>
              <w:rPr>
                <w:rFonts w:hint="eastAsia" w:ascii="宋体" w:hAnsi="宋体" w:eastAsia="宋体"/>
                <w:color w:val="auto"/>
                <w:sz w:val="24"/>
                <w:lang w:val="en-US" w:eastAsia="zh-CN"/>
              </w:rPr>
              <w:t>无靠背中空长条凳</w:t>
            </w:r>
            <w:r>
              <w:rPr>
                <w:rFonts w:hint="eastAsia"/>
                <w:color w:val="auto"/>
                <w:sz w:val="24"/>
                <w:lang w:val="en-US" w:eastAsia="zh-CN"/>
              </w:rPr>
              <w:t>形式</w:t>
            </w:r>
            <w:r>
              <w:rPr>
                <w:rFonts w:hint="eastAsia" w:ascii="宋体" w:hAnsi="宋体" w:eastAsia="宋体"/>
                <w:color w:val="auto"/>
                <w:sz w:val="24"/>
                <w:lang w:val="en-US" w:eastAsia="zh-CN"/>
              </w:rPr>
              <w:t>，椅面采用中空吹塑</w:t>
            </w:r>
            <w:r>
              <w:rPr>
                <w:rFonts w:hint="eastAsia"/>
                <w:color w:val="auto"/>
                <w:sz w:val="24"/>
                <w:lang w:val="en-US" w:eastAsia="zh-CN"/>
              </w:rPr>
              <w:t>成型</w:t>
            </w:r>
            <w:r>
              <w:rPr>
                <w:rFonts w:hint="eastAsia" w:ascii="宋体" w:hAnsi="宋体" w:eastAsia="宋体"/>
                <w:color w:val="auto"/>
                <w:sz w:val="24"/>
                <w:lang w:val="en-US" w:eastAsia="zh-CN"/>
              </w:rPr>
              <w:t>工艺，</w:t>
            </w:r>
            <w:r>
              <w:rPr>
                <w:rFonts w:hint="eastAsia"/>
                <w:color w:val="auto"/>
                <w:sz w:val="24"/>
                <w:lang w:val="en-US" w:eastAsia="zh-CN"/>
              </w:rPr>
              <w:t>以</w:t>
            </w:r>
            <w:r>
              <w:rPr>
                <w:rFonts w:hint="eastAsia" w:ascii="宋体" w:hAnsi="宋体" w:eastAsia="宋体"/>
                <w:color w:val="auto"/>
                <w:sz w:val="24"/>
                <w:lang w:val="en-US" w:eastAsia="zh-CN"/>
              </w:rPr>
              <w:t>高密度聚乙烯（HDPE）</w:t>
            </w:r>
            <w:r>
              <w:rPr>
                <w:rFonts w:hint="eastAsia"/>
                <w:color w:val="auto"/>
                <w:sz w:val="24"/>
                <w:lang w:val="en-US" w:eastAsia="zh-CN"/>
              </w:rPr>
              <w:t>为原</w:t>
            </w:r>
            <w:r>
              <w:rPr>
                <w:rFonts w:hint="eastAsia" w:ascii="宋体" w:hAnsi="宋体" w:eastAsia="宋体"/>
                <w:color w:val="auto"/>
                <w:sz w:val="24"/>
                <w:lang w:val="en-US" w:eastAsia="zh-CN"/>
              </w:rPr>
              <w:t>料一次加工成型</w:t>
            </w:r>
            <w:r>
              <w:rPr>
                <w:rFonts w:hint="eastAsia"/>
                <w:color w:val="auto"/>
                <w:sz w:val="24"/>
                <w:lang w:val="en-US" w:eastAsia="zh-CN"/>
              </w:rPr>
              <w:t>。</w:t>
            </w:r>
            <w:r>
              <w:rPr>
                <w:rFonts w:hint="eastAsia" w:ascii="宋体" w:hAnsi="宋体" w:eastAsia="宋体"/>
                <w:color w:val="auto"/>
                <w:sz w:val="24"/>
                <w:lang w:val="en-US" w:eastAsia="zh-CN"/>
              </w:rPr>
              <w:t>座椅表面棱角圆</w:t>
            </w:r>
            <w:r>
              <w:rPr>
                <w:rFonts w:hint="eastAsia"/>
                <w:color w:val="auto"/>
                <w:sz w:val="24"/>
                <w:lang w:val="en-US" w:eastAsia="zh-CN"/>
              </w:rPr>
              <w:t>润光</w:t>
            </w:r>
            <w:r>
              <w:rPr>
                <w:rFonts w:hint="eastAsia" w:ascii="宋体" w:hAnsi="宋体" w:eastAsia="宋体"/>
                <w:color w:val="auto"/>
                <w:sz w:val="24"/>
                <w:lang w:val="en-US" w:eastAsia="zh-CN"/>
              </w:rPr>
              <w:t>滑、</w:t>
            </w:r>
            <w:r>
              <w:rPr>
                <w:rFonts w:hint="eastAsia"/>
                <w:color w:val="auto"/>
                <w:sz w:val="24"/>
                <w:lang w:val="en-US" w:eastAsia="zh-CN"/>
              </w:rPr>
              <w:t>材料</w:t>
            </w:r>
            <w:r>
              <w:rPr>
                <w:rFonts w:hint="eastAsia" w:ascii="宋体" w:hAnsi="宋体" w:eastAsia="宋体"/>
                <w:color w:val="auto"/>
                <w:sz w:val="24"/>
                <w:lang w:val="en-US" w:eastAsia="zh-CN"/>
              </w:rPr>
              <w:t>分子量</w:t>
            </w:r>
            <w:r>
              <w:rPr>
                <w:rFonts w:hint="eastAsia"/>
                <w:color w:val="auto"/>
                <w:sz w:val="24"/>
                <w:lang w:val="en-US" w:eastAsia="zh-CN"/>
              </w:rPr>
              <w:t>分布均匀</w:t>
            </w:r>
            <w:r>
              <w:rPr>
                <w:rFonts w:hint="eastAsia" w:ascii="宋体" w:hAnsi="宋体" w:eastAsia="宋体"/>
                <w:color w:val="auto"/>
                <w:sz w:val="24"/>
                <w:lang w:val="en-US" w:eastAsia="zh-CN"/>
              </w:rPr>
              <w:t>、</w:t>
            </w:r>
            <w:r>
              <w:rPr>
                <w:rFonts w:hint="eastAsia"/>
                <w:color w:val="auto"/>
                <w:sz w:val="24"/>
                <w:lang w:val="en-US" w:eastAsia="zh-CN"/>
              </w:rPr>
              <w:t>成型</w:t>
            </w:r>
            <w:r>
              <w:rPr>
                <w:rFonts w:hint="eastAsia" w:ascii="宋体" w:hAnsi="宋体" w:eastAsia="宋体"/>
                <w:color w:val="auto"/>
                <w:sz w:val="24"/>
                <w:lang w:val="en-US" w:eastAsia="zh-CN"/>
              </w:rPr>
              <w:t>汇合缝处黏结强度高，</w:t>
            </w:r>
            <w:r>
              <w:rPr>
                <w:rFonts w:hint="eastAsia"/>
                <w:color w:val="auto"/>
                <w:sz w:val="24"/>
                <w:lang w:val="en-US" w:eastAsia="zh-CN"/>
              </w:rPr>
              <w:t>整体具备</w:t>
            </w:r>
            <w:r>
              <w:rPr>
                <w:rFonts w:hint="eastAsia" w:ascii="宋体" w:hAnsi="宋体" w:eastAsia="宋体"/>
                <w:color w:val="auto"/>
                <w:sz w:val="24"/>
                <w:lang w:val="en-US" w:eastAsia="zh-CN"/>
              </w:rPr>
              <w:t>较高的刚性及韧性，</w:t>
            </w:r>
            <w:r>
              <w:rPr>
                <w:rFonts w:hint="eastAsia"/>
                <w:color w:val="auto"/>
                <w:sz w:val="24"/>
                <w:lang w:val="en-US" w:eastAsia="zh-CN"/>
              </w:rPr>
              <w:t>优异</w:t>
            </w:r>
            <w:r>
              <w:rPr>
                <w:rFonts w:hint="eastAsia" w:ascii="宋体" w:hAnsi="宋体" w:eastAsia="宋体"/>
                <w:color w:val="auto"/>
                <w:sz w:val="24"/>
                <w:lang w:val="en-US" w:eastAsia="zh-CN"/>
              </w:rPr>
              <w:t>的力学性能及较高的</w:t>
            </w:r>
            <w:r>
              <w:rPr>
                <w:rFonts w:hint="eastAsia"/>
                <w:color w:val="auto"/>
                <w:sz w:val="24"/>
                <w:lang w:val="en-US" w:eastAsia="zh-CN"/>
              </w:rPr>
              <w:t>耐热</w:t>
            </w:r>
            <w:r>
              <w:rPr>
                <w:rFonts w:hint="eastAsia" w:ascii="宋体" w:hAnsi="宋体" w:eastAsia="宋体"/>
                <w:color w:val="auto"/>
                <w:sz w:val="24"/>
                <w:lang w:val="en-US" w:eastAsia="zh-CN"/>
              </w:rPr>
              <w:t>使用温度，</w:t>
            </w:r>
            <w:r>
              <w:rPr>
                <w:rFonts w:hint="eastAsia"/>
                <w:color w:val="auto"/>
                <w:sz w:val="24"/>
                <w:lang w:val="en-US" w:eastAsia="zh-CN"/>
              </w:rPr>
              <w:t>同时具备良好的</w:t>
            </w:r>
            <w:r>
              <w:rPr>
                <w:rFonts w:hint="eastAsia" w:ascii="宋体" w:hAnsi="宋体" w:eastAsia="宋体"/>
                <w:color w:val="auto"/>
                <w:sz w:val="24"/>
                <w:lang w:val="en-US" w:eastAsia="zh-CN"/>
              </w:rPr>
              <w:t>抗老化、抗冲击、耐高低温</w:t>
            </w:r>
            <w:r>
              <w:rPr>
                <w:rFonts w:hint="eastAsia"/>
                <w:color w:val="auto"/>
                <w:sz w:val="24"/>
                <w:lang w:val="en-US" w:eastAsia="zh-CN"/>
              </w:rPr>
              <w:t>及</w:t>
            </w:r>
            <w:r>
              <w:rPr>
                <w:rFonts w:hint="eastAsia" w:ascii="宋体" w:hAnsi="宋体" w:eastAsia="宋体"/>
                <w:color w:val="auto"/>
                <w:sz w:val="24"/>
                <w:lang w:val="en-US" w:eastAsia="zh-CN"/>
              </w:rPr>
              <w:t>耐油性</w:t>
            </w:r>
            <w:r>
              <w:rPr>
                <w:rFonts w:hint="eastAsia"/>
                <w:color w:val="auto"/>
                <w:sz w:val="24"/>
                <w:lang w:val="en-US" w:eastAsia="zh-CN"/>
              </w:rPr>
              <w:t>能</w:t>
            </w:r>
            <w:r>
              <w:rPr>
                <w:rFonts w:hint="eastAsia" w:ascii="宋体" w:hAnsi="宋体" w:eastAsia="宋体"/>
                <w:color w:val="auto"/>
                <w:sz w:val="24"/>
                <w:lang w:val="en-US" w:eastAsia="zh-CN"/>
              </w:rPr>
              <w:t>。椅面</w:t>
            </w:r>
            <w:r>
              <w:rPr>
                <w:rFonts w:hint="eastAsia"/>
                <w:color w:val="auto"/>
                <w:sz w:val="24"/>
                <w:lang w:val="en-US" w:eastAsia="zh-CN"/>
              </w:rPr>
              <w:t>单件</w:t>
            </w:r>
            <w:r>
              <w:rPr>
                <w:rFonts w:hint="eastAsia" w:ascii="宋体" w:hAnsi="宋体" w:eastAsia="宋体"/>
                <w:color w:val="auto"/>
                <w:sz w:val="24"/>
                <w:lang w:val="en-US" w:eastAsia="zh-CN"/>
              </w:rPr>
              <w:t>重量</w:t>
            </w:r>
            <w:r>
              <w:rPr>
                <w:rFonts w:hint="eastAsia"/>
                <w:color w:val="auto"/>
                <w:sz w:val="24"/>
                <w:lang w:val="en-US" w:eastAsia="zh-CN"/>
              </w:rPr>
              <w:t>控制在</w:t>
            </w:r>
            <w:r>
              <w:rPr>
                <w:rFonts w:hint="eastAsia" w:ascii="宋体" w:hAnsi="宋体" w:eastAsia="宋体"/>
                <w:color w:val="auto"/>
                <w:sz w:val="24"/>
                <w:lang w:val="en-US" w:eastAsia="zh-CN"/>
              </w:rPr>
              <w:t>2.8±0.1kg。</w:t>
            </w:r>
            <w:r>
              <w:rPr>
                <w:rFonts w:hint="eastAsia"/>
                <w:color w:val="auto"/>
                <w:sz w:val="24"/>
                <w:lang w:val="en-US" w:eastAsia="zh-CN"/>
              </w:rPr>
              <w:t>须符合</w:t>
            </w:r>
            <w:r>
              <w:rPr>
                <w:rFonts w:hint="eastAsia"/>
                <w:color w:val="auto"/>
                <w:sz w:val="24"/>
                <w:szCs w:val="32"/>
              </w:rPr>
              <w:t>QB/T2601-2013《体育场馆公共座椅》</w:t>
            </w:r>
            <w:r>
              <w:rPr>
                <w:rFonts w:hint="eastAsia"/>
                <w:color w:val="auto"/>
                <w:sz w:val="24"/>
                <w:szCs w:val="32"/>
                <w:lang w:eastAsia="zh-CN"/>
              </w:rPr>
              <w:t>及</w:t>
            </w:r>
            <w:r>
              <w:rPr>
                <w:rFonts w:hint="eastAsia"/>
                <w:color w:val="auto"/>
                <w:sz w:val="24"/>
                <w:szCs w:val="32"/>
                <w:lang w:val="en-US" w:eastAsia="zh-CN"/>
              </w:rPr>
              <w:t>G</w:t>
            </w:r>
            <w:r>
              <w:rPr>
                <w:rFonts w:hint="eastAsia"/>
                <w:color w:val="auto"/>
                <w:sz w:val="24"/>
                <w:szCs w:val="32"/>
              </w:rPr>
              <w:t>B/T1732-2020《漆膜耐冲击测定法》</w:t>
            </w:r>
            <w:r>
              <w:rPr>
                <w:rFonts w:hint="eastAsia"/>
                <w:color w:val="auto"/>
                <w:sz w:val="24"/>
                <w:lang w:val="en-US" w:eastAsia="zh-CN"/>
              </w:rPr>
              <w:t>标准要求，</w:t>
            </w:r>
            <w:r>
              <w:rPr>
                <w:rFonts w:hint="eastAsia"/>
                <w:color w:val="auto"/>
                <w:sz w:val="24"/>
                <w:szCs w:val="32"/>
              </w:rPr>
              <w:t>座椅金属件涂层</w:t>
            </w:r>
            <w:r>
              <w:rPr>
                <w:rFonts w:hint="eastAsia"/>
                <w:color w:val="auto"/>
                <w:sz w:val="24"/>
                <w:szCs w:val="32"/>
                <w:lang w:eastAsia="zh-CN"/>
              </w:rPr>
              <w:t>抗冲击</w:t>
            </w:r>
            <w:r>
              <w:rPr>
                <w:rFonts w:hint="eastAsia"/>
                <w:color w:val="auto"/>
                <w:sz w:val="24"/>
                <w:szCs w:val="32"/>
              </w:rPr>
              <w:t>3.9</w:t>
            </w:r>
            <w:r>
              <w:rPr>
                <w:rFonts w:hint="eastAsia"/>
                <w:color w:val="auto"/>
                <w:sz w:val="24"/>
                <w:szCs w:val="32"/>
                <w:lang w:val="en-US" w:eastAsia="zh-CN"/>
              </w:rPr>
              <w:t>2</w:t>
            </w:r>
            <w:r>
              <w:rPr>
                <w:rFonts w:hint="eastAsia"/>
                <w:color w:val="auto"/>
                <w:sz w:val="24"/>
                <w:szCs w:val="32"/>
              </w:rPr>
              <w:t>J试验后，无剥落、裂纹、皱纹现象</w:t>
            </w:r>
            <w:r>
              <w:rPr>
                <w:rFonts w:hint="eastAsia"/>
                <w:color w:val="auto"/>
                <w:sz w:val="24"/>
                <w:lang w:val="en-US" w:eastAsia="zh-CN"/>
              </w:rPr>
              <w:t>。</w:t>
            </w:r>
            <w:r>
              <w:rPr>
                <w:rFonts w:hint="eastAsia" w:ascii="宋体" w:hAnsi="宋体" w:eastAsia="宋体" w:cs="宋体"/>
                <w:color w:val="auto"/>
                <w:sz w:val="24"/>
                <w:szCs w:val="24"/>
              </w:rPr>
              <w:t>【</w:t>
            </w:r>
            <w:r>
              <w:rPr>
                <w:rFonts w:hint="eastAsia" w:ascii="宋体" w:hAnsi="宋体" w:eastAsia="宋体" w:cs="宋体"/>
                <w:b/>
                <w:bCs/>
                <w:color w:val="auto"/>
                <w:sz w:val="24"/>
                <w:szCs w:val="24"/>
              </w:rPr>
              <w:t>投标人须提供经国家认可、具备相应资质的第三方检测机构出具的产品检测报告</w:t>
            </w:r>
            <w:r>
              <w:rPr>
                <w:rFonts w:hint="eastAsia" w:ascii="宋体" w:hAnsi="宋体" w:eastAsia="宋体" w:cs="宋体"/>
                <w:b/>
                <w:bCs/>
                <w:color w:val="auto"/>
                <w:sz w:val="24"/>
                <w:szCs w:val="24"/>
                <w:lang w:eastAsia="zh-CN"/>
              </w:rPr>
              <w:t>复制件</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复制件</w:t>
            </w:r>
            <w:r>
              <w:rPr>
                <w:rFonts w:hint="eastAsia" w:ascii="宋体" w:hAnsi="宋体" w:eastAsia="宋体" w:cs="宋体"/>
                <w:b/>
                <w:bCs/>
                <w:color w:val="auto"/>
                <w:sz w:val="24"/>
                <w:szCs w:val="24"/>
              </w:rPr>
              <w:t>须加盖投标人公章，否则视为无效材料。</w:t>
            </w:r>
            <w:r>
              <w:rPr>
                <w:rFonts w:hint="eastAsia" w:ascii="宋体" w:hAnsi="宋体" w:eastAsia="宋体" w:cs="宋体"/>
                <w:color w:val="auto"/>
                <w:sz w:val="24"/>
                <w:szCs w:val="24"/>
              </w:rPr>
              <w:t>】</w:t>
            </w:r>
          </w:p>
          <w:p w14:paraId="1F74FEDF">
            <w:pPr>
              <w:keepNext w:val="0"/>
              <w:keepLines w:val="0"/>
              <w:pageBreakBefore w:val="0"/>
              <w:widowControl/>
              <w:kinsoku/>
              <w:wordWrap/>
              <w:overflowPunct/>
              <w:topLinePunct w:val="0"/>
              <w:autoSpaceDE/>
              <w:autoSpaceDN/>
              <w:bidi w:val="0"/>
              <w:snapToGrid/>
              <w:spacing w:line="360" w:lineRule="exact"/>
              <w:jc w:val="left"/>
              <w:rPr>
                <w:rFonts w:hint="eastAsia" w:ascii="宋体" w:hAnsi="宋体" w:eastAsia="宋体"/>
                <w:color w:val="auto"/>
                <w:sz w:val="24"/>
                <w:lang w:val="en-US" w:eastAsia="zh-CN"/>
              </w:rPr>
            </w:pPr>
            <w:r>
              <w:rPr>
                <w:rFonts w:hint="eastAsia" w:ascii="宋体" w:hAnsi="宋体" w:eastAsia="宋体"/>
                <w:color w:val="auto"/>
                <w:sz w:val="24"/>
                <w:lang w:val="en-US" w:eastAsia="zh-CN"/>
              </w:rPr>
              <w:t>8、看台安全护栏：采用φ38</w:t>
            </w:r>
            <w:r>
              <w:rPr>
                <w:rFonts w:ascii="宋体" w:hAnsi="宋体" w:eastAsia="宋体" w:cs="宋体"/>
                <w:color w:val="auto"/>
                <w:kern w:val="0"/>
                <w:sz w:val="24"/>
                <w:szCs w:val="24"/>
                <w:lang w:val="en-US" w:eastAsia="zh-CN" w:bidi="ar"/>
              </w:rPr>
              <w:t>mm</w:t>
            </w:r>
            <w:r>
              <w:rPr>
                <w:rFonts w:hint="eastAsia"/>
                <w:color w:val="auto"/>
                <w:lang w:eastAsia="zh-CN"/>
              </w:rPr>
              <w:t>、</w:t>
            </w:r>
            <w:r>
              <w:rPr>
                <w:rFonts w:hint="eastAsia" w:ascii="宋体" w:hAnsi="宋体" w:eastAsia="宋体"/>
                <w:color w:val="auto"/>
                <w:sz w:val="24"/>
                <w:lang w:val="en-US" w:eastAsia="zh-CN"/>
              </w:rPr>
              <w:t>φ19</w:t>
            </w:r>
            <w:r>
              <w:rPr>
                <w:rFonts w:ascii="宋体" w:hAnsi="宋体" w:eastAsia="宋体" w:cs="宋体"/>
                <w:color w:val="auto"/>
                <w:kern w:val="0"/>
                <w:sz w:val="24"/>
                <w:szCs w:val="24"/>
                <w:lang w:val="en-US" w:eastAsia="zh-CN" w:bidi="ar"/>
              </w:rPr>
              <w:t>mm</w:t>
            </w:r>
            <w:r>
              <w:rPr>
                <w:rFonts w:hint="eastAsia" w:ascii="宋体" w:hAnsi="宋体" w:cs="宋体"/>
                <w:color w:val="auto"/>
                <w:kern w:val="0"/>
                <w:sz w:val="24"/>
                <w:szCs w:val="24"/>
                <w:lang w:val="en-US" w:eastAsia="zh-CN" w:bidi="ar"/>
              </w:rPr>
              <w:t>的</w:t>
            </w:r>
            <w:r>
              <w:rPr>
                <w:rFonts w:hint="eastAsia" w:ascii="宋体" w:hAnsi="宋体" w:eastAsia="宋体"/>
                <w:color w:val="auto"/>
                <w:sz w:val="24"/>
                <w:lang w:val="en-US" w:eastAsia="zh-CN"/>
              </w:rPr>
              <w:t>钢性圆管加工制作，</w:t>
            </w:r>
            <w:r>
              <w:rPr>
                <w:rFonts w:hint="eastAsia" w:ascii="宋体" w:hAnsi="宋体"/>
                <w:color w:val="auto"/>
                <w:sz w:val="24"/>
                <w:lang w:val="en-US" w:eastAsia="zh-CN"/>
              </w:rPr>
              <w:t>所有构件</w:t>
            </w:r>
            <w:r>
              <w:rPr>
                <w:rFonts w:hint="eastAsia" w:ascii="宋体" w:hAnsi="宋体" w:eastAsia="宋体"/>
                <w:color w:val="auto"/>
                <w:sz w:val="24"/>
                <w:lang w:val="en-US" w:eastAsia="zh-CN"/>
              </w:rPr>
              <w:t>经拼装焊接</w:t>
            </w:r>
            <w:r>
              <w:rPr>
                <w:rFonts w:hint="eastAsia" w:ascii="宋体" w:hAnsi="宋体"/>
                <w:color w:val="auto"/>
                <w:sz w:val="24"/>
                <w:lang w:val="en-US" w:eastAsia="zh-CN"/>
              </w:rPr>
              <w:t>成型后</w:t>
            </w:r>
            <w:r>
              <w:rPr>
                <w:rFonts w:hint="eastAsia" w:ascii="宋体" w:hAnsi="宋体" w:eastAsia="宋体"/>
                <w:color w:val="auto"/>
                <w:sz w:val="24"/>
                <w:lang w:val="en-US" w:eastAsia="zh-CN"/>
              </w:rPr>
              <w:t>后，表面喷涂颜色</w:t>
            </w:r>
            <w:r>
              <w:rPr>
                <w:rFonts w:hint="eastAsia" w:ascii="宋体" w:hAnsi="宋体"/>
                <w:color w:val="auto"/>
                <w:sz w:val="24"/>
                <w:lang w:val="en-US" w:eastAsia="zh-CN"/>
              </w:rPr>
              <w:t>须与</w:t>
            </w:r>
            <w:r>
              <w:rPr>
                <w:rFonts w:hint="eastAsia" w:ascii="宋体" w:hAnsi="宋体" w:eastAsia="宋体"/>
                <w:color w:val="auto"/>
                <w:sz w:val="24"/>
                <w:lang w:val="en-US" w:eastAsia="zh-CN"/>
              </w:rPr>
              <w:t>活动看台本色</w:t>
            </w:r>
            <w:r>
              <w:rPr>
                <w:rFonts w:hint="eastAsia" w:ascii="宋体" w:hAnsi="宋体"/>
                <w:color w:val="auto"/>
                <w:sz w:val="24"/>
                <w:lang w:val="en-US" w:eastAsia="zh-CN"/>
              </w:rPr>
              <w:t>保持一致</w:t>
            </w:r>
            <w:r>
              <w:rPr>
                <w:rFonts w:hint="eastAsia" w:ascii="宋体" w:hAnsi="宋体" w:eastAsia="宋体"/>
                <w:color w:val="auto"/>
                <w:sz w:val="24"/>
                <w:lang w:val="en-US" w:eastAsia="zh-CN"/>
              </w:rPr>
              <w:t>。护栏支架</w:t>
            </w:r>
            <w:r>
              <w:rPr>
                <w:rFonts w:hint="eastAsia" w:ascii="宋体" w:hAnsi="宋体"/>
                <w:color w:val="auto"/>
                <w:sz w:val="24"/>
                <w:lang w:val="en-US" w:eastAsia="zh-CN"/>
              </w:rPr>
              <w:t>须采用</w:t>
            </w:r>
            <w:r>
              <w:rPr>
                <w:rFonts w:hint="eastAsia" w:ascii="宋体" w:hAnsi="宋体" w:eastAsia="宋体"/>
                <w:color w:val="auto"/>
                <w:sz w:val="24"/>
                <w:lang w:val="en-US" w:eastAsia="zh-CN"/>
              </w:rPr>
              <w:t>垂直</w:t>
            </w:r>
            <w:r>
              <w:rPr>
                <w:rFonts w:hint="eastAsia" w:ascii="宋体" w:hAnsi="宋体"/>
                <w:color w:val="auto"/>
                <w:sz w:val="24"/>
                <w:lang w:val="en-US" w:eastAsia="zh-CN"/>
              </w:rPr>
              <w:t>安装设置</w:t>
            </w:r>
            <w:r>
              <w:rPr>
                <w:rFonts w:hint="eastAsia" w:ascii="宋体" w:hAnsi="宋体" w:eastAsia="宋体"/>
                <w:color w:val="auto"/>
                <w:sz w:val="24"/>
                <w:lang w:val="en-US" w:eastAsia="zh-CN"/>
              </w:rPr>
              <w:t>，且相邻杆件</w:t>
            </w:r>
            <w:r>
              <w:rPr>
                <w:rFonts w:hint="eastAsia" w:ascii="宋体" w:hAnsi="宋体"/>
                <w:color w:val="auto"/>
                <w:sz w:val="24"/>
                <w:lang w:val="en-US" w:eastAsia="zh-CN"/>
              </w:rPr>
              <w:t>之间的</w:t>
            </w:r>
            <w:r>
              <w:rPr>
                <w:rFonts w:hint="eastAsia" w:ascii="宋体" w:hAnsi="宋体" w:eastAsia="宋体"/>
                <w:color w:val="auto"/>
                <w:sz w:val="24"/>
                <w:lang w:val="en-US" w:eastAsia="zh-CN"/>
              </w:rPr>
              <w:t>最小有效间距不</w:t>
            </w:r>
            <w:r>
              <w:rPr>
                <w:rFonts w:hint="eastAsia" w:ascii="宋体" w:hAnsi="宋体"/>
                <w:color w:val="auto"/>
                <w:sz w:val="24"/>
                <w:lang w:val="en-US" w:eastAsia="zh-CN"/>
              </w:rPr>
              <w:t>得</w:t>
            </w:r>
            <w:r>
              <w:rPr>
                <w:rFonts w:hint="eastAsia" w:ascii="宋体" w:hAnsi="宋体" w:eastAsia="宋体"/>
                <w:color w:val="auto"/>
                <w:sz w:val="24"/>
                <w:lang w:val="en-US" w:eastAsia="zh-CN"/>
              </w:rPr>
              <w:t>大于100mm。护栏</w:t>
            </w:r>
            <w:r>
              <w:rPr>
                <w:rFonts w:hint="eastAsia" w:ascii="宋体" w:hAnsi="宋体"/>
                <w:color w:val="auto"/>
                <w:sz w:val="24"/>
                <w:lang w:val="en-US" w:eastAsia="zh-CN"/>
              </w:rPr>
              <w:t>在看台</w:t>
            </w:r>
            <w:r>
              <w:rPr>
                <w:rFonts w:hint="eastAsia" w:ascii="宋体" w:hAnsi="宋体" w:eastAsia="宋体"/>
                <w:color w:val="auto"/>
                <w:sz w:val="24"/>
                <w:lang w:val="en-US" w:eastAsia="zh-CN"/>
              </w:rPr>
              <w:t>伸缩过程中可以采用插拔式或固定式两种安装形式。</w:t>
            </w:r>
          </w:p>
          <w:p w14:paraId="1C3BC3A9">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9、看台刹车系统：看台</w:t>
            </w:r>
            <w:r>
              <w:rPr>
                <w:rFonts w:hint="eastAsia"/>
                <w:color w:val="auto"/>
                <w:sz w:val="24"/>
                <w:lang w:val="en-US" w:eastAsia="zh-CN"/>
              </w:rPr>
              <w:t>须配备</w:t>
            </w:r>
            <w:r>
              <w:rPr>
                <w:rFonts w:hint="eastAsia" w:ascii="宋体" w:hAnsi="宋体" w:eastAsia="宋体"/>
                <w:color w:val="auto"/>
                <w:sz w:val="24"/>
                <w:lang w:val="en-US" w:eastAsia="zh-CN"/>
              </w:rPr>
              <w:t>升降式刹车系统，</w:t>
            </w:r>
            <w:r>
              <w:rPr>
                <w:rFonts w:hint="eastAsia"/>
                <w:color w:val="auto"/>
                <w:sz w:val="24"/>
                <w:lang w:val="en-US" w:eastAsia="zh-CN"/>
              </w:rPr>
              <w:t>当</w:t>
            </w:r>
            <w:r>
              <w:rPr>
                <w:rFonts w:hint="eastAsia" w:ascii="宋体" w:hAnsi="宋体" w:eastAsia="宋体"/>
                <w:color w:val="auto"/>
                <w:sz w:val="24"/>
                <w:lang w:val="en-US" w:eastAsia="zh-CN"/>
              </w:rPr>
              <w:t>看台伸出到</w:t>
            </w:r>
            <w:r>
              <w:rPr>
                <w:rFonts w:hint="eastAsia"/>
                <w:color w:val="auto"/>
                <w:sz w:val="24"/>
                <w:lang w:val="en-US" w:eastAsia="zh-CN"/>
              </w:rPr>
              <w:t>指定位置</w:t>
            </w:r>
            <w:r>
              <w:rPr>
                <w:rFonts w:hint="eastAsia" w:ascii="宋体" w:hAnsi="宋体" w:eastAsia="宋体"/>
                <w:color w:val="auto"/>
                <w:sz w:val="24"/>
                <w:lang w:val="en-US" w:eastAsia="zh-CN"/>
              </w:rPr>
              <w:t>后，</w:t>
            </w:r>
            <w:r>
              <w:rPr>
                <w:rFonts w:hint="eastAsia"/>
                <w:color w:val="auto"/>
                <w:sz w:val="24"/>
                <w:lang w:val="en-US" w:eastAsia="zh-CN"/>
              </w:rPr>
              <w:t>可</w:t>
            </w:r>
            <w:r>
              <w:rPr>
                <w:rFonts w:hint="eastAsia" w:ascii="宋体" w:hAnsi="宋体" w:eastAsia="宋体"/>
                <w:color w:val="auto"/>
                <w:sz w:val="24"/>
                <w:lang w:val="en-US" w:eastAsia="zh-CN"/>
              </w:rPr>
              <w:t>通过刹车手柄快速将刹车橡胶板降下，通过与地面摩擦，</w:t>
            </w:r>
            <w:r>
              <w:rPr>
                <w:rFonts w:hint="eastAsia"/>
                <w:color w:val="auto"/>
                <w:sz w:val="24"/>
                <w:lang w:val="en-US" w:eastAsia="zh-CN"/>
              </w:rPr>
              <w:t>实现</w:t>
            </w:r>
            <w:r>
              <w:rPr>
                <w:rFonts w:hint="eastAsia" w:ascii="宋体" w:hAnsi="宋体" w:eastAsia="宋体"/>
                <w:color w:val="auto"/>
                <w:sz w:val="24"/>
                <w:lang w:val="en-US" w:eastAsia="zh-CN"/>
              </w:rPr>
              <w:t>看台</w:t>
            </w:r>
            <w:r>
              <w:rPr>
                <w:rFonts w:hint="eastAsia"/>
                <w:color w:val="auto"/>
                <w:sz w:val="24"/>
                <w:lang w:val="en-US" w:eastAsia="zh-CN"/>
              </w:rPr>
              <w:t>的稳固</w:t>
            </w:r>
            <w:r>
              <w:rPr>
                <w:rFonts w:hint="eastAsia" w:ascii="宋体" w:hAnsi="宋体" w:eastAsia="宋体"/>
                <w:color w:val="auto"/>
                <w:sz w:val="24"/>
                <w:lang w:val="en-US" w:eastAsia="zh-CN"/>
              </w:rPr>
              <w:t>固定。</w:t>
            </w:r>
          </w:p>
          <w:p w14:paraId="50430C35">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10、喷塑</w:t>
            </w:r>
            <w:r>
              <w:rPr>
                <w:rFonts w:hint="eastAsia"/>
                <w:color w:val="auto"/>
                <w:sz w:val="24"/>
                <w:lang w:val="en-US" w:eastAsia="zh-CN"/>
              </w:rPr>
              <w:t>处理</w:t>
            </w:r>
            <w:r>
              <w:rPr>
                <w:rFonts w:hint="eastAsia" w:ascii="宋体" w:hAnsi="宋体" w:eastAsia="宋体"/>
                <w:color w:val="auto"/>
                <w:sz w:val="24"/>
                <w:lang w:val="en-US" w:eastAsia="zh-CN"/>
              </w:rPr>
              <w:t>：钢构件均经抛丸-水洗-除油-水洗-磷化-水洗-烘干处理，在自动喷涂线上完成静电粉末喷塑（喷塑材料为环氧树脂），确保钢构件具备良好的抗腐蚀、抗磨损性能，延长使用寿命。</w:t>
            </w:r>
          </w:p>
          <w:p w14:paraId="6E2CEB9F">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11、所有连接件均须符合国家相关标准的标准件。</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94616">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座</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2CAEA39">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50</w:t>
            </w:r>
          </w:p>
        </w:tc>
      </w:tr>
      <w:tr w14:paraId="54FE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F1608EB">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8</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013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24"/>
                <w:highlight w:val="none"/>
              </w:rPr>
            </w:pPr>
            <w:r>
              <w:rPr>
                <w:rFonts w:hint="eastAsia" w:ascii="宋体" w:hAnsi="宋体" w:cs="宋体"/>
                <w:b w:val="0"/>
                <w:color w:val="auto"/>
                <w:sz w:val="24"/>
                <w:highlight w:val="none"/>
                <w:lang w:val="en-US" w:eastAsia="zh-CN"/>
              </w:rPr>
              <w:t>篮球</w:t>
            </w:r>
            <w:r>
              <w:rPr>
                <w:rFonts w:hint="eastAsia" w:ascii="宋体" w:hAnsi="宋体" w:cs="宋体"/>
                <w:b w:val="0"/>
                <w:color w:val="auto"/>
                <w:sz w:val="24"/>
                <w:highlight w:val="none"/>
              </w:rPr>
              <w:t>休息座椅(长条椅)</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C8FC8">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1、外形尺寸：长180cm×宽40cm×高40cm；</w:t>
            </w:r>
          </w:p>
          <w:p w14:paraId="025C9E27">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default"/>
                <w:color w:val="auto"/>
                <w:sz w:val="24"/>
                <w:lang w:val="en-US" w:eastAsia="zh-CN"/>
              </w:rPr>
            </w:pPr>
            <w:r>
              <w:rPr>
                <w:rFonts w:hint="eastAsia"/>
                <w:color w:val="auto"/>
                <w:sz w:val="24"/>
                <w:lang w:val="en-US" w:eastAsia="zh-CN"/>
              </w:rPr>
              <w:t>2、</w:t>
            </w:r>
            <w:r>
              <w:rPr>
                <w:rFonts w:hint="default"/>
                <w:color w:val="auto"/>
                <w:sz w:val="24"/>
                <w:lang w:val="en-US" w:eastAsia="zh-CN"/>
              </w:rPr>
              <w:t>表皮</w:t>
            </w:r>
            <w:r>
              <w:rPr>
                <w:rFonts w:hint="eastAsia"/>
                <w:color w:val="auto"/>
                <w:sz w:val="24"/>
                <w:lang w:val="en-US" w:eastAsia="zh-CN"/>
              </w:rPr>
              <w:t>材质</w:t>
            </w:r>
            <w:r>
              <w:rPr>
                <w:rFonts w:hint="default"/>
                <w:color w:val="auto"/>
                <w:sz w:val="24"/>
                <w:lang w:val="en-US" w:eastAsia="zh-CN"/>
              </w:rPr>
              <w:t>：1.2mm小羊皮纹pu</w:t>
            </w:r>
            <w:r>
              <w:rPr>
                <w:rFonts w:hint="eastAsia"/>
                <w:color w:val="auto"/>
                <w:sz w:val="24"/>
                <w:lang w:val="en-US" w:eastAsia="zh-CN"/>
              </w:rPr>
              <w:t>；</w:t>
            </w:r>
          </w:p>
          <w:p w14:paraId="12E0F5C9">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3、</w:t>
            </w:r>
            <w:r>
              <w:rPr>
                <w:rFonts w:hint="default"/>
                <w:color w:val="auto"/>
                <w:sz w:val="24"/>
                <w:lang w:val="en-US" w:eastAsia="zh-CN"/>
              </w:rPr>
              <w:t>结构：2</w:t>
            </w:r>
            <w:r>
              <w:rPr>
                <w:rFonts w:hint="eastAsia"/>
                <w:color w:val="auto"/>
                <w:sz w:val="24"/>
                <w:lang w:val="en-US" w:eastAsia="zh-CN"/>
              </w:rPr>
              <w:t>cm×</w:t>
            </w:r>
            <w:r>
              <w:rPr>
                <w:rFonts w:hint="default"/>
                <w:color w:val="auto"/>
                <w:sz w:val="24"/>
                <w:lang w:val="en-US" w:eastAsia="zh-CN"/>
              </w:rPr>
              <w:t>3</w:t>
            </w:r>
            <w:r>
              <w:rPr>
                <w:rFonts w:hint="eastAsia"/>
                <w:color w:val="auto"/>
                <w:sz w:val="24"/>
                <w:lang w:val="en-US" w:eastAsia="zh-CN"/>
              </w:rPr>
              <w:t>cm</w:t>
            </w:r>
            <w:r>
              <w:rPr>
                <w:rFonts w:hint="default"/>
                <w:color w:val="auto"/>
                <w:sz w:val="24"/>
                <w:lang w:val="en-US" w:eastAsia="zh-CN"/>
              </w:rPr>
              <w:t>硬实木</w:t>
            </w:r>
            <w:r>
              <w:rPr>
                <w:rFonts w:hint="eastAsia"/>
                <w:color w:val="auto"/>
                <w:sz w:val="24"/>
                <w:lang w:val="en-US" w:eastAsia="zh-CN"/>
              </w:rPr>
              <w:t>，</w:t>
            </w:r>
            <w:r>
              <w:rPr>
                <w:rFonts w:hint="default"/>
                <w:color w:val="auto"/>
                <w:sz w:val="24"/>
                <w:lang w:val="en-US" w:eastAsia="zh-CN"/>
              </w:rPr>
              <w:t>座位板材</w:t>
            </w:r>
            <w:r>
              <w:rPr>
                <w:rFonts w:hint="eastAsia"/>
                <w:color w:val="auto"/>
                <w:sz w:val="24"/>
                <w:lang w:val="en-US" w:eastAsia="zh-CN"/>
              </w:rPr>
              <w:t>厚度</w:t>
            </w:r>
            <w:r>
              <w:rPr>
                <w:rFonts w:hint="default"/>
                <w:color w:val="auto"/>
                <w:sz w:val="24"/>
                <w:lang w:val="en-US" w:eastAsia="zh-CN"/>
              </w:rPr>
              <w:t>0.9cm</w:t>
            </w:r>
            <w:r>
              <w:rPr>
                <w:rFonts w:hint="eastAsia"/>
                <w:color w:val="auto"/>
                <w:sz w:val="24"/>
                <w:lang w:val="en-US" w:eastAsia="zh-CN"/>
              </w:rPr>
              <w:t>，</w:t>
            </w:r>
            <w:r>
              <w:rPr>
                <w:rFonts w:hint="default"/>
                <w:color w:val="auto"/>
                <w:sz w:val="24"/>
                <w:lang w:val="en-US" w:eastAsia="zh-CN"/>
              </w:rPr>
              <w:t>海棉/坐垫</w:t>
            </w:r>
            <w:r>
              <w:rPr>
                <w:rFonts w:hint="eastAsia"/>
                <w:color w:val="auto"/>
                <w:sz w:val="24"/>
                <w:lang w:val="en-US" w:eastAsia="zh-CN"/>
              </w:rPr>
              <w:t>厚度</w:t>
            </w:r>
            <w:r>
              <w:rPr>
                <w:rFonts w:hint="default"/>
                <w:color w:val="auto"/>
                <w:sz w:val="24"/>
                <w:lang w:val="en-US" w:eastAsia="zh-CN"/>
              </w:rPr>
              <w:t>2cm</w:t>
            </w:r>
            <w:r>
              <w:rPr>
                <w:rFonts w:hint="eastAsia"/>
                <w:color w:val="auto"/>
                <w:sz w:val="24"/>
                <w:lang w:val="en-US" w:eastAsia="zh-CN"/>
              </w:rPr>
              <w:t>；</w:t>
            </w:r>
          </w:p>
          <w:p w14:paraId="3461E6D6">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default"/>
                <w:color w:val="auto"/>
                <w:sz w:val="24"/>
                <w:lang w:val="en-US" w:eastAsia="zh-CN"/>
              </w:rPr>
            </w:pPr>
            <w:r>
              <w:rPr>
                <w:rFonts w:hint="eastAsia"/>
                <w:color w:val="auto"/>
                <w:sz w:val="24"/>
                <w:lang w:val="en-US" w:eastAsia="zh-CN"/>
              </w:rPr>
              <w:t>4、</w:t>
            </w:r>
            <w:r>
              <w:rPr>
                <w:rFonts w:hint="default"/>
                <w:color w:val="auto"/>
                <w:sz w:val="24"/>
                <w:lang w:val="en-US" w:eastAsia="zh-CN"/>
              </w:rPr>
              <w:t>皮料</w:t>
            </w:r>
            <w:r>
              <w:rPr>
                <w:rFonts w:hint="eastAsia"/>
                <w:color w:val="auto"/>
                <w:sz w:val="24"/>
                <w:lang w:val="en-US" w:eastAsia="zh-CN"/>
              </w:rPr>
              <w:t>：</w:t>
            </w:r>
            <w:r>
              <w:rPr>
                <w:rFonts w:hint="default"/>
                <w:color w:val="auto"/>
                <w:sz w:val="24"/>
                <w:lang w:val="en-US" w:eastAsia="zh-CN"/>
              </w:rPr>
              <w:t>5面全包</w:t>
            </w:r>
            <w:r>
              <w:rPr>
                <w:rFonts w:hint="eastAsia"/>
                <w:color w:val="auto"/>
                <w:sz w:val="24"/>
                <w:lang w:val="en-US" w:eastAsia="zh-CN"/>
              </w:rPr>
              <w:t>，</w:t>
            </w:r>
            <w:r>
              <w:rPr>
                <w:rFonts w:hint="default"/>
                <w:color w:val="auto"/>
                <w:sz w:val="24"/>
                <w:lang w:val="en-US" w:eastAsia="zh-CN"/>
              </w:rPr>
              <w:t>底部</w:t>
            </w:r>
            <w:r>
              <w:rPr>
                <w:rFonts w:hint="eastAsia"/>
                <w:color w:val="auto"/>
                <w:sz w:val="24"/>
                <w:lang w:val="en-US" w:eastAsia="zh-CN"/>
              </w:rPr>
              <w:t>加装</w:t>
            </w:r>
            <w:r>
              <w:rPr>
                <w:rFonts w:hint="default"/>
                <w:color w:val="auto"/>
                <w:sz w:val="24"/>
                <w:lang w:val="en-US" w:eastAsia="zh-CN"/>
              </w:rPr>
              <w:t>防尘布封底</w:t>
            </w:r>
          </w:p>
          <w:p w14:paraId="6E05D75E">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color w:val="auto"/>
                <w:sz w:val="24"/>
                <w:lang w:val="en-US" w:eastAsia="zh-CN"/>
              </w:rPr>
              <w:t>5、定制服务：支持颜色及logo定制</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E570D">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张</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3D57A36">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18</w:t>
            </w:r>
          </w:p>
        </w:tc>
      </w:tr>
      <w:tr w14:paraId="149D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581A949">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9</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B93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24"/>
                <w:highlight w:val="none"/>
              </w:rPr>
            </w:pPr>
            <w:r>
              <w:rPr>
                <w:rFonts w:hint="eastAsia" w:ascii="宋体" w:hAnsi="宋体" w:cs="宋体"/>
                <w:b w:val="0"/>
                <w:color w:val="auto"/>
                <w:sz w:val="24"/>
                <w:highlight w:val="none"/>
              </w:rPr>
              <w:t>球筐球车(篮球</w:t>
            </w:r>
            <w:r>
              <w:rPr>
                <w:rFonts w:hint="eastAsia" w:ascii="宋体" w:hAnsi="宋体" w:cs="宋体"/>
                <w:b w:val="0"/>
                <w:color w:val="auto"/>
                <w:sz w:val="24"/>
                <w:highlight w:val="none"/>
                <w:lang w:eastAsia="zh-CN"/>
              </w:rPr>
              <w:t>专用</w:t>
            </w:r>
            <w:r>
              <w:rPr>
                <w:rFonts w:hint="eastAsia" w:ascii="宋体" w:hAnsi="宋体" w:cs="宋体"/>
                <w:b w:val="0"/>
                <w:color w:val="auto"/>
                <w:sz w:val="24"/>
                <w:highlight w:val="none"/>
              </w:rPr>
              <w:t>)</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516B3">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1</w:t>
            </w:r>
            <w:r>
              <w:rPr>
                <w:rFonts w:hint="eastAsia"/>
                <w:color w:val="auto"/>
                <w:sz w:val="24"/>
                <w:lang w:val="en-US" w:eastAsia="zh-CN"/>
              </w:rPr>
              <w:t>、</w:t>
            </w:r>
            <w:r>
              <w:rPr>
                <w:rFonts w:hint="eastAsia" w:ascii="宋体" w:hAnsi="宋体" w:eastAsia="宋体"/>
                <w:color w:val="auto"/>
                <w:sz w:val="24"/>
                <w:lang w:val="en-US" w:eastAsia="zh-CN"/>
              </w:rPr>
              <w:t>推车外形基本尺寸：长×宽×高=950×720×830(㎜)。</w:t>
            </w:r>
          </w:p>
          <w:p w14:paraId="61EE101C">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2</w:t>
            </w:r>
            <w:r>
              <w:rPr>
                <w:rFonts w:hint="eastAsia"/>
                <w:color w:val="auto"/>
                <w:sz w:val="24"/>
                <w:lang w:val="en-US" w:eastAsia="zh-CN"/>
              </w:rPr>
              <w:t>、</w:t>
            </w:r>
            <w:r>
              <w:rPr>
                <w:rFonts w:hint="eastAsia" w:ascii="宋体" w:hAnsi="宋体" w:eastAsia="宋体"/>
                <w:color w:val="auto"/>
                <w:sz w:val="24"/>
                <w:lang w:val="en-US" w:eastAsia="zh-CN"/>
              </w:rPr>
              <w:t>推车主要采用φ19×1.5</w:t>
            </w:r>
            <w:r>
              <w:rPr>
                <w:rFonts w:ascii="宋体" w:hAnsi="宋体" w:eastAsia="宋体" w:cs="宋体"/>
                <w:color w:val="auto"/>
                <w:sz w:val="24"/>
                <w:szCs w:val="24"/>
              </w:rPr>
              <w:t>mm</w:t>
            </w:r>
            <w:r>
              <w:rPr>
                <w:rFonts w:hint="eastAsia" w:ascii="宋体" w:hAnsi="宋体" w:eastAsia="宋体"/>
                <w:color w:val="auto"/>
                <w:sz w:val="24"/>
                <w:lang w:val="en-US" w:eastAsia="zh-CN"/>
              </w:rPr>
              <w:t>和φ10×1.2</w:t>
            </w:r>
            <w:r>
              <w:rPr>
                <w:rFonts w:ascii="宋体" w:hAnsi="宋体" w:eastAsia="宋体" w:cs="宋体"/>
                <w:color w:val="auto"/>
                <w:sz w:val="24"/>
                <w:szCs w:val="24"/>
              </w:rPr>
              <w:t>mm</w:t>
            </w:r>
            <w:r>
              <w:rPr>
                <w:rFonts w:hint="eastAsia" w:ascii="宋体" w:hAnsi="宋体" w:eastAsia="宋体"/>
                <w:color w:val="auto"/>
                <w:sz w:val="24"/>
                <w:lang w:val="en-US" w:eastAsia="zh-CN"/>
              </w:rPr>
              <w:t>圆管</w:t>
            </w:r>
            <w:r>
              <w:rPr>
                <w:rFonts w:hint="eastAsia"/>
                <w:color w:val="auto"/>
                <w:sz w:val="24"/>
                <w:lang w:val="en-US" w:eastAsia="zh-CN"/>
              </w:rPr>
              <w:t>，经</w:t>
            </w:r>
            <w:r>
              <w:rPr>
                <w:rFonts w:hint="eastAsia" w:ascii="宋体" w:hAnsi="宋体" w:eastAsia="宋体"/>
                <w:color w:val="auto"/>
                <w:sz w:val="24"/>
                <w:lang w:val="en-US" w:eastAsia="zh-CN"/>
              </w:rPr>
              <w:t>专用弯管机上弯曲成形后拼焊而成</w:t>
            </w:r>
            <w:r>
              <w:rPr>
                <w:rFonts w:hint="eastAsia"/>
                <w:color w:val="auto"/>
                <w:sz w:val="24"/>
                <w:lang w:val="en-US" w:eastAsia="zh-CN"/>
              </w:rPr>
              <w:t>；整体采用可拆装设计，便于收纳，节省存放空间。</w:t>
            </w:r>
          </w:p>
          <w:p w14:paraId="239D36F6">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3</w:t>
            </w:r>
            <w:r>
              <w:rPr>
                <w:rFonts w:hint="eastAsia"/>
                <w:color w:val="auto"/>
                <w:sz w:val="24"/>
                <w:lang w:val="en-US" w:eastAsia="zh-CN"/>
              </w:rPr>
              <w:t>、</w:t>
            </w:r>
            <w:r>
              <w:rPr>
                <w:rFonts w:hint="eastAsia" w:ascii="宋体" w:hAnsi="宋体" w:eastAsia="宋体"/>
                <w:color w:val="auto"/>
                <w:sz w:val="24"/>
                <w:lang w:val="en-US" w:eastAsia="zh-CN"/>
              </w:rPr>
              <w:t>推车支脚底部</w:t>
            </w:r>
            <w:r>
              <w:rPr>
                <w:rFonts w:hint="eastAsia"/>
                <w:color w:val="auto"/>
                <w:sz w:val="24"/>
                <w:lang w:val="en-US" w:eastAsia="zh-CN"/>
              </w:rPr>
              <w:t>配置</w:t>
            </w:r>
            <w:r>
              <w:rPr>
                <w:rFonts w:hint="eastAsia" w:ascii="宋体" w:hAnsi="宋体" w:eastAsia="宋体"/>
                <w:color w:val="auto"/>
                <w:sz w:val="24"/>
                <w:lang w:val="en-US" w:eastAsia="zh-CN"/>
              </w:rPr>
              <w:t>滚轮，移动</w:t>
            </w:r>
            <w:r>
              <w:rPr>
                <w:rFonts w:hint="eastAsia"/>
                <w:color w:val="auto"/>
                <w:sz w:val="24"/>
                <w:lang w:val="en-US" w:eastAsia="zh-CN"/>
              </w:rPr>
              <w:t>便捷</w:t>
            </w:r>
            <w:r>
              <w:rPr>
                <w:rFonts w:hint="eastAsia" w:ascii="宋体" w:hAnsi="宋体" w:eastAsia="宋体"/>
                <w:color w:val="auto"/>
                <w:sz w:val="24"/>
                <w:lang w:val="en-US" w:eastAsia="zh-CN"/>
              </w:rPr>
              <w:t>。</w:t>
            </w:r>
          </w:p>
          <w:p w14:paraId="41F58AAD">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4</w:t>
            </w:r>
            <w:r>
              <w:rPr>
                <w:rFonts w:hint="eastAsia"/>
                <w:color w:val="auto"/>
                <w:sz w:val="24"/>
                <w:lang w:val="en-US" w:eastAsia="zh-CN"/>
              </w:rPr>
              <w:t>、表面处理：</w:t>
            </w:r>
            <w:r>
              <w:rPr>
                <w:rFonts w:hint="eastAsia" w:ascii="宋体" w:hAnsi="宋体" w:eastAsia="宋体"/>
                <w:color w:val="auto"/>
                <w:sz w:val="24"/>
                <w:lang w:val="en-US" w:eastAsia="zh-CN"/>
              </w:rPr>
              <w:t>全自动喷涂流水线</w:t>
            </w:r>
            <w:r>
              <w:rPr>
                <w:rFonts w:hint="eastAsia"/>
                <w:color w:val="auto"/>
                <w:sz w:val="24"/>
                <w:lang w:val="en-US" w:eastAsia="zh-CN"/>
              </w:rPr>
              <w:t>作业</w:t>
            </w:r>
            <w:r>
              <w:rPr>
                <w:rFonts w:ascii="宋体" w:hAnsi="宋体" w:eastAsia="宋体" w:cs="宋体"/>
                <w:color w:val="auto"/>
                <w:sz w:val="24"/>
                <w:szCs w:val="24"/>
              </w:rPr>
              <w:t>，工艺流程为：</w:t>
            </w:r>
            <w:r>
              <w:rPr>
                <w:rFonts w:hint="eastAsia" w:ascii="宋体" w:hAnsi="宋体" w:eastAsia="宋体"/>
                <w:color w:val="auto"/>
                <w:sz w:val="24"/>
                <w:lang w:val="en-US" w:eastAsia="zh-CN"/>
              </w:rPr>
              <w:t>抛丸--脱脂--水洗--无磷转化--水洗--烘干--静电粉末--固化</w:t>
            </w:r>
            <w:r>
              <w:rPr>
                <w:rFonts w:hint="eastAsia"/>
                <w:color w:val="auto"/>
                <w:sz w:val="24"/>
                <w:lang w:val="en-US" w:eastAsia="zh-CN"/>
              </w:rPr>
              <w:t>；</w:t>
            </w:r>
            <w:r>
              <w:rPr>
                <w:rFonts w:hint="eastAsia" w:ascii="宋体" w:hAnsi="宋体" w:eastAsia="宋体"/>
                <w:color w:val="auto"/>
                <w:sz w:val="24"/>
                <w:lang w:val="en-US" w:eastAsia="zh-CN"/>
              </w:rPr>
              <w:t>涂层厚度</w:t>
            </w:r>
            <w:r>
              <w:rPr>
                <w:rFonts w:hint="eastAsia"/>
                <w:color w:val="auto"/>
                <w:sz w:val="24"/>
                <w:lang w:val="en-US" w:eastAsia="zh-CN"/>
              </w:rPr>
              <w:t>控制在</w:t>
            </w:r>
            <w:r>
              <w:rPr>
                <w:rFonts w:hint="eastAsia" w:ascii="宋体" w:hAnsi="宋体" w:eastAsia="宋体"/>
                <w:color w:val="auto"/>
                <w:sz w:val="24"/>
                <w:lang w:val="en-US" w:eastAsia="zh-CN"/>
              </w:rPr>
              <w:t>70—80</w:t>
            </w:r>
            <w:r>
              <w:rPr>
                <w:rFonts w:ascii="宋体" w:hAnsi="宋体" w:eastAsia="宋体" w:cs="宋体"/>
                <w:color w:val="auto"/>
                <w:sz w:val="24"/>
                <w:szCs w:val="24"/>
              </w:rPr>
              <w:t>μ</w:t>
            </w:r>
            <w:r>
              <w:rPr>
                <w:rFonts w:hint="eastAsia" w:ascii="宋体" w:hAnsi="宋体" w:eastAsia="宋体"/>
                <w:color w:val="auto"/>
                <w:sz w:val="24"/>
                <w:lang w:val="en-US" w:eastAsia="zh-CN"/>
              </w:rPr>
              <w:t>m。</w:t>
            </w:r>
            <w:r>
              <w:rPr>
                <w:rFonts w:hint="eastAsia"/>
                <w:color w:val="auto"/>
                <w:sz w:val="24"/>
                <w:lang w:val="en-US" w:eastAsia="zh-CN"/>
              </w:rPr>
              <w:t>涂层须具备</w:t>
            </w:r>
            <w:r>
              <w:rPr>
                <w:rFonts w:hint="eastAsia" w:ascii="宋体" w:hAnsi="宋体" w:eastAsia="宋体"/>
                <w:color w:val="auto"/>
                <w:sz w:val="24"/>
                <w:lang w:val="en-US" w:eastAsia="zh-CN"/>
              </w:rPr>
              <w:t>耐酸碱、耐湿热、抗老化</w:t>
            </w:r>
            <w:r>
              <w:rPr>
                <w:rFonts w:hint="eastAsia"/>
                <w:color w:val="auto"/>
                <w:sz w:val="24"/>
                <w:lang w:val="en-US" w:eastAsia="zh-CN"/>
              </w:rPr>
              <w:t>性能</w:t>
            </w:r>
            <w:r>
              <w:rPr>
                <w:rFonts w:hint="eastAsia" w:ascii="宋体" w:hAnsi="宋体" w:eastAsia="宋体"/>
                <w:color w:val="auto"/>
                <w:sz w:val="24"/>
                <w:lang w:val="en-US" w:eastAsia="zh-CN"/>
              </w:rPr>
              <w:t>，能适合潮湿和酸雨</w:t>
            </w:r>
            <w:r>
              <w:rPr>
                <w:rFonts w:hint="eastAsia"/>
                <w:color w:val="auto"/>
                <w:sz w:val="24"/>
                <w:lang w:val="en-US" w:eastAsia="zh-CN"/>
              </w:rPr>
              <w:t>等复杂</w:t>
            </w:r>
            <w:r>
              <w:rPr>
                <w:rFonts w:hint="eastAsia" w:ascii="宋体" w:hAnsi="宋体" w:eastAsia="宋体"/>
                <w:color w:val="auto"/>
                <w:sz w:val="24"/>
                <w:lang w:val="en-US" w:eastAsia="zh-CN"/>
              </w:rPr>
              <w:t>环境</w:t>
            </w:r>
            <w:r>
              <w:rPr>
                <w:rFonts w:hint="eastAsia"/>
                <w:color w:val="auto"/>
                <w:sz w:val="24"/>
                <w:lang w:val="en-US" w:eastAsia="zh-CN"/>
              </w:rPr>
              <w:t>；</w:t>
            </w:r>
            <w:r>
              <w:rPr>
                <w:rFonts w:hint="eastAsia" w:ascii="宋体" w:hAnsi="宋体" w:eastAsia="宋体"/>
                <w:color w:val="auto"/>
                <w:sz w:val="24"/>
                <w:lang w:val="en-US" w:eastAsia="zh-CN"/>
              </w:rPr>
              <w:t>前处理及涂料</w:t>
            </w:r>
            <w:r>
              <w:rPr>
                <w:rFonts w:hint="eastAsia"/>
                <w:color w:val="auto"/>
                <w:sz w:val="24"/>
                <w:lang w:val="en-US" w:eastAsia="zh-CN"/>
              </w:rPr>
              <w:t>无毒环保，复核合规要求</w:t>
            </w:r>
            <w:r>
              <w:rPr>
                <w:rFonts w:hint="eastAsia" w:ascii="宋体" w:hAnsi="宋体" w:eastAsia="宋体"/>
                <w:color w:val="auto"/>
                <w:sz w:val="24"/>
                <w:lang w:val="en-US" w:eastAsia="zh-CN"/>
              </w:rPr>
              <w:t>。</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6DAE5">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辆</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4E42F18">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9</w:t>
            </w:r>
          </w:p>
        </w:tc>
      </w:tr>
      <w:tr w14:paraId="2809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2756605A">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10</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BE0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24"/>
                <w:highlight w:val="none"/>
              </w:rPr>
            </w:pPr>
            <w:r>
              <w:rPr>
                <w:rFonts w:hint="eastAsia" w:ascii="宋体" w:hAnsi="宋体" w:cs="宋体"/>
                <w:b w:val="0"/>
                <w:color w:val="auto"/>
                <w:sz w:val="24"/>
                <w:highlight w:val="none"/>
                <w:lang w:val="en-US" w:eastAsia="zh-CN"/>
              </w:rPr>
              <w:t>篮球</w:t>
            </w:r>
            <w:r>
              <w:rPr>
                <w:rFonts w:hint="eastAsia" w:ascii="宋体" w:hAnsi="宋体" w:cs="宋体"/>
                <w:b w:val="0"/>
                <w:color w:val="auto"/>
                <w:sz w:val="24"/>
                <w:highlight w:val="none"/>
              </w:rPr>
              <w:t>记分牌</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5BFB9">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1、产品结构：由支架、队名牌框、队名牌和记分牌组成</w:t>
            </w:r>
          </w:p>
          <w:p w14:paraId="49FBD2CC">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2、基本尺寸：长×宽×高=1400×580×1645（mm）</w:t>
            </w:r>
          </w:p>
          <w:p w14:paraId="693ED5CC">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3、支架：上支架主要</w:t>
            </w:r>
            <w:r>
              <w:rPr>
                <w:rFonts w:hint="eastAsia"/>
                <w:color w:val="auto"/>
                <w:sz w:val="24"/>
                <w:lang w:val="en-US" w:eastAsia="zh-CN"/>
              </w:rPr>
              <w:t>为</w:t>
            </w:r>
            <w:r>
              <w:rPr>
                <w:rFonts w:hint="eastAsia" w:ascii="宋体" w:hAnsi="宋体" w:eastAsia="宋体"/>
                <w:color w:val="auto"/>
                <w:sz w:val="24"/>
                <w:lang w:val="en-US" w:eastAsia="zh-CN"/>
              </w:rPr>
              <w:t>1.2mm铁板折边成型，下支架</w:t>
            </w:r>
            <w:r>
              <w:rPr>
                <w:rFonts w:hint="eastAsia"/>
                <w:color w:val="auto"/>
                <w:sz w:val="24"/>
                <w:lang w:val="en-US" w:eastAsia="zh-CN"/>
              </w:rPr>
              <w:t>为</w:t>
            </w:r>
            <w:r>
              <w:rPr>
                <w:rFonts w:hint="eastAsia" w:ascii="宋体" w:hAnsi="宋体" w:eastAsia="宋体"/>
                <w:color w:val="auto"/>
                <w:sz w:val="24"/>
                <w:lang w:val="en-US" w:eastAsia="zh-CN"/>
              </w:rPr>
              <w:t>40×20×1.5mm椭圆管拼焊而成，下支架底脚配置有调节脚，</w:t>
            </w:r>
            <w:r>
              <w:rPr>
                <w:rFonts w:hint="eastAsia"/>
                <w:color w:val="auto"/>
                <w:sz w:val="24"/>
                <w:lang w:val="en-US" w:eastAsia="zh-CN"/>
              </w:rPr>
              <w:t>可</w:t>
            </w:r>
            <w:r>
              <w:rPr>
                <w:rFonts w:hint="eastAsia" w:ascii="宋体" w:hAnsi="宋体" w:eastAsia="宋体"/>
                <w:color w:val="auto"/>
                <w:sz w:val="24"/>
                <w:lang w:val="en-US" w:eastAsia="zh-CN"/>
              </w:rPr>
              <w:t>微调</w:t>
            </w:r>
            <w:r>
              <w:rPr>
                <w:rFonts w:hint="eastAsia"/>
                <w:color w:val="auto"/>
                <w:sz w:val="24"/>
                <w:lang w:val="en-US" w:eastAsia="zh-CN"/>
              </w:rPr>
              <w:t>高度</w:t>
            </w:r>
            <w:r>
              <w:rPr>
                <w:rFonts w:hint="eastAsia" w:ascii="宋体" w:hAnsi="宋体" w:eastAsia="宋体"/>
                <w:color w:val="auto"/>
                <w:sz w:val="24"/>
                <w:lang w:val="en-US" w:eastAsia="zh-CN"/>
              </w:rPr>
              <w:t>且能保护地板</w:t>
            </w:r>
          </w:p>
          <w:p w14:paraId="41ED6907">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4、队名牌框：</w:t>
            </w:r>
            <w:r>
              <w:rPr>
                <w:rFonts w:hint="eastAsia"/>
                <w:color w:val="auto"/>
                <w:sz w:val="24"/>
                <w:lang w:val="en-US" w:eastAsia="zh-CN"/>
              </w:rPr>
              <w:t>采用</w:t>
            </w:r>
            <w:r>
              <w:rPr>
                <w:rFonts w:hint="eastAsia" w:ascii="宋体" w:hAnsi="宋体" w:eastAsia="宋体"/>
                <w:color w:val="auto"/>
                <w:sz w:val="24"/>
                <w:lang w:val="en-US" w:eastAsia="zh-CN"/>
              </w:rPr>
              <w:t>24×12×12mm铝合金异型管材拼装组合而成</w:t>
            </w:r>
          </w:p>
          <w:p w14:paraId="21B47148">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5、队名牌：</w:t>
            </w:r>
            <w:r>
              <w:rPr>
                <w:rFonts w:hint="eastAsia"/>
                <w:color w:val="auto"/>
                <w:sz w:val="24"/>
                <w:lang w:val="en-US" w:eastAsia="zh-CN"/>
              </w:rPr>
              <w:t>采用</w:t>
            </w:r>
            <w:r>
              <w:rPr>
                <w:rFonts w:hint="eastAsia" w:ascii="宋体" w:hAnsi="宋体" w:eastAsia="宋体"/>
                <w:color w:val="auto"/>
                <w:sz w:val="24"/>
                <w:lang w:val="en-US" w:eastAsia="zh-CN"/>
              </w:rPr>
              <w:t>白色雪弗板</w:t>
            </w:r>
            <w:r>
              <w:rPr>
                <w:rFonts w:hint="eastAsia"/>
                <w:color w:val="auto"/>
                <w:sz w:val="24"/>
                <w:lang w:val="en-US" w:eastAsia="zh-CN"/>
              </w:rPr>
              <w:t>材质</w:t>
            </w:r>
            <w:r>
              <w:rPr>
                <w:rFonts w:hint="eastAsia" w:ascii="宋体" w:hAnsi="宋体" w:eastAsia="宋体"/>
                <w:color w:val="auto"/>
                <w:sz w:val="24"/>
                <w:lang w:val="en-US" w:eastAsia="zh-CN"/>
              </w:rPr>
              <w:t>，</w:t>
            </w:r>
            <w:r>
              <w:rPr>
                <w:rFonts w:hint="eastAsia"/>
                <w:color w:val="auto"/>
                <w:sz w:val="24"/>
                <w:lang w:val="en-US" w:eastAsia="zh-CN"/>
              </w:rPr>
              <w:t>支持</w:t>
            </w:r>
            <w:r>
              <w:rPr>
                <w:rFonts w:hint="eastAsia" w:ascii="宋体" w:hAnsi="宋体" w:eastAsia="宋体"/>
                <w:color w:val="auto"/>
                <w:sz w:val="24"/>
                <w:lang w:val="en-US" w:eastAsia="zh-CN"/>
              </w:rPr>
              <w:t>黏贴队名</w:t>
            </w:r>
            <w:r>
              <w:rPr>
                <w:rFonts w:hint="eastAsia"/>
                <w:color w:val="auto"/>
                <w:sz w:val="24"/>
                <w:lang w:val="en-US" w:eastAsia="zh-CN"/>
              </w:rPr>
              <w:t>标识</w:t>
            </w:r>
          </w:p>
          <w:p w14:paraId="2421134F">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6、记分牌：</w:t>
            </w:r>
            <w:r>
              <w:rPr>
                <w:rFonts w:hint="eastAsia"/>
                <w:color w:val="auto"/>
                <w:sz w:val="24"/>
                <w:lang w:val="en-US" w:eastAsia="zh-CN"/>
              </w:rPr>
              <w:t>采用</w:t>
            </w:r>
            <w:r>
              <w:rPr>
                <w:rFonts w:hint="eastAsia" w:ascii="宋体" w:hAnsi="宋体" w:eastAsia="宋体"/>
                <w:color w:val="auto"/>
                <w:sz w:val="24"/>
                <w:lang w:val="en-US" w:eastAsia="zh-CN"/>
              </w:rPr>
              <w:t>手推式</w:t>
            </w:r>
            <w:r>
              <w:rPr>
                <w:rFonts w:hint="eastAsia"/>
                <w:color w:val="auto"/>
                <w:sz w:val="24"/>
                <w:lang w:val="en-US" w:eastAsia="zh-CN"/>
              </w:rPr>
              <w:t>翻分结构</w:t>
            </w:r>
            <w:r>
              <w:rPr>
                <w:rFonts w:hint="eastAsia" w:ascii="宋体" w:hAnsi="宋体" w:eastAsia="宋体"/>
                <w:color w:val="auto"/>
                <w:sz w:val="24"/>
                <w:lang w:val="en-US" w:eastAsia="zh-CN"/>
              </w:rPr>
              <w:t>，</w:t>
            </w:r>
            <w:r>
              <w:rPr>
                <w:rFonts w:hint="eastAsia"/>
                <w:color w:val="auto"/>
                <w:sz w:val="24"/>
                <w:lang w:val="en-US" w:eastAsia="zh-CN"/>
              </w:rPr>
              <w:t>配备</w:t>
            </w:r>
            <w:r>
              <w:rPr>
                <w:rFonts w:hint="eastAsia" w:ascii="宋体" w:hAnsi="宋体" w:eastAsia="宋体"/>
                <w:color w:val="auto"/>
                <w:sz w:val="24"/>
                <w:lang w:val="en-US" w:eastAsia="zh-CN"/>
              </w:rPr>
              <w:t>PVC板翻分盒，红色、蓝色</w:t>
            </w:r>
            <w:r>
              <w:rPr>
                <w:rFonts w:hint="eastAsia"/>
                <w:color w:val="auto"/>
                <w:sz w:val="24"/>
                <w:lang w:val="en-US" w:eastAsia="zh-CN"/>
              </w:rPr>
              <w:t>、</w:t>
            </w:r>
            <w:r>
              <w:rPr>
                <w:rFonts w:hint="eastAsia" w:ascii="宋体" w:hAnsi="宋体" w:eastAsia="宋体"/>
                <w:color w:val="auto"/>
                <w:sz w:val="24"/>
                <w:lang w:val="en-US" w:eastAsia="zh-CN"/>
              </w:rPr>
              <w:t>黑色</w:t>
            </w:r>
            <w:r>
              <w:rPr>
                <w:rFonts w:hint="eastAsia"/>
                <w:color w:val="auto"/>
                <w:sz w:val="24"/>
                <w:lang w:val="en-US" w:eastAsia="zh-CN"/>
              </w:rPr>
              <w:t>翻分牌</w:t>
            </w:r>
            <w:r>
              <w:rPr>
                <w:rFonts w:hint="eastAsia" w:ascii="宋体" w:hAnsi="宋体" w:eastAsia="宋体"/>
                <w:color w:val="auto"/>
                <w:sz w:val="24"/>
                <w:lang w:val="en-US" w:eastAsia="zh-CN"/>
              </w:rPr>
              <w:t>各3块，</w:t>
            </w:r>
            <w:r>
              <w:rPr>
                <w:rFonts w:hint="eastAsia"/>
                <w:color w:val="auto"/>
                <w:sz w:val="24"/>
                <w:lang w:val="en-US" w:eastAsia="zh-CN"/>
              </w:rPr>
              <w:t>单块</w:t>
            </w:r>
            <w:r>
              <w:rPr>
                <w:rFonts w:hint="eastAsia" w:ascii="宋体" w:hAnsi="宋体" w:eastAsia="宋体"/>
                <w:color w:val="auto"/>
                <w:sz w:val="24"/>
                <w:lang w:val="en-US" w:eastAsia="zh-CN"/>
              </w:rPr>
              <w:t>均</w:t>
            </w:r>
            <w:r>
              <w:rPr>
                <w:rFonts w:hint="eastAsia"/>
                <w:color w:val="auto"/>
                <w:sz w:val="24"/>
                <w:lang w:val="en-US" w:eastAsia="zh-CN"/>
              </w:rPr>
              <w:t>可</w:t>
            </w:r>
            <w:r>
              <w:rPr>
                <w:rFonts w:hint="eastAsia" w:ascii="宋体" w:hAnsi="宋体" w:eastAsia="宋体"/>
                <w:color w:val="auto"/>
                <w:sz w:val="24"/>
                <w:lang w:val="en-US" w:eastAsia="zh-CN"/>
              </w:rPr>
              <w:t>显示数字0-9</w:t>
            </w:r>
          </w:p>
          <w:p w14:paraId="3B59FC20">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7、工艺</w:t>
            </w:r>
            <w:r>
              <w:rPr>
                <w:rFonts w:hint="eastAsia"/>
                <w:color w:val="auto"/>
                <w:sz w:val="24"/>
                <w:lang w:val="en-US" w:eastAsia="zh-CN"/>
              </w:rPr>
              <w:t>流程</w:t>
            </w:r>
            <w:r>
              <w:rPr>
                <w:rFonts w:hint="eastAsia" w:ascii="宋体" w:hAnsi="宋体" w:eastAsia="宋体"/>
                <w:color w:val="auto"/>
                <w:sz w:val="24"/>
                <w:lang w:val="en-US" w:eastAsia="zh-CN"/>
              </w:rPr>
              <w:t>：下料—焊接--抛丸--脱脂--水洗--无磷转化--水洗--烘干--静电粉末--固化（所有表面处理均在全自动喷涂流水线上作业），</w:t>
            </w:r>
            <w:r>
              <w:rPr>
                <w:rFonts w:hint="eastAsia"/>
                <w:color w:val="auto"/>
                <w:sz w:val="24"/>
                <w:lang w:val="en-US" w:eastAsia="zh-CN"/>
              </w:rPr>
              <w:t>符合</w:t>
            </w:r>
            <w:r>
              <w:rPr>
                <w:rFonts w:ascii="宋体" w:hAnsi="宋体" w:eastAsia="宋体" w:cs="宋体"/>
                <w:color w:val="auto"/>
                <w:kern w:val="0"/>
                <w:sz w:val="24"/>
                <w:szCs w:val="24"/>
                <w:lang w:val="en-US" w:eastAsia="zh-CN" w:bidi="ar"/>
              </w:rPr>
              <w:t>国家及行业标准，确保产品质量符合规范要求</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DD4BD">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套</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3F34C55">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6</w:t>
            </w:r>
          </w:p>
        </w:tc>
      </w:tr>
      <w:tr w14:paraId="5548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57DE4FD">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11</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9F0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24"/>
                <w:highlight w:val="none"/>
              </w:rPr>
            </w:pPr>
            <w:r>
              <w:rPr>
                <w:rFonts w:hint="eastAsia" w:ascii="宋体" w:hAnsi="宋体" w:cs="宋体"/>
                <w:b w:val="0"/>
                <w:color w:val="auto"/>
                <w:sz w:val="24"/>
                <w:highlight w:val="none"/>
              </w:rPr>
              <w:t>5人制</w:t>
            </w:r>
            <w:r>
              <w:rPr>
                <w:rFonts w:hint="eastAsia" w:ascii="宋体" w:hAnsi="宋体" w:cs="宋体"/>
                <w:b w:val="0"/>
                <w:color w:val="auto"/>
                <w:sz w:val="24"/>
                <w:highlight w:val="none"/>
                <w:lang w:val="en-US" w:eastAsia="zh-CN"/>
              </w:rPr>
              <w:t>足</w:t>
            </w:r>
            <w:r>
              <w:rPr>
                <w:rFonts w:hint="eastAsia" w:ascii="宋体" w:hAnsi="宋体" w:cs="宋体"/>
                <w:b w:val="0"/>
                <w:color w:val="auto"/>
                <w:sz w:val="24"/>
                <w:highlight w:val="none"/>
              </w:rPr>
              <w:t>球门</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3110B">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1、产品结构：由球门框、两侧撑杆、底部连杆和足球网组成</w:t>
            </w:r>
            <w:r>
              <w:rPr>
                <w:rFonts w:hint="eastAsia"/>
                <w:color w:val="auto"/>
                <w:sz w:val="24"/>
                <w:lang w:val="en-US" w:eastAsia="zh-CN"/>
              </w:rPr>
              <w:t>。</w:t>
            </w:r>
          </w:p>
          <w:p w14:paraId="26848879">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2、球门</w:t>
            </w:r>
            <w:r>
              <w:rPr>
                <w:rFonts w:hint="eastAsia"/>
                <w:color w:val="auto"/>
                <w:sz w:val="24"/>
                <w:lang w:val="en-US" w:eastAsia="zh-CN"/>
              </w:rPr>
              <w:t>内部净尺寸</w:t>
            </w:r>
            <w:r>
              <w:rPr>
                <w:rFonts w:hint="eastAsia" w:ascii="宋体" w:hAnsi="宋体" w:eastAsia="宋体"/>
                <w:color w:val="auto"/>
                <w:sz w:val="24"/>
                <w:lang w:val="en-US" w:eastAsia="zh-CN"/>
              </w:rPr>
              <w:t>：长×高×深=3000×2000×1420（㎜）</w:t>
            </w:r>
            <w:r>
              <w:rPr>
                <w:rFonts w:hint="eastAsia"/>
                <w:color w:val="auto"/>
                <w:sz w:val="24"/>
                <w:lang w:val="en-US" w:eastAsia="zh-CN"/>
              </w:rPr>
              <w:t>。</w:t>
            </w:r>
          </w:p>
          <w:p w14:paraId="1C5084E3">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3、球门框：球门立柱和横梁</w:t>
            </w:r>
            <w:r>
              <w:rPr>
                <w:rFonts w:hint="eastAsia"/>
                <w:color w:val="auto"/>
                <w:sz w:val="24"/>
                <w:lang w:val="en-US" w:eastAsia="zh-CN"/>
              </w:rPr>
              <w:t>须</w:t>
            </w:r>
            <w:r>
              <w:rPr>
                <w:rFonts w:hint="eastAsia" w:ascii="宋体" w:hAnsi="宋体" w:eastAsia="宋体"/>
                <w:color w:val="auto"/>
                <w:sz w:val="24"/>
                <w:lang w:val="en-US" w:eastAsia="zh-CN"/>
              </w:rPr>
              <w:t>采用φ80㎜铝合金制作，</w:t>
            </w:r>
            <w:r>
              <w:rPr>
                <w:rFonts w:hint="eastAsia"/>
                <w:color w:val="auto"/>
                <w:sz w:val="24"/>
                <w:lang w:val="en-US" w:eastAsia="zh-CN"/>
              </w:rPr>
              <w:t>配备</w:t>
            </w:r>
            <w:r>
              <w:rPr>
                <w:rFonts w:hint="eastAsia" w:ascii="宋体" w:hAnsi="宋体" w:eastAsia="宋体"/>
                <w:color w:val="auto"/>
                <w:sz w:val="24"/>
                <w:lang w:val="en-US" w:eastAsia="zh-CN"/>
              </w:rPr>
              <w:t>塑料网钩，通过塑料网钩将球网与门框固定，两侧、后侧设有冲压网钩，通过网销将球网与球门固定。立柱与横梁连接处设有内胆，连接稳定牢固。</w:t>
            </w:r>
          </w:p>
          <w:p w14:paraId="34004084">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4、两侧撑杆：采用φ32×2㎜的钢管制成，采用钢丝绳连接紧固，增强球门整体稳定性，</w:t>
            </w:r>
            <w:r>
              <w:rPr>
                <w:rFonts w:hint="eastAsia"/>
                <w:color w:val="auto"/>
                <w:sz w:val="24"/>
                <w:lang w:val="en-US" w:eastAsia="zh-CN"/>
              </w:rPr>
              <w:t>并支</w:t>
            </w:r>
            <w:r>
              <w:rPr>
                <w:rFonts w:hint="eastAsia" w:ascii="宋体" w:hAnsi="宋体" w:eastAsia="宋体"/>
                <w:color w:val="auto"/>
                <w:sz w:val="24"/>
                <w:lang w:val="en-US" w:eastAsia="zh-CN"/>
              </w:rPr>
              <w:t>撑</w:t>
            </w:r>
            <w:r>
              <w:rPr>
                <w:rFonts w:hint="eastAsia"/>
                <w:color w:val="auto"/>
                <w:sz w:val="24"/>
                <w:lang w:val="en-US" w:eastAsia="zh-CN"/>
              </w:rPr>
              <w:t>球</w:t>
            </w:r>
            <w:r>
              <w:rPr>
                <w:rFonts w:hint="eastAsia" w:ascii="宋体" w:hAnsi="宋体" w:eastAsia="宋体"/>
                <w:color w:val="auto"/>
                <w:sz w:val="24"/>
                <w:lang w:val="en-US" w:eastAsia="zh-CN"/>
              </w:rPr>
              <w:t>网。</w:t>
            </w:r>
          </w:p>
          <w:p w14:paraId="1B2588BF">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5、底部连杆：均采用80×40×2.75㎜方管制作，后侧连杆与两侧连杆连接通过网撑杆下接头（冲件）连接固定</w:t>
            </w:r>
            <w:r>
              <w:rPr>
                <w:rFonts w:hint="eastAsia"/>
                <w:color w:val="auto"/>
                <w:sz w:val="24"/>
                <w:lang w:val="en-US" w:eastAsia="zh-CN"/>
              </w:rPr>
              <w:t>。</w:t>
            </w:r>
          </w:p>
          <w:p w14:paraId="34DC9376">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6、球网：足球网为白色，网眼为正方形：80×80mm，网线直径为φ3.5mm，足球网四周拷边处理，球门四角采用空扁绳，便于穿拉网绳</w:t>
            </w:r>
            <w:r>
              <w:rPr>
                <w:rFonts w:hint="eastAsia"/>
                <w:color w:val="auto"/>
                <w:sz w:val="24"/>
                <w:lang w:val="en-US" w:eastAsia="zh-CN"/>
              </w:rPr>
              <w:t>。</w:t>
            </w:r>
          </w:p>
          <w:p w14:paraId="1E0DF830">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7、产品特性：球门组装完成后，立杆与地面垂直，横梁与立杆的夹角为90°，为保证球门的整体稳定性，在球门两侧横杆、后侧横杆位置配置球门固定压板和适用于室外水泥场地的膨胀螺栓，球门整体可装拆，便于运输和安装</w:t>
            </w:r>
            <w:r>
              <w:rPr>
                <w:rFonts w:hint="eastAsia"/>
                <w:color w:val="auto"/>
                <w:sz w:val="24"/>
                <w:lang w:val="en-US" w:eastAsia="zh-CN"/>
              </w:rPr>
              <w:t>。</w:t>
            </w:r>
          </w:p>
          <w:p w14:paraId="039C9121">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8、工艺</w:t>
            </w:r>
            <w:r>
              <w:rPr>
                <w:rFonts w:hint="eastAsia"/>
                <w:color w:val="auto"/>
                <w:sz w:val="24"/>
                <w:lang w:val="en-US" w:eastAsia="zh-CN"/>
              </w:rPr>
              <w:t>流程</w:t>
            </w:r>
            <w:r>
              <w:rPr>
                <w:rFonts w:hint="eastAsia" w:ascii="宋体" w:hAnsi="宋体" w:eastAsia="宋体"/>
                <w:color w:val="auto"/>
                <w:sz w:val="24"/>
                <w:lang w:val="en-US" w:eastAsia="zh-CN"/>
              </w:rPr>
              <w:t>：下料—焊接--抛丸--脱脂--水洗--无磷转化--水洗--烘干--静电粉末--固化（所有表面处理均在全自动喷涂流水线上作业），</w:t>
            </w:r>
            <w:r>
              <w:rPr>
                <w:rFonts w:hint="eastAsia"/>
                <w:color w:val="auto"/>
                <w:sz w:val="24"/>
                <w:lang w:val="en-US" w:eastAsia="zh-CN"/>
              </w:rPr>
              <w:t>产品应符合</w:t>
            </w:r>
            <w:r>
              <w:rPr>
                <w:rFonts w:ascii="宋体" w:hAnsi="宋体" w:eastAsia="宋体" w:cs="宋体"/>
                <w:color w:val="auto"/>
                <w:kern w:val="0"/>
                <w:sz w:val="24"/>
                <w:szCs w:val="24"/>
                <w:lang w:val="en-US" w:eastAsia="zh-CN" w:bidi="ar"/>
              </w:rPr>
              <w:t>国家及行业标准，确保产品质量符合规范要求</w:t>
            </w:r>
            <w:r>
              <w:rPr>
                <w:rFonts w:hint="eastAsia" w:cs="宋体"/>
                <w:color w:val="auto"/>
                <w:kern w:val="0"/>
                <w:sz w:val="24"/>
                <w:szCs w:val="24"/>
                <w:lang w:val="en-US" w:eastAsia="zh-CN"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1463F">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副</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9043164">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1</w:t>
            </w:r>
          </w:p>
        </w:tc>
      </w:tr>
      <w:tr w14:paraId="5D15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88868D1">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12</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139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24"/>
                <w:highlight w:val="none"/>
              </w:rPr>
            </w:pPr>
            <w:r>
              <w:rPr>
                <w:rFonts w:hint="eastAsia" w:ascii="宋体" w:hAnsi="宋体" w:cs="宋体"/>
                <w:b w:val="0"/>
                <w:color w:val="auto"/>
                <w:sz w:val="24"/>
                <w:highlight w:val="none"/>
              </w:rPr>
              <w:t>5人制</w:t>
            </w:r>
            <w:r>
              <w:rPr>
                <w:rFonts w:hint="eastAsia" w:ascii="宋体" w:hAnsi="宋体" w:cs="宋体"/>
                <w:b w:val="0"/>
                <w:color w:val="auto"/>
                <w:sz w:val="24"/>
                <w:highlight w:val="none"/>
                <w:lang w:val="en-US" w:eastAsia="zh-CN"/>
              </w:rPr>
              <w:t>足</w:t>
            </w:r>
            <w:r>
              <w:rPr>
                <w:rFonts w:hint="eastAsia" w:ascii="宋体" w:hAnsi="宋体" w:cs="宋体"/>
                <w:b w:val="0"/>
                <w:color w:val="auto"/>
                <w:sz w:val="24"/>
                <w:highlight w:val="none"/>
              </w:rPr>
              <w:t>球门网</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20F03">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eastAsia" w:ascii="宋体" w:hAnsi="宋体" w:eastAsia="宋体"/>
                <w:color w:val="auto"/>
                <w:sz w:val="24"/>
                <w:lang w:val="en-US" w:eastAsia="zh-CN"/>
              </w:rPr>
            </w:pPr>
            <w:r>
              <w:rPr>
                <w:rFonts w:hint="eastAsia"/>
                <w:color w:val="auto"/>
                <w:sz w:val="24"/>
                <w:lang w:val="en-US" w:eastAsia="zh-CN"/>
              </w:rPr>
              <w:t>适配</w:t>
            </w:r>
            <w:r>
              <w:rPr>
                <w:rFonts w:hint="eastAsia" w:ascii="宋体" w:hAnsi="宋体" w:eastAsia="宋体"/>
                <w:color w:val="auto"/>
                <w:sz w:val="24"/>
                <w:lang w:val="en-US" w:eastAsia="zh-CN"/>
              </w:rPr>
              <w:t>3000mm×2000mm5人制足球门。</w:t>
            </w:r>
          </w:p>
          <w:p w14:paraId="22088A22">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网眼形式：网眼为正方形，规格80mm×80mm。</w:t>
            </w:r>
          </w:p>
          <w:p w14:paraId="26AE9C7A">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网线参数：采用涤纶材质制作，网线直径φ3.5mm。</w:t>
            </w:r>
          </w:p>
          <w:p w14:paraId="252C8B45">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产品性能：结构结实耐用，安装适配性好，满足训练及比赛使用要求。</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E8BC8">
            <w:pPr>
              <w:keepNext w:val="0"/>
              <w:keepLines w:val="0"/>
              <w:pageBreakBefore w:val="0"/>
              <w:widowControl/>
              <w:suppressLineNumbers w:val="0"/>
              <w:kinsoku/>
              <w:wordWrap/>
              <w:overflowPunct/>
              <w:topLinePunct w:val="0"/>
              <w:autoSpaceDE/>
              <w:autoSpaceDN/>
              <w:bidi w:val="0"/>
              <w:adjustRightInd w:val="0"/>
              <w:snapToGrid/>
              <w:spacing w:line="360" w:lineRule="exact"/>
              <w:ind w:left="0" w:leftChars="0" w:firstLine="0" w:firstLineChars="0"/>
              <w:jc w:val="center"/>
              <w:textAlignment w:val="center"/>
              <w:rPr>
                <w:rFonts w:hint="eastAsia" w:ascii="宋体" w:hAnsi="宋体" w:eastAsia="宋体" w:cs="宋体"/>
                <w:b w:val="0"/>
                <w:i w:val="0"/>
                <w:iCs w:val="0"/>
                <w:color w:val="auto"/>
                <w:kern w:val="2"/>
                <w:sz w:val="21"/>
                <w:szCs w:val="21"/>
                <w:u w:val="none"/>
                <w:lang w:val="en-US" w:eastAsia="zh-CN" w:bidi="ar-SA"/>
              </w:rPr>
            </w:pPr>
            <w:r>
              <w:rPr>
                <w:rFonts w:hint="eastAsia" w:ascii="宋体" w:hAnsi="宋体" w:cs="宋体"/>
                <w:b w:val="0"/>
                <w:i w:val="0"/>
                <w:iCs w:val="0"/>
                <w:color w:val="auto"/>
                <w:sz w:val="21"/>
                <w:szCs w:val="21"/>
                <w:u w:val="none"/>
                <w:lang w:val="en-US" w:eastAsia="zh-CN"/>
              </w:rPr>
              <w:t>副</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826579C">
            <w:pPr>
              <w:keepNext w:val="0"/>
              <w:keepLines w:val="0"/>
              <w:pageBreakBefore w:val="0"/>
              <w:widowControl/>
              <w:suppressLineNumbers w:val="0"/>
              <w:kinsoku/>
              <w:wordWrap/>
              <w:overflowPunct/>
              <w:topLinePunct w:val="0"/>
              <w:autoSpaceDE/>
              <w:autoSpaceDN/>
              <w:bidi w:val="0"/>
              <w:adjustRightInd w:val="0"/>
              <w:snapToGrid/>
              <w:spacing w:line="360" w:lineRule="exact"/>
              <w:ind w:left="0" w:leftChars="0" w:firstLine="0" w:firstLineChars="0"/>
              <w:jc w:val="center"/>
              <w:textAlignment w:val="center"/>
              <w:rPr>
                <w:rFonts w:hint="eastAsia" w:ascii="宋体" w:hAnsi="宋体" w:eastAsia="宋体" w:cs="宋体"/>
                <w:b w:val="0"/>
                <w:i w:val="0"/>
                <w:iCs w:val="0"/>
                <w:color w:val="auto"/>
                <w:kern w:val="2"/>
                <w:sz w:val="21"/>
                <w:szCs w:val="21"/>
                <w:u w:val="none"/>
                <w:lang w:val="en-US" w:eastAsia="zh-CN" w:bidi="ar-SA"/>
              </w:rPr>
            </w:pPr>
            <w:r>
              <w:rPr>
                <w:rFonts w:hint="eastAsia" w:ascii="宋体" w:hAnsi="宋体" w:cs="宋体"/>
                <w:b w:val="0"/>
                <w:i w:val="0"/>
                <w:iCs w:val="0"/>
                <w:color w:val="auto"/>
                <w:sz w:val="21"/>
                <w:szCs w:val="21"/>
                <w:u w:val="none"/>
                <w:lang w:val="en-US" w:eastAsia="zh-CN"/>
              </w:rPr>
              <w:t>1</w:t>
            </w:r>
          </w:p>
        </w:tc>
      </w:tr>
      <w:tr w14:paraId="7A171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0C46CFB">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13</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1E7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24"/>
                <w:highlight w:val="none"/>
              </w:rPr>
            </w:pPr>
            <w:r>
              <w:rPr>
                <w:rFonts w:hint="eastAsia" w:ascii="宋体" w:hAnsi="宋体" w:cs="宋体"/>
                <w:b w:val="0"/>
                <w:color w:val="auto"/>
                <w:sz w:val="24"/>
                <w:highlight w:val="none"/>
                <w:lang w:val="en-US" w:eastAsia="zh-CN"/>
              </w:rPr>
              <w:t>足球</w:t>
            </w:r>
            <w:r>
              <w:rPr>
                <w:rFonts w:hint="eastAsia" w:ascii="宋体" w:hAnsi="宋体" w:cs="宋体"/>
                <w:b w:val="0"/>
                <w:color w:val="auto"/>
                <w:sz w:val="24"/>
                <w:highlight w:val="none"/>
              </w:rPr>
              <w:t>记分器</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EEEE3">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default"/>
                <w:color w:val="auto"/>
                <w:sz w:val="24"/>
                <w:lang w:val="en-US" w:eastAsia="zh-CN"/>
              </w:rPr>
            </w:pPr>
            <w:r>
              <w:rPr>
                <w:rFonts w:hint="eastAsia"/>
                <w:color w:val="auto"/>
                <w:sz w:val="24"/>
                <w:lang w:val="en-US" w:eastAsia="zh-CN"/>
              </w:rPr>
              <w:t>显示配置：采用超高亮LED灯珠，配备10寸大字显示</w:t>
            </w:r>
          </w:p>
          <w:p w14:paraId="1CCE7933">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外形尺寸：长1200mm×宽700mm</w:t>
            </w:r>
          </w:p>
          <w:p w14:paraId="2F64B1F4">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标准配置：电子记分器主机、H型支架、锂电池及充电器、遥控器、蜂鸣器</w:t>
            </w:r>
          </w:p>
          <w:p w14:paraId="5BACE753">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default"/>
                <w:color w:val="auto"/>
                <w:sz w:val="24"/>
                <w:lang w:val="en-US" w:eastAsia="zh-CN"/>
              </w:rPr>
            </w:pPr>
            <w:r>
              <w:rPr>
                <w:rFonts w:hint="eastAsia"/>
                <w:color w:val="auto"/>
                <w:sz w:val="24"/>
                <w:lang w:val="en-US" w:eastAsia="zh-CN"/>
              </w:rPr>
              <w:t>通讯方式：</w:t>
            </w:r>
            <w:r>
              <w:rPr>
                <w:rFonts w:ascii="宋体" w:hAnsi="宋体" w:eastAsia="宋体" w:cs="宋体"/>
                <w:color w:val="auto"/>
                <w:sz w:val="24"/>
                <w:szCs w:val="24"/>
              </w:rPr>
              <w:t>支持WiFi+2.4G双模通讯</w:t>
            </w:r>
          </w:p>
          <w:p w14:paraId="72FB52CA">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eastAsia" w:ascii="宋体" w:hAnsi="宋体" w:eastAsia="宋体"/>
                <w:color w:val="auto"/>
                <w:sz w:val="24"/>
                <w:lang w:val="en-US" w:eastAsia="zh-CN"/>
              </w:rPr>
            </w:pPr>
            <w:r>
              <w:rPr>
                <w:rFonts w:hint="eastAsia"/>
                <w:color w:val="auto"/>
                <w:sz w:val="24"/>
                <w:lang w:val="en-US" w:eastAsia="zh-CN"/>
              </w:rPr>
              <w:t>主要功能：可实现队名显示、比分显示、时间显示、节数显示。</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FC125">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组</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4556782">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3</w:t>
            </w:r>
          </w:p>
        </w:tc>
      </w:tr>
      <w:tr w14:paraId="0520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68C193A">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14</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995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24"/>
                <w:highlight w:val="none"/>
              </w:rPr>
            </w:pPr>
            <w:r>
              <w:rPr>
                <w:rFonts w:hint="eastAsia" w:ascii="宋体" w:hAnsi="宋体" w:cs="宋体"/>
                <w:b w:val="0"/>
                <w:color w:val="auto"/>
                <w:sz w:val="24"/>
                <w:highlight w:val="none"/>
              </w:rPr>
              <w:t>足球专用长条椅</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EA59C">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外形尺寸：长180cm×高66cm×宽66cm</w:t>
            </w:r>
          </w:p>
          <w:p w14:paraId="7CD42F2E">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材质要求：椅面/框架采用镀锌板材质制作</w:t>
            </w:r>
          </w:p>
          <w:p w14:paraId="54DEEBA3">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eastAsia" w:ascii="宋体" w:hAnsi="宋体" w:eastAsia="宋体"/>
                <w:color w:val="auto"/>
                <w:sz w:val="24"/>
                <w:lang w:val="en-US" w:eastAsia="zh-CN"/>
              </w:rPr>
            </w:pPr>
            <w:r>
              <w:rPr>
                <w:rFonts w:hint="eastAsia"/>
                <w:color w:val="auto"/>
                <w:sz w:val="24"/>
                <w:lang w:val="en-US" w:eastAsia="zh-CN"/>
              </w:rPr>
              <w:t>配置配件：含安装所需螺丝及全套五金配件一套</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AB09E">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张</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35EDB103">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8</w:t>
            </w:r>
          </w:p>
        </w:tc>
      </w:tr>
      <w:tr w14:paraId="0102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33ED262">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15</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4A3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24"/>
                <w:highlight w:val="none"/>
              </w:rPr>
            </w:pPr>
            <w:r>
              <w:rPr>
                <w:rFonts w:hint="eastAsia" w:ascii="宋体" w:hAnsi="宋体" w:cs="宋体"/>
                <w:b w:val="0"/>
                <w:color w:val="auto"/>
                <w:sz w:val="24"/>
                <w:highlight w:val="none"/>
              </w:rPr>
              <w:t>足球裁判套装</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7DA16">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default"/>
                <w:color w:val="auto"/>
                <w:sz w:val="24"/>
                <w:lang w:val="en-US" w:eastAsia="zh-CN"/>
              </w:rPr>
            </w:pPr>
            <w:r>
              <w:rPr>
                <w:rFonts w:hint="eastAsia"/>
                <w:color w:val="auto"/>
                <w:sz w:val="24"/>
                <w:lang w:val="en-US" w:eastAsia="zh-CN"/>
              </w:rPr>
              <w:t>配备裁判包×1个、战术板×1块、战术板擦×1个、插牌皮革套×1个、红黄牌×1份、巡边旗×2个、挑边器×1个、裁判哨×2个、气压表×1个，配置齐全，满足赛事裁判需求。</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D2310">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套</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BFDCF8B">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3</w:t>
            </w:r>
          </w:p>
        </w:tc>
      </w:tr>
      <w:tr w14:paraId="10EA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46A598E">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16</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93C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24"/>
                <w:highlight w:val="none"/>
              </w:rPr>
            </w:pPr>
            <w:r>
              <w:rPr>
                <w:rFonts w:hint="eastAsia" w:ascii="宋体" w:hAnsi="宋体" w:cs="宋体"/>
                <w:b w:val="0"/>
                <w:color w:val="auto"/>
                <w:sz w:val="24"/>
                <w:highlight w:val="none"/>
              </w:rPr>
              <w:t>球筐球车(足球</w:t>
            </w:r>
            <w:r>
              <w:rPr>
                <w:rFonts w:hint="eastAsia" w:ascii="宋体" w:hAnsi="宋体" w:cs="宋体"/>
                <w:b w:val="0"/>
                <w:color w:val="auto"/>
                <w:sz w:val="24"/>
                <w:highlight w:val="none"/>
                <w:lang w:eastAsia="zh-CN"/>
              </w:rPr>
              <w:t>专用</w:t>
            </w:r>
            <w:r>
              <w:rPr>
                <w:rFonts w:hint="eastAsia" w:ascii="宋体" w:hAnsi="宋体" w:cs="宋体"/>
                <w:b w:val="0"/>
                <w:color w:val="auto"/>
                <w:sz w:val="24"/>
                <w:highlight w:val="none"/>
              </w:rPr>
              <w:t>)</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CA2EA">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材质：</w:t>
            </w:r>
            <w:r>
              <w:rPr>
                <w:rFonts w:ascii="宋体" w:hAnsi="宋体" w:eastAsia="宋体" w:cs="宋体"/>
                <w:color w:val="auto"/>
                <w:sz w:val="24"/>
                <w:szCs w:val="24"/>
              </w:rPr>
              <w:t>主体采用钢制结构，表面经烤漆处理</w:t>
            </w:r>
          </w:p>
          <w:p w14:paraId="0E4786F1">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firstLine="0" w:firstLineChars="0"/>
              <w:jc w:val="both"/>
              <w:textAlignment w:val="auto"/>
              <w:rPr>
                <w:rFonts w:hint="eastAsia"/>
                <w:color w:val="auto"/>
                <w:sz w:val="24"/>
                <w:lang w:val="en-US" w:eastAsia="zh-CN"/>
              </w:rPr>
            </w:pPr>
            <w:r>
              <w:rPr>
                <w:rFonts w:hint="eastAsia"/>
                <w:color w:val="auto"/>
                <w:sz w:val="24"/>
                <w:lang w:val="en-US" w:eastAsia="zh-CN"/>
              </w:rPr>
              <w:t>重量：11kg</w:t>
            </w:r>
          </w:p>
          <w:p w14:paraId="43D35755">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外形尺寸：正面尺寸 80.5cm×98cm，侧面尺寸 90.5cm×75cm。</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1E56B">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辆</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50E6516E">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3</w:t>
            </w:r>
          </w:p>
        </w:tc>
      </w:tr>
      <w:tr w14:paraId="514B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6A89BEC">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17</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6C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color w:val="auto"/>
                <w:sz w:val="24"/>
                <w:highlight w:val="none"/>
                <w:lang w:val="en-US" w:eastAsia="zh-CN"/>
              </w:rPr>
            </w:pPr>
            <w:r>
              <w:rPr>
                <w:rFonts w:hint="eastAsia" w:ascii="宋体" w:hAnsi="宋体" w:cs="宋体"/>
                <w:b w:val="0"/>
                <w:color w:val="auto"/>
                <w:sz w:val="24"/>
                <w:highlight w:val="none"/>
                <w:lang w:val="en-US" w:eastAsia="zh-CN"/>
              </w:rPr>
              <w:t>足球</w:t>
            </w:r>
            <w:r>
              <w:rPr>
                <w:rFonts w:hint="eastAsia" w:ascii="宋体" w:hAnsi="宋体" w:cs="宋体"/>
                <w:b w:val="0"/>
                <w:color w:val="auto"/>
                <w:sz w:val="24"/>
                <w:highlight w:val="none"/>
              </w:rPr>
              <w:t>训练</w:t>
            </w:r>
            <w:r>
              <w:rPr>
                <w:rFonts w:hint="eastAsia" w:ascii="宋体" w:hAnsi="宋体" w:cs="宋体"/>
                <w:b w:val="0"/>
                <w:color w:val="auto"/>
                <w:sz w:val="24"/>
                <w:highlight w:val="none"/>
                <w:lang w:val="en-US" w:eastAsia="zh-CN"/>
              </w:rPr>
              <w:t>辅助障碍套装</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6E2CE">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default"/>
                <w:color w:val="auto"/>
                <w:sz w:val="24"/>
                <w:lang w:val="en-US" w:eastAsia="zh-CN"/>
              </w:rPr>
            </w:pPr>
            <w:r>
              <w:rPr>
                <w:rFonts w:hint="eastAsia"/>
                <w:color w:val="auto"/>
                <w:sz w:val="24"/>
                <w:lang w:val="en-US" w:eastAsia="zh-CN"/>
              </w:rPr>
              <w:t>整套配置：23cm标志桶</w:t>
            </w:r>
            <w:r>
              <w:rPr>
                <w:rFonts w:hint="eastAsia" w:ascii="宋体" w:hAnsi="宋体" w:eastAsia="宋体"/>
                <w:color w:val="auto"/>
                <w:sz w:val="24"/>
                <w:lang w:val="en-US" w:eastAsia="zh-CN"/>
              </w:rPr>
              <w:t>×</w:t>
            </w:r>
            <w:r>
              <w:rPr>
                <w:rFonts w:hint="eastAsia"/>
                <w:color w:val="auto"/>
                <w:sz w:val="24"/>
                <w:lang w:val="en-US" w:eastAsia="zh-CN"/>
              </w:rPr>
              <w:t>10个、标志盘</w:t>
            </w:r>
            <w:r>
              <w:rPr>
                <w:rFonts w:hint="eastAsia" w:ascii="宋体" w:hAnsi="宋体" w:eastAsia="宋体"/>
                <w:color w:val="auto"/>
                <w:sz w:val="24"/>
                <w:lang w:val="en-US" w:eastAsia="zh-CN"/>
              </w:rPr>
              <w:t>×</w:t>
            </w:r>
            <w:r>
              <w:rPr>
                <w:rFonts w:hint="eastAsia"/>
                <w:color w:val="auto"/>
                <w:sz w:val="24"/>
                <w:lang w:val="en-US" w:eastAsia="zh-CN"/>
              </w:rPr>
              <w:t>20个、拼装跨栏</w:t>
            </w:r>
            <w:r>
              <w:rPr>
                <w:rFonts w:hint="eastAsia" w:ascii="宋体" w:hAnsi="宋体" w:eastAsia="宋体"/>
                <w:color w:val="auto"/>
                <w:sz w:val="24"/>
                <w:lang w:val="en-US" w:eastAsia="zh-CN"/>
              </w:rPr>
              <w:t>×</w:t>
            </w:r>
            <w:r>
              <w:rPr>
                <w:rFonts w:hint="eastAsia"/>
                <w:color w:val="auto"/>
                <w:sz w:val="24"/>
                <w:lang w:val="en-US" w:eastAsia="zh-CN"/>
              </w:rPr>
              <w:t>3个、便携式收纳袋</w:t>
            </w:r>
            <w:r>
              <w:rPr>
                <w:rFonts w:hint="eastAsia" w:ascii="宋体" w:hAnsi="宋体" w:eastAsia="宋体"/>
                <w:color w:val="auto"/>
                <w:sz w:val="24"/>
                <w:lang w:val="en-US" w:eastAsia="zh-CN"/>
              </w:rPr>
              <w:t>×</w:t>
            </w:r>
            <w:r>
              <w:rPr>
                <w:rFonts w:hint="eastAsia"/>
                <w:color w:val="auto"/>
                <w:sz w:val="24"/>
                <w:lang w:val="en-US" w:eastAsia="zh-CN"/>
              </w:rPr>
              <w:t>1个、6m12节敏捷梯</w:t>
            </w:r>
            <w:r>
              <w:rPr>
                <w:rFonts w:hint="eastAsia" w:ascii="宋体" w:hAnsi="宋体" w:eastAsia="宋体"/>
                <w:color w:val="auto"/>
                <w:sz w:val="24"/>
                <w:lang w:val="en-US" w:eastAsia="zh-CN"/>
              </w:rPr>
              <w:t>×</w:t>
            </w:r>
            <w:r>
              <w:rPr>
                <w:rFonts w:hint="eastAsia"/>
                <w:color w:val="auto"/>
                <w:sz w:val="24"/>
                <w:lang w:val="en-US" w:eastAsia="zh-CN"/>
              </w:rPr>
              <w:t>1个、1.5m标志杆</w:t>
            </w:r>
            <w:r>
              <w:rPr>
                <w:rFonts w:hint="eastAsia" w:ascii="宋体" w:hAnsi="宋体" w:eastAsia="宋体"/>
                <w:color w:val="auto"/>
                <w:sz w:val="24"/>
                <w:lang w:val="en-US" w:eastAsia="zh-CN"/>
              </w:rPr>
              <w:t>×</w:t>
            </w:r>
            <w:r>
              <w:rPr>
                <w:rFonts w:hint="eastAsia"/>
                <w:color w:val="auto"/>
                <w:sz w:val="24"/>
                <w:lang w:val="en-US" w:eastAsia="zh-CN"/>
              </w:rPr>
              <w:t>5根、标志杆底座</w:t>
            </w:r>
            <w:r>
              <w:rPr>
                <w:rFonts w:hint="eastAsia" w:ascii="宋体" w:hAnsi="宋体" w:eastAsia="宋体"/>
                <w:color w:val="auto"/>
                <w:sz w:val="24"/>
                <w:lang w:val="en-US" w:eastAsia="zh-CN"/>
              </w:rPr>
              <w:t>×</w:t>
            </w:r>
            <w:r>
              <w:rPr>
                <w:rFonts w:hint="eastAsia"/>
                <w:color w:val="auto"/>
                <w:sz w:val="24"/>
                <w:lang w:val="en-US" w:eastAsia="zh-CN"/>
              </w:rPr>
              <w:t>5个。</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BDB12">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套</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C8E06E4">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3</w:t>
            </w:r>
          </w:p>
        </w:tc>
      </w:tr>
      <w:tr w14:paraId="65A7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1EEF2CE">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kern w:val="0"/>
                <w:sz w:val="21"/>
                <w:szCs w:val="21"/>
                <w:u w:val="none"/>
                <w:lang w:val="en-US" w:eastAsia="zh-CN" w:bidi="ar"/>
              </w:rPr>
            </w:pPr>
            <w:r>
              <w:rPr>
                <w:rFonts w:hint="eastAsia" w:ascii="宋体" w:hAnsi="宋体" w:cs="宋体"/>
                <w:b w:val="0"/>
                <w:i w:val="0"/>
                <w:iCs w:val="0"/>
                <w:color w:val="auto"/>
                <w:kern w:val="0"/>
                <w:sz w:val="21"/>
                <w:szCs w:val="21"/>
                <w:u w:val="none"/>
                <w:lang w:val="en-US" w:eastAsia="zh-CN" w:bidi="ar"/>
              </w:rPr>
              <w:t>18</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A10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b w:val="0"/>
                <w:color w:val="auto"/>
                <w:sz w:val="24"/>
                <w:highlight w:val="none"/>
                <w:lang w:val="en-US" w:eastAsia="zh-CN"/>
              </w:rPr>
            </w:pPr>
            <w:r>
              <w:rPr>
                <w:rFonts w:hint="eastAsia" w:ascii="宋体" w:hAnsi="宋体" w:cs="宋体"/>
                <w:b w:val="0"/>
                <w:color w:val="auto"/>
                <w:sz w:val="24"/>
                <w:highlight w:val="none"/>
                <w:lang w:val="en-US" w:eastAsia="zh-CN"/>
              </w:rPr>
              <w:t>可升降移动篮球架</w:t>
            </w:r>
          </w:p>
        </w:tc>
        <w:tc>
          <w:tcPr>
            <w:tcW w:w="5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3C341">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default"/>
                <w:b w:val="0"/>
                <w:bCs w:val="0"/>
                <w:color w:val="auto"/>
                <w:sz w:val="24"/>
                <w:lang w:val="en-US" w:eastAsia="zh-CN"/>
              </w:rPr>
            </w:pPr>
            <w:r>
              <w:rPr>
                <w:rFonts w:hint="eastAsia"/>
                <w:b w:val="0"/>
                <w:bCs w:val="0"/>
                <w:color w:val="auto"/>
                <w:sz w:val="24"/>
                <w:lang w:val="en-US" w:eastAsia="zh-CN"/>
              </w:rPr>
              <w:t>1、篮架主体</w:t>
            </w:r>
          </w:p>
          <w:p w14:paraId="03B0BFE4">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eastAsia"/>
                <w:b w:val="0"/>
                <w:bCs w:val="0"/>
                <w:color w:val="auto"/>
                <w:sz w:val="24"/>
                <w:lang w:val="en-US" w:eastAsia="zh-CN"/>
              </w:rPr>
            </w:pPr>
            <w:r>
              <w:rPr>
                <w:rFonts w:hint="eastAsia"/>
                <w:b w:val="0"/>
                <w:bCs w:val="0"/>
                <w:color w:val="auto"/>
                <w:sz w:val="24"/>
                <w:lang w:val="en-US" w:eastAsia="zh-CN"/>
              </w:rPr>
              <w:t>伸臂可调伸出范围：0.8m-1.3m；</w:t>
            </w:r>
          </w:p>
          <w:p w14:paraId="0BBE913D">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eastAsia"/>
                <w:b w:val="0"/>
                <w:bCs w:val="0"/>
                <w:color w:val="auto"/>
                <w:sz w:val="24"/>
                <w:lang w:val="en-US" w:eastAsia="zh-CN"/>
              </w:rPr>
            </w:pPr>
            <w:r>
              <w:rPr>
                <w:rFonts w:hint="eastAsia"/>
                <w:b w:val="0"/>
                <w:bCs w:val="0"/>
                <w:color w:val="auto"/>
                <w:sz w:val="24"/>
                <w:lang w:val="en-US" w:eastAsia="zh-CN"/>
              </w:rPr>
              <w:t>篮圈上沿距地面可调高度：2.75m-3.05m，高度连续可调，配备可靠机械自锁定位装置；</w:t>
            </w:r>
          </w:p>
          <w:p w14:paraId="66743884">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eastAsia"/>
                <w:b w:val="0"/>
                <w:bCs w:val="0"/>
                <w:color w:val="auto"/>
                <w:sz w:val="24"/>
                <w:lang w:val="en-US" w:eastAsia="zh-CN"/>
              </w:rPr>
            </w:pPr>
            <w:r>
              <w:rPr>
                <w:rFonts w:hint="eastAsia"/>
                <w:b w:val="0"/>
                <w:bCs w:val="0"/>
                <w:color w:val="auto"/>
                <w:sz w:val="24"/>
                <w:lang w:val="en-US" w:eastAsia="zh-CN"/>
              </w:rPr>
              <w:t>球架底座外形尺寸：长1800mm</w:t>
            </w:r>
            <w:r>
              <w:rPr>
                <w:rFonts w:hint="eastAsia" w:ascii="宋体" w:hAnsi="宋体" w:eastAsia="宋体"/>
                <w:b w:val="0"/>
                <w:bCs w:val="0"/>
                <w:color w:val="auto"/>
                <w:sz w:val="24"/>
                <w:lang w:val="en-US" w:eastAsia="zh-CN"/>
              </w:rPr>
              <w:t>×</w:t>
            </w:r>
            <w:r>
              <w:rPr>
                <w:rFonts w:hint="eastAsia"/>
                <w:b w:val="0"/>
                <w:bCs w:val="0"/>
                <w:color w:val="auto"/>
                <w:sz w:val="24"/>
                <w:lang w:val="en-US" w:eastAsia="zh-CN"/>
              </w:rPr>
              <w:t>宽1000mm；</w:t>
            </w:r>
          </w:p>
          <w:p w14:paraId="4123DD07">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eastAsia"/>
                <w:b w:val="0"/>
                <w:bCs w:val="0"/>
                <w:color w:val="auto"/>
                <w:sz w:val="24"/>
                <w:lang w:val="en-US" w:eastAsia="zh-CN"/>
              </w:rPr>
            </w:pPr>
            <w:r>
              <w:rPr>
                <w:rFonts w:hint="eastAsia"/>
                <w:b w:val="0"/>
                <w:bCs w:val="0"/>
                <w:color w:val="auto"/>
                <w:sz w:val="24"/>
                <w:lang w:val="en-US" w:eastAsia="zh-CN"/>
              </w:rPr>
              <w:t>立柱壁厚：≥3mm 采用加厚优质矩形钢管；伸臂壁厚≥3.0mm。</w:t>
            </w:r>
          </w:p>
          <w:p w14:paraId="64B41DA3">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default"/>
                <w:b w:val="0"/>
                <w:bCs w:val="0"/>
                <w:color w:val="auto"/>
                <w:sz w:val="24"/>
                <w:lang w:val="en-US" w:eastAsia="zh-CN"/>
              </w:rPr>
            </w:pPr>
            <w:r>
              <w:rPr>
                <w:rFonts w:hint="eastAsia"/>
                <w:b w:val="0"/>
                <w:bCs w:val="0"/>
                <w:color w:val="auto"/>
                <w:sz w:val="24"/>
                <w:lang w:val="en-US" w:eastAsia="zh-CN"/>
              </w:rPr>
              <w:t>2、篮板</w:t>
            </w:r>
          </w:p>
          <w:p w14:paraId="5949089B">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eastAsia"/>
                <w:b w:val="0"/>
                <w:bCs w:val="0"/>
                <w:color w:val="auto"/>
                <w:sz w:val="24"/>
                <w:lang w:val="en-US" w:eastAsia="zh-CN"/>
              </w:rPr>
            </w:pPr>
            <w:r>
              <w:rPr>
                <w:rFonts w:hint="eastAsia"/>
                <w:b w:val="0"/>
                <w:bCs w:val="0"/>
                <w:color w:val="auto"/>
                <w:sz w:val="24"/>
                <w:lang w:val="en-US" w:eastAsia="zh-CN"/>
              </w:rPr>
              <w:t>配备8mm高强度安全钢化玻璃篮板；</w:t>
            </w:r>
          </w:p>
          <w:p w14:paraId="644DACB4">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eastAsia"/>
                <w:b w:val="0"/>
                <w:bCs w:val="0"/>
                <w:color w:val="auto"/>
                <w:sz w:val="24"/>
                <w:lang w:val="en-US" w:eastAsia="zh-CN"/>
              </w:rPr>
            </w:pPr>
            <w:r>
              <w:rPr>
                <w:rFonts w:hint="eastAsia"/>
                <w:b w:val="0"/>
                <w:bCs w:val="0"/>
                <w:color w:val="auto"/>
                <w:sz w:val="24"/>
                <w:lang w:val="en-US" w:eastAsia="zh-CN"/>
              </w:rPr>
              <w:t>篮板外形尺寸：1800mm</w:t>
            </w:r>
            <w:r>
              <w:rPr>
                <w:rFonts w:hint="eastAsia" w:ascii="宋体" w:hAnsi="宋体" w:eastAsia="宋体"/>
                <w:b w:val="0"/>
                <w:bCs w:val="0"/>
                <w:color w:val="auto"/>
                <w:sz w:val="24"/>
                <w:lang w:val="en-US" w:eastAsia="zh-CN"/>
              </w:rPr>
              <w:t>×</w:t>
            </w:r>
            <w:r>
              <w:rPr>
                <w:rFonts w:hint="eastAsia"/>
                <w:b w:val="0"/>
                <w:bCs w:val="0"/>
                <w:color w:val="auto"/>
                <w:sz w:val="24"/>
                <w:lang w:val="en-US" w:eastAsia="zh-CN"/>
              </w:rPr>
              <w:t>1050mm；</w:t>
            </w:r>
          </w:p>
          <w:p w14:paraId="318F42D9">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default"/>
                <w:b w:val="0"/>
                <w:bCs w:val="0"/>
                <w:color w:val="auto"/>
                <w:sz w:val="24"/>
                <w:lang w:val="en-US" w:eastAsia="zh-CN"/>
              </w:rPr>
            </w:pPr>
            <w:r>
              <w:rPr>
                <w:rFonts w:hint="eastAsia"/>
                <w:b w:val="0"/>
                <w:bCs w:val="0"/>
                <w:color w:val="auto"/>
                <w:sz w:val="24"/>
                <w:lang w:val="en-US" w:eastAsia="zh-CN"/>
              </w:rPr>
              <w:t>3、篮圈及篮网</w:t>
            </w:r>
          </w:p>
          <w:p w14:paraId="3CD0C075">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eastAsia"/>
                <w:b w:val="0"/>
                <w:bCs w:val="0"/>
                <w:color w:val="auto"/>
                <w:sz w:val="24"/>
                <w:lang w:val="en-US" w:eastAsia="zh-CN"/>
              </w:rPr>
            </w:pPr>
            <w:r>
              <w:rPr>
                <w:rFonts w:hint="eastAsia"/>
                <w:b w:val="0"/>
                <w:bCs w:val="0"/>
                <w:color w:val="auto"/>
                <w:sz w:val="24"/>
                <w:lang w:val="en-US" w:eastAsia="zh-CN"/>
              </w:rPr>
              <w:t>篮圈材质：采用</w:t>
            </w:r>
            <w:r>
              <w:rPr>
                <w:rFonts w:hint="eastAsia" w:ascii="宋体" w:hAnsi="宋体" w:eastAsia="宋体"/>
                <w:b w:val="0"/>
                <w:bCs w:val="0"/>
                <w:color w:val="auto"/>
                <w:sz w:val="24"/>
                <w:lang w:val="en-US" w:eastAsia="zh-CN"/>
              </w:rPr>
              <w:t>φ</w:t>
            </w:r>
            <w:r>
              <w:rPr>
                <w:rFonts w:hint="eastAsia"/>
                <w:b w:val="0"/>
                <w:bCs w:val="0"/>
                <w:color w:val="auto"/>
                <w:sz w:val="24"/>
                <w:lang w:val="en-US" w:eastAsia="zh-CN"/>
              </w:rPr>
              <w:t>17mm实心圆钢制作；</w:t>
            </w:r>
          </w:p>
          <w:p w14:paraId="6FB5DB37">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eastAsia"/>
                <w:b w:val="0"/>
                <w:bCs w:val="0"/>
                <w:color w:val="auto"/>
                <w:sz w:val="24"/>
                <w:lang w:val="en-US" w:eastAsia="zh-CN"/>
              </w:rPr>
            </w:pPr>
            <w:r>
              <w:rPr>
                <w:rFonts w:hint="eastAsia"/>
                <w:b w:val="0"/>
                <w:bCs w:val="0"/>
                <w:color w:val="auto"/>
                <w:sz w:val="24"/>
                <w:lang w:val="en-US" w:eastAsia="zh-CN"/>
              </w:rPr>
              <w:t>篮圈内径：450mm；</w:t>
            </w:r>
          </w:p>
          <w:p w14:paraId="35360C79">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default"/>
                <w:b w:val="0"/>
                <w:bCs w:val="0"/>
                <w:color w:val="auto"/>
                <w:sz w:val="24"/>
                <w:lang w:val="en-US" w:eastAsia="zh-CN"/>
              </w:rPr>
            </w:pPr>
            <w:r>
              <w:rPr>
                <w:rFonts w:hint="default"/>
                <w:b w:val="0"/>
                <w:bCs w:val="0"/>
                <w:color w:val="auto"/>
                <w:sz w:val="24"/>
                <w:lang w:val="en-US" w:eastAsia="zh-CN"/>
              </w:rPr>
              <w:t>篮圈配备标准弹性缓冲结构，搭配标准专业篮球网</w:t>
            </w:r>
            <w:r>
              <w:rPr>
                <w:rFonts w:hint="eastAsia"/>
                <w:b w:val="0"/>
                <w:bCs w:val="0"/>
                <w:color w:val="auto"/>
                <w:sz w:val="24"/>
                <w:lang w:val="en-US" w:eastAsia="zh-CN"/>
              </w:rPr>
              <w:t>。</w:t>
            </w:r>
          </w:p>
          <w:p w14:paraId="51C572A5">
            <w:pPr>
              <w:pStyle w:val="27"/>
              <w:keepNext w:val="0"/>
              <w:keepLines w:val="0"/>
              <w:pageBreakBefore w:val="0"/>
              <w:widowControl/>
              <w:tabs>
                <w:tab w:val="left" w:pos="630"/>
              </w:tabs>
              <w:kinsoku/>
              <w:wordWrap/>
              <w:overflowPunct/>
              <w:topLinePunct w:val="0"/>
              <w:autoSpaceDE/>
              <w:autoSpaceDN/>
              <w:bidi w:val="0"/>
              <w:snapToGrid/>
              <w:spacing w:after="0" w:line="360" w:lineRule="exact"/>
              <w:ind w:left="0" w:leftChars="0" w:right="0" w:rightChars="0" w:firstLine="0" w:firstLineChars="0"/>
              <w:jc w:val="both"/>
              <w:textAlignment w:val="auto"/>
              <w:rPr>
                <w:rFonts w:hint="default"/>
                <w:b w:val="0"/>
                <w:bCs w:val="0"/>
                <w:color w:val="auto"/>
                <w:sz w:val="24"/>
                <w:lang w:val="en-US" w:eastAsia="zh-CN"/>
              </w:rPr>
            </w:pPr>
            <w:r>
              <w:rPr>
                <w:rFonts w:hint="eastAsia"/>
                <w:b w:val="0"/>
                <w:bCs w:val="0"/>
                <w:color w:val="auto"/>
                <w:sz w:val="24"/>
                <w:lang w:val="en-US" w:eastAsia="zh-CN"/>
              </w:rPr>
              <w:t>4、</w:t>
            </w:r>
            <w:r>
              <w:rPr>
                <w:rFonts w:ascii="宋体" w:hAnsi="宋体" w:eastAsia="宋体" w:cs="宋体"/>
                <w:b w:val="0"/>
                <w:bCs w:val="0"/>
                <w:color w:val="auto"/>
                <w:sz w:val="24"/>
                <w:szCs w:val="24"/>
              </w:rPr>
              <w:t>底座配重</w:t>
            </w:r>
          </w:p>
          <w:p w14:paraId="15E669A7">
            <w:pPr>
              <w:rPr>
                <w:rFonts w:hint="default"/>
                <w:color w:val="auto"/>
                <w:sz w:val="24"/>
                <w:lang w:val="en-US" w:eastAsia="zh-CN"/>
              </w:rPr>
            </w:pPr>
            <w:r>
              <w:rPr>
                <w:rFonts w:hint="eastAsia"/>
                <w:color w:val="auto"/>
                <w:sz w:val="24"/>
                <w:lang w:val="en-US" w:eastAsia="zh-CN"/>
              </w:rPr>
              <w:t>底座内置水泥材质配重块；总配重重量≥210kg，重心稳定，满足抗倾倒安全要求。</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F8D97">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个</w:t>
            </w:r>
          </w:p>
        </w:tc>
        <w:tc>
          <w:tcPr>
            <w:tcW w:w="683"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4525673">
            <w:pPr>
              <w:keepNext w:val="0"/>
              <w:keepLines w:val="0"/>
              <w:pageBreakBefore w:val="0"/>
              <w:widowControl/>
              <w:suppressLineNumbers w:val="0"/>
              <w:kinsoku/>
              <w:wordWrap/>
              <w:overflowPunct/>
              <w:topLinePunct w:val="0"/>
              <w:autoSpaceDE/>
              <w:autoSpaceDN/>
              <w:bidi w:val="0"/>
              <w:adjustRightInd w:val="0"/>
              <w:snapToGrid/>
              <w:spacing w:line="360" w:lineRule="exact"/>
              <w:ind w:left="0" w:firstLine="0" w:firstLineChars="0"/>
              <w:jc w:val="center"/>
              <w:textAlignment w:val="center"/>
              <w:rPr>
                <w:rFonts w:hint="default" w:ascii="宋体" w:hAnsi="宋体" w:cs="宋体"/>
                <w:b w:val="0"/>
                <w:i w:val="0"/>
                <w:iCs w:val="0"/>
                <w:color w:val="auto"/>
                <w:sz w:val="21"/>
                <w:szCs w:val="21"/>
                <w:u w:val="none"/>
                <w:lang w:val="en-US" w:eastAsia="zh-CN"/>
              </w:rPr>
            </w:pPr>
            <w:r>
              <w:rPr>
                <w:rFonts w:hint="eastAsia" w:ascii="宋体" w:hAnsi="宋体" w:cs="宋体"/>
                <w:b w:val="0"/>
                <w:i w:val="0"/>
                <w:iCs w:val="0"/>
                <w:color w:val="auto"/>
                <w:sz w:val="21"/>
                <w:szCs w:val="21"/>
                <w:u w:val="none"/>
                <w:lang w:val="en-US" w:eastAsia="zh-CN"/>
              </w:rPr>
              <w:t>2</w:t>
            </w:r>
          </w:p>
        </w:tc>
      </w:tr>
    </w:tbl>
    <w:p w14:paraId="22C16A63">
      <w:pPr>
        <w:pStyle w:val="2"/>
        <w:snapToGrid w:val="0"/>
        <w:outlineLvl w:val="9"/>
        <w:rPr>
          <w:rFonts w:hint="eastAsia" w:hAnsi="宋体" w:cs="宋体"/>
          <w:color w:val="auto"/>
          <w:sz w:val="24"/>
          <w:szCs w:val="24"/>
          <w:highlight w:val="none"/>
          <w:lang w:val="en-US" w:eastAsia="zh-CN"/>
        </w:rPr>
      </w:pPr>
    </w:p>
    <w:p w14:paraId="615AF73B">
      <w:pPr>
        <w:pStyle w:val="2"/>
        <w:snapToGrid w:val="0"/>
        <w:ind w:firstLine="480" w:firstLineChars="200"/>
        <w:outlineLvl w:val="9"/>
        <w:rPr>
          <w:rFonts w:hint="eastAsia" w:ascii="宋体" w:hAnsi="宋体" w:eastAsia="宋体" w:cs="宋体"/>
          <w:b/>
          <w:bCs/>
          <w:color w:val="auto"/>
          <w:sz w:val="24"/>
          <w:szCs w:val="24"/>
          <w:highlight w:val="none"/>
        </w:rPr>
      </w:pPr>
      <w:r>
        <w:rPr>
          <w:rFonts w:hint="eastAsia" w:hAnsi="宋体" w:cs="宋体"/>
          <w:color w:val="auto"/>
          <w:sz w:val="24"/>
          <w:szCs w:val="24"/>
          <w:highlight w:val="none"/>
          <w:lang w:val="en-US" w:eastAsia="zh-CN"/>
        </w:rPr>
        <w:t>注：</w:t>
      </w:r>
    </w:p>
    <w:p w14:paraId="10C4F6A7">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（1）参数要求中，若出现明确参数值，均指最低参数要求。</w:t>
      </w:r>
    </w:p>
    <w:p w14:paraId="69452117">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针对本项目设备重量、外形尺寸、整体体积等无国家及相关行业强制性标准约束的参数，若招标文件未明确约定正负偏差范围，各项技术指标允许存在±5%以内的合理偏差；凡技术参数存在国家及行业现行有效标准的，须完全遵照对应标准规范严格执行，不得偏离。</w:t>
      </w:r>
    </w:p>
    <w:p w14:paraId="4BE56C43">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采用固定总价包干方式报价，投标人所投总价包含本项目全部货物、配套辅材、包装、运输、装卸、安装调试、验收、培训、质保售后服务、税金及完成本项目全部工作内容所涉及的一切费用。投标人应自行充分踏勘、研判市场及政策波动、供货周期、实施环境等全部潜在风险，所有风险因素均已包含在投标报价中，中标后招标人不再另行支付任何额外费用。</w:t>
      </w:r>
    </w:p>
    <w:p w14:paraId="3249C654">
      <w:pPr>
        <w:pStyle w:val="6"/>
        <w:keepNext/>
        <w:keepLines/>
        <w:pageBreakBefore w:val="0"/>
        <w:widowControl w:val="0"/>
        <w:kinsoku/>
        <w:wordWrap/>
        <w:overflowPunct/>
        <w:topLinePunct w:val="0"/>
        <w:autoSpaceDE/>
        <w:autoSpaceDN/>
        <w:bidi w:val="0"/>
        <w:adjustRightInd/>
        <w:snapToGrid/>
        <w:spacing w:before="157" w:beforeLines="50"/>
        <w:ind w:left="0"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三、商务要求</w:t>
      </w:r>
    </w:p>
    <w:p w14:paraId="3A1E775D">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供货期：</w:t>
      </w:r>
      <w:r>
        <w:rPr>
          <w:rFonts w:hint="eastAsia" w:ascii="宋体" w:hAnsi="宋体" w:eastAsia="宋体" w:cs="宋体"/>
          <w:color w:val="auto"/>
          <w:sz w:val="24"/>
          <w:szCs w:val="24"/>
          <w:highlight w:val="none"/>
          <w:lang w:val="en-US" w:eastAsia="zh-CN"/>
        </w:rPr>
        <w:t>合同签订后根据采购人要求进行备货，</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天内完成供货、安装及调试，可交付采购人使用。</w:t>
      </w:r>
    </w:p>
    <w:p w14:paraId="285BCB92">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售后服务</w:t>
      </w:r>
    </w:p>
    <w:p w14:paraId="5C52D98B">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w:t>
      </w:r>
      <w:r>
        <w:rPr>
          <w:rFonts w:hint="eastAsia" w:ascii="宋体" w:hAnsi="宋体" w:eastAsia="宋体" w:cs="宋体"/>
          <w:color w:val="auto"/>
          <w:kern w:val="0"/>
          <w:sz w:val="24"/>
          <w:szCs w:val="24"/>
          <w:highlight w:val="none"/>
        </w:rPr>
        <w:t>本项目所有</w:t>
      </w:r>
      <w:r>
        <w:rPr>
          <w:rFonts w:hint="eastAsia" w:ascii="宋体" w:hAnsi="宋体" w:eastAsia="宋体" w:cs="宋体"/>
          <w:color w:val="auto"/>
          <w:kern w:val="0"/>
          <w:sz w:val="24"/>
          <w:szCs w:val="24"/>
          <w:highlight w:val="none"/>
          <w:lang w:eastAsia="zh-CN"/>
        </w:rPr>
        <w:t>设备</w:t>
      </w:r>
      <w:r>
        <w:rPr>
          <w:rFonts w:hint="eastAsia" w:ascii="宋体" w:hAnsi="宋体" w:eastAsia="宋体" w:cs="宋体"/>
          <w:color w:val="auto"/>
          <w:kern w:val="0"/>
          <w:sz w:val="24"/>
          <w:szCs w:val="24"/>
          <w:highlight w:val="none"/>
        </w:rPr>
        <w:t>质保期从验收合格之日起</w:t>
      </w:r>
      <w:r>
        <w:rPr>
          <w:rFonts w:hint="eastAsia" w:ascii="宋体" w:hAnsi="宋体" w:eastAsia="宋体" w:cs="宋体"/>
          <w:color w:val="auto"/>
          <w:sz w:val="24"/>
          <w:szCs w:val="24"/>
          <w:highlight w:val="none"/>
          <w:lang w:val="en-US" w:eastAsia="zh-CN"/>
        </w:rPr>
        <w:t>不少于2年，在质保期间提供免费售后服务</w:t>
      </w:r>
      <w:r>
        <w:rPr>
          <w:rFonts w:hint="eastAsia" w:ascii="宋体" w:hAnsi="宋体" w:eastAsia="宋体" w:cs="宋体"/>
          <w:color w:val="auto"/>
          <w:kern w:val="0"/>
          <w:sz w:val="24"/>
          <w:szCs w:val="24"/>
          <w:highlight w:val="none"/>
        </w:rPr>
        <w:t>；超过质保期的，维修时只收部件</w:t>
      </w:r>
      <w:r>
        <w:rPr>
          <w:rFonts w:hint="eastAsia" w:ascii="宋体" w:hAnsi="宋体" w:eastAsia="宋体" w:cs="宋体"/>
          <w:color w:val="auto"/>
          <w:kern w:val="0"/>
          <w:sz w:val="24"/>
          <w:szCs w:val="24"/>
        </w:rPr>
        <w:t>成本费</w:t>
      </w:r>
      <w:r>
        <w:rPr>
          <w:rFonts w:hint="eastAsia" w:ascii="宋体" w:hAnsi="宋体" w:eastAsia="宋体" w:cs="宋体"/>
          <w:color w:val="auto"/>
          <w:sz w:val="24"/>
          <w:szCs w:val="24"/>
          <w:highlight w:val="none"/>
          <w:lang w:val="en-US" w:eastAsia="zh-CN"/>
        </w:rPr>
        <w:t>。</w:t>
      </w:r>
    </w:p>
    <w:p w14:paraId="3130D605">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（2）质保期内的维修费用（包括配件）全部由中标人负责。</w:t>
      </w:r>
    </w:p>
    <w:p w14:paraId="72CFFD07">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0"/>
          <w:sz w:val="24"/>
          <w:szCs w:val="24"/>
        </w:rPr>
        <w:t>技术支持要求：</w:t>
      </w:r>
      <w:r>
        <w:rPr>
          <w:rFonts w:hint="eastAsia" w:asciiTheme="minorEastAsia" w:hAnsiTheme="minorEastAsia" w:eastAsiaTheme="minorEastAsia" w:cstheme="minorEastAsia"/>
          <w:color w:val="auto"/>
          <w:sz w:val="24"/>
          <w:highlight w:val="none"/>
          <w:lang w:val="en-US" w:eastAsia="zh-CN"/>
        </w:rPr>
        <w:t>在</w:t>
      </w:r>
      <w:r>
        <w:rPr>
          <w:rFonts w:hint="eastAsia" w:ascii="宋体" w:hAnsi="宋体" w:cs="宋体"/>
          <w:color w:val="auto"/>
          <w:kern w:val="0"/>
          <w:sz w:val="24"/>
          <w:szCs w:val="24"/>
          <w:lang w:eastAsia="zh-CN"/>
        </w:rPr>
        <w:t>质保期</w:t>
      </w:r>
      <w:r>
        <w:rPr>
          <w:rFonts w:hint="eastAsia" w:asciiTheme="minorEastAsia" w:hAnsiTheme="minorEastAsia" w:eastAsiaTheme="minorEastAsia" w:cstheme="minorEastAsia"/>
          <w:color w:val="auto"/>
          <w:sz w:val="24"/>
          <w:highlight w:val="none"/>
          <w:lang w:val="en-US" w:eastAsia="zh-CN"/>
        </w:rPr>
        <w:t>内，中标人应确保设备的正常使用。在接到采购人维修要求后2小时内响应，并在24小时内派员到达采购人现场实施维修（包括节假日）；维修备件到达现场时间不超过48小时</w:t>
      </w:r>
      <w:r>
        <w:rPr>
          <w:rFonts w:hint="eastAsia" w:ascii="宋体" w:hAnsi="宋体" w:eastAsia="宋体" w:cs="宋体"/>
          <w:color w:val="auto"/>
          <w:sz w:val="24"/>
          <w:szCs w:val="24"/>
          <w:highlight w:val="none"/>
          <w:lang w:val="en-US" w:eastAsia="zh-CN"/>
        </w:rPr>
        <w:t>。</w:t>
      </w:r>
    </w:p>
    <w:p w14:paraId="2037FB7E">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（4）合同签订后，</w:t>
      </w:r>
      <w:r>
        <w:rPr>
          <w:rFonts w:hint="eastAsia" w:ascii="宋体" w:hAnsi="宋体" w:eastAsia="宋体" w:cs="宋体"/>
          <w:snapToGrid w:val="0"/>
          <w:color w:val="auto"/>
          <w:kern w:val="0"/>
          <w:sz w:val="24"/>
          <w:szCs w:val="24"/>
          <w:highlight w:val="none"/>
          <w:shd w:val="clear" w:color="auto" w:fill="FFFFFF"/>
        </w:rPr>
        <w:t>中标人</w:t>
      </w:r>
      <w:r>
        <w:rPr>
          <w:rFonts w:hint="eastAsia" w:ascii="宋体" w:hAnsi="宋体" w:eastAsia="宋体" w:cs="宋体"/>
          <w:color w:val="auto"/>
          <w:sz w:val="24"/>
          <w:szCs w:val="24"/>
          <w:highlight w:val="none"/>
          <w:lang w:val="en-US" w:eastAsia="zh-CN"/>
        </w:rPr>
        <w:t>提供不少于</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次的产品使用培训服务，相应费用由</w:t>
      </w:r>
      <w:r>
        <w:rPr>
          <w:rFonts w:hint="eastAsia" w:ascii="宋体" w:hAnsi="宋体" w:eastAsia="宋体" w:cs="宋体"/>
          <w:snapToGrid w:val="0"/>
          <w:color w:val="auto"/>
          <w:kern w:val="0"/>
          <w:sz w:val="24"/>
          <w:szCs w:val="24"/>
          <w:highlight w:val="none"/>
          <w:shd w:val="clear" w:color="auto" w:fill="FFFFFF"/>
        </w:rPr>
        <w:t>中标人</w:t>
      </w:r>
      <w:r>
        <w:rPr>
          <w:rFonts w:hint="eastAsia" w:ascii="宋体" w:hAnsi="宋体" w:eastAsia="宋体" w:cs="宋体"/>
          <w:color w:val="auto"/>
          <w:sz w:val="24"/>
          <w:szCs w:val="24"/>
          <w:highlight w:val="none"/>
          <w:lang w:val="en-US" w:eastAsia="zh-CN"/>
        </w:rPr>
        <w:t>自理。</w:t>
      </w:r>
    </w:p>
    <w:p w14:paraId="340061BA">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lang w:val="en-US" w:eastAsia="zh-CN"/>
        </w:rPr>
      </w:pPr>
      <w:r>
        <w:rPr>
          <w:rFonts w:hint="eastAsia" w:ascii="宋体" w:hAnsi="宋体" w:cs="宋体"/>
          <w:color w:val="auto"/>
          <w:kern w:val="0"/>
          <w:sz w:val="24"/>
          <w:szCs w:val="24"/>
          <w:lang w:val="en-US" w:eastAsia="zh-CN"/>
        </w:rPr>
        <w:t>（5）投标人</w:t>
      </w:r>
      <w:r>
        <w:rPr>
          <w:rFonts w:hint="default" w:ascii="宋体" w:hAnsi="宋体" w:cs="宋体"/>
          <w:color w:val="auto"/>
          <w:kern w:val="0"/>
          <w:sz w:val="24"/>
          <w:szCs w:val="24"/>
          <w:lang w:val="en-US" w:eastAsia="zh-CN"/>
        </w:rPr>
        <w:t>应在投标文件中提供售后服务方案，如售后服务机构备品备件储备，售后服务机构技术服务人员情况。</w:t>
      </w:r>
    </w:p>
    <w:p w14:paraId="0BEB01FF">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履约保证保金：</w:t>
      </w:r>
      <w:r>
        <w:rPr>
          <w:rFonts w:hint="eastAsia" w:ascii="宋体" w:hAnsi="宋体" w:cs="宋体"/>
          <w:snapToGrid w:val="0"/>
          <w:color w:val="auto"/>
          <w:kern w:val="0"/>
          <w:sz w:val="24"/>
          <w:szCs w:val="24"/>
          <w:highlight w:val="none"/>
          <w:shd w:val="clear" w:color="auto" w:fill="FFFFFF"/>
          <w:lang w:eastAsia="zh-CN"/>
        </w:rPr>
        <w:t>无</w:t>
      </w:r>
      <w:r>
        <w:rPr>
          <w:rFonts w:hint="eastAsia" w:ascii="宋体" w:hAnsi="宋体" w:eastAsia="宋体" w:cs="宋体"/>
          <w:color w:val="auto"/>
          <w:sz w:val="24"/>
          <w:szCs w:val="24"/>
          <w:highlight w:val="none"/>
          <w:lang w:val="en-US" w:eastAsia="zh-CN"/>
        </w:rPr>
        <w:t>。</w:t>
      </w:r>
    </w:p>
    <w:p w14:paraId="1FC6AA72">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价款支付</w:t>
      </w:r>
    </w:p>
    <w:p w14:paraId="4CD551C8">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（1）合同价款的支付：合同生效</w:t>
      </w:r>
      <w:r>
        <w:rPr>
          <w:rFonts w:hint="eastAsia" w:ascii="宋体" w:hAnsi="宋体" w:cs="宋体"/>
          <w:color w:val="auto"/>
          <w:sz w:val="24"/>
          <w:szCs w:val="24"/>
          <w:highlight w:val="none"/>
          <w:lang w:val="en-US" w:eastAsia="zh-CN"/>
        </w:rPr>
        <w:t>以及具备实施条件后</w:t>
      </w:r>
      <w:r>
        <w:rPr>
          <w:rFonts w:hint="eastAsia" w:ascii="宋体" w:hAnsi="宋体" w:eastAsia="宋体" w:cs="宋体"/>
          <w:color w:val="auto"/>
          <w:sz w:val="24"/>
          <w:szCs w:val="24"/>
          <w:highlight w:val="none"/>
          <w:lang w:val="en-US" w:eastAsia="zh-CN"/>
        </w:rPr>
        <w:t>7个工作日内</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采购人</w:t>
      </w:r>
      <w:r>
        <w:rPr>
          <w:rFonts w:hint="eastAsia" w:ascii="宋体" w:hAnsi="宋体" w:cs="宋体"/>
          <w:color w:val="auto"/>
          <w:sz w:val="24"/>
          <w:szCs w:val="24"/>
          <w:highlight w:val="none"/>
          <w:lang w:val="en-US" w:eastAsia="zh-CN"/>
        </w:rPr>
        <w:t>向</w:t>
      </w:r>
      <w:r>
        <w:rPr>
          <w:rFonts w:hint="eastAsia" w:ascii="宋体" w:hAnsi="宋体" w:eastAsia="宋体" w:cs="宋体"/>
          <w:color w:val="auto"/>
          <w:sz w:val="24"/>
          <w:szCs w:val="24"/>
          <w:highlight w:val="none"/>
          <w:lang w:val="en-US" w:eastAsia="zh-CN"/>
        </w:rPr>
        <w:t>中标人</w:t>
      </w:r>
      <w:r>
        <w:rPr>
          <w:rFonts w:hint="eastAsia" w:ascii="宋体" w:hAnsi="宋体" w:cs="宋体"/>
          <w:color w:val="auto"/>
          <w:sz w:val="24"/>
          <w:szCs w:val="24"/>
          <w:highlight w:val="none"/>
          <w:lang w:val="en-US" w:eastAsia="zh-CN"/>
        </w:rPr>
        <w:t>支付</w:t>
      </w:r>
      <w:r>
        <w:rPr>
          <w:rFonts w:hint="eastAsia" w:ascii="宋体" w:hAnsi="宋体" w:eastAsia="宋体" w:cs="宋体"/>
          <w:color w:val="auto"/>
          <w:sz w:val="24"/>
          <w:szCs w:val="24"/>
          <w:highlight w:val="none"/>
          <w:lang w:val="en-US" w:eastAsia="zh-CN"/>
        </w:rPr>
        <w:t>合同总价的</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%作为预付款，履约验收通过且具备支付条件后7个工作日内，采购人向中标人支付剩余合同价款。</w:t>
      </w:r>
    </w:p>
    <w:p w14:paraId="6FB0F88E">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highlight w:val="none"/>
          <w:lang w:val="zh-CN"/>
        </w:rPr>
        <w:t>采购人付款前，中标人须提供正规合法的等额发票，否则采购人有权拒绝付款，且不因此承担任何违约责任。</w:t>
      </w:r>
    </w:p>
    <w:p w14:paraId="713B801B">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rPr>
        <w:t>.</w:t>
      </w:r>
      <w:r>
        <w:rPr>
          <w:rFonts w:hint="eastAsia" w:ascii="宋体" w:hAnsi="宋体" w:eastAsia="宋体" w:cs="宋体"/>
          <w:b/>
          <w:bCs/>
          <w:snapToGrid w:val="0"/>
          <w:color w:val="auto"/>
          <w:kern w:val="0"/>
          <w:sz w:val="24"/>
          <w:szCs w:val="24"/>
          <w:highlight w:val="none"/>
        </w:rPr>
        <w:t>验收相关要求</w:t>
      </w:r>
    </w:p>
    <w:p w14:paraId="4C79CF87">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本项目采用一般程序一次性验收；初次验收费用由采购人承担；因中标人原因导致验收不通过的，限期整改，重新组织验收的费用由中标人承担。</w:t>
      </w:r>
    </w:p>
    <w:p w14:paraId="303AC1A1">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（1）投标设备涉及的设计标准、规范，产品标准、规范，工程标准、规范，验收标准、规范，应符合国家、行业有关技术规范和标准，如有新的标准应采纳新标准。</w:t>
      </w:r>
    </w:p>
    <w:p w14:paraId="7F062F3C">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（2）设备安装调试后，中标人负责安装质量，由采购人负责组织验收。</w:t>
      </w:r>
    </w:p>
    <w:p w14:paraId="55B2649C">
      <w:pPr>
        <w:snapToGrid w:val="0"/>
        <w:spacing w:line="360" w:lineRule="auto"/>
        <w:ind w:firstLine="480" w:firstLineChars="200"/>
        <w:rPr>
          <w:rFonts w:ascii="宋体" w:hAnsi="宋体" w:cs="宋体"/>
          <w:b/>
          <w:color w:val="auto"/>
          <w:sz w:val="36"/>
          <w:szCs w:val="36"/>
        </w:rPr>
      </w:pPr>
      <w:r>
        <w:rPr>
          <w:rFonts w:hint="eastAsia" w:ascii="宋体" w:hAnsi="宋体" w:eastAsia="宋体" w:cs="宋体"/>
          <w:color w:val="auto"/>
          <w:sz w:val="24"/>
          <w:szCs w:val="24"/>
          <w:highlight w:val="none"/>
          <w:lang w:val="en-US" w:eastAsia="zh-CN"/>
        </w:rPr>
        <w:t>（3）如验收时发现设备达不到招标文件规定或投标文件提供的性能指标或不符合相关规定，则必须更换部件，进行调整，使设备最终能达到合同规定的技术要求。</w:t>
      </w:r>
      <w:r>
        <w:rPr>
          <w:rFonts w:ascii="宋体" w:hAnsi="宋体" w:cs="宋体"/>
          <w:b/>
          <w:color w:val="auto"/>
          <w:sz w:val="36"/>
          <w:szCs w:val="36"/>
        </w:rPr>
        <w:br w:type="page"/>
      </w:r>
    </w:p>
    <w:p w14:paraId="2C51F012">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第四部分</w:t>
      </w:r>
      <w:bookmarkStart w:id="67" w:name="_Toc184308091"/>
      <w:bookmarkEnd w:id="67"/>
      <w:bookmarkStart w:id="68" w:name="_Toc184310325"/>
      <w:bookmarkEnd w:id="68"/>
      <w:bookmarkStart w:id="69" w:name="_Toc184308106"/>
      <w:bookmarkEnd w:id="69"/>
      <w:bookmarkStart w:id="70" w:name="_Toc184313275"/>
      <w:bookmarkEnd w:id="70"/>
      <w:bookmarkStart w:id="71" w:name="_Toc184312134"/>
      <w:bookmarkEnd w:id="71"/>
      <w:bookmarkStart w:id="72" w:name="_Toc184313250"/>
      <w:bookmarkEnd w:id="72"/>
      <w:bookmarkStart w:id="73" w:name="_Toc184312137"/>
      <w:bookmarkEnd w:id="73"/>
      <w:bookmarkStart w:id="74" w:name="_Toc184314446"/>
      <w:bookmarkEnd w:id="74"/>
      <w:bookmarkStart w:id="75" w:name="_Toc184308048"/>
      <w:bookmarkEnd w:id="75"/>
      <w:bookmarkStart w:id="76" w:name="_Toc184314420"/>
      <w:bookmarkEnd w:id="76"/>
      <w:bookmarkStart w:id="77" w:name="_Toc184312119"/>
      <w:bookmarkEnd w:id="77"/>
      <w:bookmarkStart w:id="78" w:name="_Toc184310305"/>
      <w:bookmarkEnd w:id="78"/>
      <w:bookmarkStart w:id="79" w:name="_Toc184313305"/>
      <w:bookmarkEnd w:id="79"/>
      <w:bookmarkStart w:id="80" w:name="_Toc184308043"/>
      <w:bookmarkEnd w:id="80"/>
      <w:bookmarkStart w:id="81" w:name="_Toc184312077"/>
      <w:bookmarkEnd w:id="81"/>
      <w:bookmarkStart w:id="82" w:name="_Toc184312091"/>
      <w:bookmarkEnd w:id="82"/>
      <w:bookmarkStart w:id="83" w:name="_Toc184312068"/>
      <w:bookmarkEnd w:id="83"/>
      <w:bookmarkStart w:id="84" w:name="_Toc184314464"/>
      <w:bookmarkEnd w:id="84"/>
      <w:bookmarkStart w:id="85" w:name="_Toc184314433"/>
      <w:bookmarkEnd w:id="85"/>
      <w:bookmarkStart w:id="86" w:name="_Toc184314460"/>
      <w:bookmarkEnd w:id="86"/>
      <w:bookmarkStart w:id="87" w:name="_Toc184308105"/>
      <w:bookmarkEnd w:id="87"/>
      <w:bookmarkStart w:id="88" w:name="_Toc184314480"/>
      <w:bookmarkEnd w:id="88"/>
      <w:bookmarkStart w:id="89" w:name="_Toc184312109"/>
      <w:bookmarkEnd w:id="89"/>
      <w:bookmarkStart w:id="90" w:name="_Toc184312107"/>
      <w:bookmarkEnd w:id="90"/>
      <w:bookmarkStart w:id="91" w:name="_Toc184312085"/>
      <w:bookmarkEnd w:id="91"/>
      <w:bookmarkStart w:id="92" w:name="_Toc184313248"/>
      <w:bookmarkEnd w:id="92"/>
      <w:bookmarkStart w:id="93" w:name="_Toc184312106"/>
      <w:bookmarkEnd w:id="93"/>
      <w:bookmarkStart w:id="94" w:name="_Toc184313258"/>
      <w:bookmarkEnd w:id="94"/>
      <w:bookmarkStart w:id="95" w:name="_Toc184308071"/>
      <w:bookmarkEnd w:id="95"/>
      <w:bookmarkStart w:id="96" w:name="_Toc184308054"/>
      <w:bookmarkEnd w:id="96"/>
      <w:bookmarkStart w:id="97" w:name="_Toc184308107"/>
      <w:bookmarkEnd w:id="97"/>
      <w:bookmarkStart w:id="98" w:name="_Toc184308068"/>
      <w:bookmarkEnd w:id="98"/>
      <w:bookmarkStart w:id="99" w:name="_Toc184314455"/>
      <w:bookmarkEnd w:id="99"/>
      <w:bookmarkStart w:id="100" w:name="_Toc184314477"/>
      <w:bookmarkEnd w:id="100"/>
      <w:bookmarkStart w:id="101" w:name="_Toc184314444"/>
      <w:bookmarkEnd w:id="101"/>
      <w:bookmarkStart w:id="102" w:name="_Toc184308062"/>
      <w:bookmarkEnd w:id="102"/>
      <w:bookmarkStart w:id="103" w:name="_Toc184308065"/>
      <w:bookmarkEnd w:id="103"/>
      <w:bookmarkStart w:id="104" w:name="_Toc184314445"/>
      <w:bookmarkEnd w:id="104"/>
      <w:bookmarkStart w:id="105" w:name="_Toc184308103"/>
      <w:bookmarkEnd w:id="105"/>
      <w:bookmarkStart w:id="106" w:name="_Toc184314476"/>
      <w:bookmarkEnd w:id="106"/>
      <w:bookmarkStart w:id="107" w:name="_Toc184308077"/>
      <w:bookmarkEnd w:id="107"/>
      <w:bookmarkStart w:id="108" w:name="_Toc184313287"/>
      <w:bookmarkEnd w:id="108"/>
      <w:bookmarkStart w:id="109" w:name="_Toc184310298"/>
      <w:bookmarkEnd w:id="109"/>
      <w:bookmarkStart w:id="110" w:name="_Toc184310277"/>
      <w:bookmarkEnd w:id="110"/>
      <w:bookmarkStart w:id="111" w:name="_Toc184314434"/>
      <w:bookmarkEnd w:id="111"/>
      <w:bookmarkStart w:id="112" w:name="_Toc184314450"/>
      <w:bookmarkEnd w:id="112"/>
      <w:bookmarkStart w:id="113" w:name="_Toc184308072"/>
      <w:bookmarkEnd w:id="113"/>
      <w:bookmarkStart w:id="114" w:name="_Toc184313267"/>
      <w:bookmarkEnd w:id="114"/>
      <w:bookmarkStart w:id="115" w:name="_Toc184308087"/>
      <w:bookmarkEnd w:id="115"/>
      <w:bookmarkStart w:id="116" w:name="_Toc184308102"/>
      <w:bookmarkEnd w:id="116"/>
      <w:bookmarkStart w:id="117" w:name="_Toc184313286"/>
      <w:bookmarkEnd w:id="117"/>
      <w:bookmarkStart w:id="118" w:name="_Toc184314471"/>
      <w:bookmarkEnd w:id="118"/>
      <w:bookmarkStart w:id="119" w:name="_Toc184312078"/>
      <w:bookmarkEnd w:id="119"/>
      <w:bookmarkStart w:id="120" w:name="_Toc184308074"/>
      <w:bookmarkEnd w:id="120"/>
      <w:bookmarkStart w:id="121" w:name="_Toc184313297"/>
      <w:bookmarkEnd w:id="121"/>
      <w:bookmarkStart w:id="122" w:name="_Toc184313272"/>
      <w:bookmarkEnd w:id="122"/>
      <w:bookmarkStart w:id="123" w:name="_Toc184310287"/>
      <w:bookmarkEnd w:id="123"/>
      <w:bookmarkStart w:id="124" w:name="_Toc184312076"/>
      <w:bookmarkEnd w:id="124"/>
      <w:bookmarkStart w:id="125" w:name="_Toc184313268"/>
      <w:bookmarkEnd w:id="125"/>
      <w:bookmarkStart w:id="126" w:name="_Toc184314413"/>
      <w:bookmarkEnd w:id="126"/>
      <w:bookmarkStart w:id="127" w:name="_Toc184312131"/>
      <w:bookmarkEnd w:id="127"/>
      <w:bookmarkStart w:id="128" w:name="_Toc184308085"/>
      <w:bookmarkEnd w:id="128"/>
      <w:bookmarkStart w:id="129" w:name="_Toc184313265"/>
      <w:bookmarkEnd w:id="129"/>
      <w:bookmarkStart w:id="130" w:name="_Toc184312067"/>
      <w:bookmarkEnd w:id="130"/>
      <w:bookmarkStart w:id="131" w:name="_Toc184312071"/>
      <w:bookmarkEnd w:id="131"/>
      <w:bookmarkStart w:id="132" w:name="_Toc184313242"/>
      <w:bookmarkEnd w:id="132"/>
      <w:bookmarkStart w:id="133" w:name="_Toc184310308"/>
      <w:bookmarkEnd w:id="133"/>
      <w:bookmarkStart w:id="134" w:name="_Toc184314466"/>
      <w:bookmarkEnd w:id="134"/>
      <w:bookmarkStart w:id="135" w:name="_Toc184310289"/>
      <w:bookmarkEnd w:id="135"/>
      <w:bookmarkStart w:id="136" w:name="_Toc184310313"/>
      <w:bookmarkEnd w:id="136"/>
      <w:bookmarkStart w:id="137" w:name="_Toc184310318"/>
      <w:bookmarkEnd w:id="137"/>
      <w:bookmarkStart w:id="138" w:name="_Toc184314447"/>
      <w:bookmarkEnd w:id="138"/>
      <w:bookmarkStart w:id="139" w:name="_Toc184310286"/>
      <w:bookmarkEnd w:id="139"/>
      <w:bookmarkStart w:id="140" w:name="_Toc184314452"/>
      <w:bookmarkEnd w:id="140"/>
      <w:bookmarkStart w:id="141" w:name="_Toc184310315"/>
      <w:bookmarkEnd w:id="141"/>
      <w:bookmarkStart w:id="142" w:name="_Toc184314462"/>
      <w:bookmarkEnd w:id="142"/>
      <w:bookmarkStart w:id="143" w:name="_Toc184314443"/>
      <w:bookmarkEnd w:id="143"/>
      <w:bookmarkStart w:id="144" w:name="_Toc184312095"/>
      <w:bookmarkEnd w:id="144"/>
      <w:bookmarkStart w:id="145" w:name="_Toc184310336"/>
      <w:bookmarkEnd w:id="145"/>
      <w:bookmarkStart w:id="146" w:name="_Toc184313241"/>
      <w:bookmarkEnd w:id="146"/>
      <w:bookmarkStart w:id="147" w:name="_Toc184312121"/>
      <w:bookmarkEnd w:id="147"/>
      <w:bookmarkStart w:id="148" w:name="_Toc184308096"/>
      <w:bookmarkEnd w:id="148"/>
      <w:bookmarkStart w:id="149" w:name="_Toc184308056"/>
      <w:bookmarkEnd w:id="149"/>
      <w:bookmarkStart w:id="150" w:name="_Toc184314440"/>
      <w:bookmarkEnd w:id="150"/>
      <w:bookmarkStart w:id="151" w:name="_Toc184310327"/>
      <w:bookmarkEnd w:id="151"/>
      <w:bookmarkStart w:id="152" w:name="_Toc184312070"/>
      <w:bookmarkEnd w:id="152"/>
      <w:bookmarkStart w:id="153" w:name="_Toc184314426"/>
      <w:bookmarkEnd w:id="153"/>
      <w:bookmarkStart w:id="154" w:name="_Toc184314419"/>
      <w:bookmarkEnd w:id="154"/>
      <w:bookmarkStart w:id="155" w:name="_Toc184312072"/>
      <w:bookmarkEnd w:id="155"/>
      <w:bookmarkStart w:id="156" w:name="_Toc184312123"/>
      <w:bookmarkEnd w:id="156"/>
      <w:bookmarkStart w:id="157" w:name="_Toc184310321"/>
      <w:bookmarkEnd w:id="157"/>
      <w:bookmarkStart w:id="158" w:name="_Toc184314451"/>
      <w:bookmarkEnd w:id="158"/>
      <w:bookmarkStart w:id="159" w:name="_Toc184312124"/>
      <w:bookmarkEnd w:id="159"/>
      <w:bookmarkStart w:id="160" w:name="_Toc184314417"/>
      <w:bookmarkEnd w:id="160"/>
      <w:bookmarkStart w:id="161" w:name="_Toc184313257"/>
      <w:bookmarkEnd w:id="161"/>
      <w:bookmarkStart w:id="162" w:name="_Toc184312087"/>
      <w:bookmarkEnd w:id="162"/>
      <w:bookmarkStart w:id="163" w:name="_Toc184312126"/>
      <w:bookmarkEnd w:id="163"/>
      <w:bookmarkStart w:id="164" w:name="_Toc184310285"/>
      <w:bookmarkEnd w:id="164"/>
      <w:bookmarkStart w:id="165" w:name="_Toc184313294"/>
      <w:bookmarkEnd w:id="165"/>
      <w:bookmarkStart w:id="166" w:name="_Toc184308100"/>
      <w:bookmarkEnd w:id="166"/>
      <w:bookmarkStart w:id="167" w:name="_Toc184312100"/>
      <w:bookmarkEnd w:id="167"/>
      <w:bookmarkStart w:id="168" w:name="_Toc184314467"/>
      <w:bookmarkEnd w:id="168"/>
      <w:bookmarkStart w:id="169" w:name="_Toc184310320"/>
      <w:bookmarkEnd w:id="169"/>
      <w:bookmarkStart w:id="170" w:name="_Toc184308059"/>
      <w:bookmarkEnd w:id="170"/>
      <w:bookmarkStart w:id="171" w:name="_Toc184313283"/>
      <w:bookmarkEnd w:id="171"/>
      <w:bookmarkStart w:id="172" w:name="_Toc184314469"/>
      <w:bookmarkEnd w:id="172"/>
      <w:bookmarkStart w:id="173" w:name="_Toc184308079"/>
      <w:bookmarkEnd w:id="173"/>
      <w:bookmarkStart w:id="174" w:name="_Toc184308070"/>
      <w:bookmarkEnd w:id="174"/>
      <w:bookmarkStart w:id="175" w:name="_Toc184308084"/>
      <w:bookmarkEnd w:id="175"/>
      <w:bookmarkStart w:id="176" w:name="_Toc184314479"/>
      <w:bookmarkEnd w:id="176"/>
      <w:bookmarkStart w:id="177" w:name="_Toc184313266"/>
      <w:bookmarkEnd w:id="177"/>
      <w:bookmarkStart w:id="178" w:name="_Toc184310290"/>
      <w:bookmarkEnd w:id="178"/>
      <w:bookmarkStart w:id="179" w:name="_Toc184310284"/>
      <w:bookmarkEnd w:id="179"/>
      <w:bookmarkStart w:id="180" w:name="_Toc184308038"/>
      <w:bookmarkEnd w:id="180"/>
      <w:bookmarkStart w:id="181" w:name="_Toc184310311"/>
      <w:bookmarkEnd w:id="181"/>
      <w:bookmarkStart w:id="182" w:name="_Toc184313301"/>
      <w:bookmarkEnd w:id="182"/>
      <w:bookmarkStart w:id="183" w:name="_Toc184313303"/>
      <w:bookmarkEnd w:id="183"/>
      <w:bookmarkStart w:id="184" w:name="_Toc184312097"/>
      <w:bookmarkEnd w:id="184"/>
      <w:bookmarkStart w:id="185" w:name="_Toc184314461"/>
      <w:bookmarkEnd w:id="185"/>
      <w:bookmarkStart w:id="186" w:name="_Toc184313299"/>
      <w:bookmarkEnd w:id="186"/>
      <w:bookmarkStart w:id="187" w:name="_Toc184313245"/>
      <w:bookmarkEnd w:id="187"/>
      <w:bookmarkStart w:id="188" w:name="_Toc184313240"/>
      <w:bookmarkEnd w:id="188"/>
      <w:bookmarkStart w:id="189" w:name="_Toc184310337"/>
      <w:bookmarkEnd w:id="189"/>
      <w:bookmarkStart w:id="190" w:name="_Toc184310341"/>
      <w:bookmarkEnd w:id="190"/>
      <w:bookmarkStart w:id="191" w:name="_Toc184313270"/>
      <w:bookmarkEnd w:id="191"/>
      <w:bookmarkStart w:id="192" w:name="_Toc184310342"/>
      <w:bookmarkEnd w:id="192"/>
      <w:bookmarkStart w:id="193" w:name="_Toc184310340"/>
      <w:bookmarkEnd w:id="193"/>
      <w:bookmarkStart w:id="194" w:name="_Toc184310322"/>
      <w:bookmarkEnd w:id="194"/>
      <w:bookmarkStart w:id="195" w:name="_Toc184310304"/>
      <w:bookmarkEnd w:id="195"/>
      <w:bookmarkStart w:id="196" w:name="_Toc184312096"/>
      <w:bookmarkEnd w:id="196"/>
      <w:bookmarkStart w:id="197" w:name="_Toc184313238"/>
      <w:bookmarkEnd w:id="197"/>
      <w:bookmarkStart w:id="198" w:name="_Toc184310332"/>
      <w:bookmarkEnd w:id="198"/>
      <w:bookmarkStart w:id="199" w:name="_Toc184312133"/>
      <w:bookmarkEnd w:id="199"/>
      <w:bookmarkStart w:id="200" w:name="_Toc184310288"/>
      <w:bookmarkEnd w:id="200"/>
      <w:bookmarkStart w:id="201" w:name="_Toc184310317"/>
      <w:bookmarkEnd w:id="201"/>
      <w:bookmarkStart w:id="202" w:name="_Toc184314481"/>
      <w:bookmarkEnd w:id="202"/>
      <w:bookmarkStart w:id="203" w:name="_Toc184308092"/>
      <w:bookmarkEnd w:id="203"/>
      <w:bookmarkStart w:id="204" w:name="_Toc184313284"/>
      <w:bookmarkEnd w:id="204"/>
      <w:bookmarkStart w:id="205" w:name="_Toc184310329"/>
      <w:bookmarkEnd w:id="205"/>
      <w:bookmarkStart w:id="206" w:name="_Toc184308044"/>
      <w:bookmarkEnd w:id="206"/>
      <w:bookmarkStart w:id="207" w:name="_Toc184312108"/>
      <w:bookmarkEnd w:id="207"/>
      <w:bookmarkStart w:id="208" w:name="_Toc184312092"/>
      <w:bookmarkEnd w:id="208"/>
      <w:bookmarkStart w:id="209" w:name="_Toc184310319"/>
      <w:bookmarkEnd w:id="209"/>
      <w:bookmarkStart w:id="210" w:name="_Toc184310302"/>
      <w:bookmarkEnd w:id="210"/>
      <w:bookmarkStart w:id="211" w:name="_Toc184308101"/>
      <w:bookmarkEnd w:id="211"/>
      <w:bookmarkStart w:id="212" w:name="_Toc184314430"/>
      <w:bookmarkEnd w:id="212"/>
      <w:bookmarkStart w:id="213" w:name="_Toc184312080"/>
      <w:bookmarkEnd w:id="213"/>
      <w:bookmarkStart w:id="214" w:name="_Toc184310292"/>
      <w:bookmarkEnd w:id="214"/>
      <w:bookmarkStart w:id="215" w:name="_Toc184312098"/>
      <w:bookmarkEnd w:id="215"/>
      <w:bookmarkStart w:id="216" w:name="_Toc184312093"/>
      <w:bookmarkEnd w:id="216"/>
      <w:bookmarkStart w:id="217" w:name="_Toc184310294"/>
      <w:bookmarkEnd w:id="217"/>
      <w:bookmarkStart w:id="218" w:name="_Toc184312122"/>
      <w:bookmarkEnd w:id="218"/>
      <w:bookmarkStart w:id="219" w:name="_Toc184310273"/>
      <w:bookmarkEnd w:id="219"/>
      <w:bookmarkStart w:id="220" w:name="_Toc184314431"/>
      <w:bookmarkEnd w:id="220"/>
      <w:bookmarkStart w:id="221" w:name="_Toc184308080"/>
      <w:bookmarkEnd w:id="221"/>
      <w:bookmarkStart w:id="222" w:name="_Toc184314475"/>
      <w:bookmarkEnd w:id="222"/>
      <w:bookmarkStart w:id="223" w:name="_Toc184313264"/>
      <w:bookmarkEnd w:id="223"/>
      <w:bookmarkStart w:id="224" w:name="_Toc184308086"/>
      <w:bookmarkEnd w:id="224"/>
      <w:bookmarkStart w:id="225" w:name="_Toc184308049"/>
      <w:bookmarkEnd w:id="225"/>
      <w:bookmarkStart w:id="226" w:name="_Toc184312136"/>
      <w:bookmarkEnd w:id="226"/>
      <w:bookmarkStart w:id="227" w:name="_Toc184314465"/>
      <w:bookmarkEnd w:id="227"/>
      <w:bookmarkStart w:id="228" w:name="_Toc184310312"/>
      <w:bookmarkEnd w:id="228"/>
      <w:bookmarkStart w:id="229" w:name="_Toc184308093"/>
      <w:bookmarkEnd w:id="229"/>
      <w:bookmarkStart w:id="230" w:name="_Toc184308067"/>
      <w:bookmarkEnd w:id="230"/>
      <w:bookmarkStart w:id="231" w:name="_Toc184312074"/>
      <w:bookmarkEnd w:id="231"/>
      <w:bookmarkStart w:id="232" w:name="_Toc184312088"/>
      <w:bookmarkEnd w:id="232"/>
      <w:bookmarkStart w:id="233" w:name="_Toc184312129"/>
      <w:bookmarkEnd w:id="233"/>
      <w:bookmarkStart w:id="234" w:name="_Toc184312130"/>
      <w:bookmarkEnd w:id="234"/>
      <w:bookmarkStart w:id="235" w:name="_Toc184314478"/>
      <w:bookmarkEnd w:id="235"/>
      <w:bookmarkStart w:id="236" w:name="_Toc184313308"/>
      <w:bookmarkEnd w:id="236"/>
      <w:bookmarkStart w:id="237" w:name="_Toc184314410"/>
      <w:bookmarkEnd w:id="237"/>
      <w:bookmarkStart w:id="238" w:name="_Toc184308069"/>
      <w:bookmarkEnd w:id="238"/>
      <w:bookmarkStart w:id="239" w:name="_Toc184313309"/>
      <w:bookmarkEnd w:id="239"/>
      <w:bookmarkStart w:id="240" w:name="_Toc184310282"/>
      <w:bookmarkEnd w:id="240"/>
      <w:bookmarkStart w:id="241" w:name="_Toc184312139"/>
      <w:bookmarkEnd w:id="241"/>
      <w:bookmarkStart w:id="242" w:name="_Toc184308094"/>
      <w:bookmarkEnd w:id="242"/>
      <w:bookmarkStart w:id="243" w:name="_Toc184313251"/>
      <w:bookmarkEnd w:id="243"/>
      <w:bookmarkStart w:id="244" w:name="_Toc184314428"/>
      <w:bookmarkEnd w:id="244"/>
      <w:bookmarkStart w:id="245" w:name="_Toc184308060"/>
      <w:bookmarkEnd w:id="245"/>
      <w:bookmarkStart w:id="246" w:name="_Toc184313288"/>
      <w:bookmarkEnd w:id="246"/>
      <w:bookmarkStart w:id="247" w:name="_Toc184310299"/>
      <w:bookmarkEnd w:id="247"/>
      <w:bookmarkStart w:id="248" w:name="_Toc184313263"/>
      <w:bookmarkEnd w:id="248"/>
      <w:bookmarkStart w:id="249" w:name="_Toc184312102"/>
      <w:bookmarkEnd w:id="249"/>
      <w:bookmarkStart w:id="250" w:name="_Toc184314463"/>
      <w:bookmarkEnd w:id="250"/>
      <w:bookmarkStart w:id="251" w:name="_Toc184314436"/>
      <w:bookmarkEnd w:id="251"/>
      <w:bookmarkStart w:id="252" w:name="_Toc184313298"/>
      <w:bookmarkEnd w:id="252"/>
      <w:bookmarkStart w:id="253" w:name="_Toc184312125"/>
      <w:bookmarkEnd w:id="253"/>
      <w:bookmarkStart w:id="254" w:name="_Toc184308098"/>
      <w:bookmarkEnd w:id="254"/>
      <w:bookmarkStart w:id="255" w:name="_Toc184308088"/>
      <w:bookmarkEnd w:id="255"/>
      <w:bookmarkStart w:id="256" w:name="_Toc184312111"/>
      <w:bookmarkEnd w:id="256"/>
      <w:bookmarkStart w:id="257" w:name="_Toc184312103"/>
      <w:bookmarkEnd w:id="257"/>
      <w:bookmarkStart w:id="258" w:name="_Toc184312090"/>
      <w:bookmarkEnd w:id="258"/>
      <w:bookmarkStart w:id="259" w:name="_Toc184312112"/>
      <w:bookmarkEnd w:id="259"/>
      <w:bookmarkStart w:id="260" w:name="_Toc184308095"/>
      <w:bookmarkEnd w:id="260"/>
      <w:bookmarkStart w:id="261" w:name="_Toc184314459"/>
      <w:bookmarkEnd w:id="261"/>
      <w:bookmarkStart w:id="262" w:name="_Toc184308104"/>
      <w:bookmarkEnd w:id="262"/>
      <w:bookmarkStart w:id="263" w:name="_Toc184313277"/>
      <w:bookmarkEnd w:id="263"/>
      <w:bookmarkStart w:id="264" w:name="_Toc184310335"/>
      <w:bookmarkEnd w:id="264"/>
      <w:bookmarkStart w:id="265" w:name="_Toc184308039"/>
      <w:bookmarkEnd w:id="265"/>
      <w:bookmarkStart w:id="266" w:name="_Toc184308041"/>
      <w:bookmarkEnd w:id="266"/>
      <w:bookmarkStart w:id="267" w:name="_Toc184308063"/>
      <w:bookmarkEnd w:id="267"/>
      <w:bookmarkStart w:id="268" w:name="_Toc184308064"/>
      <w:bookmarkEnd w:id="268"/>
      <w:bookmarkStart w:id="269" w:name="_Toc184313271"/>
      <w:bookmarkEnd w:id="269"/>
      <w:bookmarkStart w:id="270" w:name="_Toc184313253"/>
      <w:bookmarkEnd w:id="270"/>
      <w:bookmarkStart w:id="271" w:name="_Toc184310330"/>
      <w:bookmarkEnd w:id="271"/>
      <w:bookmarkStart w:id="272" w:name="_Toc184313307"/>
      <w:bookmarkEnd w:id="272"/>
      <w:bookmarkStart w:id="273" w:name="_Toc184312115"/>
      <w:bookmarkEnd w:id="273"/>
      <w:bookmarkStart w:id="274" w:name="_Toc184314473"/>
      <w:bookmarkEnd w:id="274"/>
      <w:bookmarkStart w:id="275" w:name="_Toc184312083"/>
      <w:bookmarkEnd w:id="275"/>
      <w:bookmarkStart w:id="276" w:name="_Toc184312127"/>
      <w:bookmarkEnd w:id="276"/>
      <w:bookmarkStart w:id="277" w:name="_Toc184313282"/>
      <w:bookmarkEnd w:id="277"/>
      <w:bookmarkStart w:id="278" w:name="_Toc184312073"/>
      <w:bookmarkEnd w:id="278"/>
      <w:bookmarkStart w:id="279" w:name="_Toc184310296"/>
      <w:bookmarkEnd w:id="279"/>
      <w:bookmarkStart w:id="280" w:name="_Toc184312086"/>
      <w:bookmarkEnd w:id="280"/>
      <w:bookmarkStart w:id="281" w:name="_Toc184312099"/>
      <w:bookmarkEnd w:id="281"/>
      <w:bookmarkStart w:id="282" w:name="_Toc184310278"/>
      <w:bookmarkEnd w:id="282"/>
      <w:bookmarkStart w:id="283" w:name="_Toc184308075"/>
      <w:bookmarkEnd w:id="283"/>
      <w:bookmarkStart w:id="284" w:name="_Toc184313278"/>
      <w:bookmarkEnd w:id="284"/>
      <w:bookmarkStart w:id="285" w:name="_Toc184308036"/>
      <w:bookmarkEnd w:id="285"/>
      <w:bookmarkStart w:id="286" w:name="_Toc184313246"/>
      <w:bookmarkEnd w:id="286"/>
      <w:bookmarkStart w:id="287" w:name="_Toc184313276"/>
      <w:bookmarkEnd w:id="287"/>
      <w:bookmarkStart w:id="288" w:name="_Toc184310307"/>
      <w:bookmarkEnd w:id="288"/>
      <w:bookmarkStart w:id="289" w:name="_Toc184312138"/>
      <w:bookmarkEnd w:id="289"/>
      <w:bookmarkStart w:id="290" w:name="_Toc184308053"/>
      <w:bookmarkEnd w:id="290"/>
      <w:bookmarkStart w:id="291" w:name="_Toc184312081"/>
      <w:bookmarkEnd w:id="291"/>
      <w:bookmarkStart w:id="292" w:name="_Toc184312113"/>
      <w:bookmarkEnd w:id="292"/>
      <w:bookmarkStart w:id="293" w:name="_Toc184310306"/>
      <w:bookmarkEnd w:id="293"/>
      <w:bookmarkStart w:id="294" w:name="_Toc184308081"/>
      <w:bookmarkEnd w:id="294"/>
      <w:bookmarkStart w:id="295" w:name="_Toc184308057"/>
      <w:bookmarkEnd w:id="295"/>
      <w:bookmarkStart w:id="296" w:name="_Toc184314449"/>
      <w:bookmarkEnd w:id="296"/>
      <w:bookmarkStart w:id="297" w:name="_Toc184313262"/>
      <w:bookmarkEnd w:id="297"/>
      <w:bookmarkStart w:id="298" w:name="_Toc184313293"/>
      <w:bookmarkEnd w:id="298"/>
      <w:bookmarkStart w:id="299" w:name="_Toc184314432"/>
      <w:bookmarkEnd w:id="299"/>
      <w:bookmarkStart w:id="300" w:name="_Toc184310334"/>
      <w:bookmarkEnd w:id="300"/>
      <w:bookmarkStart w:id="301" w:name="_Toc184314435"/>
      <w:bookmarkEnd w:id="301"/>
      <w:bookmarkStart w:id="302" w:name="_Toc184314421"/>
      <w:bookmarkEnd w:id="302"/>
      <w:bookmarkStart w:id="303" w:name="_Toc184314416"/>
      <w:bookmarkEnd w:id="303"/>
      <w:bookmarkStart w:id="304" w:name="_Toc184314474"/>
      <w:bookmarkEnd w:id="304"/>
      <w:bookmarkStart w:id="305" w:name="_Toc184314482"/>
      <w:bookmarkEnd w:id="305"/>
      <w:bookmarkStart w:id="306" w:name="_Toc184310339"/>
      <w:bookmarkEnd w:id="306"/>
      <w:bookmarkStart w:id="307" w:name="_Toc184313254"/>
      <w:bookmarkEnd w:id="307"/>
      <w:bookmarkStart w:id="308" w:name="_Toc184313239"/>
      <w:bookmarkEnd w:id="308"/>
      <w:bookmarkStart w:id="309" w:name="_Toc184310316"/>
      <w:bookmarkEnd w:id="309"/>
      <w:bookmarkStart w:id="310" w:name="_Toc184313291"/>
      <w:bookmarkEnd w:id="310"/>
      <w:bookmarkStart w:id="311" w:name="_Toc184313310"/>
      <w:bookmarkEnd w:id="311"/>
      <w:bookmarkStart w:id="312" w:name="_Toc184312089"/>
      <w:bookmarkEnd w:id="312"/>
      <w:bookmarkStart w:id="313" w:name="_Toc184310303"/>
      <w:bookmarkEnd w:id="313"/>
      <w:bookmarkStart w:id="314" w:name="_Toc184314470"/>
      <w:bookmarkEnd w:id="314"/>
      <w:bookmarkStart w:id="315" w:name="_Toc184308099"/>
      <w:bookmarkEnd w:id="315"/>
      <w:bookmarkStart w:id="316" w:name="_Toc184313259"/>
      <w:bookmarkEnd w:id="316"/>
      <w:bookmarkStart w:id="317" w:name="_Toc184308046"/>
      <w:bookmarkEnd w:id="317"/>
      <w:bookmarkStart w:id="318" w:name="_Toc184312104"/>
      <w:bookmarkEnd w:id="318"/>
      <w:bookmarkStart w:id="319" w:name="_Toc184310343"/>
      <w:bookmarkEnd w:id="319"/>
      <w:bookmarkStart w:id="320" w:name="_Toc184314456"/>
      <w:bookmarkEnd w:id="320"/>
      <w:bookmarkStart w:id="321" w:name="_Toc184312135"/>
      <w:bookmarkEnd w:id="321"/>
      <w:bookmarkStart w:id="322" w:name="_Toc184314439"/>
      <w:bookmarkEnd w:id="322"/>
      <w:bookmarkStart w:id="323" w:name="_Toc184308090"/>
      <w:bookmarkEnd w:id="323"/>
      <w:bookmarkStart w:id="324" w:name="_Toc184312101"/>
      <w:bookmarkEnd w:id="324"/>
      <w:bookmarkStart w:id="325" w:name="_Toc184310279"/>
      <w:bookmarkEnd w:id="325"/>
      <w:bookmarkStart w:id="326" w:name="_Toc184314425"/>
      <w:bookmarkEnd w:id="326"/>
      <w:bookmarkStart w:id="327" w:name="_Toc184308083"/>
      <w:bookmarkEnd w:id="327"/>
      <w:bookmarkStart w:id="328" w:name="_Toc184312117"/>
      <w:bookmarkEnd w:id="328"/>
      <w:bookmarkStart w:id="329" w:name="_Toc184310324"/>
      <w:bookmarkEnd w:id="329"/>
      <w:bookmarkStart w:id="330" w:name="_Toc184312132"/>
      <w:bookmarkEnd w:id="330"/>
      <w:bookmarkStart w:id="331" w:name="_Toc184313302"/>
      <w:bookmarkEnd w:id="331"/>
      <w:bookmarkStart w:id="332" w:name="_Toc184310291"/>
      <w:bookmarkEnd w:id="332"/>
      <w:bookmarkStart w:id="333" w:name="_Toc184314441"/>
      <w:bookmarkEnd w:id="333"/>
      <w:bookmarkStart w:id="334" w:name="_Toc184313261"/>
      <w:bookmarkEnd w:id="334"/>
      <w:bookmarkStart w:id="335" w:name="_Toc184310295"/>
      <w:bookmarkEnd w:id="335"/>
      <w:bookmarkStart w:id="336" w:name="_Toc184310326"/>
      <w:bookmarkEnd w:id="336"/>
      <w:bookmarkStart w:id="337" w:name="_Toc184310293"/>
      <w:bookmarkEnd w:id="337"/>
      <w:bookmarkStart w:id="338" w:name="_Toc184313300"/>
      <w:bookmarkEnd w:id="338"/>
      <w:bookmarkStart w:id="339" w:name="_Toc184314415"/>
      <w:bookmarkEnd w:id="339"/>
      <w:bookmarkStart w:id="340" w:name="_Toc184312082"/>
      <w:bookmarkEnd w:id="340"/>
      <w:bookmarkStart w:id="341" w:name="_Toc184312110"/>
      <w:bookmarkEnd w:id="341"/>
      <w:bookmarkStart w:id="342" w:name="_Toc184313249"/>
      <w:bookmarkEnd w:id="342"/>
      <w:bookmarkStart w:id="343" w:name="_Toc184314423"/>
      <w:bookmarkEnd w:id="343"/>
      <w:bookmarkStart w:id="344" w:name="_Toc184313296"/>
      <w:bookmarkEnd w:id="344"/>
      <w:bookmarkStart w:id="345" w:name="_Toc184313274"/>
      <w:bookmarkEnd w:id="345"/>
      <w:bookmarkStart w:id="346" w:name="_Toc184310274"/>
      <w:bookmarkEnd w:id="346"/>
      <w:bookmarkStart w:id="347" w:name="_Toc184312094"/>
      <w:bookmarkEnd w:id="347"/>
      <w:bookmarkStart w:id="348" w:name="_Toc184310333"/>
      <w:bookmarkEnd w:id="348"/>
      <w:bookmarkStart w:id="349" w:name="_Toc184308045"/>
      <w:bookmarkEnd w:id="349"/>
      <w:bookmarkStart w:id="350" w:name="_Toc184313280"/>
      <w:bookmarkEnd w:id="350"/>
      <w:bookmarkStart w:id="351" w:name="_Toc184314454"/>
      <w:bookmarkEnd w:id="351"/>
      <w:bookmarkStart w:id="352" w:name="_Toc184313306"/>
      <w:bookmarkEnd w:id="352"/>
      <w:bookmarkStart w:id="353" w:name="_Toc184313281"/>
      <w:bookmarkEnd w:id="353"/>
      <w:bookmarkStart w:id="354" w:name="_Toc184314411"/>
      <w:bookmarkEnd w:id="354"/>
      <w:bookmarkStart w:id="355" w:name="_Toc184312105"/>
      <w:bookmarkEnd w:id="355"/>
      <w:bookmarkStart w:id="356" w:name="_Toc184314448"/>
      <w:bookmarkEnd w:id="356"/>
      <w:bookmarkStart w:id="357" w:name="_Toc184313289"/>
      <w:bookmarkEnd w:id="357"/>
      <w:bookmarkStart w:id="358" w:name="_Toc184308097"/>
      <w:bookmarkEnd w:id="358"/>
      <w:bookmarkStart w:id="359" w:name="_Toc184312118"/>
      <w:bookmarkEnd w:id="359"/>
      <w:bookmarkStart w:id="360" w:name="_Toc184308037"/>
      <w:bookmarkEnd w:id="360"/>
      <w:bookmarkStart w:id="361" w:name="_Toc184310331"/>
      <w:bookmarkEnd w:id="361"/>
      <w:bookmarkStart w:id="362" w:name="_Toc184314457"/>
      <w:bookmarkEnd w:id="362"/>
      <w:bookmarkStart w:id="363" w:name="_Toc184308047"/>
      <w:bookmarkEnd w:id="363"/>
      <w:bookmarkStart w:id="364" w:name="_Toc184308050"/>
      <w:bookmarkEnd w:id="364"/>
      <w:bookmarkStart w:id="365" w:name="_Toc184314438"/>
      <w:bookmarkEnd w:id="365"/>
      <w:bookmarkStart w:id="366" w:name="_Toc184313285"/>
      <w:bookmarkEnd w:id="366"/>
      <w:bookmarkStart w:id="367" w:name="_Toc184308040"/>
      <w:bookmarkEnd w:id="367"/>
      <w:bookmarkStart w:id="368" w:name="_Toc184308061"/>
      <w:bookmarkEnd w:id="368"/>
      <w:bookmarkStart w:id="369" w:name="_Toc184308082"/>
      <w:bookmarkEnd w:id="369"/>
      <w:bookmarkStart w:id="370" w:name="_Toc184313295"/>
      <w:bookmarkEnd w:id="370"/>
      <w:bookmarkStart w:id="371" w:name="_Toc184312075"/>
      <w:bookmarkEnd w:id="371"/>
      <w:bookmarkStart w:id="372" w:name="_Toc184308089"/>
      <w:bookmarkEnd w:id="372"/>
      <w:bookmarkStart w:id="373" w:name="_Toc184310344"/>
      <w:bookmarkEnd w:id="373"/>
      <w:bookmarkStart w:id="374" w:name="_Toc184314437"/>
      <w:bookmarkEnd w:id="374"/>
      <w:bookmarkStart w:id="375" w:name="_Toc184312069"/>
      <w:bookmarkEnd w:id="375"/>
      <w:bookmarkStart w:id="376" w:name="_Toc184308051"/>
      <w:bookmarkEnd w:id="376"/>
      <w:bookmarkStart w:id="377" w:name="_Toc184312084"/>
      <w:bookmarkEnd w:id="377"/>
      <w:bookmarkStart w:id="378" w:name="_Toc184314418"/>
      <w:bookmarkEnd w:id="378"/>
      <w:bookmarkStart w:id="379" w:name="_Toc184312114"/>
      <w:bookmarkEnd w:id="379"/>
      <w:bookmarkStart w:id="380" w:name="_Toc184313304"/>
      <w:bookmarkEnd w:id="380"/>
      <w:bookmarkStart w:id="381" w:name="_Toc184313279"/>
      <w:bookmarkEnd w:id="381"/>
      <w:bookmarkStart w:id="382" w:name="_Toc184313269"/>
      <w:bookmarkEnd w:id="382"/>
      <w:bookmarkStart w:id="383" w:name="_Toc184314458"/>
      <w:bookmarkEnd w:id="383"/>
      <w:bookmarkStart w:id="384" w:name="_Toc184313256"/>
      <w:bookmarkEnd w:id="384"/>
      <w:bookmarkStart w:id="385" w:name="_Toc184313255"/>
      <w:bookmarkEnd w:id="385"/>
      <w:bookmarkStart w:id="386" w:name="_Toc184314468"/>
      <w:bookmarkEnd w:id="386"/>
      <w:bookmarkStart w:id="387" w:name="_Toc184308058"/>
      <w:bookmarkEnd w:id="387"/>
      <w:bookmarkStart w:id="388" w:name="_Toc184310280"/>
      <w:bookmarkEnd w:id="388"/>
      <w:bookmarkStart w:id="389" w:name="_Toc184314424"/>
      <w:bookmarkEnd w:id="389"/>
      <w:bookmarkStart w:id="390" w:name="_Toc184308042"/>
      <w:bookmarkEnd w:id="390"/>
      <w:bookmarkStart w:id="391" w:name="_Toc184313243"/>
      <w:bookmarkEnd w:id="391"/>
      <w:bookmarkStart w:id="392" w:name="_Toc184308108"/>
      <w:bookmarkEnd w:id="392"/>
      <w:bookmarkStart w:id="393" w:name="_Toc184313290"/>
      <w:bookmarkEnd w:id="393"/>
      <w:bookmarkStart w:id="394" w:name="_Toc184312120"/>
      <w:bookmarkEnd w:id="394"/>
      <w:bookmarkStart w:id="395" w:name="_Toc184313292"/>
      <w:bookmarkEnd w:id="395"/>
      <w:bookmarkStart w:id="396" w:name="_Toc184310309"/>
      <w:bookmarkEnd w:id="396"/>
      <w:bookmarkStart w:id="397" w:name="_Toc184313244"/>
      <w:bookmarkEnd w:id="397"/>
      <w:bookmarkStart w:id="398" w:name="_Toc184310310"/>
      <w:bookmarkEnd w:id="398"/>
      <w:bookmarkStart w:id="399" w:name="_Toc184314412"/>
      <w:bookmarkEnd w:id="399"/>
      <w:bookmarkStart w:id="400" w:name="_Toc184310283"/>
      <w:bookmarkEnd w:id="400"/>
      <w:bookmarkStart w:id="401" w:name="_Toc184314414"/>
      <w:bookmarkEnd w:id="401"/>
      <w:bookmarkStart w:id="402" w:name="_Toc184314442"/>
      <w:bookmarkEnd w:id="402"/>
      <w:bookmarkStart w:id="403" w:name="_Toc184308052"/>
      <w:bookmarkEnd w:id="403"/>
      <w:bookmarkStart w:id="404" w:name="_Toc184308078"/>
      <w:bookmarkEnd w:id="404"/>
      <w:bookmarkStart w:id="405" w:name="_Toc184308076"/>
      <w:bookmarkEnd w:id="405"/>
      <w:bookmarkStart w:id="406" w:name="_Toc184314429"/>
      <w:bookmarkEnd w:id="406"/>
      <w:bookmarkStart w:id="407" w:name="_Toc184310338"/>
      <w:bookmarkEnd w:id="407"/>
      <w:bookmarkStart w:id="408" w:name="_Toc184310276"/>
      <w:bookmarkEnd w:id="408"/>
      <w:bookmarkStart w:id="409" w:name="_Toc184310328"/>
      <w:bookmarkEnd w:id="409"/>
      <w:bookmarkStart w:id="410" w:name="_Toc184308055"/>
      <w:bookmarkEnd w:id="410"/>
      <w:bookmarkStart w:id="411" w:name="_Toc184310301"/>
      <w:bookmarkEnd w:id="411"/>
      <w:bookmarkStart w:id="412" w:name="_Toc184310323"/>
      <w:bookmarkEnd w:id="412"/>
      <w:bookmarkStart w:id="413" w:name="_Toc184313252"/>
      <w:bookmarkEnd w:id="413"/>
      <w:bookmarkStart w:id="414" w:name="_Toc184312079"/>
      <w:bookmarkEnd w:id="414"/>
      <w:bookmarkStart w:id="415" w:name="_Toc184310300"/>
      <w:bookmarkEnd w:id="415"/>
      <w:bookmarkStart w:id="416" w:name="_Toc184313247"/>
      <w:bookmarkEnd w:id="416"/>
      <w:bookmarkStart w:id="417" w:name="_Toc184310297"/>
      <w:bookmarkEnd w:id="417"/>
      <w:bookmarkStart w:id="418" w:name="_Toc184313260"/>
      <w:bookmarkEnd w:id="418"/>
      <w:bookmarkStart w:id="419" w:name="_Toc184312128"/>
      <w:bookmarkEnd w:id="419"/>
      <w:bookmarkStart w:id="420" w:name="_Toc184313273"/>
      <w:bookmarkEnd w:id="420"/>
      <w:bookmarkStart w:id="421" w:name="_Toc184310272"/>
      <w:bookmarkEnd w:id="421"/>
      <w:bookmarkStart w:id="422" w:name="_Toc184310281"/>
      <w:bookmarkEnd w:id="422"/>
      <w:bookmarkStart w:id="423" w:name="_Toc184308066"/>
      <w:bookmarkEnd w:id="423"/>
      <w:bookmarkStart w:id="424" w:name="_Toc184310275"/>
      <w:bookmarkEnd w:id="424"/>
      <w:bookmarkStart w:id="425" w:name="_Toc184314472"/>
      <w:bookmarkEnd w:id="425"/>
      <w:bookmarkStart w:id="426" w:name="_Toc184308073"/>
      <w:bookmarkEnd w:id="426"/>
      <w:bookmarkStart w:id="427" w:name="_Toc184310314"/>
      <w:bookmarkEnd w:id="427"/>
      <w:bookmarkStart w:id="428" w:name="_Toc184314453"/>
      <w:bookmarkEnd w:id="428"/>
      <w:bookmarkStart w:id="429" w:name="_Toc184312116"/>
      <w:bookmarkEnd w:id="429"/>
      <w:bookmarkStart w:id="430" w:name="_Toc184314422"/>
      <w:bookmarkEnd w:id="430"/>
      <w:bookmarkStart w:id="431" w:name="_Toc184314427"/>
      <w:bookmarkEnd w:id="431"/>
      <w:r>
        <w:rPr>
          <w:rFonts w:hint="eastAsia" w:ascii="宋体" w:hAnsi="宋体" w:cs="宋体"/>
          <w:b/>
          <w:color w:val="auto"/>
          <w:sz w:val="36"/>
          <w:szCs w:val="36"/>
          <w:highlight w:val="none"/>
        </w:rPr>
        <w:t xml:space="preserve"> 评标办法</w:t>
      </w:r>
      <w:bookmarkEnd w:id="65"/>
      <w:bookmarkEnd w:id="66"/>
    </w:p>
    <w:p w14:paraId="229799CC">
      <w:pPr>
        <w:snapToGrid w:val="0"/>
        <w:spacing w:line="360" w:lineRule="auto"/>
        <w:jc w:val="center"/>
        <w:rPr>
          <w:rFonts w:ascii="宋体" w:hAnsi="宋体" w:cs="宋体"/>
          <w:b/>
          <w:color w:val="auto"/>
          <w:sz w:val="32"/>
          <w:szCs w:val="20"/>
        </w:rPr>
      </w:pPr>
      <w:r>
        <w:rPr>
          <w:rFonts w:hint="eastAsia" w:ascii="宋体" w:hAnsi="宋体" w:cs="宋体"/>
          <w:b/>
          <w:color w:val="auto"/>
          <w:sz w:val="32"/>
          <w:szCs w:val="20"/>
        </w:rPr>
        <w:t>评标办法前附表</w:t>
      </w:r>
    </w:p>
    <w:tbl>
      <w:tblPr>
        <w:tblStyle w:val="65"/>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6304"/>
        <w:gridCol w:w="767"/>
        <w:gridCol w:w="1340"/>
      </w:tblGrid>
      <w:tr w14:paraId="518A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1" w:type="dxa"/>
            <w:vAlign w:val="center"/>
          </w:tcPr>
          <w:p w14:paraId="7B6A8A1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6304" w:type="dxa"/>
            <w:vAlign w:val="center"/>
          </w:tcPr>
          <w:p w14:paraId="16EB84C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评标标准</w:t>
            </w:r>
          </w:p>
        </w:tc>
        <w:tc>
          <w:tcPr>
            <w:tcW w:w="767" w:type="dxa"/>
            <w:vAlign w:val="center"/>
          </w:tcPr>
          <w:p w14:paraId="061B96B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权重</w:t>
            </w:r>
          </w:p>
        </w:tc>
        <w:tc>
          <w:tcPr>
            <w:tcW w:w="1340" w:type="dxa"/>
            <w:vAlign w:val="center"/>
          </w:tcPr>
          <w:p w14:paraId="429AECD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主观分/客观分属性</w:t>
            </w:r>
          </w:p>
        </w:tc>
      </w:tr>
      <w:tr w14:paraId="2184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Align w:val="center"/>
          </w:tcPr>
          <w:p w14:paraId="19FC09E0">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4"/>
                <w:szCs w:val="24"/>
                <w:highlight w:val="none"/>
                <w:lang w:eastAsia="zh-CN"/>
              </w:rPr>
            </w:pPr>
          </w:p>
        </w:tc>
        <w:tc>
          <w:tcPr>
            <w:tcW w:w="6304" w:type="dxa"/>
            <w:vAlign w:val="center"/>
          </w:tcPr>
          <w:p w14:paraId="1ADF607B">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rPr>
              <w:t>业绩：</w:t>
            </w:r>
            <w:r>
              <w:rPr>
                <w:rFonts w:hint="eastAsia" w:ascii="宋体" w:hAnsi="宋体" w:eastAsia="宋体" w:cs="宋体"/>
                <w:b w:val="0"/>
                <w:bCs w:val="0"/>
                <w:color w:val="auto"/>
                <w:sz w:val="24"/>
                <w:szCs w:val="24"/>
                <w:highlight w:val="none"/>
                <w:lang w:eastAsia="zh-CN"/>
              </w:rPr>
              <w:t>自2023年1月1日起至投标截止时间止（以合同签订日期为准），具有拟投标品牌同型号核心产品（</w:t>
            </w:r>
            <w:r>
              <w:rPr>
                <w:rFonts w:hint="eastAsia" w:ascii="宋体" w:hAnsi="宋体" w:eastAsia="宋体" w:cs="宋体"/>
                <w:color w:val="auto"/>
                <w:sz w:val="24"/>
                <w:szCs w:val="24"/>
                <w:highlight w:val="none"/>
                <w:u w:val="none"/>
                <w:lang w:val="en-US" w:eastAsia="zh-CN"/>
              </w:rPr>
              <w:t>箱体式篮球架</w:t>
            </w:r>
            <w:r>
              <w:rPr>
                <w:rFonts w:hint="eastAsia" w:ascii="宋体" w:hAnsi="宋体" w:eastAsia="宋体" w:cs="宋体"/>
                <w:b w:val="0"/>
                <w:bCs w:val="0"/>
                <w:color w:val="auto"/>
                <w:sz w:val="24"/>
                <w:szCs w:val="24"/>
                <w:highlight w:val="none"/>
                <w:lang w:eastAsia="zh-CN"/>
              </w:rPr>
              <w:t>）供货业绩，每个业绩得1分，最高得3分。</w:t>
            </w:r>
          </w:p>
          <w:p w14:paraId="72CAEA68">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证明材料</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提供合同复</w:t>
            </w:r>
            <w:r>
              <w:rPr>
                <w:rFonts w:hint="eastAsia" w:asciiTheme="minorEastAsia" w:hAnsiTheme="minorEastAsia" w:eastAsiaTheme="minorEastAsia" w:cstheme="minorEastAsia"/>
                <w:b/>
                <w:bCs w:val="0"/>
                <w:color w:val="auto"/>
                <w:spacing w:val="-6"/>
                <w:sz w:val="24"/>
                <w:highlight w:val="none"/>
                <w:lang w:eastAsia="zh-CN"/>
              </w:rPr>
              <w:t>制</w:t>
            </w:r>
            <w:r>
              <w:rPr>
                <w:rFonts w:hint="eastAsia" w:ascii="宋体" w:hAnsi="宋体" w:eastAsia="宋体" w:cs="宋体"/>
                <w:b/>
                <w:bCs w:val="0"/>
                <w:color w:val="auto"/>
                <w:sz w:val="24"/>
                <w:szCs w:val="24"/>
                <w:highlight w:val="none"/>
              </w:rPr>
              <w:t>件，</w:t>
            </w:r>
            <w:r>
              <w:rPr>
                <w:rFonts w:hint="eastAsia" w:ascii="宋体" w:hAnsi="宋体" w:eastAsia="宋体" w:cs="宋体"/>
                <w:b/>
                <w:bCs w:val="0"/>
                <w:color w:val="auto"/>
                <w:sz w:val="24"/>
                <w:szCs w:val="24"/>
                <w:highlight w:val="none"/>
                <w:lang w:eastAsia="zh-CN"/>
              </w:rPr>
              <w:t>复制件</w:t>
            </w:r>
            <w:r>
              <w:rPr>
                <w:rFonts w:hint="eastAsia" w:ascii="宋体" w:hAnsi="宋体" w:eastAsia="宋体" w:cs="宋体"/>
                <w:b/>
                <w:bCs w:val="0"/>
                <w:color w:val="auto"/>
                <w:sz w:val="24"/>
                <w:szCs w:val="24"/>
                <w:highlight w:val="none"/>
              </w:rPr>
              <w:t>须能清楚的辨析产品型号，否则不得分</w:t>
            </w:r>
            <w:r>
              <w:rPr>
                <w:rFonts w:hint="eastAsia" w:ascii="宋体" w:hAnsi="宋体" w:eastAsia="宋体" w:cs="宋体"/>
                <w:b/>
                <w:bCs w:val="0"/>
                <w:color w:val="auto"/>
                <w:sz w:val="24"/>
                <w:szCs w:val="24"/>
                <w:highlight w:val="none"/>
                <w:lang w:eastAsia="zh-CN"/>
              </w:rPr>
              <w:t>。</w:t>
            </w:r>
          </w:p>
          <w:p w14:paraId="1FDBF1FA">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投标产品为对省级以上主管部门认定的首台套产品，自纳入《省推广应用指导目录》起三年内参加政府采购活动，视同已具备相应销售业绩，本项得满分。</w:t>
            </w:r>
          </w:p>
        </w:tc>
        <w:tc>
          <w:tcPr>
            <w:tcW w:w="767" w:type="dxa"/>
            <w:vAlign w:val="center"/>
          </w:tcPr>
          <w:p w14:paraId="41222DF9">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1340" w:type="dxa"/>
            <w:vAlign w:val="center"/>
          </w:tcPr>
          <w:p w14:paraId="049B0D56">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0801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701" w:type="dxa"/>
            <w:shd w:val="clear" w:color="auto" w:fill="auto"/>
            <w:vAlign w:val="center"/>
          </w:tcPr>
          <w:p w14:paraId="03B9BF0C">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6304" w:type="dxa"/>
            <w:shd w:val="clear" w:color="auto" w:fill="auto"/>
            <w:vAlign w:val="center"/>
          </w:tcPr>
          <w:p w14:paraId="2ADE5BD1">
            <w:pPr>
              <w:keepNext w:val="0"/>
              <w:keepLines w:val="0"/>
              <w:pageBreakBefore w:val="0"/>
              <w:kinsoku/>
              <w:wordWrap/>
              <w:overflowPunct/>
              <w:topLinePunct w:val="0"/>
              <w:autoSpaceDE/>
              <w:autoSpaceDN/>
              <w:bidi w:val="0"/>
              <w:adjustRightInd w:val="0"/>
              <w:spacing w:line="400" w:lineRule="exact"/>
              <w:textAlignment w:val="auto"/>
              <w:rPr>
                <w:rFonts w:hint="eastAsia" w:asciiTheme="minorEastAsia" w:hAnsiTheme="minorEastAsia" w:eastAsiaTheme="minorEastAsia" w:cstheme="minorEastAsia"/>
                <w:b w:val="0"/>
                <w:bCs w:val="0"/>
                <w:color w:val="auto"/>
                <w:sz w:val="24"/>
                <w:highlight w:val="none"/>
                <w:lang w:eastAsia="zh-CN"/>
              </w:rPr>
            </w:pPr>
            <w:r>
              <w:rPr>
                <w:rFonts w:hint="eastAsia" w:asciiTheme="minorEastAsia" w:hAnsiTheme="minorEastAsia" w:eastAsiaTheme="minorEastAsia" w:cstheme="minorEastAsia"/>
                <w:b/>
                <w:bCs/>
                <w:color w:val="auto"/>
                <w:sz w:val="24"/>
                <w:highlight w:val="none"/>
                <w:lang w:eastAsia="zh-CN"/>
              </w:rPr>
              <w:t>环境标志产品、节能产品：</w:t>
            </w:r>
            <w:r>
              <w:rPr>
                <w:rFonts w:hint="eastAsia" w:asciiTheme="minorEastAsia" w:hAnsiTheme="minorEastAsia" w:eastAsiaTheme="minorEastAsia" w:cstheme="minorEastAsia"/>
                <w:b w:val="0"/>
                <w:bCs w:val="0"/>
                <w:color w:val="auto"/>
                <w:sz w:val="24"/>
                <w:highlight w:val="none"/>
                <w:lang w:eastAsia="zh-CN"/>
              </w:rPr>
              <w:t>所投产品列入政府采购节能</w:t>
            </w:r>
            <w:r>
              <w:rPr>
                <w:rFonts w:hint="eastAsia" w:asciiTheme="minorEastAsia" w:hAnsiTheme="minorEastAsia" w:eastAsiaTheme="minorEastAsia" w:cstheme="minorEastAsia"/>
                <w:b w:val="0"/>
                <w:bCs w:val="0"/>
                <w:color w:val="auto"/>
                <w:sz w:val="24"/>
                <w:highlight w:val="none"/>
                <w:lang w:val="en-US" w:eastAsia="zh-CN"/>
              </w:rPr>
              <w:t>或环境标志</w:t>
            </w:r>
            <w:r>
              <w:rPr>
                <w:rFonts w:hint="eastAsia" w:asciiTheme="minorEastAsia" w:hAnsiTheme="minorEastAsia" w:eastAsiaTheme="minorEastAsia" w:cstheme="minorEastAsia"/>
                <w:b w:val="0"/>
                <w:bCs w:val="0"/>
                <w:color w:val="auto"/>
                <w:sz w:val="24"/>
                <w:highlight w:val="none"/>
                <w:lang w:eastAsia="zh-CN"/>
              </w:rPr>
              <w:t>产品品目清单范围</w:t>
            </w:r>
            <w:r>
              <w:rPr>
                <w:rFonts w:hint="eastAsia" w:asciiTheme="minorEastAsia" w:hAnsiTheme="minorEastAsia" w:eastAsiaTheme="minorEastAsia" w:cstheme="minorEastAsia"/>
                <w:b w:val="0"/>
                <w:bCs w:val="0"/>
                <w:color w:val="auto"/>
                <w:sz w:val="24"/>
                <w:highlight w:val="none"/>
                <w:lang w:val="en-US" w:eastAsia="zh-CN"/>
              </w:rPr>
              <w:t>内</w:t>
            </w:r>
            <w:r>
              <w:rPr>
                <w:rFonts w:hint="eastAsia" w:asciiTheme="minorEastAsia" w:hAnsiTheme="minorEastAsia" w:eastAsiaTheme="minorEastAsia" w:cstheme="minorEastAsia"/>
                <w:b w:val="0"/>
                <w:bCs w:val="0"/>
                <w:color w:val="auto"/>
                <w:sz w:val="24"/>
                <w:highlight w:val="none"/>
                <w:lang w:eastAsia="zh-CN"/>
              </w:rPr>
              <w:t>的（已列入强制要求的除外），</w:t>
            </w:r>
            <w:r>
              <w:rPr>
                <w:rFonts w:hint="eastAsia" w:asciiTheme="minorEastAsia" w:hAnsiTheme="minorEastAsia" w:eastAsiaTheme="minorEastAsia" w:cstheme="minorEastAsia"/>
                <w:b w:val="0"/>
                <w:bCs w:val="0"/>
                <w:color w:val="auto"/>
                <w:sz w:val="24"/>
                <w:highlight w:val="none"/>
                <w:lang w:val="en-US" w:eastAsia="zh-CN"/>
              </w:rPr>
              <w:t>每提供1个认证证书得0.5分，最高得1分</w:t>
            </w:r>
            <w:r>
              <w:rPr>
                <w:rFonts w:hint="eastAsia" w:asciiTheme="minorEastAsia" w:hAnsiTheme="minorEastAsia" w:eastAsiaTheme="minorEastAsia" w:cstheme="minorEastAsia"/>
                <w:b w:val="0"/>
                <w:bCs w:val="0"/>
                <w:color w:val="auto"/>
                <w:sz w:val="24"/>
                <w:highlight w:val="none"/>
                <w:lang w:eastAsia="zh-CN"/>
              </w:rPr>
              <w:t>。</w:t>
            </w:r>
          </w:p>
          <w:p w14:paraId="57F3CBA0">
            <w:pPr>
              <w:keepNext w:val="0"/>
              <w:keepLines w:val="0"/>
              <w:pageBreakBefore w:val="0"/>
              <w:kinsoku/>
              <w:wordWrap/>
              <w:overflowPunct/>
              <w:topLinePunct w:val="0"/>
              <w:autoSpaceDE/>
              <w:autoSpaceDN/>
              <w:bidi w:val="0"/>
              <w:adjustRightInd w:val="0"/>
              <w:spacing w:line="400" w:lineRule="exact"/>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highlight w:val="none"/>
                <w:lang w:eastAsia="zh-CN"/>
              </w:rPr>
              <w:t>证明材料：</w:t>
            </w:r>
            <w:r>
              <w:rPr>
                <w:rFonts w:hint="eastAsia" w:asciiTheme="minorEastAsia" w:hAnsiTheme="minorEastAsia" w:eastAsiaTheme="minorEastAsia" w:cstheme="minorEastAsia"/>
                <w:b/>
                <w:bCs/>
                <w:color w:val="auto"/>
                <w:sz w:val="24"/>
                <w:highlight w:val="none"/>
              </w:rPr>
              <w:t>提供国家确定的认证机构出具的、处于有效期之内的节能产品、环境标志产品认证证书复</w:t>
            </w:r>
            <w:r>
              <w:rPr>
                <w:rFonts w:hint="eastAsia" w:asciiTheme="minorEastAsia" w:hAnsiTheme="minorEastAsia" w:eastAsiaTheme="minorEastAsia" w:cstheme="minorEastAsia"/>
                <w:b/>
                <w:bCs/>
                <w:color w:val="auto"/>
                <w:sz w:val="24"/>
                <w:highlight w:val="none"/>
                <w:lang w:eastAsia="zh-CN"/>
              </w:rPr>
              <w:t>制</w:t>
            </w:r>
            <w:r>
              <w:rPr>
                <w:rFonts w:hint="eastAsia" w:asciiTheme="minorEastAsia" w:hAnsiTheme="minorEastAsia" w:eastAsiaTheme="minorEastAsia" w:cstheme="minorEastAsia"/>
                <w:b/>
                <w:bCs/>
                <w:color w:val="auto"/>
                <w:sz w:val="24"/>
                <w:highlight w:val="none"/>
              </w:rPr>
              <w:t>件</w:t>
            </w:r>
            <w:r>
              <w:rPr>
                <w:rFonts w:hint="eastAsia" w:asciiTheme="minorEastAsia" w:hAnsiTheme="minorEastAsia" w:eastAsiaTheme="minorEastAsia" w:cstheme="minorEastAsia"/>
                <w:b/>
                <w:bCs/>
                <w:color w:val="auto"/>
                <w:spacing w:val="-6"/>
                <w:sz w:val="24"/>
                <w:highlight w:val="none"/>
              </w:rPr>
              <w:t>及全国认证认可信息公共服务平台的网页截图，</w:t>
            </w:r>
            <w:r>
              <w:rPr>
                <w:rFonts w:hint="eastAsia" w:ascii="宋体" w:hAnsi="宋体" w:eastAsia="宋体" w:cs="宋体"/>
                <w:b/>
                <w:bCs/>
                <w:color w:val="auto"/>
                <w:sz w:val="24"/>
                <w:szCs w:val="24"/>
                <w:highlight w:val="none"/>
              </w:rPr>
              <w:t>未提供</w:t>
            </w:r>
            <w:r>
              <w:rPr>
                <w:rFonts w:hint="eastAsia" w:ascii="宋体" w:hAnsi="宋体" w:eastAsia="宋体" w:cs="宋体"/>
                <w:b/>
                <w:bCs/>
                <w:color w:val="auto"/>
                <w:sz w:val="24"/>
                <w:szCs w:val="24"/>
                <w:highlight w:val="none"/>
                <w:lang w:eastAsia="zh-CN"/>
              </w:rPr>
              <w:t>或提供不全</w:t>
            </w:r>
            <w:r>
              <w:rPr>
                <w:rFonts w:hint="eastAsia" w:ascii="宋体" w:hAnsi="宋体" w:eastAsia="宋体" w:cs="宋体"/>
                <w:b/>
                <w:bCs/>
                <w:color w:val="auto"/>
                <w:sz w:val="24"/>
                <w:szCs w:val="24"/>
                <w:highlight w:val="none"/>
              </w:rPr>
              <w:t>不得分</w:t>
            </w:r>
            <w:r>
              <w:rPr>
                <w:rFonts w:hint="eastAsia" w:ascii="宋体" w:hAnsi="宋体" w:eastAsia="宋体" w:cs="宋体"/>
                <w:b/>
                <w:bCs/>
                <w:color w:val="auto"/>
                <w:sz w:val="24"/>
                <w:szCs w:val="24"/>
                <w:highlight w:val="none"/>
                <w:lang w:eastAsia="zh-CN"/>
              </w:rPr>
              <w:t>。</w:t>
            </w:r>
          </w:p>
        </w:tc>
        <w:tc>
          <w:tcPr>
            <w:tcW w:w="767" w:type="dxa"/>
            <w:shd w:val="clear" w:color="auto" w:fill="auto"/>
            <w:vAlign w:val="center"/>
          </w:tcPr>
          <w:p w14:paraId="22764485">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w:t>
            </w:r>
          </w:p>
        </w:tc>
        <w:tc>
          <w:tcPr>
            <w:tcW w:w="1340" w:type="dxa"/>
            <w:vAlign w:val="center"/>
          </w:tcPr>
          <w:p w14:paraId="28C7927A">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7E01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1" w:type="dxa"/>
            <w:shd w:val="clear" w:color="auto" w:fill="auto"/>
            <w:vAlign w:val="center"/>
          </w:tcPr>
          <w:p w14:paraId="71C77CBD">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eastAsia="宋体" w:cs="宋体"/>
                <w:color w:val="auto"/>
                <w:kern w:val="2"/>
                <w:sz w:val="24"/>
                <w:szCs w:val="24"/>
                <w:highlight w:val="none"/>
                <w:lang w:val="en-US" w:eastAsia="zh-CN" w:bidi="ar-SA"/>
              </w:rPr>
            </w:pPr>
          </w:p>
        </w:tc>
        <w:tc>
          <w:tcPr>
            <w:tcW w:w="6304" w:type="dxa"/>
            <w:shd w:val="clear" w:color="auto" w:fill="auto"/>
            <w:vAlign w:val="center"/>
          </w:tcPr>
          <w:p w14:paraId="07D73DCB">
            <w:pPr>
              <w:keepNext w:val="0"/>
              <w:keepLines w:val="0"/>
              <w:pageBreakBefore w:val="0"/>
              <w:numPr>
                <w:ilvl w:val="255"/>
                <w:numId w:val="0"/>
              </w:numPr>
              <w:kinsoku/>
              <w:wordWrap/>
              <w:overflowPunct/>
              <w:topLinePunct w:val="0"/>
              <w:autoSpaceDE/>
              <w:autoSpaceDN/>
              <w:bidi w:val="0"/>
              <w:adjustRightInd w:val="0"/>
              <w:spacing w:line="400" w:lineRule="exact"/>
              <w:jc w:val="both"/>
              <w:textAlignment w:val="auto"/>
              <w:rPr>
                <w:rFonts w:hint="eastAsia" w:asciiTheme="minorEastAsia" w:hAnsiTheme="minorEastAsia" w:eastAsiaTheme="minorEastAsia" w:cstheme="minorEastAsia"/>
                <w:color w:val="auto"/>
                <w:sz w:val="24"/>
                <w:highlight w:val="none"/>
              </w:rPr>
            </w:pPr>
            <w:r>
              <w:rPr>
                <w:rFonts w:hint="eastAsia" w:cs="仿宋" w:asciiTheme="minorEastAsia" w:hAnsiTheme="minorEastAsia" w:eastAsiaTheme="minorEastAsia"/>
                <w:b/>
                <w:bCs/>
                <w:color w:val="auto"/>
                <w:sz w:val="24"/>
                <w:highlight w:val="none"/>
                <w:lang w:eastAsia="zh-CN"/>
              </w:rPr>
              <w:t>技术参数响应情况：</w:t>
            </w:r>
            <w:r>
              <w:rPr>
                <w:rFonts w:hint="eastAsia" w:asciiTheme="minorEastAsia" w:hAnsiTheme="minorEastAsia" w:eastAsiaTheme="minorEastAsia" w:cstheme="minorEastAsia"/>
                <w:color w:val="auto"/>
                <w:sz w:val="24"/>
                <w:highlight w:val="none"/>
              </w:rPr>
              <w:t>完全满足采购文件《第三部分 采购需求》中的“</w:t>
            </w:r>
            <w:r>
              <w:rPr>
                <w:rFonts w:hint="eastAsia" w:ascii="宋体" w:hAnsi="宋体" w:eastAsia="宋体" w:cs="宋体"/>
                <w:color w:val="auto"/>
                <w:sz w:val="24"/>
                <w:szCs w:val="24"/>
                <w:lang w:val="en-US"/>
              </w:rPr>
              <w:t>二、</w:t>
            </w:r>
            <w:r>
              <w:rPr>
                <w:rFonts w:hint="eastAsia" w:ascii="宋体" w:hAnsi="宋体" w:eastAsia="宋体" w:cs="宋体"/>
                <w:color w:val="auto"/>
                <w:sz w:val="24"/>
                <w:szCs w:val="24"/>
              </w:rPr>
              <w:t>采购设备内容及要求</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规格参数</w:t>
            </w:r>
            <w:r>
              <w:rPr>
                <w:rFonts w:hint="eastAsia" w:asciiTheme="minorEastAsia" w:hAnsiTheme="minorEastAsia" w:eastAsiaTheme="minorEastAsia" w:cstheme="minorEastAsia"/>
                <w:color w:val="auto"/>
                <w:sz w:val="24"/>
                <w:highlight w:val="none"/>
              </w:rPr>
              <w:t>要求</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lang w:val="en-US" w:eastAsia="zh-CN"/>
              </w:rPr>
              <w:t>得</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分，本项目技术要求中“</w:t>
            </w:r>
            <w:r>
              <w:rPr>
                <w:rFonts w:hint="eastAsia" w:ascii="宋体" w:hAnsi="宋体" w:eastAsia="宋体" w:cs="宋体"/>
                <w:b/>
                <w:bCs/>
                <w:color w:val="auto"/>
                <w:sz w:val="21"/>
                <w:szCs w:val="21"/>
                <w:highlight w:val="none"/>
              </w:rPr>
              <w:t>★</w:t>
            </w:r>
            <w:r>
              <w:rPr>
                <w:rFonts w:hint="eastAsia" w:asciiTheme="minorEastAsia" w:hAnsiTheme="minorEastAsia" w:eastAsiaTheme="minorEastAsia" w:cstheme="minorEastAsia"/>
                <w:color w:val="auto"/>
                <w:sz w:val="24"/>
                <w:highlight w:val="none"/>
              </w:rPr>
              <w:t>”的为重要技术参数，未响应或不满足的每一项扣</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分，扣完为止；非“</w:t>
            </w:r>
            <w:r>
              <w:rPr>
                <w:rFonts w:hint="eastAsia" w:ascii="宋体" w:hAnsi="宋体" w:eastAsia="宋体" w:cs="宋体"/>
                <w:b/>
                <w:bCs/>
                <w:color w:val="auto"/>
                <w:sz w:val="21"/>
                <w:szCs w:val="21"/>
                <w:highlight w:val="none"/>
              </w:rPr>
              <w:t>★</w:t>
            </w:r>
            <w:r>
              <w:rPr>
                <w:rFonts w:hint="eastAsia" w:asciiTheme="minorEastAsia" w:hAnsiTheme="minorEastAsia" w:eastAsiaTheme="minorEastAsia" w:cstheme="minorEastAsia"/>
                <w:color w:val="auto"/>
                <w:sz w:val="24"/>
                <w:highlight w:val="none"/>
              </w:rPr>
              <w:t>”的为一般技术参数，未响应或不满足的每一项扣1分，扣完为止。</w:t>
            </w:r>
          </w:p>
          <w:p w14:paraId="1AABE467">
            <w:pPr>
              <w:keepNext w:val="0"/>
              <w:keepLines w:val="0"/>
              <w:pageBreakBefore w:val="0"/>
              <w:kinsoku/>
              <w:wordWrap/>
              <w:overflowPunct/>
              <w:topLinePunct w:val="0"/>
              <w:autoSpaceDE/>
              <w:autoSpaceDN/>
              <w:bidi w:val="0"/>
              <w:adjustRightInd w:val="0"/>
              <w:spacing w:line="400" w:lineRule="exact"/>
              <w:textAlignment w:val="auto"/>
              <w:rPr>
                <w:rFonts w:hint="eastAsia"/>
                <w:color w:val="auto"/>
                <w:lang w:val="en-US" w:eastAsia="zh-CN"/>
              </w:rPr>
            </w:pPr>
            <w:r>
              <w:rPr>
                <w:rFonts w:hint="eastAsia"/>
                <w:b/>
                <w:color w:val="auto"/>
                <w:sz w:val="24"/>
              </w:rPr>
              <w:t>注：“第三</w:t>
            </w:r>
            <w:r>
              <w:rPr>
                <w:rFonts w:hint="eastAsia"/>
                <w:b/>
                <w:color w:val="auto"/>
                <w:sz w:val="24"/>
                <w:lang w:eastAsia="zh-CN"/>
              </w:rPr>
              <w:t>部分</w:t>
            </w:r>
            <w:r>
              <w:rPr>
                <w:rFonts w:hint="eastAsia"/>
                <w:b/>
                <w:color w:val="auto"/>
                <w:sz w:val="24"/>
                <w:lang w:val="en-US" w:eastAsia="zh-CN"/>
              </w:rPr>
              <w:t xml:space="preserve"> </w:t>
            </w:r>
            <w:r>
              <w:rPr>
                <w:rFonts w:hint="eastAsia"/>
                <w:b/>
                <w:color w:val="auto"/>
                <w:sz w:val="24"/>
                <w:lang w:eastAsia="zh-CN"/>
              </w:rPr>
              <w:t>采购</w:t>
            </w:r>
            <w:r>
              <w:rPr>
                <w:rFonts w:hint="eastAsia"/>
                <w:b/>
                <w:color w:val="auto"/>
                <w:sz w:val="24"/>
              </w:rPr>
              <w:t>需求”中要求提供证明材料的技术条款，投标人未提供证明材料或材料无法证明招标要求的，则认定其产品技术不满足对应招标要求</w:t>
            </w:r>
            <w:r>
              <w:rPr>
                <w:rFonts w:hint="eastAsia"/>
                <w:b/>
                <w:bCs/>
                <w:color w:val="auto"/>
                <w:sz w:val="24"/>
              </w:rPr>
              <w:t>。</w:t>
            </w:r>
          </w:p>
        </w:tc>
        <w:tc>
          <w:tcPr>
            <w:tcW w:w="767" w:type="dxa"/>
            <w:shd w:val="clear" w:color="auto" w:fill="auto"/>
            <w:vAlign w:val="center"/>
          </w:tcPr>
          <w:p w14:paraId="4A39A5F9">
            <w:pPr>
              <w:keepNext w:val="0"/>
              <w:keepLines w:val="0"/>
              <w:pageBreakBefore w:val="0"/>
              <w:kinsoku/>
              <w:wordWrap/>
              <w:overflowPunct/>
              <w:topLinePunct w:val="0"/>
              <w:autoSpaceDE/>
              <w:autoSpaceDN/>
              <w:bidi w:val="0"/>
              <w:adjustRightInd w:val="0"/>
              <w:snapToGrid w:val="0"/>
              <w:spacing w:line="400" w:lineRule="exact"/>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340" w:type="dxa"/>
            <w:vAlign w:val="center"/>
          </w:tcPr>
          <w:p w14:paraId="2833AA47">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2309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1" w:type="dxa"/>
            <w:shd w:val="clear" w:color="auto" w:fill="auto"/>
            <w:vAlign w:val="center"/>
          </w:tcPr>
          <w:p w14:paraId="0B70998D">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cs="宋体"/>
                <w:color w:val="auto"/>
                <w:sz w:val="24"/>
                <w:szCs w:val="24"/>
                <w:highlight w:val="none"/>
                <w:lang w:val="en-US" w:eastAsia="zh-CN"/>
              </w:rPr>
            </w:pPr>
          </w:p>
        </w:tc>
        <w:tc>
          <w:tcPr>
            <w:tcW w:w="6304" w:type="dxa"/>
            <w:shd w:val="clear" w:color="auto" w:fill="auto"/>
            <w:vAlign w:val="center"/>
          </w:tcPr>
          <w:p w14:paraId="736F0F49">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需求分析：</w:t>
            </w:r>
            <w:r>
              <w:rPr>
                <w:rFonts w:hint="eastAsia" w:ascii="宋体" w:hAnsi="宋体" w:cs="宋体"/>
                <w:i w:val="0"/>
                <w:iCs w:val="0"/>
                <w:color w:val="auto"/>
                <w:kern w:val="0"/>
                <w:sz w:val="24"/>
                <w:szCs w:val="24"/>
                <w:highlight w:val="none"/>
                <w:u w:val="none"/>
                <w:lang w:val="en-US" w:eastAsia="zh-CN" w:bidi="ar"/>
              </w:rPr>
              <w:t>根据投标人对本次采购项目需求的理解深度、把握准确性综合评分，重点评审对产品规格、技术要求、使用场景、履约要求等核心需求的解读，以及方案与需求的契合度。</w:t>
            </w:r>
            <w:r>
              <w:rPr>
                <w:rFonts w:hint="eastAsia" w:ascii="宋体" w:hAnsi="宋体" w:eastAsia="宋体" w:cs="宋体"/>
                <w:color w:val="auto"/>
                <w:sz w:val="24"/>
                <w:highlight w:val="none"/>
              </w:rPr>
              <w:t>（分值范围</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4，3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0）</w:t>
            </w:r>
          </w:p>
        </w:tc>
        <w:tc>
          <w:tcPr>
            <w:tcW w:w="767" w:type="dxa"/>
            <w:shd w:val="clear" w:color="auto" w:fill="auto"/>
            <w:vAlign w:val="center"/>
          </w:tcPr>
          <w:p w14:paraId="2C2710A7">
            <w:pPr>
              <w:keepNext w:val="0"/>
              <w:keepLines w:val="0"/>
              <w:pageBreakBefore w:val="0"/>
              <w:kinsoku/>
              <w:wordWrap/>
              <w:overflowPunct/>
              <w:topLinePunct w:val="0"/>
              <w:autoSpaceDE/>
              <w:autoSpaceDN/>
              <w:bidi w:val="0"/>
              <w:adjustRightInd w:val="0"/>
              <w:snapToGrid w:val="0"/>
              <w:spacing w:line="400" w:lineRule="exact"/>
              <w:jc w:val="center"/>
              <w:textAlignment w:val="auto"/>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40" w:type="dxa"/>
            <w:vAlign w:val="center"/>
          </w:tcPr>
          <w:p w14:paraId="7A225A08">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主观分</w:t>
            </w:r>
          </w:p>
        </w:tc>
      </w:tr>
      <w:tr w14:paraId="1CA0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shd w:val="clear" w:color="auto" w:fill="auto"/>
            <w:vAlign w:val="center"/>
          </w:tcPr>
          <w:p w14:paraId="406A4683">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cs="宋体"/>
                <w:color w:val="auto"/>
                <w:sz w:val="24"/>
                <w:szCs w:val="24"/>
                <w:highlight w:val="none"/>
                <w:lang w:val="en-US" w:eastAsia="zh-CN"/>
              </w:rPr>
            </w:pPr>
          </w:p>
        </w:tc>
        <w:tc>
          <w:tcPr>
            <w:tcW w:w="6304" w:type="dxa"/>
            <w:shd w:val="clear" w:color="auto" w:fill="auto"/>
            <w:vAlign w:val="center"/>
          </w:tcPr>
          <w:p w14:paraId="710E79F1">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cs="Arial"/>
                <w:b/>
                <w:bCs w:val="0"/>
                <w:color w:val="auto"/>
                <w:kern w:val="0"/>
                <w:sz w:val="24"/>
                <w:highlight w:val="none"/>
              </w:rPr>
              <w:t>投标产品情况</w:t>
            </w:r>
            <w:r>
              <w:rPr>
                <w:rFonts w:hint="eastAsia" w:ascii="宋体" w:hAnsi="宋体" w:cs="宋体"/>
                <w:b/>
                <w:bCs/>
                <w:i w:val="0"/>
                <w:iCs w:val="0"/>
                <w:color w:val="auto"/>
                <w:kern w:val="0"/>
                <w:sz w:val="24"/>
                <w:szCs w:val="24"/>
                <w:highlight w:val="none"/>
                <w:u w:val="none"/>
                <w:lang w:val="en-US" w:eastAsia="zh-CN" w:bidi="ar"/>
              </w:rPr>
              <w:t>：</w:t>
            </w:r>
            <w:r>
              <w:rPr>
                <w:rFonts w:ascii="Segoe UI Emoji" w:hAnsi="Segoe UI Emoji" w:eastAsia="Segoe UI Emoji" w:cs="Segoe UI Emoji"/>
                <w:i w:val="0"/>
                <w:iCs w:val="0"/>
                <w:caps w:val="0"/>
                <w:color w:val="auto"/>
                <w:spacing w:val="0"/>
                <w:sz w:val="24"/>
                <w:szCs w:val="24"/>
                <w:shd w:val="clear" w:fill="FFFFFF"/>
              </w:rPr>
              <w:t>根据投标人所投产品的整体选型配置合理性、功能匹配度、产品质量可靠性与运行稳定性、技术先进性及成熟度、性能指标优劣等方面进行综合</w:t>
            </w:r>
            <w:r>
              <w:rPr>
                <w:rFonts w:hint="eastAsia" w:ascii="Segoe UI Emoji" w:hAnsi="Segoe UI Emoji" w:eastAsia="宋体" w:cs="Segoe UI Emoji"/>
                <w:i w:val="0"/>
                <w:iCs w:val="0"/>
                <w:caps w:val="0"/>
                <w:color w:val="auto"/>
                <w:spacing w:val="0"/>
                <w:sz w:val="24"/>
                <w:szCs w:val="24"/>
                <w:shd w:val="clear" w:fill="FFFFFF"/>
                <w:lang w:eastAsia="zh-CN"/>
              </w:rPr>
              <w:t>评</w:t>
            </w:r>
            <w:r>
              <w:rPr>
                <w:rFonts w:ascii="Segoe UI Emoji" w:hAnsi="Segoe UI Emoji" w:eastAsia="Segoe UI Emoji" w:cs="Segoe UI Emoji"/>
                <w:i w:val="0"/>
                <w:iCs w:val="0"/>
                <w:caps w:val="0"/>
                <w:color w:val="auto"/>
                <w:spacing w:val="0"/>
                <w:sz w:val="24"/>
                <w:szCs w:val="24"/>
                <w:shd w:val="clear" w:fill="FFFFFF"/>
              </w:rPr>
              <w:t>分</w:t>
            </w:r>
            <w:r>
              <w:rPr>
                <w:rFonts w:hint="eastAsia" w:ascii="宋体" w:hAnsi="宋体" w:cs="宋体"/>
                <w:b w:val="0"/>
                <w:bCs w:val="0"/>
                <w:i w:val="0"/>
                <w:iCs w:val="0"/>
                <w:color w:val="auto"/>
                <w:kern w:val="0"/>
                <w:sz w:val="24"/>
                <w:szCs w:val="24"/>
                <w:highlight w:val="none"/>
                <w:u w:val="none"/>
                <w:lang w:val="en-US" w:eastAsia="zh-CN" w:bidi="ar"/>
              </w:rPr>
              <w:t>。（分值范围：5，4，3，2，1，0）</w:t>
            </w:r>
          </w:p>
        </w:tc>
        <w:tc>
          <w:tcPr>
            <w:tcW w:w="767" w:type="dxa"/>
            <w:shd w:val="clear" w:color="auto" w:fill="auto"/>
            <w:vAlign w:val="center"/>
          </w:tcPr>
          <w:p w14:paraId="6CB4FDFE">
            <w:pPr>
              <w:keepNext w:val="0"/>
              <w:keepLines w:val="0"/>
              <w:pageBreakBefore w:val="0"/>
              <w:kinsoku/>
              <w:wordWrap/>
              <w:overflowPunct/>
              <w:topLinePunct w:val="0"/>
              <w:autoSpaceDE/>
              <w:autoSpaceDN/>
              <w:bidi w:val="0"/>
              <w:adjustRightInd w:val="0"/>
              <w:snapToGrid w:val="0"/>
              <w:spacing w:line="400" w:lineRule="exact"/>
              <w:jc w:val="center"/>
              <w:textAlignment w:val="auto"/>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40" w:type="dxa"/>
            <w:vAlign w:val="center"/>
          </w:tcPr>
          <w:p w14:paraId="42F3A13E">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r>
      <w:tr w14:paraId="5F07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shd w:val="clear" w:color="auto" w:fill="auto"/>
            <w:vAlign w:val="center"/>
          </w:tcPr>
          <w:p w14:paraId="43E0B868">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cs="宋体"/>
                <w:color w:val="auto"/>
                <w:sz w:val="24"/>
                <w:szCs w:val="24"/>
                <w:highlight w:val="none"/>
                <w:lang w:val="en-US" w:eastAsia="zh-CN"/>
              </w:rPr>
            </w:pPr>
          </w:p>
        </w:tc>
        <w:tc>
          <w:tcPr>
            <w:tcW w:w="6304" w:type="dxa"/>
            <w:shd w:val="clear" w:color="auto" w:fill="auto"/>
            <w:vAlign w:val="center"/>
          </w:tcPr>
          <w:p w14:paraId="17BFB540">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Arial"/>
                <w:b/>
                <w:bCs w:val="0"/>
                <w:color w:val="auto"/>
                <w:kern w:val="0"/>
                <w:sz w:val="24"/>
                <w:highlight w:val="none"/>
                <w:lang w:eastAsia="zh-CN"/>
              </w:rPr>
            </w:pPr>
            <w:r>
              <w:rPr>
                <w:rFonts w:hint="eastAsia" w:ascii="宋体" w:hAnsi="宋体" w:cs="Arial"/>
                <w:b/>
                <w:bCs w:val="0"/>
                <w:color w:val="auto"/>
                <w:kern w:val="0"/>
                <w:sz w:val="24"/>
                <w:highlight w:val="none"/>
                <w:lang w:eastAsia="zh-CN"/>
              </w:rPr>
              <w:t>进度计划：</w:t>
            </w:r>
            <w:r>
              <w:rPr>
                <w:rFonts w:hint="eastAsia" w:ascii="宋体" w:hAnsi="宋体" w:cs="Arial"/>
                <w:b w:val="0"/>
                <w:bCs/>
                <w:color w:val="auto"/>
                <w:kern w:val="0"/>
                <w:sz w:val="24"/>
                <w:highlight w:val="none"/>
                <w:lang w:eastAsia="zh-CN"/>
              </w:rPr>
              <w:t>投标人</w:t>
            </w:r>
            <w:r>
              <w:rPr>
                <w:rFonts w:ascii="宋体" w:hAnsi="宋体" w:eastAsia="宋体" w:cs="宋体"/>
                <w:color w:val="auto"/>
                <w:sz w:val="24"/>
                <w:szCs w:val="24"/>
              </w:rPr>
              <w:t>需</w:t>
            </w:r>
            <w:r>
              <w:rPr>
                <w:rFonts w:hint="eastAsia" w:ascii="宋体" w:hAnsi="宋体" w:cs="Arial"/>
                <w:b w:val="0"/>
                <w:bCs/>
                <w:color w:val="auto"/>
                <w:kern w:val="0"/>
                <w:sz w:val="24"/>
                <w:highlight w:val="none"/>
                <w:lang w:eastAsia="zh-CN"/>
              </w:rPr>
              <w:t>提供项目整体的进度计划，含工作进度计划表、明确的工作程序和步骤、科学的管理和协调方法，以及各关键节点的把控思路，根据计划的完整性、针对性、可操作性情况进行综合评分。（分值范围：5，4，3，2，1，0）</w:t>
            </w:r>
          </w:p>
        </w:tc>
        <w:tc>
          <w:tcPr>
            <w:tcW w:w="767" w:type="dxa"/>
            <w:shd w:val="clear" w:color="auto" w:fill="auto"/>
            <w:vAlign w:val="center"/>
          </w:tcPr>
          <w:p w14:paraId="10668BA5">
            <w:pPr>
              <w:keepNext w:val="0"/>
              <w:keepLines w:val="0"/>
              <w:pageBreakBefore w:val="0"/>
              <w:kinsoku/>
              <w:wordWrap/>
              <w:overflowPunct/>
              <w:topLinePunct w:val="0"/>
              <w:autoSpaceDE/>
              <w:autoSpaceDN/>
              <w:bidi w:val="0"/>
              <w:adjustRightInd w:val="0"/>
              <w:snapToGrid w:val="0"/>
              <w:spacing w:line="400" w:lineRule="exact"/>
              <w:jc w:val="center"/>
              <w:textAlignment w:val="auto"/>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40" w:type="dxa"/>
            <w:vAlign w:val="center"/>
          </w:tcPr>
          <w:p w14:paraId="02417D25">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r>
      <w:tr w14:paraId="53FA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01" w:type="dxa"/>
            <w:shd w:val="clear" w:color="auto" w:fill="auto"/>
            <w:vAlign w:val="center"/>
          </w:tcPr>
          <w:p w14:paraId="411563D8">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cs="宋体"/>
                <w:color w:val="auto"/>
                <w:sz w:val="24"/>
                <w:szCs w:val="24"/>
                <w:highlight w:val="none"/>
                <w:lang w:val="en-US" w:eastAsia="zh-CN"/>
              </w:rPr>
            </w:pPr>
          </w:p>
        </w:tc>
        <w:tc>
          <w:tcPr>
            <w:tcW w:w="6304" w:type="dxa"/>
            <w:shd w:val="clear" w:color="auto" w:fill="auto"/>
            <w:vAlign w:val="center"/>
          </w:tcPr>
          <w:p w14:paraId="6E95C01F">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color w:val="auto"/>
              </w:rPr>
            </w:pPr>
            <w:r>
              <w:rPr>
                <w:rFonts w:hint="eastAsia" w:ascii="宋体" w:hAnsi="宋体" w:eastAsia="宋体" w:cs="宋体"/>
                <w:b/>
                <w:bCs/>
                <w:i w:val="0"/>
                <w:iCs w:val="0"/>
                <w:color w:val="auto"/>
                <w:kern w:val="0"/>
                <w:sz w:val="24"/>
                <w:szCs w:val="24"/>
                <w:highlight w:val="none"/>
                <w:u w:val="none"/>
                <w:lang w:val="en-US" w:eastAsia="zh-CN" w:bidi="ar"/>
              </w:rPr>
              <w:t>供货</w:t>
            </w:r>
            <w:r>
              <w:rPr>
                <w:rFonts w:hint="eastAsia" w:ascii="宋体" w:hAnsi="宋体" w:cs="宋体"/>
                <w:b/>
                <w:bCs/>
                <w:i w:val="0"/>
                <w:iCs w:val="0"/>
                <w:color w:val="auto"/>
                <w:kern w:val="0"/>
                <w:sz w:val="24"/>
                <w:szCs w:val="24"/>
                <w:highlight w:val="none"/>
                <w:u w:val="none"/>
                <w:lang w:val="en-US" w:eastAsia="zh-CN" w:bidi="ar"/>
              </w:rPr>
              <w:t>及安装调试</w:t>
            </w:r>
            <w:r>
              <w:rPr>
                <w:rFonts w:hint="eastAsia" w:ascii="宋体" w:hAnsi="宋体" w:eastAsia="宋体" w:cs="宋体"/>
                <w:b/>
                <w:bCs/>
                <w:i w:val="0"/>
                <w:iCs w:val="0"/>
                <w:color w:val="auto"/>
                <w:kern w:val="0"/>
                <w:sz w:val="24"/>
                <w:szCs w:val="24"/>
                <w:highlight w:val="none"/>
                <w:u w:val="none"/>
                <w:lang w:val="en-US" w:eastAsia="zh-CN" w:bidi="ar"/>
              </w:rPr>
              <w:t>方案：</w:t>
            </w:r>
            <w:r>
              <w:rPr>
                <w:rFonts w:hint="eastAsia" w:ascii="宋体" w:hAnsi="宋体" w:eastAsia="宋体" w:cs="宋体"/>
                <w:b w:val="0"/>
                <w:bCs w:val="0"/>
                <w:i w:val="0"/>
                <w:iCs w:val="0"/>
                <w:color w:val="auto"/>
                <w:kern w:val="0"/>
                <w:sz w:val="24"/>
                <w:szCs w:val="24"/>
                <w:highlight w:val="none"/>
                <w:u w:val="none"/>
                <w:lang w:val="en-US" w:eastAsia="zh-CN" w:bidi="ar"/>
              </w:rPr>
              <w:t>投标人</w:t>
            </w:r>
            <w:r>
              <w:rPr>
                <w:rFonts w:ascii="宋体" w:hAnsi="宋体" w:eastAsia="宋体" w:cs="宋体"/>
                <w:color w:val="auto"/>
                <w:sz w:val="24"/>
                <w:szCs w:val="24"/>
              </w:rPr>
              <w:t>需</w:t>
            </w:r>
            <w:r>
              <w:rPr>
                <w:rFonts w:hint="eastAsia" w:ascii="宋体" w:hAnsi="宋体" w:eastAsia="宋体" w:cs="宋体"/>
                <w:b w:val="0"/>
                <w:bCs w:val="0"/>
                <w:i w:val="0"/>
                <w:iCs w:val="0"/>
                <w:color w:val="auto"/>
                <w:kern w:val="0"/>
                <w:sz w:val="24"/>
                <w:szCs w:val="24"/>
                <w:highlight w:val="none"/>
                <w:u w:val="none"/>
                <w:lang w:val="en-US" w:eastAsia="zh-CN" w:bidi="ar"/>
              </w:rPr>
              <w:t>提供完整的供货及安装调试方案，涵盖包装、运输、装卸、成品保护等供货保障措施，明确供货安装时间、人员安排及详细的安装调试流程、技术标准、验收规范</w:t>
            </w:r>
            <w:r>
              <w:rPr>
                <w:rFonts w:hint="eastAsia" w:ascii="宋体" w:hAnsi="宋体" w:eastAsia="宋体" w:cs="宋体"/>
                <w:i w:val="0"/>
                <w:iCs w:val="0"/>
                <w:color w:val="auto"/>
                <w:kern w:val="0"/>
                <w:sz w:val="24"/>
                <w:szCs w:val="24"/>
                <w:highlight w:val="none"/>
                <w:u w:val="none"/>
                <w:lang w:val="en-US" w:eastAsia="zh-CN" w:bidi="ar"/>
              </w:rPr>
              <w:t>，</w:t>
            </w:r>
            <w:r>
              <w:rPr>
                <w:rFonts w:hint="default" w:asciiTheme="minorEastAsia" w:hAnsiTheme="minorEastAsia" w:eastAsiaTheme="minorEastAsia" w:cstheme="minorEastAsia"/>
                <w:b w:val="0"/>
                <w:bCs w:val="0"/>
                <w:color w:val="auto"/>
                <w:sz w:val="24"/>
                <w:highlight w:val="none"/>
                <w:lang w:val="en-US" w:eastAsia="zh-CN"/>
              </w:rPr>
              <w:t>根据方案</w:t>
            </w:r>
            <w:r>
              <w:rPr>
                <w:rFonts w:hint="eastAsia" w:asciiTheme="minorEastAsia" w:hAnsiTheme="minorEastAsia" w:eastAsiaTheme="minorEastAsia" w:cstheme="minorEastAsia"/>
                <w:b w:val="0"/>
                <w:bCs w:val="0"/>
                <w:color w:val="auto"/>
                <w:sz w:val="24"/>
                <w:highlight w:val="none"/>
                <w:lang w:val="en-US" w:eastAsia="zh-CN"/>
              </w:rPr>
              <w:t>的</w:t>
            </w:r>
            <w:r>
              <w:rPr>
                <w:rFonts w:hint="default" w:asciiTheme="minorEastAsia" w:hAnsiTheme="minorEastAsia" w:eastAsiaTheme="minorEastAsia" w:cstheme="minorEastAsia"/>
                <w:b w:val="0"/>
                <w:bCs w:val="0"/>
                <w:color w:val="auto"/>
                <w:sz w:val="24"/>
                <w:highlight w:val="none"/>
                <w:lang w:val="en-US" w:eastAsia="zh-CN"/>
              </w:rPr>
              <w:t>完整性、合理性、可行性情况</w:t>
            </w:r>
            <w:r>
              <w:rPr>
                <w:rFonts w:hint="eastAsia" w:asciiTheme="minorEastAsia" w:hAnsiTheme="minorEastAsia" w:eastAsiaTheme="minorEastAsia" w:cstheme="minorEastAsia"/>
                <w:b w:val="0"/>
                <w:bCs w:val="0"/>
                <w:color w:val="auto"/>
                <w:sz w:val="24"/>
                <w:highlight w:val="none"/>
                <w:lang w:val="en-US" w:eastAsia="zh-CN"/>
              </w:rPr>
              <w:t>进行</w:t>
            </w:r>
            <w:r>
              <w:rPr>
                <w:rFonts w:hint="eastAsia" w:asciiTheme="minorEastAsia" w:hAnsiTheme="minorEastAsia" w:eastAsiaTheme="minorEastAsia" w:cstheme="minorEastAsia"/>
                <w:color w:val="auto"/>
                <w:sz w:val="24"/>
                <w:highlight w:val="none"/>
                <w:lang w:eastAsia="zh-CN"/>
              </w:rPr>
              <w:t>综合评分。</w:t>
            </w:r>
            <w:r>
              <w:rPr>
                <w:rFonts w:hint="eastAsia" w:ascii="宋体" w:hAnsi="宋体" w:eastAsia="宋体" w:cs="宋体"/>
                <w:color w:val="auto"/>
                <w:sz w:val="24"/>
                <w:highlight w:val="none"/>
              </w:rPr>
              <w:t>（分值范围</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，4，3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0）</w:t>
            </w:r>
          </w:p>
        </w:tc>
        <w:tc>
          <w:tcPr>
            <w:tcW w:w="767" w:type="dxa"/>
            <w:shd w:val="clear" w:color="auto" w:fill="auto"/>
            <w:vAlign w:val="center"/>
          </w:tcPr>
          <w:p w14:paraId="72E145F4">
            <w:pPr>
              <w:keepNext w:val="0"/>
              <w:keepLines w:val="0"/>
              <w:pageBreakBefore w:val="0"/>
              <w:kinsoku/>
              <w:wordWrap/>
              <w:overflowPunct/>
              <w:topLinePunct w:val="0"/>
              <w:autoSpaceDE/>
              <w:autoSpaceDN/>
              <w:bidi w:val="0"/>
              <w:adjustRightInd w:val="0"/>
              <w:snapToGrid w:val="0"/>
              <w:spacing w:line="400" w:lineRule="exact"/>
              <w:jc w:val="center"/>
              <w:textAlignment w:val="auto"/>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40" w:type="dxa"/>
            <w:vAlign w:val="center"/>
          </w:tcPr>
          <w:p w14:paraId="225B1DE9">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主观分</w:t>
            </w:r>
          </w:p>
        </w:tc>
      </w:tr>
      <w:tr w14:paraId="0DAA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01" w:type="dxa"/>
            <w:shd w:val="clear" w:color="auto" w:fill="auto"/>
            <w:vAlign w:val="center"/>
          </w:tcPr>
          <w:p w14:paraId="7D56D040">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color w:val="auto"/>
                <w:sz w:val="24"/>
                <w:szCs w:val="24"/>
                <w:highlight w:val="none"/>
                <w:lang w:val="en-US" w:eastAsia="zh-CN"/>
              </w:rPr>
            </w:pPr>
          </w:p>
        </w:tc>
        <w:tc>
          <w:tcPr>
            <w:tcW w:w="6304" w:type="dxa"/>
            <w:shd w:val="clear" w:color="auto" w:fill="auto"/>
            <w:vAlign w:val="center"/>
          </w:tcPr>
          <w:p w14:paraId="4520D82B">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rPr>
              <w:t>培训方案：</w:t>
            </w:r>
            <w:r>
              <w:rPr>
                <w:rFonts w:ascii="宋体" w:hAnsi="宋体" w:eastAsia="宋体" w:cs="宋体"/>
                <w:color w:val="auto"/>
                <w:sz w:val="24"/>
                <w:szCs w:val="24"/>
              </w:rPr>
              <w:t>投标人需提供完整培训方案，</w:t>
            </w:r>
            <w:r>
              <w:rPr>
                <w:rFonts w:hint="eastAsia" w:ascii="宋体" w:hAnsi="宋体" w:cs="宋体"/>
                <w:color w:val="auto"/>
                <w:sz w:val="24"/>
                <w:szCs w:val="24"/>
                <w:highlight w:val="none"/>
                <w:lang w:val="en-US" w:eastAsia="zh-CN"/>
              </w:rPr>
              <w:t>含产品使用指导手册、操作培训及详细培训计划（培训内容、时间安排、课程设置等）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根据</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针对性、合理性、可操作性</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评</w:t>
            </w:r>
            <w:r>
              <w:rPr>
                <w:rFonts w:hint="eastAsia" w:asciiTheme="minorEastAsia" w:hAnsiTheme="minorEastAsia" w:eastAsiaTheme="minorEastAsia" w:cstheme="minorEastAsia"/>
                <w:color w:val="auto"/>
                <w:sz w:val="24"/>
                <w:highlight w:val="none"/>
                <w:lang w:eastAsia="zh-CN"/>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（分值范围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，4，3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0）</w:t>
            </w:r>
          </w:p>
        </w:tc>
        <w:tc>
          <w:tcPr>
            <w:tcW w:w="767" w:type="dxa"/>
            <w:shd w:val="clear" w:color="auto" w:fill="auto"/>
            <w:vAlign w:val="center"/>
          </w:tcPr>
          <w:p w14:paraId="5D17ACFA">
            <w:pPr>
              <w:keepNext w:val="0"/>
              <w:keepLines w:val="0"/>
              <w:pageBreakBefore w:val="0"/>
              <w:kinsoku/>
              <w:wordWrap/>
              <w:overflowPunct/>
              <w:topLinePunct w:val="0"/>
              <w:autoSpaceDE/>
              <w:autoSpaceDN/>
              <w:bidi w:val="0"/>
              <w:adjustRightInd w:val="0"/>
              <w:snapToGrid w:val="0"/>
              <w:spacing w:line="400" w:lineRule="exact"/>
              <w:jc w:val="center"/>
              <w:textAlignment w:val="auto"/>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40" w:type="dxa"/>
            <w:vAlign w:val="center"/>
          </w:tcPr>
          <w:p w14:paraId="35DCF5FE">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r>
      <w:tr w14:paraId="4B92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01" w:type="dxa"/>
            <w:shd w:val="clear" w:color="auto" w:fill="auto"/>
            <w:vAlign w:val="center"/>
          </w:tcPr>
          <w:p w14:paraId="4F7598A8">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cs="宋体"/>
                <w:color w:val="auto"/>
                <w:sz w:val="24"/>
                <w:szCs w:val="24"/>
                <w:highlight w:val="none"/>
                <w:lang w:val="en-US" w:eastAsia="zh-CN"/>
              </w:rPr>
            </w:pPr>
          </w:p>
        </w:tc>
        <w:tc>
          <w:tcPr>
            <w:tcW w:w="6304" w:type="dxa"/>
            <w:shd w:val="clear" w:color="auto" w:fill="auto"/>
            <w:vAlign w:val="center"/>
          </w:tcPr>
          <w:p w14:paraId="0EA56E2A">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highlight w:val="none"/>
              </w:rPr>
              <w:t>质量</w:t>
            </w:r>
            <w:r>
              <w:rPr>
                <w:rFonts w:hint="eastAsia" w:ascii="宋体" w:hAnsi="宋体" w:cs="Arial"/>
                <w:b/>
                <w:bCs/>
                <w:color w:val="auto"/>
                <w:kern w:val="0"/>
                <w:sz w:val="24"/>
                <w:szCs w:val="24"/>
                <w:highlight w:val="none"/>
              </w:rPr>
              <w:t>保障</w:t>
            </w:r>
            <w:r>
              <w:rPr>
                <w:rFonts w:hint="eastAsia" w:ascii="宋体" w:hAnsi="宋体" w:cs="宋体"/>
                <w:b/>
                <w:bCs/>
                <w:color w:val="auto"/>
                <w:sz w:val="24"/>
                <w:highlight w:val="none"/>
              </w:rPr>
              <w:t>措施：</w:t>
            </w:r>
            <w:r>
              <w:rPr>
                <w:rFonts w:hint="eastAsia" w:ascii="宋体" w:hAnsi="宋体" w:cs="宋体"/>
                <w:color w:val="auto"/>
                <w:sz w:val="24"/>
                <w:highlight w:val="none"/>
                <w:lang w:eastAsia="zh-CN"/>
              </w:rPr>
              <w:t>投标人</w:t>
            </w:r>
            <w:r>
              <w:rPr>
                <w:rFonts w:ascii="宋体" w:hAnsi="宋体" w:eastAsia="宋体" w:cs="宋体"/>
                <w:color w:val="auto"/>
                <w:sz w:val="24"/>
                <w:szCs w:val="24"/>
              </w:rPr>
              <w:t>需</w:t>
            </w:r>
            <w:r>
              <w:rPr>
                <w:rFonts w:hint="eastAsia" w:ascii="宋体" w:hAnsi="宋体" w:cs="宋体"/>
                <w:color w:val="auto"/>
                <w:sz w:val="24"/>
                <w:highlight w:val="none"/>
                <w:lang w:eastAsia="zh-CN"/>
              </w:rPr>
              <w:t>提供完整质量保障措施，包括但不限于</w:t>
            </w:r>
            <w:r>
              <w:rPr>
                <w:rFonts w:ascii="宋体" w:hAnsi="宋体" w:eastAsia="宋体" w:cs="宋体"/>
                <w:color w:val="auto"/>
                <w:sz w:val="24"/>
                <w:szCs w:val="24"/>
              </w:rPr>
              <w:t>质量管理制度</w:t>
            </w:r>
            <w:r>
              <w:rPr>
                <w:rFonts w:hint="eastAsia" w:ascii="宋体" w:hAnsi="宋体" w:eastAsia="宋体" w:cs="宋体"/>
                <w:color w:val="auto"/>
                <w:sz w:val="24"/>
                <w:szCs w:val="24"/>
                <w:lang w:eastAsia="zh-CN"/>
              </w:rPr>
              <w:t>、</w:t>
            </w:r>
            <w:r>
              <w:rPr>
                <w:rFonts w:ascii="宋体" w:hAnsi="宋体" w:eastAsia="宋体" w:cs="宋体"/>
                <w:color w:val="auto"/>
                <w:sz w:val="24"/>
                <w:szCs w:val="24"/>
              </w:rPr>
              <w:t>质量检验检测保障措施、质量责任落实机制、产品出厂检验检测方案、质量风险防控</w:t>
            </w:r>
            <w:r>
              <w:rPr>
                <w:rFonts w:hint="eastAsia" w:ascii="宋体" w:hAnsi="宋体" w:eastAsia="宋体" w:cs="宋体"/>
                <w:color w:val="auto"/>
                <w:sz w:val="24"/>
                <w:szCs w:val="24"/>
                <w:lang w:eastAsia="zh-CN"/>
              </w:rPr>
              <w:t>等，根据保障措施的</w:t>
            </w:r>
            <w:r>
              <w:rPr>
                <w:rFonts w:hint="eastAsia" w:ascii="宋体" w:hAnsi="宋体" w:cs="宋体"/>
                <w:color w:val="auto"/>
                <w:sz w:val="24"/>
                <w:highlight w:val="none"/>
              </w:rPr>
              <w:t>完善度</w:t>
            </w:r>
            <w:r>
              <w:rPr>
                <w:rFonts w:hint="eastAsia" w:ascii="宋体" w:hAnsi="宋体" w:cs="宋体"/>
                <w:color w:val="auto"/>
                <w:sz w:val="24"/>
                <w:highlight w:val="none"/>
                <w:lang w:eastAsia="zh-CN"/>
              </w:rPr>
              <w:t>、科学性、合理性情况进行</w:t>
            </w:r>
            <w:r>
              <w:rPr>
                <w:rFonts w:hint="eastAsia" w:ascii="宋体" w:hAnsi="宋体" w:cs="宋体"/>
                <w:color w:val="auto"/>
                <w:sz w:val="24"/>
                <w:highlight w:val="none"/>
              </w:rPr>
              <w:t>综合评分</w:t>
            </w:r>
            <w:r>
              <w:rPr>
                <w:rFonts w:hint="eastAsia" w:ascii="宋体" w:hAnsi="宋体" w:eastAsia="宋体" w:cs="Arial"/>
                <w:snapToGrid/>
                <w:color w:val="auto"/>
                <w:kern w:val="0"/>
                <w:sz w:val="24"/>
                <w:szCs w:val="24"/>
                <w:highlight w:val="none"/>
                <w:lang w:val="en-US" w:eastAsia="zh-CN" w:bidi="ar-SA"/>
              </w:rPr>
              <w:t>。（分值范</w:t>
            </w:r>
            <w:r>
              <w:rPr>
                <w:rFonts w:hint="eastAsia" w:ascii="宋体" w:hAnsi="宋体" w:cs="Arial"/>
                <w:snapToGrid/>
                <w:color w:val="auto"/>
                <w:kern w:val="0"/>
                <w:sz w:val="24"/>
                <w:szCs w:val="24"/>
                <w:highlight w:val="none"/>
                <w:lang w:val="en-US" w:eastAsia="zh-CN" w:bidi="ar-SA"/>
              </w:rPr>
              <w:t>围：5，</w:t>
            </w:r>
            <w:r>
              <w:rPr>
                <w:rFonts w:hint="eastAsia" w:ascii="宋体" w:hAnsi="宋体" w:eastAsia="宋体" w:cs="Arial"/>
                <w:snapToGrid/>
                <w:color w:val="auto"/>
                <w:kern w:val="0"/>
                <w:sz w:val="24"/>
                <w:szCs w:val="24"/>
                <w:highlight w:val="none"/>
                <w:lang w:val="en-US" w:eastAsia="zh-CN" w:bidi="ar-SA"/>
              </w:rPr>
              <w:t>4，3，2，1，0）</w:t>
            </w:r>
          </w:p>
        </w:tc>
        <w:tc>
          <w:tcPr>
            <w:tcW w:w="767" w:type="dxa"/>
            <w:shd w:val="clear" w:color="auto" w:fill="auto"/>
            <w:vAlign w:val="center"/>
          </w:tcPr>
          <w:p w14:paraId="41EC01F2">
            <w:pPr>
              <w:keepNext w:val="0"/>
              <w:keepLines w:val="0"/>
              <w:pageBreakBefore w:val="0"/>
              <w:kinsoku/>
              <w:wordWrap/>
              <w:overflowPunct/>
              <w:topLinePunct w:val="0"/>
              <w:autoSpaceDE/>
              <w:autoSpaceDN/>
              <w:bidi w:val="0"/>
              <w:adjustRightInd w:val="0"/>
              <w:snapToGrid w:val="0"/>
              <w:spacing w:line="400" w:lineRule="exact"/>
              <w:jc w:val="center"/>
              <w:textAlignment w:val="auto"/>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40" w:type="dxa"/>
            <w:shd w:val="clear" w:color="auto" w:fill="auto"/>
            <w:vAlign w:val="center"/>
          </w:tcPr>
          <w:p w14:paraId="60D13320">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r>
      <w:tr w14:paraId="388E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1" w:type="dxa"/>
            <w:shd w:val="clear" w:color="auto" w:fill="auto"/>
            <w:vAlign w:val="center"/>
          </w:tcPr>
          <w:p w14:paraId="01809A85">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cs="宋体"/>
                <w:color w:val="auto"/>
                <w:sz w:val="24"/>
                <w:szCs w:val="24"/>
                <w:highlight w:val="none"/>
                <w:lang w:val="en-US" w:eastAsia="zh-CN"/>
              </w:rPr>
            </w:pPr>
          </w:p>
        </w:tc>
        <w:tc>
          <w:tcPr>
            <w:tcW w:w="6304" w:type="dxa"/>
            <w:shd w:val="clear" w:color="auto" w:fill="auto"/>
            <w:vAlign w:val="center"/>
          </w:tcPr>
          <w:p w14:paraId="212F96B1">
            <w:pPr>
              <w:keepNext w:val="0"/>
              <w:keepLines w:val="0"/>
              <w:pageBreakBefore w:val="0"/>
              <w:kinsoku/>
              <w:wordWrap/>
              <w:overflowPunct/>
              <w:topLinePunct w:val="0"/>
              <w:autoSpaceDE/>
              <w:autoSpaceDN/>
              <w:bidi w:val="0"/>
              <w:adjustRightInd w:val="0"/>
              <w:snapToGrid w:val="0"/>
              <w:spacing w:line="400" w:lineRule="exact"/>
              <w:jc w:val="both"/>
              <w:textAlignment w:val="auto"/>
              <w:outlineLvl w:val="0"/>
              <w:rPr>
                <w:rFonts w:hint="default" w:asciiTheme="minorEastAsia" w:hAnsiTheme="minorEastAsia" w:eastAsiaTheme="minorEastAsia" w:cstheme="minorEastAsia"/>
                <w:color w:val="auto"/>
                <w:sz w:val="24"/>
                <w:highlight w:val="none"/>
                <w:lang w:val="en-US" w:eastAsia="zh-CN"/>
              </w:rPr>
            </w:pPr>
            <w:r>
              <w:rPr>
                <w:rFonts w:hint="eastAsia" w:ascii="宋体" w:hAnsi="宋体" w:cs="宋体"/>
                <w:b/>
                <w:bCs/>
                <w:color w:val="auto"/>
                <w:sz w:val="24"/>
                <w:szCs w:val="24"/>
                <w:highlight w:val="none"/>
                <w:lang w:eastAsia="zh-CN"/>
              </w:rPr>
              <w:t>技术支持能力</w:t>
            </w:r>
            <w:r>
              <w:rPr>
                <w:rFonts w:hint="eastAsia" w:ascii="宋体" w:hAnsi="宋体" w:cs="宋体"/>
                <w:color w:val="auto"/>
                <w:sz w:val="24"/>
                <w:szCs w:val="24"/>
                <w:highlight w:val="none"/>
                <w:lang w:eastAsia="zh-CN"/>
              </w:rPr>
              <w:t>：根据投标人技术支持团队的专业性、经验丰富度及可提供技术指导的保障能力等综合评分</w:t>
            </w:r>
            <w:r>
              <w:rPr>
                <w:rFonts w:hint="eastAsia" w:ascii="宋体" w:hAnsi="宋体" w:cs="Arial"/>
                <w:color w:val="auto"/>
                <w:kern w:val="0"/>
                <w:sz w:val="24"/>
                <w:highlight w:val="none"/>
              </w:rPr>
              <w:t>。</w:t>
            </w:r>
            <w:r>
              <w:rPr>
                <w:rFonts w:hint="eastAsia" w:ascii="宋体" w:hAnsi="宋体" w:eastAsia="宋体" w:cs="宋体"/>
                <w:color w:val="auto"/>
                <w:sz w:val="24"/>
                <w:highlight w:val="none"/>
              </w:rPr>
              <w:t>（分值范围</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，4，3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0）</w:t>
            </w:r>
          </w:p>
        </w:tc>
        <w:tc>
          <w:tcPr>
            <w:tcW w:w="767" w:type="dxa"/>
            <w:shd w:val="clear" w:color="auto" w:fill="auto"/>
            <w:vAlign w:val="center"/>
          </w:tcPr>
          <w:p w14:paraId="48A158A9">
            <w:pPr>
              <w:keepNext w:val="0"/>
              <w:keepLines w:val="0"/>
              <w:pageBreakBefore w:val="0"/>
              <w:kinsoku/>
              <w:wordWrap/>
              <w:overflowPunct/>
              <w:topLinePunct w:val="0"/>
              <w:autoSpaceDE/>
              <w:autoSpaceDN/>
              <w:bidi w:val="0"/>
              <w:adjustRightInd w:val="0"/>
              <w:snapToGrid w:val="0"/>
              <w:spacing w:line="400" w:lineRule="exact"/>
              <w:jc w:val="center"/>
              <w:textAlignment w:val="auto"/>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40" w:type="dxa"/>
            <w:vAlign w:val="center"/>
          </w:tcPr>
          <w:p w14:paraId="7FBE9961">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r>
      <w:tr w14:paraId="1FE1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1" w:type="dxa"/>
            <w:shd w:val="clear" w:color="auto" w:fill="auto"/>
            <w:vAlign w:val="center"/>
          </w:tcPr>
          <w:p w14:paraId="2B2D8D87">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eastAsia="宋体" w:cs="宋体"/>
                <w:color w:val="auto"/>
                <w:kern w:val="2"/>
                <w:sz w:val="24"/>
                <w:szCs w:val="24"/>
                <w:highlight w:val="none"/>
                <w:lang w:val="en-US" w:eastAsia="zh-CN" w:bidi="ar-SA"/>
              </w:rPr>
            </w:pPr>
          </w:p>
        </w:tc>
        <w:tc>
          <w:tcPr>
            <w:tcW w:w="6304" w:type="dxa"/>
            <w:shd w:val="clear" w:color="auto" w:fill="auto"/>
            <w:vAlign w:val="center"/>
          </w:tcPr>
          <w:p w14:paraId="567152BB">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left"/>
              <w:textAlignment w:val="auto"/>
              <w:outlineLvl w:val="0"/>
              <w:rPr>
                <w:rFonts w:hint="eastAsia" w:ascii="宋体" w:hAnsi="宋体" w:eastAsia="宋体" w:cs="宋体"/>
                <w:color w:val="auto"/>
                <w:kern w:val="2"/>
                <w:sz w:val="24"/>
                <w:szCs w:val="24"/>
                <w:highlight w:val="none"/>
                <w:lang w:val="en-US" w:eastAsia="zh-CN" w:bidi="ar-SA"/>
              </w:rPr>
            </w:pPr>
            <w:r>
              <w:rPr>
                <w:rFonts w:hint="default" w:asciiTheme="minorEastAsia" w:hAnsiTheme="minorEastAsia" w:eastAsiaTheme="minorEastAsia" w:cstheme="minorEastAsia"/>
                <w:b/>
                <w:bCs/>
                <w:color w:val="auto"/>
                <w:sz w:val="24"/>
                <w:highlight w:val="none"/>
                <w:lang w:val="en-US" w:eastAsia="zh-CN"/>
              </w:rPr>
              <w:t>售后服务方案</w:t>
            </w:r>
            <w:r>
              <w:rPr>
                <w:rFonts w:hint="eastAsia" w:asciiTheme="minorEastAsia" w:hAnsiTheme="minorEastAsia" w:eastAsiaTheme="minorEastAsia" w:cstheme="minorEastAsia"/>
                <w:b/>
                <w:bCs/>
                <w:color w:val="auto"/>
                <w:sz w:val="24"/>
                <w:highlight w:val="none"/>
                <w:lang w:val="en-US" w:eastAsia="zh-CN"/>
              </w:rPr>
              <w:t>：</w:t>
            </w:r>
            <w:r>
              <w:rPr>
                <w:rFonts w:ascii="宋体" w:hAnsi="宋体" w:eastAsia="宋体" w:cs="宋体"/>
                <w:color w:val="auto"/>
                <w:sz w:val="24"/>
                <w:szCs w:val="24"/>
              </w:rPr>
              <w:t>投标人需提供</w:t>
            </w:r>
            <w:r>
              <w:rPr>
                <w:rFonts w:hint="eastAsia" w:ascii="宋体" w:hAnsi="宋体" w:eastAsia="宋体" w:cs="宋体"/>
                <w:color w:val="auto"/>
                <w:sz w:val="24"/>
                <w:szCs w:val="24"/>
                <w:lang w:eastAsia="zh-CN"/>
              </w:rPr>
              <w:t>详细的</w:t>
            </w:r>
            <w:r>
              <w:rPr>
                <w:rFonts w:hint="eastAsia" w:ascii="宋体" w:hAnsi="宋体" w:cs="宋体"/>
                <w:color w:val="auto"/>
                <w:sz w:val="24"/>
                <w:szCs w:val="24"/>
                <w:lang w:eastAsia="zh-CN"/>
              </w:rPr>
              <w:t>售后</w:t>
            </w:r>
            <w:r>
              <w:rPr>
                <w:rFonts w:hint="eastAsia" w:ascii="宋体" w:hAnsi="宋体" w:eastAsia="宋体" w:cs="宋体"/>
                <w:color w:val="auto"/>
                <w:sz w:val="24"/>
                <w:szCs w:val="24"/>
                <w:lang w:eastAsia="zh-CN"/>
              </w:rPr>
              <w:t>服务</w:t>
            </w:r>
            <w:r>
              <w:rPr>
                <w:rFonts w:ascii="宋体" w:hAnsi="宋体" w:eastAsia="宋体" w:cs="宋体"/>
                <w:color w:val="auto"/>
                <w:sz w:val="24"/>
                <w:szCs w:val="24"/>
              </w:rPr>
              <w:t>方案</w:t>
            </w:r>
            <w:r>
              <w:rPr>
                <w:rFonts w:hint="eastAsia" w:ascii="宋体" w:hAnsi="宋体" w:eastAsia="宋体" w:cs="宋体"/>
                <w:color w:val="auto"/>
                <w:sz w:val="24"/>
                <w:szCs w:val="24"/>
                <w:lang w:eastAsia="zh-CN"/>
              </w:rPr>
              <w:t>，包括但不限于质保期内巡检服务方案、售后服务保障、售后服务机构的设置、质保期内故障解决方案等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根据</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针对性、合理性、可操作性</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评</w:t>
            </w:r>
            <w:r>
              <w:rPr>
                <w:rFonts w:hint="eastAsia" w:asciiTheme="minorEastAsia" w:hAnsiTheme="minorEastAsia" w:eastAsiaTheme="minorEastAsia" w:cstheme="minorEastAsia"/>
                <w:color w:val="auto"/>
                <w:sz w:val="24"/>
                <w:highlight w:val="none"/>
                <w:lang w:eastAsia="zh-CN"/>
              </w:rPr>
              <w:t>分</w:t>
            </w:r>
            <w:r>
              <w:rPr>
                <w:rFonts w:hint="eastAsia" w:asciiTheme="minorEastAsia" w:hAnsiTheme="minorEastAsia" w:eastAsiaTheme="minorEastAsia" w:cstheme="minorEastAsia"/>
                <w:b w:val="0"/>
                <w:bCs w:val="0"/>
                <w:color w:val="auto"/>
                <w:sz w:val="24"/>
                <w:highlight w:val="none"/>
                <w:lang w:val="en-US" w:eastAsia="zh-CN"/>
              </w:rPr>
              <w:t>。</w:t>
            </w:r>
            <w:r>
              <w:rPr>
                <w:rFonts w:hint="eastAsia" w:asciiTheme="minorEastAsia" w:hAnsiTheme="minorEastAsia" w:eastAsiaTheme="minorEastAsia" w:cstheme="minorEastAsia"/>
                <w:color w:val="auto"/>
                <w:sz w:val="24"/>
                <w:highlight w:val="none"/>
                <w:lang w:eastAsia="zh-CN"/>
              </w:rPr>
              <w:t>（</w:t>
            </w:r>
            <w:r>
              <w:rPr>
                <w:rFonts w:hint="eastAsia" w:ascii="宋体" w:hAnsi="宋体" w:eastAsia="宋体" w:cs="宋体"/>
                <w:color w:val="auto"/>
                <w:sz w:val="24"/>
                <w:highlight w:val="none"/>
              </w:rPr>
              <w:t>分值范围</w:t>
            </w:r>
            <w:r>
              <w:rPr>
                <w:rFonts w:hint="eastAsia" w:ascii="宋体" w:hAnsi="宋体" w:eastAsia="宋体" w:cs="宋体"/>
                <w:color w:val="auto"/>
                <w:sz w:val="24"/>
                <w:highlight w:val="none"/>
                <w:lang w:eastAsia="zh-CN"/>
              </w:rPr>
              <w:t>：</w:t>
            </w:r>
            <w:r>
              <w:rPr>
                <w:rFonts w:hint="eastAsia" w:ascii="宋体" w:hAnsi="宋体" w:cs="Arial"/>
                <w:snapToGrid/>
                <w:color w:val="auto"/>
                <w:kern w:val="0"/>
                <w:sz w:val="24"/>
                <w:szCs w:val="24"/>
                <w:highlight w:val="none"/>
                <w:lang w:val="en-US" w:eastAsia="zh-CN" w:bidi="ar-SA"/>
              </w:rPr>
              <w:t>5，</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0</w:t>
            </w:r>
            <w:r>
              <w:rPr>
                <w:rFonts w:hint="eastAsia" w:asciiTheme="minorEastAsia" w:hAnsiTheme="minorEastAsia" w:eastAsiaTheme="minorEastAsia" w:cstheme="minorEastAsia"/>
                <w:color w:val="auto"/>
                <w:sz w:val="24"/>
                <w:highlight w:val="none"/>
                <w:lang w:eastAsia="zh-CN"/>
              </w:rPr>
              <w:t>）</w:t>
            </w:r>
          </w:p>
        </w:tc>
        <w:tc>
          <w:tcPr>
            <w:tcW w:w="767" w:type="dxa"/>
            <w:shd w:val="clear" w:color="auto" w:fill="auto"/>
            <w:vAlign w:val="center"/>
          </w:tcPr>
          <w:p w14:paraId="7AF57364">
            <w:pPr>
              <w:keepNext w:val="0"/>
              <w:keepLines w:val="0"/>
              <w:pageBreakBefore w:val="0"/>
              <w:kinsoku/>
              <w:wordWrap/>
              <w:overflowPunct/>
              <w:topLinePunct w:val="0"/>
              <w:autoSpaceDE/>
              <w:autoSpaceDN/>
              <w:bidi w:val="0"/>
              <w:adjustRightInd w:val="0"/>
              <w:snapToGrid w:val="0"/>
              <w:spacing w:line="400" w:lineRule="exact"/>
              <w:jc w:val="center"/>
              <w:textAlignment w:val="auto"/>
              <w:outlineLvl w:val="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p>
        </w:tc>
        <w:tc>
          <w:tcPr>
            <w:tcW w:w="1340" w:type="dxa"/>
            <w:shd w:val="clear" w:color="auto" w:fill="auto"/>
            <w:vAlign w:val="center"/>
          </w:tcPr>
          <w:p w14:paraId="5C6D797F">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r>
      <w:tr w14:paraId="0A9F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1" w:type="dxa"/>
            <w:shd w:val="clear" w:color="auto" w:fill="auto"/>
            <w:vAlign w:val="center"/>
          </w:tcPr>
          <w:p w14:paraId="35FA691C">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cs="宋体"/>
                <w:color w:val="auto"/>
                <w:sz w:val="24"/>
                <w:szCs w:val="24"/>
                <w:highlight w:val="none"/>
                <w:lang w:val="en-US" w:eastAsia="zh-CN"/>
              </w:rPr>
            </w:pPr>
          </w:p>
        </w:tc>
        <w:tc>
          <w:tcPr>
            <w:tcW w:w="6304" w:type="dxa"/>
            <w:shd w:val="clear" w:color="auto" w:fill="auto"/>
            <w:vAlign w:val="center"/>
          </w:tcPr>
          <w:p w14:paraId="32417F17">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left"/>
              <w:textAlignment w:val="auto"/>
              <w:outlineLvl w:val="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质保期：</w:t>
            </w:r>
            <w:r>
              <w:rPr>
                <w:rFonts w:hint="eastAsia" w:asciiTheme="minorEastAsia" w:hAnsiTheme="minorEastAsia" w:eastAsiaTheme="minorEastAsia" w:cstheme="minorEastAsia"/>
                <w:b w:val="0"/>
                <w:bCs w:val="0"/>
                <w:color w:val="auto"/>
                <w:sz w:val="24"/>
                <w:highlight w:val="none"/>
                <w:lang w:val="en-US" w:eastAsia="zh-CN"/>
              </w:rPr>
              <w:t>本项目质保期不少于2年，在此基础上，投标人承诺每延长6个月质保期得0.5分，最高得1分，不足6个月的部分不计分。</w:t>
            </w:r>
          </w:p>
          <w:p w14:paraId="012D1C7D">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left"/>
              <w:textAlignment w:val="auto"/>
              <w:outlineLvl w:val="0"/>
              <w:rPr>
                <w:rFonts w:hint="default"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注：须提供相关承诺函（格式自拟），未提供不得分。</w:t>
            </w:r>
          </w:p>
        </w:tc>
        <w:tc>
          <w:tcPr>
            <w:tcW w:w="767" w:type="dxa"/>
            <w:shd w:val="clear" w:color="auto" w:fill="auto"/>
            <w:vAlign w:val="center"/>
          </w:tcPr>
          <w:p w14:paraId="4770A2A1">
            <w:pPr>
              <w:keepNext w:val="0"/>
              <w:keepLines w:val="0"/>
              <w:pageBreakBefore w:val="0"/>
              <w:kinsoku/>
              <w:wordWrap/>
              <w:overflowPunct/>
              <w:topLinePunct w:val="0"/>
              <w:autoSpaceDE/>
              <w:autoSpaceDN/>
              <w:bidi w:val="0"/>
              <w:adjustRightInd w:val="0"/>
              <w:snapToGrid w:val="0"/>
              <w:spacing w:line="400" w:lineRule="exact"/>
              <w:jc w:val="center"/>
              <w:textAlignment w:val="auto"/>
              <w:outlineLvl w:val="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p>
        </w:tc>
        <w:tc>
          <w:tcPr>
            <w:tcW w:w="1340" w:type="dxa"/>
            <w:shd w:val="clear" w:color="auto" w:fill="auto"/>
            <w:vAlign w:val="center"/>
          </w:tcPr>
          <w:p w14:paraId="0ACA2613">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eastAsia="宋体" w:cs="宋体"/>
                <w:color w:val="auto"/>
                <w:sz w:val="24"/>
                <w:szCs w:val="24"/>
                <w:highlight w:val="none"/>
              </w:rPr>
            </w:pPr>
            <w:r>
              <w:rPr>
                <w:rFonts w:hint="eastAsia" w:ascii="宋体" w:hAnsi="宋体" w:cs="Arial"/>
                <w:color w:val="auto"/>
                <w:kern w:val="0"/>
                <w:sz w:val="24"/>
                <w:highlight w:val="none"/>
                <w:lang w:val="en-US" w:eastAsia="zh-CN"/>
              </w:rPr>
              <w:t>客观分</w:t>
            </w:r>
          </w:p>
        </w:tc>
      </w:tr>
      <w:tr w14:paraId="29F9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1" w:type="dxa"/>
            <w:vAlign w:val="center"/>
          </w:tcPr>
          <w:p w14:paraId="75F2E645">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cs="宋体"/>
                <w:color w:val="auto"/>
                <w:sz w:val="24"/>
                <w:szCs w:val="24"/>
                <w:highlight w:val="none"/>
                <w:lang w:val="en-US" w:eastAsia="zh-CN"/>
              </w:rPr>
            </w:pPr>
          </w:p>
        </w:tc>
        <w:tc>
          <w:tcPr>
            <w:tcW w:w="6304" w:type="dxa"/>
            <w:vAlign w:val="center"/>
          </w:tcPr>
          <w:p w14:paraId="3BD62756">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left"/>
              <w:textAlignment w:val="auto"/>
              <w:outlineLvl w:val="0"/>
              <w:rPr>
                <w:rFonts w:hint="eastAsia" w:ascii="宋体" w:hAnsi="宋体" w:eastAsia="宋体" w:cs="宋体"/>
                <w:color w:val="auto"/>
                <w:sz w:val="24"/>
                <w:szCs w:val="24"/>
                <w:highlight w:val="none"/>
              </w:rPr>
            </w:pPr>
            <w:r>
              <w:rPr>
                <w:rFonts w:hint="default" w:asciiTheme="minorEastAsia" w:hAnsiTheme="minorEastAsia" w:eastAsiaTheme="minorEastAsia" w:cstheme="minorEastAsia"/>
                <w:b/>
                <w:bCs/>
                <w:color w:val="auto"/>
                <w:sz w:val="24"/>
                <w:highlight w:val="none"/>
                <w:lang w:val="en-US" w:eastAsia="zh-CN"/>
              </w:rPr>
              <w:t>备品备件供应</w:t>
            </w:r>
            <w:r>
              <w:rPr>
                <w:rFonts w:hint="eastAsia" w:asciiTheme="minorEastAsia" w:hAnsiTheme="minorEastAsia" w:eastAsiaTheme="minorEastAsia" w:cstheme="minorEastAsia"/>
                <w:b/>
                <w:bCs/>
                <w:color w:val="auto"/>
                <w:sz w:val="24"/>
                <w:highlight w:val="none"/>
                <w:lang w:val="en-US" w:eastAsia="zh-CN"/>
              </w:rPr>
              <w:t>及维修成本：</w:t>
            </w:r>
            <w:r>
              <w:rPr>
                <w:rFonts w:hint="eastAsia" w:asciiTheme="minorEastAsia" w:hAnsiTheme="minorEastAsia" w:eastAsiaTheme="minorEastAsia" w:cstheme="minorEastAsia"/>
                <w:b w:val="0"/>
                <w:bCs w:val="0"/>
                <w:color w:val="auto"/>
                <w:sz w:val="24"/>
                <w:highlight w:val="none"/>
                <w:lang w:val="en-US" w:eastAsia="zh-CN"/>
              </w:rPr>
              <w:t>根据备品备件供应渠道畅通性、种类齐全度、备品备件价格合理性及供应及时性、维修服务费等综合评分。（分值范围：</w:t>
            </w:r>
            <w:r>
              <w:rPr>
                <w:rFonts w:hint="eastAsia" w:ascii="宋体" w:hAnsi="宋体" w:cs="Arial"/>
                <w:snapToGrid/>
                <w:color w:val="auto"/>
                <w:kern w:val="0"/>
                <w:sz w:val="24"/>
                <w:szCs w:val="24"/>
                <w:highlight w:val="none"/>
                <w:lang w:val="en-US" w:eastAsia="zh-CN" w:bidi="ar-SA"/>
              </w:rPr>
              <w:t>5，</w:t>
            </w:r>
            <w:r>
              <w:rPr>
                <w:rFonts w:hint="eastAsia" w:asciiTheme="minorEastAsia" w:hAnsiTheme="minorEastAsia" w:eastAsiaTheme="minorEastAsia" w:cstheme="minorEastAsia"/>
                <w:b w:val="0"/>
                <w:bCs w:val="0"/>
                <w:color w:val="auto"/>
                <w:sz w:val="24"/>
                <w:highlight w:val="none"/>
                <w:lang w:val="en-US" w:eastAsia="zh-CN"/>
              </w:rPr>
              <w:t>4，3，2，1，0）</w:t>
            </w:r>
          </w:p>
        </w:tc>
        <w:tc>
          <w:tcPr>
            <w:tcW w:w="767" w:type="dxa"/>
            <w:vAlign w:val="center"/>
          </w:tcPr>
          <w:p w14:paraId="29034558">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340" w:type="dxa"/>
            <w:vAlign w:val="center"/>
          </w:tcPr>
          <w:p w14:paraId="7EAC5C19">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主观分</w:t>
            </w:r>
          </w:p>
        </w:tc>
      </w:tr>
      <w:tr w14:paraId="0405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1" w:type="dxa"/>
            <w:vAlign w:val="center"/>
          </w:tcPr>
          <w:p w14:paraId="18CE739F">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cs="宋体"/>
                <w:color w:val="auto"/>
                <w:sz w:val="24"/>
                <w:szCs w:val="24"/>
                <w:highlight w:val="none"/>
                <w:lang w:val="en-US" w:eastAsia="zh-CN"/>
              </w:rPr>
            </w:pPr>
          </w:p>
        </w:tc>
        <w:tc>
          <w:tcPr>
            <w:tcW w:w="6304" w:type="dxa"/>
            <w:vAlign w:val="top"/>
          </w:tcPr>
          <w:p w14:paraId="3FDE60D7">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有效投标报价的最低价作为评标基准价，其最低报价为满分；按［投标报价得分=（评标基准价/投标报价）*30］的计算公式计算。</w:t>
            </w:r>
          </w:p>
          <w:p w14:paraId="1FB45083">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7D68EA94">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default" w:asciiTheme="minorEastAsia" w:hAnsiTheme="minorEastAsia" w:eastAsiaTheme="minorEastAsia" w:cstheme="minorEastAsia"/>
                <w:b/>
                <w:bCs/>
                <w:color w:val="auto"/>
                <w:sz w:val="24"/>
                <w:highlight w:val="none"/>
                <w:lang w:val="en-US" w:eastAsia="zh-CN"/>
              </w:rPr>
            </w:pPr>
            <w:r>
              <w:rPr>
                <w:rFonts w:hint="eastAsia" w:ascii="宋体" w:hAnsi="宋体" w:eastAsia="宋体" w:cs="宋体"/>
                <w:color w:val="auto"/>
                <w:sz w:val="24"/>
                <w:szCs w:val="24"/>
                <w:highlight w:val="none"/>
              </w:rPr>
              <w:t>因落实政府采购政策需要进行价格调整的，以调整后的价格计算评标基准价和投标报价。</w:t>
            </w:r>
          </w:p>
        </w:tc>
        <w:tc>
          <w:tcPr>
            <w:tcW w:w="767" w:type="dxa"/>
            <w:vAlign w:val="center"/>
          </w:tcPr>
          <w:p w14:paraId="2239F1F2">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30</w:t>
            </w:r>
          </w:p>
        </w:tc>
        <w:tc>
          <w:tcPr>
            <w:tcW w:w="1340" w:type="dxa"/>
            <w:vAlign w:val="center"/>
          </w:tcPr>
          <w:p w14:paraId="6F8A618D">
            <w:pPr>
              <w:keepNext w:val="0"/>
              <w:keepLines w:val="0"/>
              <w:pageBreakBefore w:val="0"/>
              <w:kinsoku/>
              <w:wordWrap/>
              <w:overflowPunct/>
              <w:topLinePunct w:val="0"/>
              <w:autoSpaceDE/>
              <w:autoSpaceDN/>
              <w:bidi w:val="0"/>
              <w:adjustRightInd w:val="0"/>
              <w:spacing w:line="400" w:lineRule="exact"/>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bl>
    <w:p w14:paraId="3FDF0CCC">
      <w:pPr>
        <w:pStyle w:val="27"/>
        <w:ind w:left="0" w:leftChars="0" w:firstLine="0" w:firstLineChars="0"/>
        <w:rPr>
          <w:color w:val="auto"/>
        </w:rPr>
      </w:pPr>
    </w:p>
    <w:p w14:paraId="3F8E3874">
      <w:pPr>
        <w:snapToGrid w:val="0"/>
        <w:spacing w:line="360" w:lineRule="auto"/>
        <w:ind w:firstLine="400" w:firstLineChars="200"/>
        <w:rPr>
          <w:rFonts w:ascii="宋体" w:hAnsi="宋体" w:cs="宋体"/>
          <w:b/>
          <w:color w:val="auto"/>
          <w:sz w:val="24"/>
        </w:rPr>
      </w:pPr>
      <w:r>
        <w:rPr>
          <w:rFonts w:hint="eastAsia" w:ascii="宋体" w:hAnsi="宋体" w:cs="宋体"/>
          <w:color w:val="auto"/>
          <w:sz w:val="20"/>
          <w:szCs w:val="20"/>
          <w:shd w:val="clear" w:color="auto" w:fill="FFFFFF"/>
        </w:rPr>
        <w:t>*</w:t>
      </w:r>
      <w:r>
        <w:rPr>
          <w:rFonts w:hint="eastAsia" w:ascii="宋体" w:hAnsi="宋体" w:cs="宋体"/>
          <w:b/>
          <w:color w:val="auto"/>
          <w:sz w:val="24"/>
        </w:rPr>
        <w:t>备注：</w:t>
      </w:r>
      <w:r>
        <w:rPr>
          <w:rFonts w:hint="eastAsia" w:ascii="宋体" w:hAnsi="宋体" w:cs="宋体"/>
          <w:color w:val="auto"/>
          <w:sz w:val="24"/>
        </w:rPr>
        <w:t>投标人编制投标文件（商务技术文件部分）时，建议按此目录（序号和内容）提供评标标准相应的商务技术资料。</w:t>
      </w:r>
    </w:p>
    <w:p w14:paraId="21AB261A">
      <w:pPr>
        <w:snapToGrid w:val="0"/>
        <w:spacing w:line="360" w:lineRule="auto"/>
        <w:rPr>
          <w:rFonts w:ascii="宋体" w:hAnsi="宋体" w:cs="宋体"/>
          <w:b/>
          <w:color w:val="auto"/>
          <w:sz w:val="28"/>
          <w:szCs w:val="28"/>
        </w:rPr>
      </w:pPr>
      <w:r>
        <w:rPr>
          <w:rFonts w:hint="eastAsia" w:ascii="宋体" w:hAnsi="宋体" w:cs="宋体"/>
          <w:b/>
          <w:color w:val="auto"/>
          <w:sz w:val="32"/>
        </w:rPr>
        <w:t>一、评标方法</w:t>
      </w:r>
    </w:p>
    <w:p w14:paraId="69B8C670">
      <w:pPr>
        <w:adjustRightInd/>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1.本项目采用综合评分法。</w:t>
      </w:r>
      <w:r>
        <w:rPr>
          <w:rFonts w:hint="eastAsia" w:ascii="宋体" w:hAnsi="宋体" w:cs="宋体"/>
          <w:color w:val="auto"/>
          <w:kern w:val="0"/>
          <w:sz w:val="24"/>
        </w:rPr>
        <w:t>综合评分法，是指投标文件满足招标文件全部实质性要求，且按照评审因素的量化指标评审得分最高的投标人为中标候选人的评标方法。</w:t>
      </w:r>
    </w:p>
    <w:p w14:paraId="4C540209">
      <w:pPr>
        <w:adjustRightInd/>
        <w:spacing w:line="360" w:lineRule="auto"/>
        <w:rPr>
          <w:rFonts w:ascii="宋体" w:hAnsi="宋体" w:cs="宋体"/>
          <w:color w:val="auto"/>
          <w:kern w:val="0"/>
          <w:sz w:val="24"/>
        </w:rPr>
      </w:pPr>
      <w:r>
        <w:rPr>
          <w:rFonts w:hint="eastAsia" w:ascii="宋体" w:hAnsi="宋体" w:cs="宋体"/>
          <w:b/>
          <w:color w:val="auto"/>
          <w:sz w:val="32"/>
        </w:rPr>
        <w:t>二、评标标准</w:t>
      </w:r>
    </w:p>
    <w:p w14:paraId="6E0A82B3">
      <w:pPr>
        <w:spacing w:line="360" w:lineRule="auto"/>
        <w:ind w:firstLine="472" w:firstLineChars="196"/>
        <w:rPr>
          <w:rFonts w:ascii="宋体" w:hAnsi="宋体" w:cs="宋体"/>
          <w:b/>
          <w:color w:val="auto"/>
          <w:sz w:val="24"/>
        </w:rPr>
      </w:pPr>
      <w:r>
        <w:rPr>
          <w:rFonts w:hint="eastAsia" w:ascii="宋体" w:hAnsi="宋体" w:cs="宋体"/>
          <w:b/>
          <w:color w:val="auto"/>
          <w:sz w:val="24"/>
        </w:rPr>
        <w:t>2.</w:t>
      </w:r>
      <w:r>
        <w:rPr>
          <w:rFonts w:hint="eastAsia" w:ascii="宋体" w:hAnsi="宋体" w:cs="宋体"/>
          <w:color w:val="auto"/>
        </w:rPr>
        <w:t xml:space="preserve"> </w:t>
      </w:r>
      <w:r>
        <w:rPr>
          <w:rFonts w:hint="eastAsia" w:ascii="宋体" w:hAnsi="宋体" w:cs="宋体"/>
          <w:b/>
          <w:color w:val="auto"/>
          <w:sz w:val="24"/>
        </w:rPr>
        <w:t>评标标准：</w:t>
      </w:r>
      <w:r>
        <w:rPr>
          <w:rFonts w:hint="eastAsia" w:ascii="宋体" w:hAnsi="宋体" w:cs="宋体"/>
          <w:color w:val="auto"/>
          <w:kern w:val="0"/>
          <w:sz w:val="24"/>
        </w:rPr>
        <w:t>见评标办法前附表。</w:t>
      </w:r>
    </w:p>
    <w:p w14:paraId="1E324475">
      <w:pPr>
        <w:snapToGrid w:val="0"/>
        <w:spacing w:line="360" w:lineRule="auto"/>
        <w:rPr>
          <w:rFonts w:ascii="宋体" w:hAnsi="宋体" w:cs="宋体"/>
          <w:b/>
          <w:color w:val="auto"/>
          <w:sz w:val="32"/>
        </w:rPr>
      </w:pPr>
      <w:r>
        <w:rPr>
          <w:rFonts w:hint="eastAsia" w:ascii="宋体" w:hAnsi="宋体" w:cs="宋体"/>
          <w:b/>
          <w:color w:val="auto"/>
          <w:sz w:val="32"/>
        </w:rPr>
        <w:t>三、评标程序</w:t>
      </w:r>
    </w:p>
    <w:p w14:paraId="518EE115">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3.1符合性审查。</w:t>
      </w:r>
      <w:r>
        <w:rPr>
          <w:rFonts w:hint="eastAsia" w:ascii="宋体" w:hAnsi="宋体" w:cs="宋体"/>
          <w:color w:val="auto"/>
          <w:kern w:val="0"/>
          <w:sz w:val="24"/>
        </w:rPr>
        <w:t>评标委员会应当对符合资格的投标人的投标文件进行符合性审查，以确定其是否满足招标文件的实质性要求。不满足招标文件的实质性要求的，投标无效。</w:t>
      </w:r>
    </w:p>
    <w:p w14:paraId="77108063">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3.2 比较与评价。</w:t>
      </w:r>
      <w:r>
        <w:rPr>
          <w:rFonts w:hint="eastAsia" w:ascii="宋体" w:hAnsi="宋体" w:cs="宋体"/>
          <w:color w:val="auto"/>
          <w:kern w:val="0"/>
          <w:sz w:val="24"/>
        </w:rPr>
        <w:t>评标委员会应当按照招标文件中规定的评标方法和标准，对符合性审查合格的投标文件进行商务和技术评估，综合比较与评价。</w:t>
      </w:r>
    </w:p>
    <w:p w14:paraId="520B0A15">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3.3汇总商务技术得分。</w:t>
      </w:r>
      <w:r>
        <w:rPr>
          <w:rFonts w:hint="eastAsia" w:ascii="宋体" w:hAnsi="宋体" w:cs="宋体"/>
          <w:color w:val="auto"/>
          <w:kern w:val="0"/>
          <w:sz w:val="24"/>
        </w:rPr>
        <w:t>评标委员会各成员应当独立对每个投标人的商务和技术文件进行评价，并汇总商务技术得分情况。</w:t>
      </w:r>
    </w:p>
    <w:p w14:paraId="02E815BA">
      <w:pPr>
        <w:spacing w:line="360" w:lineRule="auto"/>
        <w:ind w:firstLine="472" w:firstLineChars="196"/>
        <w:rPr>
          <w:rFonts w:ascii="宋体" w:hAnsi="宋体" w:cs="宋体"/>
          <w:b/>
          <w:color w:val="auto"/>
          <w:kern w:val="0"/>
          <w:sz w:val="24"/>
        </w:rPr>
      </w:pPr>
      <w:r>
        <w:rPr>
          <w:rFonts w:hint="eastAsia" w:ascii="宋体" w:hAnsi="宋体" w:cs="宋体"/>
          <w:b/>
          <w:color w:val="auto"/>
          <w:kern w:val="0"/>
          <w:sz w:val="24"/>
        </w:rPr>
        <w:t>3.4报价评审。</w:t>
      </w:r>
    </w:p>
    <w:p w14:paraId="2ACC3EDE">
      <w:pPr>
        <w:pStyle w:val="134"/>
        <w:spacing w:before="0"/>
        <w:ind w:firstLine="508" w:firstLineChars="212"/>
        <w:rPr>
          <w:rFonts w:ascii="宋体" w:hAnsi="宋体" w:cs="宋体"/>
          <w:color w:val="auto"/>
          <w:kern w:val="0"/>
        </w:rPr>
      </w:pPr>
      <w:r>
        <w:rPr>
          <w:rFonts w:hint="eastAsia" w:ascii="宋体" w:hAnsi="宋体" w:cs="宋体"/>
          <w:color w:val="auto"/>
          <w:kern w:val="0"/>
        </w:rPr>
        <w:t>3.4.1投标文件报价出现前后不一致的，按照下列规定修正：</w:t>
      </w:r>
    </w:p>
    <w:p w14:paraId="58758ACF">
      <w:pPr>
        <w:pStyle w:val="134"/>
        <w:spacing w:before="0"/>
        <w:ind w:firstLine="480"/>
        <w:rPr>
          <w:rFonts w:hint="eastAsia" w:ascii="宋体" w:hAnsi="宋体" w:eastAsia="宋体" w:cs="宋体"/>
          <w:color w:val="auto"/>
          <w:kern w:val="0"/>
          <w:szCs w:val="24"/>
          <w:lang w:eastAsia="zh-CN"/>
        </w:rPr>
      </w:pPr>
      <w:r>
        <w:rPr>
          <w:rFonts w:hint="eastAsia" w:ascii="宋体" w:hAnsi="宋体" w:cs="宋体"/>
          <w:color w:val="auto"/>
          <w:kern w:val="0"/>
          <w:szCs w:val="24"/>
        </w:rPr>
        <w:t>3.4.1.1投标文件中开标一览表(报价表)内容与投标文件中相应内容不一致的，以开标一览表(报价表)为准</w:t>
      </w:r>
      <w:r>
        <w:rPr>
          <w:rFonts w:hint="eastAsia" w:ascii="宋体" w:hAnsi="宋体" w:cs="宋体"/>
          <w:color w:val="auto"/>
          <w:kern w:val="0"/>
          <w:szCs w:val="24"/>
          <w:lang w:eastAsia="zh-CN"/>
        </w:rPr>
        <w:t>；</w:t>
      </w:r>
    </w:p>
    <w:p w14:paraId="64A88714">
      <w:pPr>
        <w:pStyle w:val="134"/>
        <w:spacing w:before="0"/>
        <w:ind w:firstLine="480"/>
        <w:rPr>
          <w:rFonts w:hint="eastAsia" w:ascii="宋体" w:hAnsi="宋体" w:eastAsia="宋体" w:cs="宋体"/>
          <w:color w:val="auto"/>
          <w:kern w:val="0"/>
          <w:szCs w:val="24"/>
          <w:lang w:eastAsia="zh-CN"/>
        </w:rPr>
      </w:pPr>
      <w:r>
        <w:rPr>
          <w:rFonts w:hint="eastAsia" w:ascii="宋体" w:hAnsi="宋体" w:cs="宋体"/>
          <w:color w:val="auto"/>
          <w:kern w:val="0"/>
          <w:szCs w:val="24"/>
        </w:rPr>
        <w:t>3.4.1.2大写金额和小写金额不一致的，以大写金额为准</w:t>
      </w:r>
      <w:r>
        <w:rPr>
          <w:rFonts w:hint="eastAsia" w:ascii="宋体" w:hAnsi="宋体" w:cs="宋体"/>
          <w:color w:val="auto"/>
          <w:kern w:val="0"/>
          <w:szCs w:val="24"/>
          <w:lang w:eastAsia="zh-CN"/>
        </w:rPr>
        <w:t>；</w:t>
      </w:r>
    </w:p>
    <w:p w14:paraId="3216510C">
      <w:pPr>
        <w:pStyle w:val="134"/>
        <w:spacing w:before="0"/>
        <w:ind w:firstLine="480"/>
        <w:rPr>
          <w:rFonts w:hint="eastAsia" w:ascii="宋体" w:hAnsi="宋体" w:eastAsia="宋体" w:cs="宋体"/>
          <w:color w:val="auto"/>
          <w:kern w:val="0"/>
          <w:szCs w:val="24"/>
          <w:lang w:eastAsia="zh-CN"/>
        </w:rPr>
      </w:pPr>
      <w:r>
        <w:rPr>
          <w:rFonts w:hint="eastAsia" w:ascii="宋体" w:hAnsi="宋体" w:cs="宋体"/>
          <w:color w:val="auto"/>
          <w:kern w:val="0"/>
          <w:szCs w:val="24"/>
        </w:rPr>
        <w:t>3.4.1.3单价金额小数点或者百分比有明显错位的，以开标一览表的总价为准，并修改单价</w:t>
      </w:r>
      <w:r>
        <w:rPr>
          <w:rFonts w:hint="eastAsia" w:ascii="宋体" w:hAnsi="宋体" w:cs="宋体"/>
          <w:color w:val="auto"/>
          <w:kern w:val="0"/>
          <w:szCs w:val="24"/>
          <w:lang w:eastAsia="zh-CN"/>
        </w:rPr>
        <w:t>；</w:t>
      </w:r>
    </w:p>
    <w:p w14:paraId="4765AD0F">
      <w:pPr>
        <w:pStyle w:val="134"/>
        <w:spacing w:before="0"/>
        <w:ind w:firstLine="480"/>
        <w:rPr>
          <w:rFonts w:ascii="宋体" w:hAnsi="宋体" w:cs="宋体"/>
          <w:color w:val="auto"/>
          <w:kern w:val="0"/>
          <w:szCs w:val="24"/>
        </w:rPr>
      </w:pPr>
      <w:r>
        <w:rPr>
          <w:rFonts w:hint="eastAsia" w:ascii="宋体" w:hAnsi="宋体" w:cs="宋体"/>
          <w:color w:val="auto"/>
          <w:kern w:val="0"/>
          <w:szCs w:val="24"/>
        </w:rPr>
        <w:t>3.4.1.4总价金额与按单价汇总金额不一致的，以单价金额计算结果为准。</w:t>
      </w:r>
    </w:p>
    <w:p w14:paraId="52EF2E0F">
      <w:pPr>
        <w:pStyle w:val="134"/>
        <w:spacing w:before="0"/>
        <w:ind w:firstLine="480"/>
        <w:rPr>
          <w:rFonts w:ascii="宋体" w:hAnsi="宋体" w:cs="宋体"/>
          <w:color w:val="auto"/>
          <w:kern w:val="0"/>
          <w:szCs w:val="24"/>
        </w:rPr>
      </w:pPr>
      <w:r>
        <w:rPr>
          <w:rFonts w:hint="eastAsia" w:ascii="宋体" w:hAnsi="宋体" w:cs="宋体"/>
          <w:color w:val="auto"/>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379AA6F2">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3.4.2投标文件出现不是唯一的、有选择性投标报价的，投标无效。</w:t>
      </w:r>
    </w:p>
    <w:p w14:paraId="43A2DB0E">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3.4.3投标报价超过招标文件中规定的预算金额或者最高限价的，投标无效。</w:t>
      </w:r>
    </w:p>
    <w:p w14:paraId="4DEE8410">
      <w:pPr>
        <w:pStyle w:val="134"/>
        <w:spacing w:before="0"/>
        <w:ind w:firstLine="480"/>
        <w:rPr>
          <w:rFonts w:ascii="宋体" w:hAnsi="宋体" w:cs="宋体"/>
          <w:color w:val="auto"/>
          <w:kern w:val="0"/>
          <w:szCs w:val="24"/>
        </w:rPr>
      </w:pPr>
      <w:r>
        <w:rPr>
          <w:rFonts w:hint="eastAsia" w:ascii="宋体" w:hAnsi="宋体" w:cs="宋体"/>
          <w:color w:val="auto"/>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5F43DD0">
      <w:pPr>
        <w:pStyle w:val="134"/>
        <w:spacing w:before="0"/>
        <w:ind w:firstLine="480"/>
        <w:rPr>
          <w:rFonts w:ascii="宋体" w:hAnsi="宋体" w:cs="宋体"/>
          <w:color w:val="auto"/>
          <w:kern w:val="0"/>
          <w:szCs w:val="24"/>
        </w:rPr>
      </w:pPr>
      <w:r>
        <w:rPr>
          <w:rFonts w:hint="eastAsia" w:ascii="宋体" w:hAnsi="宋体" w:cs="宋体"/>
          <w:color w:val="auto"/>
          <w:kern w:val="0"/>
          <w:szCs w:val="24"/>
        </w:rPr>
        <w:t>3.4.5对于未预留份额专门面向中小企业的政府采购</w:t>
      </w:r>
      <w:r>
        <w:rPr>
          <w:rFonts w:hint="eastAsia" w:ascii="宋体" w:hAnsi="宋体" w:cs="宋体"/>
          <w:color w:val="auto"/>
          <w:kern w:val="0"/>
          <w:szCs w:val="24"/>
          <w:lang w:eastAsia="zh-CN"/>
        </w:rPr>
        <w:t>货物</w:t>
      </w:r>
      <w:r>
        <w:rPr>
          <w:rFonts w:hint="eastAsia" w:ascii="宋体" w:hAnsi="宋体" w:cs="宋体"/>
          <w:color w:val="auto"/>
          <w:kern w:val="0"/>
          <w:szCs w:val="24"/>
        </w:rPr>
        <w:t>项目，以及预留份额政府采购</w:t>
      </w:r>
      <w:r>
        <w:rPr>
          <w:rFonts w:hint="eastAsia" w:ascii="宋体" w:hAnsi="宋体" w:cs="宋体"/>
          <w:color w:val="auto"/>
          <w:kern w:val="0"/>
          <w:szCs w:val="24"/>
          <w:lang w:eastAsia="zh-CN"/>
        </w:rPr>
        <w:t>货物</w:t>
      </w:r>
      <w:r>
        <w:rPr>
          <w:rFonts w:hint="eastAsia" w:ascii="宋体" w:hAnsi="宋体" w:cs="宋体"/>
          <w:color w:val="auto"/>
          <w:kern w:val="0"/>
          <w:szCs w:val="24"/>
        </w:rPr>
        <w:t>项目中的非预留部分标项，对小型和微型企业的投标报价给予1</w:t>
      </w:r>
      <w:r>
        <w:rPr>
          <w:rFonts w:ascii="宋体" w:hAnsi="宋体" w:cs="宋体"/>
          <w:color w:val="auto"/>
          <w:kern w:val="0"/>
          <w:szCs w:val="24"/>
        </w:rPr>
        <w:t>0</w:t>
      </w:r>
      <w:r>
        <w:rPr>
          <w:rFonts w:hint="eastAsia" w:ascii="宋体" w:hAnsi="宋体" w:cs="宋体"/>
          <w:color w:val="auto"/>
          <w:kern w:val="0"/>
          <w:szCs w:val="24"/>
        </w:rPr>
        <w:t>%</w:t>
      </w:r>
      <w:r>
        <w:rPr>
          <w:rFonts w:hint="eastAsia" w:ascii="宋体" w:hAnsi="宋体" w:cs="宋体"/>
          <w:color w:val="auto"/>
          <w:kern w:val="0"/>
          <w:szCs w:val="24"/>
          <w:highlight w:val="none"/>
        </w:rPr>
        <w:t>-</w:t>
      </w:r>
      <w:r>
        <w:rPr>
          <w:rFonts w:ascii="宋体" w:hAnsi="宋体" w:cs="宋体"/>
          <w:color w:val="auto"/>
          <w:kern w:val="0"/>
          <w:szCs w:val="24"/>
          <w:highlight w:val="none"/>
        </w:rPr>
        <w:t>20</w:t>
      </w:r>
      <w:r>
        <w:rPr>
          <w:rFonts w:hint="eastAsia" w:ascii="宋体" w:hAnsi="宋体" w:cs="宋体"/>
          <w:color w:val="auto"/>
          <w:kern w:val="0"/>
          <w:szCs w:val="24"/>
          <w:highlight w:val="none"/>
        </w:rPr>
        <w:t>%</w:t>
      </w:r>
      <w:r>
        <w:rPr>
          <w:rFonts w:hint="eastAsia" w:ascii="宋体" w:hAnsi="宋体" w:cs="宋体"/>
          <w:color w:val="auto"/>
          <w:kern w:val="0"/>
          <w:szCs w:val="24"/>
        </w:rPr>
        <w:t>的扣除，用扣除后的价格参与评审。接受大中型企业与小微企业组成联合体或者允许大中型企业向一家或者多家小微企业分包的政府采购</w:t>
      </w:r>
      <w:r>
        <w:rPr>
          <w:rFonts w:hint="eastAsia" w:ascii="宋体" w:hAnsi="宋体" w:cs="宋体"/>
          <w:color w:val="auto"/>
          <w:kern w:val="0"/>
          <w:szCs w:val="24"/>
          <w:lang w:eastAsia="zh-CN"/>
        </w:rPr>
        <w:t>货物</w:t>
      </w:r>
      <w:r>
        <w:rPr>
          <w:rFonts w:hint="eastAsia" w:ascii="宋体" w:hAnsi="宋体" w:cs="宋体"/>
          <w:color w:val="auto"/>
          <w:kern w:val="0"/>
          <w:szCs w:val="24"/>
        </w:rPr>
        <w:t>项目，对于联合协议或者分包意向协议约定小微企业的合同份额占到合同总金额30%以上的，对联合体或者大中型企业的报价给予</w:t>
      </w:r>
      <w:r>
        <w:rPr>
          <w:rFonts w:hint="eastAsia" w:ascii="宋体" w:hAnsi="宋体" w:cs="宋体"/>
          <w:color w:val="auto"/>
          <w:kern w:val="0"/>
          <w:szCs w:val="24"/>
          <w:highlight w:val="none"/>
        </w:rPr>
        <w:t>4%-</w:t>
      </w:r>
      <w:r>
        <w:rPr>
          <w:rFonts w:ascii="宋体" w:hAnsi="宋体" w:cs="宋体"/>
          <w:color w:val="auto"/>
          <w:kern w:val="0"/>
          <w:szCs w:val="24"/>
          <w:highlight w:val="none"/>
        </w:rPr>
        <w:t>6</w:t>
      </w:r>
      <w:r>
        <w:rPr>
          <w:rFonts w:hint="eastAsia" w:ascii="宋体" w:hAnsi="宋体" w:cs="宋体"/>
          <w:color w:val="auto"/>
          <w:kern w:val="0"/>
          <w:szCs w:val="24"/>
          <w:highlight w:val="none"/>
        </w:rPr>
        <w:t>%</w:t>
      </w:r>
      <w:r>
        <w:rPr>
          <w:rFonts w:hint="eastAsia" w:ascii="宋体" w:hAnsi="宋体" w:cs="宋体"/>
          <w:color w:val="auto"/>
          <w:kern w:val="0"/>
          <w:szCs w:val="24"/>
        </w:rPr>
        <w:t>的扣除，用扣除后的价格参加评审。组成联合体或者接受分包的小微企业与联合体内其他企业、分包企业之间存在直接控股、管理关系的，不享受价格扣除优惠政策。</w:t>
      </w:r>
      <w:r>
        <w:rPr>
          <w:rFonts w:hint="eastAsia" w:asciiTheme="minorEastAsia" w:hAnsiTheme="minorEastAsia" w:eastAsiaTheme="minorEastAsia" w:cstheme="minorEastAsia"/>
          <w:color w:val="auto"/>
          <w:kern w:val="0"/>
          <w:szCs w:val="24"/>
          <w:highlight w:val="none"/>
          <w:lang w:val="en-US" w:eastAsia="zh-CN"/>
        </w:rPr>
        <w:t>(扶持力度详见</w:t>
      </w:r>
      <w:r>
        <w:rPr>
          <w:rFonts w:hint="eastAsia" w:asciiTheme="minorEastAsia" w:hAnsiTheme="minorEastAsia" w:eastAsiaTheme="minorEastAsia" w:cstheme="minorEastAsia"/>
          <w:color w:val="auto"/>
          <w:kern w:val="0"/>
          <w:szCs w:val="24"/>
          <w:highlight w:val="none"/>
          <w:u w:val="single"/>
          <w:lang w:val="en-US" w:eastAsia="zh-CN"/>
        </w:rPr>
        <w:t>前附表</w:t>
      </w:r>
      <w:r>
        <w:rPr>
          <w:rFonts w:hint="eastAsia" w:asciiTheme="minorEastAsia" w:hAnsiTheme="minorEastAsia" w:eastAsiaTheme="minorEastAsia" w:cstheme="minorEastAsia"/>
          <w:color w:val="auto"/>
          <w:kern w:val="0"/>
          <w:szCs w:val="24"/>
          <w:highlight w:val="none"/>
          <w:lang w:val="en-US" w:eastAsia="zh-CN"/>
        </w:rPr>
        <w:t>)</w:t>
      </w:r>
    </w:p>
    <w:p w14:paraId="6225E0A1">
      <w:pPr>
        <w:spacing w:line="360" w:lineRule="auto"/>
        <w:ind w:firstLine="482" w:firstLineChars="200"/>
        <w:rPr>
          <w:rFonts w:ascii="宋体" w:hAnsi="宋体" w:cs="宋体"/>
          <w:color w:val="auto"/>
          <w:kern w:val="0"/>
          <w:sz w:val="24"/>
        </w:rPr>
      </w:pPr>
      <w:r>
        <w:rPr>
          <w:rFonts w:hint="eastAsia" w:ascii="宋体" w:hAnsi="宋体" w:cs="宋体"/>
          <w:b/>
          <w:color w:val="auto"/>
          <w:kern w:val="0"/>
          <w:sz w:val="24"/>
        </w:rPr>
        <w:t>3.5排序与推荐。</w:t>
      </w:r>
      <w:r>
        <w:rPr>
          <w:rFonts w:hint="eastAsia" w:ascii="宋体" w:hAnsi="宋体" w:cs="宋体"/>
          <w:color w:val="auto"/>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Theme="minorEastAsia" w:hAnsiTheme="minorEastAsia" w:eastAsiaTheme="minorEastAsia" w:cstheme="minorEastAsia"/>
          <w:color w:val="auto"/>
          <w:kern w:val="0"/>
          <w:sz w:val="24"/>
          <w:highlight w:val="none"/>
          <w:lang w:val="en" w:eastAsia="zh-CN"/>
        </w:rPr>
        <w:t>本项目推荐的中标候选人数量：</w:t>
      </w:r>
      <w:r>
        <w:rPr>
          <w:rFonts w:hint="eastAsia" w:asciiTheme="minorEastAsia" w:hAnsiTheme="minorEastAsia" w:eastAsiaTheme="minorEastAsia" w:cstheme="minorEastAsia"/>
          <w:color w:val="auto"/>
          <w:kern w:val="0"/>
          <w:sz w:val="24"/>
          <w:highlight w:val="none"/>
          <w:u w:val="single"/>
          <w:lang w:val="en-US" w:eastAsia="zh-CN"/>
        </w:rPr>
        <w:t>详见前附表</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lang w:val="en" w:eastAsia="zh-CN"/>
        </w:rPr>
        <w:t>。</w:t>
      </w:r>
    </w:p>
    <w:p w14:paraId="58F0E7F6">
      <w:pPr>
        <w:spacing w:line="360" w:lineRule="auto"/>
        <w:ind w:firstLine="480" w:firstLineChars="200"/>
        <w:rPr>
          <w:rFonts w:ascii="宋体" w:hAnsi="宋体" w:cs="宋体"/>
          <w:b/>
          <w:color w:val="auto"/>
          <w:kern w:val="0"/>
          <w:sz w:val="24"/>
        </w:rPr>
      </w:pPr>
      <w:r>
        <w:rPr>
          <w:rFonts w:hint="eastAsia" w:ascii="宋体" w:hAnsi="宋体" w:cs="宋体"/>
          <w:color w:val="auto"/>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79A0F27">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3.6编写评标报告。</w:t>
      </w:r>
      <w:r>
        <w:rPr>
          <w:rFonts w:hint="eastAsia" w:ascii="宋体" w:hAnsi="宋体" w:cs="宋体"/>
          <w:color w:val="auto"/>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A9C1AF2">
      <w:pPr>
        <w:widowControl/>
        <w:shd w:val="clear" w:color="auto" w:fill="FFFFFF"/>
        <w:adjustRightInd/>
        <w:spacing w:after="225" w:line="315" w:lineRule="atLeast"/>
        <w:jc w:val="left"/>
        <w:rPr>
          <w:rFonts w:ascii="宋体" w:hAnsi="宋体" w:cs="宋体"/>
          <w:b/>
          <w:color w:val="auto"/>
          <w:sz w:val="32"/>
        </w:rPr>
      </w:pPr>
      <w:r>
        <w:rPr>
          <w:rFonts w:hint="eastAsia" w:ascii="宋体" w:hAnsi="宋体" w:cs="宋体"/>
          <w:b/>
          <w:color w:val="auto"/>
          <w:sz w:val="32"/>
        </w:rPr>
        <w:t>四、评标中的其他事项</w:t>
      </w:r>
    </w:p>
    <w:p w14:paraId="685B1AF3">
      <w:pPr>
        <w:pStyle w:val="134"/>
        <w:spacing w:before="0"/>
        <w:ind w:firstLine="472" w:firstLineChars="196"/>
        <w:rPr>
          <w:rFonts w:ascii="宋体" w:hAnsi="宋体" w:cs="宋体"/>
          <w:color w:val="auto"/>
          <w:kern w:val="0"/>
          <w:szCs w:val="24"/>
        </w:rPr>
      </w:pPr>
      <w:r>
        <w:rPr>
          <w:rFonts w:hint="eastAsia" w:ascii="宋体" w:hAnsi="宋体" w:cs="宋体"/>
          <w:b/>
          <w:color w:val="auto"/>
          <w:kern w:val="0"/>
          <w:szCs w:val="24"/>
        </w:rPr>
        <w:t>4.1投标人澄清、说明或者补正。</w:t>
      </w:r>
      <w:r>
        <w:rPr>
          <w:rFonts w:hint="eastAsia" w:ascii="宋体" w:hAnsi="宋体" w:cs="宋体"/>
          <w:color w:val="auto"/>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358F2D3">
      <w:pPr>
        <w:pStyle w:val="26"/>
        <w:spacing w:line="360" w:lineRule="auto"/>
        <w:ind w:left="954" w:leftChars="226" w:hanging="479" w:firstLineChars="0"/>
        <w:rPr>
          <w:rFonts w:cs="宋体"/>
          <w:color w:val="auto"/>
          <w:szCs w:val="21"/>
        </w:rPr>
      </w:pPr>
      <w:r>
        <w:rPr>
          <w:rFonts w:hint="eastAsia" w:cs="宋体"/>
          <w:b/>
          <w:color w:val="auto"/>
          <w:kern w:val="0"/>
        </w:rPr>
        <w:t>4.2投标无效。</w:t>
      </w:r>
      <w:r>
        <w:rPr>
          <w:rFonts w:hint="eastAsia" w:cs="宋体"/>
          <w:color w:val="auto"/>
          <w:szCs w:val="21"/>
        </w:rPr>
        <w:t>有下列情形之一的，投标无效：</w:t>
      </w:r>
    </w:p>
    <w:p w14:paraId="0D1A12A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4.2.1投标人不具备招标文件中规定的资格要求的（投标人未提供有效的资格文件的，视为投标人不具备招标文件中规定的资格要求）；</w:t>
      </w:r>
    </w:p>
    <w:p w14:paraId="694B199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4.2.2投标文件未按照招标文件要求签署、盖章的；</w:t>
      </w:r>
    </w:p>
    <w:p w14:paraId="356EB35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4.2.3采购人拟采购的产品属于政府强制采购的节能产品品目清单范围的，投标人未按招标文件要求提供国家确定的认证机构出具的、处于有效期之内的节能产品认证证书的；</w:t>
      </w:r>
    </w:p>
    <w:p w14:paraId="3ED173DE">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4.2.4投标文件含有采购人不能接受的附加条件的；</w:t>
      </w:r>
    </w:p>
    <w:p w14:paraId="33CFCA1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4.2.5投标文件中承诺的投标有效期少于招标文件中载明的投标有效期的；</w:t>
      </w:r>
    </w:p>
    <w:p w14:paraId="47B52E25">
      <w:pPr>
        <w:spacing w:line="360" w:lineRule="auto"/>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4.2.6投标文件出现不是唯一的、有选择性投标报价的</w:t>
      </w:r>
      <w:r>
        <w:rPr>
          <w:rFonts w:hint="eastAsia" w:ascii="宋体" w:hAnsi="宋体" w:eastAsia="宋体" w:cs="宋体"/>
          <w:color w:val="auto"/>
          <w:kern w:val="0"/>
          <w:sz w:val="24"/>
          <w:lang w:eastAsia="zh-CN"/>
        </w:rPr>
        <w:t>；</w:t>
      </w:r>
    </w:p>
    <w:p w14:paraId="243C6921">
      <w:pPr>
        <w:spacing w:line="360" w:lineRule="auto"/>
        <w:ind w:firstLine="480" w:firstLineChars="200"/>
        <w:rPr>
          <w:rFonts w:hint="eastAsia" w:ascii="宋体" w:hAnsi="宋体" w:eastAsia="宋体" w:cs="宋体"/>
          <w:color w:val="auto"/>
          <w:kern w:val="0"/>
          <w:sz w:val="24"/>
          <w:lang w:eastAsia="zh-CN"/>
        </w:rPr>
      </w:pPr>
      <w:r>
        <w:rPr>
          <w:rFonts w:hint="eastAsia" w:ascii="宋体" w:hAnsi="宋体" w:cs="宋体"/>
          <w:color w:val="auto"/>
          <w:kern w:val="0"/>
          <w:sz w:val="24"/>
        </w:rPr>
        <w:t>4.2.7投标报价超过招标文件中规定的预算金额或者最高限价的</w:t>
      </w:r>
      <w:r>
        <w:rPr>
          <w:rFonts w:hint="eastAsia" w:ascii="宋体" w:hAnsi="宋体" w:cs="宋体"/>
          <w:color w:val="auto"/>
          <w:kern w:val="0"/>
          <w:sz w:val="24"/>
          <w:lang w:eastAsia="zh-CN"/>
        </w:rPr>
        <w:t>；</w:t>
      </w:r>
    </w:p>
    <w:p w14:paraId="2E667F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4.2.8投标人对根据修正原则修正后的报价不确认的；</w:t>
      </w:r>
    </w:p>
    <w:p w14:paraId="7839FBC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w:t>
      </w:r>
      <w:r>
        <w:rPr>
          <w:rFonts w:hint="eastAsia" w:ascii="宋体" w:hAnsi="宋体" w:cs="宋体"/>
          <w:color w:val="auto"/>
          <w:kern w:val="0"/>
          <w:sz w:val="24"/>
          <w:lang w:val="en-US" w:eastAsia="zh-CN"/>
        </w:rPr>
        <w:t>9</w:t>
      </w:r>
      <w:r>
        <w:rPr>
          <w:rFonts w:hint="eastAsia" w:ascii="宋体" w:hAnsi="宋体" w:cs="宋体"/>
          <w:color w:val="auto"/>
          <w:kern w:val="0"/>
          <w:sz w:val="24"/>
        </w:rPr>
        <w:t>投标人提供虚假材料投标的；</w:t>
      </w:r>
    </w:p>
    <w:p w14:paraId="2FF914EF">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4.2.1</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投标人有恶意串通、妨碍其他投标人的竞争行为、损害采购人或者其他投标人的合法权益情形的；</w:t>
      </w:r>
    </w:p>
    <w:p w14:paraId="72714A44">
      <w:pPr>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cs="宋体"/>
          <w:color w:val="auto"/>
          <w:kern w:val="0"/>
          <w:sz w:val="24"/>
        </w:rPr>
        <w:t>4.2.1</w:t>
      </w:r>
      <w:r>
        <w:rPr>
          <w:rFonts w:hint="eastAsia" w:ascii="宋体" w:hAnsi="宋体" w:cs="宋体"/>
          <w:color w:val="auto"/>
          <w:kern w:val="0"/>
          <w:sz w:val="24"/>
          <w:lang w:val="en-US" w:eastAsia="zh-CN"/>
        </w:rPr>
        <w:t>1</w:t>
      </w:r>
      <w:r>
        <w:rPr>
          <w:rFonts w:hint="eastAsia" w:ascii="宋体" w:hAnsi="宋体" w:eastAsia="宋体" w:cs="宋体"/>
          <w:color w:val="auto"/>
          <w:kern w:val="0"/>
          <w:sz w:val="24"/>
          <w:lang w:val="en-US" w:eastAsia="zh-CN"/>
        </w:rPr>
        <w:t>参与同一个采购包（标段）的供应商存在下列情形之一且无法合理解释的，其投标（响应）文件无效：</w:t>
      </w:r>
      <w:r>
        <w:rPr>
          <w:rFonts w:hint="eastAsia" w:ascii="宋体" w:hAnsi="宋体" w:eastAsia="宋体" w:cs="宋体"/>
          <w:color w:val="auto"/>
          <w:kern w:val="0"/>
          <w:sz w:val="24"/>
          <w:lang w:val="en-US"/>
        </w:rPr>
        <w:t>（1）</w:t>
      </w:r>
      <w:r>
        <w:rPr>
          <w:rFonts w:hint="eastAsia" w:ascii="宋体" w:hAnsi="宋体" w:eastAsia="宋体" w:cs="宋体"/>
          <w:color w:val="auto"/>
          <w:kern w:val="0"/>
          <w:sz w:val="24"/>
          <w:lang w:val="en-US" w:eastAsia="zh-CN"/>
        </w:rPr>
        <w:t>不同供应商的电子投标（响应）文件上传计算机的网卡MAC地址或硬盘序列号等硬件信息相同的；</w:t>
      </w:r>
      <w:r>
        <w:rPr>
          <w:rFonts w:hint="eastAsia" w:ascii="宋体" w:hAnsi="宋体" w:eastAsia="宋体" w:cs="宋体"/>
          <w:color w:val="auto"/>
          <w:kern w:val="0"/>
          <w:sz w:val="24"/>
          <w:lang w:val="en-US"/>
        </w:rPr>
        <w:t>（2）</w:t>
      </w:r>
      <w:r>
        <w:rPr>
          <w:rFonts w:hint="eastAsia" w:ascii="宋体" w:hAnsi="宋体" w:eastAsia="宋体" w:cs="宋体"/>
          <w:color w:val="auto"/>
          <w:kern w:val="0"/>
          <w:sz w:val="24"/>
          <w:lang w:val="en-US" w:eastAsia="zh-CN"/>
        </w:rPr>
        <w:t>上传的电子投标（响应）文件若出现使用本项目其他投标（响应）供应商的数字证书加密的，或者加盖本项目其他投标（响应）供应商的电子印章的；</w:t>
      </w:r>
      <w:r>
        <w:rPr>
          <w:rFonts w:hint="eastAsia" w:ascii="宋体" w:hAnsi="宋体" w:eastAsia="宋体" w:cs="宋体"/>
          <w:color w:val="auto"/>
          <w:kern w:val="0"/>
          <w:sz w:val="24"/>
          <w:lang w:val="en-US"/>
        </w:rPr>
        <w:t>（3）</w:t>
      </w:r>
      <w:r>
        <w:rPr>
          <w:rFonts w:hint="eastAsia" w:ascii="宋体" w:hAnsi="宋体" w:eastAsia="宋体" w:cs="宋体"/>
          <w:color w:val="auto"/>
          <w:kern w:val="0"/>
          <w:sz w:val="24"/>
          <w:lang w:val="en-US" w:eastAsia="zh-CN"/>
        </w:rPr>
        <w:t>不同供应商的投标（响应）文件的内容存在</w:t>
      </w:r>
      <w:r>
        <w:rPr>
          <w:rFonts w:hint="eastAsia" w:ascii="宋体" w:hAnsi="宋体" w:eastAsia="宋体" w:cs="宋体"/>
          <w:color w:val="auto"/>
          <w:kern w:val="0"/>
          <w:sz w:val="24"/>
          <w:lang w:val="en-US" w:eastAsia="zh"/>
        </w:rPr>
        <w:t>3</w:t>
      </w:r>
      <w:r>
        <w:rPr>
          <w:rFonts w:hint="eastAsia" w:ascii="宋体" w:hAnsi="宋体" w:eastAsia="宋体" w:cs="宋体"/>
          <w:color w:val="auto"/>
          <w:kern w:val="0"/>
          <w:sz w:val="24"/>
          <w:lang w:val="en-US" w:eastAsia="zh-CN"/>
        </w:rPr>
        <w:t>处（含）以上错误一致的；</w:t>
      </w:r>
      <w:r>
        <w:rPr>
          <w:rFonts w:hint="eastAsia" w:ascii="宋体" w:hAnsi="宋体" w:eastAsia="宋体" w:cs="宋体"/>
          <w:color w:val="auto"/>
          <w:kern w:val="0"/>
          <w:sz w:val="24"/>
          <w:lang w:val="en-US"/>
        </w:rPr>
        <w:t>（4）</w:t>
      </w:r>
      <w:r>
        <w:rPr>
          <w:rFonts w:hint="eastAsia" w:ascii="宋体" w:hAnsi="宋体" w:eastAsia="宋体" w:cs="宋体"/>
          <w:color w:val="auto"/>
          <w:kern w:val="0"/>
          <w:sz w:val="24"/>
          <w:lang w:val="en-US" w:eastAsia="zh-CN"/>
        </w:rPr>
        <w:t>不同供应商联系人为同一人或不同联系人的联系电话一致的。</w:t>
      </w:r>
    </w:p>
    <w:p w14:paraId="74035CC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3D63C51C">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4.2.1</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投标文件不满足招标文件的其它实质性要求的；</w:t>
      </w:r>
    </w:p>
    <w:p w14:paraId="0F12396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w:t>
      </w:r>
      <w:r>
        <w:rPr>
          <w:rFonts w:hint="eastAsia" w:ascii="宋体" w:hAnsi="宋体" w:cs="宋体"/>
          <w:color w:val="auto"/>
          <w:kern w:val="0"/>
          <w:sz w:val="24"/>
          <w:lang w:val="en-US" w:eastAsia="zh-CN"/>
        </w:rPr>
        <w:t>4</w:t>
      </w:r>
      <w:r>
        <w:rPr>
          <w:rFonts w:hint="eastAsia" w:ascii="宋体" w:hAnsi="宋体" w:cs="宋体"/>
          <w:color w:val="auto"/>
          <w:kern w:val="0"/>
          <w:sz w:val="24"/>
        </w:rPr>
        <w:t>法律、法规、规章（适用本市的）及省级以上规范性文件（适用本市的）规定的其他无效情形。</w:t>
      </w:r>
    </w:p>
    <w:p w14:paraId="21B6FAB8">
      <w:pPr>
        <w:pStyle w:val="26"/>
        <w:snapToGrid w:val="0"/>
        <w:spacing w:line="360" w:lineRule="auto"/>
        <w:ind w:firstLine="472" w:firstLineChars="196"/>
        <w:rPr>
          <w:rFonts w:cs="宋体"/>
          <w:color w:val="auto"/>
        </w:rPr>
      </w:pPr>
      <w:r>
        <w:rPr>
          <w:rFonts w:hint="eastAsia" w:cs="宋体"/>
          <w:b/>
          <w:color w:val="auto"/>
        </w:rPr>
        <w:t>5.废标。</w:t>
      </w:r>
      <w:r>
        <w:rPr>
          <w:rFonts w:hint="eastAsia" w:cs="宋体"/>
          <w:color w:val="auto"/>
        </w:rPr>
        <w:t>根据《中华人民共和国政府采购法》第三十六条之规定，在采购中，出现下列情形之一的，应予废标：</w:t>
      </w:r>
    </w:p>
    <w:p w14:paraId="4286AF4E">
      <w:pPr>
        <w:pStyle w:val="26"/>
        <w:snapToGrid w:val="0"/>
        <w:spacing w:line="360" w:lineRule="auto"/>
        <w:rPr>
          <w:rFonts w:cs="宋体"/>
          <w:color w:val="auto"/>
        </w:rPr>
      </w:pPr>
      <w:r>
        <w:rPr>
          <w:rFonts w:hint="eastAsia" w:cs="宋体"/>
          <w:color w:val="auto"/>
        </w:rPr>
        <w:t>5.1符合专业条件的供应商或者对招标文件作实质响应的供应商不足3家的；</w:t>
      </w:r>
    </w:p>
    <w:p w14:paraId="77A98493">
      <w:pPr>
        <w:pStyle w:val="26"/>
        <w:snapToGrid w:val="0"/>
        <w:spacing w:line="360" w:lineRule="auto"/>
        <w:rPr>
          <w:rFonts w:cs="宋体"/>
          <w:color w:val="auto"/>
        </w:rPr>
      </w:pPr>
      <w:r>
        <w:rPr>
          <w:rFonts w:hint="eastAsia" w:cs="宋体"/>
          <w:color w:val="auto"/>
        </w:rPr>
        <w:t>5.2出现影响采购公正的违法、违规行为的；</w:t>
      </w:r>
    </w:p>
    <w:p w14:paraId="0D641D52">
      <w:pPr>
        <w:pStyle w:val="26"/>
        <w:snapToGrid w:val="0"/>
        <w:spacing w:line="360" w:lineRule="auto"/>
        <w:rPr>
          <w:rFonts w:cs="宋体"/>
          <w:color w:val="auto"/>
        </w:rPr>
      </w:pPr>
      <w:r>
        <w:rPr>
          <w:rFonts w:hint="eastAsia" w:cs="宋体"/>
          <w:color w:val="auto"/>
        </w:rPr>
        <w:t>5.3投标人的报价均超过了采购预算，采购人不能支付的；</w:t>
      </w:r>
    </w:p>
    <w:p w14:paraId="3ED815D2">
      <w:pPr>
        <w:pStyle w:val="26"/>
        <w:snapToGrid w:val="0"/>
        <w:spacing w:line="360" w:lineRule="auto"/>
        <w:rPr>
          <w:rFonts w:cs="宋体"/>
          <w:color w:val="auto"/>
        </w:rPr>
      </w:pPr>
      <w:r>
        <w:rPr>
          <w:rFonts w:hint="eastAsia" w:cs="宋体"/>
          <w:color w:val="auto"/>
        </w:rPr>
        <w:t>5.4因重大变故，采购任务取消的。</w:t>
      </w:r>
    </w:p>
    <w:p w14:paraId="049FBAB7">
      <w:pPr>
        <w:pStyle w:val="26"/>
        <w:snapToGrid w:val="0"/>
        <w:spacing w:line="360" w:lineRule="auto"/>
        <w:rPr>
          <w:rFonts w:cs="宋体"/>
          <w:color w:val="auto"/>
        </w:rPr>
      </w:pPr>
      <w:r>
        <w:rPr>
          <w:rFonts w:hint="eastAsia" w:cs="宋体"/>
          <w:color w:val="auto"/>
        </w:rPr>
        <w:t>废标后，</w:t>
      </w:r>
      <w:r>
        <w:rPr>
          <w:rFonts w:hint="eastAsia" w:cs="宋体"/>
          <w:color w:val="auto"/>
          <w:lang w:eastAsia="zh-CN"/>
        </w:rPr>
        <w:t>采购代理机构</w:t>
      </w:r>
      <w:r>
        <w:rPr>
          <w:rFonts w:hint="eastAsia" w:cs="宋体"/>
          <w:color w:val="auto"/>
        </w:rPr>
        <w:t>应当将废标理由通知所有投标人。</w:t>
      </w:r>
    </w:p>
    <w:p w14:paraId="28DAA174">
      <w:pPr>
        <w:pStyle w:val="26"/>
        <w:snapToGrid w:val="0"/>
        <w:spacing w:line="360" w:lineRule="auto"/>
        <w:ind w:firstLine="590" w:firstLineChars="245"/>
        <w:rPr>
          <w:rFonts w:cs="宋体"/>
          <w:color w:val="auto"/>
        </w:rPr>
      </w:pPr>
      <w:r>
        <w:rPr>
          <w:rFonts w:hint="eastAsia" w:cs="宋体"/>
          <w:b/>
          <w:color w:val="auto"/>
        </w:rPr>
        <w:t>6.修改招标文件，重新组织采购活动。</w:t>
      </w:r>
      <w:r>
        <w:rPr>
          <w:rFonts w:hint="eastAsia" w:cs="宋体"/>
          <w:color w:val="auto"/>
        </w:rPr>
        <w:t>评标委员会发现招标文件存在歧义、重大缺陷导致评标工作无法进行，或者招标文件内容违反国家有关强制性规定的，将停止评标工作，并与采购人、</w:t>
      </w:r>
      <w:r>
        <w:rPr>
          <w:rFonts w:hint="eastAsia" w:cs="宋体"/>
          <w:color w:val="auto"/>
          <w:lang w:eastAsia="zh-CN"/>
        </w:rPr>
        <w:t>采购代理机构</w:t>
      </w:r>
      <w:r>
        <w:rPr>
          <w:rFonts w:hint="eastAsia" w:cs="宋体"/>
          <w:color w:val="auto"/>
        </w:rPr>
        <w:t>沟通并作书面记录。采购人、</w:t>
      </w:r>
      <w:r>
        <w:rPr>
          <w:rFonts w:hint="eastAsia" w:cs="宋体"/>
          <w:color w:val="auto"/>
          <w:lang w:eastAsia="zh-CN"/>
        </w:rPr>
        <w:t>采购代理机构</w:t>
      </w:r>
      <w:r>
        <w:rPr>
          <w:rFonts w:hint="eastAsia" w:cs="宋体"/>
          <w:color w:val="auto"/>
        </w:rPr>
        <w:t>确认后，将修改招标文件，重新组织采购活动。</w:t>
      </w:r>
    </w:p>
    <w:p w14:paraId="18886C0D">
      <w:pPr>
        <w:pStyle w:val="26"/>
        <w:snapToGrid w:val="0"/>
        <w:spacing w:line="360" w:lineRule="auto"/>
        <w:ind w:firstLine="482"/>
        <w:rPr>
          <w:rFonts w:cs="宋体"/>
          <w:color w:val="auto"/>
        </w:rPr>
      </w:pPr>
      <w:r>
        <w:rPr>
          <w:rFonts w:hint="eastAsia" w:cs="宋体"/>
          <w:b/>
          <w:color w:val="auto"/>
          <w:kern w:val="0"/>
        </w:rPr>
        <w:t>7.重新开展采购。</w:t>
      </w:r>
      <w:r>
        <w:rPr>
          <w:rFonts w:hint="eastAsia" w:cs="宋体"/>
          <w:color w:val="auto"/>
        </w:rPr>
        <w:t>有政府采购法第七十一条、第七十二条规定的违法行为之一，影响或者可能影响中标结果的，依照下列规定处理：</w:t>
      </w:r>
    </w:p>
    <w:p w14:paraId="36E0C779">
      <w:pPr>
        <w:pStyle w:val="26"/>
        <w:snapToGrid w:val="0"/>
        <w:spacing w:line="360" w:lineRule="auto"/>
        <w:rPr>
          <w:rFonts w:cs="宋体"/>
          <w:color w:val="auto"/>
        </w:rPr>
      </w:pPr>
      <w:r>
        <w:rPr>
          <w:rFonts w:hint="eastAsia" w:cs="宋体"/>
          <w:color w:val="auto"/>
        </w:rPr>
        <w:t>7.1未确定中标供应商的，终止本次政府采购活动，重新开展政府采购活动。</w:t>
      </w:r>
    </w:p>
    <w:p w14:paraId="2C15676F">
      <w:pPr>
        <w:pStyle w:val="26"/>
        <w:snapToGrid w:val="0"/>
        <w:spacing w:line="360" w:lineRule="auto"/>
        <w:rPr>
          <w:rFonts w:cs="宋体"/>
          <w:color w:val="auto"/>
        </w:rPr>
      </w:pPr>
      <w:r>
        <w:rPr>
          <w:rFonts w:hint="eastAsia" w:cs="宋体"/>
          <w:color w:val="auto"/>
        </w:rPr>
        <w:t>7.2已确定中标供应商但尚未签订政府采购合同的，中标结果无效，从合格的中标候选人中另行确定中标供应商；没有合格的中标候选人的，重新开展政府采购活动。</w:t>
      </w:r>
    </w:p>
    <w:p w14:paraId="4DB2B235">
      <w:pPr>
        <w:pStyle w:val="26"/>
        <w:snapToGrid w:val="0"/>
        <w:spacing w:line="360" w:lineRule="auto"/>
        <w:rPr>
          <w:rFonts w:cs="宋体"/>
          <w:color w:val="auto"/>
        </w:rPr>
      </w:pPr>
      <w:r>
        <w:rPr>
          <w:rFonts w:hint="eastAsia" w:cs="宋体"/>
          <w:color w:val="auto"/>
        </w:rPr>
        <w:t>7.3政府采购合同已签订但尚未履行的，撤销合同，从合格的中标候选人中另行确定中标供应商；没有合格的中标候选人的，重新开展政府采购活动。</w:t>
      </w:r>
    </w:p>
    <w:p w14:paraId="3A9865DD">
      <w:pPr>
        <w:pStyle w:val="26"/>
        <w:snapToGrid w:val="0"/>
        <w:spacing w:line="360" w:lineRule="auto"/>
        <w:rPr>
          <w:rFonts w:cs="宋体"/>
          <w:color w:val="auto"/>
        </w:rPr>
      </w:pPr>
      <w:r>
        <w:rPr>
          <w:rFonts w:hint="eastAsia" w:cs="宋体"/>
          <w:color w:val="auto"/>
        </w:rPr>
        <w:t>7.4政府采购合同已经履行，给采购人、供应商造成损失的，由责任人承担赔偿责任。</w:t>
      </w:r>
    </w:p>
    <w:p w14:paraId="7C62DE8B">
      <w:pPr>
        <w:pStyle w:val="26"/>
        <w:snapToGrid w:val="0"/>
        <w:spacing w:line="360" w:lineRule="auto"/>
        <w:rPr>
          <w:rFonts w:cs="宋体"/>
          <w:color w:val="auto"/>
        </w:rPr>
      </w:pPr>
      <w:r>
        <w:rPr>
          <w:rFonts w:hint="eastAsia" w:cs="宋体"/>
          <w:color w:val="auto"/>
        </w:rPr>
        <w:t>7.5政府采购当事人有其他违反政府采购法或者政府采购法实施条例等法律法规规定的行为，经改正后仍然影响或者可能影响中标结果或者依法被认定为中标无效的，依照7.1-7.4规定处理。</w:t>
      </w:r>
      <w:bookmarkEnd w:id="58"/>
      <w:bookmarkStart w:id="432" w:name="第五部分"/>
      <w:bookmarkStart w:id="433" w:name="_Toc86217003"/>
      <w:r>
        <w:rPr>
          <w:rFonts w:hint="eastAsia" w:cs="宋体"/>
          <w:color w:val="auto"/>
        </w:rPr>
        <w:br w:type="page"/>
      </w:r>
    </w:p>
    <w:p w14:paraId="4870D196">
      <w:pPr>
        <w:spacing w:line="360" w:lineRule="auto"/>
        <w:jc w:val="center"/>
        <w:outlineLvl w:val="0"/>
        <w:rPr>
          <w:rFonts w:ascii="宋体" w:hAnsi="宋体" w:cs="宋体"/>
          <w:b/>
          <w:color w:val="auto"/>
          <w:sz w:val="36"/>
          <w:szCs w:val="36"/>
          <w:highlight w:val="none"/>
        </w:rPr>
      </w:pPr>
      <w:bookmarkStart w:id="434" w:name="_Toc129952589"/>
      <w:bookmarkStart w:id="435" w:name="_Toc129952713"/>
      <w:r>
        <w:rPr>
          <w:rFonts w:hint="eastAsia" w:ascii="宋体" w:hAnsi="宋体" w:cs="宋体"/>
          <w:b/>
          <w:color w:val="auto"/>
          <w:sz w:val="36"/>
          <w:szCs w:val="36"/>
          <w:highlight w:val="none"/>
        </w:rPr>
        <w:t>第五部分 拟签订的合同文本</w:t>
      </w:r>
      <w:bookmarkEnd w:id="434"/>
      <w:bookmarkEnd w:id="435"/>
    </w:p>
    <w:p w14:paraId="4F83571B">
      <w:pPr>
        <w:pStyle w:val="26"/>
        <w:snapToGrid w:val="0"/>
        <w:spacing w:line="384" w:lineRule="auto"/>
        <w:ind w:firstLine="602" w:firstLineChars="250"/>
        <w:rPr>
          <w:rFonts w:cs="仿宋_GB2312" w:asciiTheme="minorEastAsia" w:hAnsiTheme="minorEastAsia" w:eastAsiaTheme="minorEastAsia"/>
          <w:b/>
          <w:color w:val="auto"/>
        </w:rPr>
      </w:pPr>
      <w:bookmarkStart w:id="436" w:name="_Toc57888217"/>
      <w:bookmarkStart w:id="437" w:name="_Toc103847350"/>
      <w:bookmarkStart w:id="438" w:name="_Hlk95998692"/>
      <w:r>
        <w:rPr>
          <w:rFonts w:hint="eastAsia" w:cs="仿宋_GB2312" w:asciiTheme="minorEastAsia" w:hAnsiTheme="minorEastAsia" w:eastAsiaTheme="minorEastAsia"/>
          <w:b/>
          <w:color w:val="auto"/>
        </w:rPr>
        <w:t>特别提示：本合同条款仅供参考，中标人与采购人在签订合同时，应在不违背本项目招标文件原则性条款的基础上，视具体情况进行补充与增减。</w:t>
      </w:r>
      <w:bookmarkEnd w:id="436"/>
      <w:bookmarkEnd w:id="437"/>
    </w:p>
    <w:bookmarkEnd w:id="438"/>
    <w:p w14:paraId="2703F1E3">
      <w:pPr>
        <w:spacing w:line="480" w:lineRule="auto"/>
        <w:jc w:val="center"/>
        <w:rPr>
          <w:rFonts w:ascii="宋体" w:hAnsi="宋体" w:cs="宋体"/>
          <w:b/>
          <w:color w:val="auto"/>
          <w:sz w:val="28"/>
          <w:szCs w:val="28"/>
          <w:highlight w:val="none"/>
        </w:rPr>
      </w:pPr>
    </w:p>
    <w:p w14:paraId="3CF571D5">
      <w:pPr>
        <w:pStyle w:val="83"/>
        <w:ind w:firstLine="0" w:firstLineChars="0"/>
        <w:rPr>
          <w:rFonts w:ascii="宋体" w:hAnsi="宋体" w:cs="宋体"/>
          <w:b/>
          <w:color w:val="auto"/>
          <w:sz w:val="28"/>
          <w:szCs w:val="28"/>
          <w:highlight w:val="none"/>
        </w:rPr>
      </w:pPr>
    </w:p>
    <w:p w14:paraId="0BF75C0B">
      <w:pPr>
        <w:pStyle w:val="2"/>
        <w:spacing w:after="0"/>
        <w:jc w:val="center"/>
        <w:rPr>
          <w:rFonts w:hint="eastAsia" w:ascii="宋体" w:hAnsi="宋体" w:cs="宋体"/>
          <w:b/>
          <w:bCs/>
          <w:color w:val="auto"/>
          <w:spacing w:val="-20"/>
          <w:kern w:val="44"/>
          <w:sz w:val="48"/>
          <w:szCs w:val="48"/>
          <w:highlight w:val="none"/>
        </w:rPr>
      </w:pPr>
      <w:bookmarkStart w:id="439" w:name="_Toc3995"/>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638216DB">
      <w:pPr>
        <w:pStyle w:val="2"/>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lang w:eastAsia="zh-CN"/>
        </w:rPr>
        <w:t>（试行）</w:t>
      </w:r>
    </w:p>
    <w:p w14:paraId="3B317767">
      <w:pPr>
        <w:rPr>
          <w:rFonts w:ascii="宋体" w:hAnsi="宋体" w:cs="宋体"/>
          <w:b/>
          <w:bCs/>
          <w:color w:val="auto"/>
          <w:spacing w:val="-20"/>
          <w:kern w:val="44"/>
          <w:sz w:val="40"/>
          <w:szCs w:val="40"/>
          <w:highlight w:val="none"/>
        </w:rPr>
      </w:pPr>
    </w:p>
    <w:p w14:paraId="1B4BAE16">
      <w:pPr>
        <w:rPr>
          <w:rFonts w:ascii="宋体" w:hAnsi="宋体" w:cs="宋体"/>
          <w:b/>
          <w:bCs/>
          <w:color w:val="auto"/>
          <w:spacing w:val="-20"/>
          <w:kern w:val="44"/>
          <w:sz w:val="40"/>
          <w:szCs w:val="40"/>
          <w:highlight w:val="none"/>
        </w:rPr>
      </w:pPr>
    </w:p>
    <w:p w14:paraId="50753538">
      <w:pPr>
        <w:pStyle w:val="82"/>
        <w:rPr>
          <w:rFonts w:ascii="宋体" w:hAnsi="宋体" w:cs="宋体"/>
          <w:b/>
          <w:bCs/>
          <w:color w:val="auto"/>
          <w:spacing w:val="-20"/>
          <w:kern w:val="44"/>
          <w:sz w:val="40"/>
          <w:szCs w:val="40"/>
          <w:highlight w:val="none"/>
        </w:rPr>
      </w:pPr>
    </w:p>
    <w:p w14:paraId="1EDBF4F1">
      <w:pPr>
        <w:pStyle w:val="82"/>
        <w:rPr>
          <w:rFonts w:ascii="宋体" w:hAnsi="宋体" w:cs="宋体"/>
          <w:b/>
          <w:bCs/>
          <w:color w:val="auto"/>
          <w:spacing w:val="-20"/>
          <w:kern w:val="44"/>
          <w:sz w:val="40"/>
          <w:szCs w:val="40"/>
          <w:highlight w:val="none"/>
        </w:rPr>
      </w:pPr>
    </w:p>
    <w:p w14:paraId="22CCB27C">
      <w:pPr>
        <w:pStyle w:val="82"/>
        <w:rPr>
          <w:rFonts w:ascii="宋体" w:hAnsi="宋体" w:cs="宋体"/>
          <w:b/>
          <w:bCs/>
          <w:color w:val="auto"/>
          <w:spacing w:val="-20"/>
          <w:kern w:val="44"/>
          <w:sz w:val="40"/>
          <w:szCs w:val="40"/>
          <w:highlight w:val="none"/>
        </w:rPr>
      </w:pPr>
    </w:p>
    <w:p w14:paraId="1FDAA56C">
      <w:pPr>
        <w:rPr>
          <w:rFonts w:ascii="宋体" w:hAnsi="宋体" w:cs="宋体"/>
          <w:b/>
          <w:bCs/>
          <w:color w:val="auto"/>
          <w:spacing w:val="-20"/>
          <w:kern w:val="44"/>
          <w:sz w:val="40"/>
          <w:szCs w:val="40"/>
          <w:highlight w:val="none"/>
        </w:rPr>
      </w:pPr>
    </w:p>
    <w:p w14:paraId="3899E420">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r>
        <w:rPr>
          <w:rFonts w:hint="eastAsia"/>
          <w:color w:val="auto"/>
          <w:sz w:val="32"/>
          <w:szCs w:val="32"/>
          <w:highlight w:val="none"/>
          <w:u w:val="single"/>
          <w:lang w:eastAsia="zh-CN"/>
        </w:rPr>
        <w:t>篮球、足球场地配套设施设备采购项目</w:t>
      </w:r>
      <w:r>
        <w:rPr>
          <w:rFonts w:hint="eastAsia"/>
          <w:color w:val="auto"/>
          <w:sz w:val="32"/>
          <w:szCs w:val="32"/>
          <w:highlight w:val="none"/>
          <w:u w:val="single"/>
        </w:rPr>
        <w:t xml:space="preserve">   </w:t>
      </w:r>
    </w:p>
    <w:p w14:paraId="51A2E5EA">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527959F5">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浙江省体育局          </w:t>
      </w:r>
    </w:p>
    <w:p w14:paraId="063B7E3C">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12AD729B">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182645F3">
      <w:pPr>
        <w:rPr>
          <w:color w:val="auto"/>
          <w:highlight w:val="none"/>
        </w:rPr>
      </w:pPr>
    </w:p>
    <w:p w14:paraId="7EA47379">
      <w:pPr>
        <w:rPr>
          <w:rFonts w:eastAsia="黑体"/>
          <w:color w:val="auto"/>
          <w:sz w:val="44"/>
          <w:szCs w:val="44"/>
          <w:highlight w:val="none"/>
        </w:rPr>
      </w:pPr>
      <w:r>
        <w:rPr>
          <w:rFonts w:eastAsia="黑体"/>
          <w:color w:val="auto"/>
          <w:sz w:val="44"/>
          <w:szCs w:val="44"/>
          <w:highlight w:val="none"/>
        </w:rPr>
        <w:br w:type="page"/>
      </w:r>
    </w:p>
    <w:p w14:paraId="61A20C86">
      <w:pPr>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使</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用</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说</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明</w:t>
      </w:r>
    </w:p>
    <w:p w14:paraId="7BDC382B">
      <w:pPr>
        <w:ind w:firstLine="640" w:firstLineChars="200"/>
        <w:rPr>
          <w:rFonts w:hint="eastAsia" w:ascii="宋体" w:hAnsi="宋体" w:eastAsia="宋体" w:cs="宋体"/>
          <w:color w:val="auto"/>
          <w:sz w:val="32"/>
          <w:szCs w:val="32"/>
          <w:highlight w:val="none"/>
          <w:lang w:val="en-US" w:eastAsia="zh-CN"/>
        </w:rPr>
      </w:pPr>
    </w:p>
    <w:p w14:paraId="5311004F">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1.本合同标准文本适用于购买现成货物的采购项目，不包括需要供应商定制开发、创新研发的货物采购项目。</w:t>
      </w:r>
    </w:p>
    <w:p w14:paraId="41B75DAC">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2.本合同标准文本为政府采购货物买卖合同编制提供参考，可以结合采购项目具体情况，对文本作必要的调整修订后使用。</w:t>
      </w:r>
    </w:p>
    <w:p w14:paraId="381395DB">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23939275">
      <w:pPr>
        <w:pStyle w:val="82"/>
        <w:rPr>
          <w:rFonts w:hint="eastAsia" w:ascii="宋体" w:hAnsi="宋体" w:eastAsia="宋体" w:cs="宋体"/>
          <w:color w:val="auto"/>
          <w:lang w:val="en-US" w:eastAsia="zh-CN"/>
        </w:rPr>
      </w:pPr>
    </w:p>
    <w:p w14:paraId="16D62A1B">
      <w:pPr>
        <w:ind w:firstLine="880" w:firstLineChars="200"/>
        <w:jc w:val="both"/>
        <w:rPr>
          <w:rFonts w:eastAsia="黑体"/>
          <w:color w:val="auto"/>
          <w:sz w:val="44"/>
          <w:szCs w:val="44"/>
          <w:highlight w:val="none"/>
        </w:rPr>
        <w:sectPr>
          <w:headerReference r:id="rId9" w:type="default"/>
          <w:footerReference r:id="rId10" w:type="default"/>
          <w:pgSz w:w="11906" w:h="16838"/>
          <w:pgMar w:top="1417" w:right="1417" w:bottom="1417" w:left="1474"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bookmarkEnd w:id="439"/>
    <w:p w14:paraId="6BD6C5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cs="宋体"/>
          <w:b/>
          <w:color w:val="auto"/>
          <w:sz w:val="32"/>
          <w:szCs w:val="20"/>
        </w:rPr>
      </w:pPr>
      <w:bookmarkStart w:id="440" w:name="_Toc22209"/>
      <w:r>
        <w:rPr>
          <w:rFonts w:hint="eastAsia" w:ascii="宋体" w:hAnsi="宋体" w:cs="宋体"/>
          <w:b/>
          <w:color w:val="auto"/>
          <w:sz w:val="32"/>
          <w:szCs w:val="20"/>
        </w:rPr>
        <w:t>第一节 政府采购合同协议书</w:t>
      </w:r>
      <w:bookmarkEnd w:id="440"/>
    </w:p>
    <w:p w14:paraId="0D30F01D">
      <w:pPr>
        <w:keepNext w:val="0"/>
        <w:keepLines w:val="0"/>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浙江省体育局</w:t>
      </w:r>
      <w:r>
        <w:rPr>
          <w:rFonts w:hint="eastAsia" w:ascii="宋体" w:hAnsi="宋体" w:eastAsia="宋体" w:cs="宋体"/>
          <w:color w:val="auto"/>
          <w:sz w:val="24"/>
          <w:szCs w:val="24"/>
          <w:highlight w:val="none"/>
          <w:u w:val="single"/>
        </w:rPr>
        <w:t xml:space="preserve">  </w:t>
      </w:r>
    </w:p>
    <w:p w14:paraId="193E15C6">
      <w:pPr>
        <w:keepNext w:val="0"/>
        <w:keepLines w:val="0"/>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90CF1DA">
      <w:pPr>
        <w:keepNext w:val="0"/>
        <w:keepLines w:val="0"/>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4E776DD">
      <w:pPr>
        <w:keepNext w:val="0"/>
        <w:keepLines w:val="0"/>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6390BF35">
      <w:pPr>
        <w:keepNext w:val="0"/>
        <w:keepLines w:val="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p>
    <w:p w14:paraId="6B0A98EA">
      <w:pPr>
        <w:pStyle w:val="26"/>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乙方的《投标（响应）文件》及《中标（成交）通知书》，甲乙双方同意签订本合同。具体情况及要求如下：</w:t>
      </w:r>
    </w:p>
    <w:p w14:paraId="6883AE5A">
      <w:pPr>
        <w:keepNext w:val="0"/>
        <w:keepLines w:val="0"/>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4AD05609">
      <w:pPr>
        <w:pStyle w:val="26"/>
        <w:keepNext w:val="0"/>
        <w:keepLines w:val="0"/>
        <w:pageBreakBefore w:val="0"/>
        <w:numPr>
          <w:ilvl w:val="0"/>
          <w:numId w:val="3"/>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篮球、足球场地配套设施设备采购项目</w:t>
      </w:r>
      <w:r>
        <w:rPr>
          <w:rFonts w:hint="eastAsia" w:ascii="宋体" w:hAnsi="宋体" w:eastAsia="宋体" w:cs="宋体"/>
          <w:color w:val="auto"/>
          <w:sz w:val="24"/>
          <w:szCs w:val="24"/>
          <w:highlight w:val="none"/>
          <w:u w:val="single"/>
        </w:rPr>
        <w:t xml:space="preserve"> </w:t>
      </w:r>
    </w:p>
    <w:p w14:paraId="299CEB1B">
      <w:pPr>
        <w:pStyle w:val="26"/>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330000263770010000078-ZJZBC-26-430</w:t>
      </w:r>
      <w:r>
        <w:rPr>
          <w:rFonts w:hint="eastAsia" w:ascii="宋体" w:hAnsi="宋体" w:eastAsia="宋体" w:cs="宋体"/>
          <w:color w:val="auto"/>
          <w:sz w:val="24"/>
          <w:szCs w:val="24"/>
          <w:highlight w:val="none"/>
          <w:u w:val="single"/>
        </w:rPr>
        <w:t xml:space="preserve"> </w:t>
      </w:r>
    </w:p>
    <w:p w14:paraId="69CD7E78">
      <w:pPr>
        <w:pStyle w:val="26"/>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DB63367">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38AFE44D">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5AB5F2B5">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946B024">
      <w:pPr>
        <w:keepNext w:val="0"/>
        <w:keepLines w:val="0"/>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4D4422DB">
      <w:pPr>
        <w:keepNext w:val="0"/>
        <w:keepLines w:val="0"/>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32FBE24B">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5A3B893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2E278FB">
      <w:pPr>
        <w:pStyle w:val="82"/>
        <w:keepNext w:val="0"/>
        <w:keepLines w:val="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9A173DC">
      <w:pPr>
        <w:pStyle w:val="82"/>
        <w:keepNext w:val="0"/>
        <w:keepLines w:val="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691E722B">
      <w:pPr>
        <w:pStyle w:val="82"/>
        <w:keepNext w:val="0"/>
        <w:keepLines w:val="0"/>
        <w:pageBreakBefore w:val="0"/>
        <w:widowControl/>
        <w:numPr>
          <w:ilvl w:val="-1"/>
          <w:numId w:val="0"/>
        </w:numPr>
        <w:kinsoku/>
        <w:wordWrap/>
        <w:overflowPunct/>
        <w:topLinePunct w:val="0"/>
        <w:autoSpaceDE w:val="0"/>
        <w:autoSpaceDN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4277D579">
      <w:pPr>
        <w:pStyle w:val="82"/>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②涉及车辆采购，请填写是否属于新能源汽车：</w:t>
      </w:r>
    </w:p>
    <w:p w14:paraId="443DC53D">
      <w:pPr>
        <w:pStyle w:val="82"/>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i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iCs w:val="0"/>
          <w:color w:val="auto"/>
          <w:sz w:val="24"/>
          <w:szCs w:val="24"/>
          <w:highlight w:val="none"/>
        </w:rPr>
        <w:sym w:font="Wingdings" w:char="00A8"/>
      </w:r>
      <w:r>
        <w:rPr>
          <w:rFonts w:hint="eastAsia" w:ascii="宋体" w:hAnsi="宋体" w:eastAsia="宋体" w:cs="宋体"/>
          <w:b w:val="0"/>
          <w:bCs w:val="0"/>
          <w:iCs w:val="0"/>
          <w:color w:val="auto"/>
          <w:sz w:val="24"/>
          <w:szCs w:val="24"/>
          <w:highlight w:val="none"/>
        </w:rPr>
        <w:t>是</w:t>
      </w:r>
      <w:r>
        <w:rPr>
          <w:rFonts w:hint="eastAsia" w:ascii="宋体" w:hAnsi="宋体" w:eastAsia="宋体" w:cs="宋体"/>
          <w:b w:val="0"/>
          <w:bCs w:val="0"/>
          <w:iCs w:val="0"/>
          <w:color w:val="auto"/>
          <w:sz w:val="24"/>
          <w:szCs w:val="24"/>
          <w:highlight w:val="none"/>
          <w:lang w:eastAsia="zh-CN"/>
        </w:rPr>
        <w:t>，《政府采购品目分类目录》底级品目名称</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数量：</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金额：</w:t>
      </w:r>
      <w:r>
        <w:rPr>
          <w:rFonts w:hint="eastAsia" w:ascii="宋体" w:hAnsi="宋体" w:eastAsia="宋体" w:cs="宋体"/>
          <w:b w:val="0"/>
          <w:bCs w:val="0"/>
          <w:color w:val="auto"/>
          <w:sz w:val="24"/>
          <w:szCs w:val="24"/>
          <w:highlight w:val="none"/>
          <w:u w:val="single"/>
          <w:lang w:val="en-US" w:eastAsia="zh-CN"/>
        </w:rPr>
        <w:t xml:space="preserve">   </w:t>
      </w:r>
    </w:p>
    <w:p w14:paraId="5BFFC7C6">
      <w:pPr>
        <w:pStyle w:val="82"/>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iCs w:val="0"/>
          <w:color w:val="auto"/>
          <w:sz w:val="24"/>
          <w:szCs w:val="24"/>
          <w:highlight w:val="none"/>
          <w:lang w:eastAsia="zh-CN"/>
        </w:rPr>
      </w:pPr>
      <w:r>
        <w:rPr>
          <w:rFonts w:hint="eastAsia" w:ascii="宋体" w:hAnsi="宋体" w:eastAsia="宋体" w:cs="宋体"/>
          <w:b w:val="0"/>
          <w:bCs w:val="0"/>
          <w:iCs w:val="0"/>
          <w:color w:val="auto"/>
          <w:sz w:val="24"/>
          <w:szCs w:val="24"/>
          <w:highlight w:val="none"/>
          <w:lang w:val="en-US" w:eastAsia="zh-CN"/>
        </w:rPr>
        <w:t xml:space="preserve">         </w:t>
      </w:r>
      <w:r>
        <w:rPr>
          <w:rFonts w:hint="eastAsia" w:ascii="宋体" w:hAnsi="宋体" w:eastAsia="宋体" w:cs="宋体"/>
          <w:b w:val="0"/>
          <w:bCs w:val="0"/>
          <w:iCs w:val="0"/>
          <w:color w:val="auto"/>
          <w:sz w:val="24"/>
          <w:szCs w:val="24"/>
          <w:highlight w:val="none"/>
        </w:rPr>
        <w:sym w:font="Wingdings" w:char="00FE"/>
      </w:r>
      <w:r>
        <w:rPr>
          <w:rFonts w:hint="eastAsia" w:ascii="宋体" w:hAnsi="宋体" w:eastAsia="宋体" w:cs="宋体"/>
          <w:b w:val="0"/>
          <w:bCs w:val="0"/>
          <w:iCs w:val="0"/>
          <w:color w:val="auto"/>
          <w:sz w:val="24"/>
          <w:szCs w:val="24"/>
          <w:highlight w:val="none"/>
          <w:lang w:eastAsia="zh-CN"/>
        </w:rPr>
        <w:t>否</w:t>
      </w:r>
    </w:p>
    <w:p w14:paraId="227B4D74">
      <w:pPr>
        <w:pStyle w:val="82"/>
        <w:keepNext w:val="0"/>
        <w:keepLines w:val="0"/>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iCs w:val="0"/>
          <w:color w:val="auto"/>
          <w:sz w:val="24"/>
          <w:szCs w:val="24"/>
          <w:highlight w:val="none"/>
          <w:lang w:val="en-US" w:eastAsia="zh-CN"/>
        </w:rPr>
      </w:pPr>
      <w:r>
        <w:rPr>
          <w:rFonts w:hint="eastAsia" w:ascii="宋体" w:hAnsi="宋体" w:eastAsia="宋体" w:cs="宋体"/>
          <w:b w:val="0"/>
          <w:bCs w:val="0"/>
          <w:iCs w:val="0"/>
          <w:color w:val="auto"/>
          <w:sz w:val="24"/>
          <w:szCs w:val="24"/>
          <w:highlight w:val="none"/>
          <w:lang w:val="en-US" w:eastAsia="zh-CN"/>
        </w:rPr>
        <w:t xml:space="preserve">    （</w:t>
      </w:r>
      <w:r>
        <w:rPr>
          <w:rFonts w:hint="eastAsia" w:ascii="宋体" w:hAnsi="宋体" w:eastAsia="宋体" w:cs="宋体"/>
          <w:b w:val="0"/>
          <w:bCs w:val="0"/>
          <w:iCs w:val="0"/>
          <w:color w:val="auto"/>
          <w:sz w:val="24"/>
          <w:szCs w:val="24"/>
          <w:highlight w:val="none"/>
          <w:lang w:val="en" w:eastAsia="zh-CN"/>
        </w:rPr>
        <w:t>4</w:t>
      </w:r>
      <w:r>
        <w:rPr>
          <w:rFonts w:hint="eastAsia" w:ascii="宋体" w:hAnsi="宋体" w:eastAsia="宋体" w:cs="宋体"/>
          <w:b w:val="0"/>
          <w:bCs w:val="0"/>
          <w:iCs w:val="0"/>
          <w:color w:val="auto"/>
          <w:sz w:val="24"/>
          <w:szCs w:val="24"/>
          <w:highlight w:val="none"/>
          <w:lang w:val="en-US" w:eastAsia="zh-CN"/>
        </w:rPr>
        <w:t>）政府采购组织形式：</w:t>
      </w:r>
      <w:r>
        <w:rPr>
          <w:rFonts w:hint="eastAsia" w:ascii="宋体" w:hAnsi="宋体" w:eastAsia="宋体" w:cs="宋体"/>
          <w:b w:val="0"/>
          <w:bCs w:val="0"/>
          <w:iCs w:val="0"/>
          <w:color w:val="auto"/>
          <w:sz w:val="24"/>
          <w:szCs w:val="24"/>
          <w:highlight w:val="none"/>
        </w:rPr>
        <w:sym w:font="Wingdings" w:char="00A8"/>
      </w:r>
      <w:r>
        <w:rPr>
          <w:rFonts w:hint="eastAsia" w:ascii="宋体" w:hAnsi="宋体" w:eastAsia="宋体" w:cs="宋体"/>
          <w:b w:val="0"/>
          <w:bCs w:val="0"/>
          <w:iCs w:val="0"/>
          <w:color w:val="auto"/>
          <w:sz w:val="24"/>
          <w:szCs w:val="24"/>
          <w:highlight w:val="none"/>
          <w:lang w:eastAsia="zh-CN"/>
        </w:rPr>
        <w:t>政府集中采购</w:t>
      </w:r>
      <w:r>
        <w:rPr>
          <w:rFonts w:hint="eastAsia" w:ascii="宋体" w:hAnsi="宋体" w:eastAsia="宋体" w:cs="宋体"/>
          <w:b w:val="0"/>
          <w:bCs w:val="0"/>
          <w:iCs w:val="0"/>
          <w:color w:val="auto"/>
          <w:sz w:val="24"/>
          <w:szCs w:val="24"/>
          <w:highlight w:val="none"/>
          <w:lang w:val="en-US" w:eastAsia="zh-CN"/>
        </w:rPr>
        <w:t xml:space="preserve">  </w:t>
      </w:r>
      <w:r>
        <w:rPr>
          <w:rFonts w:hint="eastAsia" w:ascii="宋体" w:hAnsi="宋体" w:eastAsia="宋体" w:cs="宋体"/>
          <w:b w:val="0"/>
          <w:bCs w:val="0"/>
          <w:iCs w:val="0"/>
          <w:color w:val="auto"/>
          <w:sz w:val="24"/>
          <w:szCs w:val="24"/>
          <w:highlight w:val="none"/>
        </w:rPr>
        <w:sym w:font="Wingdings" w:char="00A8"/>
      </w:r>
      <w:r>
        <w:rPr>
          <w:rFonts w:hint="eastAsia" w:ascii="宋体" w:hAnsi="宋体" w:eastAsia="宋体" w:cs="宋体"/>
          <w:b w:val="0"/>
          <w:bCs w:val="0"/>
          <w:iCs w:val="0"/>
          <w:color w:val="auto"/>
          <w:sz w:val="24"/>
          <w:szCs w:val="24"/>
          <w:highlight w:val="none"/>
          <w:lang w:val="en-US" w:eastAsia="zh-CN"/>
        </w:rPr>
        <w:t xml:space="preserve">部门集中采购  </w:t>
      </w:r>
      <w:r>
        <w:rPr>
          <w:rFonts w:hint="eastAsia" w:ascii="宋体" w:hAnsi="宋体" w:eastAsia="宋体" w:cs="宋体"/>
          <w:b w:val="0"/>
          <w:bCs w:val="0"/>
          <w:iCs w:val="0"/>
          <w:color w:val="auto"/>
          <w:sz w:val="24"/>
          <w:szCs w:val="24"/>
          <w:highlight w:val="none"/>
        </w:rPr>
        <w:sym w:font="Wingdings" w:char="00FE"/>
      </w:r>
      <w:r>
        <w:rPr>
          <w:rFonts w:hint="eastAsia" w:ascii="宋体" w:hAnsi="宋体" w:eastAsia="宋体" w:cs="宋体"/>
          <w:b w:val="0"/>
          <w:bCs w:val="0"/>
          <w:iCs w:val="0"/>
          <w:color w:val="auto"/>
          <w:sz w:val="24"/>
          <w:szCs w:val="24"/>
          <w:highlight w:val="none"/>
          <w:lang w:val="en-US" w:eastAsia="zh-CN"/>
        </w:rPr>
        <w:t>分散采购</w:t>
      </w:r>
    </w:p>
    <w:p w14:paraId="42761423">
      <w:pPr>
        <w:pStyle w:val="82"/>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FE"/>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797FA8C5">
      <w:pPr>
        <w:pStyle w:val="82"/>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092B70C7">
      <w:pPr>
        <w:pStyle w:val="82"/>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03177EE8">
      <w:pPr>
        <w:pStyle w:val="82"/>
        <w:keepNext w:val="0"/>
        <w:keepLines w:val="0"/>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15D16537">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 xml:space="preserve">    </w:t>
      </w:r>
      <w:r>
        <w:rPr>
          <w:rFonts w:hint="eastAsia" w:ascii="宋体" w:hAnsi="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0B37E5D">
      <w:pPr>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75650C3">
      <w:pPr>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AE1989D">
      <w:pPr>
        <w:keepNext w:val="0"/>
        <w:keepLines w:val="0"/>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49390EB">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2B36BD6">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C6AEC7B">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22680A58">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EFA9F91">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7A309FBE">
      <w:pPr>
        <w:keepNext w:val="0"/>
        <w:keepLines w:val="0"/>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1D15FDD5">
      <w:pPr>
        <w:keepNext w:val="0"/>
        <w:keepLines w:val="0"/>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1523D985">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5021389">
      <w:pPr>
        <w:pStyle w:val="82"/>
        <w:keepNext w:val="0"/>
        <w:keepLines w:val="0"/>
        <w:pageBreakBefore w:val="0"/>
        <w:tabs>
          <w:tab w:val="left" w:pos="1340"/>
        </w:tabs>
        <w:kinsoku/>
        <w:wordWrap/>
        <w:overflowPunct/>
        <w:topLinePunct w:val="0"/>
        <w:bidi w:val="0"/>
        <w:spacing w:beforeLines="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2C951E8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640EB17B">
      <w:pPr>
        <w:keepNext w:val="0"/>
        <w:keepLines w:val="0"/>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209E8E50">
      <w:pPr>
        <w:keepNext w:val="0"/>
        <w:keepLines w:val="0"/>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305E783A">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26D0FDDC">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71C2ADDB">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21B2EAAF">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750BF6F4">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471FFFE">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10D9333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107F7B2C">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45F22AD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72D9CEF8">
      <w:pPr>
        <w:pStyle w:val="82"/>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49E59B22">
      <w:pPr>
        <w:pStyle w:val="82"/>
        <w:keepNext w:val="0"/>
        <w:keepLines w:val="0"/>
        <w:pageBreakBefore w:val="0"/>
        <w:kinsoku/>
        <w:wordWrap/>
        <w:overflowPunct/>
        <w:topLinePunct w:val="0"/>
        <w:bidi w:val="0"/>
        <w:spacing w:beforeLines="0" w:line="360" w:lineRule="auto"/>
        <w:ind w:firstLine="42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5A252DFB">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18C94CF8">
      <w:pPr>
        <w:pStyle w:val="82"/>
        <w:keepNext w:val="0"/>
        <w:keepLines w:val="0"/>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6DD1AE67">
      <w:pPr>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4B4B1036">
      <w:pPr>
        <w:keepNext w:val="0"/>
        <w:keepLines w:val="0"/>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1F9FEDA5">
      <w:pPr>
        <w:keepNext w:val="0"/>
        <w:keepLines w:val="0"/>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60748DF9">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100BB11">
      <w:pPr>
        <w:keepNext w:val="0"/>
        <w:keepLines w:val="0"/>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7FDFC3D">
      <w:pPr>
        <w:keepNext w:val="0"/>
        <w:keepLines w:val="0"/>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690AD270">
      <w:pPr>
        <w:keepNext w:val="0"/>
        <w:keepLines w:val="0"/>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8D4B7D4">
      <w:pPr>
        <w:keepNext w:val="0"/>
        <w:keepLines w:val="0"/>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7FFFB4B6">
      <w:pPr>
        <w:keepNext w:val="0"/>
        <w:keepLines w:val="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51B866FE">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21D57501">
      <w:pPr>
        <w:pStyle w:val="793"/>
        <w:keepNext w:val="0"/>
        <w:keepLines w:val="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10E33036">
      <w:pPr>
        <w:keepNext w:val="0"/>
        <w:keepLines w:val="0"/>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134AFDAB">
      <w:pPr>
        <w:keepNext w:val="0"/>
        <w:keepLines w:val="0"/>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7E8B42F5">
      <w:pPr>
        <w:keepNext w:val="0"/>
        <w:keepLines w:val="0"/>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605508AB">
      <w:pPr>
        <w:keepNext w:val="0"/>
        <w:keepLines w:val="0"/>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EA568F2">
      <w:pPr>
        <w:keepNext w:val="0"/>
        <w:keepLines w:val="0"/>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42A1049E">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809E36B">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1926EBF">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eastAsia="zh-CN"/>
        </w:rPr>
        <w:t>否</w:t>
      </w:r>
    </w:p>
    <w:p w14:paraId="74F16A36">
      <w:pPr>
        <w:pStyle w:val="82"/>
        <w:keepNext w:val="0"/>
        <w:keepLines w:val="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0E2D856C">
      <w:pPr>
        <w:pStyle w:val="82"/>
        <w:keepNext w:val="0"/>
        <w:keepLines w:val="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034A304B">
      <w:pPr>
        <w:keepNext w:val="0"/>
        <w:keepLines w:val="0"/>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36B22549">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p>
    <w:p w14:paraId="42163252">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62B1141F">
      <w:pPr>
        <w:keepNext w:val="0"/>
        <w:keepLines w:val="0"/>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35EEB3ED">
      <w:pPr>
        <w:keepNext w:val="0"/>
        <w:keepLines w:val="0"/>
        <w:pageBreakBefore w:val="0"/>
        <w:numPr>
          <w:ilvl w:val="0"/>
          <w:numId w:val="4"/>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3EA93E3D">
      <w:pPr>
        <w:keepNext w:val="0"/>
        <w:keepLines w:val="0"/>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0D8D5FD6">
      <w:pPr>
        <w:keepNext w:val="0"/>
        <w:keepLines w:val="0"/>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E3725F1">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803B8A6">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40A3EA1">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D34FAF">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E1B47A1">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589EA840">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7FF1094">
      <w:pPr>
        <w:keepNext w:val="0"/>
        <w:keepLines w:val="0"/>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3AC852D5">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0C3A6C4A">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3EFBE08">
      <w:pPr>
        <w:keepNext w:val="0"/>
        <w:keepLines w:val="0"/>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51FA948E">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r>
        <w:rPr>
          <w:rFonts w:hint="eastAsia" w:asciiTheme="minorEastAsia" w:hAnsiTheme="minorEastAsia" w:eastAsiaTheme="minorEastAsia" w:cstheme="minorEastAsia"/>
          <w:bCs/>
          <w:color w:val="auto"/>
          <w:sz w:val="24"/>
          <w:highlight w:val="none"/>
          <w:u w:val="single"/>
        </w:rPr>
        <w:t>政府采购一般流程</w:t>
      </w:r>
      <w:r>
        <w:rPr>
          <w:rFonts w:hint="eastAsia" w:asciiTheme="minorEastAsia" w:hAnsiTheme="minorEastAsia" w:eastAsiaTheme="minorEastAsia" w:cstheme="minorEastAsia"/>
          <w:bCs/>
          <w:color w:val="auto"/>
          <w:sz w:val="24"/>
          <w:highlight w:val="none"/>
          <w:u w:val="single"/>
          <w:lang w:eastAsia="zh-CN"/>
        </w:rPr>
        <w:t>。</w:t>
      </w:r>
      <w:r>
        <w:rPr>
          <w:rFonts w:hint="eastAsia" w:ascii="宋体" w:hAnsi="宋体" w:eastAsia="宋体" w:cs="宋体"/>
          <w:bCs/>
          <w:color w:val="auto"/>
          <w:sz w:val="24"/>
          <w:szCs w:val="24"/>
          <w:highlight w:val="none"/>
          <w:u w:val="single"/>
        </w:rPr>
        <w:t xml:space="preserve"> </w:t>
      </w:r>
    </w:p>
    <w:p w14:paraId="796CFB8F">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Theme="minorEastAsia" w:hAnsiTheme="minorEastAsia" w:eastAsiaTheme="minorEastAsia" w:cstheme="minorEastAsia"/>
          <w:bCs/>
          <w:color w:val="auto"/>
          <w:sz w:val="24"/>
          <w:highlight w:val="none"/>
          <w:u w:val="single"/>
        </w:rPr>
        <w:t>设备规格型号</w:t>
      </w:r>
      <w:r>
        <w:rPr>
          <w:rFonts w:hint="eastAsia" w:asciiTheme="minorEastAsia" w:hAnsiTheme="minorEastAsia" w:eastAsiaTheme="minorEastAsia" w:cstheme="minorEastAsia"/>
          <w:bCs/>
          <w:color w:val="auto"/>
          <w:sz w:val="24"/>
          <w:highlight w:val="none"/>
          <w:u w:val="single"/>
          <w:lang w:eastAsia="zh-CN"/>
        </w:rPr>
        <w:t>、</w:t>
      </w:r>
      <w:r>
        <w:rPr>
          <w:rFonts w:hint="eastAsia" w:asciiTheme="minorEastAsia" w:hAnsiTheme="minorEastAsia" w:eastAsiaTheme="minorEastAsia" w:cstheme="minorEastAsia"/>
          <w:bCs/>
          <w:color w:val="auto"/>
          <w:sz w:val="24"/>
          <w:highlight w:val="none"/>
          <w:u w:val="single"/>
        </w:rPr>
        <w:t>数量</w:t>
      </w:r>
      <w:r>
        <w:rPr>
          <w:rFonts w:hint="eastAsia" w:asciiTheme="minorEastAsia" w:hAnsiTheme="minorEastAsia" w:eastAsiaTheme="minorEastAsia" w:cstheme="minorEastAsia"/>
          <w:bCs/>
          <w:color w:val="auto"/>
          <w:sz w:val="24"/>
          <w:highlight w:val="none"/>
          <w:u w:val="single"/>
          <w:lang w:eastAsia="zh-CN"/>
        </w:rPr>
        <w:t>、</w:t>
      </w:r>
      <w:r>
        <w:rPr>
          <w:rFonts w:hint="eastAsia" w:asciiTheme="minorEastAsia" w:hAnsiTheme="minorEastAsia" w:eastAsiaTheme="minorEastAsia" w:cstheme="minorEastAsia"/>
          <w:bCs/>
          <w:color w:val="auto"/>
          <w:sz w:val="24"/>
          <w:highlight w:val="none"/>
          <w:u w:val="single"/>
        </w:rPr>
        <w:t>性能参数</w:t>
      </w:r>
      <w:r>
        <w:rPr>
          <w:rFonts w:hint="eastAsia" w:asciiTheme="minorEastAsia" w:hAnsiTheme="minorEastAsia" w:eastAsiaTheme="minorEastAsia" w:cstheme="minorEastAsia"/>
          <w:bCs/>
          <w:color w:val="auto"/>
          <w:sz w:val="24"/>
          <w:highlight w:val="none"/>
          <w:u w:val="single"/>
          <w:lang w:eastAsia="zh-CN"/>
        </w:rPr>
        <w:t>、</w:t>
      </w:r>
      <w:r>
        <w:rPr>
          <w:rFonts w:hint="eastAsia" w:asciiTheme="minorEastAsia" w:hAnsiTheme="minorEastAsia" w:eastAsiaTheme="minorEastAsia" w:cstheme="minorEastAsia"/>
          <w:bCs/>
          <w:color w:val="auto"/>
          <w:sz w:val="24"/>
          <w:highlight w:val="none"/>
          <w:u w:val="single"/>
        </w:rPr>
        <w:t>功能运行等</w:t>
      </w:r>
      <w:r>
        <w:rPr>
          <w:rFonts w:hint="eastAsia" w:asciiTheme="minorEastAsia" w:hAnsiTheme="minorEastAsia" w:eastAsiaTheme="minorEastAsia" w:cstheme="minorEastAsia"/>
          <w:bCs/>
          <w:color w:val="auto"/>
          <w:sz w:val="24"/>
          <w:highlight w:val="none"/>
          <w:u w:val="single"/>
          <w:lang w:eastAsia="zh-CN"/>
        </w:rPr>
        <w:t>。</w:t>
      </w:r>
      <w:r>
        <w:rPr>
          <w:rFonts w:hint="eastAsia" w:ascii="宋体" w:hAnsi="宋体" w:eastAsia="宋体" w:cs="宋体"/>
          <w:bCs/>
          <w:color w:val="auto"/>
          <w:sz w:val="24"/>
          <w:szCs w:val="24"/>
          <w:highlight w:val="none"/>
          <w:u w:val="single"/>
        </w:rPr>
        <w:t xml:space="preserve"> </w:t>
      </w:r>
    </w:p>
    <w:p w14:paraId="7AC5F489">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按招标文件、投标文件及澄清函等技术指标进行验收。各项指标均应符合验收标准及要求。 </w:t>
      </w:r>
    </w:p>
    <w:p w14:paraId="126FDE3A">
      <w:pPr>
        <w:pStyle w:val="82"/>
        <w:keepNext w:val="0"/>
        <w:keepLines w:val="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F73583B">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1667FC31">
      <w:pPr>
        <w:keepNext w:val="0"/>
        <w:keepLines w:val="0"/>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032F7A79">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4AFCA7A7">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4C0E99DA">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1C385165">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3AEBF082">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8916A5C">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77751DC9">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05BBA7B6">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3E60C8EE">
      <w:pPr>
        <w:pStyle w:val="82"/>
        <w:keepNext w:val="0"/>
        <w:keepLines w:val="0"/>
        <w:pageBreakBefore w:val="0"/>
        <w:kinsoku/>
        <w:wordWrap/>
        <w:overflowPunct/>
        <w:topLinePunct w:val="0"/>
        <w:bidi w:val="0"/>
        <w:spacing w:beforeLines="0" w:line="360"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28E6B096">
      <w:pPr>
        <w:keepNext w:val="0"/>
        <w:keepLines w:val="0"/>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21770267">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4CB74CE8">
      <w:pPr>
        <w:keepNext w:val="0"/>
        <w:keepLines w:val="0"/>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6C9191C0">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4BCAD61B">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D890301">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0C42D95C">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47BBEFF6">
      <w:pPr>
        <w:pStyle w:val="793"/>
        <w:rPr>
          <w:rFonts w:hint="eastAsia" w:ascii="宋体" w:hAnsi="宋体" w:eastAsia="宋体" w:cs="宋体"/>
          <w:color w:val="auto"/>
          <w:sz w:val="24"/>
          <w:szCs w:val="24"/>
          <w:highlight w:val="none"/>
        </w:rPr>
      </w:pPr>
    </w:p>
    <w:tbl>
      <w:tblPr>
        <w:tblStyle w:val="64"/>
        <w:tblW w:w="83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392238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4303" w:type="dxa"/>
            <w:gridSpan w:val="2"/>
            <w:tcBorders>
              <w:bottom w:val="single" w:color="auto" w:sz="2" w:space="0"/>
              <w:right w:val="single" w:color="auto" w:sz="2" w:space="0"/>
            </w:tcBorders>
            <w:vAlign w:val="center"/>
          </w:tcPr>
          <w:p w14:paraId="37D60720">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tc>
        <w:tc>
          <w:tcPr>
            <w:tcW w:w="4095" w:type="dxa"/>
            <w:gridSpan w:val="2"/>
            <w:tcBorders>
              <w:left w:val="single" w:color="auto" w:sz="2" w:space="0"/>
              <w:bottom w:val="single" w:color="auto" w:sz="2" w:space="0"/>
            </w:tcBorders>
            <w:vAlign w:val="center"/>
          </w:tcPr>
          <w:p w14:paraId="2ED92805">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64750A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891" w:type="dxa"/>
            <w:tcBorders>
              <w:top w:val="single" w:color="auto" w:sz="2" w:space="0"/>
              <w:bottom w:val="single" w:color="auto" w:sz="2" w:space="0"/>
              <w:right w:val="single" w:color="auto" w:sz="2" w:space="0"/>
            </w:tcBorders>
            <w:vAlign w:val="center"/>
          </w:tcPr>
          <w:p w14:paraId="2647793C">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14:paraId="74522494">
            <w:pPr>
              <w:adjustRightInd w:val="0"/>
              <w:snapToGrid w:val="0"/>
              <w:spacing w:line="300" w:lineRule="exact"/>
              <w:jc w:val="center"/>
              <w:rPr>
                <w:rFonts w:hint="eastAsia" w:ascii="宋体" w:hAnsi="宋体" w:eastAsia="宋体" w:cs="宋体"/>
                <w:color w:val="auto"/>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3C74F9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2116" w:type="dxa"/>
            <w:tcBorders>
              <w:top w:val="single" w:color="auto" w:sz="2" w:space="0"/>
              <w:left w:val="single" w:color="auto" w:sz="2" w:space="0"/>
              <w:bottom w:val="single" w:color="auto" w:sz="2" w:space="0"/>
            </w:tcBorders>
            <w:vAlign w:val="center"/>
          </w:tcPr>
          <w:p w14:paraId="5922EEA2">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40B330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891" w:type="dxa"/>
            <w:vMerge w:val="restart"/>
            <w:tcBorders>
              <w:top w:val="single" w:color="auto" w:sz="2" w:space="0"/>
              <w:right w:val="single" w:color="auto" w:sz="2" w:space="0"/>
            </w:tcBorders>
            <w:vAlign w:val="center"/>
          </w:tcPr>
          <w:p w14:paraId="7C35AA63">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4B46819A">
            <w:pPr>
              <w:adjustRightInd w:val="0"/>
              <w:snapToGrid w:val="0"/>
              <w:spacing w:line="300" w:lineRule="exact"/>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2412" w:type="dxa"/>
            <w:vMerge w:val="restart"/>
            <w:tcBorders>
              <w:top w:val="single" w:color="auto" w:sz="2" w:space="0"/>
              <w:left w:val="single" w:color="auto" w:sz="2" w:space="0"/>
              <w:right w:val="single" w:color="auto" w:sz="2" w:space="0"/>
            </w:tcBorders>
            <w:vAlign w:val="center"/>
          </w:tcPr>
          <w:p w14:paraId="2020A688">
            <w:pPr>
              <w:adjustRightInd w:val="0"/>
              <w:snapToGrid w:val="0"/>
              <w:spacing w:line="300" w:lineRule="exact"/>
              <w:jc w:val="center"/>
              <w:rPr>
                <w:rFonts w:hint="eastAsia" w:ascii="宋体" w:hAnsi="宋体" w:eastAsia="宋体" w:cs="宋体"/>
                <w:color w:val="auto"/>
                <w:sz w:val="24"/>
                <w:szCs w:val="24"/>
                <w:highlight w:val="none"/>
              </w:rPr>
            </w:pPr>
          </w:p>
        </w:tc>
        <w:tc>
          <w:tcPr>
            <w:tcW w:w="1979" w:type="dxa"/>
            <w:tcBorders>
              <w:top w:val="single" w:color="auto" w:sz="2" w:space="0"/>
              <w:left w:val="single" w:color="auto" w:sz="2" w:space="0"/>
              <w:right w:val="single" w:color="auto" w:sz="2" w:space="0"/>
            </w:tcBorders>
            <w:vAlign w:val="center"/>
          </w:tcPr>
          <w:p w14:paraId="350A24B7">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3E688193">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2116" w:type="dxa"/>
            <w:tcBorders>
              <w:top w:val="single" w:color="auto" w:sz="2" w:space="0"/>
              <w:left w:val="single" w:color="auto" w:sz="2" w:space="0"/>
              <w:bottom w:val="single" w:color="auto" w:sz="2" w:space="0"/>
            </w:tcBorders>
            <w:vAlign w:val="center"/>
          </w:tcPr>
          <w:p w14:paraId="661B54A2">
            <w:pPr>
              <w:adjustRightInd w:val="0"/>
              <w:snapToGrid w:val="0"/>
              <w:spacing w:line="300" w:lineRule="exact"/>
              <w:jc w:val="center"/>
              <w:rPr>
                <w:rFonts w:hint="eastAsia" w:ascii="宋体" w:hAnsi="宋体" w:eastAsia="宋体" w:cs="宋体"/>
                <w:color w:val="auto"/>
                <w:sz w:val="24"/>
                <w:szCs w:val="24"/>
                <w:highlight w:val="none"/>
              </w:rPr>
            </w:pPr>
          </w:p>
        </w:tc>
      </w:tr>
      <w:tr w14:paraId="16D3BB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vMerge w:val="continue"/>
            <w:tcBorders>
              <w:bottom w:val="single" w:color="auto" w:sz="2" w:space="0"/>
              <w:right w:val="single" w:color="auto" w:sz="2" w:space="0"/>
            </w:tcBorders>
            <w:vAlign w:val="center"/>
          </w:tcPr>
          <w:p w14:paraId="0CFE57FE">
            <w:pPr>
              <w:adjustRightInd w:val="0"/>
              <w:snapToGrid w:val="0"/>
              <w:spacing w:line="300" w:lineRule="exact"/>
              <w:jc w:val="center"/>
              <w:rPr>
                <w:rFonts w:hint="eastAsia" w:ascii="宋体" w:hAnsi="宋体" w:eastAsia="宋体" w:cs="宋体"/>
                <w:color w:val="auto"/>
                <w:sz w:val="24"/>
                <w:szCs w:val="24"/>
                <w:highlight w:val="none"/>
              </w:rPr>
            </w:pPr>
          </w:p>
        </w:tc>
        <w:tc>
          <w:tcPr>
            <w:tcW w:w="2412" w:type="dxa"/>
            <w:vMerge w:val="continue"/>
            <w:tcBorders>
              <w:left w:val="single" w:color="auto" w:sz="2" w:space="0"/>
              <w:bottom w:val="single" w:color="auto" w:sz="2" w:space="0"/>
              <w:right w:val="single" w:color="auto" w:sz="2" w:space="0"/>
            </w:tcBorders>
            <w:vAlign w:val="center"/>
          </w:tcPr>
          <w:p w14:paraId="5F627DD0">
            <w:pPr>
              <w:adjustRightInd w:val="0"/>
              <w:snapToGrid w:val="0"/>
              <w:spacing w:line="300" w:lineRule="exact"/>
              <w:jc w:val="center"/>
              <w:rPr>
                <w:rFonts w:hint="eastAsia" w:ascii="宋体" w:hAnsi="宋体" w:eastAsia="宋体" w:cs="宋体"/>
                <w:color w:val="auto"/>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98C987C">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43BA4B44">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4026EF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32D5E4B5">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5A78B66E">
            <w:pPr>
              <w:adjustRightInd w:val="0"/>
              <w:snapToGrid w:val="0"/>
              <w:spacing w:line="300" w:lineRule="exact"/>
              <w:jc w:val="center"/>
              <w:rPr>
                <w:rFonts w:hint="eastAsia" w:ascii="宋体" w:hAnsi="宋体" w:eastAsia="宋体" w:cs="宋体"/>
                <w:color w:val="auto"/>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063DC4F">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2116" w:type="dxa"/>
            <w:tcBorders>
              <w:top w:val="single" w:color="auto" w:sz="2" w:space="0"/>
              <w:left w:val="single" w:color="auto" w:sz="2" w:space="0"/>
              <w:bottom w:val="single" w:color="auto" w:sz="2" w:space="0"/>
            </w:tcBorders>
            <w:vAlign w:val="center"/>
          </w:tcPr>
          <w:p w14:paraId="67949E8B">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20DA7A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0C6BE2A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D2307F8">
            <w:pPr>
              <w:adjustRightInd w:val="0"/>
              <w:snapToGrid w:val="0"/>
              <w:spacing w:line="300" w:lineRule="exact"/>
              <w:jc w:val="center"/>
              <w:rPr>
                <w:rFonts w:hint="eastAsia" w:ascii="宋体" w:hAnsi="宋体" w:eastAsia="宋体" w:cs="宋体"/>
                <w:color w:val="auto"/>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6E3F7E6">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2116" w:type="dxa"/>
            <w:tcBorders>
              <w:top w:val="single" w:color="auto" w:sz="2" w:space="0"/>
              <w:left w:val="single" w:color="auto" w:sz="2" w:space="0"/>
              <w:bottom w:val="single" w:color="auto" w:sz="2" w:space="0"/>
            </w:tcBorders>
            <w:vAlign w:val="center"/>
          </w:tcPr>
          <w:p w14:paraId="28598F6B">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301B29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11A0F8DC">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24FFED9A">
            <w:pPr>
              <w:adjustRightInd w:val="0"/>
              <w:snapToGrid w:val="0"/>
              <w:spacing w:line="300" w:lineRule="exact"/>
              <w:jc w:val="center"/>
              <w:rPr>
                <w:rFonts w:hint="eastAsia" w:ascii="宋体" w:hAnsi="宋体" w:eastAsia="宋体" w:cs="宋体"/>
                <w:color w:val="auto"/>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C6DE2B2">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16" w:type="dxa"/>
            <w:tcBorders>
              <w:top w:val="single" w:color="auto" w:sz="2" w:space="0"/>
              <w:left w:val="single" w:color="auto" w:sz="2" w:space="0"/>
              <w:bottom w:val="single" w:color="auto" w:sz="2" w:space="0"/>
            </w:tcBorders>
            <w:vAlign w:val="center"/>
          </w:tcPr>
          <w:p w14:paraId="3768F98D">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718634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011A0137">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7FEF1FD6">
            <w:pPr>
              <w:adjustRightInd w:val="0"/>
              <w:snapToGrid w:val="0"/>
              <w:spacing w:line="300" w:lineRule="exact"/>
              <w:jc w:val="center"/>
              <w:rPr>
                <w:rFonts w:hint="eastAsia" w:ascii="宋体" w:hAnsi="宋体" w:eastAsia="宋体" w:cs="宋体"/>
                <w:color w:val="auto"/>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32C0ED5">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2399E4FD">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3B7975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58818B32">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5C694054">
            <w:pPr>
              <w:adjustRightInd w:val="0"/>
              <w:snapToGrid w:val="0"/>
              <w:spacing w:line="300" w:lineRule="exact"/>
              <w:jc w:val="center"/>
              <w:rPr>
                <w:rFonts w:hint="eastAsia" w:ascii="宋体" w:hAnsi="宋体" w:eastAsia="宋体" w:cs="宋体"/>
                <w:color w:val="auto"/>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80B1E73">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16" w:type="dxa"/>
            <w:tcBorders>
              <w:top w:val="single" w:color="auto" w:sz="2" w:space="0"/>
              <w:left w:val="single" w:color="auto" w:sz="2" w:space="0"/>
              <w:bottom w:val="single" w:color="auto" w:sz="2" w:space="0"/>
            </w:tcBorders>
            <w:vAlign w:val="center"/>
          </w:tcPr>
          <w:p w14:paraId="3C15726A">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27361E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63B2FE01">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24EA2C89">
            <w:pPr>
              <w:adjustRightInd w:val="0"/>
              <w:snapToGrid w:val="0"/>
              <w:spacing w:line="300" w:lineRule="exact"/>
              <w:jc w:val="center"/>
              <w:rPr>
                <w:rFonts w:hint="eastAsia" w:ascii="宋体" w:hAnsi="宋体" w:eastAsia="宋体" w:cs="宋体"/>
                <w:color w:val="auto"/>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1C5837A">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116" w:type="dxa"/>
            <w:tcBorders>
              <w:top w:val="single" w:color="auto" w:sz="2" w:space="0"/>
              <w:left w:val="single" w:color="auto" w:sz="2" w:space="0"/>
              <w:bottom w:val="single" w:color="auto" w:sz="2" w:space="0"/>
            </w:tcBorders>
            <w:vAlign w:val="center"/>
          </w:tcPr>
          <w:p w14:paraId="5B13E44A">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25E797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0E74E742">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56A4E2F">
            <w:pPr>
              <w:adjustRightInd w:val="0"/>
              <w:snapToGrid w:val="0"/>
              <w:spacing w:line="300" w:lineRule="exact"/>
              <w:jc w:val="center"/>
              <w:rPr>
                <w:rFonts w:hint="eastAsia" w:ascii="宋体" w:hAnsi="宋体" w:eastAsia="宋体" w:cs="宋体"/>
                <w:color w:val="auto"/>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9144EE6">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116" w:type="dxa"/>
            <w:tcBorders>
              <w:top w:val="single" w:color="auto" w:sz="2" w:space="0"/>
              <w:left w:val="single" w:color="auto" w:sz="2" w:space="0"/>
              <w:bottom w:val="single" w:color="auto" w:sz="2" w:space="0"/>
            </w:tcBorders>
            <w:vAlign w:val="center"/>
          </w:tcPr>
          <w:p w14:paraId="1E774AE9">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76F587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51D32F66">
            <w:pPr>
              <w:adjustRightInd w:val="0"/>
              <w:snapToGrid w:val="0"/>
              <w:spacing w:line="300" w:lineRule="exact"/>
              <w:jc w:val="center"/>
              <w:rPr>
                <w:rFonts w:hint="eastAsia" w:ascii="宋体" w:hAnsi="宋体" w:eastAsia="宋体" w:cs="宋体"/>
                <w:color w:val="auto"/>
                <w:sz w:val="24"/>
                <w:szCs w:val="24"/>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0E0759B9">
            <w:pPr>
              <w:adjustRightInd w:val="0"/>
              <w:snapToGrid w:val="0"/>
              <w:spacing w:line="300" w:lineRule="exact"/>
              <w:jc w:val="center"/>
              <w:rPr>
                <w:rFonts w:hint="eastAsia" w:ascii="宋体" w:hAnsi="宋体" w:eastAsia="宋体" w:cs="宋体"/>
                <w:color w:val="auto"/>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A563A39">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2116" w:type="dxa"/>
            <w:tcBorders>
              <w:top w:val="single" w:color="auto" w:sz="2" w:space="0"/>
              <w:left w:val="single" w:color="auto" w:sz="2" w:space="0"/>
              <w:bottom w:val="single" w:color="auto" w:sz="2" w:space="0"/>
            </w:tcBorders>
            <w:vAlign w:val="center"/>
          </w:tcPr>
          <w:p w14:paraId="3A3FEB93">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1BFFED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183B9D9">
            <w:pPr>
              <w:adjustRightInd w:val="0"/>
              <w:snapToGrid w:val="0"/>
              <w:spacing w:line="300" w:lineRule="exact"/>
              <w:jc w:val="center"/>
              <w:rPr>
                <w:rFonts w:hint="eastAsia" w:ascii="宋体" w:hAnsi="宋体" w:eastAsia="宋体" w:cs="宋体"/>
                <w:color w:val="auto"/>
                <w:sz w:val="24"/>
                <w:szCs w:val="24"/>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3EEF945">
            <w:pPr>
              <w:adjustRightInd w:val="0"/>
              <w:snapToGrid w:val="0"/>
              <w:spacing w:line="300" w:lineRule="exact"/>
              <w:jc w:val="center"/>
              <w:rPr>
                <w:rFonts w:hint="eastAsia" w:ascii="宋体" w:hAnsi="宋体" w:eastAsia="宋体" w:cs="宋体"/>
                <w:color w:val="auto"/>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9717408">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116" w:type="dxa"/>
            <w:tcBorders>
              <w:top w:val="single" w:color="auto" w:sz="2" w:space="0"/>
              <w:left w:val="single" w:color="auto" w:sz="2" w:space="0"/>
              <w:bottom w:val="single" w:color="auto" w:sz="2" w:space="0"/>
            </w:tcBorders>
            <w:vAlign w:val="center"/>
          </w:tcPr>
          <w:p w14:paraId="59618FFF">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6771F2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75C61A2D">
            <w:pPr>
              <w:adjustRightInd w:val="0"/>
              <w:snapToGrid w:val="0"/>
              <w:spacing w:line="300" w:lineRule="exact"/>
              <w:jc w:val="center"/>
              <w:rPr>
                <w:rFonts w:hint="eastAsia" w:ascii="宋体" w:hAnsi="宋体" w:eastAsia="宋体" w:cs="宋体"/>
                <w:color w:val="auto"/>
                <w:sz w:val="24"/>
                <w:szCs w:val="24"/>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87FCB16">
            <w:pPr>
              <w:adjustRightInd w:val="0"/>
              <w:snapToGrid w:val="0"/>
              <w:spacing w:line="300" w:lineRule="exact"/>
              <w:jc w:val="center"/>
              <w:rPr>
                <w:rFonts w:hint="eastAsia" w:ascii="宋体" w:hAnsi="宋体" w:eastAsia="宋体" w:cs="宋体"/>
                <w:color w:val="auto"/>
                <w:sz w:val="24"/>
                <w:szCs w:val="24"/>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2B5F1EE">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2116" w:type="dxa"/>
            <w:tcBorders>
              <w:top w:val="single" w:color="auto" w:sz="2" w:space="0"/>
              <w:left w:val="single" w:color="auto" w:sz="2" w:space="0"/>
              <w:bottom w:val="single" w:color="auto" w:sz="2" w:space="0"/>
            </w:tcBorders>
            <w:vAlign w:val="center"/>
          </w:tcPr>
          <w:p w14:paraId="79C3CC7D">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17559F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8398" w:type="dxa"/>
            <w:gridSpan w:val="4"/>
            <w:tcBorders>
              <w:top w:val="single" w:color="auto" w:sz="2" w:space="0"/>
            </w:tcBorders>
            <w:vAlign w:val="center"/>
          </w:tcPr>
          <w:p w14:paraId="051B9E5F">
            <w:pPr>
              <w:pStyle w:val="26"/>
              <w:adjustRightInd w:val="0"/>
              <w:snapToGrid w:val="0"/>
              <w:spacing w:before="156" w:beforeLines="50" w:after="0" w:line="360" w:lineRule="auto"/>
              <w:ind w:left="0" w:leftChars="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1361F33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441" w:name="_Toc27624"/>
      <w:r>
        <w:rPr>
          <w:rFonts w:hint="eastAsia" w:ascii="宋体" w:hAnsi="宋体" w:cs="宋体"/>
          <w:b/>
          <w:color w:val="auto"/>
          <w:sz w:val="32"/>
          <w:szCs w:val="20"/>
        </w:rPr>
        <w:t>第二节 政府采购合同通用条款</w:t>
      </w:r>
      <w:bookmarkEnd w:id="441"/>
    </w:p>
    <w:p w14:paraId="305D7986">
      <w:pPr>
        <w:keepNext w:val="0"/>
        <w:keepLines w:val="0"/>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58D2CDDE">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5BFB014B">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4152ACFC">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57DE3CA5">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1D64BC37">
      <w:pPr>
        <w:keepNext w:val="0"/>
        <w:keepLines w:val="0"/>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61F2E781">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57726640">
      <w:pPr>
        <w:keepNext w:val="0"/>
        <w:keepLines w:val="0"/>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2368D9C">
      <w:pPr>
        <w:keepNext w:val="0"/>
        <w:keepLines w:val="0"/>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6C99EF17">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4591CEE7">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28601092">
      <w:pPr>
        <w:keepNext w:val="0"/>
        <w:keepLines w:val="0"/>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722BE3C3">
      <w:pPr>
        <w:keepNext w:val="0"/>
        <w:keepLines w:val="0"/>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B799978">
      <w:pPr>
        <w:keepNext w:val="0"/>
        <w:keepLines w:val="0"/>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4BC7F7">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78402294">
      <w:pPr>
        <w:keepNext w:val="0"/>
        <w:keepLines w:val="0"/>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31AA3184">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2659488A">
      <w:pPr>
        <w:keepNext w:val="0"/>
        <w:keepLines w:val="0"/>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0B2970B9">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3E568FA9">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6F6C062E">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40225F2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1A6AC3D5">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270B6E4B">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00AA9F91">
      <w:pPr>
        <w:keepNext w:val="0"/>
        <w:keepLines w:val="0"/>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52F77F65">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320A6D66">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65DF0E6A">
      <w:pPr>
        <w:pStyle w:val="2"/>
        <w:keepNext w:val="0"/>
        <w:keepLines w:val="0"/>
        <w:pageBreakBefore w:val="0"/>
        <w:kinsoku/>
        <w:wordWrap/>
        <w:overflowPunct/>
        <w:topLinePunct w:val="0"/>
        <w:bidi w:val="0"/>
        <w:adjustRightInd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35AA2EED">
      <w:pPr>
        <w:pStyle w:val="2"/>
        <w:keepNext w:val="0"/>
        <w:keepLines w:val="0"/>
        <w:pageBreakBefore w:val="0"/>
        <w:kinsoku/>
        <w:wordWrap/>
        <w:overflowPunct/>
        <w:topLinePunct w:val="0"/>
        <w:bidi w:val="0"/>
        <w:adjustRightInd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21709F8B">
      <w:pPr>
        <w:keepNext w:val="0"/>
        <w:keepLines w:val="0"/>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5AE3FA7D">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8636B0">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42825D62">
      <w:pPr>
        <w:keepNext w:val="0"/>
        <w:keepLines w:val="0"/>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7E22D35A">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5AC28E33">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422B967C">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1D4B20A">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3A1B8793">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5FC41877">
      <w:pPr>
        <w:pStyle w:val="82"/>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2548A28F">
      <w:pPr>
        <w:keepNext w:val="0"/>
        <w:keepLines w:val="0"/>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39DD594B">
      <w:pPr>
        <w:pStyle w:val="35"/>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0D156903">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6BB898AD">
      <w:pPr>
        <w:pStyle w:val="35"/>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3930CB08">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1C863E62">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06116B9F">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27F797D">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A0ABA66">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B032D49">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A4F6BB6">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20908BFA">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27EF65DA">
      <w:pPr>
        <w:keepNext w:val="0"/>
        <w:keepLines w:val="0"/>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43B3DE11">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0F3F0465">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4B630145">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5F580980">
      <w:pPr>
        <w:keepNext w:val="0"/>
        <w:keepLines w:val="0"/>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385D1F46">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442"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442"/>
      <w:r>
        <w:rPr>
          <w:rFonts w:hint="eastAsia" w:ascii="宋体" w:hAnsi="宋体" w:eastAsia="宋体" w:cs="宋体"/>
          <w:color w:val="auto"/>
          <w:sz w:val="24"/>
          <w:szCs w:val="24"/>
          <w:highlight w:val="none"/>
        </w:rPr>
        <w:t>。</w:t>
      </w:r>
    </w:p>
    <w:p w14:paraId="582259FF">
      <w:pPr>
        <w:keepNext w:val="0"/>
        <w:keepLines w:val="0"/>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5CFD1FEF">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314E9EB">
      <w:pPr>
        <w:keepNext w:val="0"/>
        <w:keepLines w:val="0"/>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0558FA45">
      <w:pPr>
        <w:keepNext w:val="0"/>
        <w:keepLines w:val="0"/>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61D04F5F">
      <w:pPr>
        <w:keepNext w:val="0"/>
        <w:keepLines w:val="0"/>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对于满足合同约定支付条件的，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原则上应当自收到发票后10个工作日内将资金支付到合同约定的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账户，不得以机构变动、人员更替、政策调整等为由迟延付款，不得将采购文件和合同中未规定的义务作为向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付款的条件。具体合同价款支付时间在【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约</w:t>
      </w:r>
      <w:r>
        <w:rPr>
          <w:rFonts w:hint="eastAsia" w:ascii="宋体" w:hAnsi="宋体" w:eastAsia="宋体" w:cs="宋体"/>
          <w:color w:val="auto"/>
          <w:sz w:val="24"/>
          <w:szCs w:val="24"/>
          <w:highlight w:val="none"/>
        </w:rPr>
        <w:t>定。</w:t>
      </w:r>
    </w:p>
    <w:p w14:paraId="2CC70062">
      <w:pPr>
        <w:pStyle w:val="2"/>
        <w:keepNext w:val="0"/>
        <w:keepLines w:val="0"/>
        <w:pageBreakBefore w:val="0"/>
        <w:kinsoku/>
        <w:wordWrap/>
        <w:overflowPunct/>
        <w:topLinePunct w:val="0"/>
        <w:bidi w:val="0"/>
        <w:adjustRightInd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13E17E2E">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4A7C5B07">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2FC3D6FE">
      <w:pPr>
        <w:keepNext w:val="0"/>
        <w:keepLines w:val="0"/>
        <w:pageBreakBefore w:val="0"/>
        <w:kinsoku/>
        <w:wordWrap/>
        <w:overflowPunct/>
        <w:topLinePunct w:val="0"/>
        <w:bidi w:val="0"/>
        <w:adjustRightInd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4E15A09B">
      <w:pPr>
        <w:keepNext w:val="0"/>
        <w:keepLines w:val="0"/>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B914494">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6A545">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23508AD">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5E27B6DD">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68B6FBBB">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7BC65F76">
      <w:pPr>
        <w:pStyle w:val="82"/>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4EFDBF7">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921432F">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41B0DAE4">
      <w:pPr>
        <w:keepNext w:val="0"/>
        <w:keepLines w:val="0"/>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0D7A2BBB">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05CFAABC">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3E12848A">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7A5ED36A">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465B51E">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75E7A95F">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6CF78B">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CC52874">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57D7369">
      <w:pPr>
        <w:keepNext w:val="0"/>
        <w:keepLines w:val="0"/>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3025B128">
      <w:pPr>
        <w:keepNext w:val="0"/>
        <w:keepLines w:val="0"/>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D4290E6">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E333753">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C9AD785">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527E3241">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6ACE737">
      <w:pPr>
        <w:pStyle w:val="82"/>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5636752D">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24704C92">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0344475">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21FA27FB">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61775056">
      <w:pPr>
        <w:pStyle w:val="82"/>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331D08D3">
      <w:pPr>
        <w:pStyle w:val="82"/>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56B82AD7">
      <w:pPr>
        <w:keepNext w:val="0"/>
        <w:keepLines w:val="0"/>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6B0668C">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1A894E24">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571B563">
      <w:pPr>
        <w:keepNext w:val="0"/>
        <w:keepLines w:val="0"/>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2F50D2A2">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2B48E1CC">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32C97F92">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0D5CFDFE">
      <w:pPr>
        <w:keepNext w:val="0"/>
        <w:keepLines w:val="0"/>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819E97B">
      <w:pPr>
        <w:pStyle w:val="82"/>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0851F59F">
      <w:pPr>
        <w:pStyle w:val="82"/>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441D451D">
      <w:pPr>
        <w:pStyle w:val="82"/>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1629ED97">
      <w:pPr>
        <w:keepNext w:val="0"/>
        <w:keepLines w:val="0"/>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5CA7DAC1">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0A383ABA">
      <w:pPr>
        <w:keepNext w:val="0"/>
        <w:keepLines w:val="0"/>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0A45DE32">
      <w:pPr>
        <w:pStyle w:val="2"/>
        <w:keepNext w:val="0"/>
        <w:keepLines w:val="0"/>
        <w:pageBreakBefore w:val="0"/>
        <w:kinsoku/>
        <w:wordWrap/>
        <w:overflowPunct/>
        <w:topLinePunct w:val="0"/>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7C1D505">
      <w:pPr>
        <w:keepNext w:val="0"/>
        <w:keepLines w:val="0"/>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26ACD4B6">
      <w:pPr>
        <w:pStyle w:val="82"/>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791C2737">
      <w:pPr>
        <w:pStyle w:val="82"/>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17A9715E">
      <w:pPr>
        <w:keepNext w:val="0"/>
        <w:keepLines w:val="0"/>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6541F98">
      <w:pPr>
        <w:pStyle w:val="82"/>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40B6340F">
      <w:pPr>
        <w:pStyle w:val="82"/>
        <w:keepNext w:val="0"/>
        <w:keepLines w:val="0"/>
        <w:pageBreakBefore w:val="0"/>
        <w:kinsoku/>
        <w:wordWrap/>
        <w:overflowPunct/>
        <w:topLinePunct w:val="0"/>
        <w:bidi w:val="0"/>
        <w:adjustRightIn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008D334F">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9D5825E">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57336BB6">
      <w:pPr>
        <w:keepNext w:val="0"/>
        <w:keepLines w:val="0"/>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4A03CEF6">
      <w:pPr>
        <w:keepNext w:val="0"/>
        <w:keepLines w:val="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1512796">
      <w:pPr>
        <w:pStyle w:val="2"/>
        <w:keepNext w:val="0"/>
        <w:keepLines w:val="0"/>
        <w:pageBreakBefore w:val="0"/>
        <w:kinsoku/>
        <w:wordWrap/>
        <w:overflowPunct/>
        <w:topLinePunct w:val="0"/>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23.2 合同附件与合同正文具有同等的法律效力。</w:t>
      </w:r>
      <w:bookmarkStart w:id="443" w:name="_Toc20313"/>
    </w:p>
    <w:p w14:paraId="0A48BE5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cs="宋体"/>
          <w:b/>
          <w:color w:val="auto"/>
          <w:sz w:val="32"/>
          <w:szCs w:val="20"/>
        </w:rPr>
      </w:pPr>
      <w:r>
        <w:rPr>
          <w:rFonts w:hint="eastAsia" w:ascii="宋体" w:hAnsi="宋体" w:cs="宋体"/>
          <w:b/>
          <w:color w:val="auto"/>
          <w:sz w:val="32"/>
          <w:szCs w:val="20"/>
        </w:rPr>
        <w:t>第三节 政府采购合同专用条款</w:t>
      </w:r>
      <w:bookmarkEnd w:id="443"/>
    </w:p>
    <w:tbl>
      <w:tblPr>
        <w:tblStyle w:val="6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7CAD6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6638F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647609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1328268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联合体具体要求</w:t>
            </w:r>
          </w:p>
        </w:tc>
        <w:tc>
          <w:tcPr>
            <w:tcW w:w="5170" w:type="dxa"/>
            <w:vAlign w:val="center"/>
          </w:tcPr>
          <w:p w14:paraId="3B82086B">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4"/>
                <w:szCs w:val="24"/>
                <w:highlight w:val="none"/>
              </w:rPr>
            </w:pPr>
          </w:p>
        </w:tc>
      </w:tr>
      <w:tr w14:paraId="4415D4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44036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0DD92DE">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tc>
        <w:tc>
          <w:tcPr>
            <w:tcW w:w="1742" w:type="dxa"/>
            <w:vAlign w:val="center"/>
          </w:tcPr>
          <w:p w14:paraId="038AA940">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其他术语解释</w:t>
            </w:r>
          </w:p>
        </w:tc>
        <w:tc>
          <w:tcPr>
            <w:tcW w:w="5170" w:type="dxa"/>
            <w:vAlign w:val="center"/>
          </w:tcPr>
          <w:p w14:paraId="7AC860E3">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p>
        </w:tc>
      </w:tr>
      <w:tr w14:paraId="164F6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D8CD8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AFA8D0B">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4.4款</w:t>
            </w:r>
          </w:p>
        </w:tc>
        <w:tc>
          <w:tcPr>
            <w:tcW w:w="1742" w:type="dxa"/>
            <w:vAlign w:val="center"/>
          </w:tcPr>
          <w:p w14:paraId="4CB8B57E">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履约验收中甲方提出异议或作出说明的期限</w:t>
            </w:r>
          </w:p>
        </w:tc>
        <w:tc>
          <w:tcPr>
            <w:tcW w:w="5170" w:type="dxa"/>
            <w:vAlign w:val="center"/>
          </w:tcPr>
          <w:p w14:paraId="530B6B5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auto"/>
                <w:kern w:val="2"/>
                <w:sz w:val="24"/>
                <w:szCs w:val="24"/>
                <w:highlight w:val="none"/>
                <w:lang w:val="en-US" w:eastAsia="zh-CN" w:bidi="ar-SA"/>
              </w:rPr>
            </w:pPr>
          </w:p>
        </w:tc>
      </w:tr>
      <w:tr w14:paraId="792734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ADE6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FD21E4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4.6款</w:t>
            </w:r>
          </w:p>
        </w:tc>
        <w:tc>
          <w:tcPr>
            <w:tcW w:w="1742" w:type="dxa"/>
            <w:vAlign w:val="center"/>
          </w:tcPr>
          <w:p w14:paraId="0BD6FAEB">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约定甲方承担的其他义务和责任</w:t>
            </w:r>
          </w:p>
        </w:tc>
        <w:tc>
          <w:tcPr>
            <w:tcW w:w="5170" w:type="dxa"/>
            <w:vAlign w:val="center"/>
          </w:tcPr>
          <w:p w14:paraId="0F1C0D9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甲方有权对质量不合格产品进行拒收，由此产生的损失由乙方承担。</w:t>
            </w:r>
          </w:p>
        </w:tc>
      </w:tr>
      <w:tr w14:paraId="2E81DD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4336E0">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4EA9ACCC">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5.4款</w:t>
            </w:r>
          </w:p>
        </w:tc>
        <w:tc>
          <w:tcPr>
            <w:tcW w:w="1742" w:type="dxa"/>
            <w:vAlign w:val="center"/>
          </w:tcPr>
          <w:p w14:paraId="14DB3DAF">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约定乙方承担的其他义务和责任</w:t>
            </w:r>
          </w:p>
        </w:tc>
        <w:tc>
          <w:tcPr>
            <w:tcW w:w="5170" w:type="dxa"/>
            <w:vAlign w:val="center"/>
          </w:tcPr>
          <w:p w14:paraId="31FA43E0">
            <w:pPr>
              <w:keepNext w:val="0"/>
              <w:keepLines w:val="0"/>
              <w:pageBreakBefore w:val="0"/>
              <w:numPr>
                <w:ilvl w:val="0"/>
                <w:numId w:val="9"/>
              </w:numPr>
              <w:kinsoku/>
              <w:wordWrap/>
              <w:overflowPunct/>
              <w:topLinePunct w:val="0"/>
              <w:bidi w:val="0"/>
              <w:adjustRightInd w:val="0"/>
              <w:snapToGrid w:val="0"/>
              <w:spacing w:line="240" w:lineRule="auto"/>
              <w:ind w:left="425" w:leftChars="0" w:hanging="425" w:firstLineChars="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乙方应当负责本项目的所有外部关系联系与协调；</w:t>
            </w:r>
          </w:p>
          <w:p w14:paraId="1B948C9C">
            <w:pPr>
              <w:keepNext w:val="0"/>
              <w:keepLines w:val="0"/>
              <w:pageBreakBefore w:val="0"/>
              <w:numPr>
                <w:ilvl w:val="0"/>
                <w:numId w:val="9"/>
              </w:numPr>
              <w:kinsoku/>
              <w:wordWrap/>
              <w:overflowPunct/>
              <w:topLinePunct w:val="0"/>
              <w:bidi w:val="0"/>
              <w:adjustRightInd w:val="0"/>
              <w:snapToGrid w:val="0"/>
              <w:spacing w:line="240" w:lineRule="auto"/>
              <w:ind w:left="425" w:leftChars="0" w:hanging="425" w:firstLineChars="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项目经理：</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；联系电话：</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；邮箱：</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w:t>
            </w:r>
          </w:p>
          <w:p w14:paraId="69FCF69B">
            <w:pPr>
              <w:keepNext w:val="0"/>
              <w:keepLines w:val="0"/>
              <w:pageBreakBefore w:val="0"/>
              <w:numPr>
                <w:ilvl w:val="0"/>
                <w:numId w:val="9"/>
              </w:numPr>
              <w:kinsoku/>
              <w:wordWrap/>
              <w:overflowPunct/>
              <w:topLinePunct w:val="0"/>
              <w:bidi w:val="0"/>
              <w:adjustRightInd w:val="0"/>
              <w:snapToGrid w:val="0"/>
              <w:spacing w:line="240" w:lineRule="auto"/>
              <w:ind w:left="425" w:leftChars="0" w:hanging="425" w:firstLineChars="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乙方承诺按照招标文件要求和投标文件承诺提供货物及各项服务；</w:t>
            </w:r>
          </w:p>
          <w:p w14:paraId="170B1E29">
            <w:pPr>
              <w:keepNext w:val="0"/>
              <w:keepLines w:val="0"/>
              <w:pageBreakBefore w:val="0"/>
              <w:numPr>
                <w:ilvl w:val="0"/>
                <w:numId w:val="9"/>
              </w:numPr>
              <w:kinsoku/>
              <w:wordWrap/>
              <w:overflowPunct/>
              <w:topLinePunct w:val="0"/>
              <w:bidi w:val="0"/>
              <w:adjustRightInd w:val="0"/>
              <w:snapToGrid w:val="0"/>
              <w:spacing w:line="240" w:lineRule="auto"/>
              <w:ind w:left="425" w:leftChars="0" w:hanging="425" w:firstLineChars="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乙方提供的所有产品均应符合质量合格标准；</w:t>
            </w:r>
          </w:p>
          <w:p w14:paraId="24D43EF7">
            <w:pPr>
              <w:keepNext w:val="0"/>
              <w:keepLines w:val="0"/>
              <w:pageBreakBefore w:val="0"/>
              <w:numPr>
                <w:ilvl w:val="0"/>
                <w:numId w:val="9"/>
              </w:numPr>
              <w:kinsoku/>
              <w:wordWrap/>
              <w:overflowPunct/>
              <w:topLinePunct w:val="0"/>
              <w:bidi w:val="0"/>
              <w:adjustRightInd w:val="0"/>
              <w:snapToGrid w:val="0"/>
              <w:spacing w:line="24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乙方必须在规定期间内完成招标文件要求和投标文件承诺的服务内容，并通过甲方的验收，否则甲方有权终止合同，并索回全部支付的货款，赔偿延误的损失。</w:t>
            </w:r>
          </w:p>
        </w:tc>
      </w:tr>
      <w:tr w14:paraId="663BF1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D4AEA0">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2119A11A">
            <w:pPr>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6.1款</w:t>
            </w:r>
          </w:p>
        </w:tc>
        <w:tc>
          <w:tcPr>
            <w:tcW w:w="1742" w:type="dxa"/>
            <w:vAlign w:val="center"/>
          </w:tcPr>
          <w:p w14:paraId="777DF284">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履行合同义务的顺序</w:t>
            </w:r>
          </w:p>
        </w:tc>
        <w:tc>
          <w:tcPr>
            <w:tcW w:w="5170" w:type="dxa"/>
            <w:vAlign w:val="center"/>
          </w:tcPr>
          <w:p w14:paraId="1B3F468F">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p>
        </w:tc>
      </w:tr>
      <w:tr w14:paraId="03E1E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97746D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B4B6ED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款</w:t>
            </w:r>
          </w:p>
        </w:tc>
        <w:tc>
          <w:tcPr>
            <w:tcW w:w="1742" w:type="dxa"/>
            <w:vAlign w:val="center"/>
          </w:tcPr>
          <w:p w14:paraId="598F8BB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w:t>
            </w:r>
            <w:r>
              <w:rPr>
                <w:rFonts w:hint="eastAsia" w:ascii="宋体" w:hAnsi="宋体" w:eastAsia="宋体" w:cs="宋体"/>
                <w:color w:val="auto"/>
                <w:sz w:val="24"/>
                <w:szCs w:val="24"/>
                <w:highlight w:val="none"/>
                <w:lang w:eastAsia="zh-CN"/>
              </w:rPr>
              <w:t>特殊要求</w:t>
            </w:r>
          </w:p>
        </w:tc>
        <w:tc>
          <w:tcPr>
            <w:tcW w:w="5170" w:type="dxa"/>
            <w:vAlign w:val="center"/>
          </w:tcPr>
          <w:p w14:paraId="23B0ABDB">
            <w:pPr>
              <w:pStyle w:val="60"/>
              <w:keepNext w:val="0"/>
              <w:keepLines w:val="0"/>
              <w:pageBreakBefore w:val="0"/>
              <w:widowControl/>
              <w:numPr>
                <w:ilvl w:val="0"/>
                <w:numId w:val="10"/>
              </w:numPr>
              <w:suppressLineNumbers w:val="0"/>
              <w:kinsoku/>
              <w:wordWrap/>
              <w:overflowPunct/>
              <w:topLinePunct w:val="0"/>
              <w:bidi w:val="0"/>
              <w:adjustRightInd/>
              <w:spacing w:before="0" w:beforeAutospacing="0" w:after="0" w:afterAutospacing="0" w:line="240" w:lineRule="auto"/>
              <w:ind w:left="425" w:leftChars="0" w:right="0" w:hanging="425"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乙方应在货物发运前对其进行满足运输距离、防潮、防震、防锈和防破损装卸等要求包装，以保证货物安全运达甲方指定地点。</w:t>
            </w:r>
          </w:p>
          <w:p w14:paraId="72F1FAE1">
            <w:pPr>
              <w:pStyle w:val="60"/>
              <w:keepNext w:val="0"/>
              <w:keepLines w:val="0"/>
              <w:pageBreakBefore w:val="0"/>
              <w:widowControl/>
              <w:numPr>
                <w:ilvl w:val="0"/>
                <w:numId w:val="10"/>
              </w:numPr>
              <w:suppressLineNumbers w:val="0"/>
              <w:kinsoku/>
              <w:wordWrap/>
              <w:overflowPunct/>
              <w:topLinePunct w:val="0"/>
              <w:bidi w:val="0"/>
              <w:adjustRightInd/>
              <w:spacing w:before="0" w:beforeAutospacing="0" w:after="0" w:afterAutospacing="0" w:line="240" w:lineRule="auto"/>
              <w:ind w:left="425" w:leftChars="0" w:right="0" w:hanging="425"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使用说明书、质量检验证明书、随配附件和工具以及清单一并附于货物内。</w:t>
            </w:r>
          </w:p>
          <w:p w14:paraId="22DB81D7">
            <w:pPr>
              <w:keepNext w:val="0"/>
              <w:keepLines w:val="0"/>
              <w:pageBreakBefore w:val="0"/>
              <w:numPr>
                <w:ilvl w:val="0"/>
                <w:numId w:val="10"/>
              </w:numPr>
              <w:kinsoku/>
              <w:wordWrap/>
              <w:overflowPunct/>
              <w:topLinePunct w:val="0"/>
              <w:bidi w:val="0"/>
              <w:spacing w:line="240" w:lineRule="auto"/>
              <w:ind w:left="425" w:leftChars="0" w:hanging="425" w:firstLineChars="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废弃包装由乙方负责清理。</w:t>
            </w:r>
          </w:p>
        </w:tc>
      </w:tr>
      <w:tr w14:paraId="5A3DF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3A90741">
            <w:pPr>
              <w:adjustRightInd w:val="0"/>
              <w:snapToGrid w:val="0"/>
              <w:jc w:val="center"/>
              <w:rPr>
                <w:rFonts w:hint="eastAsia" w:ascii="宋体" w:hAnsi="宋体" w:eastAsia="宋体" w:cs="宋体"/>
                <w:color w:val="auto"/>
                <w:sz w:val="24"/>
                <w:szCs w:val="24"/>
                <w:highlight w:val="none"/>
              </w:rPr>
            </w:pPr>
          </w:p>
        </w:tc>
        <w:tc>
          <w:tcPr>
            <w:tcW w:w="1742" w:type="dxa"/>
            <w:vAlign w:val="center"/>
          </w:tcPr>
          <w:p w14:paraId="6367A5F5">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指定现场</w:t>
            </w:r>
          </w:p>
        </w:tc>
        <w:tc>
          <w:tcPr>
            <w:tcW w:w="5170" w:type="dxa"/>
            <w:vAlign w:val="center"/>
          </w:tcPr>
          <w:p w14:paraId="0EE0D077">
            <w:pPr>
              <w:keepNext w:val="0"/>
              <w:keepLines w:val="0"/>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14:paraId="2A1D9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8DA6AE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165101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vAlign w:val="center"/>
          </w:tcPr>
          <w:p w14:paraId="5A0F3F5F">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运输特殊要求</w:t>
            </w:r>
          </w:p>
        </w:tc>
        <w:tc>
          <w:tcPr>
            <w:tcW w:w="5170" w:type="dxa"/>
            <w:vAlign w:val="center"/>
          </w:tcPr>
          <w:p w14:paraId="487F46DE">
            <w:pPr>
              <w:keepNext w:val="0"/>
              <w:keepLines w:val="0"/>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14:paraId="60B5FE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E2D16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99F034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款</w:t>
            </w:r>
          </w:p>
        </w:tc>
        <w:tc>
          <w:tcPr>
            <w:tcW w:w="1742" w:type="dxa"/>
            <w:vAlign w:val="center"/>
          </w:tcPr>
          <w:p w14:paraId="66AC5AE2">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保险要求</w:t>
            </w:r>
          </w:p>
        </w:tc>
        <w:tc>
          <w:tcPr>
            <w:tcW w:w="5170" w:type="dxa"/>
            <w:vAlign w:val="center"/>
          </w:tcPr>
          <w:p w14:paraId="1B84D584">
            <w:pPr>
              <w:keepNext w:val="0"/>
              <w:keepLines w:val="0"/>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对其在制造、购置、运输、存放及交货过程中的丢失或损坏进行全面保险。</w:t>
            </w:r>
          </w:p>
        </w:tc>
      </w:tr>
      <w:tr w14:paraId="37F80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C515F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7AC83C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.2（1）项</w:t>
            </w:r>
          </w:p>
        </w:tc>
        <w:tc>
          <w:tcPr>
            <w:tcW w:w="1742" w:type="dxa"/>
            <w:vAlign w:val="center"/>
          </w:tcPr>
          <w:p w14:paraId="48DB353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9864455">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不少于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p>
        </w:tc>
      </w:tr>
      <w:tr w14:paraId="067F3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4FB5F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D551D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.2（3）项</w:t>
            </w:r>
          </w:p>
        </w:tc>
        <w:tc>
          <w:tcPr>
            <w:tcW w:w="1742" w:type="dxa"/>
            <w:vAlign w:val="center"/>
          </w:tcPr>
          <w:p w14:paraId="06235653">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货物质量缺陷</w:t>
            </w:r>
          </w:p>
          <w:p w14:paraId="1BEDD1A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014B1C68">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为本项目指定专属售后服务人员：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联系电话：</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w:t>
            </w:r>
          </w:p>
          <w:p w14:paraId="02DA9723">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lang w:val="en-US" w:eastAsia="zh-CN"/>
              </w:rPr>
              <w:t>在质保期内，乙方应确保设备的正常使用。在接到甲方维修要求后2小时内响应，并在24小时内派员到达甲方现场实施维修（包括节假日）；维修备件到达现场时间不超过48小时。（具体以投标时的承诺填写）</w:t>
            </w:r>
          </w:p>
        </w:tc>
      </w:tr>
      <w:tr w14:paraId="190C7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E31298">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第二节</w:t>
            </w:r>
          </w:p>
          <w:p w14:paraId="2B09DEA0">
            <w:pPr>
              <w:pStyle w:val="82"/>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第11.1款</w:t>
            </w:r>
          </w:p>
        </w:tc>
        <w:tc>
          <w:tcPr>
            <w:tcW w:w="1742" w:type="dxa"/>
            <w:vAlign w:val="center"/>
          </w:tcPr>
          <w:p w14:paraId="5CE599FD">
            <w:pPr>
              <w:adjustRightInd w:val="0"/>
              <w:snapToGrid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其他应当保密的信息</w:t>
            </w:r>
          </w:p>
        </w:tc>
        <w:tc>
          <w:tcPr>
            <w:tcW w:w="5170" w:type="dxa"/>
            <w:vAlign w:val="center"/>
          </w:tcPr>
          <w:p w14:paraId="1C4EA6C8">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14:paraId="4F050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921E2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0340A9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.2款</w:t>
            </w:r>
          </w:p>
        </w:tc>
        <w:tc>
          <w:tcPr>
            <w:tcW w:w="1742" w:type="dxa"/>
            <w:vAlign w:val="center"/>
          </w:tcPr>
          <w:p w14:paraId="585DE3B1">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合同价款支付</w:t>
            </w:r>
            <w:r>
              <w:rPr>
                <w:rFonts w:hint="eastAsia" w:ascii="宋体" w:hAnsi="宋体" w:eastAsia="宋体" w:cs="宋体"/>
                <w:color w:val="auto"/>
                <w:sz w:val="24"/>
                <w:szCs w:val="24"/>
                <w:highlight w:val="none"/>
                <w:lang w:eastAsia="zh-CN"/>
              </w:rPr>
              <w:t>时间</w:t>
            </w:r>
          </w:p>
        </w:tc>
        <w:tc>
          <w:tcPr>
            <w:tcW w:w="5170" w:type="dxa"/>
            <w:vAlign w:val="center"/>
          </w:tcPr>
          <w:p w14:paraId="0184C246">
            <w:pPr>
              <w:keepNext w:val="0"/>
              <w:keepLines w:val="0"/>
              <w:pageBreakBefore w:val="0"/>
              <w:widowControl w:val="0"/>
              <w:numPr>
                <w:ilvl w:val="0"/>
                <w:numId w:val="11"/>
              </w:numPr>
              <w:tabs>
                <w:tab w:val="left" w:pos="0"/>
              </w:tabs>
              <w:kinsoku/>
              <w:wordWrap/>
              <w:overflowPunct/>
              <w:topLinePunct w:val="0"/>
              <w:autoSpaceDE/>
              <w:autoSpaceDN/>
              <w:bidi w:val="0"/>
              <w:spacing w:line="240" w:lineRule="auto"/>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合同价款的支付：合同生效</w:t>
            </w:r>
            <w:r>
              <w:rPr>
                <w:rFonts w:hint="eastAsia" w:ascii="宋体" w:hAnsi="宋体" w:cs="宋体"/>
                <w:color w:val="auto"/>
                <w:sz w:val="24"/>
                <w:szCs w:val="24"/>
                <w:highlight w:val="none"/>
                <w:lang w:val="en-US" w:eastAsia="zh-CN"/>
              </w:rPr>
              <w:t>以及具备实施条件后</w:t>
            </w:r>
            <w:r>
              <w:rPr>
                <w:rFonts w:hint="eastAsia" w:ascii="宋体" w:hAnsi="宋体" w:eastAsia="宋体" w:cs="宋体"/>
                <w:color w:val="auto"/>
                <w:sz w:val="24"/>
                <w:szCs w:val="24"/>
                <w:highlight w:val="none"/>
                <w:lang w:val="en-US" w:eastAsia="zh-CN"/>
              </w:rPr>
              <w:t>30%作为预付款，履约验收通过且具备支付条件后7个工作日内，甲方向乙方支付剩余合同价款。</w:t>
            </w:r>
          </w:p>
          <w:p w14:paraId="4E9819BB">
            <w:pPr>
              <w:keepNext w:val="0"/>
              <w:keepLines w:val="0"/>
              <w:pageBreakBefore w:val="0"/>
              <w:widowControl w:val="0"/>
              <w:numPr>
                <w:ilvl w:val="0"/>
                <w:numId w:val="11"/>
              </w:numPr>
              <w:tabs>
                <w:tab w:val="left" w:pos="0"/>
              </w:tabs>
              <w:kinsoku/>
              <w:wordWrap/>
              <w:overflowPunct/>
              <w:topLinePunct w:val="0"/>
              <w:autoSpaceDE/>
              <w:autoSpaceDN/>
              <w:bidi w:val="0"/>
              <w:spacing w:line="240" w:lineRule="auto"/>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甲方付款前，中乙方须提供正规合法的等额发票，否则甲方有权拒绝付款，且不因此承担任何违约责任。</w:t>
            </w:r>
          </w:p>
        </w:tc>
      </w:tr>
      <w:tr w14:paraId="54ED1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E4240C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06F338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rPr>
              <w:t>款</w:t>
            </w:r>
          </w:p>
        </w:tc>
        <w:tc>
          <w:tcPr>
            <w:tcW w:w="1742" w:type="dxa"/>
            <w:vAlign w:val="center"/>
          </w:tcPr>
          <w:p w14:paraId="65B7E3EF">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履约保证金不予退还的情形</w:t>
            </w:r>
          </w:p>
        </w:tc>
        <w:tc>
          <w:tcPr>
            <w:tcW w:w="5170" w:type="dxa"/>
            <w:vAlign w:val="center"/>
          </w:tcPr>
          <w:p w14:paraId="41489313">
            <w:pPr>
              <w:pStyle w:val="82"/>
              <w:numPr>
                <w:ilvl w:val="0"/>
                <w:numId w:val="0"/>
              </w:numPr>
              <w:ind w:leftChars="0"/>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color w:val="auto"/>
                <w:sz w:val="24"/>
                <w:szCs w:val="24"/>
                <w:lang w:val="en-US" w:eastAsia="zh-CN"/>
              </w:rPr>
              <w:t>/</w:t>
            </w:r>
          </w:p>
        </w:tc>
      </w:tr>
      <w:tr w14:paraId="6FAB5A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EBCC7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B0532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款</w:t>
            </w:r>
          </w:p>
        </w:tc>
        <w:tc>
          <w:tcPr>
            <w:tcW w:w="1742" w:type="dxa"/>
            <w:vAlign w:val="center"/>
          </w:tcPr>
          <w:p w14:paraId="65FBA4E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w:t>
            </w:r>
            <w:r>
              <w:rPr>
                <w:rFonts w:hint="eastAsia" w:ascii="宋体" w:hAnsi="宋体" w:eastAsia="宋体" w:cs="宋体"/>
                <w:color w:val="auto"/>
                <w:sz w:val="24"/>
                <w:szCs w:val="24"/>
                <w:highlight w:val="none"/>
                <w:lang w:eastAsia="zh-CN"/>
              </w:rPr>
              <w:t>逾期退还的</w:t>
            </w:r>
            <w:r>
              <w:rPr>
                <w:rFonts w:hint="eastAsia" w:ascii="宋体" w:hAnsi="宋体" w:eastAsia="宋体" w:cs="宋体"/>
                <w:color w:val="auto"/>
                <w:sz w:val="24"/>
                <w:szCs w:val="24"/>
                <w:highlight w:val="none"/>
              </w:rPr>
              <w:t>违约金</w:t>
            </w:r>
          </w:p>
        </w:tc>
        <w:tc>
          <w:tcPr>
            <w:tcW w:w="5170" w:type="dxa"/>
            <w:vAlign w:val="center"/>
          </w:tcPr>
          <w:p w14:paraId="1CD66FD0">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14:paraId="4C6F6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82F9AD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77E5FE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w:t>
            </w:r>
          </w:p>
        </w:tc>
        <w:tc>
          <w:tcPr>
            <w:tcW w:w="1742" w:type="dxa"/>
            <w:vAlign w:val="center"/>
          </w:tcPr>
          <w:p w14:paraId="68C33BCA">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运行监督、维修期限</w:t>
            </w:r>
          </w:p>
        </w:tc>
        <w:tc>
          <w:tcPr>
            <w:tcW w:w="5170" w:type="dxa"/>
            <w:vAlign w:val="center"/>
          </w:tcPr>
          <w:p w14:paraId="7ED747A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质保期内</w:t>
            </w:r>
          </w:p>
        </w:tc>
      </w:tr>
      <w:tr w14:paraId="36E7E2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A0D588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01398D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w:t>
            </w:r>
          </w:p>
        </w:tc>
        <w:tc>
          <w:tcPr>
            <w:tcW w:w="1742" w:type="dxa"/>
            <w:vAlign w:val="center"/>
          </w:tcPr>
          <w:p w14:paraId="0351ADA4">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货物回收的约定</w:t>
            </w:r>
          </w:p>
        </w:tc>
        <w:tc>
          <w:tcPr>
            <w:tcW w:w="5170" w:type="dxa"/>
            <w:vAlign w:val="center"/>
          </w:tcPr>
          <w:p w14:paraId="406ECB70">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标的物归甲方所有，乙方不予收回。</w:t>
            </w:r>
          </w:p>
        </w:tc>
      </w:tr>
      <w:tr w14:paraId="1955E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4FA60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23957C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24DE333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0A9ABA6B">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应具备完善的报损赔付体系</w:t>
            </w:r>
          </w:p>
        </w:tc>
      </w:tr>
      <w:tr w14:paraId="2F77D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381D3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1902E1">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1款</w:t>
            </w:r>
          </w:p>
        </w:tc>
        <w:tc>
          <w:tcPr>
            <w:tcW w:w="1742" w:type="dxa"/>
            <w:vAlign w:val="center"/>
          </w:tcPr>
          <w:p w14:paraId="50F41FD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29550D2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如有货物质量问题，供</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应更换相应的货物，并承担由于产品质量问题而引发的全部费用。</w:t>
            </w:r>
          </w:p>
        </w:tc>
      </w:tr>
      <w:tr w14:paraId="1A180C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9" w:hRule="atLeast"/>
        </w:trPr>
        <w:tc>
          <w:tcPr>
            <w:tcW w:w="1607" w:type="dxa"/>
            <w:vAlign w:val="center"/>
          </w:tcPr>
          <w:p w14:paraId="65DAFF3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5A1861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.2（2）项</w:t>
            </w:r>
          </w:p>
        </w:tc>
        <w:tc>
          <w:tcPr>
            <w:tcW w:w="1742" w:type="dxa"/>
            <w:vAlign w:val="center"/>
          </w:tcPr>
          <w:p w14:paraId="0DBBE46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4B0DCEDA">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除不可抗力外，如果乙方没有按照本合同约定的期限、地点和方式交付货物，那么甲方可要求乙方支付违约金，违约金按每迟延交付货物一日的应交付而未交付货物价格的5%计算，最高限额为本合同总价的20%；迟延交付货物的违约金计算数额达到前述最高限额之日起，甲方有权在要求乙方支付违约金的同时，书面通知乙方解除本合同。</w:t>
            </w:r>
          </w:p>
        </w:tc>
      </w:tr>
      <w:tr w14:paraId="0E352A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31C4C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C16FF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p>
        </w:tc>
        <w:tc>
          <w:tcPr>
            <w:tcW w:w="1742" w:type="dxa"/>
            <w:vAlign w:val="center"/>
          </w:tcPr>
          <w:p w14:paraId="57B8B0C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20BDFDD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参考同期银行活期存款利息</w:t>
            </w:r>
          </w:p>
        </w:tc>
      </w:tr>
      <w:tr w14:paraId="55088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450A63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A6CA57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35042B7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30A79418">
            <w:pPr>
              <w:keepNext w:val="0"/>
              <w:keepLines w:val="0"/>
              <w:pageBreakBefore w:val="0"/>
              <w:numPr>
                <w:ilvl w:val="0"/>
                <w:numId w:val="12"/>
              </w:numPr>
              <w:kinsoku/>
              <w:wordWrap/>
              <w:overflowPunct/>
              <w:topLinePunct w:val="0"/>
              <w:bidi w:val="0"/>
              <w:adjustRightInd w:val="0"/>
              <w:snapToGrid w:val="0"/>
              <w:spacing w:line="240" w:lineRule="auto"/>
              <w:ind w:left="425" w:leftChars="0" w:hanging="425" w:firstLineChars="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3F01EFE">
            <w:pPr>
              <w:keepNext w:val="0"/>
              <w:keepLines w:val="0"/>
              <w:pageBreakBefore w:val="0"/>
              <w:numPr>
                <w:ilvl w:val="0"/>
                <w:numId w:val="12"/>
              </w:numPr>
              <w:kinsoku/>
              <w:wordWrap/>
              <w:overflowPunct/>
              <w:topLinePunct w:val="0"/>
              <w:bidi w:val="0"/>
              <w:adjustRightInd w:val="0"/>
              <w:snapToGrid w:val="0"/>
              <w:spacing w:line="240" w:lineRule="auto"/>
              <w:ind w:left="425" w:leftChars="0" w:hanging="425" w:firstLineChars="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0596D52">
            <w:pPr>
              <w:keepNext w:val="0"/>
              <w:keepLines w:val="0"/>
              <w:pageBreakBefore w:val="0"/>
              <w:numPr>
                <w:ilvl w:val="0"/>
                <w:numId w:val="12"/>
              </w:numPr>
              <w:kinsoku/>
              <w:wordWrap/>
              <w:overflowPunct/>
              <w:topLinePunct w:val="0"/>
              <w:bidi w:val="0"/>
              <w:adjustRightInd w:val="0"/>
              <w:snapToGrid w:val="0"/>
              <w:spacing w:line="240" w:lineRule="auto"/>
              <w:ind w:left="425" w:leftChars="0" w:hanging="425" w:firstLineChars="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如果出现政府采购监督管理部门在处理投诉事项期间，书面通知甲方暂停采购活动的情形，或者询问或质疑事项可能影响中标或者成交结果的，导致甲方中止履行合同的情形，均不视为甲方违约；</w:t>
            </w:r>
          </w:p>
          <w:p w14:paraId="2C7CB2FC">
            <w:pPr>
              <w:keepNext w:val="0"/>
              <w:keepLines w:val="0"/>
              <w:pageBreakBefore w:val="0"/>
              <w:numPr>
                <w:ilvl w:val="0"/>
                <w:numId w:val="12"/>
              </w:numPr>
              <w:kinsoku/>
              <w:wordWrap/>
              <w:overflowPunct/>
              <w:topLinePunct w:val="0"/>
              <w:bidi w:val="0"/>
              <w:adjustRightInd w:val="0"/>
              <w:snapToGrid w:val="0"/>
              <w:spacing w:line="240" w:lineRule="auto"/>
              <w:ind w:left="425" w:leftChars="0" w:hanging="425" w:firstLineChars="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甲方有权对质量不合格产品进行拒收，由此产生的损失有乙方承担；</w:t>
            </w:r>
          </w:p>
          <w:p w14:paraId="377A7095">
            <w:pPr>
              <w:keepNext w:val="0"/>
              <w:keepLines w:val="0"/>
              <w:pageBreakBefore w:val="0"/>
              <w:numPr>
                <w:ilvl w:val="0"/>
                <w:numId w:val="12"/>
              </w:numPr>
              <w:kinsoku/>
              <w:wordWrap/>
              <w:overflowPunct/>
              <w:topLinePunct w:val="0"/>
              <w:bidi w:val="0"/>
              <w:adjustRightInd w:val="0"/>
              <w:snapToGrid w:val="0"/>
              <w:spacing w:line="240" w:lineRule="auto"/>
              <w:ind w:left="425" w:leftChars="0" w:hanging="425" w:firstLineChars="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乙方所交的货物品种、型号、规格、技术参数、质量不符合合同规定及招投标文件规定标准的，或项目经验收不合格的，甲方有权拒收该货物，乙方愿意更换货物但逾期交货的，按乙方逾期交货处理。乙方拒绝更换货物的，甲方可单方面解除合同，同时乙方应按合同价款的10%承担违约金，并退还全部已收款项。</w:t>
            </w:r>
          </w:p>
          <w:p w14:paraId="5B631097">
            <w:pPr>
              <w:keepNext w:val="0"/>
              <w:keepLines w:val="0"/>
              <w:pageBreakBefore w:val="0"/>
              <w:numPr>
                <w:ilvl w:val="0"/>
                <w:numId w:val="12"/>
              </w:numPr>
              <w:kinsoku/>
              <w:wordWrap/>
              <w:overflowPunct/>
              <w:topLinePunct w:val="0"/>
              <w:bidi w:val="0"/>
              <w:adjustRightInd w:val="0"/>
              <w:snapToGrid w:val="0"/>
              <w:spacing w:line="240" w:lineRule="auto"/>
              <w:ind w:left="425" w:leftChars="0" w:hanging="425" w:firstLineChars="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上述第2项应退回或更换的货物，由乙方在验收后一周内运离安装地点，所需费用由乙方承担。如乙方在两周内不处理（搬走）的，视为乙方放弃，甲方有权自行处置（包括废物处理）。</w:t>
            </w:r>
          </w:p>
          <w:p w14:paraId="1CD847E5">
            <w:pPr>
              <w:keepNext w:val="0"/>
              <w:keepLines w:val="0"/>
              <w:pageBreakBefore w:val="0"/>
              <w:numPr>
                <w:ilvl w:val="0"/>
                <w:numId w:val="12"/>
              </w:numPr>
              <w:kinsoku/>
              <w:wordWrap/>
              <w:overflowPunct/>
              <w:topLinePunct w:val="0"/>
              <w:bidi w:val="0"/>
              <w:adjustRightInd w:val="0"/>
              <w:snapToGrid w:val="0"/>
              <w:spacing w:line="240" w:lineRule="auto"/>
              <w:ind w:left="425" w:leftChars="0" w:hanging="425" w:firstLineChars="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如因乙方未经甲方事先书面同意，乙方将合同的权利或义务全部或部分转让或分包给第三人或违反相关法律规定或侵犯第三方合法权利而使甲方遭受损失的，乙方应承担全部责任，甲方有权解除本合同并要求乙方返还全部已收款项，按合同价款的10%承担违约金并赔偿甲方由此所遭受全部经济损失。</w:t>
            </w:r>
          </w:p>
          <w:p w14:paraId="7676D244">
            <w:pPr>
              <w:keepNext w:val="0"/>
              <w:keepLines w:val="0"/>
              <w:pageBreakBefore w:val="0"/>
              <w:numPr>
                <w:ilvl w:val="0"/>
                <w:numId w:val="12"/>
              </w:numPr>
              <w:kinsoku/>
              <w:wordWrap/>
              <w:overflowPunct/>
              <w:topLinePunct w:val="0"/>
              <w:bidi w:val="0"/>
              <w:adjustRightInd w:val="0"/>
              <w:snapToGrid w:val="0"/>
              <w:spacing w:line="240" w:lineRule="auto"/>
              <w:ind w:left="425" w:leftChars="0" w:hanging="425" w:firstLineChars="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tc>
      </w:tr>
      <w:tr w14:paraId="1234E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DC1EA8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0A4E0F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ABB875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241960EC">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因本合同及合同有关事项发生的争议，按下列第</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种</w:t>
            </w:r>
            <w:r>
              <w:rPr>
                <w:rFonts w:hint="eastAsia" w:ascii="宋体" w:hAnsi="宋体" w:cs="宋体"/>
                <w:b w:val="0"/>
                <w:bCs w:val="0"/>
                <w:iCs/>
                <w:color w:val="auto"/>
                <w:sz w:val="24"/>
                <w:szCs w:val="24"/>
                <w:highlight w:val="none"/>
                <w:u w:val="single"/>
                <w:lang w:val="en-US" w:eastAsia="zh-CN"/>
              </w:rPr>
              <w:t xml:space="preserve"> （2） </w:t>
            </w:r>
            <w:r>
              <w:rPr>
                <w:rFonts w:hint="eastAsia" w:ascii="宋体" w:hAnsi="宋体" w:eastAsia="宋体" w:cs="宋体"/>
                <w:b w:val="0"/>
                <w:bCs w:val="0"/>
                <w:iCs/>
                <w:color w:val="auto"/>
                <w:sz w:val="24"/>
                <w:szCs w:val="24"/>
                <w:highlight w:val="none"/>
              </w:rPr>
              <w:t>方式解决：</w:t>
            </w:r>
          </w:p>
          <w:p w14:paraId="418F69DA">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（1）向</w:t>
            </w:r>
            <w:r>
              <w:rPr>
                <w:rFonts w:hint="eastAsia" w:ascii="宋体" w:hAnsi="宋体" w:eastAsia="宋体" w:cs="宋体"/>
                <w:b w:val="0"/>
                <w:bCs w:val="0"/>
                <w:iCs/>
                <w:color w:val="auto"/>
                <w:sz w:val="24"/>
                <w:szCs w:val="24"/>
                <w:highlight w:val="none"/>
                <w:u w:val="single"/>
              </w:rPr>
              <w:t xml:space="preserve">  </w:t>
            </w:r>
            <w:r>
              <w:rPr>
                <w:rFonts w:hint="eastAsia" w:ascii="宋体" w:hAnsi="宋体" w:cs="宋体"/>
                <w:b w:val="0"/>
                <w:bCs w:val="0"/>
                <w:iCs/>
                <w:color w:val="auto"/>
                <w:sz w:val="24"/>
                <w:szCs w:val="24"/>
                <w:highlight w:val="none"/>
                <w:u w:val="single"/>
                <w:lang w:eastAsia="zh-CN"/>
              </w:rPr>
              <w:t>杭州</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仲裁委员会申请仲裁，仲裁地点为</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u w:val="single"/>
                <w:lang w:val="en-US" w:eastAsia="zh-CN"/>
              </w:rPr>
              <w:t xml:space="preserve"> 浙江省杭州市西湖区文一西路588号西溪首座A3号楼1楼立案厅</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w:t>
            </w:r>
          </w:p>
          <w:p w14:paraId="42087714">
            <w:pPr>
              <w:keepNext w:val="0"/>
              <w:keepLines w:val="0"/>
              <w:pageBreakBefore w:val="0"/>
              <w:kinsoku/>
              <w:wordWrap/>
              <w:overflowPunct/>
              <w:topLinePunct w:val="0"/>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iCs/>
                <w:color w:val="auto"/>
                <w:sz w:val="24"/>
                <w:szCs w:val="24"/>
                <w:highlight w:val="none"/>
              </w:rPr>
              <w:t>（2）向</w:t>
            </w:r>
            <w:r>
              <w:rPr>
                <w:rFonts w:hint="eastAsia" w:ascii="宋体" w:hAnsi="宋体" w:eastAsia="宋体" w:cs="宋体"/>
                <w:b w:val="0"/>
                <w:bCs w:val="0"/>
                <w:iCs/>
                <w:color w:val="auto"/>
                <w:sz w:val="24"/>
                <w:szCs w:val="24"/>
                <w:highlight w:val="none"/>
                <w:u w:val="single"/>
              </w:rPr>
              <w:t xml:space="preserve"> </w:t>
            </w:r>
            <w:r>
              <w:rPr>
                <w:rFonts w:hint="eastAsia" w:ascii="宋体" w:hAnsi="宋体" w:cs="宋体"/>
                <w:b w:val="0"/>
                <w:bCs w:val="0"/>
                <w:iCs/>
                <w:color w:val="auto"/>
                <w:sz w:val="24"/>
                <w:szCs w:val="24"/>
                <w:highlight w:val="none"/>
                <w:u w:val="single"/>
                <w:lang w:eastAsia="zh-CN"/>
              </w:rPr>
              <w:t>项目属地</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人民法院起诉。</w:t>
            </w:r>
          </w:p>
        </w:tc>
      </w:tr>
      <w:tr w14:paraId="04C3A4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B73DD5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53DABD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款</w:t>
            </w:r>
          </w:p>
        </w:tc>
        <w:tc>
          <w:tcPr>
            <w:tcW w:w="1742" w:type="dxa"/>
            <w:vAlign w:val="center"/>
          </w:tcPr>
          <w:p w14:paraId="68F5870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7D3115BE">
            <w:pPr>
              <w:adjustRightInd w:val="0"/>
              <w:snapToGrid w:val="0"/>
              <w:jc w:val="left"/>
              <w:rPr>
                <w:rFonts w:hint="eastAsia" w:ascii="宋体" w:hAnsi="宋体" w:eastAsia="宋体" w:cs="宋体"/>
                <w:color w:val="auto"/>
                <w:sz w:val="24"/>
                <w:szCs w:val="24"/>
                <w:highlight w:val="none"/>
                <w:lang w:val="en-US" w:eastAsia="zh-CN"/>
              </w:rPr>
            </w:pPr>
          </w:p>
        </w:tc>
      </w:tr>
    </w:tbl>
    <w:p w14:paraId="5074F89B">
      <w:pPr>
        <w:rPr>
          <w:rFonts w:hint="eastAsia" w:ascii="宋体" w:hAnsi="宋体" w:eastAsia="宋体" w:cs="宋体"/>
          <w:color w:val="auto"/>
          <w:sz w:val="24"/>
          <w:szCs w:val="24"/>
          <w:highlight w:val="none"/>
        </w:rPr>
      </w:pPr>
    </w:p>
    <w:p w14:paraId="0FA5855A">
      <w:pPr>
        <w:widowControl/>
        <w:adjustRightInd/>
        <w:spacing w:line="360" w:lineRule="auto"/>
        <w:jc w:val="left"/>
        <w:rPr>
          <w:rFonts w:ascii="宋体" w:hAnsi="宋体" w:cs="仿宋_GB2312"/>
          <w:b/>
          <w:color w:val="auto"/>
          <w:sz w:val="36"/>
          <w:szCs w:val="20"/>
        </w:rPr>
      </w:pPr>
    </w:p>
    <w:p w14:paraId="6474B139">
      <w:pPr>
        <w:rPr>
          <w:rFonts w:ascii="宋体" w:hAnsi="宋体" w:cs="宋体"/>
          <w:b/>
          <w:color w:val="auto"/>
          <w:sz w:val="36"/>
          <w:szCs w:val="20"/>
        </w:rPr>
      </w:pPr>
      <w:r>
        <w:rPr>
          <w:rFonts w:hint="eastAsia" w:ascii="宋体" w:hAnsi="宋体" w:cs="宋体"/>
          <w:b/>
          <w:color w:val="auto"/>
          <w:sz w:val="36"/>
          <w:szCs w:val="20"/>
        </w:rPr>
        <w:br w:type="page"/>
      </w:r>
    </w:p>
    <w:p w14:paraId="3BCC1891">
      <w:pPr>
        <w:spacing w:line="360" w:lineRule="auto"/>
        <w:ind w:left="720" w:firstLine="723" w:firstLineChars="200"/>
        <w:outlineLvl w:val="0"/>
        <w:rPr>
          <w:rFonts w:ascii="宋体" w:hAnsi="宋体" w:cs="宋体"/>
          <w:b/>
          <w:color w:val="auto"/>
          <w:sz w:val="36"/>
          <w:szCs w:val="20"/>
        </w:rPr>
      </w:pPr>
      <w:bookmarkStart w:id="444" w:name="_Toc129952590"/>
      <w:bookmarkStart w:id="445" w:name="_Toc129952714"/>
      <w:r>
        <w:rPr>
          <w:rFonts w:hint="eastAsia" w:ascii="宋体" w:hAnsi="宋体" w:cs="宋体"/>
          <w:b/>
          <w:color w:val="auto"/>
          <w:sz w:val="36"/>
          <w:szCs w:val="20"/>
        </w:rPr>
        <w:t>第六部分</w:t>
      </w:r>
      <w:bookmarkEnd w:id="432"/>
      <w:r>
        <w:rPr>
          <w:rFonts w:hint="eastAsia" w:ascii="宋体" w:hAnsi="宋体" w:cs="宋体"/>
          <w:b/>
          <w:color w:val="auto"/>
          <w:sz w:val="36"/>
          <w:szCs w:val="20"/>
        </w:rPr>
        <w:t xml:space="preserve"> </w:t>
      </w:r>
      <w:bookmarkEnd w:id="433"/>
      <w:r>
        <w:rPr>
          <w:rFonts w:hint="eastAsia" w:ascii="宋体" w:hAnsi="宋体" w:cs="宋体"/>
          <w:b/>
          <w:color w:val="auto"/>
          <w:sz w:val="36"/>
          <w:szCs w:val="20"/>
        </w:rPr>
        <w:t>应提交的有关格式范例</w:t>
      </w:r>
      <w:bookmarkEnd w:id="444"/>
      <w:bookmarkEnd w:id="445"/>
    </w:p>
    <w:p w14:paraId="59C26C82">
      <w:pPr>
        <w:spacing w:line="360" w:lineRule="auto"/>
        <w:jc w:val="center"/>
        <w:outlineLvl w:val="0"/>
        <w:rPr>
          <w:rFonts w:ascii="宋体" w:hAnsi="宋体" w:cs="宋体"/>
          <w:b/>
          <w:color w:val="auto"/>
          <w:kern w:val="0"/>
          <w:sz w:val="36"/>
          <w:szCs w:val="36"/>
        </w:rPr>
      </w:pPr>
      <w:bookmarkStart w:id="446" w:name="_Toc129952591"/>
      <w:bookmarkStart w:id="447" w:name="_Toc129952715"/>
      <w:r>
        <w:rPr>
          <w:rFonts w:hint="eastAsia" w:ascii="宋体" w:hAnsi="宋体" w:cs="宋体"/>
          <w:b/>
          <w:color w:val="auto"/>
          <w:kern w:val="0"/>
          <w:sz w:val="36"/>
          <w:szCs w:val="36"/>
        </w:rPr>
        <w:t>资格文件部分</w:t>
      </w:r>
      <w:bookmarkEnd w:id="446"/>
      <w:bookmarkEnd w:id="447"/>
    </w:p>
    <w:p w14:paraId="385F3297">
      <w:pPr>
        <w:pStyle w:val="88"/>
        <w:ind w:firstLine="0"/>
        <w:jc w:val="center"/>
        <w:rPr>
          <w:b/>
          <w:color w:val="auto"/>
          <w:sz w:val="32"/>
          <w:szCs w:val="32"/>
        </w:rPr>
      </w:pPr>
      <w:r>
        <w:rPr>
          <w:rFonts w:hint="eastAsia"/>
          <w:b/>
          <w:color w:val="auto"/>
          <w:sz w:val="32"/>
          <w:szCs w:val="32"/>
        </w:rPr>
        <w:t>目录</w:t>
      </w:r>
    </w:p>
    <w:p w14:paraId="1F6B5097">
      <w:pPr>
        <w:snapToGrid w:val="0"/>
        <w:spacing w:line="360" w:lineRule="auto"/>
        <w:rPr>
          <w:rFonts w:ascii="宋体" w:hAnsi="宋体" w:cs="宋体"/>
          <w:color w:val="auto"/>
          <w:sz w:val="24"/>
        </w:rPr>
      </w:pPr>
    </w:p>
    <w:p w14:paraId="38CB984D">
      <w:pPr>
        <w:snapToGrid w:val="0"/>
        <w:spacing w:line="360" w:lineRule="auto"/>
        <w:rPr>
          <w:rFonts w:ascii="宋体" w:hAnsi="宋体" w:cs="宋体"/>
          <w:color w:val="auto"/>
          <w:sz w:val="24"/>
        </w:rPr>
      </w:pPr>
      <w:r>
        <w:rPr>
          <w:rFonts w:hint="eastAsia" w:ascii="宋体" w:hAnsi="宋体" w:cs="宋体"/>
          <w:color w:val="auto"/>
          <w:sz w:val="24"/>
        </w:rPr>
        <w:t>（1）符合参加政府采购活动应当具备的一般条件的承诺函……………（页码）</w:t>
      </w:r>
    </w:p>
    <w:p w14:paraId="1EA8043E">
      <w:pPr>
        <w:snapToGrid w:val="0"/>
        <w:spacing w:line="360" w:lineRule="auto"/>
        <w:rPr>
          <w:rFonts w:ascii="宋体" w:hAnsi="宋体" w:cs="宋体"/>
          <w:color w:val="auto"/>
          <w:sz w:val="24"/>
        </w:rPr>
      </w:pPr>
      <w:r>
        <w:rPr>
          <w:rFonts w:hint="eastAsia" w:ascii="宋体" w:hAnsi="宋体" w:cs="宋体"/>
          <w:snapToGrid w:val="0"/>
          <w:color w:val="auto"/>
          <w:kern w:val="28"/>
          <w:sz w:val="24"/>
          <w:szCs w:val="20"/>
        </w:rPr>
        <w:t>（2）联合协议</w:t>
      </w:r>
      <w:r>
        <w:rPr>
          <w:rFonts w:hint="eastAsia" w:ascii="宋体" w:hAnsi="宋体" w:cs="宋体"/>
          <w:color w:val="auto"/>
          <w:sz w:val="24"/>
        </w:rPr>
        <w:t>………………………………………………………………（页码）</w:t>
      </w:r>
    </w:p>
    <w:p w14:paraId="20033CC6">
      <w:pPr>
        <w:snapToGrid w:val="0"/>
        <w:spacing w:line="360" w:lineRule="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）落实政府采购政策需满足的资格要求………………………………（页码）</w:t>
      </w:r>
    </w:p>
    <w:p w14:paraId="1CBBB5B5">
      <w:pPr>
        <w:snapToGrid w:val="0"/>
        <w:spacing w:line="360" w:lineRule="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）本项目的特定资格要求………………………………………………（页码）</w:t>
      </w:r>
    </w:p>
    <w:p w14:paraId="54A80386">
      <w:pPr>
        <w:snapToGrid w:val="0"/>
        <w:spacing w:line="360" w:lineRule="auto"/>
        <w:rPr>
          <w:rFonts w:ascii="宋体" w:hAnsi="宋体" w:cs="宋体"/>
          <w:color w:val="auto"/>
          <w:sz w:val="24"/>
        </w:rPr>
      </w:pPr>
      <w:r>
        <w:rPr>
          <w:rFonts w:hint="eastAsia" w:ascii="宋体" w:hAnsi="宋体" w:cs="宋体"/>
          <w:color w:val="auto"/>
          <w:sz w:val="24"/>
        </w:rPr>
        <w:t>（5）政府采购活动现场确认声明书………………………………………（页码）</w:t>
      </w:r>
    </w:p>
    <w:p w14:paraId="537E5F6F">
      <w:pPr>
        <w:spacing w:line="360" w:lineRule="auto"/>
        <w:ind w:firstLine="480" w:firstLineChars="200"/>
        <w:rPr>
          <w:rFonts w:ascii="宋体" w:hAnsi="宋体" w:cs="宋体"/>
          <w:color w:val="auto"/>
          <w:sz w:val="24"/>
        </w:rPr>
      </w:pPr>
    </w:p>
    <w:p w14:paraId="55D9497F">
      <w:pPr>
        <w:snapToGrid w:val="0"/>
        <w:spacing w:line="360" w:lineRule="auto"/>
        <w:ind w:right="480"/>
        <w:jc w:val="center"/>
        <w:rPr>
          <w:rFonts w:ascii="宋体" w:hAnsi="宋体" w:cs="宋体"/>
          <w:b/>
          <w:color w:val="auto"/>
          <w:kern w:val="0"/>
          <w:sz w:val="32"/>
          <w:szCs w:val="32"/>
        </w:rPr>
      </w:pPr>
      <w:r>
        <w:rPr>
          <w:rFonts w:hint="eastAsia" w:ascii="宋体" w:hAnsi="宋体" w:cs="宋体"/>
          <w:color w:val="auto"/>
          <w:kern w:val="0"/>
          <w:sz w:val="24"/>
        </w:rPr>
        <w:br w:type="page"/>
      </w:r>
      <w:r>
        <w:rPr>
          <w:rFonts w:hint="eastAsia" w:ascii="宋体" w:hAnsi="宋体" w:cs="宋体"/>
          <w:b/>
          <w:color w:val="auto"/>
          <w:kern w:val="0"/>
          <w:sz w:val="32"/>
          <w:szCs w:val="32"/>
        </w:rPr>
        <w:t xml:space="preserve">  一、 符合参加政府采购活动应当具备的一般条件的承诺函</w:t>
      </w:r>
    </w:p>
    <w:p w14:paraId="63D8D005">
      <w:pPr>
        <w:snapToGrid w:val="0"/>
        <w:spacing w:line="360" w:lineRule="auto"/>
        <w:rPr>
          <w:rFonts w:ascii="宋体" w:hAnsi="宋体" w:cs="宋体"/>
          <w:color w:val="auto"/>
          <w:sz w:val="24"/>
        </w:rPr>
      </w:pPr>
      <w:r>
        <w:rPr>
          <w:rFonts w:hint="eastAsia" w:ascii="宋体" w:hAnsi="宋体" w:cs="宋体"/>
          <w:color w:val="auto"/>
          <w:sz w:val="24"/>
        </w:rPr>
        <w:t>浙江省体育局、浙江省建设工程设备招标有限公司：</w:t>
      </w:r>
    </w:p>
    <w:p w14:paraId="565E748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我方参与组织参加</w:t>
      </w:r>
      <w:r>
        <w:rPr>
          <w:rFonts w:hint="eastAsia" w:ascii="宋体" w:hAnsi="宋体" w:cs="宋体"/>
          <w:color w:val="auto"/>
          <w:sz w:val="24"/>
          <w:u w:val="single"/>
          <w:lang w:eastAsia="zh-CN"/>
        </w:rPr>
        <w:t>篮球、足球场地配套设施设备采购项目</w:t>
      </w:r>
      <w:r>
        <w:rPr>
          <w:rFonts w:hint="eastAsia" w:ascii="宋体" w:hAnsi="宋体" w:cs="宋体"/>
          <w:color w:val="auto"/>
          <w:sz w:val="24"/>
          <w:u w:val="single"/>
        </w:rPr>
        <w:t>（项目</w:t>
      </w:r>
      <w:r>
        <w:rPr>
          <w:rFonts w:ascii="宋体" w:hAnsi="宋体" w:cs="宋体"/>
          <w:color w:val="auto"/>
          <w:sz w:val="24"/>
          <w:u w:val="single"/>
        </w:rPr>
        <w:t>名称）</w:t>
      </w:r>
      <w:r>
        <w:rPr>
          <w:rFonts w:hint="eastAsia" w:ascii="宋体" w:hAnsi="宋体" w:cs="宋体"/>
          <w:color w:val="auto"/>
          <w:sz w:val="24"/>
        </w:rPr>
        <w:t>【招标编号：</w:t>
      </w:r>
      <w:r>
        <w:rPr>
          <w:rFonts w:hint="eastAsia" w:ascii="宋体" w:hAnsi="宋体" w:cs="宋体"/>
          <w:color w:val="auto"/>
          <w:sz w:val="24"/>
          <w:u w:val="single"/>
          <w:lang w:eastAsia="zh-CN"/>
        </w:rPr>
        <w:t>330000263770010000078-ZJZBC-26-430</w:t>
      </w:r>
      <w:r>
        <w:rPr>
          <w:rFonts w:hint="eastAsia" w:ascii="宋体" w:hAnsi="宋体" w:cs="宋体"/>
          <w:color w:val="auto"/>
          <w:sz w:val="24"/>
        </w:rPr>
        <w:t>】政府采购活动，郑重承诺：</w:t>
      </w:r>
    </w:p>
    <w:p w14:paraId="7B214FF3">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（一）具备《中华人民共和国政府采购法》第二十二条第一款规定的条件：</w:t>
      </w:r>
    </w:p>
    <w:p w14:paraId="083DA4C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1、具有独立承担民事责任的能力；</w:t>
      </w:r>
    </w:p>
    <w:p w14:paraId="6887811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2、具有良好的商业信誉和健全的财务会计制度； </w:t>
      </w:r>
    </w:p>
    <w:p w14:paraId="3CE4E86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14:paraId="6D8076F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4、有依法缴纳税收和社会保障资金的良好记录；</w:t>
      </w:r>
    </w:p>
    <w:p w14:paraId="6B23A75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5237A9D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6、具有法律、行政法规规定的其他条件。</w:t>
      </w:r>
    </w:p>
    <w:p w14:paraId="4BDFC8B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（二）未被信用中国（www.creditchina.gov.cn)、中国政府采购网（www.ccgp.gov.cn）列入失信被执行人、重大税收违法案件当事人名单、政府采购严重违法失信行为记录名单。</w:t>
      </w:r>
    </w:p>
    <w:p w14:paraId="56277F8C">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（三）不存在以下情况：</w:t>
      </w:r>
    </w:p>
    <w:p w14:paraId="106C751E">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1、单位负责人为同一人或者存在直接控股、管理关系的不同供应商参加同一合同项下的政府采购活动的；</w:t>
      </w:r>
    </w:p>
    <w:p w14:paraId="59E43BE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2、为采购项目提供整体设计、规范编制或者项目管理、监理、检测等服务后再参加该采购项目的其他采购活动的。</w:t>
      </w:r>
    </w:p>
    <w:p w14:paraId="1D62F49A">
      <w:pPr>
        <w:snapToGrid w:val="0"/>
        <w:spacing w:line="360" w:lineRule="auto"/>
        <w:ind w:firstLine="5520" w:firstLineChars="2300"/>
        <w:rPr>
          <w:rFonts w:ascii="宋体" w:hAnsi="宋体" w:cs="宋体"/>
          <w:color w:val="auto"/>
          <w:kern w:val="0"/>
          <w:sz w:val="24"/>
        </w:rPr>
      </w:pPr>
      <w:r>
        <w:rPr>
          <w:rFonts w:hint="eastAsia" w:ascii="宋体" w:hAnsi="宋体" w:cs="宋体"/>
          <w:color w:val="auto"/>
          <w:kern w:val="0"/>
          <w:sz w:val="24"/>
          <w:lang w:val="zh-CN"/>
        </w:rPr>
        <w:t>投标人名称(电子签名)：</w:t>
      </w:r>
    </w:p>
    <w:p w14:paraId="1C411FE0">
      <w:pPr>
        <w:snapToGrid w:val="0"/>
        <w:spacing w:line="360" w:lineRule="auto"/>
        <w:rPr>
          <w:rFonts w:ascii="宋体" w:hAnsi="宋体" w:cs="宋体"/>
          <w:color w:val="auto"/>
          <w:kern w:val="0"/>
          <w:sz w:val="24"/>
        </w:rPr>
      </w:pPr>
      <w:r>
        <w:rPr>
          <w:rFonts w:hint="eastAsia" w:ascii="宋体" w:hAnsi="宋体" w:cs="宋体"/>
          <w:color w:val="auto"/>
          <w:kern w:val="0"/>
          <w:sz w:val="24"/>
          <w:lang w:val="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2BF810AB">
      <w:pPr>
        <w:snapToGrid w:val="0"/>
        <w:spacing w:line="360" w:lineRule="auto"/>
        <w:ind w:firstLine="480" w:firstLineChars="200"/>
        <w:rPr>
          <w:rFonts w:hint="eastAsia" w:ascii="宋体" w:hAnsi="宋体" w:cs="宋体"/>
          <w:color w:val="auto"/>
          <w:sz w:val="24"/>
        </w:rPr>
      </w:pPr>
    </w:p>
    <w:p w14:paraId="773F5B72">
      <w:pPr>
        <w:snapToGrid w:val="0"/>
        <w:spacing w:line="360" w:lineRule="auto"/>
        <w:ind w:right="480"/>
        <w:jc w:val="center"/>
        <w:rPr>
          <w:rFonts w:ascii="宋体" w:hAnsi="宋体" w:cs="宋体"/>
          <w:b/>
          <w:color w:val="auto"/>
          <w:kern w:val="0"/>
          <w:sz w:val="32"/>
          <w:szCs w:val="32"/>
        </w:rPr>
      </w:pPr>
    </w:p>
    <w:p w14:paraId="68243FC0">
      <w:pPr>
        <w:rPr>
          <w:rFonts w:ascii="宋体" w:hAnsi="宋体" w:cs="宋体"/>
          <w:b/>
          <w:color w:val="auto"/>
          <w:kern w:val="0"/>
          <w:sz w:val="32"/>
          <w:szCs w:val="32"/>
        </w:rPr>
      </w:pPr>
      <w:r>
        <w:rPr>
          <w:rFonts w:hint="eastAsia" w:ascii="宋体" w:hAnsi="宋体" w:cs="宋体"/>
          <w:b/>
          <w:color w:val="auto"/>
          <w:kern w:val="0"/>
          <w:sz w:val="32"/>
          <w:szCs w:val="32"/>
        </w:rPr>
        <w:br w:type="page"/>
      </w:r>
    </w:p>
    <w:p w14:paraId="06E1C3E1">
      <w:pPr>
        <w:widowControl/>
        <w:spacing w:line="360" w:lineRule="auto"/>
        <w:ind w:firstLine="643" w:firstLineChars="200"/>
        <w:jc w:val="center"/>
        <w:rPr>
          <w:rFonts w:ascii="宋体" w:hAnsi="宋体" w:cs="宋体"/>
          <w:b/>
          <w:color w:val="auto"/>
          <w:kern w:val="0"/>
          <w:sz w:val="32"/>
          <w:szCs w:val="32"/>
        </w:rPr>
      </w:pPr>
      <w:r>
        <w:rPr>
          <w:rFonts w:hint="eastAsia" w:ascii="宋体" w:hAnsi="宋体" w:cs="宋体"/>
          <w:b/>
          <w:color w:val="auto"/>
          <w:kern w:val="0"/>
          <w:sz w:val="32"/>
          <w:szCs w:val="32"/>
        </w:rPr>
        <w:t>二、联合协议（如果有）</w:t>
      </w:r>
    </w:p>
    <w:p w14:paraId="0A39AE56">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[以联合体形式投标的，提供联合协议（附件5）；本项目不接受联合体投标或者投标人不以联合体形式投标的，则不需要提供）]</w:t>
      </w:r>
    </w:p>
    <w:p w14:paraId="6ED95FF0">
      <w:pPr>
        <w:snapToGrid w:val="0"/>
        <w:spacing w:line="360" w:lineRule="auto"/>
        <w:ind w:right="480"/>
        <w:jc w:val="center"/>
        <w:rPr>
          <w:rFonts w:ascii="宋体" w:hAnsi="宋体" w:cs="宋体"/>
          <w:b/>
          <w:color w:val="auto"/>
          <w:kern w:val="0"/>
          <w:sz w:val="32"/>
          <w:szCs w:val="32"/>
        </w:rPr>
      </w:pPr>
    </w:p>
    <w:p w14:paraId="2E11FB70">
      <w:pPr>
        <w:rPr>
          <w:rFonts w:ascii="宋体" w:hAnsi="宋体" w:cs="宋体"/>
          <w:b/>
          <w:color w:val="auto"/>
          <w:kern w:val="0"/>
          <w:sz w:val="32"/>
          <w:szCs w:val="32"/>
        </w:rPr>
      </w:pPr>
      <w:r>
        <w:rPr>
          <w:rFonts w:hint="eastAsia" w:ascii="宋体" w:hAnsi="宋体" w:cs="宋体"/>
          <w:b/>
          <w:color w:val="auto"/>
          <w:kern w:val="0"/>
          <w:sz w:val="32"/>
          <w:szCs w:val="32"/>
        </w:rPr>
        <w:br w:type="page"/>
      </w:r>
    </w:p>
    <w:p w14:paraId="078A41CF">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kern w:val="0"/>
          <w:sz w:val="32"/>
          <w:szCs w:val="32"/>
        </w:rPr>
        <w:t>三、落实政府采购政策需满足的资格要求</w:t>
      </w:r>
    </w:p>
    <w:p w14:paraId="4429D81E">
      <w:pPr>
        <w:spacing w:line="360" w:lineRule="auto"/>
        <w:rPr>
          <w:rFonts w:ascii="宋体" w:hAnsi="宋体" w:cs="宋体"/>
          <w:color w:val="auto"/>
          <w:sz w:val="24"/>
        </w:rPr>
      </w:pPr>
      <w:r>
        <w:rPr>
          <w:rFonts w:hint="eastAsia" w:ascii="宋体" w:hAnsi="宋体" w:cs="宋体"/>
          <w:color w:val="auto"/>
          <w:sz w:val="24"/>
        </w:rPr>
        <w:t>（根据招标公告落实政府采购政策需满足的资格要求选择提供相应的材料；未要求的，无需提供）</w:t>
      </w:r>
    </w:p>
    <w:p w14:paraId="39B93BEF">
      <w:pPr>
        <w:snapToGrid w:val="0"/>
        <w:spacing w:before="50" w:after="50" w:line="360" w:lineRule="auto"/>
        <w:ind w:firstLine="472" w:firstLineChars="196"/>
        <w:jc w:val="left"/>
        <w:rPr>
          <w:rFonts w:ascii="宋体" w:hAnsi="宋体" w:cs="宋体"/>
          <w:color w:val="auto"/>
          <w:sz w:val="24"/>
        </w:rPr>
      </w:pPr>
      <w:r>
        <w:rPr>
          <w:rFonts w:hint="eastAsia" w:ascii="宋体" w:hAnsi="宋体" w:cs="宋体"/>
          <w:b/>
          <w:color w:val="auto"/>
          <w:sz w:val="24"/>
        </w:rPr>
        <w:t>A</w:t>
      </w:r>
      <w:r>
        <w:rPr>
          <w:rFonts w:hint="eastAsia" w:ascii="宋体" w:hAnsi="宋体" w:cs="宋体"/>
          <w:color w:val="auto"/>
          <w:sz w:val="24"/>
        </w:rPr>
        <w:t>.专门面向中小企业，服务全部由符合政策要求的中小企业（或小微企业）承接的，提供相应的中小企业声明函（附件</w:t>
      </w:r>
      <w:r>
        <w:rPr>
          <w:rFonts w:ascii="宋体" w:hAnsi="宋体" w:cs="宋体"/>
          <w:color w:val="auto"/>
          <w:sz w:val="24"/>
        </w:rPr>
        <w:t>7</w:t>
      </w:r>
      <w:r>
        <w:rPr>
          <w:rFonts w:hint="eastAsia" w:ascii="宋体" w:hAnsi="宋体" w:cs="宋体"/>
          <w:color w:val="auto"/>
          <w:sz w:val="24"/>
        </w:rPr>
        <w:t xml:space="preserve">）。 </w:t>
      </w:r>
    </w:p>
    <w:p w14:paraId="779C6C4E">
      <w:pPr>
        <w:widowControl/>
        <w:spacing w:line="360" w:lineRule="auto"/>
        <w:ind w:firstLine="480"/>
        <w:jc w:val="left"/>
        <w:rPr>
          <w:rFonts w:ascii="宋体" w:hAnsi="宋体" w:cs="宋体"/>
          <w:color w:val="auto"/>
          <w:sz w:val="24"/>
        </w:rPr>
      </w:pPr>
    </w:p>
    <w:p w14:paraId="21149580">
      <w:pPr>
        <w:widowControl/>
        <w:spacing w:line="360" w:lineRule="auto"/>
        <w:ind w:firstLine="472" w:firstLineChars="196"/>
        <w:jc w:val="left"/>
        <w:rPr>
          <w:rFonts w:ascii="宋体" w:hAnsi="宋体" w:cs="宋体"/>
          <w:color w:val="auto"/>
          <w:sz w:val="24"/>
        </w:rPr>
      </w:pPr>
      <w:r>
        <w:rPr>
          <w:rFonts w:hint="eastAsia" w:ascii="宋体" w:hAnsi="宋体" w:cs="宋体"/>
          <w:b/>
          <w:color w:val="auto"/>
          <w:sz w:val="24"/>
        </w:rPr>
        <w:t>B.</w:t>
      </w:r>
      <w:r>
        <w:rPr>
          <w:rFonts w:hint="eastAsia" w:ascii="宋体" w:hAnsi="宋体" w:cs="宋体"/>
          <w:color w:val="auto"/>
          <w:sz w:val="24"/>
        </w:rPr>
        <w:t>要求以联合体形式参加的，提供联合协议（附件</w:t>
      </w:r>
      <w:r>
        <w:rPr>
          <w:rFonts w:ascii="宋体" w:hAnsi="宋体" w:cs="宋体"/>
          <w:color w:val="auto"/>
          <w:sz w:val="24"/>
        </w:rPr>
        <w:t>5</w:t>
      </w:r>
      <w:r>
        <w:rPr>
          <w:rFonts w:hint="eastAsia" w:ascii="宋体" w:hAnsi="宋体" w:cs="宋体"/>
          <w:color w:val="auto"/>
          <w:sz w:val="24"/>
        </w:rPr>
        <w:t>）和中小企业声明函（附件</w:t>
      </w:r>
      <w:r>
        <w:rPr>
          <w:rFonts w:ascii="宋体" w:hAnsi="宋体" w:cs="宋体"/>
          <w:color w:val="auto"/>
          <w:sz w:val="24"/>
        </w:rPr>
        <w:t>7</w:t>
      </w:r>
      <w:r>
        <w:rPr>
          <w:rFonts w:hint="eastAsia" w:ascii="宋体" w:hAnsi="宋体" w:cs="宋体"/>
          <w:color w:val="auto"/>
          <w:sz w:val="24"/>
        </w:rPr>
        <w:t>），联合协议中中小企业合同金额应当达到招标公告载明的比例；如果供应商本身提供所有标的均由中小企业承接的，视同符合了资格条件，无需再与其他中小企业组成联合体参加政府采购活动，无需提供联合协议。</w:t>
      </w:r>
    </w:p>
    <w:p w14:paraId="474C57DE">
      <w:pPr>
        <w:snapToGrid w:val="0"/>
        <w:spacing w:before="50" w:after="50" w:line="360" w:lineRule="auto"/>
        <w:jc w:val="center"/>
        <w:rPr>
          <w:rFonts w:ascii="宋体" w:hAnsi="宋体" w:cs="宋体"/>
          <w:color w:val="auto"/>
          <w:sz w:val="24"/>
        </w:rPr>
      </w:pPr>
      <w:r>
        <w:rPr>
          <w:rFonts w:hint="eastAsia" w:ascii="宋体" w:hAnsi="宋体" w:cs="宋体"/>
          <w:b/>
          <w:color w:val="auto"/>
          <w:sz w:val="24"/>
        </w:rPr>
        <w:t xml:space="preserve">    </w:t>
      </w:r>
    </w:p>
    <w:p w14:paraId="22BE4842">
      <w:pPr>
        <w:spacing w:line="360" w:lineRule="auto"/>
        <w:ind w:firstLine="482" w:firstLineChars="200"/>
        <w:rPr>
          <w:rFonts w:ascii="宋体" w:hAnsi="宋体" w:cs="宋体"/>
          <w:color w:val="auto"/>
          <w:sz w:val="24"/>
        </w:rPr>
      </w:pPr>
      <w:r>
        <w:rPr>
          <w:rFonts w:hint="eastAsia" w:ascii="宋体" w:hAnsi="宋体" w:cs="宋体"/>
          <w:b/>
          <w:color w:val="auto"/>
          <w:sz w:val="24"/>
        </w:rPr>
        <w:t>C、</w:t>
      </w:r>
      <w:r>
        <w:rPr>
          <w:rFonts w:hint="eastAsia" w:ascii="宋体" w:hAnsi="宋体" w:cs="宋体"/>
          <w:color w:val="auto"/>
          <w:sz w:val="24"/>
        </w:rPr>
        <w:t>要求合同分包的，提供分包意向协议（附件6）和中小企业声明函（附件</w:t>
      </w:r>
      <w:r>
        <w:rPr>
          <w:rFonts w:ascii="宋体" w:hAnsi="宋体" w:cs="宋体"/>
          <w:color w:val="auto"/>
          <w:sz w:val="24"/>
        </w:rPr>
        <w:t>7</w:t>
      </w:r>
      <w:r>
        <w:rPr>
          <w:rFonts w:hint="eastAsia" w:ascii="宋体" w:hAnsi="宋体" w:cs="宋体"/>
          <w:color w:val="auto"/>
          <w:sz w:val="24"/>
        </w:rPr>
        <w:t>），分包意向协议中中小企业合同金额应当达到招标公告载明的比例；如果供应商本身提供所有标的均由中小企业承接的，视同符合了资格条件，无需再向中小企业分包，无需提供分包意向协议。</w:t>
      </w:r>
    </w:p>
    <w:p w14:paraId="05CD3B91">
      <w:pPr>
        <w:widowControl/>
        <w:spacing w:line="360" w:lineRule="auto"/>
        <w:ind w:left="150"/>
        <w:jc w:val="center"/>
        <w:rPr>
          <w:rFonts w:ascii="宋体" w:hAnsi="宋体" w:cs="宋体"/>
          <w:b/>
          <w:color w:val="auto"/>
          <w:kern w:val="0"/>
          <w:sz w:val="32"/>
          <w:szCs w:val="32"/>
        </w:rPr>
      </w:pPr>
    </w:p>
    <w:p w14:paraId="3BDC4185">
      <w:pPr>
        <w:widowControl/>
        <w:spacing w:line="360" w:lineRule="auto"/>
        <w:ind w:left="150"/>
        <w:jc w:val="center"/>
        <w:rPr>
          <w:rFonts w:ascii="宋体" w:hAnsi="宋体" w:cs="宋体"/>
          <w:b/>
          <w:color w:val="auto"/>
          <w:kern w:val="0"/>
          <w:sz w:val="32"/>
          <w:szCs w:val="32"/>
        </w:rPr>
      </w:pPr>
      <w:r>
        <w:rPr>
          <w:rFonts w:hint="eastAsia" w:ascii="宋体" w:hAnsi="宋体" w:cs="宋体"/>
          <w:b/>
          <w:color w:val="auto"/>
          <w:kern w:val="0"/>
          <w:sz w:val="32"/>
          <w:szCs w:val="32"/>
        </w:rPr>
        <w:t>四、本项目的特定资格要求（如果有）</w:t>
      </w:r>
    </w:p>
    <w:p w14:paraId="592608FA">
      <w:pPr>
        <w:spacing w:line="360" w:lineRule="auto"/>
        <w:jc w:val="center"/>
        <w:rPr>
          <w:rFonts w:ascii="宋体" w:hAnsi="宋体" w:cs="宋体"/>
          <w:color w:val="auto"/>
          <w:sz w:val="24"/>
        </w:rPr>
      </w:pPr>
      <w:r>
        <w:rPr>
          <w:rFonts w:hint="eastAsia" w:ascii="宋体" w:hAnsi="宋体" w:cs="宋体"/>
          <w:color w:val="auto"/>
          <w:sz w:val="24"/>
        </w:rPr>
        <w:t>（根据招标公告本项目的特定资格要求提供相应的材料；未要求的，无需提供）</w:t>
      </w:r>
    </w:p>
    <w:p w14:paraId="1446BA63">
      <w:pPr>
        <w:rPr>
          <w:color w:val="auto"/>
        </w:rPr>
      </w:pPr>
      <w:r>
        <w:rPr>
          <w:color w:val="auto"/>
        </w:rPr>
        <w:br w:type="page"/>
      </w:r>
    </w:p>
    <w:p w14:paraId="2F505E10">
      <w:pPr>
        <w:widowControl/>
        <w:spacing w:line="360" w:lineRule="auto"/>
        <w:ind w:left="150"/>
        <w:jc w:val="center"/>
        <w:rPr>
          <w:rFonts w:ascii="宋体" w:hAnsi="宋体" w:cs="仿宋_GB2312"/>
          <w:b/>
          <w:color w:val="auto"/>
          <w:sz w:val="32"/>
          <w:szCs w:val="32"/>
        </w:rPr>
      </w:pPr>
      <w:r>
        <w:rPr>
          <w:rFonts w:hint="eastAsia" w:ascii="宋体" w:hAnsi="宋体" w:cs="仿宋_GB2312"/>
          <w:b/>
          <w:color w:val="auto"/>
          <w:sz w:val="32"/>
          <w:szCs w:val="32"/>
        </w:rPr>
        <w:t>五、</w:t>
      </w:r>
      <w:r>
        <w:rPr>
          <w:rFonts w:ascii="宋体" w:hAnsi="宋体" w:cs="仿宋_GB2312"/>
          <w:b/>
          <w:color w:val="auto"/>
          <w:sz w:val="32"/>
          <w:szCs w:val="32"/>
        </w:rPr>
        <w:t>政府采购活动现场确认声明书</w:t>
      </w:r>
    </w:p>
    <w:p w14:paraId="1608C2A9">
      <w:pPr>
        <w:pStyle w:val="60"/>
        <w:spacing w:beforeAutospacing="0" w:afterAutospacing="0" w:line="440" w:lineRule="exact"/>
        <w:rPr>
          <w:rFonts w:cs="Arial"/>
          <w:color w:val="auto"/>
        </w:rPr>
      </w:pPr>
      <w:r>
        <w:rPr>
          <w:rStyle w:val="968"/>
          <w:rFonts w:cs="Arial"/>
          <w:color w:val="auto"/>
        </w:rPr>
        <w:t>浙江省建设工程设备招标有限公司</w:t>
      </w:r>
      <w:r>
        <w:rPr>
          <w:rFonts w:hint="eastAsia" w:cs="Arial"/>
          <w:color w:val="auto"/>
        </w:rPr>
        <w:t>：</w:t>
      </w:r>
    </w:p>
    <w:p w14:paraId="298C1B17">
      <w:pPr>
        <w:pStyle w:val="60"/>
        <w:spacing w:beforeAutospacing="0" w:afterAutospacing="0" w:line="440" w:lineRule="exact"/>
        <w:ind w:firstLine="720" w:firstLineChars="300"/>
        <w:rPr>
          <w:rFonts w:cs="Arial"/>
          <w:color w:val="auto"/>
        </w:rPr>
      </w:pPr>
      <w:r>
        <w:rPr>
          <w:rFonts w:cs="Arial"/>
          <w:color w:val="auto"/>
        </w:rPr>
        <w:t xml:space="preserve">本人 </w:t>
      </w:r>
      <w:r>
        <w:rPr>
          <w:rFonts w:cs="宋体"/>
          <w:color w:val="auto"/>
          <w:u w:val="single"/>
        </w:rPr>
        <w:t xml:space="preserve">    </w:t>
      </w:r>
      <w:r>
        <w:rPr>
          <w:rFonts w:hint="eastAsia" w:cs="宋体"/>
          <w:color w:val="auto"/>
          <w:u w:val="single"/>
        </w:rPr>
        <w:t xml:space="preserve">  </w:t>
      </w:r>
      <w:r>
        <w:rPr>
          <w:rFonts w:cs="Arial"/>
          <w:color w:val="auto"/>
        </w:rPr>
        <w:t>（授权代表姓名），经由</w:t>
      </w:r>
      <w:r>
        <w:rPr>
          <w:rFonts w:cs="宋体"/>
          <w:color w:val="auto"/>
          <w:u w:val="single"/>
        </w:rPr>
        <w:t xml:space="preserve">    </w:t>
      </w:r>
      <w:r>
        <w:rPr>
          <w:rFonts w:hint="eastAsia" w:cs="宋体"/>
          <w:color w:val="auto"/>
          <w:u w:val="single"/>
        </w:rPr>
        <w:t xml:space="preserve">  </w:t>
      </w:r>
      <w:r>
        <w:rPr>
          <w:rFonts w:cs="宋体"/>
          <w:color w:val="auto"/>
          <w:u w:val="single"/>
        </w:rPr>
        <w:t xml:space="preserve"> </w:t>
      </w:r>
      <w:r>
        <w:rPr>
          <w:rFonts w:hint="eastAsia" w:cs="宋体"/>
          <w:color w:val="auto"/>
          <w:u w:val="single"/>
        </w:rPr>
        <w:t xml:space="preserve"> </w:t>
      </w:r>
      <w:r>
        <w:rPr>
          <w:rFonts w:cs="宋体"/>
          <w:color w:val="auto"/>
          <w:u w:val="single"/>
        </w:rPr>
        <w:t xml:space="preserve">     </w:t>
      </w:r>
      <w:r>
        <w:rPr>
          <w:rFonts w:cs="Arial"/>
          <w:color w:val="auto"/>
        </w:rPr>
        <w:t>（单位）</w:t>
      </w:r>
      <w:r>
        <w:rPr>
          <w:rFonts w:cs="宋体"/>
          <w:color w:val="auto"/>
          <w:u w:val="single"/>
        </w:rPr>
        <w:t xml:space="preserve"> </w:t>
      </w:r>
      <w:r>
        <w:rPr>
          <w:rFonts w:hint="eastAsia" w:cs="宋体"/>
          <w:color w:val="auto"/>
          <w:u w:val="single"/>
        </w:rPr>
        <w:t xml:space="preserve"> </w:t>
      </w:r>
      <w:r>
        <w:rPr>
          <w:rFonts w:cs="宋体"/>
          <w:color w:val="auto"/>
          <w:u w:val="single"/>
        </w:rPr>
        <w:t xml:space="preserve">   </w:t>
      </w:r>
      <w:r>
        <w:rPr>
          <w:rFonts w:hint="eastAsia" w:cs="宋体"/>
          <w:color w:val="auto"/>
          <w:u w:val="single"/>
        </w:rPr>
        <w:t xml:space="preserve">  </w:t>
      </w:r>
      <w:r>
        <w:rPr>
          <w:rFonts w:cs="宋体"/>
          <w:color w:val="auto"/>
          <w:u w:val="single"/>
        </w:rPr>
        <w:t xml:space="preserve"> </w:t>
      </w:r>
      <w:r>
        <w:rPr>
          <w:rFonts w:cs="Arial"/>
          <w:color w:val="auto"/>
        </w:rPr>
        <w:t>（法定代表人姓名）合法授权参加</w:t>
      </w:r>
      <w:r>
        <w:rPr>
          <w:rStyle w:val="968"/>
          <w:rFonts w:hint="eastAsia" w:cs="Arial"/>
          <w:color w:val="auto"/>
          <w:u w:val="single"/>
          <w:lang w:eastAsia="zh-CN"/>
        </w:rPr>
        <w:t>篮球、足球场地配套设施设备采购项目</w:t>
      </w:r>
      <w:r>
        <w:rPr>
          <w:rFonts w:cs="Arial"/>
          <w:color w:val="auto"/>
        </w:rPr>
        <w:t>（编号：</w:t>
      </w:r>
      <w:r>
        <w:rPr>
          <w:rStyle w:val="968"/>
          <w:rFonts w:hint="eastAsia" w:cs="Arial"/>
          <w:color w:val="auto"/>
          <w:u w:val="single"/>
          <w:lang w:eastAsia="zh-CN"/>
        </w:rPr>
        <w:t>330000263770010000078-ZJZBC-26-430</w:t>
      </w:r>
      <w:r>
        <w:rPr>
          <w:rFonts w:cs="Arial"/>
          <w:color w:val="auto"/>
        </w:rPr>
        <w:t>）政府采购活动</w:t>
      </w:r>
      <w:r>
        <w:rPr>
          <w:rFonts w:hint="eastAsia" w:cs="Arial"/>
          <w:color w:val="auto"/>
          <w:lang w:eastAsia="zh-CN"/>
        </w:rPr>
        <w:t>。</w:t>
      </w:r>
      <w:r>
        <w:rPr>
          <w:rFonts w:cs="Arial"/>
          <w:color w:val="auto"/>
        </w:rPr>
        <w:t>经与本单位法人代表（负责人）联系确认，现就有关公平竞争事项郑重声明如下</w:t>
      </w:r>
      <w:r>
        <w:rPr>
          <w:rFonts w:hint="eastAsia" w:cs="Arial"/>
          <w:color w:val="auto"/>
        </w:rPr>
        <w:t>：</w:t>
      </w:r>
    </w:p>
    <w:p w14:paraId="01D69AA2">
      <w:pPr>
        <w:pStyle w:val="60"/>
        <w:spacing w:beforeAutospacing="0" w:afterAutospacing="0" w:line="440" w:lineRule="exact"/>
        <w:ind w:firstLine="400"/>
        <w:rPr>
          <w:rFonts w:cs="Arial"/>
          <w:color w:val="auto"/>
        </w:rPr>
      </w:pPr>
      <w:r>
        <w:rPr>
          <w:rFonts w:cs="Arial"/>
          <w:color w:val="auto"/>
        </w:rPr>
        <w:t>一、本单位与采购人之间口不存在利害关系口存在下列利害关系</w:t>
      </w:r>
      <w:r>
        <w:rPr>
          <w:rFonts w:hint="eastAsia" w:cs="Arial"/>
          <w:color w:val="auto"/>
        </w:rPr>
        <w:t>：</w:t>
      </w:r>
    </w:p>
    <w:p w14:paraId="3A5C4076">
      <w:pPr>
        <w:pStyle w:val="60"/>
        <w:spacing w:beforeAutospacing="0" w:afterAutospacing="0" w:line="440" w:lineRule="exact"/>
        <w:ind w:firstLine="400"/>
        <w:rPr>
          <w:rFonts w:cs="Arial"/>
          <w:color w:val="auto"/>
        </w:rPr>
      </w:pPr>
      <w:r>
        <w:rPr>
          <w:rFonts w:cs="Arial"/>
          <w:color w:val="auto"/>
        </w:rPr>
        <w:t>A．投资关系      B．行政隶属关系      C．业务指导关系</w:t>
      </w:r>
    </w:p>
    <w:p w14:paraId="479E2BE4">
      <w:pPr>
        <w:pStyle w:val="60"/>
        <w:spacing w:beforeAutospacing="0" w:afterAutospacing="0" w:line="440" w:lineRule="exact"/>
        <w:ind w:firstLine="400"/>
        <w:rPr>
          <w:rFonts w:cs="Arial"/>
          <w:color w:val="auto"/>
        </w:rPr>
      </w:pPr>
      <w:r>
        <w:rPr>
          <w:rFonts w:cs="Arial"/>
          <w:color w:val="auto"/>
        </w:rPr>
        <w:t>D．其他可能影响采购公正的利害关系（如有，请如实说明）。</w:t>
      </w:r>
    </w:p>
    <w:p w14:paraId="18DD412D">
      <w:pPr>
        <w:pStyle w:val="60"/>
        <w:spacing w:beforeAutospacing="0" w:afterAutospacing="0" w:line="440" w:lineRule="exact"/>
        <w:ind w:firstLine="400"/>
        <w:rPr>
          <w:rFonts w:cs="Arial"/>
          <w:color w:val="auto"/>
        </w:rPr>
      </w:pPr>
      <w:r>
        <w:rPr>
          <w:rFonts w:cs="Arial"/>
          <w:color w:val="auto"/>
        </w:rPr>
        <w:t>二、现</w:t>
      </w:r>
      <w:r>
        <w:rPr>
          <w:rFonts w:hint="eastAsia" w:cs="Arial"/>
          <w:color w:val="auto"/>
          <w:lang w:eastAsia="zh-CN"/>
        </w:rPr>
        <w:t>已</w:t>
      </w:r>
      <w:r>
        <w:rPr>
          <w:rFonts w:cs="Arial"/>
          <w:color w:val="auto"/>
        </w:rPr>
        <w:t>清楚知道参加本项目采购活动的其他所有供应商名称，本单位 口与其他所有供应商之间均不存在利害关系 口与</w:t>
      </w:r>
      <w:r>
        <w:rPr>
          <w:rFonts w:cs="宋体"/>
          <w:color w:val="auto"/>
          <w:u w:val="single"/>
        </w:rPr>
        <w:t xml:space="preserve">    </w:t>
      </w:r>
      <w:r>
        <w:rPr>
          <w:rFonts w:hint="eastAsia" w:cs="宋体"/>
          <w:color w:val="auto"/>
          <w:u w:val="single"/>
        </w:rPr>
        <w:t xml:space="preserve">     </w:t>
      </w:r>
      <w:r>
        <w:rPr>
          <w:rFonts w:cs="宋体"/>
          <w:color w:val="auto"/>
          <w:u w:val="single"/>
        </w:rPr>
        <w:t xml:space="preserve"> </w:t>
      </w:r>
      <w:r>
        <w:rPr>
          <w:rFonts w:hint="eastAsia" w:cs="宋体"/>
          <w:color w:val="auto"/>
          <w:u w:val="single"/>
        </w:rPr>
        <w:t xml:space="preserve"> </w:t>
      </w:r>
      <w:r>
        <w:rPr>
          <w:rFonts w:cs="宋体"/>
          <w:color w:val="auto"/>
          <w:u w:val="single"/>
        </w:rPr>
        <w:t xml:space="preserve">     </w:t>
      </w:r>
      <w:r>
        <w:rPr>
          <w:rFonts w:cs="Arial"/>
          <w:color w:val="auto"/>
        </w:rPr>
        <w:t>（供应商名称）之间存在下列利害关系</w:t>
      </w:r>
      <w:r>
        <w:rPr>
          <w:rFonts w:hint="eastAsia" w:cs="Arial"/>
          <w:color w:val="auto"/>
        </w:rPr>
        <w:t>：</w:t>
      </w:r>
    </w:p>
    <w:p w14:paraId="1FE292B0">
      <w:pPr>
        <w:pStyle w:val="60"/>
        <w:spacing w:beforeAutospacing="0" w:afterAutospacing="0" w:line="440" w:lineRule="exact"/>
        <w:ind w:left="480" w:firstLine="400"/>
        <w:rPr>
          <w:rFonts w:cs="Arial"/>
          <w:color w:val="auto"/>
        </w:rPr>
      </w:pPr>
      <w:r>
        <w:rPr>
          <w:rFonts w:cs="Arial"/>
          <w:color w:val="auto"/>
        </w:rPr>
        <w:t>A．法定代表人或负责人或实际控制人是同一人</w:t>
      </w:r>
    </w:p>
    <w:p w14:paraId="54792787">
      <w:pPr>
        <w:pStyle w:val="60"/>
        <w:spacing w:beforeAutospacing="0" w:afterAutospacing="0" w:line="440" w:lineRule="exact"/>
        <w:ind w:left="480" w:firstLine="400"/>
        <w:rPr>
          <w:rFonts w:cs="Arial"/>
          <w:color w:val="auto"/>
        </w:rPr>
      </w:pPr>
      <w:r>
        <w:rPr>
          <w:rFonts w:cs="Arial"/>
          <w:color w:val="auto"/>
        </w:rPr>
        <w:t>B．法定代表人或负责人或实际控制人是夫妻关系</w:t>
      </w:r>
    </w:p>
    <w:p w14:paraId="3213EEC2">
      <w:pPr>
        <w:pStyle w:val="60"/>
        <w:spacing w:beforeAutospacing="0" w:afterAutospacing="0" w:line="440" w:lineRule="exact"/>
        <w:ind w:left="480" w:firstLine="400"/>
        <w:rPr>
          <w:rFonts w:cs="Arial"/>
          <w:color w:val="auto"/>
        </w:rPr>
      </w:pPr>
      <w:r>
        <w:rPr>
          <w:rFonts w:cs="Arial"/>
          <w:color w:val="auto"/>
        </w:rPr>
        <w:t>C．法定代表人或负责人或实际控制人是直系血亲关系</w:t>
      </w:r>
    </w:p>
    <w:p w14:paraId="78BFF4C5">
      <w:pPr>
        <w:pStyle w:val="60"/>
        <w:spacing w:beforeAutospacing="0" w:afterAutospacing="0" w:line="440" w:lineRule="exact"/>
        <w:ind w:left="480" w:firstLine="400"/>
        <w:rPr>
          <w:rFonts w:cs="Arial"/>
          <w:color w:val="auto"/>
        </w:rPr>
      </w:pPr>
      <w:r>
        <w:rPr>
          <w:rFonts w:cs="Arial"/>
          <w:color w:val="auto"/>
        </w:rPr>
        <w:t>D．法定代表人或负责人或实际控制人存在三代以内旁系血亲关系</w:t>
      </w:r>
    </w:p>
    <w:p w14:paraId="2E400814">
      <w:pPr>
        <w:pStyle w:val="60"/>
        <w:spacing w:beforeAutospacing="0" w:afterAutospacing="0" w:line="440" w:lineRule="exact"/>
        <w:ind w:left="480" w:firstLine="400"/>
        <w:rPr>
          <w:rFonts w:cs="Arial"/>
          <w:color w:val="auto"/>
        </w:rPr>
      </w:pPr>
      <w:r>
        <w:rPr>
          <w:rFonts w:cs="Arial"/>
          <w:color w:val="auto"/>
        </w:rPr>
        <w:t>E．法定代表人或负责人或实际控制人存在近姻亲关系</w:t>
      </w:r>
    </w:p>
    <w:p w14:paraId="363A6ACF">
      <w:pPr>
        <w:pStyle w:val="60"/>
        <w:spacing w:beforeAutospacing="0" w:afterAutospacing="0" w:line="440" w:lineRule="exact"/>
        <w:ind w:left="480" w:firstLine="400"/>
        <w:rPr>
          <w:rFonts w:cs="Arial"/>
          <w:color w:val="auto"/>
        </w:rPr>
      </w:pPr>
      <w:r>
        <w:rPr>
          <w:rFonts w:cs="Arial"/>
          <w:color w:val="auto"/>
        </w:rPr>
        <w:t>F．法定代表人或负责人或实际控制人存在股份控制或实际控制关系</w:t>
      </w:r>
    </w:p>
    <w:p w14:paraId="4635038F">
      <w:pPr>
        <w:pStyle w:val="60"/>
        <w:spacing w:beforeAutospacing="0" w:afterAutospacing="0" w:line="440" w:lineRule="exact"/>
        <w:ind w:left="480" w:firstLine="400"/>
        <w:rPr>
          <w:rFonts w:cs="Arial"/>
          <w:color w:val="auto"/>
        </w:rPr>
      </w:pPr>
      <w:r>
        <w:rPr>
          <w:rFonts w:cs="Arial"/>
          <w:color w:val="auto"/>
        </w:rPr>
        <w:t>G．存在共同直接或间接投资设立子公司、联营企业和合营企业情况</w:t>
      </w:r>
    </w:p>
    <w:p w14:paraId="21620103">
      <w:pPr>
        <w:pStyle w:val="60"/>
        <w:spacing w:beforeAutospacing="0" w:afterAutospacing="0" w:line="440" w:lineRule="exact"/>
        <w:ind w:left="480" w:firstLine="400"/>
        <w:rPr>
          <w:rFonts w:cs="Arial"/>
          <w:color w:val="auto"/>
        </w:rPr>
      </w:pPr>
      <w:r>
        <w:rPr>
          <w:rFonts w:cs="Arial"/>
          <w:color w:val="auto"/>
        </w:rPr>
        <w:t>H．存在分级代理或代销关系、同一生产制造商关系、管理关系、重要业务（占主营业务收入 50 ％以上）或重要财务往来关系（如融资）等其他实质性控制关系</w:t>
      </w:r>
    </w:p>
    <w:p w14:paraId="53218BA6">
      <w:pPr>
        <w:pStyle w:val="60"/>
        <w:spacing w:beforeAutospacing="0" w:afterAutospacing="0" w:line="440" w:lineRule="exact"/>
        <w:ind w:firstLine="400"/>
        <w:rPr>
          <w:rFonts w:cs="Arial"/>
          <w:color w:val="auto"/>
        </w:rPr>
      </w:pPr>
      <w:r>
        <w:rPr>
          <w:rFonts w:cs="Arial"/>
          <w:color w:val="auto"/>
        </w:rPr>
        <w:t>I．其他利害关系情况</w:t>
      </w:r>
      <w:r>
        <w:rPr>
          <w:rFonts w:hint="eastAsia" w:cs="宋体"/>
          <w:color w:val="auto"/>
          <w:u w:val="single"/>
        </w:rPr>
        <w:t xml:space="preserve"> </w:t>
      </w:r>
      <w:r>
        <w:rPr>
          <w:rFonts w:cs="宋体"/>
          <w:color w:val="auto"/>
          <w:u w:val="single"/>
        </w:rPr>
        <w:t xml:space="preserve">    </w:t>
      </w:r>
      <w:r>
        <w:rPr>
          <w:rFonts w:hint="eastAsia" w:cs="宋体"/>
          <w:color w:val="auto"/>
          <w:u w:val="single"/>
        </w:rPr>
        <w:t xml:space="preserve">     </w:t>
      </w:r>
      <w:r>
        <w:rPr>
          <w:rFonts w:cs="宋体"/>
          <w:color w:val="auto"/>
          <w:u w:val="single"/>
        </w:rPr>
        <w:t xml:space="preserve"> </w:t>
      </w:r>
      <w:r>
        <w:rPr>
          <w:rFonts w:hint="eastAsia" w:cs="宋体"/>
          <w:color w:val="auto"/>
          <w:u w:val="single"/>
        </w:rPr>
        <w:t xml:space="preserve"> </w:t>
      </w:r>
      <w:r>
        <w:rPr>
          <w:rFonts w:cs="宋体"/>
          <w:color w:val="auto"/>
          <w:u w:val="single"/>
        </w:rPr>
        <w:t xml:space="preserve">     </w:t>
      </w:r>
      <w:r>
        <w:rPr>
          <w:rFonts w:cs="Arial"/>
          <w:color w:val="auto"/>
        </w:rPr>
        <w:t>。</w:t>
      </w:r>
    </w:p>
    <w:p w14:paraId="00BF2F4C">
      <w:pPr>
        <w:pStyle w:val="60"/>
        <w:spacing w:beforeAutospacing="0" w:afterAutospacing="0" w:line="440" w:lineRule="exact"/>
        <w:ind w:firstLine="400"/>
        <w:rPr>
          <w:rFonts w:cs="Arial"/>
          <w:color w:val="auto"/>
        </w:rPr>
      </w:pPr>
      <w:r>
        <w:rPr>
          <w:rFonts w:cs="Arial"/>
          <w:color w:val="auto"/>
        </w:rPr>
        <w:t>三、现</w:t>
      </w:r>
      <w:r>
        <w:rPr>
          <w:rFonts w:hint="eastAsia" w:cs="Arial"/>
          <w:color w:val="auto"/>
          <w:lang w:eastAsia="zh-CN"/>
        </w:rPr>
        <w:t>已</w:t>
      </w:r>
      <w:r>
        <w:rPr>
          <w:rFonts w:cs="Arial"/>
          <w:color w:val="auto"/>
        </w:rPr>
        <w:t>清楚知道并严格遵守政府采购法律法规和现场纪律。</w:t>
      </w:r>
    </w:p>
    <w:p w14:paraId="6A51419F">
      <w:pPr>
        <w:pStyle w:val="60"/>
        <w:spacing w:beforeAutospacing="0" w:afterAutospacing="0" w:line="440" w:lineRule="exact"/>
        <w:ind w:firstLine="400"/>
        <w:rPr>
          <w:rFonts w:cs="Arial"/>
          <w:color w:val="auto"/>
        </w:rPr>
      </w:pPr>
      <w:r>
        <w:rPr>
          <w:rFonts w:cs="Arial"/>
          <w:color w:val="auto"/>
        </w:rPr>
        <w:t>四、我发现</w:t>
      </w:r>
      <w:r>
        <w:rPr>
          <w:rFonts w:hint="eastAsia" w:cs="宋体"/>
          <w:color w:val="auto"/>
          <w:u w:val="single"/>
        </w:rPr>
        <w:t xml:space="preserve"> </w:t>
      </w:r>
      <w:r>
        <w:rPr>
          <w:rFonts w:cs="宋体"/>
          <w:color w:val="auto"/>
          <w:u w:val="single"/>
        </w:rPr>
        <w:t xml:space="preserve">    </w:t>
      </w:r>
      <w:r>
        <w:rPr>
          <w:rFonts w:hint="eastAsia" w:cs="宋体"/>
          <w:color w:val="auto"/>
          <w:u w:val="single"/>
        </w:rPr>
        <w:t xml:space="preserve"> </w:t>
      </w:r>
      <w:r>
        <w:rPr>
          <w:rFonts w:cs="宋体"/>
          <w:color w:val="auto"/>
          <w:u w:val="single"/>
        </w:rPr>
        <w:t xml:space="preserve"> </w:t>
      </w:r>
      <w:r>
        <w:rPr>
          <w:rFonts w:cs="Arial"/>
          <w:color w:val="auto"/>
        </w:rPr>
        <w:t xml:space="preserve">供应商之间存在或可能存在上述第二条第 </w:t>
      </w:r>
      <w:r>
        <w:rPr>
          <w:rFonts w:hint="eastAsia" w:cs="宋体"/>
          <w:color w:val="auto"/>
          <w:u w:val="single"/>
        </w:rPr>
        <w:t xml:space="preserve"> </w:t>
      </w:r>
      <w:r>
        <w:rPr>
          <w:rFonts w:cs="宋体"/>
          <w:color w:val="auto"/>
          <w:u w:val="single"/>
        </w:rPr>
        <w:t xml:space="preserve">     </w:t>
      </w:r>
      <w:r>
        <w:rPr>
          <w:rFonts w:cs="Arial"/>
          <w:color w:val="auto"/>
        </w:rPr>
        <w:t>项利害关系。</w:t>
      </w:r>
    </w:p>
    <w:p w14:paraId="6EB4CCF7">
      <w:pPr>
        <w:snapToGrid w:val="0"/>
        <w:spacing w:line="440" w:lineRule="exact"/>
        <w:ind w:right="480"/>
        <w:jc w:val="right"/>
        <w:rPr>
          <w:rFonts w:ascii="宋体" w:hAnsi="宋体" w:cs="仿宋_GB2312"/>
          <w:color w:val="auto"/>
          <w:sz w:val="24"/>
        </w:rPr>
      </w:pPr>
      <w:r>
        <w:rPr>
          <w:rFonts w:hint="eastAsia" w:ascii="宋体" w:hAnsi="宋体" w:cs="仿宋_GB2312"/>
          <w:color w:val="auto"/>
          <w:sz w:val="24"/>
          <w:lang w:val="zh-CN"/>
        </w:rPr>
        <w:t>供应商名称</w:t>
      </w:r>
      <w:r>
        <w:rPr>
          <w:rFonts w:ascii="宋体" w:hAnsi="宋体" w:cs="仿宋_GB2312"/>
          <w:color w:val="auto"/>
          <w:sz w:val="24"/>
          <w:lang w:val="zh-CN"/>
        </w:rPr>
        <w:t>(</w:t>
      </w:r>
      <w:r>
        <w:rPr>
          <w:rFonts w:hint="eastAsia" w:ascii="宋体" w:hAnsi="宋体" w:cs="宋体"/>
          <w:color w:val="auto"/>
          <w:kern w:val="0"/>
          <w:sz w:val="24"/>
          <w:lang w:val="zh-CN"/>
        </w:rPr>
        <w:t>电子签名/公章</w:t>
      </w:r>
      <w:r>
        <w:rPr>
          <w:rFonts w:ascii="宋体" w:hAnsi="宋体" w:cs="仿宋_GB2312"/>
          <w:color w:val="auto"/>
          <w:sz w:val="24"/>
          <w:lang w:val="zh-CN"/>
        </w:rPr>
        <w:t>)</w:t>
      </w:r>
      <w:r>
        <w:rPr>
          <w:rFonts w:hint="eastAsia" w:ascii="宋体" w:hAnsi="宋体" w:cs="仿宋_GB2312"/>
          <w:color w:val="auto"/>
          <w:sz w:val="24"/>
          <w:lang w:val="zh-CN"/>
        </w:rPr>
        <w:t>或</w:t>
      </w:r>
      <w:r>
        <w:rPr>
          <w:rFonts w:hint="eastAsia" w:ascii="宋体" w:hAnsi="宋体" w:eastAsia="宋体" w:cs="宋体"/>
          <w:color w:val="auto"/>
          <w:sz w:val="24"/>
          <w:highlight w:val="none"/>
        </w:rPr>
        <w:t>供应商代表（签名）</w:t>
      </w:r>
      <w:r>
        <w:rPr>
          <w:rFonts w:ascii="宋体" w:hAnsi="宋体" w:cs="仿宋_GB2312"/>
          <w:color w:val="auto"/>
          <w:sz w:val="24"/>
          <w:lang w:val="zh-CN"/>
        </w:rPr>
        <w:t>：</w:t>
      </w:r>
    </w:p>
    <w:p w14:paraId="1CE2ACCF">
      <w:pPr>
        <w:spacing w:line="400" w:lineRule="exact"/>
        <w:jc w:val="center"/>
        <w:rPr>
          <w:rFonts w:hint="eastAsia" w:ascii="宋体" w:hAnsi="宋体" w:cs="仿宋_GB2312"/>
          <w:color w:val="auto"/>
          <w:sz w:val="24"/>
          <w:lang w:val="zh-CN"/>
        </w:rPr>
      </w:pPr>
      <w:r>
        <w:rPr>
          <w:rFonts w:ascii="宋体" w:hAnsi="宋体" w:cs="仿宋_GB2312"/>
          <w:color w:val="auto"/>
          <w:sz w:val="24"/>
          <w:lang w:val="zh-CN"/>
        </w:rPr>
        <w:t xml:space="preserve">                        </w:t>
      </w:r>
      <w:r>
        <w:rPr>
          <w:rFonts w:ascii="宋体" w:hAnsi="宋体" w:cs="仿宋_GB2312"/>
          <w:color w:val="auto"/>
          <w:sz w:val="24"/>
        </w:rPr>
        <w:t xml:space="preserve">            </w:t>
      </w:r>
      <w:r>
        <w:rPr>
          <w:rFonts w:hint="eastAsia" w:ascii="宋体" w:hAnsi="宋体" w:cs="仿宋_GB2312"/>
          <w:color w:val="auto"/>
          <w:sz w:val="24"/>
        </w:rPr>
        <w:t xml:space="preserve"> </w:t>
      </w:r>
      <w:r>
        <w:rPr>
          <w:rFonts w:ascii="宋体" w:hAnsi="宋体" w:cs="仿宋_GB2312"/>
          <w:color w:val="auto"/>
          <w:sz w:val="24"/>
        </w:rPr>
        <w:t xml:space="preserve"> </w:t>
      </w:r>
      <w:r>
        <w:rPr>
          <w:rFonts w:hint="eastAsia" w:ascii="宋体" w:hAnsi="宋体" w:cs="仿宋_GB2312"/>
          <w:color w:val="auto"/>
          <w:sz w:val="24"/>
        </w:rPr>
        <w:t xml:space="preserve">   </w:t>
      </w:r>
      <w:r>
        <w:rPr>
          <w:rFonts w:ascii="宋体" w:hAnsi="宋体" w:cs="仿宋_GB2312"/>
          <w:color w:val="auto"/>
          <w:sz w:val="24"/>
        </w:rPr>
        <w:t xml:space="preserve"> </w:t>
      </w:r>
      <w:r>
        <w:rPr>
          <w:rFonts w:hint="eastAsia" w:ascii="宋体" w:hAnsi="宋体" w:cs="仿宋_GB2312"/>
          <w:color w:val="auto"/>
          <w:sz w:val="24"/>
          <w:lang w:val="zh-CN"/>
        </w:rPr>
        <w:t>日期</w:t>
      </w:r>
      <w:r>
        <w:rPr>
          <w:rFonts w:hint="eastAsia" w:ascii="宋体" w:hAnsi="宋体" w:cs="仿宋_GB2312"/>
          <w:color w:val="auto"/>
          <w:sz w:val="24"/>
        </w:rPr>
        <w:t>：</w:t>
      </w:r>
      <w:r>
        <w:rPr>
          <w:rFonts w:ascii="宋体" w:hAnsi="宋体" w:cs="仿宋_GB2312"/>
          <w:color w:val="auto"/>
          <w:sz w:val="24"/>
        </w:rPr>
        <w:t xml:space="preserve">  年  </w:t>
      </w:r>
      <w:r>
        <w:rPr>
          <w:rFonts w:hint="eastAsia" w:ascii="宋体" w:hAnsi="宋体" w:cs="仿宋_GB2312"/>
          <w:color w:val="auto"/>
          <w:sz w:val="24"/>
          <w:lang w:val="zh-CN"/>
        </w:rPr>
        <w:t>月</w:t>
      </w:r>
      <w:r>
        <w:rPr>
          <w:rFonts w:ascii="宋体" w:hAnsi="宋体" w:cs="仿宋_GB2312"/>
          <w:color w:val="auto"/>
          <w:sz w:val="24"/>
        </w:rPr>
        <w:t xml:space="preserve">   </w:t>
      </w:r>
      <w:r>
        <w:rPr>
          <w:rFonts w:hint="eastAsia" w:ascii="宋体" w:hAnsi="宋体" w:cs="仿宋_GB2312"/>
          <w:color w:val="auto"/>
          <w:sz w:val="24"/>
          <w:lang w:val="zh-CN"/>
        </w:rPr>
        <w:t>日</w:t>
      </w:r>
    </w:p>
    <w:p w14:paraId="72296105">
      <w:pPr>
        <w:widowControl/>
        <w:spacing w:line="360" w:lineRule="auto"/>
        <w:ind w:left="150"/>
        <w:jc w:val="both"/>
        <w:rPr>
          <w:rFonts w:hint="eastAsia" w:eastAsia="宋体"/>
          <w:b/>
          <w:bCs/>
          <w:color w:val="auto"/>
          <w:lang w:eastAsia="zh-CN"/>
        </w:rPr>
      </w:pPr>
      <w:r>
        <w:rPr>
          <w:rFonts w:hint="eastAsia" w:ascii="宋体" w:hAnsi="宋体" w:eastAsia="宋体" w:cs="宋体"/>
          <w:b/>
          <w:bCs/>
          <w:color w:val="auto"/>
          <w:sz w:val="24"/>
          <w:highlight w:val="none"/>
        </w:rPr>
        <w:t>注：可在开标后将声明书复制件发送到625060608@qq.com邮箱</w:t>
      </w:r>
      <w:r>
        <w:rPr>
          <w:rFonts w:hint="eastAsia" w:ascii="宋体" w:hAnsi="宋体" w:eastAsia="宋体" w:cs="宋体"/>
          <w:b/>
          <w:bCs/>
          <w:color w:val="auto"/>
          <w:sz w:val="24"/>
          <w:highlight w:val="none"/>
          <w:lang w:eastAsia="zh-CN"/>
        </w:rPr>
        <w:t>。</w:t>
      </w:r>
    </w:p>
    <w:p w14:paraId="2FF81086">
      <w:pPr>
        <w:widowControl/>
        <w:adjustRightInd/>
        <w:jc w:val="left"/>
        <w:rPr>
          <w:rFonts w:ascii="宋体" w:hAnsi="宋体" w:cs="宋体"/>
          <w:b/>
          <w:color w:val="auto"/>
          <w:kern w:val="0"/>
          <w:sz w:val="36"/>
          <w:szCs w:val="36"/>
        </w:rPr>
      </w:pPr>
      <w:bookmarkStart w:id="448" w:name="_Toc129952716"/>
      <w:bookmarkStart w:id="449" w:name="_Toc129952592"/>
      <w:r>
        <w:rPr>
          <w:rFonts w:ascii="宋体" w:hAnsi="宋体" w:cs="宋体"/>
          <w:b/>
          <w:color w:val="auto"/>
          <w:kern w:val="0"/>
          <w:sz w:val="36"/>
          <w:szCs w:val="36"/>
        </w:rPr>
        <w:br w:type="page"/>
      </w:r>
    </w:p>
    <w:p w14:paraId="67140FFD">
      <w:pPr>
        <w:spacing w:line="360" w:lineRule="auto"/>
        <w:jc w:val="center"/>
        <w:outlineLvl w:val="0"/>
        <w:rPr>
          <w:rFonts w:ascii="宋体" w:hAnsi="宋体" w:cs="宋体"/>
          <w:b/>
          <w:color w:val="auto"/>
          <w:kern w:val="0"/>
          <w:sz w:val="36"/>
          <w:szCs w:val="36"/>
        </w:rPr>
      </w:pPr>
      <w:r>
        <w:rPr>
          <w:rFonts w:hint="eastAsia" w:ascii="宋体" w:hAnsi="宋体" w:cs="宋体"/>
          <w:b/>
          <w:color w:val="auto"/>
          <w:kern w:val="0"/>
          <w:sz w:val="36"/>
          <w:szCs w:val="36"/>
        </w:rPr>
        <w:t>商务技术文件部分</w:t>
      </w:r>
      <w:bookmarkEnd w:id="448"/>
      <w:bookmarkEnd w:id="449"/>
    </w:p>
    <w:p w14:paraId="0E18D68B">
      <w:pPr>
        <w:pStyle w:val="88"/>
        <w:ind w:firstLine="0"/>
        <w:jc w:val="center"/>
        <w:rPr>
          <w:b/>
          <w:color w:val="auto"/>
          <w:sz w:val="32"/>
          <w:szCs w:val="32"/>
        </w:rPr>
      </w:pPr>
      <w:r>
        <w:rPr>
          <w:rFonts w:hint="eastAsia"/>
          <w:b/>
          <w:color w:val="auto"/>
          <w:sz w:val="32"/>
          <w:szCs w:val="32"/>
        </w:rPr>
        <w:t>目录</w:t>
      </w:r>
    </w:p>
    <w:p w14:paraId="5634D2DF">
      <w:pPr>
        <w:snapToGrid w:val="0"/>
        <w:spacing w:line="360" w:lineRule="auto"/>
        <w:ind w:left="479" w:leftChars="228"/>
        <w:rPr>
          <w:rFonts w:ascii="宋体" w:hAnsi="宋体" w:cs="宋体"/>
          <w:color w:val="auto"/>
        </w:rPr>
      </w:pPr>
      <w:r>
        <w:rPr>
          <w:rFonts w:hint="eastAsia" w:ascii="宋体" w:hAnsi="宋体" w:cs="宋体"/>
          <w:color w:val="auto"/>
          <w:sz w:val="24"/>
        </w:rPr>
        <w:t>（1）投标函</w:t>
      </w:r>
      <w:r>
        <w:rPr>
          <w:rFonts w:hint="eastAsia" w:ascii="宋体" w:hAnsi="宋体" w:cs="宋体"/>
          <w:color w:val="auto"/>
        </w:rPr>
        <w:t>…………………………………………………………………………………（页码）</w:t>
      </w:r>
      <w:r>
        <w:rPr>
          <w:rFonts w:hint="eastAsia" w:ascii="宋体" w:hAnsi="宋体" w:cs="宋体"/>
          <w:color w:val="auto"/>
          <w:sz w:val="24"/>
        </w:rPr>
        <w:t>（2）授权委托书或法定代表人（单位负责人、自然人本人）身份证明</w:t>
      </w:r>
      <w:r>
        <w:rPr>
          <w:rFonts w:hint="eastAsia" w:ascii="宋体" w:hAnsi="宋体" w:cs="宋体"/>
          <w:color w:val="auto"/>
        </w:rPr>
        <w:t>………（页码）</w:t>
      </w:r>
    </w:p>
    <w:p w14:paraId="62603A7E">
      <w:pPr>
        <w:snapToGrid w:val="0"/>
        <w:spacing w:line="360" w:lineRule="auto"/>
        <w:ind w:left="479" w:leftChars="228"/>
        <w:rPr>
          <w:rFonts w:ascii="宋体" w:hAnsi="宋体" w:cs="宋体"/>
          <w:color w:val="auto"/>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color w:val="auto"/>
        </w:rPr>
        <w:t>…………………………………………………………………………（页码）</w:t>
      </w:r>
    </w:p>
    <w:p w14:paraId="36708C4D">
      <w:pPr>
        <w:snapToGrid w:val="0"/>
        <w:spacing w:line="360" w:lineRule="auto"/>
        <w:ind w:firstLine="480" w:firstLineChars="200"/>
        <w:rPr>
          <w:rFonts w:ascii="宋体" w:hAnsi="宋体" w:cs="宋体"/>
          <w:color w:val="auto"/>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）符合性审查资料</w:t>
      </w:r>
      <w:r>
        <w:rPr>
          <w:rFonts w:hint="eastAsia" w:ascii="宋体" w:hAnsi="宋体" w:cs="宋体"/>
          <w:color w:val="auto"/>
        </w:rPr>
        <w:t>………………………………………………………………………（页码）</w:t>
      </w:r>
    </w:p>
    <w:p w14:paraId="67C5E0E4">
      <w:pPr>
        <w:snapToGrid w:val="0"/>
        <w:spacing w:line="360" w:lineRule="auto"/>
        <w:ind w:left="479" w:leftChars="228"/>
        <w:rPr>
          <w:rFonts w:hint="eastAsia" w:ascii="宋体" w:hAnsi="宋体" w:cs="宋体"/>
          <w:color w:val="auto"/>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）评标标准相应的商务技术资料</w:t>
      </w:r>
      <w:r>
        <w:rPr>
          <w:rFonts w:hint="eastAsia" w:ascii="宋体" w:hAnsi="宋体" w:cs="宋体"/>
          <w:color w:val="auto"/>
        </w:rPr>
        <w:t>……………………………………………………（页码）</w:t>
      </w:r>
    </w:p>
    <w:p w14:paraId="6495466E">
      <w:pPr>
        <w:snapToGrid w:val="0"/>
        <w:spacing w:line="360" w:lineRule="auto"/>
        <w:ind w:left="479" w:leftChars="228"/>
        <w:rPr>
          <w:rFonts w:hint="eastAsia" w:ascii="宋体" w:hAnsi="宋体" w:cs="宋体"/>
          <w:color w:val="auto"/>
        </w:rPr>
      </w:pP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）投标标的清单</w:t>
      </w:r>
      <w:r>
        <w:rPr>
          <w:rFonts w:hint="eastAsia" w:ascii="宋体" w:hAnsi="宋体" w:cs="宋体"/>
          <w:color w:val="auto"/>
        </w:rPr>
        <w:t>…………………………………………………………………………（页码）</w:t>
      </w:r>
    </w:p>
    <w:p w14:paraId="24D0D3B4">
      <w:pPr>
        <w:snapToGrid w:val="0"/>
        <w:spacing w:line="360" w:lineRule="auto"/>
        <w:ind w:left="479" w:leftChars="228"/>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7</w:t>
      </w:r>
      <w:r>
        <w:rPr>
          <w:rFonts w:hint="eastAsia" w:ascii="宋体" w:hAnsi="宋体" w:cs="宋体"/>
          <w:color w:val="auto"/>
          <w:sz w:val="24"/>
        </w:rPr>
        <w:t>）商务技术偏离表</w:t>
      </w:r>
      <w:r>
        <w:rPr>
          <w:rFonts w:hint="eastAsia" w:ascii="宋体" w:hAnsi="宋体" w:cs="宋体"/>
          <w:color w:val="auto"/>
        </w:rPr>
        <w:t>………………………………………………………………………（页码）</w:t>
      </w:r>
    </w:p>
    <w:p w14:paraId="71DD0834">
      <w:pPr>
        <w:snapToGrid w:val="0"/>
        <w:spacing w:line="360" w:lineRule="auto"/>
        <w:ind w:left="479" w:leftChars="228"/>
        <w:rPr>
          <w:rFonts w:ascii="宋体" w:hAnsi="宋体" w:cs="宋体"/>
          <w:color w:val="auto"/>
        </w:rPr>
      </w:pPr>
      <w:r>
        <w:rPr>
          <w:rFonts w:hint="eastAsia" w:ascii="宋体" w:hAnsi="宋体" w:cs="宋体"/>
          <w:color w:val="auto"/>
          <w:sz w:val="24"/>
        </w:rPr>
        <w:t>（</w:t>
      </w:r>
      <w:r>
        <w:rPr>
          <w:rFonts w:hint="eastAsia" w:ascii="宋体" w:hAnsi="宋体" w:cs="宋体"/>
          <w:color w:val="auto"/>
          <w:sz w:val="24"/>
          <w:lang w:val="en-US" w:eastAsia="zh-CN"/>
        </w:rPr>
        <w:t>8</w:t>
      </w:r>
      <w:r>
        <w:rPr>
          <w:rFonts w:hint="eastAsia" w:ascii="宋体" w:hAnsi="宋体" w:cs="宋体"/>
          <w:color w:val="auto"/>
          <w:sz w:val="24"/>
        </w:rPr>
        <w:t>）</w:t>
      </w:r>
      <w:r>
        <w:rPr>
          <w:rFonts w:hint="eastAsia" w:ascii="宋体" w:hAnsi="宋体" w:cs="宋体"/>
          <w:color w:val="auto"/>
          <w:sz w:val="24"/>
          <w:lang w:val="zh-CN"/>
        </w:rPr>
        <w:t>政府采购供应商廉洁自律承诺书</w:t>
      </w:r>
      <w:r>
        <w:rPr>
          <w:rFonts w:hint="eastAsia" w:ascii="宋体" w:hAnsi="宋体" w:cs="宋体"/>
          <w:color w:val="auto"/>
        </w:rPr>
        <w:t>…………………………………………………（页码）</w:t>
      </w:r>
    </w:p>
    <w:p w14:paraId="2448B87D">
      <w:pPr>
        <w:snapToGrid w:val="0"/>
        <w:spacing w:line="360" w:lineRule="auto"/>
        <w:rPr>
          <w:rFonts w:ascii="宋体" w:hAnsi="宋体" w:cs="宋体"/>
          <w:b/>
          <w:color w:val="auto"/>
          <w:kern w:val="0"/>
          <w:sz w:val="32"/>
          <w:szCs w:val="32"/>
          <w:lang w:val="zh-CN"/>
        </w:rPr>
      </w:pPr>
    </w:p>
    <w:p w14:paraId="72946FC5">
      <w:pPr>
        <w:widowControl/>
        <w:adjustRightInd/>
        <w:jc w:val="left"/>
        <w:rPr>
          <w:rFonts w:ascii="宋体" w:hAnsi="宋体" w:cs="宋体"/>
          <w:b/>
          <w:color w:val="auto"/>
          <w:kern w:val="0"/>
          <w:sz w:val="32"/>
          <w:szCs w:val="32"/>
        </w:rPr>
      </w:pPr>
      <w:r>
        <w:rPr>
          <w:rFonts w:ascii="宋体" w:hAnsi="宋体" w:cs="宋体"/>
          <w:b/>
          <w:color w:val="auto"/>
          <w:kern w:val="0"/>
          <w:sz w:val="32"/>
          <w:szCs w:val="32"/>
        </w:rPr>
        <w:br w:type="page"/>
      </w:r>
    </w:p>
    <w:p w14:paraId="44C8BCB9">
      <w:pPr>
        <w:snapToGri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一、投标函</w:t>
      </w:r>
    </w:p>
    <w:p w14:paraId="6DF0983E">
      <w:pPr>
        <w:snapToGrid w:val="0"/>
        <w:spacing w:line="360" w:lineRule="auto"/>
        <w:rPr>
          <w:rFonts w:ascii="宋体" w:hAnsi="宋体" w:cs="宋体"/>
          <w:color w:val="auto"/>
          <w:sz w:val="24"/>
        </w:rPr>
      </w:pPr>
      <w:r>
        <w:rPr>
          <w:rFonts w:hint="eastAsia" w:ascii="宋体" w:hAnsi="宋体" w:cs="宋体"/>
          <w:color w:val="auto"/>
          <w:sz w:val="24"/>
        </w:rPr>
        <w:t>浙江省体育局、浙江省建设工程设备招标有限公司：</w:t>
      </w:r>
    </w:p>
    <w:p w14:paraId="5FF758C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我方参加你方组织的组织参加</w:t>
      </w:r>
      <w:r>
        <w:rPr>
          <w:rFonts w:hint="eastAsia" w:ascii="宋体" w:hAnsi="宋体" w:cs="宋体"/>
          <w:color w:val="auto"/>
          <w:sz w:val="24"/>
          <w:u w:val="single"/>
        </w:rPr>
        <w:t xml:space="preserve"> </w:t>
      </w:r>
      <w:r>
        <w:rPr>
          <w:rFonts w:hint="eastAsia" w:ascii="宋体" w:hAnsi="宋体" w:cs="宋体"/>
          <w:color w:val="auto"/>
          <w:sz w:val="24"/>
          <w:u w:val="single"/>
          <w:lang w:eastAsia="zh-CN"/>
        </w:rPr>
        <w:t>篮球、足球场地配套设施设备采购项目</w:t>
      </w:r>
      <w:r>
        <w:rPr>
          <w:rFonts w:ascii="宋体" w:hAnsi="宋体" w:cs="宋体"/>
          <w:color w:val="auto"/>
          <w:sz w:val="24"/>
          <w:u w:val="single"/>
        </w:rPr>
        <w:t xml:space="preserve"> </w:t>
      </w:r>
      <w:r>
        <w:rPr>
          <w:rFonts w:hint="eastAsia" w:ascii="宋体" w:hAnsi="宋体" w:cs="宋体"/>
          <w:color w:val="auto"/>
          <w:sz w:val="24"/>
        </w:rPr>
        <w:t>（项目</w:t>
      </w:r>
      <w:r>
        <w:rPr>
          <w:rFonts w:ascii="宋体" w:hAnsi="宋体" w:cs="宋体"/>
          <w:color w:val="auto"/>
          <w:sz w:val="24"/>
        </w:rPr>
        <w:t>名称）</w:t>
      </w:r>
      <w:r>
        <w:rPr>
          <w:rFonts w:hint="eastAsia" w:ascii="宋体" w:hAnsi="宋体" w:cs="宋体"/>
          <w:color w:val="auto"/>
          <w:sz w:val="24"/>
        </w:rPr>
        <w:t>【招标编号：</w:t>
      </w:r>
      <w:r>
        <w:rPr>
          <w:rFonts w:hint="eastAsia" w:ascii="宋体" w:hAnsi="宋体" w:cs="宋体"/>
          <w:color w:val="auto"/>
          <w:sz w:val="24"/>
          <w:u w:val="single"/>
          <w:lang w:eastAsia="zh-CN"/>
        </w:rPr>
        <w:t>330000263770010000078-ZJZBC-26-430</w:t>
      </w:r>
      <w:r>
        <w:rPr>
          <w:rFonts w:hint="eastAsia" w:ascii="宋体" w:hAnsi="宋体" w:cs="宋体"/>
          <w:color w:val="auto"/>
          <w:sz w:val="24"/>
        </w:rPr>
        <w:t>】招标的有关活动，并对此项目进行投标。为此：</w:t>
      </w:r>
    </w:p>
    <w:p w14:paraId="1F673BF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1、我方承诺投标有效期从提交投标文件的截止之日起</w:t>
      </w:r>
      <w:r>
        <w:rPr>
          <w:rFonts w:hint="eastAsia" w:ascii="宋体" w:hAnsi="宋体" w:cs="宋体"/>
          <w:color w:val="auto"/>
          <w:sz w:val="24"/>
          <w:u w:val="single"/>
        </w:rPr>
        <w:t xml:space="preserve">     </w:t>
      </w:r>
      <w:r>
        <w:rPr>
          <w:rFonts w:hint="eastAsia" w:ascii="宋体" w:hAnsi="宋体" w:cs="宋体"/>
          <w:color w:val="auto"/>
          <w:sz w:val="24"/>
        </w:rPr>
        <w:t>天（不少于90天）</w:t>
      </w:r>
      <w:r>
        <w:rPr>
          <w:rFonts w:hint="eastAsia" w:ascii="宋体" w:hAnsi="宋体" w:cs="宋体"/>
          <w:color w:val="auto"/>
        </w:rPr>
        <w:t>，</w:t>
      </w:r>
      <w:r>
        <w:rPr>
          <w:rFonts w:hint="eastAsia" w:ascii="宋体" w:hAnsi="宋体" w:cs="宋体"/>
          <w:color w:val="auto"/>
          <w:sz w:val="24"/>
        </w:rPr>
        <w:t>本投标文件在投标有效期满之前均具有约束力。</w:t>
      </w:r>
    </w:p>
    <w:p w14:paraId="61941F1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2、我方的投标文件包括以下内容：</w:t>
      </w:r>
    </w:p>
    <w:p w14:paraId="63F14BFF">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2.1资格文件：</w:t>
      </w:r>
    </w:p>
    <w:p w14:paraId="3D790F1F">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2.1.1承诺函；</w:t>
      </w:r>
    </w:p>
    <w:p w14:paraId="39488347">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2.1.2</w:t>
      </w:r>
      <w:r>
        <w:rPr>
          <w:rFonts w:hint="eastAsia" w:ascii="宋体" w:hAnsi="宋体" w:cs="宋体"/>
          <w:snapToGrid w:val="0"/>
          <w:color w:val="auto"/>
          <w:kern w:val="28"/>
          <w:sz w:val="24"/>
          <w:szCs w:val="20"/>
        </w:rPr>
        <w:t>联合协议</w:t>
      </w:r>
      <w:bookmarkStart w:id="450" w:name="_Hlk101257010"/>
      <w:r>
        <w:rPr>
          <w:rFonts w:hint="eastAsia" w:ascii="宋体" w:hAnsi="宋体" w:cs="宋体"/>
          <w:snapToGrid w:val="0"/>
          <w:color w:val="auto"/>
          <w:kern w:val="28"/>
          <w:sz w:val="24"/>
          <w:szCs w:val="20"/>
        </w:rPr>
        <w:t>（如果有)</w:t>
      </w:r>
      <w:bookmarkEnd w:id="450"/>
    </w:p>
    <w:p w14:paraId="6F4DBB22">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.1.3</w:t>
      </w:r>
      <w:r>
        <w:rPr>
          <w:rFonts w:hint="eastAsia" w:ascii="宋体" w:hAnsi="宋体" w:cs="宋体"/>
          <w:color w:val="auto"/>
          <w:sz w:val="24"/>
        </w:rPr>
        <w:t>落实政府采购政策需满足的资格要求（如果有）；</w:t>
      </w:r>
    </w:p>
    <w:p w14:paraId="3EA9C9E5">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w:t>
      </w:r>
      <w:r>
        <w:rPr>
          <w:rFonts w:ascii="宋体" w:hAnsi="宋体" w:cs="宋体"/>
          <w:color w:val="auto"/>
          <w:sz w:val="24"/>
        </w:rPr>
        <w:t>4</w:t>
      </w:r>
      <w:r>
        <w:rPr>
          <w:rFonts w:hint="eastAsia" w:ascii="宋体" w:hAnsi="宋体" w:cs="宋体"/>
          <w:color w:val="auto"/>
          <w:sz w:val="24"/>
        </w:rPr>
        <w:t>本项目的特定资格要求（如果有）。</w:t>
      </w:r>
    </w:p>
    <w:p w14:paraId="54D235E6">
      <w:pPr>
        <w:snapToGrid w:val="0"/>
        <w:spacing w:line="360" w:lineRule="auto"/>
        <w:ind w:left="210" w:leftChars="1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524D4458">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2.2.1投标函；</w:t>
      </w:r>
      <w:r>
        <w:rPr>
          <w:rFonts w:hint="eastAsia" w:ascii="宋体" w:hAnsi="宋体" w:cs="宋体"/>
          <w:color w:val="auto"/>
          <w:sz w:val="24"/>
          <w:lang w:val="zh-CN"/>
        </w:rPr>
        <w:t xml:space="preserve"> </w:t>
      </w:r>
    </w:p>
    <w:p w14:paraId="5161B859">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2.2.2授权委托书或法定代表人（单位负责人）身份证明；</w:t>
      </w:r>
    </w:p>
    <w:p w14:paraId="5C808D95">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3</w:t>
      </w:r>
      <w:r>
        <w:rPr>
          <w:rFonts w:hint="eastAsia" w:ascii="宋体" w:hAnsi="宋体" w:cs="宋体"/>
          <w:color w:val="auto"/>
          <w:sz w:val="24"/>
        </w:rPr>
        <w:t>分包意向协议（如果有）；</w:t>
      </w:r>
    </w:p>
    <w:p w14:paraId="69180F52">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4</w:t>
      </w:r>
      <w:r>
        <w:rPr>
          <w:rFonts w:hint="eastAsia" w:ascii="宋体" w:hAnsi="宋体" w:cs="宋体"/>
          <w:color w:val="auto"/>
          <w:sz w:val="24"/>
        </w:rPr>
        <w:t>符合性审查资料；</w:t>
      </w:r>
    </w:p>
    <w:p w14:paraId="6118B54C">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5</w:t>
      </w:r>
      <w:r>
        <w:rPr>
          <w:rFonts w:hint="eastAsia" w:ascii="宋体" w:hAnsi="宋体" w:cs="宋体"/>
          <w:color w:val="auto"/>
          <w:sz w:val="24"/>
        </w:rPr>
        <w:t>评标标准相应的商务技术资料；</w:t>
      </w:r>
    </w:p>
    <w:p w14:paraId="596FEED4">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6</w:t>
      </w:r>
      <w:r>
        <w:rPr>
          <w:rFonts w:hint="eastAsia" w:ascii="宋体" w:hAnsi="宋体" w:cs="宋体"/>
          <w:color w:val="auto"/>
          <w:sz w:val="24"/>
        </w:rPr>
        <w:t>商务技术偏离表；</w:t>
      </w:r>
    </w:p>
    <w:p w14:paraId="446F77C4">
      <w:pPr>
        <w:snapToGrid w:val="0"/>
        <w:spacing w:line="360" w:lineRule="auto"/>
        <w:ind w:left="420" w:leftChars="2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w:t>
      </w:r>
      <w:r>
        <w:rPr>
          <w:rFonts w:ascii="宋体" w:hAnsi="宋体" w:cs="宋体"/>
          <w:color w:val="auto"/>
          <w:sz w:val="24"/>
        </w:rPr>
        <w:t>7</w:t>
      </w:r>
      <w:r>
        <w:rPr>
          <w:rFonts w:hint="eastAsia" w:ascii="宋体" w:hAnsi="宋体" w:cs="宋体"/>
          <w:color w:val="auto"/>
          <w:sz w:val="24"/>
          <w:lang w:val="zh-CN"/>
        </w:rPr>
        <w:t>政府采购供应商廉洁自律承诺书；</w:t>
      </w:r>
    </w:p>
    <w:p w14:paraId="320D770A">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3报价文件</w:t>
      </w:r>
    </w:p>
    <w:p w14:paraId="6A466609">
      <w:pPr>
        <w:snapToGrid w:val="0"/>
        <w:spacing w:line="360" w:lineRule="auto"/>
        <w:ind w:left="420" w:leftChars="200"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.3.1开标一览表（报价表）；</w:t>
      </w:r>
    </w:p>
    <w:p w14:paraId="296818E6">
      <w:pPr>
        <w:snapToGrid w:val="0"/>
        <w:spacing w:line="360" w:lineRule="auto"/>
        <w:ind w:left="420" w:leftChars="200"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.3.2报价情况说明（如果有）；</w:t>
      </w:r>
    </w:p>
    <w:p w14:paraId="77AB0DAC">
      <w:pPr>
        <w:snapToGrid w:val="0"/>
        <w:spacing w:line="360" w:lineRule="auto"/>
        <w:ind w:left="420" w:leftChars="200"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.3.3中小企业声明函（如果有）。</w:t>
      </w:r>
    </w:p>
    <w:p w14:paraId="46F4D1F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3、我方承诺除商务技术偏离表列出的偏离外，我方响应招标文件的全部要求。对投标文件中材料的真实性、合法性负责。</w:t>
      </w:r>
    </w:p>
    <w:p w14:paraId="3A07372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4、如我方中标，我方承诺：</w:t>
      </w:r>
    </w:p>
    <w:p w14:paraId="0D47F67C">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4.1在收到中标通知书后，在中标通知书规定的期限内与你方签订合同； </w:t>
      </w:r>
    </w:p>
    <w:p w14:paraId="7EF33403">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4.2在签订合同时不向你方提出附加条件； </w:t>
      </w:r>
    </w:p>
    <w:p w14:paraId="4CE6939A">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4.3按照招标文件要求提交履约保证金； </w:t>
      </w:r>
    </w:p>
    <w:p w14:paraId="00B43434">
      <w:pPr>
        <w:snapToGrid w:val="0"/>
        <w:spacing w:line="360" w:lineRule="auto"/>
        <w:ind w:left="210" w:leftChars="100" w:firstLine="480" w:firstLineChars="200"/>
        <w:rPr>
          <w:rFonts w:hint="eastAsia" w:ascii="宋体" w:hAnsi="宋体" w:cs="宋体"/>
          <w:color w:val="auto"/>
          <w:sz w:val="24"/>
        </w:rPr>
      </w:pPr>
      <w:r>
        <w:rPr>
          <w:rFonts w:hint="eastAsia" w:ascii="宋体" w:hAnsi="宋体" w:cs="宋体"/>
          <w:color w:val="auto"/>
          <w:sz w:val="24"/>
        </w:rPr>
        <w:t xml:space="preserve">4.4在合同约定的期限内完成合同规定的全部义务。 </w:t>
      </w:r>
    </w:p>
    <w:p w14:paraId="52D7196C">
      <w:pPr>
        <w:snapToGrid w:val="0"/>
        <w:spacing w:line="360" w:lineRule="auto"/>
        <w:ind w:left="210" w:leftChars="100" w:firstLine="480" w:firstLineChars="200"/>
        <w:rPr>
          <w:rFonts w:hint="eastAsia" w:ascii="宋体" w:hAnsi="宋体" w:cs="宋体"/>
          <w:color w:val="auto"/>
          <w:sz w:val="24"/>
        </w:rPr>
      </w:pPr>
      <w:r>
        <w:rPr>
          <w:rFonts w:hint="eastAsia" w:ascii="宋体" w:hAnsi="宋体" w:cs="宋体"/>
          <w:color w:val="auto"/>
          <w:sz w:val="24"/>
          <w:highlight w:val="none"/>
        </w:rPr>
        <w:t>5.我方承诺将通过政采云平台展开质疑、投诉等活动，并确认接受平台以电子送达的方式送达相关文书。我方认可电子送达与邮寄送达具有同等法律效力，以文书到达政采云平台日期为送达日期，本公司保证政采云平台账号真实有效。</w:t>
      </w:r>
    </w:p>
    <w:p w14:paraId="2385DB99">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rPr>
        <w:t>。</w:t>
      </w:r>
    </w:p>
    <w:p w14:paraId="72FF66A0">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投标人名称（电子签名）： </w:t>
      </w:r>
    </w:p>
    <w:p w14:paraId="4585C25B">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696B1756">
      <w:pPr>
        <w:snapToGrid w:val="0"/>
        <w:spacing w:line="360" w:lineRule="auto"/>
        <w:ind w:left="420" w:leftChars="200" w:firstLine="4200" w:firstLineChars="1750"/>
        <w:rPr>
          <w:rFonts w:ascii="宋体" w:hAnsi="宋体" w:cs="宋体"/>
          <w:color w:val="auto"/>
          <w:kern w:val="0"/>
          <w:sz w:val="24"/>
          <w:u w:val="single"/>
        </w:rPr>
      </w:pPr>
    </w:p>
    <w:p w14:paraId="608DDB6C">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476D488F">
      <w:pPr>
        <w:jc w:val="center"/>
        <w:rPr>
          <w:rFonts w:ascii="宋体" w:hAnsi="宋体" w:cs="宋体"/>
          <w:b/>
          <w:color w:val="auto"/>
          <w:kern w:val="0"/>
          <w:sz w:val="32"/>
          <w:szCs w:val="32"/>
        </w:rPr>
      </w:pPr>
    </w:p>
    <w:p w14:paraId="63EA3E5F">
      <w:pPr>
        <w:widowControl/>
        <w:adjustRightInd/>
        <w:jc w:val="left"/>
        <w:rPr>
          <w:rFonts w:ascii="宋体" w:hAnsi="宋体" w:cs="宋体"/>
          <w:b/>
          <w:color w:val="auto"/>
          <w:kern w:val="0"/>
          <w:sz w:val="32"/>
          <w:szCs w:val="32"/>
        </w:rPr>
      </w:pPr>
      <w:r>
        <w:rPr>
          <w:rFonts w:ascii="宋体" w:hAnsi="宋体" w:cs="宋体"/>
          <w:b/>
          <w:color w:val="auto"/>
          <w:kern w:val="0"/>
          <w:sz w:val="32"/>
          <w:szCs w:val="32"/>
        </w:rPr>
        <w:br w:type="page"/>
      </w:r>
    </w:p>
    <w:p w14:paraId="00D8D7EC">
      <w:pPr>
        <w:snapToGri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二、授权委托书或法定代表人（单位负责人、自然人本人）身份证明</w:t>
      </w:r>
    </w:p>
    <w:p w14:paraId="42C3D22D">
      <w:pPr>
        <w:snapToGrid w:val="0"/>
        <w:spacing w:line="360" w:lineRule="auto"/>
        <w:rPr>
          <w:rFonts w:ascii="宋体" w:hAnsi="宋体" w:cs="宋体"/>
          <w:color w:val="auto"/>
          <w:sz w:val="24"/>
        </w:rPr>
      </w:pPr>
      <w:r>
        <w:rPr>
          <w:rFonts w:hint="eastAsia" w:ascii="宋体" w:hAnsi="宋体" w:cs="宋体"/>
          <w:color w:val="auto"/>
          <w:sz w:val="24"/>
        </w:rPr>
        <w:t xml:space="preserve">                                </w:t>
      </w:r>
    </w:p>
    <w:p w14:paraId="4B845A44">
      <w:pPr>
        <w:snapToGrid w:val="0"/>
        <w:spacing w:line="360" w:lineRule="auto"/>
        <w:jc w:val="center"/>
        <w:rPr>
          <w:rFonts w:ascii="宋体" w:hAnsi="宋体" w:cs="宋体"/>
          <w:color w:val="auto"/>
        </w:rPr>
      </w:pPr>
      <w:r>
        <w:rPr>
          <w:rFonts w:hint="eastAsia" w:ascii="宋体" w:hAnsi="宋体" w:cs="宋体"/>
          <w:b/>
          <w:color w:val="auto"/>
          <w:kern w:val="0"/>
          <w:sz w:val="32"/>
          <w:szCs w:val="32"/>
          <w:lang w:val="zh-CN"/>
        </w:rPr>
        <w:t>授权委托书（适用于非联合体投标）</w:t>
      </w:r>
    </w:p>
    <w:p w14:paraId="4504B9F2">
      <w:pPr>
        <w:snapToGrid w:val="0"/>
        <w:spacing w:line="360" w:lineRule="auto"/>
        <w:rPr>
          <w:rFonts w:ascii="宋体" w:hAnsi="宋体" w:cs="宋体"/>
          <w:color w:val="auto"/>
          <w:sz w:val="24"/>
        </w:rPr>
      </w:pPr>
      <w:r>
        <w:rPr>
          <w:rFonts w:hint="eastAsia" w:ascii="宋体" w:hAnsi="宋体" w:cs="仿宋_GB2312"/>
          <w:color w:val="auto"/>
          <w:sz w:val="24"/>
        </w:rPr>
        <w:t>浙江省体育局、浙江省建设工程设备招标有限公司</w:t>
      </w:r>
      <w:r>
        <w:rPr>
          <w:rFonts w:hint="eastAsia" w:ascii="宋体" w:hAnsi="宋体" w:cs="宋体"/>
          <w:color w:val="auto"/>
          <w:sz w:val="24"/>
        </w:rPr>
        <w:t>：</w:t>
      </w:r>
    </w:p>
    <w:p w14:paraId="3FB3CDC5">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olor w:val="auto"/>
          <w:sz w:val="24"/>
        </w:rPr>
        <w:t>，所在单位：</w:t>
      </w:r>
      <w:r>
        <w:rPr>
          <w:rFonts w:hint="eastAsia" w:ascii="宋体" w:hAnsi="宋体"/>
          <w:color w:val="auto"/>
          <w:sz w:val="24"/>
          <w:u w:val="single"/>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组织</w:t>
      </w:r>
      <w:r>
        <w:rPr>
          <w:rFonts w:hint="eastAsia" w:ascii="宋体" w:hAnsi="宋体" w:cs="宋体"/>
          <w:color w:val="auto"/>
          <w:sz w:val="24"/>
          <w:u w:val="single"/>
        </w:rPr>
        <w:t xml:space="preserve"> </w:t>
      </w:r>
      <w:r>
        <w:rPr>
          <w:rFonts w:hint="eastAsia" w:ascii="宋体" w:hAnsi="宋体" w:cs="宋体"/>
          <w:color w:val="auto"/>
          <w:sz w:val="24"/>
          <w:u w:val="single"/>
          <w:lang w:eastAsia="zh-CN"/>
        </w:rPr>
        <w:t>篮球、足球场地配套设施设备采购项目</w:t>
      </w:r>
      <w:r>
        <w:rPr>
          <w:rFonts w:hint="eastAsia" w:ascii="宋体" w:hAnsi="宋体" w:cs="宋体"/>
          <w:color w:val="auto"/>
          <w:sz w:val="24"/>
          <w:u w:val="single"/>
        </w:rPr>
        <w:t xml:space="preserve"> </w:t>
      </w:r>
      <w:r>
        <w:rPr>
          <w:rFonts w:hint="eastAsia" w:ascii="宋体" w:hAnsi="宋体" w:cs="宋体"/>
          <w:color w:val="auto"/>
          <w:sz w:val="24"/>
        </w:rPr>
        <w:t>（项目名称）【招标编号：</w:t>
      </w:r>
      <w:r>
        <w:rPr>
          <w:rFonts w:hint="eastAsia" w:ascii="宋体" w:hAnsi="宋体" w:cs="宋体"/>
          <w:color w:val="auto"/>
          <w:sz w:val="24"/>
          <w:u w:val="single"/>
          <w:lang w:eastAsia="zh-CN"/>
        </w:rPr>
        <w:t>330000263770010000078-ZJZBC-26-430</w:t>
      </w:r>
      <w:r>
        <w:rPr>
          <w:rFonts w:hint="eastAsia" w:ascii="宋体" w:hAnsi="宋体" w:cs="宋体"/>
          <w:color w:val="auto"/>
          <w:sz w:val="24"/>
        </w:rPr>
        <w:t>】</w:t>
      </w:r>
      <w:r>
        <w:rPr>
          <w:rFonts w:hint="eastAsia" w:ascii="宋体" w:hAnsi="宋体" w:cs="宋体"/>
          <w:color w:val="auto"/>
          <w:kern w:val="0"/>
          <w:sz w:val="24"/>
          <w:lang w:val="zh-CN"/>
        </w:rPr>
        <w:t>政府采购投标的一切事项，其法律后果由我方承担。</w:t>
      </w:r>
    </w:p>
    <w:p w14:paraId="3832B579">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148569A1">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2C7D9C72">
      <w:pPr>
        <w:snapToGrid w:val="0"/>
        <w:spacing w:line="360" w:lineRule="auto"/>
        <w:rPr>
          <w:rFonts w:ascii="宋体" w:hAnsi="宋体" w:cs="宋体"/>
          <w:color w:val="auto"/>
          <w:kern w:val="0"/>
          <w:sz w:val="24"/>
        </w:rPr>
      </w:pPr>
      <w:r>
        <w:rPr>
          <w:rFonts w:hint="eastAsia" w:ascii="宋体" w:hAnsi="宋体" w:cs="宋体"/>
          <w:color w:val="auto"/>
          <w:kern w:val="0"/>
          <w:sz w:val="24"/>
          <w:lang w:val="zh-CN"/>
        </w:rPr>
        <w:t xml:space="preserve">                                                 投标人名称(电子签名)：</w:t>
      </w:r>
    </w:p>
    <w:p w14:paraId="5E9BF997">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14:paraId="41F61650">
      <w:pPr>
        <w:snapToGrid w:val="0"/>
        <w:spacing w:line="360" w:lineRule="auto"/>
        <w:rPr>
          <w:rFonts w:ascii="宋体" w:hAnsi="宋体" w:cs="宋体"/>
          <w:color w:val="auto"/>
          <w:sz w:val="24"/>
        </w:rPr>
      </w:pPr>
    </w:p>
    <w:p w14:paraId="06479DDB">
      <w:pPr>
        <w:snapToGri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lang w:val="zh-CN"/>
        </w:rPr>
        <w:t>授权委托书（适用于联合体投标）</w:t>
      </w:r>
    </w:p>
    <w:p w14:paraId="1272E19B">
      <w:pPr>
        <w:snapToGrid w:val="0"/>
        <w:spacing w:line="360" w:lineRule="auto"/>
        <w:rPr>
          <w:rFonts w:ascii="宋体" w:hAnsi="宋体" w:cs="宋体"/>
          <w:color w:val="auto"/>
          <w:sz w:val="24"/>
        </w:rPr>
      </w:pPr>
      <w:r>
        <w:rPr>
          <w:rFonts w:hint="eastAsia" w:ascii="宋体" w:hAnsi="宋体" w:cs="仿宋_GB2312"/>
          <w:color w:val="auto"/>
          <w:sz w:val="24"/>
        </w:rPr>
        <w:t>浙江省体育局、浙江省建设工程设备招标有限公司</w:t>
      </w:r>
      <w:r>
        <w:rPr>
          <w:rFonts w:hint="eastAsia" w:ascii="宋体" w:hAnsi="宋体" w:cs="宋体"/>
          <w:color w:val="auto"/>
          <w:sz w:val="24"/>
        </w:rPr>
        <w:t>：</w:t>
      </w:r>
    </w:p>
    <w:p w14:paraId="732CDB97">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组织参加</w:t>
      </w:r>
      <w:r>
        <w:rPr>
          <w:rFonts w:hint="eastAsia" w:ascii="宋体" w:hAnsi="宋体" w:cs="宋体"/>
          <w:color w:val="auto"/>
          <w:sz w:val="24"/>
          <w:u w:val="single"/>
        </w:rPr>
        <w:t xml:space="preserve"> </w:t>
      </w:r>
      <w:r>
        <w:rPr>
          <w:rFonts w:hint="eastAsia" w:ascii="宋体" w:hAnsi="宋体" w:cs="宋体"/>
          <w:color w:val="auto"/>
          <w:sz w:val="24"/>
          <w:u w:val="single"/>
          <w:lang w:eastAsia="zh-CN"/>
        </w:rPr>
        <w:t>篮球、足球场地配套设施设备采购项目</w:t>
      </w:r>
      <w:r>
        <w:rPr>
          <w:rFonts w:hint="eastAsia" w:ascii="宋体" w:hAnsi="宋体" w:cs="宋体"/>
          <w:color w:val="auto"/>
          <w:sz w:val="24"/>
          <w:u w:val="single"/>
        </w:rPr>
        <w:t xml:space="preserve"> </w:t>
      </w:r>
      <w:r>
        <w:rPr>
          <w:rFonts w:hint="eastAsia" w:ascii="宋体" w:hAnsi="宋体" w:cs="宋体"/>
          <w:color w:val="auto"/>
          <w:sz w:val="24"/>
        </w:rPr>
        <w:t>（项目名称）【招标编号：</w:t>
      </w:r>
      <w:r>
        <w:rPr>
          <w:rFonts w:hint="eastAsia" w:ascii="宋体" w:hAnsi="宋体" w:cs="宋体"/>
          <w:color w:val="auto"/>
          <w:sz w:val="24"/>
          <w:u w:val="single"/>
          <w:lang w:eastAsia="zh-CN"/>
        </w:rPr>
        <w:t>330000263770010000078-ZJZBC-26-430</w:t>
      </w:r>
      <w:r>
        <w:rPr>
          <w:rFonts w:hint="eastAsia" w:ascii="宋体" w:hAnsi="宋体" w:cs="宋体"/>
          <w:color w:val="auto"/>
          <w:sz w:val="24"/>
        </w:rPr>
        <w:t>】</w:t>
      </w:r>
      <w:r>
        <w:rPr>
          <w:rFonts w:hint="eastAsia" w:ascii="宋体" w:hAnsi="宋体" w:cs="宋体"/>
          <w:color w:val="auto"/>
          <w:kern w:val="0"/>
          <w:sz w:val="24"/>
          <w:lang w:val="zh-CN"/>
        </w:rPr>
        <w:t>政府采购投标的一切事项，其法律后果由我方承担。</w:t>
      </w:r>
    </w:p>
    <w:p w14:paraId="1AC28D9B">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4711628C">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08D73DED">
      <w:pPr>
        <w:rPr>
          <w:rFonts w:ascii="宋体" w:hAnsi="宋体" w:cs="宋体"/>
          <w:color w:val="auto"/>
        </w:rPr>
      </w:pPr>
    </w:p>
    <w:p w14:paraId="632E9BE6">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6E862C0C">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5EBF9C27">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0D4A2927">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4E9123AA">
      <w:pPr>
        <w:autoSpaceDE w:val="0"/>
        <w:autoSpaceDN w:val="0"/>
        <w:spacing w:line="360" w:lineRule="auto"/>
        <w:jc w:val="center"/>
        <w:rPr>
          <w:rFonts w:ascii="宋体" w:hAnsi="宋体" w:cs="宋体"/>
          <w:b/>
          <w:color w:val="auto"/>
          <w:kern w:val="0"/>
          <w:sz w:val="32"/>
          <w:szCs w:val="32"/>
          <w:lang w:val="zh-CN"/>
        </w:rPr>
      </w:pPr>
    </w:p>
    <w:p w14:paraId="7BC9104E">
      <w:pPr>
        <w:snapToGrid w:val="0"/>
        <w:spacing w:line="360" w:lineRule="auto"/>
        <w:jc w:val="center"/>
        <w:rPr>
          <w:rFonts w:ascii="宋体" w:hAnsi="宋体" w:cs="宋体"/>
          <w:b/>
          <w:color w:val="auto"/>
          <w:sz w:val="24"/>
        </w:rPr>
      </w:pPr>
      <w:r>
        <w:rPr>
          <w:rFonts w:ascii="宋体" w:hAnsi="宋体" w:cs="宋体"/>
          <w:b/>
          <w:color w:val="auto"/>
          <w:kern w:val="0"/>
          <w:sz w:val="32"/>
          <w:szCs w:val="32"/>
          <w:lang w:val="zh-CN"/>
        </w:rPr>
        <w:br w:type="page"/>
      </w:r>
      <w:r>
        <w:rPr>
          <w:rFonts w:hint="eastAsia" w:ascii="宋体" w:hAnsi="宋体" w:cs="宋体"/>
          <w:b/>
          <w:color w:val="auto"/>
          <w:kern w:val="0"/>
          <w:sz w:val="32"/>
          <w:szCs w:val="32"/>
          <w:lang w:val="zh-CN"/>
        </w:rPr>
        <w:t>法定代表人、单位负责人或自然人本人的身份证明（适用于法定代表人、单位负责人或者自然人本人代表投标人参加投标）</w:t>
      </w:r>
    </w:p>
    <w:p w14:paraId="09B33973">
      <w:pPr>
        <w:pStyle w:val="152"/>
        <w:spacing w:line="360" w:lineRule="auto"/>
        <w:rPr>
          <w:rFonts w:hAnsi="宋体" w:cs="宋体"/>
          <w:bCs/>
          <w:color w:val="auto"/>
          <w:sz w:val="24"/>
        </w:rPr>
      </w:pPr>
      <w:r>
        <w:rPr>
          <w:rFonts w:hint="eastAsia" w:hAnsi="宋体" w:cs="宋体"/>
          <w:bCs/>
          <w:color w:val="auto"/>
          <w:sz w:val="24"/>
        </w:rPr>
        <w:t>身份证件扫描件：</w:t>
      </w:r>
    </w:p>
    <w:tbl>
      <w:tblPr>
        <w:tblStyle w:val="6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EF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48F8854">
            <w:pPr>
              <w:pStyle w:val="152"/>
              <w:adjustRightInd w:val="0"/>
              <w:spacing w:line="360" w:lineRule="auto"/>
              <w:rPr>
                <w:rFonts w:hAnsi="宋体" w:cs="宋体"/>
                <w:bCs/>
                <w:color w:val="auto"/>
                <w:sz w:val="24"/>
              </w:rPr>
            </w:pPr>
            <w:r>
              <w:rPr>
                <w:rFonts w:hint="eastAsia" w:hAnsi="宋体" w:cs="宋体"/>
                <w:bCs/>
                <w:color w:val="auto"/>
                <w:sz w:val="24"/>
              </w:rPr>
              <w:t>正面：                                 反面：</w:t>
            </w:r>
          </w:p>
          <w:p w14:paraId="66E502CE">
            <w:pPr>
              <w:pStyle w:val="152"/>
              <w:adjustRightInd w:val="0"/>
              <w:spacing w:line="360" w:lineRule="auto"/>
              <w:rPr>
                <w:rFonts w:hAnsi="宋体" w:cs="宋体"/>
                <w:bCs/>
                <w:color w:val="auto"/>
                <w:sz w:val="24"/>
              </w:rPr>
            </w:pPr>
          </w:p>
        </w:tc>
      </w:tr>
    </w:tbl>
    <w:p w14:paraId="264AD992">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3904510E">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投标人名称(电子签名)： </w:t>
      </w:r>
    </w:p>
    <w:p w14:paraId="6D47227F">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71C47EDB">
      <w:pPr>
        <w:jc w:val="center"/>
        <w:rPr>
          <w:rFonts w:ascii="宋体" w:hAnsi="宋体" w:cs="宋体"/>
          <w:b/>
          <w:color w:val="auto"/>
          <w:kern w:val="0"/>
          <w:sz w:val="32"/>
          <w:szCs w:val="32"/>
        </w:rPr>
      </w:pPr>
    </w:p>
    <w:p w14:paraId="4F2AE780">
      <w:pPr>
        <w:snapToGrid w:val="0"/>
        <w:spacing w:line="360" w:lineRule="auto"/>
        <w:ind w:right="480"/>
        <w:rPr>
          <w:rFonts w:ascii="宋体" w:hAnsi="宋体" w:cs="宋体"/>
          <w:b/>
          <w:color w:val="auto"/>
          <w:kern w:val="0"/>
          <w:sz w:val="32"/>
          <w:szCs w:val="32"/>
        </w:rPr>
        <w:sectPr>
          <w:headerReference r:id="rId12" w:type="first"/>
          <w:footerReference r:id="rId13" w:type="first"/>
          <w:headerReference r:id="rId11" w:type="default"/>
          <w:pgSz w:w="11906" w:h="16838"/>
          <w:pgMar w:top="1417" w:right="1417" w:bottom="1417" w:left="1474" w:header="851" w:footer="992" w:gutter="0"/>
          <w:pgNumType w:fmt="decimal"/>
          <w:cols w:space="0" w:num="1"/>
          <w:titlePg/>
          <w:rtlGutter w:val="0"/>
          <w:docGrid w:linePitch="312" w:charSpace="0"/>
        </w:sectPr>
      </w:pPr>
    </w:p>
    <w:p w14:paraId="04C3A0B0">
      <w:pPr>
        <w:snapToGri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三、分包意向协议</w:t>
      </w:r>
    </w:p>
    <w:p w14:paraId="77F9CBDB">
      <w:pPr>
        <w:widowControl/>
        <w:spacing w:line="360" w:lineRule="auto"/>
        <w:ind w:firstLine="120" w:firstLineChars="50"/>
        <w:jc w:val="left"/>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中标后以分包方式履行合同的，提供分包意向协议(附件6</w:t>
      </w:r>
      <w:r>
        <w:rPr>
          <w:rFonts w:ascii="宋体" w:hAnsi="宋体" w:cs="宋体"/>
          <w:b/>
          <w:color w:val="auto"/>
          <w:sz w:val="24"/>
        </w:rPr>
        <w:t>)</w:t>
      </w:r>
      <w:r>
        <w:rPr>
          <w:rFonts w:hint="eastAsia" w:ascii="宋体" w:hAnsi="宋体" w:cs="宋体"/>
          <w:b/>
          <w:color w:val="auto"/>
          <w:sz w:val="24"/>
        </w:rPr>
        <w:t>；采购人不同意分包或者投标人中标后不以分包方式履行合同的，则不需要提供。</w:t>
      </w:r>
      <w:r>
        <w:rPr>
          <w:rFonts w:hint="eastAsia" w:ascii="宋体" w:hAnsi="宋体" w:cs="宋体"/>
          <w:color w:val="auto"/>
          <w:sz w:val="24"/>
        </w:rPr>
        <w:t>]</w:t>
      </w:r>
    </w:p>
    <w:p w14:paraId="403D63A2">
      <w:pPr>
        <w:snapToGrid w:val="0"/>
        <w:spacing w:line="360" w:lineRule="auto"/>
        <w:jc w:val="center"/>
        <w:rPr>
          <w:rFonts w:ascii="宋体" w:hAnsi="宋体" w:cs="宋体"/>
          <w:b/>
          <w:color w:val="auto"/>
          <w:kern w:val="0"/>
          <w:sz w:val="32"/>
          <w:szCs w:val="32"/>
        </w:rPr>
      </w:pPr>
    </w:p>
    <w:p w14:paraId="6875278B">
      <w:pPr>
        <w:snapToGri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四、符合性审查资料</w:t>
      </w:r>
    </w:p>
    <w:tbl>
      <w:tblPr>
        <w:tblStyle w:val="6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4F0A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24A19CE">
            <w:pPr>
              <w:snapToGrid w:val="0"/>
              <w:spacing w:line="240" w:lineRule="atLeast"/>
              <w:jc w:val="center"/>
              <w:rPr>
                <w:rFonts w:ascii="宋体" w:hAnsi="宋体" w:cs="宋体"/>
                <w:b/>
                <w:color w:val="auto"/>
                <w:sz w:val="24"/>
              </w:rPr>
            </w:pPr>
            <w:r>
              <w:rPr>
                <w:rFonts w:hint="eastAsia" w:ascii="宋体" w:hAnsi="宋体" w:cs="宋体"/>
                <w:b/>
                <w:color w:val="auto"/>
                <w:sz w:val="24"/>
              </w:rPr>
              <w:t>序号</w:t>
            </w:r>
          </w:p>
        </w:tc>
        <w:tc>
          <w:tcPr>
            <w:tcW w:w="4991" w:type="dxa"/>
            <w:vAlign w:val="center"/>
          </w:tcPr>
          <w:p w14:paraId="4E0C64D4">
            <w:pPr>
              <w:snapToGrid w:val="0"/>
              <w:spacing w:line="240" w:lineRule="atLeast"/>
              <w:jc w:val="center"/>
              <w:rPr>
                <w:rFonts w:ascii="宋体" w:hAnsi="宋体" w:cs="宋体"/>
                <w:b/>
                <w:color w:val="auto"/>
                <w:sz w:val="24"/>
              </w:rPr>
            </w:pPr>
            <w:r>
              <w:rPr>
                <w:rFonts w:hint="eastAsia" w:ascii="宋体" w:hAnsi="宋体" w:cs="宋体"/>
                <w:b/>
                <w:color w:val="auto"/>
                <w:sz w:val="24"/>
              </w:rPr>
              <w:t>实质性要求</w:t>
            </w:r>
          </w:p>
        </w:tc>
        <w:tc>
          <w:tcPr>
            <w:tcW w:w="2551" w:type="dxa"/>
            <w:vAlign w:val="center"/>
          </w:tcPr>
          <w:p w14:paraId="270F4274">
            <w:pPr>
              <w:snapToGrid w:val="0"/>
              <w:spacing w:line="240" w:lineRule="atLeast"/>
              <w:jc w:val="center"/>
              <w:rPr>
                <w:rFonts w:ascii="宋体" w:hAnsi="宋体" w:cs="宋体"/>
                <w:b/>
                <w:color w:val="auto"/>
                <w:sz w:val="24"/>
              </w:rPr>
            </w:pPr>
            <w:r>
              <w:rPr>
                <w:rFonts w:hint="eastAsia" w:ascii="宋体" w:hAnsi="宋体" w:cs="宋体"/>
                <w:b/>
                <w:color w:val="auto"/>
                <w:sz w:val="24"/>
              </w:rPr>
              <w:t>需要提供的符合性审查资料</w:t>
            </w:r>
          </w:p>
        </w:tc>
        <w:tc>
          <w:tcPr>
            <w:tcW w:w="1418" w:type="dxa"/>
            <w:vAlign w:val="center"/>
          </w:tcPr>
          <w:p w14:paraId="7841AF34">
            <w:pPr>
              <w:snapToGrid w:val="0"/>
              <w:spacing w:line="240" w:lineRule="atLeast"/>
              <w:jc w:val="center"/>
              <w:rPr>
                <w:rFonts w:ascii="宋体" w:hAnsi="宋体" w:cs="宋体"/>
                <w:b/>
                <w:color w:val="auto"/>
                <w:sz w:val="24"/>
              </w:rPr>
            </w:pPr>
            <w:r>
              <w:rPr>
                <w:rFonts w:hint="eastAsia" w:ascii="宋体" w:hAnsi="宋体" w:cs="宋体"/>
                <w:b/>
                <w:color w:val="auto"/>
                <w:sz w:val="24"/>
              </w:rPr>
              <w:t>投标文件中的页码位置</w:t>
            </w:r>
          </w:p>
        </w:tc>
      </w:tr>
      <w:tr w14:paraId="030D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E7CB679">
            <w:pPr>
              <w:jc w:val="center"/>
              <w:rPr>
                <w:rFonts w:ascii="宋体" w:hAnsi="宋体" w:cs="宋体"/>
                <w:color w:val="auto"/>
                <w:sz w:val="24"/>
              </w:rPr>
            </w:pPr>
            <w:r>
              <w:rPr>
                <w:rFonts w:hint="eastAsia" w:ascii="宋体" w:hAnsi="宋体" w:cs="宋体"/>
                <w:color w:val="auto"/>
                <w:sz w:val="24"/>
              </w:rPr>
              <w:t>1</w:t>
            </w:r>
          </w:p>
        </w:tc>
        <w:tc>
          <w:tcPr>
            <w:tcW w:w="4991" w:type="dxa"/>
            <w:vAlign w:val="center"/>
          </w:tcPr>
          <w:p w14:paraId="29F5A4F0">
            <w:pPr>
              <w:spacing w:line="360" w:lineRule="auto"/>
              <w:rPr>
                <w:rFonts w:ascii="宋体" w:hAnsi="宋体" w:cs="宋体"/>
                <w:color w:val="auto"/>
                <w:sz w:val="24"/>
              </w:rPr>
            </w:pPr>
            <w:r>
              <w:rPr>
                <w:rFonts w:hint="eastAsia" w:ascii="宋体" w:hAnsi="宋体" w:cs="宋体"/>
                <w:color w:val="auto"/>
                <w:sz w:val="24"/>
              </w:rPr>
              <w:t>投标文件按照招标文件要求签署、盖章。</w:t>
            </w:r>
          </w:p>
        </w:tc>
        <w:tc>
          <w:tcPr>
            <w:tcW w:w="2551" w:type="dxa"/>
            <w:vAlign w:val="center"/>
          </w:tcPr>
          <w:p w14:paraId="0BC47B00">
            <w:pPr>
              <w:rPr>
                <w:rFonts w:ascii="宋体" w:hAnsi="宋体" w:cs="宋体"/>
                <w:color w:val="auto"/>
                <w:sz w:val="24"/>
              </w:rPr>
            </w:pPr>
            <w:r>
              <w:rPr>
                <w:rFonts w:hint="eastAsia" w:ascii="宋体" w:hAnsi="宋体" w:cs="宋体"/>
                <w:color w:val="auto"/>
                <w:sz w:val="24"/>
              </w:rPr>
              <w:t>需要使用电子签名或者签字盖章的投标文件的组成部分</w:t>
            </w:r>
          </w:p>
        </w:tc>
        <w:tc>
          <w:tcPr>
            <w:tcW w:w="1418" w:type="dxa"/>
            <w:vAlign w:val="center"/>
          </w:tcPr>
          <w:p w14:paraId="02981DA1">
            <w:pPr>
              <w:rPr>
                <w:rFonts w:ascii="宋体" w:hAnsi="宋体" w:cs="宋体"/>
                <w:color w:val="auto"/>
                <w:sz w:val="24"/>
              </w:rPr>
            </w:pPr>
            <w:r>
              <w:rPr>
                <w:rFonts w:hint="eastAsia" w:ascii="宋体" w:hAnsi="宋体" w:cs="宋体"/>
                <w:color w:val="auto"/>
                <w:sz w:val="24"/>
              </w:rPr>
              <w:t>见投标文件</w:t>
            </w:r>
          </w:p>
          <w:p w14:paraId="2F26F25B">
            <w:pPr>
              <w:rPr>
                <w:rFonts w:ascii="宋体" w:hAnsi="宋体" w:cs="宋体"/>
                <w:color w:val="auto"/>
              </w:rPr>
            </w:pPr>
            <w:r>
              <w:rPr>
                <w:rFonts w:hint="eastAsia" w:ascii="宋体" w:hAnsi="宋体" w:cs="宋体"/>
                <w:color w:val="auto"/>
                <w:sz w:val="24"/>
              </w:rPr>
              <w:t>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3476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5B54618">
            <w:pPr>
              <w:spacing w:line="360" w:lineRule="auto"/>
              <w:jc w:val="center"/>
              <w:rPr>
                <w:rFonts w:ascii="宋体" w:hAnsi="宋体" w:cs="宋体"/>
                <w:color w:val="auto"/>
                <w:sz w:val="24"/>
              </w:rPr>
            </w:pPr>
            <w:r>
              <w:rPr>
                <w:rFonts w:hint="eastAsia" w:ascii="宋体" w:hAnsi="宋体" w:cs="宋体"/>
                <w:color w:val="auto"/>
                <w:sz w:val="24"/>
              </w:rPr>
              <w:t>2</w:t>
            </w:r>
          </w:p>
        </w:tc>
        <w:tc>
          <w:tcPr>
            <w:tcW w:w="4991" w:type="dxa"/>
            <w:vAlign w:val="top"/>
          </w:tcPr>
          <w:p w14:paraId="096FCDE0">
            <w:pPr>
              <w:spacing w:line="360" w:lineRule="auto"/>
              <w:rPr>
                <w:rFonts w:ascii="宋体" w:hAnsi="宋体" w:cs="宋体"/>
                <w:color w:val="auto"/>
                <w:sz w:val="24"/>
              </w:rPr>
            </w:pPr>
            <w:r>
              <w:rPr>
                <w:rFonts w:hint="eastAsia" w:ascii="宋体" w:hAnsi="宋体" w:cs="宋体"/>
                <w:color w:val="auto"/>
                <w:sz w:val="24"/>
              </w:rPr>
              <w:t>投标文件中承诺的投标有效期不少于招标文件中载明的投标有效期。</w:t>
            </w:r>
          </w:p>
        </w:tc>
        <w:tc>
          <w:tcPr>
            <w:tcW w:w="2551" w:type="dxa"/>
            <w:vAlign w:val="center"/>
          </w:tcPr>
          <w:p w14:paraId="57218559">
            <w:pPr>
              <w:rPr>
                <w:rFonts w:ascii="宋体" w:hAnsi="宋体" w:cs="宋体"/>
                <w:color w:val="auto"/>
                <w:sz w:val="24"/>
              </w:rPr>
            </w:pPr>
            <w:r>
              <w:rPr>
                <w:rFonts w:hint="eastAsia" w:ascii="宋体" w:hAnsi="宋体" w:cs="宋体"/>
                <w:color w:val="auto"/>
                <w:sz w:val="24"/>
              </w:rPr>
              <w:t>投标函</w:t>
            </w:r>
          </w:p>
        </w:tc>
        <w:tc>
          <w:tcPr>
            <w:tcW w:w="1418" w:type="dxa"/>
            <w:vAlign w:val="center"/>
          </w:tcPr>
          <w:p w14:paraId="4B81757C">
            <w:pPr>
              <w:rPr>
                <w:rFonts w:ascii="宋体" w:hAnsi="宋体" w:cs="宋体"/>
                <w:color w:val="auto"/>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6E5A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68A6AE6">
            <w:pPr>
              <w:jc w:val="center"/>
              <w:rPr>
                <w:rFonts w:ascii="宋体" w:hAnsi="宋体" w:cs="宋体"/>
                <w:color w:val="auto"/>
                <w:sz w:val="24"/>
              </w:rPr>
            </w:pPr>
            <w:r>
              <w:rPr>
                <w:rFonts w:hint="eastAsia" w:ascii="宋体" w:hAnsi="宋体" w:cs="宋体"/>
                <w:color w:val="auto"/>
                <w:sz w:val="24"/>
              </w:rPr>
              <w:t>3</w:t>
            </w:r>
          </w:p>
        </w:tc>
        <w:tc>
          <w:tcPr>
            <w:tcW w:w="4991" w:type="dxa"/>
            <w:vAlign w:val="center"/>
          </w:tcPr>
          <w:p w14:paraId="076CF4BA">
            <w:pPr>
              <w:spacing w:line="360" w:lineRule="auto"/>
              <w:rPr>
                <w:rFonts w:ascii="宋体" w:hAnsi="宋体" w:cs="宋体"/>
                <w:color w:val="auto"/>
                <w:sz w:val="24"/>
              </w:rPr>
            </w:pPr>
            <w:r>
              <w:rPr>
                <w:rFonts w:hint="eastAsia" w:ascii="宋体" w:hAnsi="宋体" w:cs="宋体"/>
                <w:color w:val="auto"/>
                <w:sz w:val="24"/>
              </w:rPr>
              <w:t>投标文件满足招标文件的其它实质性要求。</w:t>
            </w:r>
          </w:p>
        </w:tc>
        <w:tc>
          <w:tcPr>
            <w:tcW w:w="2551" w:type="dxa"/>
            <w:vAlign w:val="center"/>
          </w:tcPr>
          <w:p w14:paraId="3134CACD">
            <w:pPr>
              <w:rPr>
                <w:rFonts w:ascii="宋体" w:hAnsi="宋体" w:cs="宋体"/>
                <w:color w:val="auto"/>
                <w:sz w:val="24"/>
              </w:rPr>
            </w:pPr>
            <w:r>
              <w:rPr>
                <w:rFonts w:hint="eastAsia" w:ascii="宋体" w:hAnsi="宋体" w:cs="宋体"/>
                <w:color w:val="auto"/>
                <w:kern w:val="0"/>
                <w:sz w:val="24"/>
              </w:rPr>
              <w:t>招标文件其它实质性要求相应的材料（“▲” 系指实质性要求条款，招标文件无其它实质性要求的，无需提供）</w:t>
            </w:r>
          </w:p>
        </w:tc>
        <w:tc>
          <w:tcPr>
            <w:tcW w:w="1418" w:type="dxa"/>
            <w:vAlign w:val="center"/>
          </w:tcPr>
          <w:p w14:paraId="474CC296">
            <w:pPr>
              <w:rPr>
                <w:rFonts w:ascii="宋体" w:hAnsi="宋体" w:cs="宋体"/>
                <w:color w:val="auto"/>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bl>
    <w:p w14:paraId="7FF1E153">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676CAF85">
      <w:pPr>
        <w:jc w:val="center"/>
        <w:rPr>
          <w:rFonts w:ascii="宋体" w:hAnsi="宋体" w:cs="宋体"/>
          <w:b/>
          <w:color w:val="auto"/>
          <w:kern w:val="0"/>
          <w:sz w:val="32"/>
          <w:szCs w:val="32"/>
        </w:rPr>
      </w:pPr>
    </w:p>
    <w:p w14:paraId="4675A834">
      <w:pPr>
        <w:widowControl/>
        <w:adjustRightInd/>
        <w:jc w:val="left"/>
        <w:rPr>
          <w:rFonts w:ascii="宋体" w:hAnsi="宋体" w:cs="宋体"/>
          <w:b/>
          <w:color w:val="auto"/>
          <w:kern w:val="0"/>
          <w:sz w:val="32"/>
          <w:szCs w:val="32"/>
        </w:rPr>
      </w:pPr>
      <w:r>
        <w:rPr>
          <w:rFonts w:ascii="宋体" w:hAnsi="宋体" w:cs="宋体"/>
          <w:b/>
          <w:color w:val="auto"/>
          <w:kern w:val="0"/>
          <w:sz w:val="32"/>
          <w:szCs w:val="32"/>
        </w:rPr>
        <w:br w:type="page"/>
      </w:r>
    </w:p>
    <w:p w14:paraId="55EE00BA">
      <w:pPr>
        <w:snapToGri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五、评标标准相应的商务技术资料</w:t>
      </w:r>
    </w:p>
    <w:p w14:paraId="4A39B7ED">
      <w:pPr>
        <w:snapToGrid w:val="0"/>
        <w:spacing w:line="360" w:lineRule="auto"/>
        <w:jc w:val="left"/>
        <w:rPr>
          <w:rFonts w:ascii="宋体" w:hAnsi="宋体" w:cs="宋体"/>
          <w:b/>
          <w:color w:val="auto"/>
          <w:sz w:val="24"/>
        </w:rPr>
      </w:pPr>
      <w:r>
        <w:rPr>
          <w:rFonts w:hint="eastAsia" w:ascii="宋体" w:hAnsi="宋体" w:cs="宋体"/>
          <w:b/>
          <w:color w:val="auto"/>
          <w:sz w:val="24"/>
        </w:rPr>
        <w:t>（按招标文件第四部分评标办法前附表中“投标文件中评标标准相应的商务技术资料目录”提供资料。）</w:t>
      </w:r>
    </w:p>
    <w:tbl>
      <w:tblPr>
        <w:tblStyle w:val="65"/>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830"/>
        <w:gridCol w:w="2681"/>
      </w:tblGrid>
      <w:tr w14:paraId="696A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top"/>
          </w:tcPr>
          <w:p w14:paraId="7AE0B978">
            <w:pPr>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4"/>
                <w:highlight w:val="none"/>
                <w:lang w:val="en-US" w:eastAsia="zh-CN"/>
              </w:rPr>
              <w:t>序号</w:t>
            </w:r>
          </w:p>
        </w:tc>
        <w:tc>
          <w:tcPr>
            <w:tcW w:w="5830" w:type="dxa"/>
            <w:tcBorders>
              <w:top w:val="single" w:color="auto" w:sz="4" w:space="0"/>
              <w:left w:val="nil"/>
              <w:bottom w:val="single" w:color="auto" w:sz="4" w:space="0"/>
              <w:right w:val="single" w:color="auto" w:sz="4" w:space="0"/>
            </w:tcBorders>
            <w:noWrap w:val="0"/>
            <w:vAlign w:val="top"/>
          </w:tcPr>
          <w:p w14:paraId="5D3674AA">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投标文件中评标标准相应的商务技术资料目录*</w:t>
            </w:r>
          </w:p>
        </w:tc>
        <w:tc>
          <w:tcPr>
            <w:tcW w:w="2681" w:type="dxa"/>
            <w:tcBorders>
              <w:top w:val="single" w:color="auto" w:sz="4" w:space="0"/>
              <w:left w:val="nil"/>
              <w:bottom w:val="single" w:color="auto" w:sz="4" w:space="0"/>
              <w:right w:val="single" w:color="auto" w:sz="4" w:space="0"/>
            </w:tcBorders>
            <w:noWrap w:val="0"/>
            <w:vAlign w:val="top"/>
          </w:tcPr>
          <w:p w14:paraId="7A4CDDA3">
            <w:pPr>
              <w:snapToGrid w:val="0"/>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投标文件中的页码位置</w:t>
            </w:r>
          </w:p>
        </w:tc>
      </w:tr>
      <w:tr w14:paraId="11E8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39C7793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5830" w:type="dxa"/>
            <w:tcBorders>
              <w:top w:val="single" w:color="auto" w:sz="4" w:space="0"/>
              <w:left w:val="nil"/>
              <w:bottom w:val="single" w:color="auto" w:sz="4" w:space="0"/>
              <w:right w:val="single" w:color="auto" w:sz="4" w:space="0"/>
            </w:tcBorders>
            <w:noWrap w:val="0"/>
            <w:vAlign w:val="top"/>
          </w:tcPr>
          <w:p w14:paraId="6B8D5AE7">
            <w:pPr>
              <w:keepNext w:val="0"/>
              <w:keepLines w:val="0"/>
              <w:pageBreakBefore w:val="0"/>
              <w:widowControl w:val="0"/>
              <w:suppressLineNumbers w:val="0"/>
              <w:kinsoku/>
              <w:wordWrap/>
              <w:overflowPunct/>
              <w:topLinePunct w:val="0"/>
              <w:bidi w:val="0"/>
              <w:adjustRightInd w:val="0"/>
              <w:snapToGrid w:val="0"/>
              <w:spacing w:beforeAutospacing="0" w:afterAutospacing="0" w:line="240" w:lineRule="auto"/>
              <w:ind w:right="0" w:rightChars="0"/>
              <w:jc w:val="both"/>
              <w:textAlignment w:val="auto"/>
              <w:outlineLvl w:val="9"/>
              <w:rPr>
                <w:rFonts w:hint="eastAsia" w:ascii="宋体" w:hAnsi="宋体" w:eastAsia="宋体" w:cs="宋体"/>
                <w:b w:val="0"/>
                <w:color w:val="auto"/>
                <w:kern w:val="2"/>
                <w:sz w:val="24"/>
                <w:szCs w:val="24"/>
                <w:highlight w:val="none"/>
                <w:lang w:val="en-US"/>
              </w:rPr>
            </w:pPr>
          </w:p>
        </w:tc>
        <w:tc>
          <w:tcPr>
            <w:tcW w:w="2681" w:type="dxa"/>
            <w:tcBorders>
              <w:top w:val="single" w:color="auto" w:sz="4" w:space="0"/>
              <w:left w:val="nil"/>
              <w:bottom w:val="single" w:color="auto" w:sz="4" w:space="0"/>
              <w:right w:val="single" w:color="auto" w:sz="4" w:space="0"/>
            </w:tcBorders>
            <w:noWrap w:val="0"/>
            <w:vAlign w:val="top"/>
          </w:tcPr>
          <w:p w14:paraId="7937C364">
            <w:pPr>
              <w:keepNext w:val="0"/>
              <w:keepLines w:val="0"/>
              <w:pageBreakBefore w:val="0"/>
              <w:widowControl w:val="0"/>
              <w:suppressLineNumbers w:val="0"/>
              <w:kinsoku/>
              <w:wordWrap/>
              <w:overflowPunct/>
              <w:topLinePunct w:val="0"/>
              <w:bidi w:val="0"/>
              <w:adjustRightInd w:val="0"/>
              <w:spacing w:beforeAutospacing="0" w:afterAutospacing="0" w:line="240" w:lineRule="auto"/>
              <w:ind w:right="0" w:rightChars="0"/>
              <w:jc w:val="center"/>
              <w:textAlignment w:val="auto"/>
              <w:outlineLvl w:val="9"/>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t>见投标文件第</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lang w:val="en-US" w:eastAsia="zh-CN" w:bidi="ar"/>
              </w:rPr>
              <w:t>页</w:t>
            </w:r>
          </w:p>
        </w:tc>
      </w:tr>
      <w:tr w14:paraId="629D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0B686F7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5830" w:type="dxa"/>
            <w:tcBorders>
              <w:top w:val="single" w:color="auto" w:sz="4" w:space="0"/>
              <w:left w:val="nil"/>
              <w:bottom w:val="single" w:color="auto" w:sz="4" w:space="0"/>
              <w:right w:val="single" w:color="auto" w:sz="4" w:space="0"/>
            </w:tcBorders>
            <w:noWrap w:val="0"/>
            <w:vAlign w:val="top"/>
          </w:tcPr>
          <w:p w14:paraId="2A357D03">
            <w:pPr>
              <w:pStyle w:val="82"/>
              <w:widowControl w:val="0"/>
              <w:ind w:left="0" w:leftChars="0" w:firstLine="0" w:firstLineChars="0"/>
              <w:jc w:val="both"/>
              <w:rPr>
                <w:rFonts w:hint="eastAsia" w:ascii="宋体" w:hAnsi="宋体" w:eastAsia="宋体" w:cs="宋体"/>
                <w:bCs/>
                <w:color w:val="auto"/>
                <w:sz w:val="21"/>
                <w:szCs w:val="21"/>
                <w:highlight w:val="none"/>
                <w:lang w:val="en-US" w:eastAsia="zh-CN"/>
              </w:rPr>
            </w:pPr>
          </w:p>
        </w:tc>
        <w:tc>
          <w:tcPr>
            <w:tcW w:w="2681" w:type="dxa"/>
            <w:tcBorders>
              <w:top w:val="single" w:color="auto" w:sz="4" w:space="0"/>
              <w:left w:val="nil"/>
              <w:bottom w:val="single" w:color="auto" w:sz="4" w:space="0"/>
              <w:right w:val="single" w:color="auto" w:sz="4" w:space="0"/>
            </w:tcBorders>
            <w:noWrap w:val="0"/>
            <w:vAlign w:val="top"/>
          </w:tcPr>
          <w:p w14:paraId="286AF2D7">
            <w:pPr>
              <w:keepNext w:val="0"/>
              <w:keepLines w:val="0"/>
              <w:pageBreakBefore w:val="0"/>
              <w:widowControl w:val="0"/>
              <w:suppressLineNumbers w:val="0"/>
              <w:kinsoku/>
              <w:wordWrap/>
              <w:overflowPunct/>
              <w:topLinePunct w:val="0"/>
              <w:bidi w:val="0"/>
              <w:adjustRightInd w:val="0"/>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t>见投标文件第</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lang w:val="en-US" w:eastAsia="zh-CN" w:bidi="ar"/>
              </w:rPr>
              <w:t>页</w:t>
            </w:r>
          </w:p>
        </w:tc>
      </w:tr>
      <w:tr w14:paraId="770E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59FA46D4">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830" w:type="dxa"/>
            <w:tcBorders>
              <w:top w:val="single" w:color="auto" w:sz="4" w:space="0"/>
              <w:left w:val="nil"/>
              <w:bottom w:val="single" w:color="auto" w:sz="4" w:space="0"/>
              <w:right w:val="single" w:color="auto" w:sz="4" w:space="0"/>
            </w:tcBorders>
            <w:noWrap w:val="0"/>
            <w:vAlign w:val="top"/>
          </w:tcPr>
          <w:p w14:paraId="29697B6E">
            <w:pPr>
              <w:pStyle w:val="82"/>
              <w:widowControl w:val="0"/>
              <w:ind w:left="0" w:leftChars="0" w:firstLine="0" w:firstLineChars="0"/>
              <w:jc w:val="both"/>
              <w:rPr>
                <w:rFonts w:hint="eastAsia" w:ascii="宋体" w:hAnsi="宋体" w:eastAsia="宋体" w:cs="宋体"/>
                <w:b/>
                <w:bCs/>
                <w:color w:val="auto"/>
                <w:sz w:val="21"/>
                <w:szCs w:val="21"/>
                <w:highlight w:val="none"/>
                <w:lang w:val="en-US" w:eastAsia="zh-CN"/>
              </w:rPr>
            </w:pPr>
          </w:p>
        </w:tc>
        <w:tc>
          <w:tcPr>
            <w:tcW w:w="2681" w:type="dxa"/>
            <w:tcBorders>
              <w:top w:val="single" w:color="auto" w:sz="4" w:space="0"/>
              <w:left w:val="nil"/>
              <w:bottom w:val="single" w:color="auto" w:sz="4" w:space="0"/>
              <w:right w:val="single" w:color="auto" w:sz="4" w:space="0"/>
            </w:tcBorders>
            <w:noWrap w:val="0"/>
            <w:vAlign w:val="top"/>
          </w:tcPr>
          <w:p w14:paraId="575B866C">
            <w:pPr>
              <w:keepNext w:val="0"/>
              <w:keepLines w:val="0"/>
              <w:pageBreakBefore w:val="0"/>
              <w:widowControl w:val="0"/>
              <w:suppressLineNumbers w:val="0"/>
              <w:kinsoku/>
              <w:wordWrap/>
              <w:overflowPunct/>
              <w:topLinePunct w:val="0"/>
              <w:bidi w:val="0"/>
              <w:adjustRightInd w:val="0"/>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val="0"/>
                <w:color w:val="auto"/>
                <w:kern w:val="2"/>
                <w:sz w:val="24"/>
                <w:szCs w:val="24"/>
                <w:highlight w:val="none"/>
                <w:lang w:val="en-US" w:eastAsia="zh-CN" w:bidi="ar"/>
              </w:rPr>
              <w:t>见投标文件第</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lang w:val="en-US" w:eastAsia="zh-CN" w:bidi="ar"/>
              </w:rPr>
              <w:t>页</w:t>
            </w:r>
          </w:p>
        </w:tc>
      </w:tr>
      <w:tr w14:paraId="1D0B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1B38A38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830" w:type="dxa"/>
            <w:tcBorders>
              <w:top w:val="single" w:color="auto" w:sz="4" w:space="0"/>
              <w:left w:val="nil"/>
              <w:bottom w:val="single" w:color="auto" w:sz="4" w:space="0"/>
              <w:right w:val="single" w:color="auto" w:sz="4" w:space="0"/>
            </w:tcBorders>
            <w:noWrap w:val="0"/>
            <w:vAlign w:val="top"/>
          </w:tcPr>
          <w:p w14:paraId="45508A70">
            <w:pPr>
              <w:pStyle w:val="82"/>
              <w:widowControl w:val="0"/>
              <w:ind w:left="0" w:leftChars="0" w:firstLine="0" w:firstLineChars="0"/>
              <w:jc w:val="both"/>
              <w:rPr>
                <w:rFonts w:hint="eastAsia" w:ascii="宋体" w:hAnsi="宋体" w:eastAsia="宋体" w:cs="宋体"/>
                <w:b/>
                <w:bCs/>
                <w:color w:val="auto"/>
                <w:sz w:val="21"/>
                <w:szCs w:val="21"/>
                <w:highlight w:val="none"/>
                <w:lang w:val="en-US" w:eastAsia="zh-CN"/>
              </w:rPr>
            </w:pPr>
          </w:p>
        </w:tc>
        <w:tc>
          <w:tcPr>
            <w:tcW w:w="2681" w:type="dxa"/>
            <w:tcBorders>
              <w:top w:val="single" w:color="auto" w:sz="4" w:space="0"/>
              <w:left w:val="nil"/>
              <w:bottom w:val="single" w:color="auto" w:sz="4" w:space="0"/>
              <w:right w:val="single" w:color="auto" w:sz="4" w:space="0"/>
            </w:tcBorders>
            <w:noWrap w:val="0"/>
            <w:vAlign w:val="top"/>
          </w:tcPr>
          <w:p w14:paraId="1E2DBC5C">
            <w:pPr>
              <w:keepNext w:val="0"/>
              <w:keepLines w:val="0"/>
              <w:pageBreakBefore w:val="0"/>
              <w:widowControl w:val="0"/>
              <w:suppressLineNumbers w:val="0"/>
              <w:kinsoku/>
              <w:wordWrap/>
              <w:overflowPunct/>
              <w:topLinePunct w:val="0"/>
              <w:bidi w:val="0"/>
              <w:adjustRightInd w:val="0"/>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val="0"/>
                <w:color w:val="auto"/>
                <w:kern w:val="2"/>
                <w:sz w:val="24"/>
                <w:szCs w:val="24"/>
                <w:highlight w:val="none"/>
                <w:lang w:val="en-US" w:eastAsia="zh-CN" w:bidi="ar"/>
              </w:rPr>
              <w:t>见投标文件第</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lang w:val="en-US" w:eastAsia="zh-CN" w:bidi="ar"/>
              </w:rPr>
              <w:t>页</w:t>
            </w:r>
          </w:p>
        </w:tc>
      </w:tr>
      <w:tr w14:paraId="6BF0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1C96F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830" w:type="dxa"/>
            <w:tcBorders>
              <w:top w:val="single" w:color="auto" w:sz="4" w:space="0"/>
              <w:left w:val="nil"/>
              <w:bottom w:val="single" w:color="auto" w:sz="4" w:space="0"/>
              <w:right w:val="single" w:color="auto" w:sz="4" w:space="0"/>
            </w:tcBorders>
            <w:shd w:val="clear" w:color="auto" w:fill="FFFFFF"/>
            <w:noWrap w:val="0"/>
            <w:vAlign w:val="center"/>
          </w:tcPr>
          <w:p w14:paraId="6697EB9B">
            <w:pPr>
              <w:jc w:val="left"/>
              <w:rPr>
                <w:rFonts w:hint="eastAsia" w:ascii="宋体" w:hAnsi="宋体" w:eastAsia="宋体" w:cs="宋体"/>
                <w:b/>
                <w:bCs/>
                <w:color w:val="auto"/>
                <w:kern w:val="2"/>
                <w:sz w:val="21"/>
                <w:szCs w:val="21"/>
                <w:highlight w:val="none"/>
                <w:lang w:val="en-US" w:eastAsia="zh-CN" w:bidi="ar-SA"/>
              </w:rPr>
            </w:pPr>
          </w:p>
        </w:tc>
        <w:tc>
          <w:tcPr>
            <w:tcW w:w="2681" w:type="dxa"/>
            <w:tcBorders>
              <w:top w:val="single" w:color="auto" w:sz="4" w:space="0"/>
              <w:left w:val="nil"/>
              <w:bottom w:val="single" w:color="auto" w:sz="4" w:space="0"/>
              <w:right w:val="single" w:color="auto" w:sz="4" w:space="0"/>
            </w:tcBorders>
            <w:noWrap w:val="0"/>
            <w:vAlign w:val="top"/>
          </w:tcPr>
          <w:p w14:paraId="5E6C6EBC">
            <w:pPr>
              <w:keepNext w:val="0"/>
              <w:keepLines w:val="0"/>
              <w:pageBreakBefore w:val="0"/>
              <w:widowControl w:val="0"/>
              <w:suppressLineNumbers w:val="0"/>
              <w:kinsoku/>
              <w:wordWrap/>
              <w:overflowPunct/>
              <w:topLinePunct w:val="0"/>
              <w:bidi w:val="0"/>
              <w:adjustRightInd w:val="0"/>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val="0"/>
                <w:color w:val="auto"/>
                <w:kern w:val="2"/>
                <w:sz w:val="24"/>
                <w:szCs w:val="24"/>
                <w:highlight w:val="none"/>
                <w:lang w:val="en-US" w:eastAsia="zh-CN" w:bidi="ar"/>
              </w:rPr>
              <w:t>见投标文件第</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lang w:val="en-US" w:eastAsia="zh-CN" w:bidi="ar"/>
              </w:rPr>
              <w:t>页</w:t>
            </w:r>
          </w:p>
        </w:tc>
      </w:tr>
      <w:tr w14:paraId="20EF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641F0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5830" w:type="dxa"/>
            <w:tcBorders>
              <w:top w:val="single" w:color="auto" w:sz="4" w:space="0"/>
              <w:left w:val="nil"/>
              <w:bottom w:val="single" w:color="auto" w:sz="4" w:space="0"/>
              <w:right w:val="single" w:color="auto" w:sz="4" w:space="0"/>
            </w:tcBorders>
            <w:shd w:val="clear" w:color="auto" w:fill="FFFFFF"/>
            <w:noWrap w:val="0"/>
            <w:vAlign w:val="center"/>
          </w:tcPr>
          <w:p w14:paraId="1EDE9562">
            <w:pPr>
              <w:spacing w:line="240" w:lineRule="auto"/>
              <w:rPr>
                <w:rFonts w:hint="eastAsia" w:ascii="宋体" w:hAnsi="宋体" w:eastAsia="宋体" w:cs="宋体"/>
                <w:b/>
                <w:bCs/>
                <w:color w:val="auto"/>
                <w:kern w:val="2"/>
                <w:sz w:val="21"/>
                <w:szCs w:val="21"/>
                <w:highlight w:val="none"/>
                <w:lang w:val="en-US" w:eastAsia="zh-CN" w:bidi="ar-SA"/>
              </w:rPr>
            </w:pPr>
          </w:p>
        </w:tc>
        <w:tc>
          <w:tcPr>
            <w:tcW w:w="2681" w:type="dxa"/>
            <w:tcBorders>
              <w:top w:val="single" w:color="auto" w:sz="4" w:space="0"/>
              <w:left w:val="nil"/>
              <w:bottom w:val="single" w:color="auto" w:sz="4" w:space="0"/>
              <w:right w:val="single" w:color="auto" w:sz="4" w:space="0"/>
            </w:tcBorders>
            <w:noWrap w:val="0"/>
            <w:vAlign w:val="top"/>
          </w:tcPr>
          <w:p w14:paraId="08E6F21D">
            <w:pPr>
              <w:keepNext w:val="0"/>
              <w:keepLines w:val="0"/>
              <w:pageBreakBefore w:val="0"/>
              <w:widowControl w:val="0"/>
              <w:suppressLineNumbers w:val="0"/>
              <w:kinsoku/>
              <w:wordWrap/>
              <w:overflowPunct/>
              <w:topLinePunct w:val="0"/>
              <w:bidi w:val="0"/>
              <w:adjustRightInd w:val="0"/>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val="0"/>
                <w:color w:val="auto"/>
                <w:kern w:val="2"/>
                <w:sz w:val="24"/>
                <w:szCs w:val="24"/>
                <w:highlight w:val="none"/>
                <w:lang w:val="en-US" w:eastAsia="zh-CN" w:bidi="ar"/>
              </w:rPr>
              <w:t>见投标文件第</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lang w:val="en-US" w:eastAsia="zh-CN" w:bidi="ar"/>
              </w:rPr>
              <w:t>页</w:t>
            </w:r>
          </w:p>
        </w:tc>
      </w:tr>
      <w:tr w14:paraId="4CB1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078FE60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5830" w:type="dxa"/>
            <w:tcBorders>
              <w:top w:val="single" w:color="auto" w:sz="4" w:space="0"/>
              <w:left w:val="nil"/>
              <w:bottom w:val="single" w:color="auto" w:sz="4" w:space="0"/>
              <w:right w:val="single" w:color="auto" w:sz="4" w:space="0"/>
            </w:tcBorders>
            <w:noWrap w:val="0"/>
            <w:vAlign w:val="top"/>
          </w:tcPr>
          <w:p w14:paraId="4F1CDA78">
            <w:pPr>
              <w:pStyle w:val="82"/>
              <w:widowControl w:val="0"/>
              <w:ind w:left="0" w:leftChars="0" w:firstLine="0" w:firstLineChars="0"/>
              <w:jc w:val="both"/>
              <w:rPr>
                <w:rFonts w:hint="eastAsia" w:ascii="宋体" w:hAnsi="宋体" w:eastAsia="宋体" w:cs="宋体"/>
                <w:b/>
                <w:bCs/>
                <w:color w:val="auto"/>
                <w:sz w:val="21"/>
                <w:szCs w:val="21"/>
                <w:highlight w:val="none"/>
                <w:lang w:val="en-US" w:eastAsia="zh-CN"/>
              </w:rPr>
            </w:pPr>
          </w:p>
        </w:tc>
        <w:tc>
          <w:tcPr>
            <w:tcW w:w="2681" w:type="dxa"/>
            <w:tcBorders>
              <w:top w:val="single" w:color="auto" w:sz="4" w:space="0"/>
              <w:left w:val="nil"/>
              <w:bottom w:val="single" w:color="auto" w:sz="4" w:space="0"/>
              <w:right w:val="single" w:color="auto" w:sz="4" w:space="0"/>
            </w:tcBorders>
            <w:noWrap w:val="0"/>
            <w:vAlign w:val="top"/>
          </w:tcPr>
          <w:p w14:paraId="372A9BF1">
            <w:pPr>
              <w:keepNext w:val="0"/>
              <w:keepLines w:val="0"/>
              <w:pageBreakBefore w:val="0"/>
              <w:widowControl w:val="0"/>
              <w:suppressLineNumbers w:val="0"/>
              <w:kinsoku/>
              <w:wordWrap/>
              <w:overflowPunct/>
              <w:topLinePunct w:val="0"/>
              <w:bidi w:val="0"/>
              <w:adjustRightInd w:val="0"/>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val="0"/>
                <w:color w:val="auto"/>
                <w:kern w:val="2"/>
                <w:sz w:val="24"/>
                <w:szCs w:val="24"/>
                <w:highlight w:val="none"/>
                <w:lang w:val="en-US" w:eastAsia="zh-CN" w:bidi="ar"/>
              </w:rPr>
              <w:t>见投标文件第</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lang w:val="en-US" w:eastAsia="zh-CN" w:bidi="ar"/>
              </w:rPr>
              <w:t>页</w:t>
            </w:r>
          </w:p>
        </w:tc>
      </w:tr>
      <w:tr w14:paraId="0862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14:paraId="51B3443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tc>
        <w:tc>
          <w:tcPr>
            <w:tcW w:w="5830" w:type="dxa"/>
            <w:tcBorders>
              <w:top w:val="single" w:color="auto" w:sz="4" w:space="0"/>
              <w:left w:val="nil"/>
              <w:bottom w:val="single" w:color="auto" w:sz="4" w:space="0"/>
              <w:right w:val="single" w:color="auto" w:sz="4" w:space="0"/>
            </w:tcBorders>
            <w:noWrap w:val="0"/>
            <w:vAlign w:val="top"/>
          </w:tcPr>
          <w:p w14:paraId="6F258DC5">
            <w:pPr>
              <w:keepNext w:val="0"/>
              <w:keepLines w:val="0"/>
              <w:pageBreakBefore w:val="0"/>
              <w:widowControl w:val="0"/>
              <w:suppressLineNumbers w:val="0"/>
              <w:kinsoku/>
              <w:wordWrap/>
              <w:overflowPunct/>
              <w:topLinePunct w:val="0"/>
              <w:bidi w:val="0"/>
              <w:adjustRightInd w:val="0"/>
              <w:snapToGrid w:val="0"/>
              <w:spacing w:beforeAutospacing="0" w:afterAutospacing="0" w:line="240" w:lineRule="auto"/>
              <w:ind w:left="0" w:leftChars="0" w:right="0" w:rightChars="0" w:firstLine="480" w:firstLineChars="200"/>
              <w:jc w:val="center"/>
              <w:textAlignment w:val="auto"/>
              <w:outlineLvl w:val="9"/>
              <w:rPr>
                <w:rFonts w:hint="eastAsia" w:ascii="宋体" w:hAnsi="宋体" w:eastAsia="宋体" w:cs="宋体"/>
                <w:b w:val="0"/>
                <w:color w:val="auto"/>
                <w:kern w:val="2"/>
                <w:sz w:val="24"/>
                <w:szCs w:val="24"/>
                <w:highlight w:val="none"/>
              </w:rPr>
            </w:pPr>
          </w:p>
        </w:tc>
        <w:tc>
          <w:tcPr>
            <w:tcW w:w="2681" w:type="dxa"/>
            <w:tcBorders>
              <w:top w:val="single" w:color="auto" w:sz="4" w:space="0"/>
              <w:left w:val="nil"/>
              <w:bottom w:val="single" w:color="auto" w:sz="4" w:space="0"/>
              <w:right w:val="single" w:color="auto" w:sz="4" w:space="0"/>
            </w:tcBorders>
            <w:noWrap w:val="0"/>
            <w:vAlign w:val="top"/>
          </w:tcPr>
          <w:p w14:paraId="6551CA49">
            <w:pPr>
              <w:keepNext w:val="0"/>
              <w:keepLines w:val="0"/>
              <w:pageBreakBefore w:val="0"/>
              <w:widowControl w:val="0"/>
              <w:suppressLineNumbers w:val="0"/>
              <w:kinsoku/>
              <w:wordWrap/>
              <w:overflowPunct/>
              <w:topLinePunct w:val="0"/>
              <w:bidi w:val="0"/>
              <w:adjustRightInd w:val="0"/>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val="0"/>
                <w:color w:val="auto"/>
                <w:kern w:val="2"/>
                <w:sz w:val="24"/>
                <w:szCs w:val="24"/>
                <w:highlight w:val="none"/>
                <w:lang w:val="en-US" w:eastAsia="zh-CN" w:bidi="ar"/>
              </w:rPr>
              <w:t>见投标文件第</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lang w:val="en-US" w:eastAsia="zh-CN" w:bidi="ar"/>
              </w:rPr>
              <w:t>页</w:t>
            </w:r>
          </w:p>
        </w:tc>
      </w:tr>
    </w:tbl>
    <w:p w14:paraId="0E57F0E0">
      <w:pPr>
        <w:jc w:val="center"/>
        <w:rPr>
          <w:rFonts w:ascii="宋体" w:hAnsi="宋体" w:cs="宋体"/>
          <w:b/>
          <w:color w:val="auto"/>
          <w:kern w:val="0"/>
          <w:sz w:val="32"/>
          <w:szCs w:val="32"/>
        </w:rPr>
      </w:pPr>
    </w:p>
    <w:p w14:paraId="42F8ECD7">
      <w:pPr>
        <w:jc w:val="center"/>
        <w:rPr>
          <w:rFonts w:ascii="宋体" w:hAnsi="宋体" w:cs="宋体"/>
          <w:b/>
          <w:color w:val="auto"/>
          <w:kern w:val="0"/>
          <w:sz w:val="32"/>
          <w:szCs w:val="32"/>
        </w:rPr>
      </w:pPr>
    </w:p>
    <w:p w14:paraId="5F5246DD">
      <w:pPr>
        <w:jc w:val="center"/>
        <w:rPr>
          <w:rFonts w:ascii="宋体" w:hAnsi="宋体" w:cs="宋体"/>
          <w:b/>
          <w:color w:val="auto"/>
          <w:kern w:val="0"/>
          <w:sz w:val="32"/>
          <w:szCs w:val="32"/>
        </w:rPr>
      </w:pPr>
    </w:p>
    <w:p w14:paraId="3F9C39E4">
      <w:pPr>
        <w:jc w:val="center"/>
        <w:rPr>
          <w:rFonts w:ascii="宋体" w:hAnsi="宋体" w:cs="宋体"/>
          <w:b/>
          <w:color w:val="auto"/>
          <w:kern w:val="0"/>
          <w:sz w:val="32"/>
          <w:szCs w:val="32"/>
        </w:rPr>
      </w:pPr>
    </w:p>
    <w:p w14:paraId="378FA8C1">
      <w:pPr>
        <w:ind w:firstLine="2891" w:firstLineChars="900"/>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六、投标标的清单</w:t>
      </w:r>
    </w:p>
    <w:tbl>
      <w:tblPr>
        <w:tblStyle w:val="6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369"/>
        <w:gridCol w:w="1995"/>
        <w:gridCol w:w="1276"/>
        <w:gridCol w:w="1281"/>
        <w:gridCol w:w="1979"/>
      </w:tblGrid>
      <w:tr w14:paraId="4C38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09" w:type="dxa"/>
            <w:tcBorders>
              <w:top w:val="single" w:color="auto" w:sz="4" w:space="0"/>
              <w:left w:val="single" w:color="auto" w:sz="4" w:space="0"/>
              <w:bottom w:val="single" w:color="auto" w:sz="4" w:space="0"/>
              <w:right w:val="single" w:color="auto" w:sz="4" w:space="0"/>
            </w:tcBorders>
            <w:vAlign w:val="center"/>
          </w:tcPr>
          <w:p w14:paraId="7E770719">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5867366">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995" w:type="dxa"/>
            <w:tcBorders>
              <w:top w:val="single" w:color="auto" w:sz="4" w:space="0"/>
              <w:left w:val="single" w:color="auto" w:sz="4" w:space="0"/>
              <w:bottom w:val="single" w:color="auto" w:sz="4" w:space="0"/>
              <w:right w:val="single" w:color="auto" w:sz="4" w:space="0"/>
            </w:tcBorders>
            <w:vAlign w:val="center"/>
          </w:tcPr>
          <w:p w14:paraId="136AD08E">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品牌（如果有）</w:t>
            </w:r>
          </w:p>
        </w:tc>
        <w:tc>
          <w:tcPr>
            <w:tcW w:w="1276" w:type="dxa"/>
            <w:tcBorders>
              <w:top w:val="single" w:color="auto" w:sz="4" w:space="0"/>
              <w:left w:val="single" w:color="auto" w:sz="4" w:space="0"/>
              <w:bottom w:val="single" w:color="auto" w:sz="4" w:space="0"/>
              <w:right w:val="single" w:color="auto" w:sz="4" w:space="0"/>
            </w:tcBorders>
            <w:vAlign w:val="center"/>
          </w:tcPr>
          <w:p w14:paraId="268C67C5">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1281" w:type="dxa"/>
            <w:tcBorders>
              <w:top w:val="single" w:color="auto" w:sz="4" w:space="0"/>
              <w:left w:val="single" w:color="auto" w:sz="4" w:space="0"/>
              <w:bottom w:val="single" w:color="auto" w:sz="4" w:space="0"/>
              <w:right w:val="single" w:color="auto" w:sz="4" w:space="0"/>
            </w:tcBorders>
            <w:vAlign w:val="center"/>
          </w:tcPr>
          <w:p w14:paraId="224276C3">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979" w:type="dxa"/>
            <w:tcBorders>
              <w:top w:val="single" w:color="auto" w:sz="4" w:space="0"/>
              <w:left w:val="single" w:color="auto" w:sz="4" w:space="0"/>
              <w:bottom w:val="single" w:color="auto" w:sz="4" w:space="0"/>
              <w:right w:val="single" w:color="auto" w:sz="4" w:space="0"/>
            </w:tcBorders>
            <w:vAlign w:val="center"/>
          </w:tcPr>
          <w:p w14:paraId="29A7D1A7">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备注（如果有）</w:t>
            </w:r>
          </w:p>
        </w:tc>
      </w:tr>
      <w:tr w14:paraId="7291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09" w:type="dxa"/>
            <w:tcBorders>
              <w:top w:val="single" w:color="auto" w:sz="4" w:space="0"/>
              <w:left w:val="single" w:color="auto" w:sz="4" w:space="0"/>
              <w:bottom w:val="single" w:color="auto" w:sz="4" w:space="0"/>
              <w:right w:val="single" w:color="auto" w:sz="4" w:space="0"/>
            </w:tcBorders>
            <w:vAlign w:val="center"/>
          </w:tcPr>
          <w:p w14:paraId="7632585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567DB779">
            <w:pPr>
              <w:snapToGrid w:val="0"/>
              <w:spacing w:line="360" w:lineRule="auto"/>
              <w:jc w:val="center"/>
              <w:rPr>
                <w:rFonts w:ascii="宋体" w:hAnsi="宋体" w:eastAsia="宋体" w:cs="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7682669">
            <w:pPr>
              <w:snapToGrid w:val="0"/>
              <w:spacing w:line="360" w:lineRule="auto"/>
              <w:jc w:val="center"/>
              <w:rPr>
                <w:rFonts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4A8EB4D">
            <w:pPr>
              <w:snapToGrid w:val="0"/>
              <w:spacing w:line="360" w:lineRule="auto"/>
              <w:jc w:val="center"/>
              <w:rPr>
                <w:rFonts w:ascii="宋体" w:hAnsi="宋体" w:eastAsia="宋体" w:cs="宋体"/>
                <w:color w:val="auto"/>
                <w:sz w:val="24"/>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4A75D3EC">
            <w:pPr>
              <w:spacing w:line="360" w:lineRule="auto"/>
              <w:jc w:val="center"/>
              <w:rPr>
                <w:rFonts w:ascii="宋体" w:hAnsi="宋体" w:eastAsia="宋体" w:cs="宋体"/>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vAlign w:val="center"/>
          </w:tcPr>
          <w:p w14:paraId="525C89EC">
            <w:pPr>
              <w:spacing w:line="360" w:lineRule="auto"/>
              <w:jc w:val="center"/>
              <w:rPr>
                <w:rFonts w:ascii="宋体" w:hAnsi="宋体" w:eastAsia="宋体" w:cs="宋体"/>
                <w:color w:val="auto"/>
                <w:sz w:val="24"/>
                <w:highlight w:val="none"/>
              </w:rPr>
            </w:pPr>
          </w:p>
        </w:tc>
      </w:tr>
      <w:tr w14:paraId="6264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09" w:type="dxa"/>
            <w:tcBorders>
              <w:top w:val="single" w:color="auto" w:sz="4" w:space="0"/>
              <w:left w:val="single" w:color="auto" w:sz="4" w:space="0"/>
              <w:bottom w:val="single" w:color="auto" w:sz="4" w:space="0"/>
              <w:right w:val="single" w:color="auto" w:sz="4" w:space="0"/>
            </w:tcBorders>
            <w:vAlign w:val="center"/>
          </w:tcPr>
          <w:p w14:paraId="0C23F85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3CB705C9">
            <w:pPr>
              <w:snapToGrid w:val="0"/>
              <w:spacing w:line="360" w:lineRule="auto"/>
              <w:jc w:val="center"/>
              <w:rPr>
                <w:rFonts w:ascii="宋体" w:hAnsi="宋体" w:eastAsia="宋体" w:cs="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44D029A">
            <w:pPr>
              <w:snapToGrid w:val="0"/>
              <w:spacing w:line="360" w:lineRule="auto"/>
              <w:jc w:val="center"/>
              <w:rPr>
                <w:rFonts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6F9B031">
            <w:pPr>
              <w:snapToGrid w:val="0"/>
              <w:spacing w:line="360" w:lineRule="auto"/>
              <w:jc w:val="center"/>
              <w:rPr>
                <w:rFonts w:ascii="宋体" w:hAnsi="宋体" w:eastAsia="宋体" w:cs="宋体"/>
                <w:color w:val="auto"/>
                <w:sz w:val="24"/>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38A346E1">
            <w:pPr>
              <w:spacing w:line="360" w:lineRule="auto"/>
              <w:jc w:val="center"/>
              <w:rPr>
                <w:rFonts w:ascii="宋体" w:hAnsi="宋体" w:eastAsia="宋体" w:cs="宋体"/>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vAlign w:val="center"/>
          </w:tcPr>
          <w:p w14:paraId="77775A31">
            <w:pPr>
              <w:spacing w:line="360" w:lineRule="auto"/>
              <w:jc w:val="center"/>
              <w:rPr>
                <w:rFonts w:ascii="宋体" w:hAnsi="宋体" w:eastAsia="宋体" w:cs="宋体"/>
                <w:color w:val="auto"/>
                <w:sz w:val="24"/>
                <w:highlight w:val="none"/>
              </w:rPr>
            </w:pPr>
          </w:p>
        </w:tc>
      </w:tr>
      <w:tr w14:paraId="7DFA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09" w:type="dxa"/>
            <w:tcBorders>
              <w:top w:val="single" w:color="auto" w:sz="4" w:space="0"/>
              <w:left w:val="single" w:color="auto" w:sz="4" w:space="0"/>
              <w:bottom w:val="single" w:color="auto" w:sz="4" w:space="0"/>
              <w:right w:val="single" w:color="auto" w:sz="4" w:space="0"/>
            </w:tcBorders>
            <w:vAlign w:val="center"/>
          </w:tcPr>
          <w:p w14:paraId="39C3079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9ED96E4">
            <w:pPr>
              <w:snapToGrid w:val="0"/>
              <w:spacing w:line="360" w:lineRule="auto"/>
              <w:jc w:val="center"/>
              <w:rPr>
                <w:rFonts w:ascii="宋体" w:hAnsi="宋体" w:eastAsia="宋体" w:cs="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0EB7606F">
            <w:pPr>
              <w:snapToGrid w:val="0"/>
              <w:spacing w:line="360" w:lineRule="auto"/>
              <w:jc w:val="center"/>
              <w:rPr>
                <w:rFonts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4830929">
            <w:pPr>
              <w:snapToGrid w:val="0"/>
              <w:spacing w:line="360" w:lineRule="auto"/>
              <w:jc w:val="center"/>
              <w:rPr>
                <w:rFonts w:ascii="宋体" w:hAnsi="宋体" w:eastAsia="宋体" w:cs="宋体"/>
                <w:color w:val="auto"/>
                <w:sz w:val="24"/>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1D6064A9">
            <w:pPr>
              <w:spacing w:line="360" w:lineRule="auto"/>
              <w:jc w:val="center"/>
              <w:rPr>
                <w:rFonts w:ascii="宋体" w:hAnsi="宋体" w:eastAsia="宋体" w:cs="宋体"/>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vAlign w:val="center"/>
          </w:tcPr>
          <w:p w14:paraId="2DFC0753">
            <w:pPr>
              <w:spacing w:line="360" w:lineRule="auto"/>
              <w:jc w:val="center"/>
              <w:rPr>
                <w:rFonts w:ascii="宋体" w:hAnsi="宋体" w:eastAsia="宋体" w:cs="宋体"/>
                <w:color w:val="auto"/>
                <w:sz w:val="24"/>
                <w:highlight w:val="none"/>
              </w:rPr>
            </w:pPr>
          </w:p>
        </w:tc>
      </w:tr>
    </w:tbl>
    <w:p w14:paraId="10372190">
      <w:pPr>
        <w:jc w:val="both"/>
        <w:rPr>
          <w:color w:val="auto"/>
        </w:rPr>
      </w:pPr>
      <w:r>
        <w:rPr>
          <w:rFonts w:hint="eastAsia" w:ascii="宋体" w:hAnsi="宋体" w:eastAsia="宋体" w:cs="宋体"/>
          <w:color w:val="auto"/>
          <w:sz w:val="24"/>
          <w:highlight w:val="none"/>
        </w:rPr>
        <w:t>注：按本格式和要求提供。</w:t>
      </w:r>
    </w:p>
    <w:p w14:paraId="52F6BC1F">
      <w:pPr>
        <w:rPr>
          <w:color w:val="auto"/>
        </w:rPr>
      </w:pPr>
    </w:p>
    <w:p w14:paraId="73E33FAE">
      <w:pPr>
        <w:rPr>
          <w:rFonts w:hint="eastAsia" w:ascii="宋体" w:hAnsi="宋体" w:cs="宋体"/>
          <w:b/>
          <w:color w:val="auto"/>
          <w:kern w:val="0"/>
          <w:sz w:val="32"/>
          <w:szCs w:val="32"/>
          <w:lang w:eastAsia="zh-CN"/>
        </w:rPr>
      </w:pPr>
      <w:r>
        <w:rPr>
          <w:rFonts w:hint="eastAsia" w:ascii="宋体" w:hAnsi="宋体" w:cs="宋体"/>
          <w:b/>
          <w:color w:val="auto"/>
          <w:kern w:val="0"/>
          <w:sz w:val="32"/>
          <w:szCs w:val="32"/>
          <w:lang w:eastAsia="zh-CN"/>
        </w:rPr>
        <w:br w:type="page"/>
      </w:r>
    </w:p>
    <w:p w14:paraId="47892E46">
      <w:pPr>
        <w:snapToGri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lang w:eastAsia="zh-CN"/>
        </w:rPr>
        <w:t>七</w:t>
      </w:r>
      <w:r>
        <w:rPr>
          <w:rFonts w:hint="eastAsia" w:ascii="宋体" w:hAnsi="宋体" w:cs="宋体"/>
          <w:b/>
          <w:color w:val="auto"/>
          <w:kern w:val="0"/>
          <w:sz w:val="32"/>
          <w:szCs w:val="32"/>
        </w:rPr>
        <w:t>、商务技术偏离表</w:t>
      </w:r>
    </w:p>
    <w:tbl>
      <w:tblPr>
        <w:tblStyle w:val="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461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626D56B">
            <w:pPr>
              <w:jc w:val="center"/>
              <w:rPr>
                <w:rFonts w:ascii="宋体" w:hAnsi="宋体" w:cs="宋体"/>
                <w:b/>
                <w:bCs/>
                <w:color w:val="auto"/>
                <w:sz w:val="24"/>
              </w:rPr>
            </w:pPr>
            <w:r>
              <w:rPr>
                <w:rFonts w:hint="eastAsia" w:ascii="宋体" w:hAnsi="宋体" w:cs="宋体"/>
                <w:b/>
                <w:bCs/>
                <w:color w:val="auto"/>
                <w:sz w:val="24"/>
              </w:rPr>
              <w:t>序号</w:t>
            </w:r>
          </w:p>
        </w:tc>
        <w:tc>
          <w:tcPr>
            <w:tcW w:w="3683" w:type="dxa"/>
          </w:tcPr>
          <w:p w14:paraId="1D07481C">
            <w:pPr>
              <w:jc w:val="center"/>
              <w:rPr>
                <w:rFonts w:ascii="宋体" w:hAnsi="宋体" w:cs="宋体"/>
                <w:b/>
                <w:bCs/>
                <w:color w:val="auto"/>
                <w:sz w:val="24"/>
              </w:rPr>
            </w:pPr>
            <w:r>
              <w:rPr>
                <w:rFonts w:hint="eastAsia" w:ascii="宋体" w:hAnsi="宋体" w:cs="宋体"/>
                <w:b/>
                <w:bCs/>
                <w:color w:val="auto"/>
                <w:sz w:val="24"/>
              </w:rPr>
              <w:t>招标文件章节及具体内容</w:t>
            </w:r>
          </w:p>
        </w:tc>
        <w:tc>
          <w:tcPr>
            <w:tcW w:w="3546" w:type="dxa"/>
          </w:tcPr>
          <w:p w14:paraId="4259DA0E">
            <w:pPr>
              <w:jc w:val="center"/>
              <w:rPr>
                <w:rFonts w:ascii="宋体" w:hAnsi="宋体" w:cs="宋体"/>
                <w:b/>
                <w:bCs/>
                <w:color w:val="auto"/>
                <w:sz w:val="24"/>
              </w:rPr>
            </w:pPr>
            <w:r>
              <w:rPr>
                <w:rFonts w:hint="eastAsia" w:ascii="宋体" w:hAnsi="宋体" w:cs="宋体"/>
                <w:b/>
                <w:bCs/>
                <w:color w:val="auto"/>
                <w:sz w:val="24"/>
              </w:rPr>
              <w:t>投标文件章节及具体内容</w:t>
            </w:r>
          </w:p>
        </w:tc>
        <w:tc>
          <w:tcPr>
            <w:tcW w:w="1276" w:type="dxa"/>
          </w:tcPr>
          <w:p w14:paraId="64F36087">
            <w:pPr>
              <w:jc w:val="center"/>
              <w:rPr>
                <w:rFonts w:ascii="宋体" w:hAnsi="宋体" w:cs="宋体"/>
                <w:b/>
                <w:bCs/>
                <w:color w:val="auto"/>
                <w:sz w:val="24"/>
              </w:rPr>
            </w:pPr>
            <w:r>
              <w:rPr>
                <w:rFonts w:hint="eastAsia" w:ascii="宋体" w:hAnsi="宋体" w:cs="宋体"/>
                <w:b/>
                <w:bCs/>
                <w:color w:val="auto"/>
                <w:sz w:val="24"/>
              </w:rPr>
              <w:t>偏离说明</w:t>
            </w:r>
          </w:p>
        </w:tc>
      </w:tr>
      <w:tr w14:paraId="463F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60DB4D">
            <w:pPr>
              <w:jc w:val="center"/>
              <w:rPr>
                <w:rFonts w:ascii="宋体" w:hAnsi="宋体" w:cs="宋体"/>
                <w:color w:val="auto"/>
                <w:kern w:val="0"/>
                <w:sz w:val="24"/>
              </w:rPr>
            </w:pPr>
            <w:r>
              <w:rPr>
                <w:rFonts w:hint="eastAsia" w:ascii="宋体" w:hAnsi="宋体" w:cs="宋体"/>
                <w:color w:val="auto"/>
                <w:kern w:val="0"/>
                <w:sz w:val="24"/>
              </w:rPr>
              <w:t>1</w:t>
            </w:r>
          </w:p>
        </w:tc>
        <w:tc>
          <w:tcPr>
            <w:tcW w:w="3683" w:type="dxa"/>
          </w:tcPr>
          <w:p w14:paraId="1A753DAF">
            <w:pPr>
              <w:jc w:val="center"/>
              <w:rPr>
                <w:rFonts w:ascii="宋体" w:hAnsi="宋体" w:cs="宋体"/>
                <w:b/>
                <w:color w:val="auto"/>
                <w:kern w:val="0"/>
                <w:sz w:val="32"/>
                <w:szCs w:val="32"/>
              </w:rPr>
            </w:pPr>
          </w:p>
        </w:tc>
        <w:tc>
          <w:tcPr>
            <w:tcW w:w="3546" w:type="dxa"/>
          </w:tcPr>
          <w:p w14:paraId="6D99A27F">
            <w:pPr>
              <w:jc w:val="center"/>
              <w:rPr>
                <w:rFonts w:ascii="宋体" w:hAnsi="宋体" w:cs="宋体"/>
                <w:b/>
                <w:color w:val="auto"/>
                <w:kern w:val="0"/>
                <w:sz w:val="32"/>
                <w:szCs w:val="32"/>
              </w:rPr>
            </w:pPr>
          </w:p>
        </w:tc>
        <w:tc>
          <w:tcPr>
            <w:tcW w:w="1276" w:type="dxa"/>
          </w:tcPr>
          <w:p w14:paraId="65E5C774">
            <w:pPr>
              <w:jc w:val="center"/>
              <w:rPr>
                <w:rFonts w:ascii="宋体" w:hAnsi="宋体" w:cs="宋体"/>
                <w:b/>
                <w:color w:val="auto"/>
                <w:kern w:val="0"/>
                <w:sz w:val="32"/>
                <w:szCs w:val="32"/>
              </w:rPr>
            </w:pPr>
          </w:p>
        </w:tc>
      </w:tr>
      <w:tr w14:paraId="53EB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49C6F3D">
            <w:pPr>
              <w:jc w:val="center"/>
              <w:rPr>
                <w:rFonts w:ascii="宋体" w:hAnsi="宋体" w:cs="宋体"/>
                <w:color w:val="auto"/>
                <w:kern w:val="0"/>
                <w:sz w:val="24"/>
              </w:rPr>
            </w:pPr>
            <w:r>
              <w:rPr>
                <w:rFonts w:hint="eastAsia" w:ascii="宋体" w:hAnsi="宋体" w:cs="宋体"/>
                <w:color w:val="auto"/>
                <w:kern w:val="0"/>
                <w:sz w:val="24"/>
              </w:rPr>
              <w:t>2</w:t>
            </w:r>
          </w:p>
        </w:tc>
        <w:tc>
          <w:tcPr>
            <w:tcW w:w="3683" w:type="dxa"/>
          </w:tcPr>
          <w:p w14:paraId="1D3652AF">
            <w:pPr>
              <w:jc w:val="center"/>
              <w:rPr>
                <w:rFonts w:ascii="宋体" w:hAnsi="宋体" w:cs="宋体"/>
                <w:b/>
                <w:color w:val="auto"/>
                <w:kern w:val="0"/>
                <w:sz w:val="32"/>
                <w:szCs w:val="32"/>
              </w:rPr>
            </w:pPr>
          </w:p>
        </w:tc>
        <w:tc>
          <w:tcPr>
            <w:tcW w:w="3546" w:type="dxa"/>
          </w:tcPr>
          <w:p w14:paraId="368F0B81">
            <w:pPr>
              <w:jc w:val="center"/>
              <w:rPr>
                <w:rFonts w:ascii="宋体" w:hAnsi="宋体" w:cs="宋体"/>
                <w:b/>
                <w:color w:val="auto"/>
                <w:kern w:val="0"/>
                <w:sz w:val="32"/>
                <w:szCs w:val="32"/>
              </w:rPr>
            </w:pPr>
          </w:p>
        </w:tc>
        <w:tc>
          <w:tcPr>
            <w:tcW w:w="1276" w:type="dxa"/>
          </w:tcPr>
          <w:p w14:paraId="08137A53">
            <w:pPr>
              <w:jc w:val="center"/>
              <w:rPr>
                <w:rFonts w:ascii="宋体" w:hAnsi="宋体" w:cs="宋体"/>
                <w:b/>
                <w:color w:val="auto"/>
                <w:kern w:val="0"/>
                <w:sz w:val="32"/>
                <w:szCs w:val="32"/>
              </w:rPr>
            </w:pPr>
          </w:p>
        </w:tc>
      </w:tr>
      <w:tr w14:paraId="134A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A7D288E">
            <w:pPr>
              <w:jc w:val="center"/>
              <w:rPr>
                <w:rFonts w:ascii="宋体" w:hAnsi="宋体" w:cs="宋体"/>
                <w:color w:val="auto"/>
                <w:kern w:val="0"/>
                <w:sz w:val="24"/>
              </w:rPr>
            </w:pPr>
            <w:r>
              <w:rPr>
                <w:rFonts w:hint="eastAsia" w:ascii="宋体" w:hAnsi="宋体" w:cs="宋体"/>
                <w:color w:val="auto"/>
                <w:kern w:val="0"/>
                <w:sz w:val="24"/>
              </w:rPr>
              <w:t>……</w:t>
            </w:r>
          </w:p>
        </w:tc>
        <w:tc>
          <w:tcPr>
            <w:tcW w:w="3683" w:type="dxa"/>
          </w:tcPr>
          <w:p w14:paraId="24591147">
            <w:pPr>
              <w:jc w:val="center"/>
              <w:rPr>
                <w:rFonts w:ascii="宋体" w:hAnsi="宋体" w:cs="宋体"/>
                <w:b/>
                <w:color w:val="auto"/>
                <w:kern w:val="0"/>
                <w:sz w:val="32"/>
                <w:szCs w:val="32"/>
              </w:rPr>
            </w:pPr>
          </w:p>
        </w:tc>
        <w:tc>
          <w:tcPr>
            <w:tcW w:w="3546" w:type="dxa"/>
          </w:tcPr>
          <w:p w14:paraId="17C9F733">
            <w:pPr>
              <w:jc w:val="center"/>
              <w:rPr>
                <w:rFonts w:ascii="宋体" w:hAnsi="宋体" w:cs="宋体"/>
                <w:b/>
                <w:color w:val="auto"/>
                <w:kern w:val="0"/>
                <w:sz w:val="32"/>
                <w:szCs w:val="32"/>
              </w:rPr>
            </w:pPr>
          </w:p>
        </w:tc>
        <w:tc>
          <w:tcPr>
            <w:tcW w:w="1276" w:type="dxa"/>
          </w:tcPr>
          <w:p w14:paraId="19242D9A">
            <w:pPr>
              <w:jc w:val="center"/>
              <w:rPr>
                <w:rFonts w:ascii="宋体" w:hAnsi="宋体" w:cs="宋体"/>
                <w:b/>
                <w:color w:val="auto"/>
                <w:kern w:val="0"/>
                <w:sz w:val="32"/>
                <w:szCs w:val="32"/>
              </w:rPr>
            </w:pPr>
          </w:p>
        </w:tc>
      </w:tr>
    </w:tbl>
    <w:p w14:paraId="273A1A36">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0857089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2.本表格所反映的偏离情况与“符合性审查资料”、“评标标准相应的商务技术资料”不一致的，以“符合性审查资料”、“评标标准相应的商务技术资料”为准。</w:t>
      </w:r>
    </w:p>
    <w:p w14:paraId="3E941038">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3.投标人须保证：除商务技术偏离表列出的偏离外，投标人响应招标文件的全部非实质性要求。</w:t>
      </w:r>
    </w:p>
    <w:p w14:paraId="16394EA6">
      <w:pPr>
        <w:rPr>
          <w:rFonts w:ascii="宋体" w:hAnsi="宋体" w:cs="宋体"/>
          <w:b/>
          <w:bCs/>
          <w:color w:val="auto"/>
          <w:sz w:val="32"/>
          <w:szCs w:val="32"/>
        </w:rPr>
      </w:pPr>
      <w:r>
        <w:rPr>
          <w:rFonts w:hint="eastAsia" w:ascii="宋体" w:hAnsi="宋体" w:cs="宋体"/>
          <w:b/>
          <w:bCs/>
          <w:color w:val="auto"/>
          <w:sz w:val="32"/>
          <w:szCs w:val="32"/>
        </w:rPr>
        <w:br w:type="page"/>
      </w:r>
    </w:p>
    <w:p w14:paraId="7FD46BB7">
      <w:pPr>
        <w:snapToGri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lang w:eastAsia="zh-CN"/>
        </w:rPr>
        <w:t>八</w:t>
      </w:r>
      <w:r>
        <w:rPr>
          <w:rFonts w:hint="eastAsia" w:ascii="宋体" w:hAnsi="宋体" w:cs="宋体"/>
          <w:b/>
          <w:color w:val="auto"/>
          <w:kern w:val="0"/>
          <w:sz w:val="32"/>
          <w:szCs w:val="32"/>
        </w:rPr>
        <w:t>、政府采购供应商廉洁自律承诺书</w:t>
      </w:r>
    </w:p>
    <w:p w14:paraId="5C0BB76E">
      <w:pPr>
        <w:snapToGrid w:val="0"/>
        <w:spacing w:line="360" w:lineRule="auto"/>
        <w:rPr>
          <w:rFonts w:ascii="宋体" w:hAnsi="宋体" w:cs="宋体"/>
          <w:color w:val="auto"/>
          <w:sz w:val="24"/>
        </w:rPr>
      </w:pPr>
    </w:p>
    <w:p w14:paraId="64FD1781">
      <w:pPr>
        <w:snapToGrid w:val="0"/>
        <w:spacing w:line="360" w:lineRule="auto"/>
        <w:rPr>
          <w:rFonts w:ascii="宋体" w:hAnsi="宋体" w:cs="宋体"/>
          <w:color w:val="auto"/>
          <w:sz w:val="24"/>
        </w:rPr>
      </w:pPr>
      <w:r>
        <w:rPr>
          <w:rFonts w:hint="eastAsia" w:ascii="宋体" w:hAnsi="宋体" w:cs="仿宋_GB2312"/>
          <w:color w:val="auto"/>
          <w:sz w:val="24"/>
        </w:rPr>
        <w:t>浙江省体育局、浙江省建设工程设备招标有限公司</w:t>
      </w:r>
      <w:r>
        <w:rPr>
          <w:rFonts w:hint="eastAsia" w:ascii="宋体" w:hAnsi="宋体" w:cs="宋体"/>
          <w:color w:val="auto"/>
          <w:sz w:val="24"/>
        </w:rPr>
        <w:t>：</w:t>
      </w:r>
    </w:p>
    <w:p w14:paraId="663AC1C3">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我单位响应你</w:t>
      </w:r>
      <w:r>
        <w:rPr>
          <w:rFonts w:hint="eastAsia" w:ascii="宋体" w:hAnsi="宋体" w:cs="宋体"/>
          <w:color w:val="auto"/>
          <w:sz w:val="24"/>
        </w:rPr>
        <w:t>单位</w:t>
      </w:r>
      <w:r>
        <w:rPr>
          <w:rFonts w:hint="eastAsia" w:ascii="宋体" w:hAnsi="宋体" w:cs="宋体"/>
          <w:color w:val="auto"/>
          <w:kern w:val="0"/>
          <w:sz w:val="24"/>
          <w:lang w:val="zh-CN"/>
        </w:rPr>
        <w:t>项目招标要求参加投标。在这次投标过程中和中标后，我们将严格遵守国家法律法规要求，并郑重承诺：</w:t>
      </w:r>
    </w:p>
    <w:p w14:paraId="1271F344">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一、不向项目有关人员及部门赠送礼金礼物、有价证券、回扣以及中介费、介绍费、咨询费等好处费； </w:t>
      </w:r>
    </w:p>
    <w:p w14:paraId="2041C8A0">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二、不为项目有关人员及部门报销应由你方单位或个人支付的费用； </w:t>
      </w:r>
    </w:p>
    <w:p w14:paraId="4EA209D7">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三、不向项目有关人员及部门提供有可能影响公正的宴请和健身娱乐等活动； </w:t>
      </w:r>
    </w:p>
    <w:p w14:paraId="4EFA0534">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四、不为项目有关人员及部门出国（境）、旅游等提供方便；</w:t>
      </w:r>
    </w:p>
    <w:p w14:paraId="030540DE">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五、不为项目有关人员个人装修住房、婚丧嫁娶、配偶子女工作安排等提供</w:t>
      </w:r>
    </w:p>
    <w:p w14:paraId="2DC3E9FC">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好处；</w:t>
      </w:r>
    </w:p>
    <w:p w14:paraId="69B7CA94">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26A3F3ED">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如违反上述承诺，你</w:t>
      </w:r>
      <w:r>
        <w:rPr>
          <w:rFonts w:hint="eastAsia" w:ascii="宋体" w:hAnsi="宋体" w:cs="宋体"/>
          <w:color w:val="auto"/>
          <w:sz w:val="24"/>
        </w:rPr>
        <w:t>单位</w:t>
      </w:r>
      <w:r>
        <w:rPr>
          <w:rFonts w:hint="eastAsia" w:ascii="宋体" w:hAnsi="宋体" w:cs="宋体"/>
          <w:color w:val="auto"/>
          <w:kern w:val="0"/>
          <w:sz w:val="24"/>
          <w:lang w:val="zh-CN"/>
        </w:rPr>
        <w:t>有权立即取消我单位投标、中标或在建项目的建设资格，有权拒绝我单位在一定时期内进入你</w:t>
      </w:r>
      <w:r>
        <w:rPr>
          <w:rFonts w:hint="eastAsia" w:ascii="宋体" w:hAnsi="宋体" w:cs="宋体"/>
          <w:color w:val="auto"/>
          <w:sz w:val="24"/>
        </w:rPr>
        <w:t>单位</w:t>
      </w:r>
      <w:r>
        <w:rPr>
          <w:rFonts w:hint="eastAsia" w:ascii="宋体" w:hAnsi="宋体" w:cs="宋体"/>
          <w:color w:val="auto"/>
          <w:kern w:val="0"/>
          <w:sz w:val="24"/>
          <w:lang w:val="zh-CN"/>
        </w:rPr>
        <w:t>进行项目建设或其他经营活动，并通报市财政局。由此引起的相应损失均由我单位承担。</w:t>
      </w:r>
    </w:p>
    <w:p w14:paraId="16DFEED7">
      <w:pPr>
        <w:autoSpaceDE w:val="0"/>
        <w:autoSpaceDN w:val="0"/>
        <w:spacing w:line="360" w:lineRule="auto"/>
        <w:ind w:left="2"/>
        <w:jc w:val="left"/>
        <w:rPr>
          <w:rFonts w:ascii="宋体" w:hAnsi="宋体" w:cs="宋体"/>
          <w:color w:val="auto"/>
          <w:kern w:val="0"/>
          <w:sz w:val="24"/>
          <w:lang w:val="zh-CN"/>
        </w:rPr>
      </w:pPr>
    </w:p>
    <w:p w14:paraId="332EDD3F">
      <w:pPr>
        <w:autoSpaceDE w:val="0"/>
        <w:autoSpaceDN w:val="0"/>
        <w:spacing w:line="360" w:lineRule="auto"/>
        <w:ind w:left="2"/>
        <w:jc w:val="left"/>
        <w:rPr>
          <w:rFonts w:ascii="宋体" w:hAnsi="宋体" w:cs="宋体"/>
          <w:color w:val="auto"/>
          <w:kern w:val="0"/>
          <w:sz w:val="24"/>
          <w:lang w:val="zh-CN"/>
        </w:rPr>
      </w:pPr>
    </w:p>
    <w:p w14:paraId="5D53924A">
      <w:pPr>
        <w:autoSpaceDE w:val="0"/>
        <w:autoSpaceDN w:val="0"/>
        <w:spacing w:line="360" w:lineRule="auto"/>
        <w:ind w:left="2"/>
        <w:jc w:val="left"/>
        <w:rPr>
          <w:rFonts w:ascii="宋体" w:hAnsi="宋体" w:cs="宋体"/>
          <w:color w:val="auto"/>
          <w:kern w:val="0"/>
          <w:sz w:val="24"/>
          <w:lang w:val="zh-CN"/>
        </w:rPr>
      </w:pPr>
    </w:p>
    <w:p w14:paraId="1079452C">
      <w:pPr>
        <w:autoSpaceDE w:val="0"/>
        <w:autoSpaceDN w:val="0"/>
        <w:spacing w:line="360" w:lineRule="auto"/>
        <w:ind w:left="2" w:leftChars="1" w:right="1120" w:firstLine="4560" w:firstLineChars="1900"/>
        <w:jc w:val="left"/>
        <w:rPr>
          <w:rFonts w:ascii="宋体" w:hAnsi="宋体" w:cs="宋体"/>
          <w:color w:val="auto"/>
          <w:kern w:val="0"/>
          <w:sz w:val="24"/>
          <w:lang w:val="zh-CN"/>
        </w:rPr>
      </w:pPr>
      <w:r>
        <w:rPr>
          <w:rFonts w:hint="eastAsia" w:ascii="宋体" w:hAnsi="宋体" w:cs="宋体"/>
          <w:color w:val="auto"/>
          <w:kern w:val="0"/>
          <w:sz w:val="24"/>
          <w:lang w:val="zh-CN"/>
        </w:rPr>
        <w:t>投标人名称（</w:t>
      </w:r>
      <w:r>
        <w:rPr>
          <w:rFonts w:hint="eastAsia" w:ascii="宋体" w:hAnsi="宋体" w:cs="宋体"/>
          <w:color w:val="auto"/>
          <w:sz w:val="24"/>
        </w:rPr>
        <w:t>电子签名</w:t>
      </w:r>
      <w:r>
        <w:rPr>
          <w:rFonts w:hint="eastAsia" w:ascii="宋体" w:hAnsi="宋体" w:cs="宋体"/>
          <w:color w:val="auto"/>
          <w:kern w:val="0"/>
          <w:sz w:val="24"/>
          <w:lang w:val="zh-CN"/>
        </w:rPr>
        <w:t xml:space="preserve">）：                                                                                       </w:t>
      </w:r>
    </w:p>
    <w:p w14:paraId="1A3A1779">
      <w:pPr>
        <w:spacing w:line="360" w:lineRule="auto"/>
        <w:ind w:left="4620" w:leftChars="2200"/>
        <w:rPr>
          <w:rFonts w:ascii="宋体" w:hAnsi="宋体" w:cs="宋体"/>
          <w:color w:val="auto"/>
          <w:sz w:val="24"/>
        </w:rPr>
      </w:pPr>
      <w:r>
        <w:rPr>
          <w:rFonts w:hint="eastAsia" w:ascii="宋体" w:hAnsi="宋体" w:cs="宋体"/>
          <w:color w:val="auto"/>
          <w:kern w:val="0"/>
          <w:sz w:val="24"/>
          <w:lang w:val="zh-CN"/>
        </w:rPr>
        <w:t>日期</w:t>
      </w:r>
      <w:r>
        <w:rPr>
          <w:rFonts w:hint="eastAsia" w:ascii="宋体" w:hAnsi="宋体" w:cs="宋体"/>
          <w:color w:val="auto"/>
          <w:kern w:val="0"/>
          <w:sz w:val="24"/>
        </w:rPr>
        <w:t>：</w:t>
      </w:r>
      <w:r>
        <w:rPr>
          <w:rFonts w:hint="eastAsia" w:ascii="宋体" w:hAnsi="宋体" w:cs="宋体"/>
          <w:color w:val="auto"/>
          <w:kern w:val="0"/>
          <w:sz w:val="24"/>
          <w:lang w:val="zh-CN"/>
        </w:rPr>
        <w:t xml:space="preserve">   年   月   日</w:t>
      </w:r>
    </w:p>
    <w:p w14:paraId="3C8AEF95">
      <w:pPr>
        <w:spacing w:line="360" w:lineRule="auto"/>
        <w:jc w:val="center"/>
        <w:rPr>
          <w:rFonts w:ascii="宋体" w:hAnsi="宋体" w:cs="宋体"/>
          <w:b/>
          <w:bCs/>
          <w:color w:val="auto"/>
          <w:sz w:val="24"/>
        </w:rPr>
      </w:pPr>
    </w:p>
    <w:p w14:paraId="3B4FF8AD">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2894D9DC">
      <w:pPr>
        <w:spacing w:line="360" w:lineRule="auto"/>
        <w:jc w:val="center"/>
        <w:rPr>
          <w:rFonts w:ascii="宋体" w:hAnsi="宋体" w:cs="宋体"/>
          <w:b/>
          <w:bCs/>
          <w:color w:val="auto"/>
          <w:sz w:val="24"/>
        </w:rPr>
        <w:sectPr>
          <w:headerReference r:id="rId15" w:type="first"/>
          <w:headerReference r:id="rId14" w:type="default"/>
          <w:footerReference r:id="rId16" w:type="default"/>
          <w:pgSz w:w="11906" w:h="16838"/>
          <w:pgMar w:top="1417" w:right="1417" w:bottom="1417" w:left="1474" w:header="851" w:footer="992" w:gutter="0"/>
          <w:pgNumType w:fmt="decimal"/>
          <w:cols w:space="0" w:num="1"/>
          <w:titlePg/>
          <w:rtlGutter w:val="0"/>
          <w:docGrid w:linePitch="312" w:charSpace="0"/>
        </w:sectPr>
      </w:pPr>
    </w:p>
    <w:p w14:paraId="13C6CE2E">
      <w:pPr>
        <w:spacing w:line="360" w:lineRule="auto"/>
        <w:jc w:val="center"/>
        <w:outlineLvl w:val="0"/>
        <w:rPr>
          <w:rFonts w:ascii="宋体" w:hAnsi="宋体" w:cs="宋体"/>
          <w:b/>
          <w:color w:val="auto"/>
          <w:kern w:val="0"/>
          <w:sz w:val="36"/>
          <w:szCs w:val="36"/>
        </w:rPr>
      </w:pPr>
      <w:bookmarkStart w:id="451" w:name="_Toc129952594"/>
      <w:bookmarkStart w:id="452" w:name="_Toc129952717"/>
      <w:r>
        <w:rPr>
          <w:rFonts w:hint="eastAsia" w:ascii="宋体" w:hAnsi="宋体" w:cs="宋体"/>
          <w:b/>
          <w:color w:val="auto"/>
          <w:kern w:val="0"/>
          <w:sz w:val="36"/>
          <w:szCs w:val="36"/>
        </w:rPr>
        <w:t>报价文件部分</w:t>
      </w:r>
      <w:bookmarkEnd w:id="451"/>
      <w:bookmarkEnd w:id="452"/>
    </w:p>
    <w:p w14:paraId="3EA8DF38">
      <w:pPr>
        <w:pStyle w:val="88"/>
        <w:ind w:firstLine="0"/>
        <w:jc w:val="center"/>
        <w:rPr>
          <w:b/>
          <w:color w:val="auto"/>
          <w:sz w:val="32"/>
          <w:szCs w:val="32"/>
        </w:rPr>
      </w:pPr>
      <w:r>
        <w:rPr>
          <w:rFonts w:hint="eastAsia"/>
          <w:b/>
          <w:color w:val="auto"/>
          <w:sz w:val="32"/>
          <w:szCs w:val="32"/>
        </w:rPr>
        <w:t>目录</w:t>
      </w:r>
    </w:p>
    <w:p w14:paraId="6DA6C947">
      <w:pPr>
        <w:snapToGrid w:val="0"/>
        <w:spacing w:line="360" w:lineRule="auto"/>
        <w:rPr>
          <w:rFonts w:ascii="宋体" w:hAnsi="宋体" w:cs="宋体"/>
          <w:color w:val="auto"/>
          <w:sz w:val="24"/>
        </w:rPr>
      </w:pPr>
    </w:p>
    <w:p w14:paraId="637E304A">
      <w:pPr>
        <w:snapToGrid w:val="0"/>
        <w:spacing w:line="360" w:lineRule="auto"/>
        <w:rPr>
          <w:rFonts w:ascii="宋体" w:hAnsi="宋体" w:cs="宋体"/>
          <w:color w:val="auto"/>
          <w:sz w:val="24"/>
        </w:rPr>
      </w:pPr>
      <w:r>
        <w:rPr>
          <w:rFonts w:hint="eastAsia" w:ascii="宋体" w:hAnsi="宋体" w:cs="宋体"/>
          <w:color w:val="auto"/>
          <w:sz w:val="24"/>
        </w:rPr>
        <w:t>（1）开标一览表（报价表）………………………………………………………（页码）</w:t>
      </w:r>
    </w:p>
    <w:p w14:paraId="086A4A7A">
      <w:pPr>
        <w:snapToGrid w:val="0"/>
        <w:spacing w:line="360" w:lineRule="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）中小企业声明函（如果有）…………………………………………………（页码）</w:t>
      </w:r>
    </w:p>
    <w:p w14:paraId="73ACE2AB">
      <w:pPr>
        <w:snapToGrid w:val="0"/>
        <w:spacing w:line="360" w:lineRule="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w:t>
      </w:r>
      <w:r>
        <w:rPr>
          <w:rFonts w:hint="eastAsia" w:ascii="宋体" w:hAnsi="宋体" w:cs="宋体"/>
          <w:color w:val="auto"/>
          <w:sz w:val="24"/>
          <w:highlight w:val="none"/>
        </w:rPr>
        <w:t>关于符合本国产品标准的声明函</w:t>
      </w:r>
      <w:r>
        <w:rPr>
          <w:rFonts w:hint="eastAsia" w:ascii="宋体" w:hAnsi="宋体" w:cs="宋体"/>
          <w:color w:val="auto"/>
          <w:sz w:val="24"/>
        </w:rPr>
        <w:t>（如果有）………………………………（页码）</w:t>
      </w:r>
    </w:p>
    <w:p w14:paraId="7E78899D">
      <w:pPr>
        <w:snapToGrid w:val="0"/>
        <w:spacing w:line="360" w:lineRule="auto"/>
        <w:ind w:right="480"/>
        <w:jc w:val="center"/>
        <w:rPr>
          <w:rFonts w:ascii="宋体" w:hAnsi="宋体" w:cs="宋体"/>
          <w:b/>
          <w:color w:val="auto"/>
          <w:kern w:val="0"/>
          <w:sz w:val="32"/>
          <w:szCs w:val="32"/>
        </w:rPr>
      </w:pPr>
    </w:p>
    <w:p w14:paraId="566D82FE">
      <w:pPr>
        <w:snapToGrid w:val="0"/>
        <w:spacing w:line="360" w:lineRule="auto"/>
        <w:ind w:right="480"/>
        <w:jc w:val="center"/>
        <w:rPr>
          <w:rFonts w:ascii="宋体" w:hAnsi="宋体" w:cs="宋体"/>
          <w:b/>
          <w:color w:val="auto"/>
          <w:kern w:val="0"/>
          <w:sz w:val="32"/>
          <w:szCs w:val="32"/>
        </w:rPr>
      </w:pPr>
    </w:p>
    <w:p w14:paraId="08BA720E">
      <w:pPr>
        <w:snapToGrid w:val="0"/>
        <w:spacing w:line="360" w:lineRule="auto"/>
        <w:ind w:right="480"/>
        <w:jc w:val="center"/>
        <w:rPr>
          <w:rFonts w:ascii="宋体" w:hAnsi="宋体" w:cs="宋体"/>
          <w:b/>
          <w:color w:val="auto"/>
          <w:kern w:val="0"/>
          <w:sz w:val="32"/>
          <w:szCs w:val="32"/>
        </w:rPr>
      </w:pPr>
    </w:p>
    <w:p w14:paraId="4B6179BB">
      <w:pPr>
        <w:pStyle w:val="695"/>
        <w:keepNext w:val="0"/>
        <w:pageBreakBefore w:val="0"/>
        <w:tabs>
          <w:tab w:val="clear" w:pos="720"/>
        </w:tabs>
        <w:snapToGrid w:val="0"/>
        <w:spacing w:before="120" w:after="120"/>
        <w:ind w:firstLine="643"/>
        <w:jc w:val="both"/>
        <w:outlineLvl w:val="9"/>
        <w:rPr>
          <w:rFonts w:ascii="宋体" w:hAnsi="宋体" w:eastAsia="宋体" w:cs="宋体"/>
          <w:color w:val="auto"/>
          <w:kern w:val="2"/>
          <w:sz w:val="32"/>
          <w:szCs w:val="32"/>
        </w:rPr>
        <w:sectPr>
          <w:headerReference r:id="rId18" w:type="first"/>
          <w:footerReference r:id="rId20" w:type="first"/>
          <w:headerReference r:id="rId17" w:type="default"/>
          <w:footerReference r:id="rId19" w:type="default"/>
          <w:pgSz w:w="11906" w:h="16838"/>
          <w:pgMar w:top="1417" w:right="1417" w:bottom="1417" w:left="1474" w:header="851" w:footer="992" w:gutter="0"/>
          <w:pgNumType w:fmt="decimal"/>
          <w:cols w:space="0" w:num="1"/>
          <w:titlePg/>
          <w:rtlGutter w:val="0"/>
          <w:docGrid w:linePitch="312" w:charSpace="0"/>
        </w:sectPr>
      </w:pPr>
    </w:p>
    <w:p w14:paraId="75BAD7B6">
      <w:pPr>
        <w:snapToGri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一、开标一览表（报价表）</w:t>
      </w:r>
    </w:p>
    <w:p w14:paraId="4A8F19E7">
      <w:pPr>
        <w:snapToGrid w:val="0"/>
        <w:spacing w:line="360" w:lineRule="auto"/>
        <w:rPr>
          <w:rFonts w:ascii="宋体" w:hAnsi="宋体" w:cs="宋体"/>
          <w:color w:val="auto"/>
          <w:sz w:val="24"/>
        </w:rPr>
      </w:pPr>
      <w:r>
        <w:rPr>
          <w:rFonts w:hint="eastAsia" w:ascii="宋体" w:hAnsi="宋体" w:cs="仿宋_GB2312"/>
          <w:color w:val="auto"/>
          <w:sz w:val="24"/>
        </w:rPr>
        <w:t>浙江省体育局、浙江省建设工程设备招标有限公司</w:t>
      </w:r>
      <w:r>
        <w:rPr>
          <w:rFonts w:hint="eastAsia" w:ascii="宋体" w:hAnsi="宋体" w:cs="宋体"/>
          <w:color w:val="auto"/>
          <w:sz w:val="24"/>
        </w:rPr>
        <w:t>：</w:t>
      </w:r>
    </w:p>
    <w:p w14:paraId="29AF1039">
      <w:pPr>
        <w:snapToGrid w:val="0"/>
        <w:spacing w:line="360" w:lineRule="auto"/>
        <w:ind w:firstLine="482"/>
        <w:rPr>
          <w:rFonts w:ascii="宋体" w:hAnsi="宋体" w:cs="宋体"/>
          <w:color w:val="auto"/>
          <w:kern w:val="0"/>
          <w:sz w:val="24"/>
          <w:lang w:val="zh-CN"/>
        </w:rPr>
      </w:pPr>
      <w:r>
        <w:rPr>
          <w:rFonts w:hint="eastAsia" w:ascii="宋体" w:hAnsi="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rPr>
        <w:t>组织参加</w:t>
      </w:r>
      <w:r>
        <w:rPr>
          <w:rFonts w:hint="eastAsia" w:ascii="宋体" w:hAnsi="宋体" w:cs="宋体"/>
          <w:color w:val="auto"/>
          <w:sz w:val="24"/>
          <w:u w:val="single"/>
        </w:rPr>
        <w:t xml:space="preserve"> </w:t>
      </w:r>
      <w:r>
        <w:rPr>
          <w:rFonts w:hint="eastAsia" w:ascii="宋体" w:hAnsi="宋体" w:cs="宋体"/>
          <w:color w:val="auto"/>
          <w:sz w:val="24"/>
          <w:u w:val="single"/>
          <w:lang w:eastAsia="zh-CN"/>
        </w:rPr>
        <w:t>篮球、足球场地配套设施设备采购项目</w:t>
      </w:r>
      <w:r>
        <w:rPr>
          <w:rFonts w:ascii="宋体" w:hAnsi="宋体" w:cs="宋体"/>
          <w:color w:val="auto"/>
          <w:sz w:val="24"/>
          <w:u w:val="single"/>
        </w:rPr>
        <w:t xml:space="preserve"> </w:t>
      </w:r>
      <w:r>
        <w:rPr>
          <w:rFonts w:hint="eastAsia" w:ascii="宋体" w:hAnsi="宋体" w:cs="宋体"/>
          <w:color w:val="auto"/>
          <w:sz w:val="24"/>
        </w:rPr>
        <w:t>（项目</w:t>
      </w:r>
      <w:r>
        <w:rPr>
          <w:rFonts w:ascii="宋体" w:hAnsi="宋体" w:cs="宋体"/>
          <w:color w:val="auto"/>
          <w:sz w:val="24"/>
        </w:rPr>
        <w:t>名称）</w:t>
      </w:r>
      <w:r>
        <w:rPr>
          <w:rFonts w:hint="eastAsia" w:ascii="宋体" w:hAnsi="宋体" w:cs="宋体"/>
          <w:color w:val="auto"/>
          <w:sz w:val="24"/>
        </w:rPr>
        <w:t>【招标编号：</w:t>
      </w:r>
      <w:r>
        <w:rPr>
          <w:rFonts w:hint="eastAsia" w:ascii="宋体" w:hAnsi="宋体" w:cs="宋体"/>
          <w:color w:val="auto"/>
          <w:sz w:val="24"/>
          <w:u w:val="single"/>
          <w:lang w:eastAsia="zh-CN"/>
        </w:rPr>
        <w:t>330000263770010000078-ZJZBC-26-430</w:t>
      </w:r>
      <w:r>
        <w:rPr>
          <w:rFonts w:hint="eastAsia" w:ascii="宋体" w:hAnsi="宋体" w:cs="宋体"/>
          <w:color w:val="auto"/>
          <w:sz w:val="24"/>
        </w:rPr>
        <w:t>】的实施</w:t>
      </w:r>
      <w:r>
        <w:rPr>
          <w:rFonts w:hint="eastAsia" w:ascii="宋体" w:hAnsi="宋体" w:cs="宋体"/>
          <w:color w:val="auto"/>
          <w:kern w:val="0"/>
          <w:sz w:val="24"/>
          <w:lang w:val="zh-CN"/>
        </w:rPr>
        <w:t>。</w:t>
      </w:r>
    </w:p>
    <w:p w14:paraId="7DD3E521">
      <w:pPr>
        <w:spacing w:line="360" w:lineRule="auto"/>
        <w:jc w:val="center"/>
        <w:rPr>
          <w:rFonts w:ascii="宋体" w:hAnsi="宋体" w:cs="宋体"/>
          <w:b/>
          <w:color w:val="auto"/>
          <w:kern w:val="0"/>
          <w:sz w:val="24"/>
          <w:lang w:val="zh-CN"/>
        </w:rPr>
      </w:pPr>
      <w:r>
        <w:rPr>
          <w:rFonts w:hint="eastAsia" w:ascii="宋体" w:hAnsi="宋体" w:cs="宋体"/>
          <w:b/>
          <w:color w:val="auto"/>
          <w:kern w:val="0"/>
          <w:sz w:val="24"/>
          <w:lang w:val="zh-CN"/>
        </w:rPr>
        <w:t>开标一览表（报价表）(单位均为人民币元)</w:t>
      </w:r>
    </w:p>
    <w:tbl>
      <w:tblPr>
        <w:tblStyle w:val="64"/>
        <w:tblW w:w="14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455"/>
        <w:gridCol w:w="3492"/>
        <w:gridCol w:w="1435"/>
        <w:gridCol w:w="954"/>
        <w:gridCol w:w="2218"/>
        <w:gridCol w:w="800"/>
        <w:gridCol w:w="1719"/>
        <w:gridCol w:w="2117"/>
      </w:tblGrid>
      <w:tr w14:paraId="47C5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30" w:type="dxa"/>
            <w:vAlign w:val="center"/>
          </w:tcPr>
          <w:p w14:paraId="4BEA66A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3947" w:type="dxa"/>
            <w:gridSpan w:val="2"/>
            <w:vAlign w:val="center"/>
          </w:tcPr>
          <w:p w14:paraId="4FC883D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名称</w:t>
            </w:r>
          </w:p>
        </w:tc>
        <w:tc>
          <w:tcPr>
            <w:tcW w:w="2389" w:type="dxa"/>
            <w:gridSpan w:val="2"/>
            <w:vAlign w:val="center"/>
          </w:tcPr>
          <w:p w14:paraId="0CD8B55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cs="宋体" w:asciiTheme="minorEastAsia" w:hAnsiTheme="minorEastAsia" w:eastAsiaTheme="minorEastAsia"/>
                <w:b/>
                <w:color w:val="auto"/>
                <w:sz w:val="24"/>
              </w:rPr>
            </w:pPr>
            <w:r>
              <w:rPr>
                <w:rFonts w:hint="eastAsia" w:ascii="宋体" w:hAnsi="宋体" w:cs="宋体"/>
                <w:b/>
                <w:color w:val="auto"/>
                <w:sz w:val="24"/>
                <w:highlight w:val="none"/>
              </w:rPr>
              <w:t>品牌（如果有）</w:t>
            </w:r>
          </w:p>
        </w:tc>
        <w:tc>
          <w:tcPr>
            <w:tcW w:w="2218" w:type="dxa"/>
            <w:vAlign w:val="center"/>
          </w:tcPr>
          <w:p w14:paraId="718E113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b/>
                <w:color w:val="auto"/>
                <w:sz w:val="24"/>
              </w:rPr>
            </w:pPr>
            <w:r>
              <w:rPr>
                <w:rFonts w:cs="宋体" w:asciiTheme="minorEastAsia" w:hAnsiTheme="minorEastAsia" w:eastAsiaTheme="minorEastAsia"/>
                <w:b/>
                <w:color w:val="auto"/>
                <w:sz w:val="24"/>
              </w:rPr>
              <w:t>规格型号</w:t>
            </w:r>
          </w:p>
        </w:tc>
        <w:tc>
          <w:tcPr>
            <w:tcW w:w="800" w:type="dxa"/>
            <w:vAlign w:val="center"/>
          </w:tcPr>
          <w:p w14:paraId="6F6AF85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数量</w:t>
            </w:r>
          </w:p>
        </w:tc>
        <w:tc>
          <w:tcPr>
            <w:tcW w:w="1719" w:type="dxa"/>
            <w:vAlign w:val="center"/>
          </w:tcPr>
          <w:p w14:paraId="3B774D8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单价</w:t>
            </w:r>
          </w:p>
        </w:tc>
        <w:tc>
          <w:tcPr>
            <w:tcW w:w="2117" w:type="dxa"/>
            <w:vAlign w:val="center"/>
          </w:tcPr>
          <w:p w14:paraId="5FB843F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cs="宋体" w:asciiTheme="minorEastAsia" w:hAnsiTheme="minorEastAsia" w:eastAsiaTheme="minorEastAsia"/>
                <w:b/>
                <w:color w:val="auto"/>
                <w:sz w:val="24"/>
              </w:rPr>
            </w:pPr>
            <w:r>
              <w:rPr>
                <w:rFonts w:hint="eastAsia" w:cs="宋体" w:asciiTheme="minorEastAsia" w:hAnsiTheme="minorEastAsia" w:eastAsiaTheme="minorEastAsia"/>
                <w:b/>
                <w:color w:val="auto"/>
                <w:sz w:val="24"/>
                <w:lang w:val="en-US" w:eastAsia="zh-CN"/>
              </w:rPr>
              <w:t>合计</w:t>
            </w:r>
          </w:p>
        </w:tc>
      </w:tr>
      <w:tr w14:paraId="511F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30" w:type="dxa"/>
            <w:vAlign w:val="center"/>
          </w:tcPr>
          <w:p w14:paraId="0E2FCB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3947" w:type="dxa"/>
            <w:gridSpan w:val="2"/>
            <w:vAlign w:val="center"/>
          </w:tcPr>
          <w:p w14:paraId="0048FD2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2389" w:type="dxa"/>
            <w:gridSpan w:val="2"/>
            <w:vAlign w:val="center"/>
          </w:tcPr>
          <w:p w14:paraId="078935A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2218" w:type="dxa"/>
            <w:vAlign w:val="center"/>
          </w:tcPr>
          <w:p w14:paraId="3274484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800" w:type="dxa"/>
            <w:vAlign w:val="center"/>
          </w:tcPr>
          <w:p w14:paraId="16A6CA6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1719" w:type="dxa"/>
            <w:vAlign w:val="center"/>
          </w:tcPr>
          <w:p w14:paraId="6FE171B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color w:val="auto"/>
                <w:sz w:val="24"/>
              </w:rPr>
            </w:pPr>
          </w:p>
        </w:tc>
        <w:tc>
          <w:tcPr>
            <w:tcW w:w="2117" w:type="dxa"/>
            <w:vAlign w:val="center"/>
          </w:tcPr>
          <w:p w14:paraId="045F9C7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color w:val="auto"/>
                <w:sz w:val="24"/>
              </w:rPr>
            </w:pPr>
          </w:p>
        </w:tc>
      </w:tr>
      <w:tr w14:paraId="73C2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30" w:type="dxa"/>
            <w:vAlign w:val="center"/>
          </w:tcPr>
          <w:p w14:paraId="57EDB78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3947" w:type="dxa"/>
            <w:gridSpan w:val="2"/>
            <w:vAlign w:val="center"/>
          </w:tcPr>
          <w:p w14:paraId="1C5D06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2389" w:type="dxa"/>
            <w:gridSpan w:val="2"/>
            <w:vAlign w:val="center"/>
          </w:tcPr>
          <w:p w14:paraId="1F7EF51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2218" w:type="dxa"/>
            <w:vAlign w:val="center"/>
          </w:tcPr>
          <w:p w14:paraId="04CF3B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800" w:type="dxa"/>
            <w:vAlign w:val="center"/>
          </w:tcPr>
          <w:p w14:paraId="1B37164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1719" w:type="dxa"/>
            <w:vAlign w:val="center"/>
          </w:tcPr>
          <w:p w14:paraId="32E85E1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color w:val="auto"/>
                <w:sz w:val="24"/>
              </w:rPr>
            </w:pPr>
          </w:p>
        </w:tc>
        <w:tc>
          <w:tcPr>
            <w:tcW w:w="2117" w:type="dxa"/>
            <w:vAlign w:val="center"/>
          </w:tcPr>
          <w:p w14:paraId="15A0C16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color w:val="auto"/>
                <w:sz w:val="24"/>
              </w:rPr>
            </w:pPr>
          </w:p>
        </w:tc>
      </w:tr>
      <w:tr w14:paraId="084B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30" w:type="dxa"/>
            <w:vAlign w:val="center"/>
          </w:tcPr>
          <w:p w14:paraId="47EF68D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p>
        </w:tc>
        <w:tc>
          <w:tcPr>
            <w:tcW w:w="3947" w:type="dxa"/>
            <w:gridSpan w:val="2"/>
            <w:vAlign w:val="center"/>
          </w:tcPr>
          <w:p w14:paraId="5B8F753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2389" w:type="dxa"/>
            <w:gridSpan w:val="2"/>
            <w:vAlign w:val="center"/>
          </w:tcPr>
          <w:p w14:paraId="2FCEF3E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2218" w:type="dxa"/>
            <w:vAlign w:val="center"/>
          </w:tcPr>
          <w:p w14:paraId="3CD296A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800" w:type="dxa"/>
            <w:vAlign w:val="center"/>
          </w:tcPr>
          <w:p w14:paraId="188AC7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1719" w:type="dxa"/>
            <w:vAlign w:val="center"/>
          </w:tcPr>
          <w:p w14:paraId="46F376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color w:val="auto"/>
                <w:sz w:val="24"/>
              </w:rPr>
            </w:pPr>
          </w:p>
        </w:tc>
        <w:tc>
          <w:tcPr>
            <w:tcW w:w="2117" w:type="dxa"/>
            <w:vAlign w:val="center"/>
          </w:tcPr>
          <w:p w14:paraId="66563C7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color w:val="auto"/>
                <w:sz w:val="24"/>
              </w:rPr>
            </w:pPr>
          </w:p>
        </w:tc>
      </w:tr>
      <w:tr w14:paraId="0F00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30" w:type="dxa"/>
            <w:vAlign w:val="center"/>
          </w:tcPr>
          <w:p w14:paraId="4019E36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tc>
        <w:tc>
          <w:tcPr>
            <w:tcW w:w="3947" w:type="dxa"/>
            <w:gridSpan w:val="2"/>
            <w:vAlign w:val="center"/>
          </w:tcPr>
          <w:p w14:paraId="50CCE3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2389" w:type="dxa"/>
            <w:gridSpan w:val="2"/>
            <w:vAlign w:val="center"/>
          </w:tcPr>
          <w:p w14:paraId="15DE9C8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2218" w:type="dxa"/>
            <w:vAlign w:val="center"/>
          </w:tcPr>
          <w:p w14:paraId="6880D5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800" w:type="dxa"/>
            <w:vAlign w:val="center"/>
          </w:tcPr>
          <w:p w14:paraId="79403BF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1719" w:type="dxa"/>
            <w:vAlign w:val="center"/>
          </w:tcPr>
          <w:p w14:paraId="7F50D4F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color w:val="auto"/>
                <w:sz w:val="24"/>
              </w:rPr>
            </w:pPr>
          </w:p>
        </w:tc>
        <w:tc>
          <w:tcPr>
            <w:tcW w:w="2117" w:type="dxa"/>
            <w:vAlign w:val="center"/>
          </w:tcPr>
          <w:p w14:paraId="2707245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color w:val="auto"/>
                <w:sz w:val="24"/>
              </w:rPr>
            </w:pPr>
          </w:p>
        </w:tc>
      </w:tr>
      <w:tr w14:paraId="245E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85" w:type="dxa"/>
            <w:gridSpan w:val="2"/>
            <w:vAlign w:val="center"/>
          </w:tcPr>
          <w:p w14:paraId="46D56BF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b/>
                <w:bCs/>
                <w:color w:val="auto"/>
                <w:sz w:val="24"/>
                <w:lang w:val="en-US" w:eastAsia="zh-CN"/>
              </w:rPr>
              <w:t>质量标准</w:t>
            </w:r>
          </w:p>
        </w:tc>
        <w:tc>
          <w:tcPr>
            <w:tcW w:w="3492" w:type="dxa"/>
            <w:vAlign w:val="center"/>
          </w:tcPr>
          <w:p w14:paraId="5C81B2C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1435" w:type="dxa"/>
            <w:vAlign w:val="center"/>
          </w:tcPr>
          <w:p w14:paraId="20EF54F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b/>
                <w:bCs/>
                <w:color w:val="auto"/>
                <w:sz w:val="24"/>
                <w:lang w:val="en-US" w:eastAsia="zh-CN"/>
              </w:rPr>
              <w:t>供货期</w:t>
            </w:r>
          </w:p>
        </w:tc>
        <w:tc>
          <w:tcPr>
            <w:tcW w:w="3972" w:type="dxa"/>
            <w:gridSpan w:val="3"/>
            <w:vAlign w:val="center"/>
          </w:tcPr>
          <w:p w14:paraId="3F8D426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cs="宋体" w:asciiTheme="minorEastAsia" w:hAnsiTheme="minorEastAsia" w:eastAsiaTheme="minorEastAsia"/>
                <w:color w:val="auto"/>
                <w:sz w:val="24"/>
              </w:rPr>
            </w:pPr>
          </w:p>
        </w:tc>
        <w:tc>
          <w:tcPr>
            <w:tcW w:w="1719" w:type="dxa"/>
            <w:vAlign w:val="center"/>
          </w:tcPr>
          <w:p w14:paraId="213BE42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lang w:val="en-US" w:eastAsia="zh-CN"/>
              </w:rPr>
              <w:t>项目负责人</w:t>
            </w:r>
          </w:p>
        </w:tc>
        <w:tc>
          <w:tcPr>
            <w:tcW w:w="2117" w:type="dxa"/>
            <w:vAlign w:val="center"/>
          </w:tcPr>
          <w:p w14:paraId="4529C27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color w:val="auto"/>
                <w:sz w:val="24"/>
              </w:rPr>
            </w:pPr>
          </w:p>
        </w:tc>
      </w:tr>
      <w:tr w14:paraId="0BA7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266" w:type="dxa"/>
            <w:gridSpan w:val="5"/>
            <w:vAlign w:val="center"/>
          </w:tcPr>
          <w:p w14:paraId="69E4B8B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投标报价（小写）</w:t>
            </w:r>
          </w:p>
        </w:tc>
        <w:tc>
          <w:tcPr>
            <w:tcW w:w="6854" w:type="dxa"/>
            <w:gridSpan w:val="4"/>
            <w:vAlign w:val="center"/>
          </w:tcPr>
          <w:p w14:paraId="104DEC8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color w:val="auto"/>
                <w:sz w:val="24"/>
              </w:rPr>
            </w:pPr>
          </w:p>
        </w:tc>
      </w:tr>
      <w:tr w14:paraId="7DB6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266" w:type="dxa"/>
            <w:gridSpan w:val="5"/>
            <w:vAlign w:val="center"/>
          </w:tcPr>
          <w:p w14:paraId="3C3599E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投标报价（大写）</w:t>
            </w:r>
          </w:p>
        </w:tc>
        <w:tc>
          <w:tcPr>
            <w:tcW w:w="6854" w:type="dxa"/>
            <w:gridSpan w:val="4"/>
            <w:vAlign w:val="center"/>
          </w:tcPr>
          <w:p w14:paraId="4BDF583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cs="宋体" w:asciiTheme="minorEastAsia" w:hAnsiTheme="minorEastAsia" w:eastAsiaTheme="minorEastAsia"/>
                <w:color w:val="auto"/>
                <w:sz w:val="24"/>
              </w:rPr>
            </w:pPr>
          </w:p>
        </w:tc>
      </w:tr>
    </w:tbl>
    <w:p w14:paraId="47E7BE37">
      <w:pPr>
        <w:snapToGrid w:val="0"/>
        <w:spacing w:line="360" w:lineRule="auto"/>
        <w:ind w:left="480"/>
        <w:rPr>
          <w:rFonts w:ascii="宋体" w:hAnsi="宋体" w:cs="宋体"/>
          <w:b/>
          <w:color w:val="auto"/>
          <w:kern w:val="0"/>
          <w:sz w:val="24"/>
          <w:lang w:val="zh-CN"/>
        </w:rPr>
      </w:pPr>
      <w:r>
        <w:rPr>
          <w:rFonts w:hint="eastAsia" w:ascii="宋体" w:hAnsi="宋体" w:cs="宋体"/>
          <w:b/>
          <w:color w:val="auto"/>
          <w:kern w:val="0"/>
          <w:sz w:val="24"/>
          <w:lang w:val="zh-CN"/>
        </w:rPr>
        <w:t>注：</w:t>
      </w:r>
    </w:p>
    <w:p w14:paraId="5D8F9986">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1、投标人需按本表格式填写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w:t>
      </w:r>
      <w:r>
        <w:rPr>
          <w:rFonts w:hint="eastAsia" w:ascii="宋体" w:hAnsi="宋体" w:cs="宋体"/>
          <w:b/>
          <w:color w:val="auto"/>
          <w:kern w:val="0"/>
          <w:sz w:val="24"/>
          <w:highlight w:val="none"/>
        </w:rPr>
        <w:t>若上述表格不足以说明报价情况，可附报价明细表做进一步补充说明</w:t>
      </w:r>
      <w:r>
        <w:rPr>
          <w:rFonts w:hint="eastAsia" w:ascii="宋体" w:hAnsi="宋体" w:cs="宋体"/>
          <w:color w:val="auto"/>
          <w:kern w:val="0"/>
          <w:sz w:val="24"/>
          <w:lang w:val="zh-CN"/>
        </w:rPr>
        <w:t>。</w:t>
      </w:r>
    </w:p>
    <w:p w14:paraId="0EA88B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不得向投标人索要或者接受投标人给予的赠品、回扣或者与采购无关的其他商品、服务；如投标人承诺提供赠品、回扣、采购预算中本身不包含的其他商品或服务，视作无效承诺，不得因无效承诺对投标人实行差别待遇或者歧视待遇，也不得将其作为中标（成交）条件或者合同签订条件；总价不为零，报价明细表中部分产品、服务单价为零的，视作已包含在总价中。</w:t>
      </w:r>
    </w:p>
    <w:p w14:paraId="2DBA2713">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3、特别提示：采购代理机构将对项目名称和项目编号，中标供应商名称、地址和中标金额，主</w:t>
      </w:r>
      <w:r>
        <w:rPr>
          <w:rFonts w:hint="eastAsia" w:ascii="宋体" w:hAnsi="宋体" w:cs="宋体"/>
          <w:color w:val="auto"/>
          <w:kern w:val="0"/>
          <w:sz w:val="24"/>
          <w:highlight w:val="none"/>
          <w:lang w:val="zh-CN"/>
        </w:rPr>
        <w:t>主要中标标的名称、品牌（如果有）、规格型号、数量、单价等予以公示。</w:t>
      </w:r>
    </w:p>
    <w:p w14:paraId="5849D368">
      <w:pPr>
        <w:snapToGrid w:val="0"/>
        <w:spacing w:line="360" w:lineRule="auto"/>
        <w:ind w:firstLine="480" w:firstLineChars="200"/>
        <w:jc w:val="left"/>
        <w:rPr>
          <w:rFonts w:hint="eastAsia" w:ascii="宋体" w:hAnsi="宋体" w:cs="宋体"/>
          <w:color w:val="auto"/>
          <w:kern w:val="0"/>
          <w:sz w:val="24"/>
          <w:lang w:val="zh-CN"/>
        </w:rPr>
      </w:pPr>
      <w:r>
        <w:rPr>
          <w:rFonts w:ascii="宋体" w:hAnsi="宋体" w:cs="宋体"/>
          <w:color w:val="auto"/>
          <w:kern w:val="0"/>
          <w:sz w:val="24"/>
          <w:szCs w:val="22"/>
          <w:lang w:val="zh-CN"/>
        </w:rPr>
        <w:t>4</w:t>
      </w:r>
      <w:r>
        <w:rPr>
          <w:rFonts w:hint="eastAsia" w:ascii="宋体" w:hAnsi="宋体" w:cs="宋体"/>
          <w:color w:val="auto"/>
          <w:kern w:val="0"/>
          <w:sz w:val="24"/>
          <w:szCs w:val="22"/>
          <w:lang w:val="zh-CN"/>
        </w:rPr>
        <w:t>、</w:t>
      </w:r>
      <w:r>
        <w:rPr>
          <w:rFonts w:hint="eastAsia" w:ascii="宋体" w:hAnsi="宋体" w:cs="宋体"/>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5D2ABFF">
      <w:pPr>
        <w:snapToGrid w:val="0"/>
        <w:spacing w:line="360" w:lineRule="auto"/>
        <w:ind w:firstLine="480" w:firstLineChars="200"/>
        <w:jc w:val="left"/>
        <w:rPr>
          <w:rFonts w:hint="eastAsia" w:ascii="宋体" w:hAnsi="宋体" w:cs="宋体"/>
          <w:color w:val="auto"/>
          <w:kern w:val="0"/>
          <w:sz w:val="24"/>
          <w:szCs w:val="22"/>
          <w:lang w:val="zh-CN"/>
        </w:rPr>
      </w:pPr>
      <w:r>
        <w:rPr>
          <w:rFonts w:hint="eastAsia" w:ascii="宋体" w:hAnsi="宋体" w:cs="宋体"/>
          <w:color w:val="auto"/>
          <w:kern w:val="0"/>
          <w:sz w:val="24"/>
          <w:szCs w:val="22"/>
          <w:lang w:val="zh-CN"/>
        </w:rPr>
        <w:t>5、项目负责人应与商务技术文件中项目负责人一致。</w:t>
      </w:r>
    </w:p>
    <w:p w14:paraId="2F501C6D">
      <w:pPr>
        <w:snapToGrid w:val="0"/>
        <w:spacing w:line="360" w:lineRule="auto"/>
        <w:ind w:firstLine="480" w:firstLineChars="200"/>
        <w:jc w:val="left"/>
        <w:rPr>
          <w:rFonts w:hint="eastAsia" w:ascii="宋体" w:hAnsi="宋体" w:cs="宋体"/>
          <w:color w:val="auto"/>
          <w:kern w:val="0"/>
          <w:sz w:val="24"/>
          <w:szCs w:val="22"/>
          <w:lang w:val="zh-CN"/>
        </w:rPr>
      </w:pPr>
    </w:p>
    <w:p w14:paraId="7FF38FDD">
      <w:pPr>
        <w:autoSpaceDE w:val="0"/>
        <w:autoSpaceDN w:val="0"/>
        <w:spacing w:line="360" w:lineRule="auto"/>
        <w:ind w:left="2" w:leftChars="1" w:right="1120" w:firstLine="8880" w:firstLineChars="37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w:t>
      </w:r>
    </w:p>
    <w:p w14:paraId="665E23D5">
      <w:pPr>
        <w:spacing w:line="360" w:lineRule="auto"/>
        <w:ind w:left="4620" w:leftChars="2200" w:firstLine="4320" w:firstLineChars="18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02AA187A">
      <w:pPr>
        <w:snapToGrid w:val="0"/>
        <w:spacing w:line="360" w:lineRule="auto"/>
        <w:ind w:firstLine="480" w:firstLineChars="200"/>
        <w:jc w:val="left"/>
        <w:rPr>
          <w:rFonts w:hint="eastAsia" w:ascii="宋体" w:hAnsi="宋体" w:cs="宋体"/>
          <w:color w:val="auto"/>
          <w:kern w:val="0"/>
          <w:sz w:val="24"/>
          <w:szCs w:val="22"/>
          <w:lang w:val="zh-CN"/>
        </w:rPr>
      </w:pPr>
    </w:p>
    <w:p w14:paraId="2CF1CAAD">
      <w:pPr>
        <w:snapToGrid w:val="0"/>
        <w:spacing w:line="360" w:lineRule="auto"/>
        <w:ind w:firstLine="480" w:firstLineChars="200"/>
        <w:jc w:val="left"/>
        <w:rPr>
          <w:rFonts w:hint="eastAsia" w:ascii="宋体" w:hAnsi="宋体" w:cs="宋体"/>
          <w:color w:val="auto"/>
          <w:kern w:val="0"/>
          <w:sz w:val="24"/>
          <w:szCs w:val="22"/>
          <w:lang w:val="zh-CN"/>
        </w:rPr>
      </w:pPr>
    </w:p>
    <w:p w14:paraId="00FFBD73">
      <w:pPr>
        <w:snapToGrid w:val="0"/>
        <w:spacing w:line="360" w:lineRule="auto"/>
        <w:ind w:firstLine="480" w:firstLineChars="200"/>
        <w:jc w:val="left"/>
        <w:rPr>
          <w:rFonts w:hint="eastAsia" w:ascii="宋体" w:hAnsi="宋体" w:cs="宋体"/>
          <w:color w:val="auto"/>
          <w:kern w:val="0"/>
          <w:sz w:val="24"/>
          <w:szCs w:val="22"/>
          <w:lang w:val="zh-CN"/>
        </w:rPr>
      </w:pPr>
    </w:p>
    <w:p w14:paraId="4E84D02E">
      <w:pPr>
        <w:pStyle w:val="695"/>
        <w:keepNext w:val="0"/>
        <w:pageBreakBefore w:val="0"/>
        <w:tabs>
          <w:tab w:val="clear" w:pos="720"/>
        </w:tabs>
        <w:snapToGrid w:val="0"/>
        <w:spacing w:before="120" w:after="120"/>
        <w:ind w:firstLine="643"/>
        <w:jc w:val="both"/>
        <w:outlineLvl w:val="9"/>
        <w:rPr>
          <w:rFonts w:ascii="宋体" w:hAnsi="宋体" w:eastAsia="宋体" w:cs="宋体"/>
          <w:color w:val="auto"/>
          <w:kern w:val="2"/>
          <w:sz w:val="32"/>
          <w:szCs w:val="32"/>
        </w:rPr>
        <w:sectPr>
          <w:pgSz w:w="16838" w:h="11906" w:orient="landscape"/>
          <w:pgMar w:top="1474" w:right="1417" w:bottom="1417" w:left="1417" w:header="851" w:footer="992" w:gutter="0"/>
          <w:pgNumType w:fmt="decimal"/>
          <w:cols w:space="0" w:num="1"/>
          <w:titlePg/>
          <w:rtlGutter w:val="0"/>
          <w:docGrid w:linePitch="312" w:charSpace="0"/>
        </w:sectPr>
      </w:pPr>
    </w:p>
    <w:p w14:paraId="67260FC9">
      <w:pPr>
        <w:snapToGrid w:val="0"/>
        <w:spacing w:line="360" w:lineRule="auto"/>
        <w:jc w:val="center"/>
        <w:rPr>
          <w:rFonts w:ascii="宋体" w:hAnsi="宋体" w:cs="宋体"/>
          <w:b/>
          <w:color w:val="auto"/>
          <w:kern w:val="0"/>
          <w:sz w:val="32"/>
          <w:szCs w:val="32"/>
        </w:rPr>
      </w:pPr>
      <w:r>
        <w:rPr>
          <w:rFonts w:hint="eastAsia"/>
          <w:b/>
          <w:color w:val="auto"/>
          <w:sz w:val="32"/>
          <w:szCs w:val="32"/>
        </w:rPr>
        <w:t>二、</w:t>
      </w:r>
      <w:r>
        <w:rPr>
          <w:rFonts w:hint="eastAsia" w:ascii="宋体" w:hAnsi="宋体" w:cs="宋体"/>
          <w:b/>
          <w:color w:val="auto"/>
          <w:kern w:val="0"/>
          <w:sz w:val="32"/>
          <w:szCs w:val="32"/>
        </w:rPr>
        <w:t>中小企业声明函（如果有）</w:t>
      </w:r>
    </w:p>
    <w:p w14:paraId="6A1E2B4B">
      <w:pPr>
        <w:widowControl/>
        <w:spacing w:line="360" w:lineRule="auto"/>
        <w:ind w:firstLine="120" w:firstLineChars="50"/>
        <w:jc w:val="left"/>
        <w:rPr>
          <w:rFonts w:ascii="宋体" w:hAnsi="宋体" w:cs="宋体"/>
          <w:b/>
          <w:color w:val="auto"/>
          <w:sz w:val="24"/>
        </w:rPr>
      </w:pPr>
      <w:r>
        <w:rPr>
          <w:rFonts w:hint="eastAsia" w:ascii="宋体" w:hAnsi="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7</w:t>
      </w:r>
      <w:r>
        <w:rPr>
          <w:rFonts w:hint="eastAsia" w:ascii="宋体" w:hAnsi="宋体" w:cs="宋体"/>
          <w:b/>
          <w:color w:val="auto"/>
          <w:sz w:val="24"/>
        </w:rPr>
        <w:t>）。]</w:t>
      </w:r>
    </w:p>
    <w:p w14:paraId="55EB84AE">
      <w:pPr>
        <w:snapToGrid w:val="0"/>
        <w:spacing w:line="360" w:lineRule="auto"/>
        <w:jc w:val="center"/>
        <w:rPr>
          <w:rFonts w:ascii="宋体" w:hAnsi="宋体" w:cs="宋体"/>
          <w:b/>
          <w:bCs w:val="0"/>
          <w:color w:val="auto"/>
          <w:kern w:val="0"/>
          <w:sz w:val="32"/>
          <w:szCs w:val="32"/>
        </w:rPr>
      </w:pPr>
    </w:p>
    <w:p w14:paraId="2483BE1B">
      <w:pPr>
        <w:widowControl/>
        <w:adjustRightInd/>
        <w:jc w:val="left"/>
        <w:rPr>
          <w:rFonts w:ascii="宋体" w:hAnsi="宋体" w:cs="宋体"/>
          <w:b/>
          <w:color w:val="auto"/>
          <w:kern w:val="0"/>
          <w:sz w:val="32"/>
          <w:szCs w:val="32"/>
        </w:rPr>
      </w:pPr>
      <w:r>
        <w:rPr>
          <w:rFonts w:ascii="宋体" w:hAnsi="宋体" w:cs="宋体"/>
          <w:b/>
          <w:color w:val="auto"/>
          <w:kern w:val="0"/>
          <w:sz w:val="32"/>
          <w:szCs w:val="32"/>
        </w:rPr>
        <w:br w:type="page"/>
      </w:r>
    </w:p>
    <w:p w14:paraId="78C1A720">
      <w:pPr>
        <w:snapToGri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三、</w:t>
      </w:r>
      <w:r>
        <w:rPr>
          <w:rFonts w:hint="eastAsia" w:ascii="宋体" w:hAnsi="宋体" w:cs="宋体"/>
          <w:b/>
          <w:color w:val="auto"/>
          <w:kern w:val="0"/>
          <w:sz w:val="32"/>
          <w:szCs w:val="32"/>
          <w:highlight w:val="none"/>
          <w:lang w:val="en-US" w:eastAsia="zh-CN"/>
        </w:rPr>
        <w:t>关于符合本国产品标准的声明函</w:t>
      </w:r>
      <w:r>
        <w:rPr>
          <w:rFonts w:hint="eastAsia" w:ascii="宋体" w:hAnsi="宋体" w:cs="宋体"/>
          <w:b/>
          <w:color w:val="auto"/>
          <w:kern w:val="0"/>
          <w:sz w:val="32"/>
          <w:szCs w:val="32"/>
        </w:rPr>
        <w:t>（如果有）</w:t>
      </w:r>
    </w:p>
    <w:p w14:paraId="512945C4">
      <w:pPr>
        <w:pStyle w:val="695"/>
        <w:keepNext w:val="0"/>
        <w:pageBreakBefore w:val="0"/>
        <w:tabs>
          <w:tab w:val="clear" w:pos="720"/>
        </w:tabs>
        <w:snapToGrid w:val="0"/>
        <w:spacing w:before="120" w:after="120"/>
        <w:jc w:val="both"/>
        <w:outlineLvl w:val="9"/>
        <w:rPr>
          <w:rFonts w:hint="default" w:ascii="宋体" w:hAnsi="宋体" w:eastAsia="宋体" w:cs="宋体"/>
          <w:color w:val="auto"/>
          <w:kern w:val="2"/>
          <w:sz w:val="24"/>
          <w:szCs w:val="24"/>
          <w:highlight w:val="none"/>
          <w:lang w:val="en-US" w:eastAsia="zh-CN"/>
        </w:rPr>
      </w:pPr>
      <w:r>
        <w:rPr>
          <w:rFonts w:hint="eastAsia" w:asciiTheme="minorEastAsia" w:hAnsiTheme="minorEastAsia" w:eastAsiaTheme="minorEastAsia" w:cstheme="minorEastAsia"/>
          <w:b/>
          <w:color w:val="auto"/>
          <w:sz w:val="24"/>
          <w:highlight w:val="none"/>
        </w:rPr>
        <w:t>[</w:t>
      </w:r>
      <w:r>
        <w:rPr>
          <w:rFonts w:hint="eastAsia" w:ascii="宋体" w:hAnsi="宋体" w:eastAsia="宋体" w:cs="宋体"/>
          <w:color w:val="auto"/>
          <w:kern w:val="2"/>
          <w:sz w:val="24"/>
          <w:szCs w:val="24"/>
          <w:highlight w:val="none"/>
          <w:lang w:val="en-US" w:eastAsia="zh-CN"/>
        </w:rPr>
        <w:t>符合《</w:t>
      </w:r>
      <w:r>
        <w:rPr>
          <w:rFonts w:hint="eastAsia" w:ascii="宋体" w:hAnsi="宋体" w:eastAsia="宋体" w:cs="宋体"/>
          <w:color w:val="auto"/>
          <w:kern w:val="2"/>
          <w:sz w:val="24"/>
          <w:szCs w:val="24"/>
          <w:highlight w:val="none"/>
          <w:lang w:val="en-US" w:eastAsia="zh-CN"/>
        </w:rPr>
        <w:fldChar w:fldCharType="begin"/>
      </w:r>
      <w:r>
        <w:rPr>
          <w:rFonts w:hint="eastAsia" w:ascii="宋体" w:hAnsi="宋体" w:eastAsia="宋体" w:cs="宋体"/>
          <w:color w:val="auto"/>
          <w:kern w:val="2"/>
          <w:sz w:val="24"/>
          <w:szCs w:val="24"/>
          <w:highlight w:val="none"/>
          <w:lang w:val="en-US" w:eastAsia="zh-CN"/>
        </w:rPr>
        <w:instrText xml:space="preserve"> HYPERLINK "http://www.cmsta.org/page461?article_id=3014" </w:instrText>
      </w:r>
      <w:r>
        <w:rPr>
          <w:rFonts w:hint="eastAsia" w:ascii="宋体" w:hAnsi="宋体" w:eastAsia="宋体" w:cs="宋体"/>
          <w:color w:val="auto"/>
          <w:kern w:val="2"/>
          <w:sz w:val="24"/>
          <w:szCs w:val="24"/>
          <w:highlight w:val="none"/>
          <w:lang w:val="en-US" w:eastAsia="zh-CN"/>
        </w:rPr>
        <w:fldChar w:fldCharType="separate"/>
      </w:r>
      <w:r>
        <w:rPr>
          <w:rFonts w:hint="eastAsia" w:ascii="宋体" w:hAnsi="宋体" w:eastAsia="宋体" w:cs="宋体"/>
          <w:color w:val="auto"/>
          <w:kern w:val="2"/>
          <w:sz w:val="24"/>
          <w:szCs w:val="24"/>
          <w:highlight w:val="none"/>
          <w:lang w:val="en-US" w:eastAsia="zh-CN"/>
        </w:rPr>
        <w:t>国务院办公厅关于在政府采购中实施本国产品标准及相关政策的通知</w:t>
      </w:r>
      <w:r>
        <w:rPr>
          <w:rFonts w:hint="eastAsia" w:ascii="宋体" w:hAnsi="宋体" w:eastAsia="宋体" w:cs="宋体"/>
          <w:color w:val="auto"/>
          <w:kern w:val="2"/>
          <w:sz w:val="24"/>
          <w:szCs w:val="24"/>
          <w:highlight w:val="none"/>
          <w:lang w:val="en-US" w:eastAsia="zh-CN"/>
        </w:rPr>
        <w:fldChar w:fldCharType="end"/>
      </w:r>
      <w:r>
        <w:rPr>
          <w:rFonts w:hint="eastAsia" w:ascii="宋体" w:hAnsi="宋体" w:eastAsia="宋体" w:cs="宋体"/>
          <w:color w:val="auto"/>
          <w:kern w:val="2"/>
          <w:sz w:val="24"/>
          <w:szCs w:val="24"/>
          <w:highlight w:val="none"/>
          <w:lang w:val="en-US" w:eastAsia="zh-CN"/>
        </w:rPr>
        <w:t>》规定的</w:t>
      </w:r>
      <w:r>
        <w:rPr>
          <w:rFonts w:hint="eastAsia" w:ascii="宋体" w:hAnsi="宋体" w:eastAsia="宋体" w:cs="宋体"/>
          <w:color w:val="auto"/>
          <w:kern w:val="2"/>
          <w:sz w:val="24"/>
          <w:szCs w:val="24"/>
          <w:highlight w:val="none"/>
          <w:lang w:eastAsia="zh-CN"/>
        </w:rPr>
        <w:t>本国产品标准</w:t>
      </w:r>
      <w:r>
        <w:rPr>
          <w:rFonts w:hint="eastAsia" w:ascii="宋体" w:hAnsi="宋体" w:eastAsia="宋体" w:cs="宋体"/>
          <w:color w:val="auto"/>
          <w:kern w:val="2"/>
          <w:sz w:val="24"/>
          <w:szCs w:val="24"/>
          <w:highlight w:val="none"/>
          <w:lang w:val="en-US" w:eastAsia="zh-CN"/>
        </w:rPr>
        <w:t>拟享受</w:t>
      </w:r>
      <w:r>
        <w:rPr>
          <w:rFonts w:hint="eastAsia" w:asciiTheme="minorEastAsia" w:hAnsiTheme="minorEastAsia" w:eastAsiaTheme="minorEastAsia" w:cstheme="minorEastAsia"/>
          <w:b/>
          <w:color w:val="auto"/>
          <w:sz w:val="24"/>
          <w:highlight w:val="none"/>
        </w:rPr>
        <w:t>拟享受价格扣除政策的</w:t>
      </w:r>
      <w:r>
        <w:rPr>
          <w:rFonts w:hint="eastAsia" w:asciiTheme="minorEastAsia" w:hAnsiTheme="minorEastAsia" w:eastAsiaTheme="minorEastAsia" w:cstheme="minorEastAsia"/>
          <w:b/>
          <w:color w:val="auto"/>
          <w:sz w:val="24"/>
          <w:highlight w:val="none"/>
          <w:lang w:eastAsia="zh-CN"/>
        </w:rPr>
        <w:t>（</w:t>
      </w:r>
      <w:r>
        <w:rPr>
          <w:rFonts w:hint="eastAsia" w:ascii="宋体" w:hAnsi="宋体" w:eastAsia="宋体" w:cs="宋体"/>
          <w:color w:val="auto"/>
          <w:kern w:val="2"/>
          <w:sz w:val="24"/>
          <w:szCs w:val="24"/>
          <w:highlight w:val="none"/>
          <w:lang w:eastAsia="zh-CN"/>
        </w:rPr>
        <w:t>当采购项目或者采购包中含有多种产品，供应商提供符合本国产品标准的产品成本之和占该供应商提供的全部产品成本之和的比例达到80%以上</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w:t>
      </w:r>
      <w:r>
        <w:rPr>
          <w:rFonts w:hint="eastAsia" w:ascii="宋体" w:hAnsi="宋体" w:eastAsia="宋体" w:cs="宋体"/>
          <w:color w:val="auto"/>
          <w:kern w:val="2"/>
          <w:sz w:val="24"/>
          <w:szCs w:val="24"/>
          <w:highlight w:val="none"/>
          <w:lang w:val="en-US" w:eastAsia="zh-CN"/>
        </w:rPr>
        <w:t>需提供</w:t>
      </w:r>
      <w:r>
        <w:rPr>
          <w:rFonts w:hint="eastAsia" w:ascii="宋体" w:hAnsi="宋体" w:eastAsia="宋体" w:cs="宋体"/>
          <w:color w:val="auto"/>
          <w:kern w:val="2"/>
          <w:sz w:val="24"/>
          <w:szCs w:val="24"/>
          <w:highlight w:val="none"/>
          <w:lang w:eastAsia="zh-CN"/>
        </w:rPr>
        <w:t>关于符合本国产品标准的声明函（</w:t>
      </w:r>
      <w:r>
        <w:rPr>
          <w:rFonts w:hint="eastAsia" w:ascii="宋体" w:hAnsi="宋体" w:eastAsia="宋体" w:cs="宋体"/>
          <w:color w:val="auto"/>
          <w:kern w:val="2"/>
          <w:sz w:val="24"/>
          <w:szCs w:val="24"/>
          <w:highlight w:val="none"/>
          <w:lang w:val="en-US" w:eastAsia="zh-CN"/>
        </w:rPr>
        <w:t>附件8</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w:t>
      </w:r>
    </w:p>
    <w:p w14:paraId="305404DC">
      <w:pPr>
        <w:pStyle w:val="695"/>
        <w:keepNext w:val="0"/>
        <w:pageBreakBefore w:val="0"/>
        <w:tabs>
          <w:tab w:val="clear" w:pos="720"/>
        </w:tabs>
        <w:snapToGrid w:val="0"/>
        <w:spacing w:before="120" w:after="120"/>
        <w:ind w:firstLine="643"/>
        <w:outlineLvl w:val="9"/>
        <w:rPr>
          <w:rFonts w:ascii="宋体" w:hAnsi="宋体" w:eastAsia="宋体" w:cs="宋体"/>
          <w:b w:val="0"/>
          <w:color w:val="auto"/>
          <w:sz w:val="32"/>
          <w:szCs w:val="32"/>
        </w:rPr>
      </w:pPr>
    </w:p>
    <w:p w14:paraId="45FD09ED">
      <w:pPr>
        <w:spacing w:line="360" w:lineRule="auto"/>
        <w:ind w:right="420" w:firstLine="3614" w:firstLineChars="1000"/>
        <w:rPr>
          <w:rFonts w:ascii="宋体" w:hAnsi="宋体" w:cs="宋体"/>
          <w:b/>
          <w:color w:val="auto"/>
          <w:kern w:val="0"/>
          <w:sz w:val="36"/>
          <w:szCs w:val="36"/>
        </w:rPr>
      </w:pPr>
    </w:p>
    <w:p w14:paraId="7F131603">
      <w:pPr>
        <w:widowControl/>
        <w:adjustRightInd/>
        <w:jc w:val="left"/>
        <w:rPr>
          <w:rFonts w:ascii="宋体" w:hAnsi="宋体" w:cs="宋体"/>
          <w:b/>
          <w:color w:val="auto"/>
          <w:sz w:val="32"/>
          <w:szCs w:val="32"/>
        </w:rPr>
      </w:pPr>
      <w:r>
        <w:rPr>
          <w:rFonts w:ascii="宋体" w:hAnsi="宋体" w:cs="宋体"/>
          <w:b/>
          <w:color w:val="auto"/>
          <w:sz w:val="32"/>
          <w:szCs w:val="32"/>
        </w:rPr>
        <w:br w:type="page"/>
      </w:r>
      <w:bookmarkStart w:id="453" w:name="_Toc465665161"/>
    </w:p>
    <w:p w14:paraId="64E59EFF">
      <w:pPr>
        <w:snapToGrid w:val="0"/>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附件</w:t>
      </w:r>
      <w:bookmarkEnd w:id="453"/>
    </w:p>
    <w:p w14:paraId="2FFBB8B7">
      <w:pPr>
        <w:spacing w:line="360" w:lineRule="auto"/>
        <w:rPr>
          <w:rFonts w:ascii="宋体" w:hAnsi="宋体" w:cs="宋体"/>
          <w:b/>
          <w:color w:val="auto"/>
          <w:spacing w:val="6"/>
          <w:sz w:val="32"/>
          <w:szCs w:val="32"/>
        </w:rPr>
      </w:pPr>
      <w:r>
        <w:rPr>
          <w:rFonts w:hint="eastAsia" w:ascii="宋体" w:hAnsi="宋体" w:cs="宋体"/>
          <w:b/>
          <w:color w:val="auto"/>
          <w:spacing w:val="6"/>
          <w:sz w:val="32"/>
          <w:szCs w:val="32"/>
        </w:rPr>
        <w:t>附件1：</w:t>
      </w:r>
    </w:p>
    <w:p w14:paraId="166B02B9">
      <w:pPr>
        <w:spacing w:line="360" w:lineRule="auto"/>
        <w:jc w:val="center"/>
        <w:rPr>
          <w:rFonts w:ascii="宋体" w:hAnsi="宋体" w:cs="宋体"/>
          <w:b/>
          <w:color w:val="auto"/>
          <w:spacing w:val="6"/>
          <w:sz w:val="32"/>
          <w:szCs w:val="32"/>
        </w:rPr>
      </w:pPr>
      <w:bookmarkStart w:id="454" w:name="OLE_LINK14"/>
      <w:bookmarkStart w:id="455" w:name="OLE_LINK13"/>
      <w:r>
        <w:rPr>
          <w:rFonts w:hint="eastAsia" w:ascii="宋体" w:hAnsi="宋体" w:cs="宋体"/>
          <w:b/>
          <w:color w:val="auto"/>
          <w:spacing w:val="6"/>
          <w:sz w:val="32"/>
          <w:szCs w:val="32"/>
        </w:rPr>
        <w:t>残疾人福利性单位声明函</w:t>
      </w:r>
    </w:p>
    <w:bookmarkEnd w:id="454"/>
    <w:bookmarkEnd w:id="455"/>
    <w:p w14:paraId="6D90E3D4">
      <w:pPr>
        <w:spacing w:line="360" w:lineRule="auto"/>
        <w:rPr>
          <w:rFonts w:ascii="宋体" w:hAnsi="宋体" w:cs="宋体"/>
          <w:b/>
          <w:color w:val="auto"/>
          <w:spacing w:val="6"/>
          <w:sz w:val="30"/>
          <w:szCs w:val="30"/>
        </w:rPr>
      </w:pPr>
    </w:p>
    <w:p w14:paraId="7AAB5324">
      <w:pPr>
        <w:spacing w:line="360" w:lineRule="auto"/>
        <w:ind w:firstLine="480" w:firstLineChars="200"/>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EC3674">
      <w:pPr>
        <w:spacing w:line="360" w:lineRule="auto"/>
        <w:ind w:firstLine="480" w:firstLineChars="20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2AEACA6F">
      <w:pPr>
        <w:spacing w:line="360" w:lineRule="auto"/>
        <w:ind w:firstLine="480" w:firstLineChars="200"/>
        <w:rPr>
          <w:rFonts w:ascii="宋体" w:hAnsi="宋体" w:cs="宋体"/>
          <w:color w:val="auto"/>
          <w:sz w:val="24"/>
        </w:rPr>
      </w:pPr>
    </w:p>
    <w:p w14:paraId="168F4948">
      <w:pPr>
        <w:spacing w:line="360" w:lineRule="auto"/>
        <w:ind w:firstLine="480" w:firstLineChars="200"/>
        <w:rPr>
          <w:rFonts w:ascii="宋体" w:hAnsi="宋体" w:cs="宋体"/>
          <w:color w:val="auto"/>
          <w:sz w:val="24"/>
        </w:rPr>
      </w:pPr>
    </w:p>
    <w:p w14:paraId="0F54A674">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lang w:val="zh-CN"/>
        </w:rPr>
        <w:t>投标人名称（电子签名）</w:t>
      </w:r>
      <w:r>
        <w:rPr>
          <w:rFonts w:hint="eastAsia" w:ascii="宋体" w:hAnsi="宋体" w:cs="宋体"/>
          <w:color w:val="auto"/>
          <w:sz w:val="24"/>
        </w:rPr>
        <w:t>：</w:t>
      </w:r>
    </w:p>
    <w:p w14:paraId="24A5FD78">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日  期：</w:t>
      </w:r>
    </w:p>
    <w:p w14:paraId="359767AA">
      <w:pPr>
        <w:spacing w:line="360" w:lineRule="auto"/>
        <w:ind w:firstLine="480" w:firstLineChars="200"/>
        <w:rPr>
          <w:rFonts w:ascii="宋体" w:hAnsi="宋体" w:cs="宋体"/>
          <w:color w:val="auto"/>
          <w:sz w:val="24"/>
        </w:rPr>
      </w:pPr>
    </w:p>
    <w:p w14:paraId="7898F106">
      <w:pPr>
        <w:spacing w:line="360" w:lineRule="auto"/>
        <w:rPr>
          <w:rFonts w:ascii="宋体" w:hAnsi="宋体" w:cs="宋体"/>
          <w:b/>
          <w:color w:val="auto"/>
          <w:sz w:val="24"/>
        </w:rPr>
      </w:pPr>
    </w:p>
    <w:p w14:paraId="5D3D35A3">
      <w:pPr>
        <w:widowControl/>
        <w:adjustRightInd/>
        <w:jc w:val="left"/>
        <w:rPr>
          <w:rFonts w:ascii="宋体" w:hAnsi="宋体" w:cs="宋体"/>
          <w:b/>
          <w:color w:val="auto"/>
          <w:spacing w:val="6"/>
          <w:sz w:val="32"/>
          <w:szCs w:val="32"/>
        </w:rPr>
      </w:pPr>
      <w:r>
        <w:rPr>
          <w:rFonts w:ascii="宋体" w:hAnsi="宋体" w:cs="宋体"/>
          <w:b/>
          <w:color w:val="auto"/>
          <w:spacing w:val="6"/>
          <w:sz w:val="32"/>
          <w:szCs w:val="32"/>
        </w:rPr>
        <w:br w:type="page"/>
      </w:r>
    </w:p>
    <w:p w14:paraId="3A475547">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附件2：质疑函范本及制作说明</w:t>
      </w:r>
    </w:p>
    <w:p w14:paraId="40827A1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090F5DDD">
      <w:pPr>
        <w:snapToGrid w:val="0"/>
        <w:spacing w:before="240"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8FEF271">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559B81C1">
      <w:pPr>
        <w:snapToGrid w:val="0"/>
        <w:spacing w:line="360" w:lineRule="auto"/>
        <w:rPr>
          <w:rFonts w:ascii="宋体" w:hAnsi="宋体" w:cs="宋体"/>
          <w:color w:val="auto"/>
          <w:sz w:val="24"/>
          <w:u w:val="dotted"/>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772F9CC5">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398A62FF">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41E93AE0">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7E1C8EF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540BCF7">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471300E6">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05A049F3">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4B75AAA9">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3D7EB623">
      <w:pPr>
        <w:snapToGrid w:val="0"/>
        <w:spacing w:line="360" w:lineRule="auto"/>
        <w:rPr>
          <w:rFonts w:ascii="宋体" w:hAnsi="宋体" w:cs="宋体"/>
          <w:color w:val="auto"/>
          <w:sz w:val="24"/>
        </w:rPr>
      </w:pPr>
      <w:r>
        <w:rPr>
          <w:rFonts w:hint="eastAsia" w:ascii="宋体" w:hAnsi="宋体" w:cs="宋体"/>
          <w:color w:val="auto"/>
          <w:sz w:val="24"/>
        </w:rPr>
        <w:t>采购文件获取日期：</w:t>
      </w:r>
      <w:r>
        <w:rPr>
          <w:rFonts w:hint="eastAsia" w:ascii="宋体" w:hAnsi="宋体" w:cs="宋体"/>
          <w:color w:val="auto"/>
          <w:sz w:val="24"/>
          <w:u w:val="dotted"/>
        </w:rPr>
        <w:t xml:space="preserve">                                           </w:t>
      </w:r>
    </w:p>
    <w:p w14:paraId="6EBAC3DF">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709F69B1">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29A7CAF1">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74142FDD">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487408FE">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5C4E9DD0">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258F08CA">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42C69BEF">
      <w:pPr>
        <w:snapToGrid w:val="0"/>
        <w:spacing w:line="360" w:lineRule="auto"/>
        <w:rPr>
          <w:rFonts w:ascii="宋体" w:hAnsi="宋体" w:cs="宋体"/>
          <w:color w:val="auto"/>
          <w:sz w:val="24"/>
        </w:rPr>
      </w:pPr>
      <w:r>
        <w:rPr>
          <w:rFonts w:hint="eastAsia" w:ascii="宋体" w:hAnsi="宋体" w:cs="宋体"/>
          <w:color w:val="auto"/>
          <w:sz w:val="24"/>
        </w:rPr>
        <w:t>……</w:t>
      </w:r>
    </w:p>
    <w:p w14:paraId="251C349C">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01DA5DA8">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02A7FB9E">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677BB625">
      <w:pPr>
        <w:spacing w:line="360" w:lineRule="auto"/>
        <w:rPr>
          <w:rFonts w:ascii="宋体" w:hAnsi="宋体" w:cs="宋体"/>
          <w:color w:val="auto"/>
          <w:sz w:val="24"/>
        </w:rPr>
      </w:pPr>
      <w:r>
        <w:rPr>
          <w:rFonts w:hint="eastAsia" w:ascii="宋体" w:hAnsi="宋体" w:cs="宋体"/>
          <w:color w:val="auto"/>
          <w:sz w:val="24"/>
        </w:rPr>
        <w:t xml:space="preserve">日期：    </w:t>
      </w:r>
    </w:p>
    <w:p w14:paraId="15B80384">
      <w:pPr>
        <w:spacing w:line="360" w:lineRule="auto"/>
        <w:jc w:val="center"/>
        <w:rPr>
          <w:rFonts w:ascii="宋体" w:hAnsi="宋体" w:cs="宋体"/>
          <w:b/>
          <w:bCs/>
          <w:color w:val="auto"/>
          <w:sz w:val="24"/>
        </w:rPr>
      </w:pPr>
    </w:p>
    <w:p w14:paraId="5FA81097">
      <w:pPr>
        <w:spacing w:line="360" w:lineRule="auto"/>
        <w:rPr>
          <w:rFonts w:ascii="宋体" w:hAnsi="宋体" w:cs="宋体"/>
          <w:b/>
          <w:color w:val="auto"/>
          <w:sz w:val="24"/>
        </w:rPr>
      </w:pPr>
    </w:p>
    <w:p w14:paraId="4F698DAE">
      <w:pPr>
        <w:spacing w:line="360" w:lineRule="auto"/>
        <w:rPr>
          <w:rFonts w:ascii="宋体" w:hAnsi="宋体" w:cs="宋体"/>
          <w:b/>
          <w:color w:val="auto"/>
          <w:sz w:val="24"/>
        </w:rPr>
      </w:pPr>
    </w:p>
    <w:p w14:paraId="6D4A16D2">
      <w:pPr>
        <w:spacing w:line="360" w:lineRule="auto"/>
        <w:rPr>
          <w:rFonts w:ascii="宋体" w:hAnsi="宋体" w:cs="宋体"/>
          <w:b/>
          <w:color w:val="auto"/>
          <w:sz w:val="24"/>
        </w:rPr>
      </w:pPr>
      <w:r>
        <w:rPr>
          <w:rFonts w:hint="eastAsia" w:ascii="宋体" w:hAnsi="宋体" w:cs="宋体"/>
          <w:b/>
          <w:color w:val="auto"/>
          <w:sz w:val="24"/>
        </w:rPr>
        <w:t>质疑函制作说明：</w:t>
      </w:r>
    </w:p>
    <w:p w14:paraId="55070238">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48D88245">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6D58788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4A9A7DD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0E50BB82">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5DFB07C8">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14:paraId="126A8078">
      <w:pPr>
        <w:widowControl/>
        <w:spacing w:line="360" w:lineRule="auto"/>
        <w:ind w:firstLine="600" w:firstLineChars="200"/>
        <w:jc w:val="left"/>
        <w:rPr>
          <w:rFonts w:ascii="宋体" w:hAnsi="宋体" w:cs="宋体"/>
          <w:color w:val="auto"/>
          <w:sz w:val="30"/>
          <w:szCs w:val="30"/>
        </w:rPr>
      </w:pPr>
    </w:p>
    <w:p w14:paraId="7430535B">
      <w:pPr>
        <w:spacing w:line="360" w:lineRule="auto"/>
        <w:jc w:val="center"/>
        <w:rPr>
          <w:rFonts w:ascii="宋体" w:hAnsi="宋体" w:cs="宋体"/>
          <w:b/>
          <w:color w:val="auto"/>
          <w:spacing w:val="6"/>
          <w:sz w:val="32"/>
          <w:szCs w:val="32"/>
        </w:rPr>
      </w:pPr>
    </w:p>
    <w:p w14:paraId="054C279C">
      <w:pPr>
        <w:spacing w:line="360" w:lineRule="auto"/>
        <w:jc w:val="center"/>
        <w:rPr>
          <w:rFonts w:ascii="宋体" w:hAnsi="宋体" w:cs="宋体"/>
          <w:b/>
          <w:color w:val="auto"/>
          <w:spacing w:val="6"/>
          <w:sz w:val="32"/>
          <w:szCs w:val="32"/>
        </w:rPr>
      </w:pPr>
    </w:p>
    <w:p w14:paraId="6ED72386">
      <w:pPr>
        <w:spacing w:line="360" w:lineRule="auto"/>
        <w:jc w:val="left"/>
        <w:rPr>
          <w:rFonts w:ascii="宋体" w:hAnsi="宋体" w:cs="宋体"/>
          <w:b/>
          <w:color w:val="auto"/>
          <w:spacing w:val="6"/>
          <w:sz w:val="32"/>
          <w:szCs w:val="32"/>
        </w:rPr>
      </w:pPr>
    </w:p>
    <w:p w14:paraId="4C3E79FF">
      <w:pPr>
        <w:spacing w:line="360" w:lineRule="auto"/>
        <w:jc w:val="left"/>
        <w:rPr>
          <w:rFonts w:ascii="宋体" w:hAnsi="宋体" w:cs="宋体"/>
          <w:b/>
          <w:color w:val="auto"/>
          <w:spacing w:val="6"/>
          <w:sz w:val="32"/>
          <w:szCs w:val="32"/>
        </w:rPr>
      </w:pPr>
    </w:p>
    <w:p w14:paraId="65C5AB16">
      <w:pPr>
        <w:widowControl/>
        <w:adjustRightInd/>
        <w:jc w:val="left"/>
        <w:rPr>
          <w:rFonts w:ascii="宋体" w:hAnsi="宋体" w:cs="宋体"/>
          <w:b/>
          <w:color w:val="auto"/>
          <w:spacing w:val="6"/>
          <w:sz w:val="32"/>
          <w:szCs w:val="32"/>
        </w:rPr>
      </w:pPr>
      <w:r>
        <w:rPr>
          <w:rFonts w:ascii="宋体" w:hAnsi="宋体" w:cs="宋体"/>
          <w:b/>
          <w:color w:val="auto"/>
          <w:spacing w:val="6"/>
          <w:sz w:val="32"/>
          <w:szCs w:val="32"/>
        </w:rPr>
        <w:br w:type="page"/>
      </w:r>
    </w:p>
    <w:p w14:paraId="18AE80BA">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附件3：投诉书范本及制作说明</w:t>
      </w:r>
    </w:p>
    <w:p w14:paraId="26214D7C">
      <w:pPr>
        <w:spacing w:line="360" w:lineRule="auto"/>
        <w:jc w:val="center"/>
        <w:rPr>
          <w:rFonts w:ascii="宋体" w:hAnsi="宋体" w:cs="宋体"/>
          <w:b/>
          <w:color w:val="auto"/>
          <w:sz w:val="24"/>
        </w:rPr>
      </w:pPr>
    </w:p>
    <w:p w14:paraId="713E93EF">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投诉书范本</w:t>
      </w:r>
    </w:p>
    <w:p w14:paraId="26E314DB">
      <w:pPr>
        <w:spacing w:line="360" w:lineRule="auto"/>
        <w:rPr>
          <w:rFonts w:ascii="宋体" w:hAnsi="宋体" w:cs="宋体"/>
          <w:color w:val="auto"/>
          <w:sz w:val="24"/>
        </w:rPr>
      </w:pPr>
      <w:r>
        <w:rPr>
          <w:rFonts w:hint="eastAsia" w:ascii="宋体" w:hAnsi="宋体" w:cs="宋体"/>
          <w:color w:val="auto"/>
          <w:sz w:val="24"/>
        </w:rPr>
        <w:t>一、投诉相关主体基本情况</w:t>
      </w:r>
    </w:p>
    <w:p w14:paraId="4A35579F">
      <w:pPr>
        <w:spacing w:line="360" w:lineRule="auto"/>
        <w:rPr>
          <w:rFonts w:ascii="宋体" w:hAnsi="宋体" w:cs="宋体"/>
          <w:color w:val="auto"/>
          <w:sz w:val="24"/>
          <w:u w:val="dotted"/>
        </w:rPr>
      </w:pPr>
      <w:r>
        <w:rPr>
          <w:rFonts w:hint="eastAsia" w:ascii="宋体" w:hAnsi="宋体" w:cs="宋体"/>
          <w:color w:val="auto"/>
          <w:sz w:val="24"/>
        </w:rPr>
        <w:t>投诉人：</w:t>
      </w:r>
      <w:r>
        <w:rPr>
          <w:rFonts w:hint="eastAsia" w:ascii="宋体" w:hAnsi="宋体" w:cs="宋体"/>
          <w:color w:val="auto"/>
          <w:sz w:val="24"/>
          <w:u w:val="dotted"/>
        </w:rPr>
        <w:t xml:space="preserve">                                               </w:t>
      </w:r>
    </w:p>
    <w:p w14:paraId="59361E2B">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20A4B03D">
      <w:pPr>
        <w:tabs>
          <w:tab w:val="left" w:pos="6510"/>
        </w:tabs>
        <w:spacing w:line="360" w:lineRule="auto"/>
        <w:jc w:val="left"/>
        <w:rPr>
          <w:rFonts w:ascii="宋体" w:hAnsi="宋体" w:cs="宋体"/>
          <w:color w:val="auto"/>
          <w:sz w:val="24"/>
        </w:rPr>
      </w:pPr>
      <w:r>
        <w:rPr>
          <w:rFonts w:hint="eastAsia" w:ascii="宋体" w:hAnsi="宋体" w:cs="宋体"/>
          <w:color w:val="auto"/>
          <w:sz w:val="24"/>
        </w:rPr>
        <w:t>法定代表人/主要负责人：</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EE57D6C">
      <w:pPr>
        <w:tabs>
          <w:tab w:val="left" w:pos="6510"/>
        </w:tabs>
        <w:spacing w:line="360" w:lineRule="auto"/>
        <w:rPr>
          <w:rFonts w:ascii="宋体" w:hAnsi="宋体" w:cs="宋体"/>
          <w:color w:val="auto"/>
          <w:sz w:val="24"/>
          <w:u w:val="dotted"/>
        </w:rPr>
      </w:pPr>
      <w:r>
        <w:rPr>
          <w:rFonts w:hint="eastAsia" w:ascii="宋体" w:hAnsi="宋体" w:cs="宋体"/>
          <w:color w:val="auto"/>
          <w:sz w:val="24"/>
        </w:rPr>
        <w:t>联系电话：</w:t>
      </w:r>
      <w:r>
        <w:rPr>
          <w:rFonts w:hint="eastAsia" w:ascii="宋体" w:hAnsi="宋体" w:cs="宋体"/>
          <w:color w:val="auto"/>
          <w:sz w:val="24"/>
          <w:u w:val="dotted"/>
        </w:rPr>
        <w:t xml:space="preserve">                                             </w:t>
      </w:r>
    </w:p>
    <w:p w14:paraId="2BBEEB33">
      <w:pPr>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36A5E8BA">
      <w:pPr>
        <w:spacing w:line="360" w:lineRule="auto"/>
        <w:rPr>
          <w:rFonts w:ascii="宋体" w:hAnsi="宋体" w:cs="宋体"/>
          <w:color w:val="auto"/>
          <w:sz w:val="24"/>
          <w:u w:val="dotted"/>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640FF914">
      <w:pPr>
        <w:spacing w:line="360" w:lineRule="auto"/>
        <w:rPr>
          <w:rFonts w:ascii="宋体" w:hAnsi="宋体" w:cs="宋体"/>
          <w:color w:val="auto"/>
          <w:sz w:val="24"/>
          <w:u w:val="single"/>
        </w:rPr>
      </w:pPr>
      <w:r>
        <w:rPr>
          <w:rFonts w:hint="eastAsia" w:ascii="宋体" w:hAnsi="宋体" w:cs="宋体"/>
          <w:color w:val="auto"/>
          <w:sz w:val="24"/>
        </w:rPr>
        <w:t>被投诉人1：</w:t>
      </w:r>
      <w:r>
        <w:rPr>
          <w:rFonts w:hint="eastAsia" w:ascii="宋体" w:hAnsi="宋体" w:cs="宋体"/>
          <w:color w:val="auto"/>
          <w:sz w:val="24"/>
          <w:u w:val="dotted"/>
        </w:rPr>
        <w:t xml:space="preserve">                                          </w:t>
      </w:r>
    </w:p>
    <w:p w14:paraId="077DDB91">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21159837">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50D20804">
      <w:pPr>
        <w:spacing w:line="360" w:lineRule="auto"/>
        <w:rPr>
          <w:rFonts w:ascii="宋体" w:hAnsi="宋体" w:cs="宋体"/>
          <w:color w:val="auto"/>
          <w:sz w:val="24"/>
        </w:rPr>
      </w:pPr>
      <w:r>
        <w:rPr>
          <w:rFonts w:hint="eastAsia" w:ascii="宋体" w:hAnsi="宋体" w:cs="宋体"/>
          <w:color w:val="auto"/>
          <w:sz w:val="24"/>
        </w:rPr>
        <w:t>被投诉人2</w:t>
      </w:r>
    </w:p>
    <w:p w14:paraId="1AFE5F8F">
      <w:pPr>
        <w:spacing w:line="360" w:lineRule="auto"/>
        <w:rPr>
          <w:rFonts w:ascii="宋体" w:hAnsi="宋体" w:cs="宋体"/>
          <w:color w:val="auto"/>
          <w:sz w:val="24"/>
          <w:u w:val="dotted"/>
        </w:rPr>
      </w:pPr>
      <w:r>
        <w:rPr>
          <w:rFonts w:hint="eastAsia" w:ascii="宋体" w:hAnsi="宋体" w:cs="宋体"/>
          <w:color w:val="auto"/>
          <w:sz w:val="24"/>
        </w:rPr>
        <w:t>……</w:t>
      </w:r>
    </w:p>
    <w:p w14:paraId="0AAE2647">
      <w:pPr>
        <w:spacing w:line="360" w:lineRule="auto"/>
        <w:rPr>
          <w:rFonts w:ascii="宋体" w:hAnsi="宋体" w:cs="宋体"/>
          <w:color w:val="auto"/>
          <w:sz w:val="24"/>
          <w:u w:val="single"/>
        </w:rPr>
      </w:pPr>
      <w:r>
        <w:rPr>
          <w:rFonts w:hint="eastAsia" w:ascii="宋体" w:hAnsi="宋体" w:cs="宋体"/>
          <w:color w:val="auto"/>
          <w:sz w:val="24"/>
        </w:rPr>
        <w:t>相关供应商：</w:t>
      </w:r>
      <w:r>
        <w:rPr>
          <w:rFonts w:hint="eastAsia" w:ascii="宋体" w:hAnsi="宋体" w:cs="宋体"/>
          <w:color w:val="auto"/>
          <w:sz w:val="24"/>
          <w:u w:val="dotted"/>
        </w:rPr>
        <w:t xml:space="preserve">                                          </w:t>
      </w:r>
    </w:p>
    <w:p w14:paraId="371C4305">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5C964081">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7A20218B">
      <w:pPr>
        <w:spacing w:line="360" w:lineRule="auto"/>
        <w:rPr>
          <w:rFonts w:ascii="宋体" w:hAnsi="宋体" w:cs="宋体"/>
          <w:color w:val="auto"/>
          <w:sz w:val="24"/>
        </w:rPr>
      </w:pPr>
      <w:r>
        <w:rPr>
          <w:rFonts w:hint="eastAsia" w:ascii="宋体" w:hAnsi="宋体" w:cs="宋体"/>
          <w:color w:val="auto"/>
          <w:sz w:val="24"/>
        </w:rPr>
        <w:t>二、投诉项目基本情况</w:t>
      </w:r>
    </w:p>
    <w:p w14:paraId="1F4998E5">
      <w:pPr>
        <w:spacing w:line="360" w:lineRule="auto"/>
        <w:rPr>
          <w:rFonts w:ascii="宋体" w:hAnsi="宋体" w:cs="宋体"/>
          <w:color w:val="auto"/>
          <w:sz w:val="24"/>
          <w:u w:val="dotted"/>
        </w:rPr>
      </w:pPr>
      <w:r>
        <w:rPr>
          <w:rFonts w:hint="eastAsia" w:ascii="宋体" w:hAnsi="宋体" w:cs="宋体"/>
          <w:color w:val="auto"/>
          <w:sz w:val="24"/>
        </w:rPr>
        <w:t>采购项目名称：</w:t>
      </w:r>
      <w:r>
        <w:rPr>
          <w:rFonts w:hint="eastAsia" w:ascii="宋体" w:hAnsi="宋体" w:cs="宋体"/>
          <w:color w:val="auto"/>
          <w:sz w:val="24"/>
          <w:u w:val="dotted"/>
        </w:rPr>
        <w:t xml:space="preserve">                                        </w:t>
      </w:r>
    </w:p>
    <w:p w14:paraId="6A88B706">
      <w:pPr>
        <w:spacing w:line="360" w:lineRule="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3F8BE7D6">
      <w:pPr>
        <w:spacing w:line="360" w:lineRule="auto"/>
        <w:rPr>
          <w:rFonts w:ascii="宋体" w:hAnsi="宋体" w:cs="宋体"/>
          <w:color w:val="auto"/>
          <w:sz w:val="24"/>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220B6AB5">
      <w:pPr>
        <w:spacing w:line="360" w:lineRule="auto"/>
        <w:rPr>
          <w:rFonts w:ascii="宋体" w:hAnsi="宋体" w:cs="宋体"/>
          <w:color w:val="auto"/>
          <w:sz w:val="24"/>
          <w:u w:val="single"/>
        </w:rPr>
      </w:pPr>
      <w:r>
        <w:rPr>
          <w:rFonts w:hint="eastAsia" w:ascii="宋体" w:hAnsi="宋体" w:cs="宋体"/>
          <w:color w:val="auto"/>
          <w:sz w:val="24"/>
        </w:rPr>
        <w:t>代理机构名称：</w:t>
      </w:r>
      <w:r>
        <w:rPr>
          <w:rFonts w:hint="eastAsia" w:ascii="宋体" w:hAnsi="宋体" w:cs="宋体"/>
          <w:color w:val="auto"/>
          <w:sz w:val="24"/>
          <w:u w:val="dotted"/>
        </w:rPr>
        <w:t xml:space="preserve">                                         </w:t>
      </w:r>
    </w:p>
    <w:p w14:paraId="7510BD55">
      <w:pPr>
        <w:spacing w:line="360" w:lineRule="auto"/>
        <w:rPr>
          <w:rFonts w:ascii="宋体" w:hAnsi="宋体" w:cs="宋体"/>
          <w:color w:val="auto"/>
          <w:sz w:val="24"/>
          <w:u w:val="dotted"/>
        </w:rPr>
      </w:pPr>
      <w:r>
        <w:rPr>
          <w:rFonts w:hint="eastAsia" w:ascii="宋体" w:hAnsi="宋体" w:cs="宋体"/>
          <w:color w:val="auto"/>
          <w:sz w:val="24"/>
        </w:rPr>
        <w:t>采购文件公告: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73E179E3">
      <w:pPr>
        <w:spacing w:line="360" w:lineRule="auto"/>
        <w:rPr>
          <w:rFonts w:ascii="宋体" w:hAnsi="宋体" w:cs="宋体"/>
          <w:color w:val="auto"/>
          <w:sz w:val="24"/>
          <w:u w:val="single"/>
        </w:rPr>
      </w:pPr>
      <w:r>
        <w:rPr>
          <w:rFonts w:hint="eastAsia" w:ascii="宋体" w:hAnsi="宋体" w:cs="宋体"/>
          <w:color w:val="auto"/>
          <w:sz w:val="24"/>
        </w:rPr>
        <w:t>采购结果公告: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5C3C681B">
      <w:pPr>
        <w:spacing w:line="360" w:lineRule="auto"/>
        <w:rPr>
          <w:rFonts w:ascii="宋体" w:hAnsi="宋体" w:cs="宋体"/>
          <w:color w:val="auto"/>
          <w:sz w:val="24"/>
        </w:rPr>
      </w:pPr>
      <w:r>
        <w:rPr>
          <w:rFonts w:hint="eastAsia" w:ascii="宋体" w:hAnsi="宋体" w:cs="宋体"/>
          <w:color w:val="auto"/>
          <w:sz w:val="24"/>
        </w:rPr>
        <w:t>三、质疑基本情况</w:t>
      </w:r>
    </w:p>
    <w:p w14:paraId="3B4EFD2F">
      <w:pPr>
        <w:spacing w:line="360" w:lineRule="auto"/>
        <w:ind w:firstLine="480" w:firstLineChars="200"/>
        <w:rPr>
          <w:rFonts w:ascii="宋体" w:hAnsi="宋体" w:cs="宋体"/>
          <w:color w:val="auto"/>
          <w:sz w:val="24"/>
          <w:u w:val="dotted"/>
        </w:rPr>
      </w:pPr>
      <w:r>
        <w:rPr>
          <w:rFonts w:hint="eastAsia" w:ascii="宋体" w:hAnsi="宋体" w:cs="宋体"/>
          <w:color w:val="auto"/>
          <w:sz w:val="24"/>
        </w:rPr>
        <w:t>投诉人于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w:t>
      </w:r>
      <w:r>
        <w:rPr>
          <w:rFonts w:hint="eastAsia" w:ascii="宋体" w:hAnsi="宋体" w:cs="宋体"/>
          <w:color w:val="auto"/>
          <w:sz w:val="24"/>
          <w:lang w:eastAsia="zh-CN"/>
        </w:rPr>
        <w:t>，</w:t>
      </w:r>
      <w:r>
        <w:rPr>
          <w:rFonts w:hint="eastAsia" w:ascii="宋体" w:hAnsi="宋体" w:cs="宋体"/>
          <w:color w:val="auto"/>
          <w:sz w:val="24"/>
        </w:rPr>
        <w:t>向</w:t>
      </w:r>
      <w:r>
        <w:rPr>
          <w:rFonts w:hint="eastAsia" w:ascii="宋体" w:hAnsi="宋体" w:cs="宋体"/>
          <w:color w:val="auto"/>
          <w:sz w:val="24"/>
          <w:u w:val="dotted"/>
        </w:rPr>
        <w:t xml:space="preserve">                   </w:t>
      </w:r>
      <w:r>
        <w:rPr>
          <w:rFonts w:hint="eastAsia" w:ascii="宋体" w:hAnsi="宋体" w:cs="宋体"/>
          <w:color w:val="auto"/>
          <w:sz w:val="24"/>
        </w:rPr>
        <w:t>提出质疑，质疑事项为：</w:t>
      </w:r>
      <w:r>
        <w:rPr>
          <w:rFonts w:hint="eastAsia" w:ascii="宋体" w:hAnsi="宋体" w:cs="宋体"/>
          <w:color w:val="auto"/>
          <w:sz w:val="24"/>
          <w:u w:val="dotted"/>
        </w:rPr>
        <w:t xml:space="preserve">                                </w:t>
      </w:r>
    </w:p>
    <w:p w14:paraId="7C6ED1F3">
      <w:pPr>
        <w:spacing w:line="360" w:lineRule="auto"/>
        <w:rPr>
          <w:rFonts w:ascii="宋体" w:hAnsi="宋体" w:cs="宋体"/>
          <w:color w:val="auto"/>
          <w:sz w:val="24"/>
          <w:u w:val="dotted"/>
        </w:rPr>
      </w:pPr>
      <w:r>
        <w:rPr>
          <w:rFonts w:hint="eastAsia" w:ascii="宋体" w:hAnsi="宋体" w:cs="宋体"/>
          <w:color w:val="auto"/>
          <w:sz w:val="24"/>
          <w:u w:val="dotted"/>
        </w:rPr>
        <w:t xml:space="preserve">                                                     </w:t>
      </w:r>
      <w:r>
        <w:rPr>
          <w:rFonts w:hint="eastAsia" w:ascii="宋体" w:hAnsi="宋体" w:cs="宋体"/>
          <w:color w:val="auto"/>
          <w:sz w:val="24"/>
        </w:rPr>
        <w:t xml:space="preserve">  </w:t>
      </w:r>
    </w:p>
    <w:p w14:paraId="1BED5ABE">
      <w:pPr>
        <w:spacing w:line="360" w:lineRule="auto"/>
        <w:ind w:firstLine="360" w:firstLineChars="150"/>
        <w:rPr>
          <w:rFonts w:ascii="宋体" w:hAnsi="宋体" w:cs="宋体"/>
          <w:color w:val="auto"/>
          <w:sz w:val="24"/>
        </w:rPr>
      </w:pPr>
      <w:r>
        <w:rPr>
          <w:rFonts w:hint="eastAsia" w:ascii="宋体" w:hAnsi="宋体" w:cs="宋体"/>
          <w:color w:val="auto"/>
          <w:sz w:val="24"/>
          <w:u w:val="dotted"/>
        </w:rPr>
        <w:t>采购人/代理机构</w:t>
      </w:r>
      <w:r>
        <w:rPr>
          <w:rFonts w:hint="eastAsia" w:ascii="宋体" w:hAnsi="宋体" w:cs="宋体"/>
          <w:color w:val="auto"/>
          <w:sz w:val="24"/>
        </w:rPr>
        <w:t>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w:t>
      </w:r>
      <w:r>
        <w:rPr>
          <w:rFonts w:hint="eastAsia" w:ascii="宋体" w:hAnsi="宋体" w:cs="宋体"/>
          <w:color w:val="auto"/>
          <w:sz w:val="24"/>
          <w:lang w:eastAsia="zh-CN"/>
        </w:rPr>
        <w:t>，</w:t>
      </w:r>
      <w:r>
        <w:rPr>
          <w:rFonts w:hint="eastAsia" w:ascii="宋体" w:hAnsi="宋体" w:cs="宋体"/>
          <w:color w:val="auto"/>
          <w:sz w:val="24"/>
        </w:rPr>
        <w:t>就质疑事项作出了答复/没有在法定期限内作出答复。</w:t>
      </w:r>
    </w:p>
    <w:p w14:paraId="35D2C36A">
      <w:pPr>
        <w:spacing w:line="360" w:lineRule="auto"/>
        <w:rPr>
          <w:rFonts w:ascii="宋体" w:hAnsi="宋体" w:cs="宋体"/>
          <w:color w:val="auto"/>
          <w:sz w:val="24"/>
        </w:rPr>
      </w:pPr>
      <w:r>
        <w:rPr>
          <w:rFonts w:hint="eastAsia" w:ascii="宋体" w:hAnsi="宋体" w:cs="宋体"/>
          <w:color w:val="auto"/>
          <w:sz w:val="24"/>
        </w:rPr>
        <w:t>四、投诉事项具体内容</w:t>
      </w:r>
    </w:p>
    <w:p w14:paraId="2DA015A5">
      <w:pPr>
        <w:spacing w:line="360" w:lineRule="auto"/>
        <w:rPr>
          <w:rFonts w:ascii="宋体" w:hAnsi="宋体" w:cs="宋体"/>
          <w:color w:val="auto"/>
          <w:sz w:val="24"/>
          <w:u w:val="single"/>
        </w:rPr>
      </w:pPr>
      <w:r>
        <w:rPr>
          <w:rFonts w:hint="eastAsia" w:ascii="宋体" w:hAnsi="宋体" w:cs="宋体"/>
          <w:color w:val="auto"/>
          <w:sz w:val="24"/>
        </w:rPr>
        <w:t>投诉事项 1：</w:t>
      </w:r>
      <w:r>
        <w:rPr>
          <w:rFonts w:hint="eastAsia" w:ascii="宋体" w:hAnsi="宋体" w:cs="宋体"/>
          <w:color w:val="auto"/>
          <w:sz w:val="24"/>
          <w:u w:val="dotted"/>
        </w:rPr>
        <w:t xml:space="preserve">                                       </w:t>
      </w:r>
    </w:p>
    <w:p w14:paraId="5D6FFBE7">
      <w:pPr>
        <w:spacing w:line="360" w:lineRule="auto"/>
        <w:rPr>
          <w:rFonts w:ascii="宋体" w:hAnsi="宋体" w:cs="宋体"/>
          <w:color w:val="auto"/>
          <w:sz w:val="24"/>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35BA7312">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341553CC">
      <w:pPr>
        <w:spacing w:line="360" w:lineRule="auto"/>
        <w:rPr>
          <w:rFonts w:ascii="宋体" w:hAnsi="宋体" w:cs="宋体"/>
          <w:color w:val="auto"/>
          <w:sz w:val="24"/>
          <w:u w:val="single"/>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0244B1E2">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A191E65">
      <w:pPr>
        <w:spacing w:line="360" w:lineRule="auto"/>
        <w:rPr>
          <w:rFonts w:ascii="宋体" w:hAnsi="宋体" w:cs="宋体"/>
          <w:color w:val="auto"/>
          <w:sz w:val="24"/>
        </w:rPr>
      </w:pPr>
      <w:r>
        <w:rPr>
          <w:rFonts w:hint="eastAsia" w:ascii="宋体" w:hAnsi="宋体" w:cs="宋体"/>
          <w:color w:val="auto"/>
          <w:sz w:val="24"/>
        </w:rPr>
        <w:t>投诉事项2</w:t>
      </w:r>
    </w:p>
    <w:p w14:paraId="2D6EE15F">
      <w:pPr>
        <w:spacing w:line="360" w:lineRule="auto"/>
        <w:rPr>
          <w:rFonts w:ascii="宋体" w:hAnsi="宋体" w:cs="宋体"/>
          <w:color w:val="auto"/>
          <w:sz w:val="24"/>
          <w:u w:val="dotted"/>
        </w:rPr>
      </w:pPr>
      <w:r>
        <w:rPr>
          <w:rFonts w:hint="eastAsia" w:ascii="宋体" w:hAnsi="宋体" w:cs="宋体"/>
          <w:color w:val="auto"/>
          <w:sz w:val="24"/>
        </w:rPr>
        <w:t>……</w:t>
      </w:r>
    </w:p>
    <w:p w14:paraId="463F97E3">
      <w:pPr>
        <w:spacing w:line="360" w:lineRule="auto"/>
        <w:rPr>
          <w:rFonts w:ascii="宋体" w:hAnsi="宋体" w:cs="宋体"/>
          <w:color w:val="auto"/>
          <w:sz w:val="24"/>
        </w:rPr>
      </w:pPr>
      <w:r>
        <w:rPr>
          <w:rFonts w:hint="eastAsia" w:ascii="宋体" w:hAnsi="宋体" w:cs="宋体"/>
          <w:color w:val="auto"/>
          <w:sz w:val="24"/>
        </w:rPr>
        <w:t>五、与投诉事项相关的投诉请求</w:t>
      </w:r>
    </w:p>
    <w:p w14:paraId="5D109314">
      <w:pPr>
        <w:spacing w:line="360" w:lineRule="auto"/>
        <w:rPr>
          <w:rFonts w:ascii="宋体" w:hAnsi="宋体" w:cs="宋体"/>
          <w:color w:val="auto"/>
          <w:sz w:val="24"/>
        </w:rPr>
      </w:pPr>
      <w:r>
        <w:rPr>
          <w:rFonts w:hint="eastAsia" w:ascii="宋体" w:hAnsi="宋体" w:cs="宋体"/>
          <w:color w:val="auto"/>
          <w:sz w:val="24"/>
        </w:rPr>
        <w:t>请求：</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4E0B4B31">
      <w:pPr>
        <w:spacing w:line="360" w:lineRule="auto"/>
        <w:rPr>
          <w:rFonts w:ascii="宋体" w:hAnsi="宋体" w:cs="宋体"/>
          <w:color w:val="auto"/>
          <w:sz w:val="24"/>
          <w:u w:val="single"/>
        </w:rPr>
      </w:pPr>
      <w:r>
        <w:rPr>
          <w:rFonts w:hint="eastAsia" w:ascii="宋体" w:hAnsi="宋体" w:cs="宋体"/>
          <w:color w:val="auto"/>
          <w:sz w:val="24"/>
        </w:rPr>
        <w:t xml:space="preserve">                                                                                                    </w:t>
      </w:r>
    </w:p>
    <w:p w14:paraId="174F2775">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78F66E01">
      <w:pPr>
        <w:spacing w:line="360" w:lineRule="auto"/>
        <w:rPr>
          <w:rFonts w:ascii="宋体" w:hAnsi="宋体" w:cs="宋体"/>
          <w:color w:val="auto"/>
          <w:sz w:val="24"/>
        </w:rPr>
      </w:pPr>
      <w:r>
        <w:rPr>
          <w:rFonts w:hint="eastAsia" w:ascii="宋体" w:hAnsi="宋体" w:cs="宋体"/>
          <w:color w:val="auto"/>
          <w:sz w:val="24"/>
        </w:rPr>
        <w:t xml:space="preserve">日期：    </w:t>
      </w:r>
    </w:p>
    <w:p w14:paraId="2C6A1C43">
      <w:pPr>
        <w:spacing w:line="360" w:lineRule="auto"/>
        <w:rPr>
          <w:rFonts w:ascii="宋体" w:hAnsi="宋体" w:cs="宋体"/>
          <w:b/>
          <w:color w:val="auto"/>
          <w:sz w:val="24"/>
        </w:rPr>
      </w:pPr>
    </w:p>
    <w:p w14:paraId="7169E427">
      <w:pPr>
        <w:spacing w:line="360" w:lineRule="auto"/>
        <w:rPr>
          <w:rFonts w:ascii="宋体" w:hAnsi="宋体" w:cs="宋体"/>
          <w:b/>
          <w:color w:val="auto"/>
          <w:sz w:val="24"/>
        </w:rPr>
      </w:pPr>
    </w:p>
    <w:p w14:paraId="0EAC2668">
      <w:pPr>
        <w:spacing w:line="360" w:lineRule="auto"/>
        <w:rPr>
          <w:rFonts w:ascii="宋体" w:hAnsi="宋体" w:cs="宋体"/>
          <w:b/>
          <w:color w:val="auto"/>
          <w:sz w:val="24"/>
        </w:rPr>
      </w:pPr>
      <w:r>
        <w:rPr>
          <w:rFonts w:hint="eastAsia" w:ascii="宋体" w:hAnsi="宋体" w:cs="宋体"/>
          <w:b/>
          <w:color w:val="auto"/>
          <w:sz w:val="24"/>
        </w:rPr>
        <w:t>投诉书制作说明：</w:t>
      </w:r>
    </w:p>
    <w:p w14:paraId="433B0510">
      <w:pPr>
        <w:widowControl/>
        <w:spacing w:line="360" w:lineRule="auto"/>
        <w:ind w:firstLine="480" w:firstLineChars="200"/>
        <w:rPr>
          <w:rFonts w:ascii="宋体" w:hAnsi="宋体" w:cs="宋体"/>
          <w:color w:val="auto"/>
          <w:kern w:val="0"/>
          <w:sz w:val="24"/>
        </w:rPr>
      </w:pPr>
      <w:r>
        <w:rPr>
          <w:rFonts w:hint="eastAsia" w:ascii="宋体" w:hAnsi="宋体" w:cs="宋体"/>
          <w:color w:val="auto"/>
          <w:sz w:val="24"/>
        </w:rPr>
        <w:t>1.投诉人提起投诉时，应当提交投诉书和必要的证明材料，并按照被投诉人和与投诉事项有关的供应商数量提供投诉书副本。</w:t>
      </w:r>
    </w:p>
    <w:p w14:paraId="66AAFB62">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2.投诉人若委托代理人进行投诉的，投诉书应按照要求列明“授权代表”的有关内容，并在附件中提交由</w:t>
      </w:r>
      <w:r>
        <w:rPr>
          <w:rFonts w:hint="eastAsia" w:ascii="宋体" w:hAnsi="宋体" w:cs="宋体"/>
          <w:color w:val="auto"/>
          <w:kern w:val="0"/>
          <w:sz w:val="24"/>
        </w:rPr>
        <w:t>投诉人签署的授权委托书。授权委托书应当载明代理人的姓名或者名称、代理事项、具体权限、期限和相关事项。</w:t>
      </w:r>
    </w:p>
    <w:p w14:paraId="68AF64F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3.投诉人若对项目的某一分包进行投诉，投诉书应列明具体分包号。</w:t>
      </w:r>
    </w:p>
    <w:p w14:paraId="2FEABFE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4.投诉书应简要列明质疑事项，质疑函、质疑答复等作为附件材料提供。</w:t>
      </w:r>
    </w:p>
    <w:p w14:paraId="627CC65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5.投诉书的投诉事项应具体、明确，并有必要的事实依据和法律依据。</w:t>
      </w:r>
    </w:p>
    <w:p w14:paraId="0D4AC92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6.投诉书的投诉请求应与投诉事项相关。</w:t>
      </w:r>
    </w:p>
    <w:p w14:paraId="6279B59A">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7.投诉人为自然人的，投诉书应当由本人签字；投诉人为法人或者其他组织的，投诉书应当由法定代表人、主要负责人，或者其授权代表签字或者盖章，并加盖公章。</w:t>
      </w:r>
    </w:p>
    <w:p w14:paraId="3F0EA650">
      <w:pPr>
        <w:spacing w:line="360" w:lineRule="auto"/>
        <w:rPr>
          <w:rFonts w:ascii="宋体" w:hAnsi="宋体" w:cs="宋体"/>
          <w:b/>
          <w:color w:val="auto"/>
          <w:sz w:val="24"/>
        </w:rPr>
      </w:pPr>
    </w:p>
    <w:p w14:paraId="7E416442">
      <w:pPr>
        <w:autoSpaceDE w:val="0"/>
        <w:autoSpaceDN w:val="0"/>
        <w:jc w:val="center"/>
        <w:rPr>
          <w:rFonts w:ascii="宋体" w:hAnsi="宋体" w:cs="宋体"/>
          <w:b/>
          <w:color w:val="auto"/>
          <w:spacing w:val="6"/>
          <w:sz w:val="32"/>
          <w:szCs w:val="32"/>
        </w:rPr>
      </w:pPr>
    </w:p>
    <w:p w14:paraId="222E4F60">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附件4：业务专用章使用说明函</w:t>
      </w:r>
    </w:p>
    <w:p w14:paraId="48005122">
      <w:pPr>
        <w:spacing w:line="360" w:lineRule="auto"/>
        <w:rPr>
          <w:rFonts w:ascii="宋体" w:hAnsi="宋体" w:cs="宋体"/>
          <w:color w:val="auto"/>
          <w:sz w:val="24"/>
        </w:rPr>
      </w:pPr>
      <w:r>
        <w:rPr>
          <w:rFonts w:hint="eastAsia" w:ascii="宋体" w:hAnsi="宋体" w:cs="宋体"/>
          <w:color w:val="auto"/>
          <w:sz w:val="24"/>
          <w:u w:val="single"/>
        </w:rPr>
        <w:t>（采购人）、（采购代理机构）</w:t>
      </w:r>
    </w:p>
    <w:p w14:paraId="523F3530">
      <w:pPr>
        <w:spacing w:line="360" w:lineRule="auto"/>
        <w:ind w:firstLine="480" w:firstLineChars="200"/>
        <w:rPr>
          <w:rFonts w:ascii="宋体" w:hAnsi="宋体" w:cs="宋体"/>
          <w:color w:val="auto"/>
          <w:sz w:val="24"/>
        </w:rPr>
      </w:pPr>
      <w:r>
        <w:rPr>
          <w:rFonts w:hint="eastAsia" w:ascii="宋体" w:hAnsi="宋体" w:cs="宋体"/>
          <w:color w:val="auto"/>
          <w:kern w:val="0"/>
          <w:sz w:val="24"/>
          <w:lang w:val="zh-CN"/>
        </w:rPr>
        <w:t>我方</w:t>
      </w:r>
      <w:r>
        <w:rPr>
          <w:rFonts w:hint="eastAsia" w:ascii="宋体" w:hAnsi="宋体" w:cs="宋体"/>
          <w:color w:val="auto"/>
          <w:kern w:val="0"/>
          <w:sz w:val="24"/>
          <w:u w:val="single"/>
          <w:lang w:val="zh-CN"/>
        </w:rPr>
        <w:t xml:space="preserve">                         </w:t>
      </w:r>
      <w:r>
        <w:rPr>
          <w:rFonts w:hint="eastAsia" w:ascii="宋体" w:hAnsi="宋体" w:cs="宋体"/>
          <w:color w:val="auto"/>
          <w:sz w:val="24"/>
        </w:rPr>
        <w:t>(投标人全称)是中华人民共和国依法登记注册的合法企业，</w:t>
      </w:r>
      <w:r>
        <w:rPr>
          <w:rFonts w:hint="eastAsia" w:ascii="宋体" w:hAnsi="宋体" w:cs="宋体"/>
          <w:bCs/>
          <w:color w:val="auto"/>
          <w:sz w:val="24"/>
        </w:rPr>
        <w:t>在参加</w:t>
      </w:r>
      <w:r>
        <w:rPr>
          <w:rFonts w:hint="eastAsia" w:ascii="宋体" w:hAnsi="宋体" w:cs="宋体"/>
          <w:color w:val="auto"/>
          <w:sz w:val="24"/>
        </w:rPr>
        <w:t>你方组织的（项目名称）项目【招标编号：（采购编号）】</w:t>
      </w:r>
      <w:r>
        <w:rPr>
          <w:rFonts w:hint="eastAsia" w:ascii="宋体" w:hAnsi="宋体" w:cs="宋体"/>
          <w:bCs/>
          <w:color w:val="auto"/>
          <w:sz w:val="24"/>
        </w:rPr>
        <w:t>投标活动中作如下说明：</w:t>
      </w:r>
      <w:r>
        <w:rPr>
          <w:rFonts w:hint="eastAsia" w:ascii="宋体" w:hAnsi="宋体" w:cs="宋体"/>
          <w:color w:val="auto"/>
          <w:sz w:val="24"/>
        </w:rPr>
        <w:t xml:space="preserve">我方所使用的“XX专用章”与法定名称章具有同等的法律效力，对使用“XX专用章”的行为予以完全承认，并愿意承担相应责任。   </w:t>
      </w:r>
    </w:p>
    <w:p w14:paraId="7E9E31AB">
      <w:pPr>
        <w:spacing w:line="360" w:lineRule="auto"/>
        <w:ind w:firstLine="480" w:firstLineChars="200"/>
        <w:rPr>
          <w:rFonts w:ascii="宋体" w:hAnsi="宋体" w:cs="宋体"/>
          <w:color w:val="auto"/>
          <w:sz w:val="24"/>
        </w:rPr>
      </w:pPr>
      <w:r>
        <w:rPr>
          <w:rFonts w:hint="eastAsia" w:ascii="宋体" w:hAnsi="宋体" w:cs="宋体"/>
          <w:color w:val="auto"/>
          <w:sz w:val="24"/>
        </w:rPr>
        <w:t>特此说明。</w:t>
      </w:r>
    </w:p>
    <w:p w14:paraId="4AB7F591">
      <w:pPr>
        <w:spacing w:line="360" w:lineRule="auto"/>
        <w:ind w:firstLine="494"/>
        <w:rPr>
          <w:rFonts w:ascii="宋体" w:hAnsi="宋体" w:cs="宋体"/>
          <w:color w:val="auto"/>
          <w:sz w:val="24"/>
        </w:rPr>
      </w:pPr>
    </w:p>
    <w:p w14:paraId="6D27AD70">
      <w:pPr>
        <w:spacing w:line="360" w:lineRule="auto"/>
        <w:ind w:firstLine="494"/>
        <w:rPr>
          <w:rFonts w:ascii="宋体" w:hAnsi="宋体" w:cs="宋体"/>
          <w:color w:val="auto"/>
          <w:sz w:val="24"/>
        </w:rPr>
      </w:pPr>
    </w:p>
    <w:p w14:paraId="2D3234C6">
      <w:pPr>
        <w:spacing w:line="360" w:lineRule="auto"/>
        <w:ind w:firstLine="494"/>
        <w:rPr>
          <w:rFonts w:ascii="宋体" w:hAnsi="宋体" w:cs="宋体"/>
          <w:color w:val="auto"/>
          <w:sz w:val="24"/>
        </w:rPr>
      </w:pPr>
    </w:p>
    <w:p w14:paraId="345102D8">
      <w:pPr>
        <w:spacing w:line="360" w:lineRule="auto"/>
        <w:ind w:firstLine="494"/>
        <w:rPr>
          <w:rFonts w:ascii="宋体" w:hAnsi="宋体" w:cs="宋体"/>
          <w:color w:val="auto"/>
          <w:sz w:val="24"/>
        </w:rPr>
      </w:pPr>
    </w:p>
    <w:p w14:paraId="54FF04F9">
      <w:pPr>
        <w:spacing w:line="360" w:lineRule="auto"/>
        <w:ind w:right="480" w:firstLine="4080" w:firstLineChars="1700"/>
        <w:rPr>
          <w:rFonts w:ascii="宋体" w:hAnsi="宋体" w:cs="宋体"/>
          <w:color w:val="auto"/>
          <w:sz w:val="24"/>
        </w:rPr>
      </w:pPr>
      <w:r>
        <w:rPr>
          <w:rFonts w:hint="eastAsia" w:ascii="宋体" w:hAnsi="宋体" w:cs="宋体"/>
          <w:color w:val="auto"/>
          <w:sz w:val="24"/>
        </w:rPr>
        <w:t>投标单位（法定名称章）：</w:t>
      </w:r>
    </w:p>
    <w:p w14:paraId="472487BE">
      <w:pPr>
        <w:ind w:right="1440" w:firstLine="494"/>
        <w:jc w:val="center"/>
        <w:rPr>
          <w:rFonts w:ascii="宋体" w:hAnsi="宋体" w:cs="宋体"/>
          <w:color w:val="auto"/>
          <w:sz w:val="24"/>
        </w:rPr>
      </w:pPr>
      <w:r>
        <w:rPr>
          <w:rFonts w:hint="eastAsia" w:ascii="宋体" w:hAnsi="宋体" w:cs="宋体"/>
          <w:color w:val="auto"/>
          <w:sz w:val="24"/>
        </w:rPr>
        <w:t xml:space="preserve">                              日期：       年     月     日</w:t>
      </w:r>
    </w:p>
    <w:p w14:paraId="6794257D">
      <w:pPr>
        <w:rPr>
          <w:rFonts w:ascii="宋体" w:hAnsi="宋体" w:cs="宋体"/>
          <w:color w:val="auto"/>
          <w:sz w:val="24"/>
        </w:rPr>
      </w:pPr>
      <w:r>
        <w:rPr>
          <w:rFonts w:hint="eastAsia" w:ascii="宋体" w:hAnsi="宋体" w:cs="宋体"/>
          <w:b/>
          <w:bCs/>
          <w:color w:val="auto"/>
          <w:sz w:val="24"/>
        </w:rPr>
        <w:t>附：</w:t>
      </w:r>
    </w:p>
    <w:p w14:paraId="4902E1C6">
      <w:pPr>
        <w:spacing w:line="360" w:lineRule="auto"/>
        <w:rPr>
          <w:rFonts w:ascii="宋体" w:hAnsi="宋体" w:cs="宋体"/>
          <w:bCs/>
          <w:color w:val="auto"/>
          <w:sz w:val="24"/>
        </w:rPr>
      </w:pPr>
      <w:r>
        <w:rPr>
          <w:rFonts w:hint="eastAsia" w:ascii="宋体" w:hAnsi="宋体" w:cs="宋体"/>
          <w:b/>
          <w:bCs/>
          <w:color w:val="auto"/>
          <w:sz w:val="24"/>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rPr>
        <w:t>投标单位法定名称章（印模）                投标单位“XX专用章”（印模）</w:t>
      </w:r>
    </w:p>
    <w:p w14:paraId="09B36E2F">
      <w:pPr>
        <w:autoSpaceDE w:val="0"/>
        <w:autoSpaceDN w:val="0"/>
        <w:jc w:val="center"/>
        <w:rPr>
          <w:rFonts w:ascii="宋体" w:hAnsi="宋体" w:cs="宋体"/>
          <w:b/>
          <w:color w:val="auto"/>
          <w:spacing w:val="6"/>
          <w:sz w:val="32"/>
          <w:szCs w:val="32"/>
        </w:rPr>
      </w:pPr>
    </w:p>
    <w:p w14:paraId="6731230F">
      <w:pPr>
        <w:autoSpaceDE w:val="0"/>
        <w:autoSpaceDN w:val="0"/>
        <w:jc w:val="center"/>
        <w:rPr>
          <w:rFonts w:ascii="宋体" w:hAnsi="宋体" w:cs="宋体"/>
          <w:b/>
          <w:color w:val="auto"/>
          <w:spacing w:val="6"/>
          <w:sz w:val="32"/>
          <w:szCs w:val="32"/>
        </w:rPr>
      </w:pPr>
    </w:p>
    <w:p w14:paraId="2FAB8604">
      <w:pPr>
        <w:autoSpaceDE w:val="0"/>
        <w:autoSpaceDN w:val="0"/>
        <w:jc w:val="center"/>
        <w:rPr>
          <w:rFonts w:ascii="宋体" w:hAnsi="宋体" w:cs="宋体"/>
          <w:b/>
          <w:color w:val="auto"/>
          <w:spacing w:val="6"/>
          <w:sz w:val="32"/>
          <w:szCs w:val="32"/>
        </w:rPr>
      </w:pPr>
    </w:p>
    <w:p w14:paraId="783B16BB">
      <w:pPr>
        <w:autoSpaceDE w:val="0"/>
        <w:autoSpaceDN w:val="0"/>
        <w:jc w:val="center"/>
        <w:rPr>
          <w:rFonts w:ascii="宋体" w:hAnsi="宋体" w:cs="宋体"/>
          <w:b/>
          <w:color w:val="auto"/>
          <w:spacing w:val="6"/>
          <w:sz w:val="32"/>
          <w:szCs w:val="32"/>
        </w:rPr>
      </w:pPr>
    </w:p>
    <w:p w14:paraId="4476EF51">
      <w:pPr>
        <w:autoSpaceDE w:val="0"/>
        <w:autoSpaceDN w:val="0"/>
        <w:jc w:val="center"/>
        <w:rPr>
          <w:rFonts w:ascii="宋体" w:hAnsi="宋体" w:cs="宋体"/>
          <w:b/>
          <w:color w:val="auto"/>
          <w:spacing w:val="6"/>
          <w:sz w:val="32"/>
          <w:szCs w:val="32"/>
        </w:rPr>
      </w:pPr>
    </w:p>
    <w:p w14:paraId="218420D7">
      <w:pPr>
        <w:autoSpaceDE w:val="0"/>
        <w:autoSpaceDN w:val="0"/>
        <w:jc w:val="center"/>
        <w:rPr>
          <w:rFonts w:ascii="宋体" w:hAnsi="宋体" w:cs="宋体"/>
          <w:b/>
          <w:color w:val="auto"/>
          <w:spacing w:val="6"/>
          <w:sz w:val="32"/>
          <w:szCs w:val="32"/>
        </w:rPr>
      </w:pPr>
    </w:p>
    <w:p w14:paraId="6EFAB7C7">
      <w:pPr>
        <w:autoSpaceDE w:val="0"/>
        <w:autoSpaceDN w:val="0"/>
        <w:jc w:val="center"/>
        <w:rPr>
          <w:rFonts w:ascii="宋体" w:hAnsi="宋体" w:cs="宋体"/>
          <w:b/>
          <w:color w:val="auto"/>
          <w:spacing w:val="6"/>
          <w:sz w:val="32"/>
          <w:szCs w:val="32"/>
        </w:rPr>
      </w:pPr>
    </w:p>
    <w:p w14:paraId="618C3FE5">
      <w:pPr>
        <w:autoSpaceDE w:val="0"/>
        <w:autoSpaceDN w:val="0"/>
        <w:jc w:val="center"/>
        <w:rPr>
          <w:rFonts w:ascii="宋体" w:hAnsi="宋体" w:cs="宋体"/>
          <w:b/>
          <w:color w:val="auto"/>
          <w:spacing w:val="6"/>
          <w:sz w:val="32"/>
          <w:szCs w:val="32"/>
        </w:rPr>
      </w:pPr>
    </w:p>
    <w:p w14:paraId="42653209">
      <w:pPr>
        <w:autoSpaceDE w:val="0"/>
        <w:autoSpaceDN w:val="0"/>
        <w:jc w:val="center"/>
        <w:rPr>
          <w:rFonts w:ascii="宋体" w:hAnsi="宋体" w:cs="宋体"/>
          <w:b/>
          <w:color w:val="auto"/>
          <w:spacing w:val="6"/>
          <w:sz w:val="32"/>
          <w:szCs w:val="32"/>
        </w:rPr>
      </w:pPr>
    </w:p>
    <w:p w14:paraId="63E47B5A">
      <w:pPr>
        <w:autoSpaceDE w:val="0"/>
        <w:autoSpaceDN w:val="0"/>
        <w:jc w:val="center"/>
        <w:rPr>
          <w:rFonts w:ascii="宋体" w:hAnsi="宋体" w:cs="宋体"/>
          <w:b/>
          <w:color w:val="auto"/>
          <w:spacing w:val="6"/>
          <w:sz w:val="32"/>
          <w:szCs w:val="32"/>
        </w:rPr>
      </w:pPr>
    </w:p>
    <w:p w14:paraId="16C6B308">
      <w:pPr>
        <w:autoSpaceDE w:val="0"/>
        <w:autoSpaceDN w:val="0"/>
        <w:jc w:val="center"/>
        <w:rPr>
          <w:rFonts w:ascii="宋体" w:hAnsi="宋体" w:cs="宋体"/>
          <w:b/>
          <w:color w:val="auto"/>
          <w:spacing w:val="6"/>
          <w:sz w:val="32"/>
          <w:szCs w:val="32"/>
        </w:rPr>
      </w:pPr>
    </w:p>
    <w:p w14:paraId="42B2265B">
      <w:pPr>
        <w:widowControl/>
        <w:adjustRightInd/>
        <w:jc w:val="left"/>
        <w:rPr>
          <w:rFonts w:ascii="宋体" w:hAnsi="宋体" w:cs="宋体"/>
          <w:b/>
          <w:color w:val="auto"/>
          <w:spacing w:val="6"/>
          <w:sz w:val="32"/>
          <w:szCs w:val="32"/>
        </w:rPr>
      </w:pPr>
      <w:r>
        <w:rPr>
          <w:rFonts w:ascii="宋体" w:hAnsi="宋体" w:cs="宋体"/>
          <w:b/>
          <w:color w:val="auto"/>
          <w:spacing w:val="6"/>
          <w:sz w:val="32"/>
          <w:szCs w:val="32"/>
        </w:rPr>
        <w:br w:type="page"/>
      </w:r>
    </w:p>
    <w:p w14:paraId="63B064C1">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w:t>
      </w:r>
      <w:r>
        <w:rPr>
          <w:rFonts w:ascii="宋体" w:hAnsi="宋体" w:cs="宋体"/>
          <w:b/>
          <w:color w:val="auto"/>
          <w:spacing w:val="6"/>
          <w:sz w:val="32"/>
          <w:szCs w:val="32"/>
        </w:rPr>
        <w:t>5</w:t>
      </w:r>
      <w:r>
        <w:rPr>
          <w:rFonts w:hint="eastAsia" w:ascii="宋体" w:hAnsi="宋体" w:cs="宋体"/>
          <w:b/>
          <w:color w:val="auto"/>
          <w:spacing w:val="6"/>
          <w:sz w:val="32"/>
          <w:szCs w:val="32"/>
        </w:rPr>
        <w:t>：联合协议</w:t>
      </w:r>
    </w:p>
    <w:p w14:paraId="250147B5">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（以联合体形式投标的，提供联合协议；本项目不接受联合体投标或者投标人不以联合体形式投标的，则不需要提供）</w:t>
      </w:r>
    </w:p>
    <w:p w14:paraId="1567538C">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组成一个联合体，以一个投标人的身份</w:t>
      </w:r>
      <w:r>
        <w:rPr>
          <w:rFonts w:hint="eastAsia" w:ascii="宋体" w:hAnsi="宋体" w:cs="宋体"/>
          <w:color w:val="auto"/>
          <w:kern w:val="0"/>
          <w:sz w:val="24"/>
        </w:rPr>
        <w:t>参加</w:t>
      </w:r>
      <w:r>
        <w:rPr>
          <w:rFonts w:hint="eastAsia" w:ascii="宋体" w:hAnsi="宋体" w:cs="宋体"/>
          <w:color w:val="auto"/>
          <w:kern w:val="0"/>
          <w:sz w:val="24"/>
          <w:u w:val="single"/>
          <w:lang w:eastAsia="zh-CN"/>
        </w:rPr>
        <w:t>篮球、足球场地配套设施设备采购项目</w:t>
      </w:r>
      <w:r>
        <w:rPr>
          <w:rFonts w:hint="eastAsia" w:ascii="宋体" w:hAnsi="宋体" w:cs="宋体"/>
          <w:color w:val="auto"/>
          <w:sz w:val="24"/>
        </w:rPr>
        <w:t>（项目名称）【招标编号：</w:t>
      </w:r>
      <w:r>
        <w:rPr>
          <w:rFonts w:hint="eastAsia" w:ascii="宋体" w:hAnsi="宋体" w:cs="宋体"/>
          <w:color w:val="auto"/>
          <w:sz w:val="24"/>
          <w:u w:val="single"/>
          <w:lang w:eastAsia="zh-CN"/>
        </w:rPr>
        <w:t>330000263770010000078-ZJZBC-26-430</w:t>
      </w:r>
      <w:r>
        <w:rPr>
          <w:rFonts w:hint="eastAsia" w:ascii="宋体" w:hAnsi="宋体" w:cs="宋体"/>
          <w:color w:val="auto"/>
          <w:sz w:val="24"/>
        </w:rPr>
        <w:t>（采购编号）】</w:t>
      </w:r>
      <w:r>
        <w:rPr>
          <w:rFonts w:hint="eastAsia" w:ascii="宋体" w:hAnsi="宋体" w:cs="宋体"/>
          <w:color w:val="auto"/>
          <w:kern w:val="0"/>
          <w:sz w:val="24"/>
          <w:lang w:val="zh-CN"/>
        </w:rPr>
        <w:t xml:space="preserve">投标。 </w:t>
      </w:r>
    </w:p>
    <w:p w14:paraId="6300576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14:paraId="20EA123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25AF7DD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452110DF">
      <w:pPr>
        <w:snapToGrid w:val="0"/>
        <w:spacing w:line="360" w:lineRule="auto"/>
        <w:ind w:firstLine="576"/>
        <w:rPr>
          <w:rFonts w:ascii="宋体" w:hAnsi="宋体" w:cs="宋体"/>
          <w:color w:val="auto"/>
          <w:kern w:val="0"/>
          <w:sz w:val="24"/>
          <w:highlight w:val="none"/>
          <w:lang w:val="zh-CN"/>
        </w:rPr>
      </w:pPr>
      <w:bookmarkStart w:id="456"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FC7BF9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6C24BE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56"/>
    <w:p w14:paraId="2AF48F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F6ACECC">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E3F25A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0A314F1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7876E6A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1DC3B2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45DEB31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5D5DA8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02A8084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F59678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2767371">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55FA96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98ADCE0">
      <w:pPr>
        <w:spacing w:line="360" w:lineRule="auto"/>
        <w:ind w:right="420"/>
        <w:rPr>
          <w:rFonts w:ascii="宋体" w:hAnsi="宋体" w:cs="宋体"/>
          <w:color w:val="auto"/>
          <w:sz w:val="24"/>
        </w:rPr>
      </w:pPr>
      <w:r>
        <w:rPr>
          <w:rFonts w:hint="eastAsia" w:ascii="宋体" w:hAnsi="宋体" w:cs="宋体"/>
          <w:color w:val="auto"/>
          <w:sz w:val="24"/>
          <w:highlight w:val="none"/>
        </w:rPr>
        <w:t>注：按本格式和要求提供。</w:t>
      </w:r>
    </w:p>
    <w:p w14:paraId="0043CC4A">
      <w:pPr>
        <w:autoSpaceDE w:val="0"/>
        <w:autoSpaceDN w:val="0"/>
        <w:jc w:val="center"/>
        <w:rPr>
          <w:rFonts w:ascii="宋体" w:hAnsi="宋体" w:cs="宋体"/>
          <w:b/>
          <w:color w:val="auto"/>
          <w:spacing w:val="6"/>
          <w:sz w:val="32"/>
          <w:szCs w:val="32"/>
        </w:rPr>
      </w:pPr>
    </w:p>
    <w:p w14:paraId="7EDB946E">
      <w:pPr>
        <w:snapToGrid w:val="0"/>
        <w:spacing w:line="360" w:lineRule="auto"/>
        <w:ind w:firstLine="3666" w:firstLineChars="1100"/>
        <w:rPr>
          <w:rFonts w:ascii="宋体" w:hAnsi="宋体" w:cs="宋体"/>
          <w:b/>
          <w:color w:val="auto"/>
          <w:spacing w:val="6"/>
          <w:sz w:val="32"/>
          <w:szCs w:val="32"/>
        </w:rPr>
      </w:pPr>
    </w:p>
    <w:p w14:paraId="2A6F0E4C">
      <w:pPr>
        <w:widowControl/>
        <w:adjustRightInd/>
        <w:jc w:val="left"/>
        <w:rPr>
          <w:rFonts w:ascii="宋体" w:hAnsi="宋体" w:cs="宋体"/>
          <w:b/>
          <w:color w:val="auto"/>
          <w:spacing w:val="6"/>
          <w:sz w:val="32"/>
          <w:szCs w:val="32"/>
        </w:rPr>
      </w:pPr>
      <w:r>
        <w:rPr>
          <w:rFonts w:ascii="宋体" w:hAnsi="宋体" w:cs="宋体"/>
          <w:b/>
          <w:color w:val="auto"/>
          <w:spacing w:val="6"/>
          <w:sz w:val="32"/>
          <w:szCs w:val="32"/>
        </w:rPr>
        <w:br w:type="page"/>
      </w:r>
    </w:p>
    <w:p w14:paraId="10D8F41A">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w:t>
      </w:r>
      <w:r>
        <w:rPr>
          <w:rFonts w:ascii="宋体" w:hAnsi="宋体" w:cs="宋体"/>
          <w:b/>
          <w:color w:val="auto"/>
          <w:spacing w:val="6"/>
          <w:sz w:val="32"/>
          <w:szCs w:val="32"/>
        </w:rPr>
        <w:t>6</w:t>
      </w:r>
      <w:r>
        <w:rPr>
          <w:rFonts w:hint="eastAsia" w:ascii="宋体" w:hAnsi="宋体" w:cs="宋体"/>
          <w:b/>
          <w:color w:val="auto"/>
          <w:spacing w:val="6"/>
          <w:sz w:val="32"/>
          <w:szCs w:val="32"/>
        </w:rPr>
        <w:t>：分包意向协议</w:t>
      </w:r>
    </w:p>
    <w:p w14:paraId="446D2E78">
      <w:pPr>
        <w:widowControl/>
        <w:spacing w:line="360" w:lineRule="auto"/>
        <w:ind w:firstLine="120" w:firstLineChars="50"/>
        <w:jc w:val="left"/>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中标后以分包方式履行合同的，提供分包意向协议；采购人不同意分包或者投标人中标后不以分包方式履行合同的，则不需要提供。</w:t>
      </w:r>
      <w:r>
        <w:rPr>
          <w:rFonts w:hint="eastAsia" w:ascii="宋体" w:hAnsi="宋体" w:cs="宋体"/>
          <w:color w:val="auto"/>
          <w:sz w:val="24"/>
        </w:rPr>
        <w:t>）</w:t>
      </w:r>
    </w:p>
    <w:p w14:paraId="4F14C65D">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若成为</w:t>
      </w:r>
      <w:r>
        <w:rPr>
          <w:rFonts w:hint="eastAsia" w:ascii="宋体" w:hAnsi="宋体" w:cs="宋体"/>
          <w:color w:val="auto"/>
          <w:kern w:val="0"/>
          <w:sz w:val="24"/>
          <w:u w:val="single"/>
          <w:lang w:val="zh-CN"/>
        </w:rPr>
        <w:t>篮球、足球场地配套设施设备采购项目</w:t>
      </w:r>
      <w:r>
        <w:rPr>
          <w:rFonts w:hint="eastAsia" w:ascii="宋体" w:hAnsi="宋体" w:cs="宋体"/>
          <w:color w:val="auto"/>
          <w:sz w:val="24"/>
        </w:rPr>
        <w:t>（项目名称）【招标编号：</w:t>
      </w:r>
      <w:r>
        <w:rPr>
          <w:rFonts w:hint="eastAsia" w:ascii="宋体" w:hAnsi="宋体" w:cs="宋体"/>
          <w:color w:val="auto"/>
          <w:sz w:val="24"/>
          <w:u w:val="single"/>
          <w:lang w:eastAsia="zh-CN"/>
        </w:rPr>
        <w:t>330000263770010000078-ZJZBC-26-430</w:t>
      </w:r>
      <w:r>
        <w:rPr>
          <w:rFonts w:hint="eastAsia" w:ascii="宋体" w:hAnsi="宋体" w:cs="宋体"/>
          <w:color w:val="auto"/>
          <w:sz w:val="24"/>
        </w:rPr>
        <w:t>（采购编号）】</w:t>
      </w:r>
      <w:r>
        <w:rPr>
          <w:rFonts w:hint="eastAsia" w:ascii="宋体" w:hAnsi="宋体" w:cs="宋体"/>
          <w:color w:val="auto"/>
          <w:kern w:val="0"/>
          <w:sz w:val="24"/>
          <w:lang w:val="zh-CN"/>
        </w:rPr>
        <w:t>的中标供应商，将依法采取分包方式履行合同。</w:t>
      </w:r>
      <w:r>
        <w:rPr>
          <w:rFonts w:hint="eastAsia" w:ascii="宋体" w:hAnsi="宋体" w:cs="宋体"/>
          <w:color w:val="auto"/>
          <w:kern w:val="0"/>
          <w:sz w:val="24"/>
          <w:u w:val="single"/>
        </w:rPr>
        <w:t>（投标人名称）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 xml:space="preserve">。 </w:t>
      </w:r>
    </w:p>
    <w:p w14:paraId="080914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0768EEF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51D95A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717CBC1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0F2241F4">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2F2E090">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57"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57"/>
    </w:p>
    <w:p w14:paraId="60A8F06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2931749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245798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217ABFA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27A0C1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3CF006F">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1C083B3">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C07CBF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82E078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334CB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445150B">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w:t>
      </w:r>
    </w:p>
    <w:p w14:paraId="54668FAC">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428FEB93">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A58D591">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E15CD9C">
      <w:pPr>
        <w:spacing w:line="360" w:lineRule="auto"/>
        <w:jc w:val="both"/>
        <w:rPr>
          <w:rFonts w:ascii="宋体" w:hAnsi="宋体" w:cs="宋体"/>
          <w:color w:val="auto"/>
          <w:kern w:val="0"/>
          <w:sz w:val="24"/>
          <w:lang w:val="zh-CN"/>
        </w:rPr>
      </w:pPr>
      <w:r>
        <w:rPr>
          <w:rFonts w:hint="eastAsia" w:ascii="宋体" w:hAnsi="宋体" w:cs="宋体"/>
          <w:color w:val="auto"/>
          <w:sz w:val="24"/>
          <w:highlight w:val="none"/>
        </w:rPr>
        <w:t>注：按本格式和要求提供。</w:t>
      </w:r>
    </w:p>
    <w:p w14:paraId="6B1D6100">
      <w:pPr>
        <w:autoSpaceDE w:val="0"/>
        <w:autoSpaceDN w:val="0"/>
        <w:jc w:val="center"/>
        <w:rPr>
          <w:rFonts w:ascii="宋体" w:hAnsi="宋体" w:cs="宋体"/>
          <w:b/>
          <w:color w:val="auto"/>
          <w:spacing w:val="6"/>
          <w:sz w:val="32"/>
          <w:szCs w:val="32"/>
        </w:rPr>
      </w:pPr>
    </w:p>
    <w:p w14:paraId="32E9AF16">
      <w:pPr>
        <w:spacing w:line="360" w:lineRule="auto"/>
        <w:jc w:val="center"/>
        <w:rPr>
          <w:rFonts w:ascii="宋体" w:hAnsi="宋体" w:cs="宋体"/>
          <w:color w:val="auto"/>
          <w:kern w:val="0"/>
          <w:sz w:val="24"/>
          <w:lang w:val="zh-CN"/>
        </w:rPr>
      </w:pPr>
    </w:p>
    <w:p w14:paraId="6F3E9F5B">
      <w:pPr>
        <w:autoSpaceDE w:val="0"/>
        <w:autoSpaceDN w:val="0"/>
        <w:jc w:val="center"/>
        <w:rPr>
          <w:rFonts w:ascii="宋体" w:hAnsi="宋体" w:cs="宋体"/>
          <w:b/>
          <w:color w:val="auto"/>
          <w:spacing w:val="6"/>
          <w:sz w:val="32"/>
          <w:szCs w:val="32"/>
        </w:rPr>
      </w:pPr>
    </w:p>
    <w:p w14:paraId="4A763CC4">
      <w:pPr>
        <w:autoSpaceDE w:val="0"/>
        <w:autoSpaceDN w:val="0"/>
        <w:jc w:val="center"/>
        <w:rPr>
          <w:rFonts w:ascii="宋体" w:hAnsi="宋体" w:cs="宋体"/>
          <w:b/>
          <w:color w:val="auto"/>
          <w:spacing w:val="6"/>
          <w:sz w:val="32"/>
          <w:szCs w:val="32"/>
        </w:rPr>
      </w:pPr>
    </w:p>
    <w:p w14:paraId="760A5A6C">
      <w:pPr>
        <w:autoSpaceDE w:val="0"/>
        <w:autoSpaceDN w:val="0"/>
        <w:jc w:val="center"/>
        <w:rPr>
          <w:rFonts w:ascii="宋体" w:hAnsi="宋体" w:cs="宋体"/>
          <w:b/>
          <w:color w:val="auto"/>
          <w:spacing w:val="6"/>
          <w:sz w:val="32"/>
          <w:szCs w:val="32"/>
        </w:rPr>
      </w:pPr>
    </w:p>
    <w:p w14:paraId="44E59721">
      <w:pPr>
        <w:widowControl/>
        <w:adjustRightInd/>
        <w:jc w:val="left"/>
        <w:rPr>
          <w:rFonts w:ascii="宋体" w:hAnsi="宋体" w:cs="宋体"/>
          <w:b/>
          <w:color w:val="auto"/>
          <w:spacing w:val="6"/>
          <w:sz w:val="32"/>
          <w:szCs w:val="32"/>
        </w:rPr>
      </w:pPr>
    </w:p>
    <w:p w14:paraId="04AD07E9">
      <w:pPr>
        <w:rPr>
          <w:rFonts w:hint="eastAsia" w:ascii="宋体" w:hAnsi="宋体" w:cs="宋体"/>
          <w:b/>
          <w:color w:val="auto"/>
          <w:spacing w:val="6"/>
          <w:sz w:val="32"/>
          <w:szCs w:val="32"/>
        </w:rPr>
        <w:sectPr>
          <w:headerReference r:id="rId22" w:type="first"/>
          <w:footerReference r:id="rId25" w:type="first"/>
          <w:headerReference r:id="rId21" w:type="default"/>
          <w:footerReference r:id="rId23" w:type="default"/>
          <w:footerReference r:id="rId24" w:type="even"/>
          <w:pgSz w:w="11906" w:h="16838"/>
          <w:pgMar w:top="1417" w:right="1417" w:bottom="1417" w:left="1474" w:header="851" w:footer="992" w:gutter="0"/>
          <w:pgNumType w:fmt="decimal"/>
          <w:cols w:space="0" w:num="1"/>
          <w:titlePg/>
          <w:rtlGutter w:val="0"/>
          <w:docGrid w:linePitch="312" w:charSpace="0"/>
        </w:sectPr>
      </w:pPr>
      <w:r>
        <w:rPr>
          <w:rFonts w:hint="eastAsia" w:ascii="宋体" w:hAnsi="宋体" w:cs="宋体"/>
          <w:b/>
          <w:color w:val="auto"/>
          <w:spacing w:val="6"/>
          <w:sz w:val="32"/>
          <w:szCs w:val="32"/>
        </w:rPr>
        <w:br w:type="page"/>
      </w:r>
    </w:p>
    <w:p w14:paraId="159BDDAA">
      <w:pPr>
        <w:pStyle w:val="2"/>
        <w:rPr>
          <w:rFonts w:hint="eastAsia"/>
          <w:color w:val="auto"/>
        </w:rPr>
      </w:pPr>
    </w:p>
    <w:p w14:paraId="2B846AFA">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w:t>
      </w:r>
      <w:r>
        <w:rPr>
          <w:rFonts w:ascii="宋体" w:hAnsi="宋体" w:cs="宋体"/>
          <w:b/>
          <w:color w:val="auto"/>
          <w:spacing w:val="6"/>
          <w:sz w:val="32"/>
          <w:szCs w:val="32"/>
        </w:rPr>
        <w:t>7</w:t>
      </w:r>
      <w:r>
        <w:rPr>
          <w:rFonts w:hint="eastAsia" w:ascii="宋体" w:hAnsi="宋体" w:cs="宋体"/>
          <w:b/>
          <w:color w:val="auto"/>
          <w:spacing w:val="6"/>
          <w:sz w:val="32"/>
          <w:szCs w:val="32"/>
        </w:rPr>
        <w:t>：中小企业声明函</w:t>
      </w:r>
    </w:p>
    <w:p w14:paraId="6322BD36">
      <w:pPr>
        <w:spacing w:line="360" w:lineRule="auto"/>
        <w:jc w:val="center"/>
        <w:rPr>
          <w:rFonts w:ascii="宋体" w:hAnsi="宋体" w:cs="宋体"/>
          <w:color w:val="auto"/>
          <w:sz w:val="24"/>
          <w:u w:val="single"/>
        </w:rPr>
      </w:pPr>
    </w:p>
    <w:p w14:paraId="546AF932">
      <w:pPr>
        <w:spacing w:line="360" w:lineRule="auto"/>
        <w:jc w:val="center"/>
        <w:rPr>
          <w:rFonts w:ascii="宋体" w:hAnsi="宋体" w:cs="宋体"/>
          <w:b/>
          <w:color w:val="auto"/>
          <w:sz w:val="32"/>
          <w:szCs w:val="32"/>
        </w:rPr>
      </w:pPr>
      <w:r>
        <w:rPr>
          <w:rFonts w:hint="eastAsia" w:ascii="宋体" w:hAnsi="宋体" w:cs="宋体"/>
          <w:b/>
          <w:color w:val="auto"/>
          <w:sz w:val="32"/>
          <w:szCs w:val="32"/>
        </w:rPr>
        <w:t>中小企业声明函（</w:t>
      </w:r>
      <w:r>
        <w:rPr>
          <w:rFonts w:hint="eastAsia" w:ascii="宋体" w:hAnsi="宋体" w:cs="宋体"/>
          <w:b/>
          <w:color w:val="auto"/>
          <w:sz w:val="32"/>
          <w:szCs w:val="32"/>
          <w:lang w:eastAsia="zh-CN"/>
        </w:rPr>
        <w:t>货物</w:t>
      </w:r>
      <w:r>
        <w:rPr>
          <w:rFonts w:hint="eastAsia" w:ascii="宋体" w:hAnsi="宋体" w:cs="宋体"/>
          <w:b/>
          <w:color w:val="auto"/>
          <w:sz w:val="32"/>
          <w:szCs w:val="32"/>
        </w:rPr>
        <w:t>）</w:t>
      </w:r>
    </w:p>
    <w:p w14:paraId="5DC77B62">
      <w:pPr>
        <w:spacing w:line="360" w:lineRule="auto"/>
        <w:ind w:firstLine="360" w:firstLineChars="150"/>
        <w:jc w:val="left"/>
        <w:rPr>
          <w:rFonts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lang w:eastAsia="zh-CN"/>
        </w:rPr>
        <w:t>浙江省体育局</w:t>
      </w:r>
      <w:r>
        <w:rPr>
          <w:rFonts w:hint="eastAsia" w:ascii="宋体" w:hAnsi="宋体" w:cs="宋体"/>
          <w:color w:val="auto"/>
          <w:sz w:val="24"/>
          <w:u w:val="single"/>
        </w:rPr>
        <w:t xml:space="preserve">（采购人） </w:t>
      </w:r>
      <w:r>
        <w:rPr>
          <w:rFonts w:hint="eastAsia" w:ascii="宋体" w:hAnsi="宋体" w:cs="宋体"/>
          <w:color w:val="auto"/>
          <w:sz w:val="24"/>
        </w:rPr>
        <w:t>的</w:t>
      </w:r>
      <w:r>
        <w:rPr>
          <w:rFonts w:hint="eastAsia" w:ascii="宋体" w:hAnsi="宋体" w:cs="宋体"/>
          <w:color w:val="auto"/>
          <w:sz w:val="24"/>
          <w:u w:val="single"/>
        </w:rPr>
        <w:t xml:space="preserve"> </w:t>
      </w:r>
      <w:r>
        <w:rPr>
          <w:rFonts w:hint="eastAsia" w:ascii="宋体" w:hAnsi="宋体" w:cs="宋体"/>
          <w:color w:val="auto"/>
          <w:sz w:val="24"/>
          <w:u w:val="single"/>
          <w:lang w:eastAsia="zh-CN"/>
        </w:rPr>
        <w:t>篮球、足球场地配套设施设备采购项目</w:t>
      </w:r>
      <w:r>
        <w:rPr>
          <w:rFonts w:hint="eastAsia" w:ascii="宋体" w:hAnsi="宋体" w:cs="宋体"/>
          <w:color w:val="auto"/>
          <w:sz w:val="24"/>
          <w:u w:val="single"/>
        </w:rPr>
        <w:t xml:space="preserve">（项目名称） </w:t>
      </w:r>
      <w:r>
        <w:rPr>
          <w:rFonts w:hint="eastAsia" w:ascii="宋体" w:hAnsi="宋体" w:cs="宋体"/>
          <w:color w:val="auto"/>
          <w:sz w:val="24"/>
          <w:u w:val="none"/>
        </w:rPr>
        <w:t>采购活动，提供的货物全部由符合政策要求的中小企业制造。相关企业（含联合体中的中小企业、签订分包意向协议的中小企业）的具体情况如下：</w:t>
      </w:r>
    </w:p>
    <w:tbl>
      <w:tblPr>
        <w:tblStyle w:val="64"/>
        <w:tblW w:w="14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524"/>
        <w:gridCol w:w="809"/>
        <w:gridCol w:w="3618"/>
        <w:gridCol w:w="1388"/>
        <w:gridCol w:w="1311"/>
        <w:gridCol w:w="1408"/>
        <w:gridCol w:w="2451"/>
      </w:tblGrid>
      <w:tr w14:paraId="4C25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vAlign w:val="center"/>
          </w:tcPr>
          <w:p w14:paraId="25E5F6AF">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序号</w:t>
            </w:r>
          </w:p>
        </w:tc>
        <w:tc>
          <w:tcPr>
            <w:tcW w:w="2524" w:type="dxa"/>
            <w:vAlign w:val="center"/>
          </w:tcPr>
          <w:p w14:paraId="6A0133C5">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标的（货物）名称</w:t>
            </w:r>
          </w:p>
        </w:tc>
        <w:tc>
          <w:tcPr>
            <w:tcW w:w="809" w:type="dxa"/>
            <w:vAlign w:val="center"/>
          </w:tcPr>
          <w:p w14:paraId="56B226F7">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属于行业</w:t>
            </w:r>
          </w:p>
        </w:tc>
        <w:tc>
          <w:tcPr>
            <w:tcW w:w="3618" w:type="dxa"/>
            <w:vAlign w:val="center"/>
          </w:tcPr>
          <w:p w14:paraId="7D392658">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制造商名称</w:t>
            </w:r>
          </w:p>
        </w:tc>
        <w:tc>
          <w:tcPr>
            <w:tcW w:w="1388" w:type="dxa"/>
            <w:vAlign w:val="center"/>
          </w:tcPr>
          <w:p w14:paraId="3F22C249">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从业人员</w:t>
            </w:r>
          </w:p>
          <w:p w14:paraId="66FDA298">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（人数）</w:t>
            </w:r>
          </w:p>
        </w:tc>
        <w:tc>
          <w:tcPr>
            <w:tcW w:w="1311" w:type="dxa"/>
            <w:vAlign w:val="center"/>
          </w:tcPr>
          <w:p w14:paraId="292DFD20">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营业收入</w:t>
            </w:r>
          </w:p>
          <w:p w14:paraId="677C74C6">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408" w:type="dxa"/>
            <w:vAlign w:val="center"/>
          </w:tcPr>
          <w:p w14:paraId="7F9C9B0B">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资产总额</w:t>
            </w:r>
          </w:p>
          <w:p w14:paraId="51DB78EC">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2451" w:type="dxa"/>
            <w:vAlign w:val="center"/>
          </w:tcPr>
          <w:p w14:paraId="54029DA0">
            <w:pPr>
              <w:widowControl/>
              <w:snapToGrid w:val="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属于</w:t>
            </w:r>
            <w:r>
              <w:rPr>
                <w:rFonts w:hint="eastAsia" w:ascii="宋体" w:hAnsi="宋体" w:eastAsia="宋体" w:cs="宋体"/>
                <w:b/>
                <w:bCs/>
                <w:color w:val="auto"/>
                <w:sz w:val="21"/>
                <w:szCs w:val="21"/>
                <w:highlight w:val="none"/>
                <w:u w:val="single"/>
              </w:rPr>
              <w:t>（中型企业、小型企业、微型企业）</w:t>
            </w:r>
          </w:p>
        </w:tc>
      </w:tr>
      <w:tr w14:paraId="42F1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2C580A9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2524" w:type="dxa"/>
            <w:shd w:val="clear" w:color="auto" w:fill="auto"/>
            <w:vAlign w:val="center"/>
          </w:tcPr>
          <w:p w14:paraId="42E768BD">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箱体式篮球架</w:t>
            </w:r>
          </w:p>
        </w:tc>
        <w:tc>
          <w:tcPr>
            <w:tcW w:w="809" w:type="dxa"/>
            <w:shd w:val="clear" w:color="auto" w:fill="auto"/>
            <w:vAlign w:val="center"/>
          </w:tcPr>
          <w:p w14:paraId="7581825C">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57325ADF">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75EB3B0A">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553B46A9">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78D639DC">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76899183">
            <w:pPr>
              <w:snapToGrid w:val="0"/>
              <w:jc w:val="center"/>
              <w:rPr>
                <w:rFonts w:hint="eastAsia" w:ascii="宋体" w:hAnsi="宋体" w:eastAsia="宋体" w:cs="宋体"/>
                <w:color w:val="auto"/>
                <w:sz w:val="21"/>
                <w:szCs w:val="21"/>
                <w:highlight w:val="none"/>
              </w:rPr>
            </w:pPr>
          </w:p>
        </w:tc>
      </w:tr>
      <w:tr w14:paraId="2B26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51C8B96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2524" w:type="dxa"/>
            <w:shd w:val="clear" w:color="auto" w:fill="auto"/>
            <w:vAlign w:val="center"/>
          </w:tcPr>
          <w:p w14:paraId="6F32530F">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比赛型篮球网</w:t>
            </w:r>
          </w:p>
        </w:tc>
        <w:tc>
          <w:tcPr>
            <w:tcW w:w="809" w:type="dxa"/>
            <w:shd w:val="clear" w:color="auto" w:fill="auto"/>
            <w:vAlign w:val="center"/>
          </w:tcPr>
          <w:p w14:paraId="105E8E4F">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01DECE7F">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7C5A6BD5">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7EE65B6D">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7067E9E3">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0408C8FF">
            <w:pPr>
              <w:snapToGrid w:val="0"/>
              <w:jc w:val="center"/>
              <w:rPr>
                <w:rFonts w:hint="eastAsia" w:ascii="宋体" w:hAnsi="宋体" w:eastAsia="宋体" w:cs="宋体"/>
                <w:color w:val="auto"/>
                <w:sz w:val="21"/>
                <w:szCs w:val="21"/>
                <w:highlight w:val="none"/>
              </w:rPr>
            </w:pPr>
          </w:p>
        </w:tc>
      </w:tr>
      <w:tr w14:paraId="3DF2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043113C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2524" w:type="dxa"/>
            <w:shd w:val="clear" w:color="auto" w:fill="auto"/>
            <w:vAlign w:val="center"/>
          </w:tcPr>
          <w:p w14:paraId="5CC9E878">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篮球24秒计时器</w:t>
            </w:r>
          </w:p>
        </w:tc>
        <w:tc>
          <w:tcPr>
            <w:tcW w:w="809" w:type="dxa"/>
            <w:shd w:val="clear" w:color="auto" w:fill="auto"/>
            <w:vAlign w:val="center"/>
          </w:tcPr>
          <w:p w14:paraId="2CD0375A">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1B26A5E1">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5A8DF7A0">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435D3F37">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409477F2">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531DAA9D">
            <w:pPr>
              <w:snapToGrid w:val="0"/>
              <w:jc w:val="center"/>
              <w:rPr>
                <w:rFonts w:hint="eastAsia" w:ascii="宋体" w:hAnsi="宋体" w:eastAsia="宋体" w:cs="宋体"/>
                <w:color w:val="auto"/>
                <w:sz w:val="21"/>
                <w:szCs w:val="21"/>
                <w:highlight w:val="none"/>
              </w:rPr>
            </w:pPr>
          </w:p>
        </w:tc>
      </w:tr>
      <w:tr w14:paraId="1094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20FBE95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2524" w:type="dxa"/>
            <w:shd w:val="clear" w:color="auto" w:fill="auto"/>
            <w:vAlign w:val="center"/>
          </w:tcPr>
          <w:p w14:paraId="434DB96C">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篮球便携式小型电子记分牌</w:t>
            </w:r>
          </w:p>
        </w:tc>
        <w:tc>
          <w:tcPr>
            <w:tcW w:w="809" w:type="dxa"/>
            <w:shd w:val="clear" w:color="auto" w:fill="auto"/>
            <w:vAlign w:val="center"/>
          </w:tcPr>
          <w:p w14:paraId="59FF32A2">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5AA4B949">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10302C1C">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5BF50FB7">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46B5EB43">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379940AA">
            <w:pPr>
              <w:snapToGrid w:val="0"/>
              <w:jc w:val="center"/>
              <w:rPr>
                <w:rFonts w:hint="eastAsia" w:ascii="宋体" w:hAnsi="宋体" w:eastAsia="宋体" w:cs="宋体"/>
                <w:color w:val="auto"/>
                <w:sz w:val="21"/>
                <w:szCs w:val="21"/>
                <w:highlight w:val="none"/>
              </w:rPr>
            </w:pPr>
          </w:p>
        </w:tc>
      </w:tr>
      <w:tr w14:paraId="789E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7FE6C01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2524" w:type="dxa"/>
            <w:shd w:val="clear" w:color="auto" w:fill="auto"/>
            <w:vAlign w:val="center"/>
          </w:tcPr>
          <w:p w14:paraId="6E6C9400">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地板维护工具</w:t>
            </w:r>
          </w:p>
        </w:tc>
        <w:tc>
          <w:tcPr>
            <w:tcW w:w="809" w:type="dxa"/>
            <w:shd w:val="clear" w:color="auto" w:fill="auto"/>
            <w:vAlign w:val="center"/>
          </w:tcPr>
          <w:p w14:paraId="3D1C5F05">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25625AA0">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4EB1FE61">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057AF77D">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63E5C3E3">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73841F10">
            <w:pPr>
              <w:snapToGrid w:val="0"/>
              <w:jc w:val="center"/>
              <w:rPr>
                <w:rFonts w:hint="eastAsia" w:ascii="宋体" w:hAnsi="宋体" w:eastAsia="宋体" w:cs="宋体"/>
                <w:color w:val="auto"/>
                <w:sz w:val="21"/>
                <w:szCs w:val="21"/>
                <w:highlight w:val="none"/>
              </w:rPr>
            </w:pPr>
          </w:p>
        </w:tc>
      </w:tr>
      <w:tr w14:paraId="4956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10B8AD8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w:t>
            </w:r>
          </w:p>
        </w:tc>
        <w:tc>
          <w:tcPr>
            <w:tcW w:w="2524" w:type="dxa"/>
            <w:shd w:val="clear" w:color="auto" w:fill="auto"/>
            <w:vAlign w:val="center"/>
          </w:tcPr>
          <w:p w14:paraId="371741F9">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篮球比赛记录台</w:t>
            </w:r>
          </w:p>
        </w:tc>
        <w:tc>
          <w:tcPr>
            <w:tcW w:w="809" w:type="dxa"/>
            <w:shd w:val="clear" w:color="auto" w:fill="auto"/>
            <w:vAlign w:val="center"/>
          </w:tcPr>
          <w:p w14:paraId="1553A639">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34ECA589">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0A4D6F5B">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1625E840">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2304F2C9">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658DF37D">
            <w:pPr>
              <w:snapToGrid w:val="0"/>
              <w:jc w:val="center"/>
              <w:rPr>
                <w:rFonts w:hint="eastAsia" w:ascii="宋体" w:hAnsi="宋体" w:eastAsia="宋体" w:cs="宋体"/>
                <w:color w:val="auto"/>
                <w:sz w:val="21"/>
                <w:szCs w:val="21"/>
                <w:highlight w:val="none"/>
              </w:rPr>
            </w:pPr>
          </w:p>
        </w:tc>
      </w:tr>
      <w:tr w14:paraId="676A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58FB367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w:t>
            </w:r>
          </w:p>
        </w:tc>
        <w:tc>
          <w:tcPr>
            <w:tcW w:w="2524" w:type="dxa"/>
            <w:shd w:val="clear" w:color="auto" w:fill="auto"/>
            <w:vAlign w:val="center"/>
          </w:tcPr>
          <w:p w14:paraId="6171DF17">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可伸缩看台</w:t>
            </w:r>
          </w:p>
        </w:tc>
        <w:tc>
          <w:tcPr>
            <w:tcW w:w="809" w:type="dxa"/>
            <w:shd w:val="clear" w:color="auto" w:fill="auto"/>
            <w:vAlign w:val="center"/>
          </w:tcPr>
          <w:p w14:paraId="4D5DD6DB">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2CF18917">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31476E8D">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0F88F500">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3E192135">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35585289">
            <w:pPr>
              <w:snapToGrid w:val="0"/>
              <w:jc w:val="center"/>
              <w:rPr>
                <w:rFonts w:hint="eastAsia" w:ascii="宋体" w:hAnsi="宋体" w:eastAsia="宋体" w:cs="宋体"/>
                <w:color w:val="auto"/>
                <w:sz w:val="21"/>
                <w:szCs w:val="21"/>
                <w:highlight w:val="none"/>
              </w:rPr>
            </w:pPr>
          </w:p>
        </w:tc>
      </w:tr>
      <w:tr w14:paraId="297C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48A58C8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w:t>
            </w:r>
          </w:p>
        </w:tc>
        <w:tc>
          <w:tcPr>
            <w:tcW w:w="2524" w:type="dxa"/>
            <w:shd w:val="clear" w:color="auto" w:fill="auto"/>
            <w:vAlign w:val="center"/>
          </w:tcPr>
          <w:p w14:paraId="3AB3FA24">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篮球休息座椅(长条椅)</w:t>
            </w:r>
          </w:p>
        </w:tc>
        <w:tc>
          <w:tcPr>
            <w:tcW w:w="809" w:type="dxa"/>
            <w:shd w:val="clear" w:color="auto" w:fill="auto"/>
            <w:vAlign w:val="center"/>
          </w:tcPr>
          <w:p w14:paraId="3DD358E3">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46B1BFB7">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79566EA1">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3E0F3005">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7A5C24B9">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3936960C">
            <w:pPr>
              <w:snapToGrid w:val="0"/>
              <w:jc w:val="center"/>
              <w:rPr>
                <w:rFonts w:hint="eastAsia" w:ascii="宋体" w:hAnsi="宋体" w:eastAsia="宋体" w:cs="宋体"/>
                <w:color w:val="auto"/>
                <w:sz w:val="21"/>
                <w:szCs w:val="21"/>
                <w:highlight w:val="none"/>
              </w:rPr>
            </w:pPr>
          </w:p>
        </w:tc>
      </w:tr>
      <w:tr w14:paraId="7D04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42F05DA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9</w:t>
            </w:r>
          </w:p>
        </w:tc>
        <w:tc>
          <w:tcPr>
            <w:tcW w:w="2524" w:type="dxa"/>
            <w:shd w:val="clear" w:color="auto" w:fill="auto"/>
            <w:vAlign w:val="center"/>
          </w:tcPr>
          <w:p w14:paraId="50BB10AF">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球筐球车(篮球</w:t>
            </w:r>
            <w:r>
              <w:rPr>
                <w:rFonts w:hint="eastAsia" w:ascii="宋体" w:hAnsi="宋体"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w:t>
            </w:r>
          </w:p>
        </w:tc>
        <w:tc>
          <w:tcPr>
            <w:tcW w:w="809" w:type="dxa"/>
            <w:shd w:val="clear" w:color="auto" w:fill="auto"/>
            <w:vAlign w:val="center"/>
          </w:tcPr>
          <w:p w14:paraId="2AF85FDC">
            <w:pPr>
              <w:widowControl/>
              <w:snapToGrid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322D4535">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41C2D92B">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4DA621A9">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42E5E4FA">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68F18301">
            <w:pPr>
              <w:snapToGrid w:val="0"/>
              <w:jc w:val="center"/>
              <w:rPr>
                <w:rFonts w:hint="eastAsia" w:ascii="宋体" w:hAnsi="宋体" w:eastAsia="宋体" w:cs="宋体"/>
                <w:color w:val="auto"/>
                <w:sz w:val="21"/>
                <w:szCs w:val="21"/>
                <w:highlight w:val="none"/>
              </w:rPr>
            </w:pPr>
          </w:p>
        </w:tc>
      </w:tr>
      <w:tr w14:paraId="31E7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1CD7652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c>
          <w:tcPr>
            <w:tcW w:w="2524" w:type="dxa"/>
            <w:shd w:val="clear" w:color="auto" w:fill="auto"/>
            <w:vAlign w:val="center"/>
          </w:tcPr>
          <w:p w14:paraId="13DCEB60">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篮球记分牌</w:t>
            </w:r>
          </w:p>
        </w:tc>
        <w:tc>
          <w:tcPr>
            <w:tcW w:w="809" w:type="dxa"/>
            <w:shd w:val="clear" w:color="auto" w:fill="auto"/>
            <w:vAlign w:val="center"/>
          </w:tcPr>
          <w:p w14:paraId="0BF3380F">
            <w:pPr>
              <w:widowControl/>
              <w:snapToGrid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674696B2">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06051368">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3107A19F">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788BA20E">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4F2ADC5C">
            <w:pPr>
              <w:snapToGrid w:val="0"/>
              <w:jc w:val="center"/>
              <w:rPr>
                <w:rFonts w:hint="eastAsia" w:ascii="宋体" w:hAnsi="宋体" w:eastAsia="宋体" w:cs="宋体"/>
                <w:color w:val="auto"/>
                <w:sz w:val="21"/>
                <w:szCs w:val="21"/>
                <w:highlight w:val="none"/>
              </w:rPr>
            </w:pPr>
          </w:p>
        </w:tc>
      </w:tr>
      <w:tr w14:paraId="3B20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1910F3B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11</w:t>
            </w:r>
          </w:p>
        </w:tc>
        <w:tc>
          <w:tcPr>
            <w:tcW w:w="2524" w:type="dxa"/>
            <w:shd w:val="clear" w:color="auto" w:fill="auto"/>
            <w:vAlign w:val="center"/>
          </w:tcPr>
          <w:p w14:paraId="04C93181">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5人制足球门</w:t>
            </w:r>
          </w:p>
        </w:tc>
        <w:tc>
          <w:tcPr>
            <w:tcW w:w="809" w:type="dxa"/>
            <w:shd w:val="clear" w:color="auto" w:fill="auto"/>
            <w:vAlign w:val="center"/>
          </w:tcPr>
          <w:p w14:paraId="69836DBE">
            <w:pPr>
              <w:widowControl/>
              <w:snapToGrid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48494840">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5CC26803">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0D004D01">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660463E0">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25D53E08">
            <w:pPr>
              <w:snapToGrid w:val="0"/>
              <w:jc w:val="center"/>
              <w:rPr>
                <w:rFonts w:hint="eastAsia" w:ascii="宋体" w:hAnsi="宋体" w:eastAsia="宋体" w:cs="宋体"/>
                <w:color w:val="auto"/>
                <w:sz w:val="21"/>
                <w:szCs w:val="21"/>
                <w:highlight w:val="none"/>
              </w:rPr>
            </w:pPr>
          </w:p>
        </w:tc>
      </w:tr>
      <w:tr w14:paraId="7458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088841E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12</w:t>
            </w:r>
          </w:p>
        </w:tc>
        <w:tc>
          <w:tcPr>
            <w:tcW w:w="2524" w:type="dxa"/>
            <w:shd w:val="clear" w:color="auto" w:fill="auto"/>
            <w:vAlign w:val="center"/>
          </w:tcPr>
          <w:p w14:paraId="1713FD69">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5人制足球门网</w:t>
            </w:r>
          </w:p>
        </w:tc>
        <w:tc>
          <w:tcPr>
            <w:tcW w:w="809" w:type="dxa"/>
            <w:shd w:val="clear" w:color="auto" w:fill="auto"/>
            <w:vAlign w:val="center"/>
          </w:tcPr>
          <w:p w14:paraId="13086E35">
            <w:pPr>
              <w:widowControl/>
              <w:snapToGrid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70087C67">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68A02D97">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3FD9F6B5">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288A57F5">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7BD8EC84">
            <w:pPr>
              <w:snapToGrid w:val="0"/>
              <w:jc w:val="center"/>
              <w:rPr>
                <w:rFonts w:hint="eastAsia" w:ascii="宋体" w:hAnsi="宋体" w:eastAsia="宋体" w:cs="宋体"/>
                <w:color w:val="auto"/>
                <w:sz w:val="21"/>
                <w:szCs w:val="21"/>
                <w:highlight w:val="none"/>
              </w:rPr>
            </w:pPr>
          </w:p>
        </w:tc>
      </w:tr>
      <w:tr w14:paraId="4B90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23FFFE6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13</w:t>
            </w:r>
          </w:p>
        </w:tc>
        <w:tc>
          <w:tcPr>
            <w:tcW w:w="2524" w:type="dxa"/>
            <w:shd w:val="clear" w:color="auto" w:fill="auto"/>
            <w:vAlign w:val="center"/>
          </w:tcPr>
          <w:p w14:paraId="081FDE46">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足球记分器</w:t>
            </w:r>
          </w:p>
        </w:tc>
        <w:tc>
          <w:tcPr>
            <w:tcW w:w="809" w:type="dxa"/>
            <w:shd w:val="clear" w:color="auto" w:fill="auto"/>
            <w:vAlign w:val="center"/>
          </w:tcPr>
          <w:p w14:paraId="30793EAA">
            <w:pPr>
              <w:widowControl/>
              <w:snapToGrid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76541381">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35BF7E2F">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688AB868">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3489953E">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667C650C">
            <w:pPr>
              <w:snapToGrid w:val="0"/>
              <w:jc w:val="center"/>
              <w:rPr>
                <w:rFonts w:hint="eastAsia" w:ascii="宋体" w:hAnsi="宋体" w:eastAsia="宋体" w:cs="宋体"/>
                <w:color w:val="auto"/>
                <w:sz w:val="21"/>
                <w:szCs w:val="21"/>
                <w:highlight w:val="none"/>
              </w:rPr>
            </w:pPr>
          </w:p>
        </w:tc>
      </w:tr>
      <w:tr w14:paraId="2A39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5DD61C2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14</w:t>
            </w:r>
          </w:p>
        </w:tc>
        <w:tc>
          <w:tcPr>
            <w:tcW w:w="2524" w:type="dxa"/>
            <w:shd w:val="clear" w:color="auto" w:fill="auto"/>
            <w:vAlign w:val="center"/>
          </w:tcPr>
          <w:p w14:paraId="37F778FD">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足球专用长条椅</w:t>
            </w:r>
          </w:p>
        </w:tc>
        <w:tc>
          <w:tcPr>
            <w:tcW w:w="809" w:type="dxa"/>
            <w:shd w:val="clear" w:color="auto" w:fill="auto"/>
            <w:vAlign w:val="center"/>
          </w:tcPr>
          <w:p w14:paraId="725EAD0D">
            <w:pPr>
              <w:widowControl/>
              <w:snapToGrid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0C97EB13">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655F40CE">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3C19F98A">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75CEE036">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758B6176">
            <w:pPr>
              <w:snapToGrid w:val="0"/>
              <w:jc w:val="center"/>
              <w:rPr>
                <w:rFonts w:hint="eastAsia" w:ascii="宋体" w:hAnsi="宋体" w:eastAsia="宋体" w:cs="宋体"/>
                <w:color w:val="auto"/>
                <w:sz w:val="21"/>
                <w:szCs w:val="21"/>
                <w:highlight w:val="none"/>
              </w:rPr>
            </w:pPr>
          </w:p>
        </w:tc>
      </w:tr>
      <w:tr w14:paraId="3AF4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73C5F1E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15</w:t>
            </w:r>
          </w:p>
        </w:tc>
        <w:tc>
          <w:tcPr>
            <w:tcW w:w="2524" w:type="dxa"/>
            <w:shd w:val="clear" w:color="auto" w:fill="auto"/>
            <w:vAlign w:val="center"/>
          </w:tcPr>
          <w:p w14:paraId="1270BDC0">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足球裁判套装</w:t>
            </w:r>
          </w:p>
        </w:tc>
        <w:tc>
          <w:tcPr>
            <w:tcW w:w="809" w:type="dxa"/>
            <w:shd w:val="clear" w:color="auto" w:fill="auto"/>
            <w:vAlign w:val="center"/>
          </w:tcPr>
          <w:p w14:paraId="66A820B5">
            <w:pPr>
              <w:widowControl/>
              <w:snapToGrid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224A25CD">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630CB635">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5ABCE4CF">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5E4B3E8F">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31AE2846">
            <w:pPr>
              <w:snapToGrid w:val="0"/>
              <w:jc w:val="center"/>
              <w:rPr>
                <w:rFonts w:hint="eastAsia" w:ascii="宋体" w:hAnsi="宋体" w:eastAsia="宋体" w:cs="宋体"/>
                <w:color w:val="auto"/>
                <w:sz w:val="21"/>
                <w:szCs w:val="21"/>
                <w:highlight w:val="none"/>
              </w:rPr>
            </w:pPr>
          </w:p>
        </w:tc>
      </w:tr>
      <w:tr w14:paraId="2B6D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486FD00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w:t>
            </w:r>
          </w:p>
        </w:tc>
        <w:tc>
          <w:tcPr>
            <w:tcW w:w="2524" w:type="dxa"/>
            <w:shd w:val="clear" w:color="auto" w:fill="auto"/>
            <w:vAlign w:val="center"/>
          </w:tcPr>
          <w:p w14:paraId="2CE287F3">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球筐球车(足球</w:t>
            </w:r>
            <w:r>
              <w:rPr>
                <w:rFonts w:hint="eastAsia" w:ascii="宋体" w:hAnsi="宋体"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w:t>
            </w:r>
          </w:p>
        </w:tc>
        <w:tc>
          <w:tcPr>
            <w:tcW w:w="809" w:type="dxa"/>
            <w:shd w:val="clear" w:color="auto" w:fill="auto"/>
            <w:vAlign w:val="center"/>
          </w:tcPr>
          <w:p w14:paraId="0220B48D">
            <w:pPr>
              <w:widowControl/>
              <w:snapToGrid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0386843D">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4B9F6E67">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1ACB0B08">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7BEC6280">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20E3EFFB">
            <w:pPr>
              <w:snapToGrid w:val="0"/>
              <w:jc w:val="center"/>
              <w:rPr>
                <w:rFonts w:hint="eastAsia" w:ascii="宋体" w:hAnsi="宋体" w:eastAsia="宋体" w:cs="宋体"/>
                <w:color w:val="auto"/>
                <w:sz w:val="21"/>
                <w:szCs w:val="21"/>
                <w:highlight w:val="none"/>
              </w:rPr>
            </w:pPr>
          </w:p>
        </w:tc>
      </w:tr>
      <w:tr w14:paraId="398D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7F0F4F9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17</w:t>
            </w:r>
          </w:p>
        </w:tc>
        <w:tc>
          <w:tcPr>
            <w:tcW w:w="2524" w:type="dxa"/>
            <w:shd w:val="clear" w:color="auto" w:fill="auto"/>
            <w:vAlign w:val="center"/>
          </w:tcPr>
          <w:p w14:paraId="678216C7">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足球训练辅助障碍套装</w:t>
            </w:r>
          </w:p>
        </w:tc>
        <w:tc>
          <w:tcPr>
            <w:tcW w:w="809" w:type="dxa"/>
            <w:shd w:val="clear" w:color="auto" w:fill="auto"/>
            <w:vAlign w:val="center"/>
          </w:tcPr>
          <w:p w14:paraId="17E6A9E7">
            <w:pPr>
              <w:widowControl/>
              <w:snapToGrid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16187C9A">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3E093F7C">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46C20D33">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6AE86D48">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119D1113">
            <w:pPr>
              <w:snapToGrid w:val="0"/>
              <w:jc w:val="center"/>
              <w:rPr>
                <w:rFonts w:hint="eastAsia" w:ascii="宋体" w:hAnsi="宋体" w:eastAsia="宋体" w:cs="宋体"/>
                <w:color w:val="auto"/>
                <w:sz w:val="21"/>
                <w:szCs w:val="21"/>
                <w:highlight w:val="none"/>
              </w:rPr>
            </w:pPr>
          </w:p>
        </w:tc>
      </w:tr>
      <w:tr w14:paraId="402B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7" w:type="dxa"/>
            <w:shd w:val="clear" w:color="auto" w:fill="auto"/>
            <w:vAlign w:val="center"/>
          </w:tcPr>
          <w:p w14:paraId="3339834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18</w:t>
            </w:r>
          </w:p>
        </w:tc>
        <w:tc>
          <w:tcPr>
            <w:tcW w:w="2524" w:type="dxa"/>
            <w:shd w:val="clear" w:color="auto" w:fill="auto"/>
            <w:vAlign w:val="center"/>
          </w:tcPr>
          <w:p w14:paraId="6134417B">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可升降移动篮球架</w:t>
            </w:r>
          </w:p>
        </w:tc>
        <w:tc>
          <w:tcPr>
            <w:tcW w:w="809" w:type="dxa"/>
            <w:shd w:val="clear" w:color="auto" w:fill="auto"/>
            <w:vAlign w:val="center"/>
          </w:tcPr>
          <w:p w14:paraId="0D9E4FBB">
            <w:pPr>
              <w:widowControl/>
              <w:snapToGrid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工业</w:t>
            </w:r>
          </w:p>
        </w:tc>
        <w:tc>
          <w:tcPr>
            <w:tcW w:w="3618" w:type="dxa"/>
            <w:shd w:val="clear" w:color="auto" w:fill="auto"/>
            <w:vAlign w:val="center"/>
          </w:tcPr>
          <w:p w14:paraId="0807DD50">
            <w:pPr>
              <w:widowControl/>
              <w:snapToGrid w:val="0"/>
              <w:jc w:val="center"/>
              <w:textAlignment w:val="center"/>
              <w:rPr>
                <w:rFonts w:hint="eastAsia" w:ascii="宋体" w:hAnsi="宋体" w:eastAsia="宋体" w:cs="宋体"/>
                <w:color w:val="auto"/>
                <w:sz w:val="21"/>
                <w:szCs w:val="21"/>
                <w:highlight w:val="none"/>
              </w:rPr>
            </w:pPr>
          </w:p>
        </w:tc>
        <w:tc>
          <w:tcPr>
            <w:tcW w:w="1388" w:type="dxa"/>
            <w:shd w:val="clear" w:color="auto" w:fill="auto"/>
            <w:vAlign w:val="center"/>
          </w:tcPr>
          <w:p w14:paraId="57715BC0">
            <w:pPr>
              <w:widowControl/>
              <w:snapToGrid w:val="0"/>
              <w:jc w:val="center"/>
              <w:textAlignment w:val="center"/>
              <w:rPr>
                <w:rFonts w:hint="eastAsia" w:ascii="宋体" w:hAnsi="宋体" w:eastAsia="宋体" w:cs="宋体"/>
                <w:color w:val="auto"/>
                <w:sz w:val="21"/>
                <w:szCs w:val="21"/>
                <w:highlight w:val="none"/>
              </w:rPr>
            </w:pPr>
          </w:p>
        </w:tc>
        <w:tc>
          <w:tcPr>
            <w:tcW w:w="1311" w:type="dxa"/>
            <w:shd w:val="clear" w:color="auto" w:fill="auto"/>
            <w:vAlign w:val="center"/>
          </w:tcPr>
          <w:p w14:paraId="63FE62D8">
            <w:pPr>
              <w:snapToGrid w:val="0"/>
              <w:jc w:val="center"/>
              <w:rPr>
                <w:rFonts w:hint="eastAsia" w:ascii="宋体" w:hAnsi="宋体" w:eastAsia="宋体" w:cs="宋体"/>
                <w:color w:val="auto"/>
                <w:sz w:val="21"/>
                <w:szCs w:val="21"/>
                <w:highlight w:val="none"/>
              </w:rPr>
            </w:pPr>
          </w:p>
        </w:tc>
        <w:tc>
          <w:tcPr>
            <w:tcW w:w="1408" w:type="dxa"/>
            <w:shd w:val="clear" w:color="auto" w:fill="auto"/>
            <w:vAlign w:val="center"/>
          </w:tcPr>
          <w:p w14:paraId="46F749D9">
            <w:pPr>
              <w:snapToGrid w:val="0"/>
              <w:jc w:val="center"/>
              <w:rPr>
                <w:rFonts w:hint="eastAsia" w:ascii="宋体" w:hAnsi="宋体" w:eastAsia="宋体" w:cs="宋体"/>
                <w:color w:val="auto"/>
                <w:sz w:val="21"/>
                <w:szCs w:val="21"/>
                <w:highlight w:val="none"/>
              </w:rPr>
            </w:pPr>
          </w:p>
        </w:tc>
        <w:tc>
          <w:tcPr>
            <w:tcW w:w="2451" w:type="dxa"/>
            <w:shd w:val="clear" w:color="auto" w:fill="auto"/>
            <w:vAlign w:val="center"/>
          </w:tcPr>
          <w:p w14:paraId="652DD5F0">
            <w:pPr>
              <w:snapToGrid w:val="0"/>
              <w:jc w:val="center"/>
              <w:rPr>
                <w:rFonts w:hint="eastAsia" w:ascii="宋体" w:hAnsi="宋体" w:eastAsia="宋体" w:cs="宋体"/>
                <w:color w:val="auto"/>
                <w:sz w:val="21"/>
                <w:szCs w:val="21"/>
                <w:highlight w:val="none"/>
              </w:rPr>
            </w:pPr>
          </w:p>
        </w:tc>
      </w:tr>
    </w:tbl>
    <w:p w14:paraId="03E8E171">
      <w:pPr>
        <w:spacing w:line="360" w:lineRule="auto"/>
        <w:jc w:val="left"/>
        <w:rPr>
          <w:rFonts w:ascii="宋体" w:hAnsi="宋体" w:cs="宋体"/>
          <w:color w:val="auto"/>
          <w:sz w:val="24"/>
        </w:rPr>
      </w:pPr>
    </w:p>
    <w:p w14:paraId="2E7E1A3D">
      <w:pPr>
        <w:spacing w:line="360" w:lineRule="auto"/>
        <w:ind w:right="420" w:firstLine="480" w:firstLineChars="200"/>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769C55D1">
      <w:pPr>
        <w:spacing w:line="360" w:lineRule="auto"/>
        <w:ind w:right="420" w:firstLine="480" w:firstLineChars="200"/>
        <w:rPr>
          <w:rFonts w:hint="eastAsia" w:ascii="宋体" w:hAnsi="宋体" w:eastAsia="宋体" w:cs="宋体"/>
          <w:color w:val="auto"/>
          <w:sz w:val="24"/>
        </w:rPr>
      </w:pPr>
      <w:r>
        <w:rPr>
          <w:rFonts w:hint="eastAsia" w:ascii="宋体" w:hAnsi="宋体" w:eastAsia="宋体" w:cs="宋体"/>
          <w:color w:val="auto"/>
          <w:sz w:val="24"/>
        </w:rPr>
        <w:t>本企业对上述声明内容的真实性负责。如有虚假，将依法承担相应责任。</w:t>
      </w:r>
    </w:p>
    <w:p w14:paraId="2B1D78A6">
      <w:pPr>
        <w:tabs>
          <w:tab w:val="center" w:pos="7002"/>
          <w:tab w:val="right" w:pos="12364"/>
        </w:tabs>
        <w:spacing w:line="360" w:lineRule="auto"/>
        <w:ind w:right="1760"/>
        <w:jc w:val="left"/>
        <w:rPr>
          <w:rFonts w:ascii="宋体" w:hAnsi="宋体" w:cs="宋体"/>
          <w:color w:val="auto"/>
          <w:sz w:val="24"/>
        </w:rPr>
      </w:pPr>
      <w:r>
        <w:rPr>
          <w:rFonts w:hint="eastAsia" w:ascii="宋体" w:hAnsi="宋体" w:cs="宋体"/>
          <w:color w:val="auto"/>
          <w:sz w:val="24"/>
          <w:lang w:eastAsia="zh-CN"/>
        </w:rPr>
        <w:tab/>
      </w:r>
      <w:r>
        <w:rPr>
          <w:rFonts w:hint="eastAsia" w:ascii="宋体" w:hAnsi="宋体" w:cs="宋体"/>
          <w:color w:val="auto"/>
          <w:sz w:val="24"/>
          <w:lang w:eastAsia="zh-CN"/>
        </w:rPr>
        <w:tab/>
      </w:r>
      <w:r>
        <w:rPr>
          <w:rFonts w:hint="eastAsia" w:ascii="宋体" w:hAnsi="宋体" w:cs="宋体"/>
          <w:color w:val="auto"/>
          <w:sz w:val="24"/>
        </w:rPr>
        <w:t>投标人名称（电子签名）：</w:t>
      </w:r>
    </w:p>
    <w:p w14:paraId="12EC9595">
      <w:pPr>
        <w:spacing w:line="360" w:lineRule="auto"/>
        <w:ind w:right="1120" w:firstLine="9960" w:firstLineChars="4150"/>
        <w:rPr>
          <w:rFonts w:ascii="宋体" w:hAnsi="宋体" w:cs="宋体"/>
          <w:color w:val="auto"/>
          <w:sz w:val="24"/>
        </w:rPr>
      </w:pPr>
      <w:r>
        <w:rPr>
          <w:rFonts w:hint="eastAsia" w:ascii="宋体" w:hAnsi="宋体" w:cs="宋体"/>
          <w:color w:val="auto"/>
          <w:sz w:val="24"/>
        </w:rPr>
        <w:t>日 期：</w:t>
      </w:r>
    </w:p>
    <w:p w14:paraId="1AB616BC">
      <w:pPr>
        <w:spacing w:line="360" w:lineRule="auto"/>
        <w:ind w:firstLine="310" w:firstLineChars="147"/>
        <w:jc w:val="left"/>
        <w:rPr>
          <w:rFonts w:ascii="宋体" w:hAnsi="宋体" w:cs="宋体"/>
          <w:b/>
          <w:color w:val="auto"/>
          <w:szCs w:val="21"/>
        </w:rPr>
      </w:pPr>
      <w:r>
        <w:rPr>
          <w:rFonts w:hint="eastAsia" w:ascii="宋体" w:hAnsi="宋体" w:cs="宋体"/>
          <w:b/>
          <w:color w:val="auto"/>
          <w:szCs w:val="21"/>
        </w:rPr>
        <w:t>从业人员、营业收入、资产总额填报上一年度数据，无上一年度数据的新成立企业可不填报。</w:t>
      </w:r>
    </w:p>
    <w:p w14:paraId="3C948F05">
      <w:pPr>
        <w:spacing w:line="360" w:lineRule="auto"/>
        <w:ind w:right="420"/>
        <w:rPr>
          <w:rFonts w:ascii="宋体" w:hAnsi="宋体" w:cs="宋体"/>
          <w:color w:val="auto"/>
          <w:sz w:val="24"/>
        </w:rPr>
      </w:pPr>
    </w:p>
    <w:p w14:paraId="38F0C481">
      <w:pPr>
        <w:spacing w:line="360" w:lineRule="auto"/>
        <w:ind w:right="420"/>
        <w:rPr>
          <w:rFonts w:ascii="宋体" w:hAnsi="宋体" w:cs="宋体"/>
          <w:color w:val="auto"/>
          <w:sz w:val="24"/>
        </w:rPr>
      </w:pPr>
      <w:r>
        <w:rPr>
          <w:rFonts w:hint="eastAsia" w:ascii="宋体" w:hAnsi="宋体" w:cs="宋体"/>
          <w:color w:val="auto"/>
          <w:sz w:val="24"/>
        </w:rPr>
        <w:t xml:space="preserve">   注：</w:t>
      </w:r>
    </w:p>
    <w:p w14:paraId="2D18E8B6">
      <w:pPr>
        <w:spacing w:line="360" w:lineRule="auto"/>
        <w:ind w:right="420" w:firstLine="480" w:firstLineChars="200"/>
        <w:rPr>
          <w:rFonts w:ascii="宋体" w:hAnsi="宋体" w:cs="宋体"/>
          <w:color w:val="auto"/>
          <w:sz w:val="24"/>
        </w:rPr>
      </w:pPr>
      <w:r>
        <w:rPr>
          <w:rFonts w:hint="eastAsia" w:ascii="宋体" w:hAnsi="宋体" w:cs="宋体"/>
          <w:color w:val="auto"/>
          <w:sz w:val="24"/>
        </w:rPr>
        <w:t>1、填写要求：</w:t>
      </w:r>
      <w:r>
        <w:rPr>
          <w:rFonts w:hint="eastAsia" w:ascii="宋体" w:hAnsi="宋体" w:eastAsia="宋体" w:cs="宋体"/>
          <w:color w:val="auto"/>
          <w:sz w:val="24"/>
          <w:highlight w:val="none"/>
          <w:lang w:eastAsia="zh-CN"/>
        </w:rPr>
        <w:t>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04623F81">
      <w:pPr>
        <w:spacing w:line="360" w:lineRule="auto"/>
        <w:ind w:right="420" w:firstLine="480" w:firstLineChars="200"/>
        <w:rPr>
          <w:rFonts w:hint="eastAsia" w:ascii="宋体" w:hAnsi="宋体" w:cs="宋体"/>
          <w:color w:val="auto"/>
          <w:sz w:val="24"/>
        </w:rPr>
      </w:pPr>
      <w:r>
        <w:rPr>
          <w:rFonts w:hint="eastAsia" w:ascii="宋体" w:hAnsi="宋体" w:cs="宋体"/>
          <w:color w:val="auto"/>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BA609C3">
      <w:pPr>
        <w:spacing w:line="360" w:lineRule="auto"/>
        <w:ind w:right="420"/>
        <w:rPr>
          <w:rFonts w:ascii="宋体" w:hAnsi="宋体" w:cs="宋体"/>
          <w:color w:val="auto"/>
        </w:rPr>
      </w:pPr>
    </w:p>
    <w:p w14:paraId="17745324">
      <w:pPr>
        <w:rPr>
          <w:rFonts w:ascii="宋体" w:hAnsi="宋体" w:cs="宋体"/>
          <w:color w:val="auto"/>
        </w:rPr>
      </w:pPr>
      <w:r>
        <w:rPr>
          <w:rFonts w:ascii="宋体" w:hAnsi="宋体" w:cs="宋体"/>
          <w:color w:val="auto"/>
        </w:rPr>
        <w:br w:type="page"/>
      </w:r>
    </w:p>
    <w:p w14:paraId="5AD5AD50">
      <w:pPr>
        <w:pStyle w:val="2"/>
        <w:rPr>
          <w:color w:val="auto"/>
        </w:rPr>
        <w:sectPr>
          <w:pgSz w:w="16838" w:h="11906" w:orient="landscape"/>
          <w:pgMar w:top="1474" w:right="1417" w:bottom="1417" w:left="1417" w:header="851" w:footer="992" w:gutter="0"/>
          <w:pgNumType w:fmt="decimal"/>
          <w:cols w:space="0" w:num="1"/>
          <w:titlePg/>
          <w:rtlGutter w:val="0"/>
          <w:docGrid w:linePitch="312" w:charSpace="0"/>
        </w:sectPr>
      </w:pPr>
    </w:p>
    <w:p w14:paraId="51F140B7">
      <w:pPr>
        <w:rPr>
          <w:rFonts w:hint="eastAsia" w:ascii="宋体" w:hAnsi="宋体" w:cs="宋体"/>
          <w:b/>
          <w:color w:val="auto"/>
          <w:spacing w:val="6"/>
          <w:sz w:val="32"/>
          <w:szCs w:val="32"/>
        </w:rPr>
      </w:pPr>
      <w:r>
        <w:rPr>
          <w:rFonts w:hint="eastAsia" w:ascii="宋体" w:hAnsi="宋体" w:cs="宋体"/>
          <w:b/>
          <w:color w:val="auto"/>
          <w:spacing w:val="6"/>
          <w:sz w:val="32"/>
          <w:szCs w:val="32"/>
          <w:lang w:val="en-US" w:eastAsia="zh-CN"/>
        </w:rPr>
        <w:t>附件8：</w:t>
      </w:r>
      <w:r>
        <w:rPr>
          <w:rFonts w:hint="eastAsia" w:ascii="宋体" w:hAnsi="宋体" w:cs="宋体"/>
          <w:b/>
          <w:color w:val="auto"/>
          <w:spacing w:val="6"/>
          <w:sz w:val="32"/>
          <w:szCs w:val="32"/>
        </w:rPr>
        <w:t>关于符合本国产品标准的声明函</w:t>
      </w:r>
    </w:p>
    <w:p w14:paraId="1D0DE5E5">
      <w:pPr>
        <w:spacing w:line="360" w:lineRule="auto"/>
        <w:jc w:val="center"/>
        <w:rPr>
          <w:rFonts w:hint="eastAsia" w:asciiTheme="minorEastAsia" w:hAnsiTheme="minorEastAsia" w:eastAsiaTheme="minorEastAsia" w:cstheme="minorEastAsia"/>
          <w:b/>
          <w:color w:val="auto"/>
          <w:sz w:val="32"/>
          <w:szCs w:val="32"/>
          <w:highlight w:val="none"/>
        </w:rPr>
      </w:pPr>
    </w:p>
    <w:p w14:paraId="5DDDD9EC">
      <w:pPr>
        <w:pStyle w:val="6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064C04F7">
      <w:pPr>
        <w:spacing w:line="360" w:lineRule="auto"/>
        <w:ind w:right="420" w:firstLine="480" w:firstLineChars="200"/>
        <w:rPr>
          <w:rFonts w:hint="eastAsia" w:ascii="宋体" w:hAnsi="宋体" w:cs="宋体"/>
          <w:color w:val="auto"/>
          <w:sz w:val="24"/>
          <w:highlight w:val="none"/>
          <w:lang w:val="en-US" w:eastAsia="zh-CN"/>
        </w:rPr>
      </w:pPr>
    </w:p>
    <w:p w14:paraId="5CF04AFF">
      <w:pPr>
        <w:pStyle w:val="6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eastAsia="宋体" w:cs="宋体"/>
          <w:i w:val="0"/>
          <w:iCs w:val="0"/>
          <w:caps w:val="0"/>
          <w:color w:val="auto"/>
          <w:spacing w:val="0"/>
          <w:sz w:val="24"/>
          <w:szCs w:val="24"/>
          <w:highlight w:val="none"/>
          <w:u w:val="single"/>
          <w:shd w:val="clear" w:fill="FFFFFF"/>
        </w:rPr>
        <w:t>（产品名称1）</w:t>
      </w:r>
      <w:r>
        <w:rPr>
          <w:rFonts w:hint="eastAsia" w:ascii="宋体" w:hAnsi="宋体" w:eastAsia="宋体" w:cs="宋体"/>
          <w:i w:val="0"/>
          <w:iCs w:val="0"/>
          <w:caps w:val="0"/>
          <w:color w:val="auto"/>
          <w:spacing w:val="0"/>
          <w:sz w:val="18"/>
          <w:szCs w:val="18"/>
          <w:highlight w:val="none"/>
          <w:shd w:val="clear" w:fill="FFFFFF"/>
          <w:vertAlign w:val="baseline"/>
        </w:rPr>
        <w:t>1</w:t>
      </w:r>
      <w:r>
        <w:rPr>
          <w:rFonts w:hint="eastAsia" w:ascii="宋体" w:hAnsi="宋体" w:eastAsia="宋体" w:cs="宋体"/>
          <w:i w:val="0"/>
          <w:iCs w:val="0"/>
          <w:caps w:val="0"/>
          <w:color w:val="auto"/>
          <w:spacing w:val="0"/>
          <w:sz w:val="24"/>
          <w:szCs w:val="24"/>
          <w:highlight w:val="none"/>
          <w:shd w:val="clear" w:fill="FFFFFF"/>
        </w:rPr>
        <w:t>，生产厂为</w:t>
      </w:r>
      <w:r>
        <w:rPr>
          <w:rFonts w:hint="eastAsia" w:ascii="宋体" w:hAnsi="宋体" w:eastAsia="宋体" w:cs="宋体"/>
          <w:i w:val="0"/>
          <w:iCs w:val="0"/>
          <w:caps w:val="0"/>
          <w:color w:val="auto"/>
          <w:spacing w:val="0"/>
          <w:sz w:val="24"/>
          <w:szCs w:val="24"/>
          <w:highlight w:val="none"/>
          <w:u w:val="single"/>
          <w:shd w:val="clear" w:fill="FFFFFF"/>
        </w:rPr>
        <w:t>（厂名）</w:t>
      </w:r>
      <w:r>
        <w:rPr>
          <w:rFonts w:hint="eastAsia" w:ascii="宋体" w:hAnsi="宋体" w:eastAsia="宋体" w:cs="宋体"/>
          <w:i w:val="0"/>
          <w:iCs w:val="0"/>
          <w:caps w:val="0"/>
          <w:color w:val="auto"/>
          <w:spacing w:val="0"/>
          <w:sz w:val="18"/>
          <w:szCs w:val="18"/>
          <w:highlight w:val="none"/>
          <w:shd w:val="clear" w:fill="FFFFFF"/>
          <w:vertAlign w:val="baseline"/>
        </w:rPr>
        <w:t>2</w:t>
      </w:r>
      <w:r>
        <w:rPr>
          <w:rFonts w:hint="eastAsia" w:ascii="宋体" w:hAnsi="宋体" w:eastAsia="宋体" w:cs="宋体"/>
          <w:i w:val="0"/>
          <w:iCs w:val="0"/>
          <w:caps w:val="0"/>
          <w:color w:val="auto"/>
          <w:spacing w:val="0"/>
          <w:sz w:val="24"/>
          <w:szCs w:val="24"/>
          <w:highlight w:val="none"/>
          <w:shd w:val="clear" w:fill="FFFFFF"/>
        </w:rPr>
        <w:t>，厂址为</w:t>
      </w:r>
      <w:r>
        <w:rPr>
          <w:rFonts w:hint="eastAsia" w:ascii="宋体" w:hAnsi="宋体" w:eastAsia="宋体" w:cs="宋体"/>
          <w:i w:val="0"/>
          <w:iCs w:val="0"/>
          <w:caps w:val="0"/>
          <w:color w:val="auto"/>
          <w:spacing w:val="0"/>
          <w:sz w:val="24"/>
          <w:szCs w:val="24"/>
          <w:highlight w:val="none"/>
          <w:u w:val="singl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u w:val="singl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Fonts w:hint="eastAsia" w:ascii="宋体" w:hAnsi="宋体" w:eastAsia="宋体" w:cs="宋体"/>
          <w:i w:val="0"/>
          <w:iCs w:val="0"/>
          <w:caps w:val="0"/>
          <w:color w:val="auto"/>
          <w:spacing w:val="0"/>
          <w:sz w:val="24"/>
          <w:szCs w:val="24"/>
          <w:highlight w:val="none"/>
          <w:u w:val="single"/>
          <w:shd w:val="clear" w:fill="FFFFFF"/>
        </w:rPr>
        <w:t>（规定比例）</w:t>
      </w:r>
      <w:r>
        <w:rPr>
          <w:rFonts w:hint="eastAsia" w:ascii="宋体" w:hAnsi="宋体" w:eastAsia="宋体" w:cs="宋体"/>
          <w:i w:val="0"/>
          <w:iCs w:val="0"/>
          <w:caps w:val="0"/>
          <w:color w:val="auto"/>
          <w:spacing w:val="0"/>
          <w:sz w:val="18"/>
          <w:szCs w:val="18"/>
          <w:highlight w:val="none"/>
          <w:shd w:val="clear" w:fill="FFFFFF"/>
          <w:vertAlign w:val="baseline"/>
        </w:rPr>
        <w:t>3</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u w:val="singl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u w:val="single"/>
          <w:shd w:val="clear" w:fill="FFFFFF"/>
        </w:rPr>
        <w:t>（关键组件）</w:t>
      </w:r>
      <w:r>
        <w:rPr>
          <w:rFonts w:hint="eastAsia" w:ascii="宋体" w:hAnsi="宋体" w:eastAsia="宋体" w:cs="宋体"/>
          <w:i w:val="0"/>
          <w:iCs w:val="0"/>
          <w:caps w:val="0"/>
          <w:color w:val="auto"/>
          <w:spacing w:val="0"/>
          <w:sz w:val="18"/>
          <w:szCs w:val="18"/>
          <w:highlight w:val="none"/>
          <w:shd w:val="clear" w:fill="FFFFFF"/>
          <w:vertAlign w:val="baseline"/>
        </w:rPr>
        <w:t>4</w:t>
      </w:r>
      <w:r>
        <w:rPr>
          <w:rFonts w:hint="eastAsia" w:ascii="宋体" w:hAnsi="宋体" w:eastAsia="宋体" w:cs="宋体"/>
          <w:i w:val="0"/>
          <w:iCs w:val="0"/>
          <w:caps w:val="0"/>
          <w:color w:val="auto"/>
          <w:spacing w:val="0"/>
          <w:sz w:val="24"/>
          <w:szCs w:val="24"/>
          <w:highlight w:val="none"/>
          <w:shd w:val="clear" w:fill="FFFFFF"/>
        </w:rPr>
        <w:t>在中国境内生产。</w:t>
      </w:r>
      <w:r>
        <w:rPr>
          <w:rFonts w:hint="eastAsia" w:ascii="宋体" w:hAnsi="宋体" w:eastAsia="宋体" w:cs="宋体"/>
          <w:i w:val="0"/>
          <w:iCs w:val="0"/>
          <w:caps w:val="0"/>
          <w:color w:val="auto"/>
          <w:spacing w:val="0"/>
          <w:sz w:val="24"/>
          <w:szCs w:val="24"/>
          <w:highlight w:val="none"/>
          <w:u w:val="singl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u w:val="single"/>
          <w:shd w:val="clear" w:fill="FFFFFF"/>
        </w:rPr>
        <w:t>（关键工序）</w:t>
      </w:r>
      <w:r>
        <w:rPr>
          <w:rFonts w:hint="eastAsia" w:ascii="宋体" w:hAnsi="宋体" w:eastAsia="宋体" w:cs="宋体"/>
          <w:i w:val="0"/>
          <w:iCs w:val="0"/>
          <w:caps w:val="0"/>
          <w:color w:val="auto"/>
          <w:spacing w:val="0"/>
          <w:sz w:val="18"/>
          <w:szCs w:val="18"/>
          <w:highlight w:val="none"/>
          <w:shd w:val="clear" w:fill="FFFFFF"/>
          <w:vertAlign w:val="baseline"/>
        </w:rPr>
        <w:t>5</w:t>
      </w:r>
      <w:r>
        <w:rPr>
          <w:rFonts w:hint="eastAsia" w:ascii="宋体" w:hAnsi="宋体" w:eastAsia="宋体" w:cs="宋体"/>
          <w:i w:val="0"/>
          <w:iCs w:val="0"/>
          <w:caps w:val="0"/>
          <w:color w:val="auto"/>
          <w:spacing w:val="0"/>
          <w:sz w:val="24"/>
          <w:szCs w:val="24"/>
          <w:highlight w:val="none"/>
          <w:shd w:val="clear" w:fill="FFFFFF"/>
        </w:rPr>
        <w:t>在中国境内完成。</w:t>
      </w:r>
    </w:p>
    <w:p w14:paraId="7A3761C5">
      <w:pPr>
        <w:pStyle w:val="6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w:t>
      </w:r>
      <w:r>
        <w:rPr>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，生产厂为</w:t>
      </w:r>
      <w:r>
        <w:rPr>
          <w:rFonts w:hint="eastAsia" w:ascii="宋体" w:hAnsi="宋体" w:eastAsia="宋体" w:cs="宋体"/>
          <w:i w:val="0"/>
          <w:iCs w:val="0"/>
          <w:caps w:val="0"/>
          <w:color w:val="auto"/>
          <w:spacing w:val="0"/>
          <w:sz w:val="24"/>
          <w:szCs w:val="24"/>
          <w:highlight w:val="none"/>
          <w:u w:val="single"/>
          <w:shd w:val="clear" w:fill="FFFFFF"/>
        </w:rPr>
        <w:t>（厂名）</w:t>
      </w:r>
      <w:r>
        <w:rPr>
          <w:rFonts w:hint="eastAsia" w:ascii="宋体" w:hAnsi="宋体" w:eastAsia="宋体" w:cs="宋体"/>
          <w:i w:val="0"/>
          <w:iCs w:val="0"/>
          <w:caps w:val="0"/>
          <w:color w:val="auto"/>
          <w:spacing w:val="0"/>
          <w:sz w:val="24"/>
          <w:szCs w:val="24"/>
          <w:highlight w:val="none"/>
          <w:shd w:val="clear" w:fill="FFFFFF"/>
        </w:rPr>
        <w:t>，厂址为</w:t>
      </w:r>
      <w:r>
        <w:rPr>
          <w:rFonts w:hint="eastAsia" w:ascii="宋体" w:hAnsi="宋体" w:eastAsia="宋体" w:cs="宋体"/>
          <w:i w:val="0"/>
          <w:iCs w:val="0"/>
          <w:caps w:val="0"/>
          <w:color w:val="auto"/>
          <w:spacing w:val="0"/>
          <w:sz w:val="24"/>
          <w:szCs w:val="24"/>
          <w:highlight w:val="none"/>
          <w:u w:val="singl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Fonts w:hint="eastAsia" w:ascii="宋体" w:hAnsi="宋体" w:eastAsia="宋体" w:cs="宋体"/>
          <w:i w:val="0"/>
          <w:iCs w:val="0"/>
          <w:caps w:val="0"/>
          <w:color w:val="auto"/>
          <w:spacing w:val="0"/>
          <w:sz w:val="24"/>
          <w:szCs w:val="24"/>
          <w:highlight w:val="none"/>
          <w:u w:val="single"/>
          <w:shd w:val="clear" w:fill="FFFFFF"/>
        </w:rPr>
        <w:t>（规定比例）</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u w:val="single"/>
          <w:shd w:val="clear" w:fill="FFFFFF"/>
        </w:rPr>
        <w:t>（关键组件）</w:t>
      </w:r>
      <w:r>
        <w:rPr>
          <w:rFonts w:hint="eastAsia" w:ascii="宋体" w:hAnsi="宋体" w:eastAsia="宋体" w:cs="宋体"/>
          <w:i w:val="0"/>
          <w:iCs w:val="0"/>
          <w:caps w:val="0"/>
          <w:color w:val="auto"/>
          <w:spacing w:val="0"/>
          <w:sz w:val="24"/>
          <w:szCs w:val="24"/>
          <w:highlight w:val="none"/>
          <w:shd w:val="clear" w:fill="FFFFFF"/>
        </w:rPr>
        <w:t>在中国境内生产。</w:t>
      </w:r>
      <w:r>
        <w:rPr>
          <w:rFonts w:hint="eastAsia" w:ascii="宋体" w:hAnsi="宋体" w:eastAsia="宋体" w:cs="宋体"/>
          <w:i w:val="0"/>
          <w:iCs w:val="0"/>
          <w:caps w:val="0"/>
          <w:color w:val="auto"/>
          <w:spacing w:val="0"/>
          <w:sz w:val="24"/>
          <w:szCs w:val="24"/>
          <w:highlight w:val="none"/>
          <w:u w:val="singl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u w:val="single"/>
          <w:shd w:val="clear" w:fill="FFFFFF"/>
        </w:rPr>
        <w:t>（关键工序）</w:t>
      </w:r>
      <w:r>
        <w:rPr>
          <w:rFonts w:hint="eastAsia" w:ascii="宋体" w:hAnsi="宋体" w:eastAsia="宋体" w:cs="宋体"/>
          <w:i w:val="0"/>
          <w:iCs w:val="0"/>
          <w:caps w:val="0"/>
          <w:color w:val="auto"/>
          <w:spacing w:val="0"/>
          <w:sz w:val="24"/>
          <w:szCs w:val="24"/>
          <w:highlight w:val="none"/>
          <w:shd w:val="clear" w:fill="FFFFFF"/>
        </w:rPr>
        <w:t>在中国境内完成。</w:t>
      </w:r>
    </w:p>
    <w:p w14:paraId="3DFB884E">
      <w:pPr>
        <w:pStyle w:val="6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p>
    <w:p w14:paraId="299BF2F7">
      <w:pPr>
        <w:pStyle w:val="6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本公司（单位）对上述声明内容的真实性负责。如有虚假，愿承担相应法律责任。</w:t>
      </w:r>
    </w:p>
    <w:p w14:paraId="6AFF2F79">
      <w:pPr>
        <w:pStyle w:val="6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0"/>
        <w:rPr>
          <w:rFonts w:hint="eastAsia" w:ascii="宋体" w:hAnsi="宋体" w:eastAsia="宋体" w:cs="宋体"/>
          <w:i w:val="0"/>
          <w:iCs w:val="0"/>
          <w:caps w:val="0"/>
          <w:color w:val="auto"/>
          <w:spacing w:val="0"/>
          <w:sz w:val="24"/>
          <w:szCs w:val="24"/>
          <w:highlight w:val="none"/>
        </w:rPr>
      </w:pPr>
    </w:p>
    <w:p w14:paraId="09FD8E0F">
      <w:pPr>
        <w:spacing w:line="360" w:lineRule="auto"/>
        <w:ind w:right="1760"/>
        <w:jc w:val="right"/>
        <w:rPr>
          <w:rFonts w:ascii="宋体" w:hAnsi="宋体" w:cs="宋体"/>
          <w:color w:val="auto"/>
          <w:sz w:val="24"/>
        </w:rPr>
      </w:pPr>
      <w:r>
        <w:rPr>
          <w:rFonts w:hint="eastAsia" w:ascii="宋体" w:hAnsi="宋体" w:cs="宋体"/>
          <w:color w:val="auto"/>
          <w:sz w:val="24"/>
        </w:rPr>
        <w:t>投标人名称（电子签名）：</w:t>
      </w:r>
    </w:p>
    <w:p w14:paraId="53897498">
      <w:pPr>
        <w:spacing w:line="360" w:lineRule="auto"/>
        <w:ind w:right="1120" w:firstLine="4680" w:firstLineChars="1950"/>
        <w:rPr>
          <w:rFonts w:ascii="宋体" w:hAnsi="宋体" w:cs="宋体"/>
          <w:color w:val="auto"/>
          <w:sz w:val="24"/>
        </w:rPr>
      </w:pPr>
      <w:r>
        <w:rPr>
          <w:rFonts w:hint="eastAsia" w:ascii="宋体" w:hAnsi="宋体" w:cs="宋体"/>
          <w:color w:val="auto"/>
          <w:sz w:val="24"/>
        </w:rPr>
        <w:t>日 期：</w:t>
      </w:r>
    </w:p>
    <w:p w14:paraId="208F04CB">
      <w:pPr>
        <w:spacing w:line="360" w:lineRule="auto"/>
        <w:ind w:right="1120" w:firstLine="5160" w:firstLineChars="2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7ACA8DC9">
      <w:pPr>
        <w:pStyle w:val="6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0"/>
        <w:jc w:val="right"/>
        <w:rPr>
          <w:rFonts w:hint="eastAsia" w:ascii="宋体" w:hAnsi="宋体" w:eastAsia="宋体" w:cs="宋体"/>
          <w:i w:val="0"/>
          <w:iCs w:val="0"/>
          <w:caps w:val="0"/>
          <w:color w:val="auto"/>
          <w:spacing w:val="0"/>
          <w:sz w:val="24"/>
          <w:szCs w:val="24"/>
          <w:highlight w:val="none"/>
        </w:rPr>
      </w:pPr>
    </w:p>
    <w:p w14:paraId="76D97E40">
      <w:pPr>
        <w:pStyle w:val="6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1.产品如有型号，请在“产品名称”栏一并填写。</w:t>
      </w:r>
    </w:p>
    <w:p w14:paraId="7D7F6C68">
      <w:pPr>
        <w:pStyle w:val="6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2.生产厂名与厂址应与生产厂营业执照载明的相关信息保持一致。</w:t>
      </w:r>
    </w:p>
    <w:p w14:paraId="0288BDA7">
      <w:pPr>
        <w:pStyle w:val="6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3.该产品的中国境内生产的组件成本占比相关要求实施前，“规定比例”栏可不填，下同。</w:t>
      </w:r>
    </w:p>
    <w:p w14:paraId="15E8DE41">
      <w:pPr>
        <w:pStyle w:val="6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4.该产品的关键组件要求实施前，“关键组件”栏可不填，下同。</w:t>
      </w:r>
    </w:p>
    <w:p w14:paraId="6B0C172B">
      <w:pPr>
        <w:pStyle w:val="2"/>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t>5.该产品的关键工序要求实施前，“关键工序”栏可不填，下同。</w:t>
      </w:r>
    </w:p>
    <w:p w14:paraId="22F6A7E0">
      <w:pPr>
        <w:pStyle w:val="81"/>
        <w:rPr>
          <w:rFonts w:hint="eastAsia" w:ascii="宋体" w:hAnsi="宋体" w:eastAsia="宋体" w:cs="宋体"/>
          <w:i w:val="0"/>
          <w:iCs w:val="0"/>
          <w:caps w:val="0"/>
          <w:color w:val="auto"/>
          <w:spacing w:val="0"/>
          <w:sz w:val="21"/>
          <w:szCs w:val="21"/>
          <w:highlight w:val="none"/>
          <w:shd w:val="clear" w:fill="FFFFFF"/>
        </w:rPr>
      </w:pPr>
    </w:p>
    <w:p w14:paraId="27866C5F">
      <w:pPr>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br w:type="page"/>
      </w:r>
    </w:p>
    <w:p w14:paraId="70B2E880">
      <w:pPr>
        <w:spacing w:line="360" w:lineRule="auto"/>
        <w:jc w:val="left"/>
        <w:rPr>
          <w:rFonts w:hint="eastAsia" w:ascii="宋体" w:hAnsi="宋体" w:cs="宋体"/>
          <w:b/>
          <w:color w:val="auto"/>
          <w:spacing w:val="6"/>
          <w:sz w:val="32"/>
          <w:szCs w:val="32"/>
          <w:lang w:val="en-US" w:eastAsia="zh-CN"/>
        </w:rPr>
      </w:pPr>
      <w:r>
        <w:rPr>
          <w:rFonts w:hint="eastAsia" w:ascii="宋体" w:hAnsi="宋体" w:cs="宋体"/>
          <w:b/>
          <w:color w:val="auto"/>
          <w:spacing w:val="6"/>
          <w:sz w:val="32"/>
          <w:szCs w:val="32"/>
          <w:lang w:val="en-US" w:eastAsia="zh-CN"/>
        </w:rPr>
        <w:t>附件9：节能环保产品政策</w:t>
      </w:r>
    </w:p>
    <w:p w14:paraId="1A8E59C8">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关于调整优化节能产品、环境标志产品政府采购执行机制的通知</w:t>
      </w:r>
    </w:p>
    <w:p w14:paraId="62171B0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财库〔2019〕9号</w:t>
      </w:r>
    </w:p>
    <w:p w14:paraId="2B75DA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中央预算单位，各省、自治区、直辖市、计划单列市财政厅（局）、发展改革委（经信委、工信委、工信厅、经信局）、环境保护厅（局）、市场监管部门，新疆生产建设兵团财政局、发展改革委、工信委、环保局、市场监管局：</w:t>
      </w:r>
    </w:p>
    <w:p w14:paraId="6343A8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落实“放管服”改革要求，完善政府绿色采购政策，简化节能（节水）产品、环境标志产品政府采购执行机制，优化供应商参与政府采购活动的市场环境，现就节能产品、环境标志产品政府采购有关事项通知如下：</w:t>
      </w:r>
    </w:p>
    <w:p w14:paraId="35AD37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5133FF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2CF67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逐步扩大节能产品、环境标志产品认证机构范围。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79B37A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布认证机构和获证产品信息。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14:paraId="755C7A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加大政府绿色采购力度。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77D7C1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六、本通知自2019年4月1日起执行。《财政部 生态环境部关于调整公布第二十二期环境标志产品政府采购清单的通知》（财库〔2018〕70号）和《财政部 国家发展改革委关于调整公布第二十四期节能产品政府采购清单的通知》（财库〔2018〕73号）同时停止执行。</w:t>
      </w:r>
    </w:p>
    <w:p w14:paraId="2B142E96">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 发展改革委 生态环境部 市场监管总局</w:t>
      </w:r>
    </w:p>
    <w:p w14:paraId="404C07A2">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2019年2月1日</w:t>
      </w:r>
    </w:p>
    <w:p w14:paraId="3FCDB535">
      <w:pPr>
        <w:jc w:val="center"/>
        <w:rPr>
          <w:rFonts w:hint="eastAsia" w:ascii="宋体" w:hAnsi="宋体" w:eastAsia="宋体" w:cs="宋体"/>
          <w:color w:val="auto"/>
          <w:sz w:val="24"/>
          <w:szCs w:val="24"/>
          <w:highlight w:val="none"/>
        </w:rPr>
      </w:pPr>
    </w:p>
    <w:p w14:paraId="51AD868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90F8FF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关于印发节能产品政府采购品目清单的通知</w:t>
      </w:r>
    </w:p>
    <w:p w14:paraId="3512A7C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财库〔2019〕19号</w:t>
      </w:r>
    </w:p>
    <w:p w14:paraId="27BC891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有关中央预算单位，各省、自治区、直辖市、计划单列市财政厅（局）、发展改革委（经信委、工信委、工信厅、经信局），新疆生产建设兵团财政局、发展改革委：</w:t>
      </w:r>
    </w:p>
    <w:p w14:paraId="06E314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 发展改革委 生态环境部 市场监管总局关于调整优化节能产品 环境标志产品政府采购执行机制的通知》（财库〔2019〕9号），我们研究制定节能产品政府采购品目清单，现印发给你们，请遵照执行。</w:t>
      </w:r>
    </w:p>
    <w:p w14:paraId="50A8F0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附件：节能产品政府采购品目清单 </w:t>
      </w:r>
    </w:p>
    <w:p w14:paraId="7C11AB28">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  发展改革委</w:t>
      </w:r>
    </w:p>
    <w:p w14:paraId="4CE01711">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2019年4月2日</w:t>
      </w:r>
    </w:p>
    <w:p w14:paraId="4BE1B2A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14:paraId="2C8EA0F5">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节能产品政府采购品目清单</w:t>
      </w:r>
    </w:p>
    <w:tbl>
      <w:tblPr>
        <w:tblStyle w:val="971"/>
        <w:tblW w:w="5001"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627"/>
        <w:gridCol w:w="1263"/>
        <w:gridCol w:w="1949"/>
        <w:gridCol w:w="2074"/>
        <w:gridCol w:w="3218"/>
      </w:tblGrid>
      <w:tr w14:paraId="4F206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76C1A201">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品目序号</w:t>
            </w:r>
          </w:p>
        </w:tc>
        <w:tc>
          <w:tcPr>
            <w:tcW w:w="5385" w:type="dxa"/>
            <w:gridSpan w:val="3"/>
            <w:tcMar>
              <w:top w:w="57" w:type="dxa"/>
              <w:left w:w="57" w:type="dxa"/>
              <w:bottom w:w="57" w:type="dxa"/>
              <w:right w:w="57" w:type="dxa"/>
            </w:tcMar>
            <w:vAlign w:val="center"/>
          </w:tcPr>
          <w:p w14:paraId="7D70F9BE">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名称</w:t>
            </w:r>
          </w:p>
        </w:tc>
        <w:tc>
          <w:tcPr>
            <w:tcW w:w="3278" w:type="dxa"/>
            <w:tcMar>
              <w:top w:w="57" w:type="dxa"/>
              <w:left w:w="57" w:type="dxa"/>
              <w:bottom w:w="57" w:type="dxa"/>
              <w:right w:w="57" w:type="dxa"/>
            </w:tcMar>
            <w:vAlign w:val="center"/>
          </w:tcPr>
          <w:p w14:paraId="7229F81D">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依据的标准</w:t>
            </w:r>
          </w:p>
        </w:tc>
      </w:tr>
      <w:tr w14:paraId="0674C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Borders>
              <w:bottom w:val="nil"/>
            </w:tcBorders>
            <w:tcMar>
              <w:top w:w="57" w:type="dxa"/>
              <w:left w:w="57" w:type="dxa"/>
              <w:bottom w:w="57" w:type="dxa"/>
              <w:right w:w="57" w:type="dxa"/>
            </w:tcMar>
            <w:vAlign w:val="center"/>
          </w:tcPr>
          <w:p w14:paraId="2938E3EE">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w:t>
            </w:r>
          </w:p>
        </w:tc>
        <w:tc>
          <w:tcPr>
            <w:tcW w:w="1286" w:type="dxa"/>
            <w:vMerge w:val="restart"/>
            <w:tcBorders>
              <w:bottom w:val="nil"/>
            </w:tcBorders>
            <w:tcMar>
              <w:top w:w="57" w:type="dxa"/>
              <w:left w:w="57" w:type="dxa"/>
              <w:bottom w:w="57" w:type="dxa"/>
              <w:right w:w="57" w:type="dxa"/>
            </w:tcMar>
            <w:vAlign w:val="center"/>
          </w:tcPr>
          <w:p w14:paraId="068CD743">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A020101计算机设备</w:t>
            </w:r>
          </w:p>
        </w:tc>
        <w:tc>
          <w:tcPr>
            <w:tcW w:w="1986" w:type="dxa"/>
            <w:tcMar>
              <w:top w:w="57" w:type="dxa"/>
              <w:left w:w="57" w:type="dxa"/>
              <w:bottom w:w="57" w:type="dxa"/>
              <w:right w:w="57" w:type="dxa"/>
            </w:tcMar>
            <w:vAlign w:val="center"/>
          </w:tcPr>
          <w:p w14:paraId="642AE8D9">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★A02010104台式计算机</w:t>
            </w:r>
          </w:p>
        </w:tc>
        <w:tc>
          <w:tcPr>
            <w:tcW w:w="2113" w:type="dxa"/>
            <w:tcMar>
              <w:top w:w="57" w:type="dxa"/>
              <w:left w:w="57" w:type="dxa"/>
              <w:bottom w:w="57" w:type="dxa"/>
              <w:right w:w="57" w:type="dxa"/>
            </w:tcMar>
            <w:vAlign w:val="center"/>
          </w:tcPr>
          <w:p w14:paraId="5D33BFEC">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25569A93">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《微型计算机能效限定值及能效等级》（GB28380）</w:t>
            </w:r>
          </w:p>
        </w:tc>
      </w:tr>
      <w:tr w14:paraId="783E3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bottom w:val="nil"/>
            </w:tcBorders>
            <w:tcMar>
              <w:top w:w="57" w:type="dxa"/>
              <w:left w:w="57" w:type="dxa"/>
              <w:bottom w:w="57" w:type="dxa"/>
              <w:right w:w="57" w:type="dxa"/>
            </w:tcMar>
            <w:vAlign w:val="center"/>
          </w:tcPr>
          <w:p w14:paraId="499F714B">
            <w:pPr>
              <w:autoSpaceDE w:val="0"/>
              <w:autoSpaceDN w:val="0"/>
              <w:rPr>
                <w:rFonts w:hint="eastAsia" w:ascii="宋体" w:hAnsi="宋体" w:eastAsia="宋体" w:cs="宋体"/>
                <w:color w:val="auto"/>
                <w:sz w:val="21"/>
                <w:szCs w:val="21"/>
                <w:highlight w:val="none"/>
                <w:lang w:eastAsia="zh-CN"/>
              </w:rPr>
            </w:pPr>
          </w:p>
        </w:tc>
        <w:tc>
          <w:tcPr>
            <w:tcW w:w="1286" w:type="dxa"/>
            <w:vMerge w:val="continue"/>
            <w:tcBorders>
              <w:top w:val="nil"/>
              <w:bottom w:val="nil"/>
            </w:tcBorders>
            <w:tcMar>
              <w:top w:w="57" w:type="dxa"/>
              <w:left w:w="57" w:type="dxa"/>
              <w:bottom w:w="57" w:type="dxa"/>
              <w:right w:w="57" w:type="dxa"/>
            </w:tcMar>
            <w:vAlign w:val="center"/>
          </w:tcPr>
          <w:p w14:paraId="04CA187A">
            <w:pPr>
              <w:autoSpaceDE w:val="0"/>
              <w:autoSpaceDN w:val="0"/>
              <w:rPr>
                <w:rFonts w:hint="eastAsia" w:ascii="宋体" w:hAnsi="宋体" w:eastAsia="宋体" w:cs="宋体"/>
                <w:color w:val="auto"/>
                <w:sz w:val="21"/>
                <w:szCs w:val="21"/>
                <w:highlight w:val="none"/>
                <w:lang w:eastAsia="zh-CN"/>
              </w:rPr>
            </w:pPr>
          </w:p>
        </w:tc>
        <w:tc>
          <w:tcPr>
            <w:tcW w:w="1986" w:type="dxa"/>
            <w:tcMar>
              <w:top w:w="57" w:type="dxa"/>
              <w:left w:w="57" w:type="dxa"/>
              <w:bottom w:w="57" w:type="dxa"/>
              <w:right w:w="57" w:type="dxa"/>
            </w:tcMar>
            <w:vAlign w:val="center"/>
          </w:tcPr>
          <w:p w14:paraId="5819A5B5">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★A02010105便携式计算机</w:t>
            </w:r>
          </w:p>
        </w:tc>
        <w:tc>
          <w:tcPr>
            <w:tcW w:w="2113" w:type="dxa"/>
            <w:tcMar>
              <w:top w:w="57" w:type="dxa"/>
              <w:left w:w="57" w:type="dxa"/>
              <w:bottom w:w="57" w:type="dxa"/>
              <w:right w:w="57" w:type="dxa"/>
            </w:tcMar>
            <w:vAlign w:val="center"/>
          </w:tcPr>
          <w:p w14:paraId="6AF70318">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213E909A">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《微型计算机能效限定值及能效等级》（GB28380）</w:t>
            </w:r>
          </w:p>
        </w:tc>
      </w:tr>
      <w:tr w14:paraId="19DAD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tcBorders>
            <w:tcMar>
              <w:top w:w="57" w:type="dxa"/>
              <w:left w:w="57" w:type="dxa"/>
              <w:bottom w:w="57" w:type="dxa"/>
              <w:right w:w="57" w:type="dxa"/>
            </w:tcMar>
            <w:vAlign w:val="center"/>
          </w:tcPr>
          <w:p w14:paraId="060BE2BF">
            <w:pPr>
              <w:autoSpaceDE w:val="0"/>
              <w:autoSpaceDN w:val="0"/>
              <w:rPr>
                <w:rFonts w:hint="eastAsia" w:ascii="宋体" w:hAnsi="宋体" w:eastAsia="宋体" w:cs="宋体"/>
                <w:color w:val="auto"/>
                <w:sz w:val="21"/>
                <w:szCs w:val="21"/>
                <w:highlight w:val="none"/>
                <w:lang w:eastAsia="zh-CN"/>
              </w:rPr>
            </w:pPr>
          </w:p>
        </w:tc>
        <w:tc>
          <w:tcPr>
            <w:tcW w:w="1286" w:type="dxa"/>
            <w:vMerge w:val="continue"/>
            <w:tcBorders>
              <w:top w:val="nil"/>
            </w:tcBorders>
            <w:tcMar>
              <w:top w:w="57" w:type="dxa"/>
              <w:left w:w="57" w:type="dxa"/>
              <w:bottom w:w="57" w:type="dxa"/>
              <w:right w:w="57" w:type="dxa"/>
            </w:tcMar>
            <w:vAlign w:val="center"/>
          </w:tcPr>
          <w:p w14:paraId="11068059">
            <w:pPr>
              <w:autoSpaceDE w:val="0"/>
              <w:autoSpaceDN w:val="0"/>
              <w:rPr>
                <w:rFonts w:hint="eastAsia" w:ascii="宋体" w:hAnsi="宋体" w:eastAsia="宋体" w:cs="宋体"/>
                <w:color w:val="auto"/>
                <w:sz w:val="21"/>
                <w:szCs w:val="21"/>
                <w:highlight w:val="none"/>
                <w:lang w:eastAsia="zh-CN"/>
              </w:rPr>
            </w:pPr>
          </w:p>
        </w:tc>
        <w:tc>
          <w:tcPr>
            <w:tcW w:w="1986" w:type="dxa"/>
            <w:tcMar>
              <w:top w:w="57" w:type="dxa"/>
              <w:left w:w="57" w:type="dxa"/>
              <w:bottom w:w="57" w:type="dxa"/>
              <w:right w:w="57" w:type="dxa"/>
            </w:tcMar>
            <w:vAlign w:val="center"/>
          </w:tcPr>
          <w:p w14:paraId="41768A55">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★A02010107平板式微型计算机</w:t>
            </w:r>
          </w:p>
        </w:tc>
        <w:tc>
          <w:tcPr>
            <w:tcW w:w="2113" w:type="dxa"/>
            <w:tcMar>
              <w:top w:w="57" w:type="dxa"/>
              <w:left w:w="57" w:type="dxa"/>
              <w:bottom w:w="57" w:type="dxa"/>
              <w:right w:w="57" w:type="dxa"/>
            </w:tcMar>
            <w:vAlign w:val="center"/>
          </w:tcPr>
          <w:p w14:paraId="7BA5BAF6">
            <w:pPr>
              <w:autoSpaceDE w:val="0"/>
              <w:autoSpaceDN w:val="0"/>
              <w:rPr>
                <w:rFonts w:hint="eastAsia" w:ascii="宋体" w:hAnsi="宋体" w:eastAsia="宋体" w:cs="宋体"/>
                <w:color w:val="auto"/>
                <w:sz w:val="21"/>
                <w:szCs w:val="21"/>
                <w:highlight w:val="none"/>
                <w:lang w:eastAsia="zh-CN"/>
              </w:rPr>
            </w:pPr>
          </w:p>
        </w:tc>
        <w:tc>
          <w:tcPr>
            <w:tcW w:w="3278" w:type="dxa"/>
            <w:tcMar>
              <w:top w:w="57" w:type="dxa"/>
              <w:left w:w="57" w:type="dxa"/>
              <w:bottom w:w="57" w:type="dxa"/>
              <w:right w:w="57" w:type="dxa"/>
            </w:tcMar>
            <w:vAlign w:val="center"/>
          </w:tcPr>
          <w:p w14:paraId="200278A3">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《微型计算机能效限定值及能效等级》（GB28380）</w:t>
            </w:r>
          </w:p>
        </w:tc>
      </w:tr>
      <w:tr w14:paraId="63466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Borders>
              <w:bottom w:val="nil"/>
            </w:tcBorders>
            <w:tcMar>
              <w:top w:w="57" w:type="dxa"/>
              <w:left w:w="57" w:type="dxa"/>
              <w:bottom w:w="57" w:type="dxa"/>
              <w:right w:w="57" w:type="dxa"/>
            </w:tcMar>
            <w:vAlign w:val="center"/>
          </w:tcPr>
          <w:p w14:paraId="7B52FD46">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w:t>
            </w:r>
          </w:p>
        </w:tc>
        <w:tc>
          <w:tcPr>
            <w:tcW w:w="1286" w:type="dxa"/>
            <w:vMerge w:val="restart"/>
            <w:tcBorders>
              <w:bottom w:val="nil"/>
            </w:tcBorders>
            <w:tcMar>
              <w:top w:w="57" w:type="dxa"/>
              <w:left w:w="57" w:type="dxa"/>
              <w:bottom w:w="57" w:type="dxa"/>
              <w:right w:w="57" w:type="dxa"/>
            </w:tcMar>
            <w:vAlign w:val="center"/>
          </w:tcPr>
          <w:p w14:paraId="39CB61FD">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A020106输入输出设备</w:t>
            </w:r>
          </w:p>
        </w:tc>
        <w:tc>
          <w:tcPr>
            <w:tcW w:w="1986" w:type="dxa"/>
            <w:vMerge w:val="restart"/>
            <w:tcBorders>
              <w:bottom w:val="nil"/>
            </w:tcBorders>
            <w:tcMar>
              <w:top w:w="57" w:type="dxa"/>
              <w:left w:w="57" w:type="dxa"/>
              <w:bottom w:w="57" w:type="dxa"/>
              <w:right w:w="57" w:type="dxa"/>
            </w:tcMar>
            <w:vAlign w:val="center"/>
          </w:tcPr>
          <w:p w14:paraId="4A7AEE9E">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A02010601打印设备</w:t>
            </w:r>
          </w:p>
        </w:tc>
        <w:tc>
          <w:tcPr>
            <w:tcW w:w="2113" w:type="dxa"/>
            <w:tcMar>
              <w:top w:w="57" w:type="dxa"/>
              <w:left w:w="57" w:type="dxa"/>
              <w:bottom w:w="57" w:type="dxa"/>
              <w:right w:w="57" w:type="dxa"/>
            </w:tcMar>
            <w:vAlign w:val="center"/>
          </w:tcPr>
          <w:p w14:paraId="6920F6B7">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A0201060101喷墨打印机</w:t>
            </w:r>
          </w:p>
        </w:tc>
        <w:tc>
          <w:tcPr>
            <w:tcW w:w="3278" w:type="dxa"/>
            <w:tcMar>
              <w:top w:w="57" w:type="dxa"/>
              <w:left w:w="57" w:type="dxa"/>
              <w:bottom w:w="57" w:type="dxa"/>
              <w:right w:w="57" w:type="dxa"/>
            </w:tcMar>
            <w:vAlign w:val="center"/>
          </w:tcPr>
          <w:p w14:paraId="30A5CA16">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《复印机、打印机和传真机能效限定值及能效等级》（GB21521）</w:t>
            </w:r>
          </w:p>
        </w:tc>
      </w:tr>
      <w:tr w14:paraId="7561B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bottom w:val="nil"/>
            </w:tcBorders>
            <w:tcMar>
              <w:top w:w="57" w:type="dxa"/>
              <w:left w:w="57" w:type="dxa"/>
              <w:bottom w:w="57" w:type="dxa"/>
              <w:right w:w="57" w:type="dxa"/>
            </w:tcMar>
            <w:vAlign w:val="center"/>
          </w:tcPr>
          <w:p w14:paraId="20019427">
            <w:pPr>
              <w:autoSpaceDE w:val="0"/>
              <w:autoSpaceDN w:val="0"/>
              <w:rPr>
                <w:rFonts w:hint="eastAsia" w:ascii="宋体" w:hAnsi="宋体" w:eastAsia="宋体" w:cs="宋体"/>
                <w:color w:val="auto"/>
                <w:sz w:val="21"/>
                <w:szCs w:val="21"/>
                <w:highlight w:val="none"/>
                <w:lang w:eastAsia="zh-CN"/>
              </w:rPr>
            </w:pPr>
          </w:p>
        </w:tc>
        <w:tc>
          <w:tcPr>
            <w:tcW w:w="1286" w:type="dxa"/>
            <w:vMerge w:val="continue"/>
            <w:tcBorders>
              <w:top w:val="nil"/>
              <w:bottom w:val="nil"/>
            </w:tcBorders>
            <w:tcMar>
              <w:top w:w="57" w:type="dxa"/>
              <w:left w:w="57" w:type="dxa"/>
              <w:bottom w:w="57" w:type="dxa"/>
              <w:right w:w="57" w:type="dxa"/>
            </w:tcMar>
            <w:vAlign w:val="center"/>
          </w:tcPr>
          <w:p w14:paraId="779D6765">
            <w:pPr>
              <w:autoSpaceDE w:val="0"/>
              <w:autoSpaceDN w:val="0"/>
              <w:rPr>
                <w:rFonts w:hint="eastAsia" w:ascii="宋体" w:hAnsi="宋体" w:eastAsia="宋体" w:cs="宋体"/>
                <w:color w:val="auto"/>
                <w:sz w:val="21"/>
                <w:szCs w:val="21"/>
                <w:highlight w:val="none"/>
                <w:lang w:eastAsia="zh-CN"/>
              </w:rPr>
            </w:pPr>
          </w:p>
        </w:tc>
        <w:tc>
          <w:tcPr>
            <w:tcW w:w="1986" w:type="dxa"/>
            <w:vMerge w:val="continue"/>
            <w:tcBorders>
              <w:top w:val="nil"/>
              <w:bottom w:val="nil"/>
            </w:tcBorders>
            <w:tcMar>
              <w:top w:w="57" w:type="dxa"/>
              <w:left w:w="57" w:type="dxa"/>
              <w:bottom w:w="57" w:type="dxa"/>
              <w:right w:w="57" w:type="dxa"/>
            </w:tcMar>
            <w:vAlign w:val="center"/>
          </w:tcPr>
          <w:p w14:paraId="6C94759D">
            <w:pPr>
              <w:autoSpaceDE w:val="0"/>
              <w:autoSpaceDN w:val="0"/>
              <w:rPr>
                <w:rFonts w:hint="eastAsia" w:ascii="宋体" w:hAnsi="宋体" w:eastAsia="宋体" w:cs="宋体"/>
                <w:color w:val="auto"/>
                <w:sz w:val="21"/>
                <w:szCs w:val="21"/>
                <w:highlight w:val="none"/>
                <w:lang w:eastAsia="zh-CN"/>
              </w:rPr>
            </w:pPr>
          </w:p>
        </w:tc>
        <w:tc>
          <w:tcPr>
            <w:tcW w:w="2113" w:type="dxa"/>
            <w:tcMar>
              <w:top w:w="57" w:type="dxa"/>
              <w:left w:w="57" w:type="dxa"/>
              <w:bottom w:w="57" w:type="dxa"/>
              <w:right w:w="57" w:type="dxa"/>
            </w:tcMar>
            <w:vAlign w:val="center"/>
          </w:tcPr>
          <w:p w14:paraId="167105D8">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★A0201060102激光打印机</w:t>
            </w:r>
          </w:p>
        </w:tc>
        <w:tc>
          <w:tcPr>
            <w:tcW w:w="3278" w:type="dxa"/>
            <w:tcMar>
              <w:top w:w="57" w:type="dxa"/>
              <w:left w:w="57" w:type="dxa"/>
              <w:bottom w:w="57" w:type="dxa"/>
              <w:right w:w="57" w:type="dxa"/>
            </w:tcMar>
            <w:vAlign w:val="center"/>
          </w:tcPr>
          <w:p w14:paraId="08F9E20D">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《复印机、打印机和传真机能效限定值及能效等级》（GB21521）</w:t>
            </w:r>
          </w:p>
        </w:tc>
      </w:tr>
      <w:tr w14:paraId="705D3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bottom w:val="nil"/>
            </w:tcBorders>
            <w:tcMar>
              <w:top w:w="57" w:type="dxa"/>
              <w:left w:w="57" w:type="dxa"/>
              <w:bottom w:w="57" w:type="dxa"/>
              <w:right w:w="57" w:type="dxa"/>
            </w:tcMar>
            <w:vAlign w:val="center"/>
          </w:tcPr>
          <w:p w14:paraId="3FD57032">
            <w:pPr>
              <w:autoSpaceDE w:val="0"/>
              <w:autoSpaceDN w:val="0"/>
              <w:rPr>
                <w:rFonts w:hint="eastAsia" w:ascii="宋体" w:hAnsi="宋体" w:eastAsia="宋体" w:cs="宋体"/>
                <w:color w:val="auto"/>
                <w:sz w:val="21"/>
                <w:szCs w:val="21"/>
                <w:highlight w:val="none"/>
                <w:lang w:eastAsia="zh-CN"/>
              </w:rPr>
            </w:pPr>
          </w:p>
        </w:tc>
        <w:tc>
          <w:tcPr>
            <w:tcW w:w="1286" w:type="dxa"/>
            <w:vMerge w:val="continue"/>
            <w:tcBorders>
              <w:top w:val="nil"/>
              <w:bottom w:val="nil"/>
            </w:tcBorders>
            <w:tcMar>
              <w:top w:w="57" w:type="dxa"/>
              <w:left w:w="57" w:type="dxa"/>
              <w:bottom w:w="57" w:type="dxa"/>
              <w:right w:w="57" w:type="dxa"/>
            </w:tcMar>
            <w:vAlign w:val="center"/>
          </w:tcPr>
          <w:p w14:paraId="7A3DF7F7">
            <w:pPr>
              <w:autoSpaceDE w:val="0"/>
              <w:autoSpaceDN w:val="0"/>
              <w:rPr>
                <w:rFonts w:hint="eastAsia" w:ascii="宋体" w:hAnsi="宋体" w:eastAsia="宋体" w:cs="宋体"/>
                <w:color w:val="auto"/>
                <w:sz w:val="21"/>
                <w:szCs w:val="21"/>
                <w:highlight w:val="none"/>
                <w:lang w:eastAsia="zh-CN"/>
              </w:rPr>
            </w:pPr>
          </w:p>
        </w:tc>
        <w:tc>
          <w:tcPr>
            <w:tcW w:w="1986" w:type="dxa"/>
            <w:vMerge w:val="continue"/>
            <w:tcBorders>
              <w:top w:val="nil"/>
            </w:tcBorders>
            <w:tcMar>
              <w:top w:w="57" w:type="dxa"/>
              <w:left w:w="57" w:type="dxa"/>
              <w:bottom w:w="57" w:type="dxa"/>
              <w:right w:w="57" w:type="dxa"/>
            </w:tcMar>
            <w:vAlign w:val="center"/>
          </w:tcPr>
          <w:p w14:paraId="365EBBB6">
            <w:pPr>
              <w:autoSpaceDE w:val="0"/>
              <w:autoSpaceDN w:val="0"/>
              <w:rPr>
                <w:rFonts w:hint="eastAsia" w:ascii="宋体" w:hAnsi="宋体" w:eastAsia="宋体" w:cs="宋体"/>
                <w:color w:val="auto"/>
                <w:sz w:val="21"/>
                <w:szCs w:val="21"/>
                <w:highlight w:val="none"/>
                <w:lang w:eastAsia="zh-CN"/>
              </w:rPr>
            </w:pPr>
          </w:p>
        </w:tc>
        <w:tc>
          <w:tcPr>
            <w:tcW w:w="2113" w:type="dxa"/>
            <w:tcMar>
              <w:top w:w="57" w:type="dxa"/>
              <w:left w:w="57" w:type="dxa"/>
              <w:bottom w:w="57" w:type="dxa"/>
              <w:right w:w="57" w:type="dxa"/>
            </w:tcMar>
            <w:vAlign w:val="center"/>
          </w:tcPr>
          <w:p w14:paraId="6B540E0E">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★A0201060104针式打印机</w:t>
            </w:r>
          </w:p>
        </w:tc>
        <w:tc>
          <w:tcPr>
            <w:tcW w:w="3278" w:type="dxa"/>
            <w:tcMar>
              <w:top w:w="57" w:type="dxa"/>
              <w:left w:w="57" w:type="dxa"/>
              <w:bottom w:w="57" w:type="dxa"/>
              <w:right w:w="57" w:type="dxa"/>
            </w:tcMar>
            <w:vAlign w:val="center"/>
          </w:tcPr>
          <w:p w14:paraId="12AC203B">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《复印机、打印机和传真机能效限定值及能效等级》（GB21521）</w:t>
            </w:r>
          </w:p>
        </w:tc>
      </w:tr>
      <w:tr w14:paraId="74540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bottom w:val="nil"/>
            </w:tcBorders>
            <w:tcMar>
              <w:top w:w="57" w:type="dxa"/>
              <w:left w:w="57" w:type="dxa"/>
              <w:bottom w:w="57" w:type="dxa"/>
              <w:right w:w="57" w:type="dxa"/>
            </w:tcMar>
            <w:vAlign w:val="center"/>
          </w:tcPr>
          <w:p w14:paraId="42E1EBB2">
            <w:pPr>
              <w:autoSpaceDE w:val="0"/>
              <w:autoSpaceDN w:val="0"/>
              <w:rPr>
                <w:rFonts w:hint="eastAsia" w:ascii="宋体" w:hAnsi="宋体" w:eastAsia="宋体" w:cs="宋体"/>
                <w:color w:val="auto"/>
                <w:sz w:val="21"/>
                <w:szCs w:val="21"/>
                <w:highlight w:val="none"/>
                <w:lang w:eastAsia="zh-CN"/>
              </w:rPr>
            </w:pPr>
          </w:p>
        </w:tc>
        <w:tc>
          <w:tcPr>
            <w:tcW w:w="1286" w:type="dxa"/>
            <w:vMerge w:val="continue"/>
            <w:tcBorders>
              <w:top w:val="nil"/>
              <w:bottom w:val="nil"/>
            </w:tcBorders>
            <w:tcMar>
              <w:top w:w="57" w:type="dxa"/>
              <w:left w:w="57" w:type="dxa"/>
              <w:bottom w:w="57" w:type="dxa"/>
              <w:right w:w="57" w:type="dxa"/>
            </w:tcMar>
            <w:vAlign w:val="center"/>
          </w:tcPr>
          <w:p w14:paraId="701BD338">
            <w:pPr>
              <w:autoSpaceDE w:val="0"/>
              <w:autoSpaceDN w:val="0"/>
              <w:rPr>
                <w:rFonts w:hint="eastAsia" w:ascii="宋体" w:hAnsi="宋体" w:eastAsia="宋体" w:cs="宋体"/>
                <w:color w:val="auto"/>
                <w:sz w:val="21"/>
                <w:szCs w:val="21"/>
                <w:highlight w:val="none"/>
                <w:lang w:eastAsia="zh-CN"/>
              </w:rPr>
            </w:pPr>
          </w:p>
        </w:tc>
        <w:tc>
          <w:tcPr>
            <w:tcW w:w="1986" w:type="dxa"/>
            <w:tcMar>
              <w:top w:w="57" w:type="dxa"/>
              <w:left w:w="57" w:type="dxa"/>
              <w:bottom w:w="57" w:type="dxa"/>
              <w:right w:w="57" w:type="dxa"/>
            </w:tcMar>
            <w:vAlign w:val="center"/>
          </w:tcPr>
          <w:p w14:paraId="7682F716">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A02010604显示设备</w:t>
            </w:r>
          </w:p>
        </w:tc>
        <w:tc>
          <w:tcPr>
            <w:tcW w:w="2113" w:type="dxa"/>
            <w:tcMar>
              <w:top w:w="57" w:type="dxa"/>
              <w:left w:w="57" w:type="dxa"/>
              <w:bottom w:w="57" w:type="dxa"/>
              <w:right w:w="57" w:type="dxa"/>
            </w:tcMar>
            <w:vAlign w:val="center"/>
          </w:tcPr>
          <w:p w14:paraId="194E0EFD">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★A0201060401液晶显示器</w:t>
            </w:r>
          </w:p>
        </w:tc>
        <w:tc>
          <w:tcPr>
            <w:tcW w:w="3278" w:type="dxa"/>
            <w:tcMar>
              <w:top w:w="57" w:type="dxa"/>
              <w:left w:w="57" w:type="dxa"/>
              <w:bottom w:w="57" w:type="dxa"/>
              <w:right w:w="57" w:type="dxa"/>
            </w:tcMar>
            <w:vAlign w:val="center"/>
          </w:tcPr>
          <w:p w14:paraId="62A1CD76">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《计算机显示器能效限定值及能效等级》（GB21520）</w:t>
            </w:r>
          </w:p>
        </w:tc>
      </w:tr>
      <w:tr w14:paraId="73FF5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tcBorders>
            <w:tcMar>
              <w:top w:w="57" w:type="dxa"/>
              <w:left w:w="57" w:type="dxa"/>
              <w:bottom w:w="57" w:type="dxa"/>
              <w:right w:w="57" w:type="dxa"/>
            </w:tcMar>
            <w:vAlign w:val="center"/>
          </w:tcPr>
          <w:p w14:paraId="55CF6E8E">
            <w:pPr>
              <w:autoSpaceDE w:val="0"/>
              <w:autoSpaceDN w:val="0"/>
              <w:rPr>
                <w:rFonts w:hint="eastAsia" w:ascii="宋体" w:hAnsi="宋体" w:eastAsia="宋体" w:cs="宋体"/>
                <w:color w:val="auto"/>
                <w:sz w:val="21"/>
                <w:szCs w:val="21"/>
                <w:highlight w:val="none"/>
                <w:lang w:eastAsia="zh-CN"/>
              </w:rPr>
            </w:pPr>
          </w:p>
        </w:tc>
        <w:tc>
          <w:tcPr>
            <w:tcW w:w="1286" w:type="dxa"/>
            <w:vMerge w:val="continue"/>
            <w:tcBorders>
              <w:top w:val="nil"/>
            </w:tcBorders>
            <w:tcMar>
              <w:top w:w="57" w:type="dxa"/>
              <w:left w:w="57" w:type="dxa"/>
              <w:bottom w:w="57" w:type="dxa"/>
              <w:right w:w="57" w:type="dxa"/>
            </w:tcMar>
            <w:vAlign w:val="center"/>
          </w:tcPr>
          <w:p w14:paraId="11D11B2D">
            <w:pPr>
              <w:autoSpaceDE w:val="0"/>
              <w:autoSpaceDN w:val="0"/>
              <w:rPr>
                <w:rFonts w:hint="eastAsia" w:ascii="宋体" w:hAnsi="宋体" w:eastAsia="宋体" w:cs="宋体"/>
                <w:color w:val="auto"/>
                <w:sz w:val="21"/>
                <w:szCs w:val="21"/>
                <w:highlight w:val="none"/>
                <w:lang w:eastAsia="zh-CN"/>
              </w:rPr>
            </w:pPr>
          </w:p>
        </w:tc>
        <w:tc>
          <w:tcPr>
            <w:tcW w:w="1986" w:type="dxa"/>
            <w:tcMar>
              <w:top w:w="57" w:type="dxa"/>
              <w:left w:w="57" w:type="dxa"/>
              <w:bottom w:w="57" w:type="dxa"/>
              <w:right w:w="57" w:type="dxa"/>
            </w:tcMar>
            <w:vAlign w:val="center"/>
          </w:tcPr>
          <w:p w14:paraId="1E0C3BCE">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A02010609图形图像输入设备</w:t>
            </w:r>
          </w:p>
        </w:tc>
        <w:tc>
          <w:tcPr>
            <w:tcW w:w="2113" w:type="dxa"/>
            <w:tcMar>
              <w:top w:w="57" w:type="dxa"/>
              <w:left w:w="57" w:type="dxa"/>
              <w:bottom w:w="57" w:type="dxa"/>
              <w:right w:w="57" w:type="dxa"/>
            </w:tcMar>
            <w:vAlign w:val="center"/>
          </w:tcPr>
          <w:p w14:paraId="565F18FD">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A0201060901扫描仪</w:t>
            </w:r>
          </w:p>
        </w:tc>
        <w:tc>
          <w:tcPr>
            <w:tcW w:w="3278" w:type="dxa"/>
            <w:tcMar>
              <w:top w:w="57" w:type="dxa"/>
              <w:left w:w="57" w:type="dxa"/>
              <w:bottom w:w="57" w:type="dxa"/>
              <w:right w:w="57" w:type="dxa"/>
            </w:tcMar>
            <w:vAlign w:val="center"/>
          </w:tcPr>
          <w:p w14:paraId="194E82DF">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参照《复印机、打印机和传真机能效限定值及能效等级》（GB21521）中打印速度为15页/分的针式打印机相关要求</w:t>
            </w:r>
          </w:p>
        </w:tc>
      </w:tr>
      <w:tr w14:paraId="2061B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2631C23D">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3</w:t>
            </w:r>
          </w:p>
        </w:tc>
        <w:tc>
          <w:tcPr>
            <w:tcW w:w="1286" w:type="dxa"/>
            <w:tcMar>
              <w:top w:w="57" w:type="dxa"/>
              <w:left w:w="57" w:type="dxa"/>
              <w:bottom w:w="57" w:type="dxa"/>
              <w:right w:w="57" w:type="dxa"/>
            </w:tcMar>
            <w:vAlign w:val="center"/>
          </w:tcPr>
          <w:p w14:paraId="5DF5699D">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A020202投影仪</w:t>
            </w:r>
          </w:p>
        </w:tc>
        <w:tc>
          <w:tcPr>
            <w:tcW w:w="1986" w:type="dxa"/>
            <w:tcMar>
              <w:top w:w="57" w:type="dxa"/>
              <w:left w:w="57" w:type="dxa"/>
              <w:bottom w:w="57" w:type="dxa"/>
              <w:right w:w="57" w:type="dxa"/>
            </w:tcMar>
            <w:vAlign w:val="center"/>
          </w:tcPr>
          <w:p w14:paraId="2AE18281">
            <w:pPr>
              <w:autoSpaceDE w:val="0"/>
              <w:autoSpaceDN w:val="0"/>
              <w:rPr>
                <w:rFonts w:hint="eastAsia" w:ascii="宋体" w:hAnsi="宋体" w:eastAsia="宋体" w:cs="宋体"/>
                <w:color w:val="auto"/>
                <w:sz w:val="21"/>
                <w:szCs w:val="21"/>
                <w:highlight w:val="none"/>
                <w:lang w:eastAsia="en-US"/>
              </w:rPr>
            </w:pPr>
          </w:p>
        </w:tc>
        <w:tc>
          <w:tcPr>
            <w:tcW w:w="2113" w:type="dxa"/>
            <w:tcMar>
              <w:top w:w="57" w:type="dxa"/>
              <w:left w:w="57" w:type="dxa"/>
              <w:bottom w:w="57" w:type="dxa"/>
              <w:right w:w="57" w:type="dxa"/>
            </w:tcMar>
            <w:vAlign w:val="center"/>
          </w:tcPr>
          <w:p w14:paraId="285859DE">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607C6CAB">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《投影机能效限定值及能效等级》（GB32028）</w:t>
            </w:r>
          </w:p>
        </w:tc>
      </w:tr>
      <w:tr w14:paraId="40B6C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6109DEF7">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4</w:t>
            </w:r>
          </w:p>
        </w:tc>
        <w:tc>
          <w:tcPr>
            <w:tcW w:w="1286" w:type="dxa"/>
            <w:tcMar>
              <w:top w:w="57" w:type="dxa"/>
              <w:left w:w="57" w:type="dxa"/>
              <w:bottom w:w="57" w:type="dxa"/>
              <w:right w:w="57" w:type="dxa"/>
            </w:tcMar>
            <w:vAlign w:val="center"/>
          </w:tcPr>
          <w:p w14:paraId="52BBA297">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A020204多功能一体机</w:t>
            </w:r>
          </w:p>
        </w:tc>
        <w:tc>
          <w:tcPr>
            <w:tcW w:w="1986" w:type="dxa"/>
            <w:tcMar>
              <w:top w:w="57" w:type="dxa"/>
              <w:left w:w="57" w:type="dxa"/>
              <w:bottom w:w="57" w:type="dxa"/>
              <w:right w:w="57" w:type="dxa"/>
            </w:tcMar>
            <w:vAlign w:val="center"/>
          </w:tcPr>
          <w:p w14:paraId="0359542D">
            <w:pPr>
              <w:autoSpaceDE w:val="0"/>
              <w:autoSpaceDN w:val="0"/>
              <w:rPr>
                <w:rFonts w:hint="eastAsia" w:ascii="宋体" w:hAnsi="宋体" w:eastAsia="宋体" w:cs="宋体"/>
                <w:color w:val="auto"/>
                <w:sz w:val="21"/>
                <w:szCs w:val="21"/>
                <w:highlight w:val="none"/>
                <w:lang w:eastAsia="en-US"/>
              </w:rPr>
            </w:pPr>
          </w:p>
        </w:tc>
        <w:tc>
          <w:tcPr>
            <w:tcW w:w="2113" w:type="dxa"/>
            <w:tcMar>
              <w:top w:w="57" w:type="dxa"/>
              <w:left w:w="57" w:type="dxa"/>
              <w:bottom w:w="57" w:type="dxa"/>
              <w:right w:w="57" w:type="dxa"/>
            </w:tcMar>
            <w:vAlign w:val="center"/>
          </w:tcPr>
          <w:p w14:paraId="14FEE33E">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11609166">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《复印机、打印机和传真机能效限定值及能效等级》（GB21521）</w:t>
            </w:r>
          </w:p>
        </w:tc>
      </w:tr>
      <w:tr w14:paraId="2B29C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3E302E70">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5</w:t>
            </w:r>
          </w:p>
        </w:tc>
        <w:tc>
          <w:tcPr>
            <w:tcW w:w="1286" w:type="dxa"/>
            <w:tcMar>
              <w:top w:w="57" w:type="dxa"/>
              <w:left w:w="57" w:type="dxa"/>
              <w:bottom w:w="57" w:type="dxa"/>
              <w:right w:w="57" w:type="dxa"/>
            </w:tcMar>
            <w:vAlign w:val="center"/>
          </w:tcPr>
          <w:p w14:paraId="59724173">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A020519泵</w:t>
            </w:r>
          </w:p>
        </w:tc>
        <w:tc>
          <w:tcPr>
            <w:tcW w:w="1986" w:type="dxa"/>
            <w:tcMar>
              <w:top w:w="57" w:type="dxa"/>
              <w:left w:w="57" w:type="dxa"/>
              <w:bottom w:w="57" w:type="dxa"/>
              <w:right w:w="57" w:type="dxa"/>
            </w:tcMar>
            <w:vAlign w:val="center"/>
          </w:tcPr>
          <w:p w14:paraId="0F45AC8D">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A02051901离心泵</w:t>
            </w:r>
          </w:p>
        </w:tc>
        <w:tc>
          <w:tcPr>
            <w:tcW w:w="2113" w:type="dxa"/>
            <w:tcMar>
              <w:top w:w="57" w:type="dxa"/>
              <w:left w:w="57" w:type="dxa"/>
              <w:bottom w:w="57" w:type="dxa"/>
              <w:right w:w="57" w:type="dxa"/>
            </w:tcMar>
            <w:vAlign w:val="center"/>
          </w:tcPr>
          <w:p w14:paraId="7EF9538B">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3E06EFC9">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《清水离心泵能效限定值及节能评价值》（GB19762）</w:t>
            </w:r>
          </w:p>
        </w:tc>
      </w:tr>
      <w:tr w14:paraId="013EF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Mar>
              <w:top w:w="57" w:type="dxa"/>
              <w:left w:w="57" w:type="dxa"/>
              <w:bottom w:w="57" w:type="dxa"/>
              <w:right w:w="57" w:type="dxa"/>
            </w:tcMar>
            <w:vAlign w:val="center"/>
          </w:tcPr>
          <w:p w14:paraId="7CF48ECC">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6</w:t>
            </w:r>
          </w:p>
        </w:tc>
        <w:tc>
          <w:tcPr>
            <w:tcW w:w="1286" w:type="dxa"/>
            <w:vMerge w:val="restart"/>
            <w:tcMar>
              <w:top w:w="57" w:type="dxa"/>
              <w:left w:w="57" w:type="dxa"/>
              <w:bottom w:w="57" w:type="dxa"/>
              <w:right w:w="57" w:type="dxa"/>
            </w:tcMar>
            <w:vAlign w:val="center"/>
          </w:tcPr>
          <w:p w14:paraId="4D172DDB">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A020523制冷空调设备</w:t>
            </w:r>
          </w:p>
        </w:tc>
        <w:tc>
          <w:tcPr>
            <w:tcW w:w="1986" w:type="dxa"/>
            <w:vMerge w:val="restart"/>
            <w:tcMar>
              <w:top w:w="57" w:type="dxa"/>
              <w:left w:w="57" w:type="dxa"/>
              <w:bottom w:w="57" w:type="dxa"/>
              <w:right w:w="57" w:type="dxa"/>
            </w:tcMar>
            <w:vAlign w:val="center"/>
          </w:tcPr>
          <w:p w14:paraId="0D470D3E">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★A02052301制冷压缩机</w:t>
            </w:r>
          </w:p>
        </w:tc>
        <w:tc>
          <w:tcPr>
            <w:tcW w:w="2113" w:type="dxa"/>
            <w:tcMar>
              <w:top w:w="57" w:type="dxa"/>
              <w:left w:w="57" w:type="dxa"/>
              <w:bottom w:w="57" w:type="dxa"/>
              <w:right w:w="57" w:type="dxa"/>
            </w:tcMar>
            <w:vAlign w:val="center"/>
          </w:tcPr>
          <w:p w14:paraId="79D3BF76">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冷水机组</w:t>
            </w:r>
          </w:p>
        </w:tc>
        <w:tc>
          <w:tcPr>
            <w:tcW w:w="3278" w:type="dxa"/>
            <w:tcMar>
              <w:top w:w="57" w:type="dxa"/>
              <w:left w:w="57" w:type="dxa"/>
              <w:bottom w:w="57" w:type="dxa"/>
              <w:right w:w="57" w:type="dxa"/>
            </w:tcMar>
            <w:vAlign w:val="center"/>
          </w:tcPr>
          <w:p w14:paraId="4B651E0F">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《冷水机组能效限定值及能效等级》（GB19577），《低环境温度空气源热泵（冷水）机组能效限定值及能效等级》（GB37480）</w:t>
            </w:r>
          </w:p>
        </w:tc>
      </w:tr>
      <w:tr w14:paraId="045BE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67FA1562">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0013304A">
            <w:pPr>
              <w:autoSpaceDE w:val="0"/>
              <w:autoSpaceDN w:val="0"/>
              <w:rPr>
                <w:rFonts w:hint="eastAsia" w:ascii="宋体" w:hAnsi="宋体" w:eastAsia="宋体" w:cs="宋体"/>
                <w:color w:val="auto"/>
                <w:sz w:val="21"/>
                <w:szCs w:val="21"/>
                <w:highlight w:val="none"/>
                <w:lang w:eastAsia="zh-CN"/>
              </w:rPr>
            </w:pPr>
          </w:p>
        </w:tc>
        <w:tc>
          <w:tcPr>
            <w:tcW w:w="1986" w:type="dxa"/>
            <w:vMerge w:val="continue"/>
            <w:tcMar>
              <w:top w:w="57" w:type="dxa"/>
              <w:left w:w="57" w:type="dxa"/>
              <w:bottom w:w="57" w:type="dxa"/>
              <w:right w:w="57" w:type="dxa"/>
            </w:tcMar>
            <w:vAlign w:val="center"/>
          </w:tcPr>
          <w:p w14:paraId="7B304419">
            <w:pPr>
              <w:autoSpaceDE w:val="0"/>
              <w:autoSpaceDN w:val="0"/>
              <w:rPr>
                <w:rFonts w:hint="eastAsia" w:ascii="宋体" w:hAnsi="宋体" w:eastAsia="宋体" w:cs="宋体"/>
                <w:color w:val="auto"/>
                <w:sz w:val="21"/>
                <w:szCs w:val="21"/>
                <w:highlight w:val="none"/>
                <w:lang w:eastAsia="zh-CN"/>
              </w:rPr>
            </w:pPr>
          </w:p>
        </w:tc>
        <w:tc>
          <w:tcPr>
            <w:tcW w:w="2113" w:type="dxa"/>
            <w:tcMar>
              <w:top w:w="57" w:type="dxa"/>
              <w:left w:w="57" w:type="dxa"/>
              <w:bottom w:w="57" w:type="dxa"/>
              <w:right w:w="57" w:type="dxa"/>
            </w:tcMar>
            <w:vAlign w:val="center"/>
          </w:tcPr>
          <w:p w14:paraId="05B15C49">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水源热泵机组</w:t>
            </w:r>
          </w:p>
        </w:tc>
        <w:tc>
          <w:tcPr>
            <w:tcW w:w="3278" w:type="dxa"/>
            <w:tcMar>
              <w:top w:w="57" w:type="dxa"/>
              <w:left w:w="57" w:type="dxa"/>
              <w:bottom w:w="57" w:type="dxa"/>
              <w:right w:w="57" w:type="dxa"/>
            </w:tcMar>
            <w:vAlign w:val="center"/>
          </w:tcPr>
          <w:p w14:paraId="002E1EAF">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《水（地）源热泵机组能效限定值及能效等级》（GB30721）</w:t>
            </w:r>
          </w:p>
        </w:tc>
      </w:tr>
      <w:tr w14:paraId="00892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53F871A9">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7D2D39B1">
            <w:pPr>
              <w:autoSpaceDE w:val="0"/>
              <w:autoSpaceDN w:val="0"/>
              <w:rPr>
                <w:rFonts w:hint="eastAsia" w:ascii="宋体" w:hAnsi="宋体" w:eastAsia="宋体" w:cs="宋体"/>
                <w:color w:val="auto"/>
                <w:sz w:val="21"/>
                <w:szCs w:val="21"/>
                <w:highlight w:val="none"/>
                <w:lang w:eastAsia="zh-CN"/>
              </w:rPr>
            </w:pPr>
          </w:p>
        </w:tc>
        <w:tc>
          <w:tcPr>
            <w:tcW w:w="1986" w:type="dxa"/>
            <w:vMerge w:val="continue"/>
            <w:tcMar>
              <w:top w:w="57" w:type="dxa"/>
              <w:left w:w="57" w:type="dxa"/>
              <w:bottom w:w="57" w:type="dxa"/>
              <w:right w:w="57" w:type="dxa"/>
            </w:tcMar>
            <w:vAlign w:val="center"/>
          </w:tcPr>
          <w:p w14:paraId="4B0B386E">
            <w:pPr>
              <w:autoSpaceDE w:val="0"/>
              <w:autoSpaceDN w:val="0"/>
              <w:rPr>
                <w:rFonts w:hint="eastAsia" w:ascii="宋体" w:hAnsi="宋体" w:eastAsia="宋体" w:cs="宋体"/>
                <w:color w:val="auto"/>
                <w:sz w:val="21"/>
                <w:szCs w:val="21"/>
                <w:highlight w:val="none"/>
                <w:lang w:eastAsia="zh-CN"/>
              </w:rPr>
            </w:pPr>
          </w:p>
        </w:tc>
        <w:tc>
          <w:tcPr>
            <w:tcW w:w="2113" w:type="dxa"/>
            <w:tcMar>
              <w:top w:w="57" w:type="dxa"/>
              <w:left w:w="57" w:type="dxa"/>
              <w:bottom w:w="57" w:type="dxa"/>
              <w:right w:w="57" w:type="dxa"/>
            </w:tcMar>
            <w:vAlign w:val="center"/>
          </w:tcPr>
          <w:p w14:paraId="0880BAFE">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溴化锂吸收式冷水机组</w:t>
            </w:r>
          </w:p>
        </w:tc>
        <w:tc>
          <w:tcPr>
            <w:tcW w:w="3278" w:type="dxa"/>
            <w:tcMar>
              <w:top w:w="57" w:type="dxa"/>
              <w:left w:w="57" w:type="dxa"/>
              <w:bottom w:w="57" w:type="dxa"/>
              <w:right w:w="57" w:type="dxa"/>
            </w:tcMar>
            <w:vAlign w:val="center"/>
          </w:tcPr>
          <w:p w14:paraId="4D924C62">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《溴化锂吸收式冷水机组能效限定值及能效等级》（GB29540）</w:t>
            </w:r>
          </w:p>
        </w:tc>
      </w:tr>
      <w:tr w14:paraId="5BDEE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28E6EC4B">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3E03BF02">
            <w:pPr>
              <w:autoSpaceDE w:val="0"/>
              <w:autoSpaceDN w:val="0"/>
              <w:rPr>
                <w:rFonts w:hint="eastAsia" w:ascii="宋体" w:hAnsi="宋体" w:eastAsia="宋体" w:cs="宋体"/>
                <w:color w:val="auto"/>
                <w:sz w:val="21"/>
                <w:szCs w:val="21"/>
                <w:highlight w:val="none"/>
                <w:lang w:eastAsia="zh-CN"/>
              </w:rPr>
            </w:pPr>
          </w:p>
        </w:tc>
        <w:tc>
          <w:tcPr>
            <w:tcW w:w="1986" w:type="dxa"/>
            <w:vMerge w:val="restart"/>
            <w:tcMar>
              <w:top w:w="57" w:type="dxa"/>
              <w:left w:w="57" w:type="dxa"/>
              <w:bottom w:w="57" w:type="dxa"/>
              <w:right w:w="57" w:type="dxa"/>
            </w:tcMar>
            <w:vAlign w:val="center"/>
          </w:tcPr>
          <w:p w14:paraId="30C372D3">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★A02052305空调机组</w:t>
            </w:r>
          </w:p>
        </w:tc>
        <w:tc>
          <w:tcPr>
            <w:tcW w:w="2113" w:type="dxa"/>
            <w:tcMar>
              <w:top w:w="57" w:type="dxa"/>
              <w:left w:w="57" w:type="dxa"/>
              <w:bottom w:w="57" w:type="dxa"/>
              <w:right w:w="57" w:type="dxa"/>
            </w:tcMar>
            <w:vAlign w:val="center"/>
          </w:tcPr>
          <w:p w14:paraId="5518E88F">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多联式空调（热泵）机组（制冷量&gt;14000W）</w:t>
            </w:r>
          </w:p>
        </w:tc>
        <w:tc>
          <w:tcPr>
            <w:tcW w:w="3278" w:type="dxa"/>
            <w:tcMar>
              <w:top w:w="57" w:type="dxa"/>
              <w:left w:w="57" w:type="dxa"/>
              <w:bottom w:w="57" w:type="dxa"/>
              <w:right w:w="57" w:type="dxa"/>
            </w:tcMar>
            <w:vAlign w:val="center"/>
          </w:tcPr>
          <w:p w14:paraId="379EA2F9">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《多联式空调（热泵）机组能效限定值及能源效率等级》（GB21454）</w:t>
            </w:r>
          </w:p>
        </w:tc>
      </w:tr>
      <w:tr w14:paraId="26FE3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119B787D">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146A0E75">
            <w:pPr>
              <w:autoSpaceDE w:val="0"/>
              <w:autoSpaceDN w:val="0"/>
              <w:rPr>
                <w:rFonts w:hint="eastAsia" w:ascii="宋体" w:hAnsi="宋体" w:eastAsia="宋体" w:cs="宋体"/>
                <w:color w:val="auto"/>
                <w:sz w:val="21"/>
                <w:szCs w:val="21"/>
                <w:highlight w:val="none"/>
                <w:lang w:eastAsia="zh-CN"/>
              </w:rPr>
            </w:pPr>
          </w:p>
        </w:tc>
        <w:tc>
          <w:tcPr>
            <w:tcW w:w="1986" w:type="dxa"/>
            <w:vMerge w:val="continue"/>
            <w:tcMar>
              <w:top w:w="57" w:type="dxa"/>
              <w:left w:w="57" w:type="dxa"/>
              <w:bottom w:w="57" w:type="dxa"/>
              <w:right w:w="57" w:type="dxa"/>
            </w:tcMar>
            <w:vAlign w:val="center"/>
          </w:tcPr>
          <w:p w14:paraId="43B95713">
            <w:pPr>
              <w:autoSpaceDE w:val="0"/>
              <w:autoSpaceDN w:val="0"/>
              <w:rPr>
                <w:rFonts w:hint="eastAsia" w:ascii="宋体" w:hAnsi="宋体" w:eastAsia="宋体" w:cs="宋体"/>
                <w:color w:val="auto"/>
                <w:sz w:val="21"/>
                <w:szCs w:val="21"/>
                <w:highlight w:val="none"/>
                <w:lang w:eastAsia="zh-CN"/>
              </w:rPr>
            </w:pPr>
          </w:p>
        </w:tc>
        <w:tc>
          <w:tcPr>
            <w:tcW w:w="2113" w:type="dxa"/>
            <w:tcMar>
              <w:top w:w="57" w:type="dxa"/>
              <w:left w:w="57" w:type="dxa"/>
              <w:bottom w:w="57" w:type="dxa"/>
              <w:right w:w="57" w:type="dxa"/>
            </w:tcMar>
            <w:vAlign w:val="center"/>
          </w:tcPr>
          <w:p w14:paraId="384E5310">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单元式空气调节机（制冷量&gt;14000W）</w:t>
            </w:r>
          </w:p>
        </w:tc>
        <w:tc>
          <w:tcPr>
            <w:tcW w:w="3278" w:type="dxa"/>
            <w:tcMar>
              <w:top w:w="57" w:type="dxa"/>
              <w:left w:w="57" w:type="dxa"/>
              <w:bottom w:w="57" w:type="dxa"/>
              <w:right w:w="57" w:type="dxa"/>
            </w:tcMar>
            <w:vAlign w:val="center"/>
          </w:tcPr>
          <w:p w14:paraId="2FD55A84">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《单元式空气调节机能效限定值及能效等级》（GB19576）《风管送风式空调机组能效限定值及能效等级》（GB37479）</w:t>
            </w:r>
          </w:p>
        </w:tc>
      </w:tr>
      <w:tr w14:paraId="7224B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02356EB6">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56E4F403">
            <w:pPr>
              <w:autoSpaceDE w:val="0"/>
              <w:autoSpaceDN w:val="0"/>
              <w:rPr>
                <w:rFonts w:hint="eastAsia" w:ascii="宋体" w:hAnsi="宋体" w:eastAsia="宋体" w:cs="宋体"/>
                <w:color w:val="auto"/>
                <w:sz w:val="21"/>
                <w:szCs w:val="21"/>
                <w:highlight w:val="none"/>
                <w:lang w:eastAsia="zh-CN"/>
              </w:rPr>
            </w:pPr>
          </w:p>
        </w:tc>
        <w:tc>
          <w:tcPr>
            <w:tcW w:w="1986" w:type="dxa"/>
            <w:tcMar>
              <w:top w:w="57" w:type="dxa"/>
              <w:left w:w="57" w:type="dxa"/>
              <w:bottom w:w="57" w:type="dxa"/>
              <w:right w:w="57" w:type="dxa"/>
            </w:tcMar>
            <w:vAlign w:val="center"/>
          </w:tcPr>
          <w:p w14:paraId="28720444">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★A02052309专用制冷、空调设备</w:t>
            </w:r>
          </w:p>
        </w:tc>
        <w:tc>
          <w:tcPr>
            <w:tcW w:w="2113" w:type="dxa"/>
            <w:tcMar>
              <w:top w:w="57" w:type="dxa"/>
              <w:left w:w="57" w:type="dxa"/>
              <w:bottom w:w="57" w:type="dxa"/>
              <w:right w:w="57" w:type="dxa"/>
            </w:tcMar>
            <w:vAlign w:val="center"/>
          </w:tcPr>
          <w:p w14:paraId="391A61C5">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机房空调</w:t>
            </w:r>
          </w:p>
        </w:tc>
        <w:tc>
          <w:tcPr>
            <w:tcW w:w="3278" w:type="dxa"/>
            <w:tcMar>
              <w:top w:w="57" w:type="dxa"/>
              <w:left w:w="57" w:type="dxa"/>
              <w:bottom w:w="57" w:type="dxa"/>
              <w:right w:w="57" w:type="dxa"/>
            </w:tcMar>
            <w:vAlign w:val="center"/>
          </w:tcPr>
          <w:p w14:paraId="44259DD4">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《单元式空气调节机能效限定值及能效等级》（GB19576）</w:t>
            </w:r>
          </w:p>
        </w:tc>
      </w:tr>
      <w:tr w14:paraId="7A73E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04A6FE75">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157C7D7D">
            <w:pPr>
              <w:autoSpaceDE w:val="0"/>
              <w:autoSpaceDN w:val="0"/>
              <w:rPr>
                <w:rFonts w:hint="eastAsia" w:ascii="宋体" w:hAnsi="宋体" w:eastAsia="宋体" w:cs="宋体"/>
                <w:color w:val="auto"/>
                <w:sz w:val="21"/>
                <w:szCs w:val="21"/>
                <w:highlight w:val="none"/>
                <w:lang w:eastAsia="zh-CN"/>
              </w:rPr>
            </w:pPr>
          </w:p>
        </w:tc>
        <w:tc>
          <w:tcPr>
            <w:tcW w:w="1986" w:type="dxa"/>
            <w:tcMar>
              <w:top w:w="57" w:type="dxa"/>
              <w:left w:w="57" w:type="dxa"/>
              <w:bottom w:w="57" w:type="dxa"/>
              <w:right w:w="57" w:type="dxa"/>
            </w:tcMar>
            <w:vAlign w:val="center"/>
          </w:tcPr>
          <w:p w14:paraId="63E6D39D">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A02052399其他制冷空调设备</w:t>
            </w:r>
          </w:p>
        </w:tc>
        <w:tc>
          <w:tcPr>
            <w:tcW w:w="2113" w:type="dxa"/>
            <w:tcMar>
              <w:top w:w="57" w:type="dxa"/>
              <w:left w:w="57" w:type="dxa"/>
              <w:bottom w:w="57" w:type="dxa"/>
              <w:right w:w="57" w:type="dxa"/>
            </w:tcMar>
            <w:vAlign w:val="center"/>
          </w:tcPr>
          <w:p w14:paraId="29511883">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冷却塔</w:t>
            </w:r>
          </w:p>
        </w:tc>
        <w:tc>
          <w:tcPr>
            <w:tcW w:w="3278" w:type="dxa"/>
            <w:tcMar>
              <w:top w:w="57" w:type="dxa"/>
              <w:left w:w="57" w:type="dxa"/>
              <w:bottom w:w="57" w:type="dxa"/>
              <w:right w:w="57" w:type="dxa"/>
            </w:tcMar>
            <w:vAlign w:val="center"/>
          </w:tcPr>
          <w:p w14:paraId="27261157">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《机械通风冷却塔第1部分：中小型开式冷却塔》（GB/T7190.1）；《机械通风冷却塔第2部分：大型开式冷却塔》（GB/T7190.2）</w:t>
            </w:r>
          </w:p>
        </w:tc>
      </w:tr>
      <w:tr w14:paraId="5356A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4CB6EFFD">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7</w:t>
            </w:r>
          </w:p>
        </w:tc>
        <w:tc>
          <w:tcPr>
            <w:tcW w:w="1286" w:type="dxa"/>
            <w:tcMar>
              <w:top w:w="57" w:type="dxa"/>
              <w:left w:w="57" w:type="dxa"/>
              <w:bottom w:w="57" w:type="dxa"/>
              <w:right w:w="57" w:type="dxa"/>
            </w:tcMar>
            <w:vAlign w:val="center"/>
          </w:tcPr>
          <w:p w14:paraId="2121A0A4">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A020601电机</w:t>
            </w:r>
          </w:p>
        </w:tc>
        <w:tc>
          <w:tcPr>
            <w:tcW w:w="1986" w:type="dxa"/>
            <w:tcMar>
              <w:top w:w="57" w:type="dxa"/>
              <w:left w:w="57" w:type="dxa"/>
              <w:bottom w:w="57" w:type="dxa"/>
              <w:right w:w="57" w:type="dxa"/>
            </w:tcMar>
            <w:vAlign w:val="center"/>
          </w:tcPr>
          <w:p w14:paraId="221C845A">
            <w:pPr>
              <w:autoSpaceDE w:val="0"/>
              <w:autoSpaceDN w:val="0"/>
              <w:rPr>
                <w:rFonts w:hint="eastAsia" w:ascii="宋体" w:hAnsi="宋体" w:eastAsia="宋体" w:cs="宋体"/>
                <w:color w:val="auto"/>
                <w:sz w:val="21"/>
                <w:szCs w:val="21"/>
                <w:highlight w:val="none"/>
                <w:lang w:eastAsia="en-US"/>
              </w:rPr>
            </w:pPr>
          </w:p>
        </w:tc>
        <w:tc>
          <w:tcPr>
            <w:tcW w:w="2113" w:type="dxa"/>
            <w:tcMar>
              <w:top w:w="57" w:type="dxa"/>
              <w:left w:w="57" w:type="dxa"/>
              <w:bottom w:w="57" w:type="dxa"/>
              <w:right w:w="57" w:type="dxa"/>
            </w:tcMar>
            <w:vAlign w:val="center"/>
          </w:tcPr>
          <w:p w14:paraId="3B0E4331">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2D34881E">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《中小型三相异步电动机能效限定值及能效等级》（GB18613）</w:t>
            </w:r>
          </w:p>
        </w:tc>
      </w:tr>
      <w:tr w14:paraId="4DFC4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3F640468">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8</w:t>
            </w:r>
          </w:p>
        </w:tc>
        <w:tc>
          <w:tcPr>
            <w:tcW w:w="1286" w:type="dxa"/>
            <w:tcMar>
              <w:top w:w="57" w:type="dxa"/>
              <w:left w:w="57" w:type="dxa"/>
              <w:bottom w:w="57" w:type="dxa"/>
              <w:right w:w="57" w:type="dxa"/>
            </w:tcMar>
            <w:vAlign w:val="center"/>
          </w:tcPr>
          <w:p w14:paraId="7B09D561">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A020602变压器</w:t>
            </w:r>
          </w:p>
        </w:tc>
        <w:tc>
          <w:tcPr>
            <w:tcW w:w="1986" w:type="dxa"/>
            <w:tcMar>
              <w:top w:w="57" w:type="dxa"/>
              <w:left w:w="57" w:type="dxa"/>
              <w:bottom w:w="57" w:type="dxa"/>
              <w:right w:w="57" w:type="dxa"/>
            </w:tcMar>
            <w:vAlign w:val="center"/>
          </w:tcPr>
          <w:p w14:paraId="434BF501">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配电变压器</w:t>
            </w:r>
          </w:p>
        </w:tc>
        <w:tc>
          <w:tcPr>
            <w:tcW w:w="2113" w:type="dxa"/>
            <w:tcMar>
              <w:top w:w="57" w:type="dxa"/>
              <w:left w:w="57" w:type="dxa"/>
              <w:bottom w:w="57" w:type="dxa"/>
              <w:right w:w="57" w:type="dxa"/>
            </w:tcMar>
            <w:vAlign w:val="center"/>
          </w:tcPr>
          <w:p w14:paraId="5403107D">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149C5F2F">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《三相配电变压器能效限定值及能效等级》（GB20052）</w:t>
            </w:r>
          </w:p>
        </w:tc>
      </w:tr>
      <w:tr w14:paraId="6E0D8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61D8CAFA">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9</w:t>
            </w:r>
          </w:p>
        </w:tc>
        <w:tc>
          <w:tcPr>
            <w:tcW w:w="1286" w:type="dxa"/>
            <w:tcMar>
              <w:top w:w="57" w:type="dxa"/>
              <w:left w:w="57" w:type="dxa"/>
              <w:bottom w:w="57" w:type="dxa"/>
              <w:right w:w="57" w:type="dxa"/>
            </w:tcMar>
            <w:vAlign w:val="center"/>
          </w:tcPr>
          <w:p w14:paraId="54EFD56D">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★A020609镇流器</w:t>
            </w:r>
          </w:p>
        </w:tc>
        <w:tc>
          <w:tcPr>
            <w:tcW w:w="1986" w:type="dxa"/>
            <w:tcMar>
              <w:top w:w="57" w:type="dxa"/>
              <w:left w:w="57" w:type="dxa"/>
              <w:bottom w:w="57" w:type="dxa"/>
              <w:right w:w="57" w:type="dxa"/>
            </w:tcMar>
            <w:vAlign w:val="center"/>
          </w:tcPr>
          <w:p w14:paraId="0FDB9310">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管型荧光灯镇流器</w:t>
            </w:r>
          </w:p>
        </w:tc>
        <w:tc>
          <w:tcPr>
            <w:tcW w:w="2113" w:type="dxa"/>
            <w:tcMar>
              <w:top w:w="57" w:type="dxa"/>
              <w:left w:w="57" w:type="dxa"/>
              <w:bottom w:w="57" w:type="dxa"/>
              <w:right w:w="57" w:type="dxa"/>
            </w:tcMar>
            <w:vAlign w:val="center"/>
          </w:tcPr>
          <w:p w14:paraId="75A585D4">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6A0C1EFB">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《管形荧光灯镇流器能效限定值及能效等级》（GB17896）</w:t>
            </w:r>
          </w:p>
        </w:tc>
      </w:tr>
      <w:tr w14:paraId="3734F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Mar>
              <w:top w:w="57" w:type="dxa"/>
              <w:left w:w="57" w:type="dxa"/>
              <w:bottom w:w="57" w:type="dxa"/>
              <w:right w:w="57" w:type="dxa"/>
            </w:tcMar>
            <w:vAlign w:val="center"/>
          </w:tcPr>
          <w:p w14:paraId="17AFBC0E">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10</w:t>
            </w:r>
          </w:p>
        </w:tc>
        <w:tc>
          <w:tcPr>
            <w:tcW w:w="1286" w:type="dxa"/>
            <w:vMerge w:val="restart"/>
            <w:tcMar>
              <w:top w:w="57" w:type="dxa"/>
              <w:left w:w="57" w:type="dxa"/>
              <w:bottom w:w="57" w:type="dxa"/>
              <w:right w:w="57" w:type="dxa"/>
            </w:tcMar>
            <w:vAlign w:val="center"/>
          </w:tcPr>
          <w:p w14:paraId="4BCE1291">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A020618生活用电器</w:t>
            </w:r>
          </w:p>
        </w:tc>
        <w:tc>
          <w:tcPr>
            <w:tcW w:w="1986" w:type="dxa"/>
            <w:tcMar>
              <w:top w:w="57" w:type="dxa"/>
              <w:left w:w="57" w:type="dxa"/>
              <w:bottom w:w="57" w:type="dxa"/>
              <w:right w:w="57" w:type="dxa"/>
            </w:tcMar>
            <w:vAlign w:val="center"/>
          </w:tcPr>
          <w:p w14:paraId="3BAB2855">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A0206180101电冰箱</w:t>
            </w:r>
          </w:p>
        </w:tc>
        <w:tc>
          <w:tcPr>
            <w:tcW w:w="2113" w:type="dxa"/>
            <w:tcMar>
              <w:top w:w="57" w:type="dxa"/>
              <w:left w:w="57" w:type="dxa"/>
              <w:bottom w:w="57" w:type="dxa"/>
              <w:right w:w="57" w:type="dxa"/>
            </w:tcMar>
            <w:vAlign w:val="center"/>
          </w:tcPr>
          <w:p w14:paraId="30370EAF">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4B3B2631">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《家用电冰箱耗电量限定值及能效等级》（GB12021.2）</w:t>
            </w:r>
          </w:p>
        </w:tc>
      </w:tr>
      <w:tr w14:paraId="5AF03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071D89CE">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133C61F4">
            <w:pPr>
              <w:autoSpaceDE w:val="0"/>
              <w:autoSpaceDN w:val="0"/>
              <w:rPr>
                <w:rFonts w:hint="eastAsia" w:ascii="宋体" w:hAnsi="宋体" w:eastAsia="宋体" w:cs="宋体"/>
                <w:color w:val="auto"/>
                <w:sz w:val="21"/>
                <w:szCs w:val="21"/>
                <w:highlight w:val="none"/>
                <w:lang w:eastAsia="zh-CN"/>
              </w:rPr>
            </w:pPr>
          </w:p>
        </w:tc>
        <w:tc>
          <w:tcPr>
            <w:tcW w:w="1986" w:type="dxa"/>
            <w:vMerge w:val="restart"/>
            <w:tcMar>
              <w:top w:w="57" w:type="dxa"/>
              <w:left w:w="57" w:type="dxa"/>
              <w:bottom w:w="57" w:type="dxa"/>
              <w:right w:w="57" w:type="dxa"/>
            </w:tcMar>
            <w:vAlign w:val="center"/>
          </w:tcPr>
          <w:p w14:paraId="0E869760">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★A0206180203空调机</w:t>
            </w:r>
          </w:p>
        </w:tc>
        <w:tc>
          <w:tcPr>
            <w:tcW w:w="2113" w:type="dxa"/>
            <w:tcMar>
              <w:top w:w="57" w:type="dxa"/>
              <w:left w:w="57" w:type="dxa"/>
              <w:bottom w:w="57" w:type="dxa"/>
              <w:right w:w="57" w:type="dxa"/>
            </w:tcMar>
            <w:vAlign w:val="center"/>
          </w:tcPr>
          <w:p w14:paraId="5C69E729">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房间空气调节器</w:t>
            </w:r>
          </w:p>
        </w:tc>
        <w:tc>
          <w:tcPr>
            <w:tcW w:w="3278" w:type="dxa"/>
            <w:tcMar>
              <w:top w:w="57" w:type="dxa"/>
              <w:left w:w="57" w:type="dxa"/>
              <w:bottom w:w="57" w:type="dxa"/>
              <w:right w:w="57" w:type="dxa"/>
            </w:tcMar>
            <w:vAlign w:val="center"/>
          </w:tcPr>
          <w:p w14:paraId="65D5ECF4">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《转速可控型房间空气调节器能效限定值及能效等级》（GB21455-2013），待2019年修订发布后，按《房间空气调节器能效限定值及能效等级》（GB21455-2019）实施。</w:t>
            </w:r>
          </w:p>
        </w:tc>
      </w:tr>
      <w:tr w14:paraId="29CC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4D70A6C8">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75BB24FD">
            <w:pPr>
              <w:autoSpaceDE w:val="0"/>
              <w:autoSpaceDN w:val="0"/>
              <w:rPr>
                <w:rFonts w:hint="eastAsia" w:ascii="宋体" w:hAnsi="宋体" w:eastAsia="宋体" w:cs="宋体"/>
                <w:color w:val="auto"/>
                <w:sz w:val="21"/>
                <w:szCs w:val="21"/>
                <w:highlight w:val="none"/>
                <w:lang w:eastAsia="zh-CN"/>
              </w:rPr>
            </w:pPr>
          </w:p>
        </w:tc>
        <w:tc>
          <w:tcPr>
            <w:tcW w:w="1986" w:type="dxa"/>
            <w:vMerge w:val="continue"/>
            <w:tcMar>
              <w:top w:w="57" w:type="dxa"/>
              <w:left w:w="57" w:type="dxa"/>
              <w:bottom w:w="57" w:type="dxa"/>
              <w:right w:w="57" w:type="dxa"/>
            </w:tcMar>
            <w:vAlign w:val="center"/>
          </w:tcPr>
          <w:p w14:paraId="2786F20D">
            <w:pPr>
              <w:autoSpaceDE w:val="0"/>
              <w:autoSpaceDN w:val="0"/>
              <w:rPr>
                <w:rFonts w:hint="eastAsia" w:ascii="宋体" w:hAnsi="宋体" w:eastAsia="宋体" w:cs="宋体"/>
                <w:color w:val="auto"/>
                <w:sz w:val="21"/>
                <w:szCs w:val="21"/>
                <w:highlight w:val="none"/>
                <w:lang w:eastAsia="zh-CN"/>
              </w:rPr>
            </w:pPr>
          </w:p>
        </w:tc>
        <w:tc>
          <w:tcPr>
            <w:tcW w:w="2113" w:type="dxa"/>
            <w:tcMar>
              <w:top w:w="57" w:type="dxa"/>
              <w:left w:w="57" w:type="dxa"/>
              <w:bottom w:w="57" w:type="dxa"/>
              <w:right w:w="57" w:type="dxa"/>
            </w:tcMar>
            <w:vAlign w:val="center"/>
          </w:tcPr>
          <w:p w14:paraId="7F00A52D">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多联式空调（热泵）机组（制冷量≤14000W）</w:t>
            </w:r>
          </w:p>
        </w:tc>
        <w:tc>
          <w:tcPr>
            <w:tcW w:w="3278" w:type="dxa"/>
            <w:tcMar>
              <w:top w:w="57" w:type="dxa"/>
              <w:left w:w="57" w:type="dxa"/>
              <w:bottom w:w="57" w:type="dxa"/>
              <w:right w:w="57" w:type="dxa"/>
            </w:tcMar>
            <w:vAlign w:val="center"/>
          </w:tcPr>
          <w:p w14:paraId="56CDA1FD">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《多联式空调（热泵）机组能效限定值及能源效率等级》（GB21454）</w:t>
            </w:r>
          </w:p>
        </w:tc>
      </w:tr>
      <w:tr w14:paraId="31905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1B5E5D1D">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0E26F070">
            <w:pPr>
              <w:autoSpaceDE w:val="0"/>
              <w:autoSpaceDN w:val="0"/>
              <w:rPr>
                <w:rFonts w:hint="eastAsia" w:ascii="宋体" w:hAnsi="宋体" w:eastAsia="宋体" w:cs="宋体"/>
                <w:color w:val="auto"/>
                <w:sz w:val="21"/>
                <w:szCs w:val="21"/>
                <w:highlight w:val="none"/>
                <w:lang w:eastAsia="zh-CN"/>
              </w:rPr>
            </w:pPr>
          </w:p>
        </w:tc>
        <w:tc>
          <w:tcPr>
            <w:tcW w:w="1986" w:type="dxa"/>
            <w:vMerge w:val="continue"/>
            <w:tcMar>
              <w:top w:w="57" w:type="dxa"/>
              <w:left w:w="57" w:type="dxa"/>
              <w:bottom w:w="57" w:type="dxa"/>
              <w:right w:w="57" w:type="dxa"/>
            </w:tcMar>
            <w:vAlign w:val="center"/>
          </w:tcPr>
          <w:p w14:paraId="06E2B66F">
            <w:pPr>
              <w:autoSpaceDE w:val="0"/>
              <w:autoSpaceDN w:val="0"/>
              <w:rPr>
                <w:rFonts w:hint="eastAsia" w:ascii="宋体" w:hAnsi="宋体" w:eastAsia="宋体" w:cs="宋体"/>
                <w:color w:val="auto"/>
                <w:sz w:val="21"/>
                <w:szCs w:val="21"/>
                <w:highlight w:val="none"/>
                <w:lang w:eastAsia="zh-CN"/>
              </w:rPr>
            </w:pPr>
          </w:p>
        </w:tc>
        <w:tc>
          <w:tcPr>
            <w:tcW w:w="2113" w:type="dxa"/>
            <w:tcMar>
              <w:top w:w="57" w:type="dxa"/>
              <w:left w:w="57" w:type="dxa"/>
              <w:bottom w:w="57" w:type="dxa"/>
              <w:right w:w="57" w:type="dxa"/>
            </w:tcMar>
            <w:vAlign w:val="center"/>
          </w:tcPr>
          <w:p w14:paraId="427D6736">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单元式空气调节机（制冷量≤14000W）</w:t>
            </w:r>
          </w:p>
        </w:tc>
        <w:tc>
          <w:tcPr>
            <w:tcW w:w="3278" w:type="dxa"/>
            <w:tcMar>
              <w:top w:w="57" w:type="dxa"/>
              <w:left w:w="57" w:type="dxa"/>
              <w:bottom w:w="57" w:type="dxa"/>
              <w:right w:w="57" w:type="dxa"/>
            </w:tcMar>
            <w:vAlign w:val="center"/>
          </w:tcPr>
          <w:p w14:paraId="5FED66DF">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《单元式空气调节机能效限定值及能源效率等级》（GB19576）《风管送风式空调机组能效限定值及能效等级》（GB37479）</w:t>
            </w:r>
          </w:p>
        </w:tc>
      </w:tr>
      <w:tr w14:paraId="30F3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08FB048B">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20E9FE12">
            <w:pPr>
              <w:autoSpaceDE w:val="0"/>
              <w:autoSpaceDN w:val="0"/>
              <w:rPr>
                <w:rFonts w:hint="eastAsia" w:ascii="宋体" w:hAnsi="宋体" w:eastAsia="宋体" w:cs="宋体"/>
                <w:color w:val="auto"/>
                <w:sz w:val="21"/>
                <w:szCs w:val="21"/>
                <w:highlight w:val="none"/>
                <w:lang w:eastAsia="zh-CN"/>
              </w:rPr>
            </w:pPr>
          </w:p>
        </w:tc>
        <w:tc>
          <w:tcPr>
            <w:tcW w:w="1986" w:type="dxa"/>
            <w:tcMar>
              <w:top w:w="57" w:type="dxa"/>
              <w:left w:w="57" w:type="dxa"/>
              <w:bottom w:w="57" w:type="dxa"/>
              <w:right w:w="57" w:type="dxa"/>
            </w:tcMar>
            <w:vAlign w:val="center"/>
          </w:tcPr>
          <w:p w14:paraId="4BC4CD82">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A0206180301洗衣机</w:t>
            </w:r>
          </w:p>
        </w:tc>
        <w:tc>
          <w:tcPr>
            <w:tcW w:w="2113" w:type="dxa"/>
            <w:tcMar>
              <w:top w:w="57" w:type="dxa"/>
              <w:left w:w="57" w:type="dxa"/>
              <w:bottom w:w="57" w:type="dxa"/>
              <w:right w:w="57" w:type="dxa"/>
            </w:tcMar>
            <w:vAlign w:val="center"/>
          </w:tcPr>
          <w:p w14:paraId="580CCD51">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7E2D7523">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《电动洗衣机能效水效限定值及等级》（GB12021.4）</w:t>
            </w:r>
          </w:p>
        </w:tc>
      </w:tr>
      <w:tr w14:paraId="23A4F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127267FC">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4A0BD7C2">
            <w:pPr>
              <w:autoSpaceDE w:val="0"/>
              <w:autoSpaceDN w:val="0"/>
              <w:rPr>
                <w:rFonts w:hint="eastAsia" w:ascii="宋体" w:hAnsi="宋体" w:eastAsia="宋体" w:cs="宋体"/>
                <w:color w:val="auto"/>
                <w:sz w:val="21"/>
                <w:szCs w:val="21"/>
                <w:highlight w:val="none"/>
                <w:lang w:eastAsia="zh-CN"/>
              </w:rPr>
            </w:pPr>
          </w:p>
        </w:tc>
        <w:tc>
          <w:tcPr>
            <w:tcW w:w="1986" w:type="dxa"/>
            <w:vMerge w:val="restart"/>
            <w:tcMar>
              <w:top w:w="57" w:type="dxa"/>
              <w:left w:w="57" w:type="dxa"/>
              <w:bottom w:w="57" w:type="dxa"/>
              <w:right w:w="57" w:type="dxa"/>
            </w:tcMar>
            <w:vAlign w:val="center"/>
          </w:tcPr>
          <w:p w14:paraId="43610392">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A02061808热水器</w:t>
            </w:r>
          </w:p>
        </w:tc>
        <w:tc>
          <w:tcPr>
            <w:tcW w:w="2113" w:type="dxa"/>
            <w:tcMar>
              <w:top w:w="57" w:type="dxa"/>
              <w:left w:w="57" w:type="dxa"/>
              <w:bottom w:w="57" w:type="dxa"/>
              <w:right w:w="57" w:type="dxa"/>
            </w:tcMar>
            <w:vAlign w:val="center"/>
          </w:tcPr>
          <w:p w14:paraId="7BD2C690">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★电热水器</w:t>
            </w:r>
          </w:p>
        </w:tc>
        <w:tc>
          <w:tcPr>
            <w:tcW w:w="3278" w:type="dxa"/>
            <w:tcMar>
              <w:top w:w="57" w:type="dxa"/>
              <w:left w:w="57" w:type="dxa"/>
              <w:bottom w:w="57" w:type="dxa"/>
              <w:right w:w="57" w:type="dxa"/>
            </w:tcMar>
            <w:vAlign w:val="center"/>
          </w:tcPr>
          <w:p w14:paraId="601869F0">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《储水式电热水器能效限定值及能效等级》（GB21519）</w:t>
            </w:r>
          </w:p>
        </w:tc>
      </w:tr>
      <w:tr w14:paraId="0138C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0BB5AE40">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53EA8F90">
            <w:pPr>
              <w:autoSpaceDE w:val="0"/>
              <w:autoSpaceDN w:val="0"/>
              <w:rPr>
                <w:rFonts w:hint="eastAsia" w:ascii="宋体" w:hAnsi="宋体" w:eastAsia="宋体" w:cs="宋体"/>
                <w:color w:val="auto"/>
                <w:sz w:val="21"/>
                <w:szCs w:val="21"/>
                <w:highlight w:val="none"/>
                <w:lang w:eastAsia="zh-CN"/>
              </w:rPr>
            </w:pPr>
          </w:p>
        </w:tc>
        <w:tc>
          <w:tcPr>
            <w:tcW w:w="1986" w:type="dxa"/>
            <w:vMerge w:val="continue"/>
            <w:tcMar>
              <w:top w:w="57" w:type="dxa"/>
              <w:left w:w="57" w:type="dxa"/>
              <w:bottom w:w="57" w:type="dxa"/>
              <w:right w:w="57" w:type="dxa"/>
            </w:tcMar>
            <w:vAlign w:val="center"/>
          </w:tcPr>
          <w:p w14:paraId="689257A2">
            <w:pPr>
              <w:autoSpaceDE w:val="0"/>
              <w:autoSpaceDN w:val="0"/>
              <w:rPr>
                <w:rFonts w:hint="eastAsia" w:ascii="宋体" w:hAnsi="宋体" w:eastAsia="宋体" w:cs="宋体"/>
                <w:color w:val="auto"/>
                <w:sz w:val="21"/>
                <w:szCs w:val="21"/>
                <w:highlight w:val="none"/>
                <w:lang w:eastAsia="zh-CN"/>
              </w:rPr>
            </w:pPr>
          </w:p>
        </w:tc>
        <w:tc>
          <w:tcPr>
            <w:tcW w:w="2113" w:type="dxa"/>
            <w:tcMar>
              <w:top w:w="57" w:type="dxa"/>
              <w:left w:w="57" w:type="dxa"/>
              <w:bottom w:w="57" w:type="dxa"/>
              <w:right w:w="57" w:type="dxa"/>
            </w:tcMar>
            <w:vAlign w:val="center"/>
          </w:tcPr>
          <w:p w14:paraId="5138D743">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燃气热水器</w:t>
            </w:r>
          </w:p>
        </w:tc>
        <w:tc>
          <w:tcPr>
            <w:tcW w:w="3278" w:type="dxa"/>
            <w:tcMar>
              <w:top w:w="57" w:type="dxa"/>
              <w:left w:w="57" w:type="dxa"/>
              <w:bottom w:w="57" w:type="dxa"/>
              <w:right w:w="57" w:type="dxa"/>
            </w:tcMar>
            <w:vAlign w:val="center"/>
          </w:tcPr>
          <w:p w14:paraId="0CA71762">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《家用燃气快速热水器和燃气采暖热水炉能效限定值及能效等级》（GB20665）</w:t>
            </w:r>
          </w:p>
        </w:tc>
      </w:tr>
      <w:tr w14:paraId="155E0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7B8178AC">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30FF58FF">
            <w:pPr>
              <w:autoSpaceDE w:val="0"/>
              <w:autoSpaceDN w:val="0"/>
              <w:rPr>
                <w:rFonts w:hint="eastAsia" w:ascii="宋体" w:hAnsi="宋体" w:eastAsia="宋体" w:cs="宋体"/>
                <w:color w:val="auto"/>
                <w:sz w:val="21"/>
                <w:szCs w:val="21"/>
                <w:highlight w:val="none"/>
                <w:lang w:eastAsia="zh-CN"/>
              </w:rPr>
            </w:pPr>
          </w:p>
        </w:tc>
        <w:tc>
          <w:tcPr>
            <w:tcW w:w="1986" w:type="dxa"/>
            <w:vMerge w:val="continue"/>
            <w:tcMar>
              <w:top w:w="57" w:type="dxa"/>
              <w:left w:w="57" w:type="dxa"/>
              <w:bottom w:w="57" w:type="dxa"/>
              <w:right w:w="57" w:type="dxa"/>
            </w:tcMar>
            <w:vAlign w:val="center"/>
          </w:tcPr>
          <w:p w14:paraId="4F05ED0D">
            <w:pPr>
              <w:autoSpaceDE w:val="0"/>
              <w:autoSpaceDN w:val="0"/>
              <w:rPr>
                <w:rFonts w:hint="eastAsia" w:ascii="宋体" w:hAnsi="宋体" w:eastAsia="宋体" w:cs="宋体"/>
                <w:color w:val="auto"/>
                <w:sz w:val="21"/>
                <w:szCs w:val="21"/>
                <w:highlight w:val="none"/>
                <w:lang w:eastAsia="zh-CN"/>
              </w:rPr>
            </w:pPr>
          </w:p>
        </w:tc>
        <w:tc>
          <w:tcPr>
            <w:tcW w:w="2113" w:type="dxa"/>
            <w:tcMar>
              <w:top w:w="57" w:type="dxa"/>
              <w:left w:w="57" w:type="dxa"/>
              <w:bottom w:w="57" w:type="dxa"/>
              <w:right w:w="57" w:type="dxa"/>
            </w:tcMar>
            <w:vAlign w:val="center"/>
          </w:tcPr>
          <w:p w14:paraId="3163F154">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热泵热水器</w:t>
            </w:r>
          </w:p>
        </w:tc>
        <w:tc>
          <w:tcPr>
            <w:tcW w:w="3278" w:type="dxa"/>
            <w:tcMar>
              <w:top w:w="57" w:type="dxa"/>
              <w:left w:w="57" w:type="dxa"/>
              <w:bottom w:w="57" w:type="dxa"/>
              <w:right w:w="57" w:type="dxa"/>
            </w:tcMar>
            <w:vAlign w:val="center"/>
          </w:tcPr>
          <w:p w14:paraId="622DE2AE">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《热泵热水机（器）能效限定值及能效等级》（GB29541）</w:t>
            </w:r>
          </w:p>
        </w:tc>
      </w:tr>
      <w:tr w14:paraId="779E5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53F6673F">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2EE3BE32">
            <w:pPr>
              <w:autoSpaceDE w:val="0"/>
              <w:autoSpaceDN w:val="0"/>
              <w:rPr>
                <w:rFonts w:hint="eastAsia" w:ascii="宋体" w:hAnsi="宋体" w:eastAsia="宋体" w:cs="宋体"/>
                <w:color w:val="auto"/>
                <w:sz w:val="21"/>
                <w:szCs w:val="21"/>
                <w:highlight w:val="none"/>
                <w:lang w:eastAsia="zh-CN"/>
              </w:rPr>
            </w:pPr>
          </w:p>
        </w:tc>
        <w:tc>
          <w:tcPr>
            <w:tcW w:w="1986" w:type="dxa"/>
            <w:vMerge w:val="continue"/>
            <w:tcMar>
              <w:top w:w="57" w:type="dxa"/>
              <w:left w:w="57" w:type="dxa"/>
              <w:bottom w:w="57" w:type="dxa"/>
              <w:right w:w="57" w:type="dxa"/>
            </w:tcMar>
            <w:vAlign w:val="center"/>
          </w:tcPr>
          <w:p w14:paraId="720443A0">
            <w:pPr>
              <w:autoSpaceDE w:val="0"/>
              <w:autoSpaceDN w:val="0"/>
              <w:rPr>
                <w:rFonts w:hint="eastAsia" w:ascii="宋体" w:hAnsi="宋体" w:eastAsia="宋体" w:cs="宋体"/>
                <w:color w:val="auto"/>
                <w:sz w:val="21"/>
                <w:szCs w:val="21"/>
                <w:highlight w:val="none"/>
                <w:lang w:eastAsia="zh-CN"/>
              </w:rPr>
            </w:pPr>
          </w:p>
        </w:tc>
        <w:tc>
          <w:tcPr>
            <w:tcW w:w="2113" w:type="dxa"/>
            <w:tcMar>
              <w:top w:w="57" w:type="dxa"/>
              <w:left w:w="57" w:type="dxa"/>
              <w:bottom w:w="57" w:type="dxa"/>
              <w:right w:w="57" w:type="dxa"/>
            </w:tcMar>
            <w:vAlign w:val="center"/>
          </w:tcPr>
          <w:p w14:paraId="28A34B8F">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太阳能热水系统</w:t>
            </w:r>
          </w:p>
        </w:tc>
        <w:tc>
          <w:tcPr>
            <w:tcW w:w="3278" w:type="dxa"/>
            <w:tcMar>
              <w:top w:w="57" w:type="dxa"/>
              <w:left w:w="57" w:type="dxa"/>
              <w:bottom w:w="57" w:type="dxa"/>
              <w:right w:w="57" w:type="dxa"/>
            </w:tcMar>
            <w:vAlign w:val="center"/>
          </w:tcPr>
          <w:p w14:paraId="1B967F4C">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《家用太阳能热水系统能效限定值及能效等级》（GB26969）</w:t>
            </w:r>
          </w:p>
        </w:tc>
      </w:tr>
      <w:tr w14:paraId="0462D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Mar>
              <w:top w:w="57" w:type="dxa"/>
              <w:left w:w="57" w:type="dxa"/>
              <w:bottom w:w="57" w:type="dxa"/>
              <w:right w:w="57" w:type="dxa"/>
            </w:tcMar>
            <w:vAlign w:val="center"/>
          </w:tcPr>
          <w:p w14:paraId="0FBC266A">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11</w:t>
            </w:r>
          </w:p>
        </w:tc>
        <w:tc>
          <w:tcPr>
            <w:tcW w:w="1286" w:type="dxa"/>
            <w:vMerge w:val="restart"/>
            <w:tcMar>
              <w:top w:w="57" w:type="dxa"/>
              <w:left w:w="57" w:type="dxa"/>
              <w:bottom w:w="57" w:type="dxa"/>
              <w:right w:w="57" w:type="dxa"/>
            </w:tcMar>
            <w:vAlign w:val="center"/>
          </w:tcPr>
          <w:p w14:paraId="401A5958">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A020619照明设备</w:t>
            </w:r>
          </w:p>
        </w:tc>
        <w:tc>
          <w:tcPr>
            <w:tcW w:w="1986" w:type="dxa"/>
            <w:tcMar>
              <w:top w:w="57" w:type="dxa"/>
              <w:left w:w="57" w:type="dxa"/>
              <w:bottom w:w="57" w:type="dxa"/>
              <w:right w:w="57" w:type="dxa"/>
            </w:tcMar>
            <w:vAlign w:val="center"/>
          </w:tcPr>
          <w:p w14:paraId="4DE25E95">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★普通照明用双端荧光灯</w:t>
            </w:r>
          </w:p>
        </w:tc>
        <w:tc>
          <w:tcPr>
            <w:tcW w:w="2113" w:type="dxa"/>
            <w:tcMar>
              <w:top w:w="57" w:type="dxa"/>
              <w:left w:w="57" w:type="dxa"/>
              <w:bottom w:w="57" w:type="dxa"/>
              <w:right w:w="57" w:type="dxa"/>
            </w:tcMar>
            <w:vAlign w:val="center"/>
          </w:tcPr>
          <w:p w14:paraId="00535D43">
            <w:pPr>
              <w:autoSpaceDE w:val="0"/>
              <w:autoSpaceDN w:val="0"/>
              <w:rPr>
                <w:rFonts w:hint="eastAsia" w:ascii="宋体" w:hAnsi="宋体" w:eastAsia="宋体" w:cs="宋体"/>
                <w:color w:val="auto"/>
                <w:sz w:val="21"/>
                <w:szCs w:val="21"/>
                <w:highlight w:val="none"/>
                <w:lang w:eastAsia="zh-CN"/>
              </w:rPr>
            </w:pPr>
          </w:p>
        </w:tc>
        <w:tc>
          <w:tcPr>
            <w:tcW w:w="3278" w:type="dxa"/>
            <w:tcMar>
              <w:top w:w="57" w:type="dxa"/>
              <w:left w:w="57" w:type="dxa"/>
              <w:bottom w:w="57" w:type="dxa"/>
              <w:right w:w="57" w:type="dxa"/>
            </w:tcMar>
            <w:vAlign w:val="center"/>
          </w:tcPr>
          <w:p w14:paraId="192D92BB">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《普通照明用双端荧光灯能效限定值及能效等级》（GB19043）</w:t>
            </w:r>
          </w:p>
        </w:tc>
      </w:tr>
      <w:tr w14:paraId="12EED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5FC686F4">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5E34251F">
            <w:pPr>
              <w:autoSpaceDE w:val="0"/>
              <w:autoSpaceDN w:val="0"/>
              <w:rPr>
                <w:rFonts w:hint="eastAsia" w:ascii="宋体" w:hAnsi="宋体" w:eastAsia="宋体" w:cs="宋体"/>
                <w:color w:val="auto"/>
                <w:sz w:val="21"/>
                <w:szCs w:val="21"/>
                <w:highlight w:val="none"/>
                <w:lang w:eastAsia="zh-CN"/>
              </w:rPr>
            </w:pPr>
          </w:p>
        </w:tc>
        <w:tc>
          <w:tcPr>
            <w:tcW w:w="1986" w:type="dxa"/>
            <w:tcMar>
              <w:top w:w="57" w:type="dxa"/>
              <w:left w:w="57" w:type="dxa"/>
              <w:bottom w:w="57" w:type="dxa"/>
              <w:right w:w="57" w:type="dxa"/>
            </w:tcMar>
            <w:vAlign w:val="center"/>
          </w:tcPr>
          <w:p w14:paraId="11810A8E">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LED道路/隧道照明产品</w:t>
            </w:r>
          </w:p>
        </w:tc>
        <w:tc>
          <w:tcPr>
            <w:tcW w:w="2113" w:type="dxa"/>
            <w:tcMar>
              <w:top w:w="57" w:type="dxa"/>
              <w:left w:w="57" w:type="dxa"/>
              <w:bottom w:w="57" w:type="dxa"/>
              <w:right w:w="57" w:type="dxa"/>
            </w:tcMar>
            <w:vAlign w:val="center"/>
          </w:tcPr>
          <w:p w14:paraId="1E7E9978">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79D246B0">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《道路和隧道照明用LED灯具能效限定值及能效等级》（GB37478）</w:t>
            </w:r>
          </w:p>
        </w:tc>
      </w:tr>
      <w:tr w14:paraId="31BC3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6F3BC341">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62BE76EB">
            <w:pPr>
              <w:autoSpaceDE w:val="0"/>
              <w:autoSpaceDN w:val="0"/>
              <w:rPr>
                <w:rFonts w:hint="eastAsia" w:ascii="宋体" w:hAnsi="宋体" w:eastAsia="宋体" w:cs="宋体"/>
                <w:color w:val="auto"/>
                <w:sz w:val="21"/>
                <w:szCs w:val="21"/>
                <w:highlight w:val="none"/>
                <w:lang w:eastAsia="zh-CN"/>
              </w:rPr>
            </w:pPr>
          </w:p>
        </w:tc>
        <w:tc>
          <w:tcPr>
            <w:tcW w:w="1986" w:type="dxa"/>
            <w:tcMar>
              <w:top w:w="57" w:type="dxa"/>
              <w:left w:w="57" w:type="dxa"/>
              <w:bottom w:w="57" w:type="dxa"/>
              <w:right w:w="57" w:type="dxa"/>
            </w:tcMar>
            <w:vAlign w:val="center"/>
          </w:tcPr>
          <w:p w14:paraId="3FE4FB33">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LED筒灯</w:t>
            </w:r>
          </w:p>
        </w:tc>
        <w:tc>
          <w:tcPr>
            <w:tcW w:w="2113" w:type="dxa"/>
            <w:tcMar>
              <w:top w:w="57" w:type="dxa"/>
              <w:left w:w="57" w:type="dxa"/>
              <w:bottom w:w="57" w:type="dxa"/>
              <w:right w:w="57" w:type="dxa"/>
            </w:tcMar>
            <w:vAlign w:val="center"/>
          </w:tcPr>
          <w:p w14:paraId="4E85A799">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787B6AC6">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《室内照明用LED产品能效限定值及能效等级》（GB30255）</w:t>
            </w:r>
          </w:p>
        </w:tc>
      </w:tr>
      <w:tr w14:paraId="6E20F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1CC0EED3">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3096E307">
            <w:pPr>
              <w:autoSpaceDE w:val="0"/>
              <w:autoSpaceDN w:val="0"/>
              <w:rPr>
                <w:rFonts w:hint="eastAsia" w:ascii="宋体" w:hAnsi="宋体" w:eastAsia="宋体" w:cs="宋体"/>
                <w:color w:val="auto"/>
                <w:sz w:val="21"/>
                <w:szCs w:val="21"/>
                <w:highlight w:val="none"/>
                <w:lang w:eastAsia="zh-CN"/>
              </w:rPr>
            </w:pPr>
          </w:p>
        </w:tc>
        <w:tc>
          <w:tcPr>
            <w:tcW w:w="1986" w:type="dxa"/>
            <w:tcMar>
              <w:top w:w="57" w:type="dxa"/>
              <w:left w:w="57" w:type="dxa"/>
              <w:bottom w:w="57" w:type="dxa"/>
              <w:right w:w="57" w:type="dxa"/>
            </w:tcMar>
            <w:vAlign w:val="center"/>
          </w:tcPr>
          <w:p w14:paraId="27905D3C">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普通照明用非定向自镇流LED灯</w:t>
            </w:r>
          </w:p>
        </w:tc>
        <w:tc>
          <w:tcPr>
            <w:tcW w:w="2113" w:type="dxa"/>
            <w:tcMar>
              <w:top w:w="57" w:type="dxa"/>
              <w:left w:w="57" w:type="dxa"/>
              <w:bottom w:w="57" w:type="dxa"/>
              <w:right w:w="57" w:type="dxa"/>
            </w:tcMar>
            <w:vAlign w:val="center"/>
          </w:tcPr>
          <w:p w14:paraId="68558A88">
            <w:pPr>
              <w:autoSpaceDE w:val="0"/>
              <w:autoSpaceDN w:val="0"/>
              <w:rPr>
                <w:rFonts w:hint="eastAsia" w:ascii="宋体" w:hAnsi="宋体" w:eastAsia="宋体" w:cs="宋体"/>
                <w:color w:val="auto"/>
                <w:sz w:val="21"/>
                <w:szCs w:val="21"/>
                <w:highlight w:val="none"/>
                <w:lang w:eastAsia="zh-CN"/>
              </w:rPr>
            </w:pPr>
          </w:p>
        </w:tc>
        <w:tc>
          <w:tcPr>
            <w:tcW w:w="3278" w:type="dxa"/>
            <w:tcMar>
              <w:top w:w="57" w:type="dxa"/>
              <w:left w:w="57" w:type="dxa"/>
              <w:bottom w:w="57" w:type="dxa"/>
              <w:right w:w="57" w:type="dxa"/>
            </w:tcMar>
            <w:vAlign w:val="center"/>
          </w:tcPr>
          <w:p w14:paraId="34B0650A">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《室内照明用LED产品能效限定值及能效等级》（GB30255）</w:t>
            </w:r>
          </w:p>
        </w:tc>
      </w:tr>
      <w:tr w14:paraId="13241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02C14AF9">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12</w:t>
            </w:r>
          </w:p>
        </w:tc>
        <w:tc>
          <w:tcPr>
            <w:tcW w:w="1286" w:type="dxa"/>
            <w:tcMar>
              <w:top w:w="57" w:type="dxa"/>
              <w:left w:w="57" w:type="dxa"/>
              <w:bottom w:w="57" w:type="dxa"/>
              <w:right w:w="57" w:type="dxa"/>
            </w:tcMar>
            <w:vAlign w:val="center"/>
          </w:tcPr>
          <w:p w14:paraId="4C65DAFE">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★A020910电视设备</w:t>
            </w:r>
          </w:p>
        </w:tc>
        <w:tc>
          <w:tcPr>
            <w:tcW w:w="1986" w:type="dxa"/>
            <w:tcMar>
              <w:top w:w="57" w:type="dxa"/>
              <w:left w:w="57" w:type="dxa"/>
              <w:bottom w:w="57" w:type="dxa"/>
              <w:right w:w="57" w:type="dxa"/>
            </w:tcMar>
            <w:vAlign w:val="center"/>
          </w:tcPr>
          <w:p w14:paraId="7A8F2660">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A02091001普通电视设备（电视机）</w:t>
            </w:r>
          </w:p>
        </w:tc>
        <w:tc>
          <w:tcPr>
            <w:tcW w:w="2113" w:type="dxa"/>
            <w:tcMar>
              <w:top w:w="57" w:type="dxa"/>
              <w:left w:w="57" w:type="dxa"/>
              <w:bottom w:w="57" w:type="dxa"/>
              <w:right w:w="57" w:type="dxa"/>
            </w:tcMar>
            <w:vAlign w:val="center"/>
          </w:tcPr>
          <w:p w14:paraId="60C03B7E">
            <w:pPr>
              <w:autoSpaceDE w:val="0"/>
              <w:autoSpaceDN w:val="0"/>
              <w:rPr>
                <w:rFonts w:hint="eastAsia" w:ascii="宋体" w:hAnsi="宋体" w:eastAsia="宋体" w:cs="宋体"/>
                <w:color w:val="auto"/>
                <w:sz w:val="21"/>
                <w:szCs w:val="21"/>
                <w:highlight w:val="none"/>
                <w:lang w:eastAsia="zh-CN"/>
              </w:rPr>
            </w:pPr>
          </w:p>
        </w:tc>
        <w:tc>
          <w:tcPr>
            <w:tcW w:w="3278" w:type="dxa"/>
            <w:tcMar>
              <w:top w:w="57" w:type="dxa"/>
              <w:left w:w="57" w:type="dxa"/>
              <w:bottom w:w="57" w:type="dxa"/>
              <w:right w:w="57" w:type="dxa"/>
            </w:tcMar>
            <w:vAlign w:val="center"/>
          </w:tcPr>
          <w:p w14:paraId="49B72C1C">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《平板电视能效限定值及能效等级》（GB24850）</w:t>
            </w:r>
          </w:p>
        </w:tc>
      </w:tr>
      <w:tr w14:paraId="3CD6A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6ABE30F4">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13</w:t>
            </w:r>
          </w:p>
        </w:tc>
        <w:tc>
          <w:tcPr>
            <w:tcW w:w="1286" w:type="dxa"/>
            <w:tcMar>
              <w:top w:w="57" w:type="dxa"/>
              <w:left w:w="57" w:type="dxa"/>
              <w:bottom w:w="57" w:type="dxa"/>
              <w:right w:w="57" w:type="dxa"/>
            </w:tcMar>
            <w:vAlign w:val="center"/>
          </w:tcPr>
          <w:p w14:paraId="1D68FCB9">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★A020911视频设备</w:t>
            </w:r>
          </w:p>
        </w:tc>
        <w:tc>
          <w:tcPr>
            <w:tcW w:w="1986" w:type="dxa"/>
            <w:tcMar>
              <w:top w:w="57" w:type="dxa"/>
              <w:left w:w="57" w:type="dxa"/>
              <w:bottom w:w="57" w:type="dxa"/>
              <w:right w:w="57" w:type="dxa"/>
            </w:tcMar>
            <w:vAlign w:val="center"/>
          </w:tcPr>
          <w:p w14:paraId="5FB41740">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A02091107视频监控设备</w:t>
            </w:r>
          </w:p>
        </w:tc>
        <w:tc>
          <w:tcPr>
            <w:tcW w:w="2113" w:type="dxa"/>
            <w:tcMar>
              <w:top w:w="57" w:type="dxa"/>
              <w:left w:w="57" w:type="dxa"/>
              <w:bottom w:w="57" w:type="dxa"/>
              <w:right w:w="57" w:type="dxa"/>
            </w:tcMar>
            <w:vAlign w:val="center"/>
          </w:tcPr>
          <w:p w14:paraId="1AECEE7C">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监视器</w:t>
            </w:r>
          </w:p>
        </w:tc>
        <w:tc>
          <w:tcPr>
            <w:tcW w:w="3278" w:type="dxa"/>
            <w:tcMar>
              <w:top w:w="57" w:type="dxa"/>
              <w:left w:w="57" w:type="dxa"/>
              <w:bottom w:w="57" w:type="dxa"/>
              <w:right w:w="57" w:type="dxa"/>
            </w:tcMar>
            <w:vAlign w:val="center"/>
          </w:tcPr>
          <w:p w14:paraId="0E85C4AC">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02FFF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1107FD1F">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14</w:t>
            </w:r>
          </w:p>
        </w:tc>
        <w:tc>
          <w:tcPr>
            <w:tcW w:w="1286" w:type="dxa"/>
            <w:tcMar>
              <w:top w:w="57" w:type="dxa"/>
              <w:left w:w="57" w:type="dxa"/>
              <w:bottom w:w="57" w:type="dxa"/>
              <w:right w:w="57" w:type="dxa"/>
            </w:tcMar>
            <w:vAlign w:val="center"/>
          </w:tcPr>
          <w:p w14:paraId="7A8654D7">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A031210饮食炊事机械</w:t>
            </w:r>
          </w:p>
        </w:tc>
        <w:tc>
          <w:tcPr>
            <w:tcW w:w="1986" w:type="dxa"/>
            <w:tcMar>
              <w:top w:w="57" w:type="dxa"/>
              <w:left w:w="57" w:type="dxa"/>
              <w:bottom w:w="57" w:type="dxa"/>
              <w:right w:w="57" w:type="dxa"/>
            </w:tcMar>
            <w:vAlign w:val="center"/>
          </w:tcPr>
          <w:p w14:paraId="0E71C05B">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商用燃气灶具</w:t>
            </w:r>
          </w:p>
        </w:tc>
        <w:tc>
          <w:tcPr>
            <w:tcW w:w="2113" w:type="dxa"/>
            <w:tcMar>
              <w:top w:w="57" w:type="dxa"/>
              <w:left w:w="57" w:type="dxa"/>
              <w:bottom w:w="57" w:type="dxa"/>
              <w:right w:w="57" w:type="dxa"/>
            </w:tcMar>
            <w:vAlign w:val="center"/>
          </w:tcPr>
          <w:p w14:paraId="3CED2D77">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71F5EFDD">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《商用燃气灶具能效限定值及能效等级》（GB30531）</w:t>
            </w:r>
          </w:p>
        </w:tc>
      </w:tr>
      <w:tr w14:paraId="12C28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Mar>
              <w:top w:w="57" w:type="dxa"/>
              <w:left w:w="57" w:type="dxa"/>
              <w:bottom w:w="57" w:type="dxa"/>
              <w:right w:w="57" w:type="dxa"/>
            </w:tcMar>
            <w:vAlign w:val="center"/>
          </w:tcPr>
          <w:p w14:paraId="308C9266">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15</w:t>
            </w:r>
          </w:p>
        </w:tc>
        <w:tc>
          <w:tcPr>
            <w:tcW w:w="1286" w:type="dxa"/>
            <w:vMerge w:val="restart"/>
            <w:tcMar>
              <w:top w:w="57" w:type="dxa"/>
              <w:left w:w="57" w:type="dxa"/>
              <w:bottom w:w="57" w:type="dxa"/>
              <w:right w:w="57" w:type="dxa"/>
            </w:tcMar>
            <w:vAlign w:val="center"/>
          </w:tcPr>
          <w:p w14:paraId="1BD92255">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★A060805便器</w:t>
            </w:r>
          </w:p>
        </w:tc>
        <w:tc>
          <w:tcPr>
            <w:tcW w:w="1986" w:type="dxa"/>
            <w:tcMar>
              <w:top w:w="57" w:type="dxa"/>
              <w:left w:w="57" w:type="dxa"/>
              <w:bottom w:w="57" w:type="dxa"/>
              <w:right w:w="57" w:type="dxa"/>
            </w:tcMar>
            <w:vAlign w:val="center"/>
          </w:tcPr>
          <w:p w14:paraId="7406E819">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坐便器</w:t>
            </w:r>
          </w:p>
        </w:tc>
        <w:tc>
          <w:tcPr>
            <w:tcW w:w="2113" w:type="dxa"/>
            <w:tcMar>
              <w:top w:w="57" w:type="dxa"/>
              <w:left w:w="57" w:type="dxa"/>
              <w:bottom w:w="57" w:type="dxa"/>
              <w:right w:w="57" w:type="dxa"/>
            </w:tcMar>
            <w:vAlign w:val="center"/>
          </w:tcPr>
          <w:p w14:paraId="48030363">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36A5D3FE">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《坐便器水效限定值及水效等级》（GB25502）</w:t>
            </w:r>
          </w:p>
        </w:tc>
      </w:tr>
      <w:tr w14:paraId="7DA9F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4BDE875F">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32FC3150">
            <w:pPr>
              <w:autoSpaceDE w:val="0"/>
              <w:autoSpaceDN w:val="0"/>
              <w:rPr>
                <w:rFonts w:hint="eastAsia" w:ascii="宋体" w:hAnsi="宋体" w:eastAsia="宋体" w:cs="宋体"/>
                <w:color w:val="auto"/>
                <w:sz w:val="21"/>
                <w:szCs w:val="21"/>
                <w:highlight w:val="none"/>
                <w:lang w:eastAsia="zh-CN"/>
              </w:rPr>
            </w:pPr>
          </w:p>
        </w:tc>
        <w:tc>
          <w:tcPr>
            <w:tcW w:w="1986" w:type="dxa"/>
            <w:tcMar>
              <w:top w:w="57" w:type="dxa"/>
              <w:left w:w="57" w:type="dxa"/>
              <w:bottom w:w="57" w:type="dxa"/>
              <w:right w:w="57" w:type="dxa"/>
            </w:tcMar>
            <w:vAlign w:val="center"/>
          </w:tcPr>
          <w:p w14:paraId="0FFC8FD3">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蹲便器</w:t>
            </w:r>
          </w:p>
        </w:tc>
        <w:tc>
          <w:tcPr>
            <w:tcW w:w="2113" w:type="dxa"/>
            <w:tcMar>
              <w:top w:w="57" w:type="dxa"/>
              <w:left w:w="57" w:type="dxa"/>
              <w:bottom w:w="57" w:type="dxa"/>
              <w:right w:w="57" w:type="dxa"/>
            </w:tcMar>
            <w:vAlign w:val="center"/>
          </w:tcPr>
          <w:p w14:paraId="6726493F">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42D4ED8C">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《蹲便器用水效率限定值及用水效率等级》（GB30717）</w:t>
            </w:r>
          </w:p>
        </w:tc>
      </w:tr>
      <w:tr w14:paraId="53120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7B869865">
            <w:pPr>
              <w:autoSpaceDE w:val="0"/>
              <w:autoSpaceDN w:val="0"/>
              <w:rPr>
                <w:rFonts w:hint="eastAsia" w:ascii="宋体" w:hAnsi="宋体" w:eastAsia="宋体" w:cs="宋体"/>
                <w:color w:val="auto"/>
                <w:sz w:val="21"/>
                <w:szCs w:val="21"/>
                <w:highlight w:val="none"/>
                <w:lang w:eastAsia="zh-CN"/>
              </w:rPr>
            </w:pPr>
          </w:p>
        </w:tc>
        <w:tc>
          <w:tcPr>
            <w:tcW w:w="1286" w:type="dxa"/>
            <w:vMerge w:val="continue"/>
            <w:tcMar>
              <w:top w:w="57" w:type="dxa"/>
              <w:left w:w="57" w:type="dxa"/>
              <w:bottom w:w="57" w:type="dxa"/>
              <w:right w:w="57" w:type="dxa"/>
            </w:tcMar>
            <w:vAlign w:val="center"/>
          </w:tcPr>
          <w:p w14:paraId="75914B02">
            <w:pPr>
              <w:autoSpaceDE w:val="0"/>
              <w:autoSpaceDN w:val="0"/>
              <w:rPr>
                <w:rFonts w:hint="eastAsia" w:ascii="宋体" w:hAnsi="宋体" w:eastAsia="宋体" w:cs="宋体"/>
                <w:color w:val="auto"/>
                <w:sz w:val="21"/>
                <w:szCs w:val="21"/>
                <w:highlight w:val="none"/>
                <w:lang w:eastAsia="zh-CN"/>
              </w:rPr>
            </w:pPr>
          </w:p>
        </w:tc>
        <w:tc>
          <w:tcPr>
            <w:tcW w:w="1986" w:type="dxa"/>
            <w:tcMar>
              <w:top w:w="57" w:type="dxa"/>
              <w:left w:w="57" w:type="dxa"/>
              <w:bottom w:w="57" w:type="dxa"/>
              <w:right w:w="57" w:type="dxa"/>
            </w:tcMar>
            <w:vAlign w:val="center"/>
          </w:tcPr>
          <w:p w14:paraId="61F7705B">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小便器</w:t>
            </w:r>
          </w:p>
        </w:tc>
        <w:tc>
          <w:tcPr>
            <w:tcW w:w="2113" w:type="dxa"/>
            <w:tcMar>
              <w:top w:w="57" w:type="dxa"/>
              <w:left w:w="57" w:type="dxa"/>
              <w:bottom w:w="57" w:type="dxa"/>
              <w:right w:w="57" w:type="dxa"/>
            </w:tcMar>
            <w:vAlign w:val="center"/>
          </w:tcPr>
          <w:p w14:paraId="6C9E2ACC">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0ADCC8DA">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《小便器用水效率限定值及用水效率等级》（GB28377）</w:t>
            </w:r>
          </w:p>
        </w:tc>
      </w:tr>
      <w:tr w14:paraId="78A9B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7596C627">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16</w:t>
            </w:r>
          </w:p>
        </w:tc>
        <w:tc>
          <w:tcPr>
            <w:tcW w:w="1286" w:type="dxa"/>
            <w:tcMar>
              <w:top w:w="57" w:type="dxa"/>
              <w:left w:w="57" w:type="dxa"/>
              <w:bottom w:w="57" w:type="dxa"/>
              <w:right w:w="57" w:type="dxa"/>
            </w:tcMar>
            <w:vAlign w:val="center"/>
          </w:tcPr>
          <w:p w14:paraId="343CC5EC">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★A060806水嘴</w:t>
            </w:r>
          </w:p>
        </w:tc>
        <w:tc>
          <w:tcPr>
            <w:tcW w:w="1986" w:type="dxa"/>
            <w:tcMar>
              <w:top w:w="57" w:type="dxa"/>
              <w:left w:w="57" w:type="dxa"/>
              <w:bottom w:w="57" w:type="dxa"/>
              <w:right w:w="57" w:type="dxa"/>
            </w:tcMar>
            <w:vAlign w:val="center"/>
          </w:tcPr>
          <w:p w14:paraId="1A81BD09">
            <w:pPr>
              <w:autoSpaceDE w:val="0"/>
              <w:autoSpaceDN w:val="0"/>
              <w:rPr>
                <w:rFonts w:hint="eastAsia" w:ascii="宋体" w:hAnsi="宋体" w:eastAsia="宋体" w:cs="宋体"/>
                <w:color w:val="auto"/>
                <w:sz w:val="21"/>
                <w:szCs w:val="21"/>
                <w:highlight w:val="none"/>
                <w:lang w:eastAsia="en-US"/>
              </w:rPr>
            </w:pPr>
          </w:p>
        </w:tc>
        <w:tc>
          <w:tcPr>
            <w:tcW w:w="2113" w:type="dxa"/>
            <w:tcMar>
              <w:top w:w="57" w:type="dxa"/>
              <w:left w:w="57" w:type="dxa"/>
              <w:bottom w:w="57" w:type="dxa"/>
              <w:right w:w="57" w:type="dxa"/>
            </w:tcMar>
            <w:vAlign w:val="center"/>
          </w:tcPr>
          <w:p w14:paraId="7E3DD4FD">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2520DC22">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《水嘴用水效率限定值及用水效率等级》（GB25501）</w:t>
            </w:r>
          </w:p>
        </w:tc>
      </w:tr>
      <w:tr w14:paraId="6C42F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231D84C2">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17</w:t>
            </w:r>
          </w:p>
        </w:tc>
        <w:tc>
          <w:tcPr>
            <w:tcW w:w="1286" w:type="dxa"/>
            <w:tcMar>
              <w:top w:w="57" w:type="dxa"/>
              <w:left w:w="57" w:type="dxa"/>
              <w:bottom w:w="57" w:type="dxa"/>
              <w:right w:w="57" w:type="dxa"/>
            </w:tcMar>
            <w:vAlign w:val="center"/>
          </w:tcPr>
          <w:p w14:paraId="3E7AC38B">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A060807便器冲洗阀</w:t>
            </w:r>
          </w:p>
        </w:tc>
        <w:tc>
          <w:tcPr>
            <w:tcW w:w="1986" w:type="dxa"/>
            <w:tcMar>
              <w:top w:w="57" w:type="dxa"/>
              <w:left w:w="57" w:type="dxa"/>
              <w:bottom w:w="57" w:type="dxa"/>
              <w:right w:w="57" w:type="dxa"/>
            </w:tcMar>
            <w:vAlign w:val="center"/>
          </w:tcPr>
          <w:p w14:paraId="06AC86C3">
            <w:pPr>
              <w:autoSpaceDE w:val="0"/>
              <w:autoSpaceDN w:val="0"/>
              <w:rPr>
                <w:rFonts w:hint="eastAsia" w:ascii="宋体" w:hAnsi="宋体" w:eastAsia="宋体" w:cs="宋体"/>
                <w:color w:val="auto"/>
                <w:sz w:val="21"/>
                <w:szCs w:val="21"/>
                <w:highlight w:val="none"/>
                <w:lang w:eastAsia="en-US"/>
              </w:rPr>
            </w:pPr>
          </w:p>
        </w:tc>
        <w:tc>
          <w:tcPr>
            <w:tcW w:w="2113" w:type="dxa"/>
            <w:tcMar>
              <w:top w:w="57" w:type="dxa"/>
              <w:left w:w="57" w:type="dxa"/>
              <w:bottom w:w="57" w:type="dxa"/>
              <w:right w:w="57" w:type="dxa"/>
            </w:tcMar>
            <w:vAlign w:val="center"/>
          </w:tcPr>
          <w:p w14:paraId="23BAA375">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4A1D9752">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《便器冲洗阀用水效率限定值及用水效率等级》（GB28379）</w:t>
            </w:r>
          </w:p>
        </w:tc>
      </w:tr>
      <w:tr w14:paraId="774D3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6082BFEB">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18</w:t>
            </w:r>
          </w:p>
        </w:tc>
        <w:tc>
          <w:tcPr>
            <w:tcW w:w="1286" w:type="dxa"/>
            <w:tcMar>
              <w:top w:w="57" w:type="dxa"/>
              <w:left w:w="57" w:type="dxa"/>
              <w:bottom w:w="57" w:type="dxa"/>
              <w:right w:w="57" w:type="dxa"/>
            </w:tcMar>
            <w:vAlign w:val="center"/>
          </w:tcPr>
          <w:p w14:paraId="130984FF">
            <w:pPr>
              <w:autoSpaceDE w:val="0"/>
              <w:autoSpaceDN w:val="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A060810淋浴器</w:t>
            </w:r>
          </w:p>
        </w:tc>
        <w:tc>
          <w:tcPr>
            <w:tcW w:w="1986" w:type="dxa"/>
            <w:tcMar>
              <w:top w:w="57" w:type="dxa"/>
              <w:left w:w="57" w:type="dxa"/>
              <w:bottom w:w="57" w:type="dxa"/>
              <w:right w:w="57" w:type="dxa"/>
            </w:tcMar>
            <w:vAlign w:val="center"/>
          </w:tcPr>
          <w:p w14:paraId="6F3FF051">
            <w:pPr>
              <w:autoSpaceDE w:val="0"/>
              <w:autoSpaceDN w:val="0"/>
              <w:rPr>
                <w:rFonts w:hint="eastAsia" w:ascii="宋体" w:hAnsi="宋体" w:eastAsia="宋体" w:cs="宋体"/>
                <w:color w:val="auto"/>
                <w:sz w:val="21"/>
                <w:szCs w:val="21"/>
                <w:highlight w:val="none"/>
                <w:lang w:eastAsia="en-US"/>
              </w:rPr>
            </w:pPr>
          </w:p>
        </w:tc>
        <w:tc>
          <w:tcPr>
            <w:tcW w:w="2113" w:type="dxa"/>
            <w:tcMar>
              <w:top w:w="57" w:type="dxa"/>
              <w:left w:w="57" w:type="dxa"/>
              <w:bottom w:w="57" w:type="dxa"/>
              <w:right w:w="57" w:type="dxa"/>
            </w:tcMar>
            <w:vAlign w:val="center"/>
          </w:tcPr>
          <w:p w14:paraId="02F350C9">
            <w:pPr>
              <w:autoSpaceDE w:val="0"/>
              <w:autoSpaceDN w:val="0"/>
              <w:rPr>
                <w:rFonts w:hint="eastAsia" w:ascii="宋体" w:hAnsi="宋体" w:eastAsia="宋体" w:cs="宋体"/>
                <w:color w:val="auto"/>
                <w:sz w:val="21"/>
                <w:szCs w:val="21"/>
                <w:highlight w:val="none"/>
                <w:lang w:eastAsia="en-US"/>
              </w:rPr>
            </w:pPr>
          </w:p>
        </w:tc>
        <w:tc>
          <w:tcPr>
            <w:tcW w:w="3278" w:type="dxa"/>
            <w:tcMar>
              <w:top w:w="57" w:type="dxa"/>
              <w:left w:w="57" w:type="dxa"/>
              <w:bottom w:w="57" w:type="dxa"/>
              <w:right w:w="57" w:type="dxa"/>
            </w:tcMar>
            <w:vAlign w:val="center"/>
          </w:tcPr>
          <w:p w14:paraId="4B6EDE26">
            <w:pPr>
              <w:autoSpaceDE w:val="0"/>
              <w:autoSpaceDN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《淋浴器用水效率限定值及用水效率等级》（GB28378）</w:t>
            </w:r>
          </w:p>
        </w:tc>
      </w:tr>
    </w:tbl>
    <w:p w14:paraId="68E93E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7202C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1.节能产品认证应依据相关国家标准的最新版本，依据国家标准中二级能效（水效）指标。</w:t>
      </w:r>
    </w:p>
    <w:p w14:paraId="086242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2.上述产品中认证标准发生变更的，依据原认证标准获得的、仍在有效期内的认证证书可使用至2019年6月1日。</w:t>
      </w:r>
    </w:p>
    <w:p w14:paraId="3C90C2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3.以“★”标注的为政府强制采购产品。</w:t>
      </w:r>
    </w:p>
    <w:p w14:paraId="1870B46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6C4B04D">
      <w:pPr>
        <w:spacing w:line="360" w:lineRule="auto"/>
        <w:jc w:val="center"/>
        <w:rPr>
          <w:rFonts w:hint="eastAsia" w:ascii="宋体" w:hAnsi="宋体" w:eastAsia="宋体" w:cs="宋体"/>
          <w:b/>
          <w:bCs w:val="0"/>
          <w:color w:val="auto"/>
          <w:spacing w:val="6"/>
          <w:sz w:val="24"/>
          <w:szCs w:val="24"/>
          <w:highlight w:val="none"/>
        </w:rPr>
      </w:pPr>
      <w:r>
        <w:rPr>
          <w:rFonts w:hint="eastAsia" w:ascii="宋体" w:hAnsi="宋体" w:eastAsia="宋体" w:cs="宋体"/>
          <w:b/>
          <w:bCs w:val="0"/>
          <w:color w:val="auto"/>
          <w:spacing w:val="6"/>
          <w:sz w:val="24"/>
          <w:szCs w:val="24"/>
          <w:highlight w:val="none"/>
        </w:rPr>
        <w:t>关于印发环境标志产品政府采购品目清单的通知</w:t>
      </w:r>
    </w:p>
    <w:p w14:paraId="32AC4341">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财库〔2019〕18号</w:t>
      </w:r>
    </w:p>
    <w:p w14:paraId="159CE0D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有关中央预算单位，各省、自治区、直辖市、计划单列市财政厅（局）、生态环境厅（局），新疆生产建设兵团财政局、环境保护局：</w:t>
      </w:r>
    </w:p>
    <w:p w14:paraId="3E6981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发展改革委生态环境部市场监管总局关于调整优化节能产品环境标志产品政府采购执行机制的通知》（财库〔2019〕9号），我们研究制定了环境标志产品政府采购品目清单，现印发给你们，请遵照执行。</w:t>
      </w:r>
    </w:p>
    <w:p w14:paraId="709421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附件：环境标志产品政府采购品目清单</w:t>
      </w:r>
    </w:p>
    <w:p w14:paraId="1B8A8A65">
      <w:pPr>
        <w:spacing w:line="360" w:lineRule="auto"/>
        <w:rPr>
          <w:rFonts w:hint="eastAsia" w:ascii="宋体" w:hAnsi="宋体" w:eastAsia="宋体" w:cs="宋体"/>
          <w:color w:val="auto"/>
          <w:sz w:val="24"/>
          <w:szCs w:val="24"/>
          <w:highlight w:val="none"/>
        </w:rPr>
      </w:pPr>
    </w:p>
    <w:p w14:paraId="2CEC153E">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财政部生态环境部</w:t>
      </w:r>
    </w:p>
    <w:p w14:paraId="77F7A91D">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2019年3月29日</w:t>
      </w:r>
    </w:p>
    <w:p w14:paraId="731FA33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14:paraId="1FC53B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环境标志产品政府采购品目清单</w:t>
      </w:r>
    </w:p>
    <w:tbl>
      <w:tblPr>
        <w:tblStyle w:val="971"/>
        <w:tblW w:w="4995"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9"/>
        <w:gridCol w:w="1451"/>
        <w:gridCol w:w="2116"/>
        <w:gridCol w:w="1934"/>
        <w:gridCol w:w="3050"/>
      </w:tblGrid>
      <w:tr w14:paraId="2110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6C7C81EB">
            <w:pPr>
              <w:autoSpaceDE/>
              <w:autoSpaceDN/>
              <w:jc w:val="lef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品目序号</w:t>
            </w:r>
          </w:p>
        </w:tc>
        <w:tc>
          <w:tcPr>
            <w:tcW w:w="5466" w:type="dxa"/>
            <w:gridSpan w:val="3"/>
            <w:tcMar>
              <w:top w:w="0" w:type="dxa"/>
              <w:left w:w="57" w:type="dxa"/>
              <w:bottom w:w="0" w:type="dxa"/>
              <w:right w:w="57" w:type="dxa"/>
            </w:tcMar>
            <w:vAlign w:val="center"/>
          </w:tcPr>
          <w:p w14:paraId="7F90FA45">
            <w:pPr>
              <w:autoSpaceDE/>
              <w:autoSpaceDN/>
              <w:jc w:val="lef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名称</w:t>
            </w:r>
          </w:p>
        </w:tc>
        <w:tc>
          <w:tcPr>
            <w:tcW w:w="3031" w:type="dxa"/>
            <w:tcMar>
              <w:top w:w="0" w:type="dxa"/>
              <w:left w:w="57" w:type="dxa"/>
              <w:bottom w:w="0" w:type="dxa"/>
              <w:right w:w="57" w:type="dxa"/>
            </w:tcMar>
            <w:vAlign w:val="center"/>
          </w:tcPr>
          <w:p w14:paraId="77DE2A77">
            <w:pPr>
              <w:autoSpaceDE/>
              <w:autoSpaceDN/>
              <w:jc w:val="left"/>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依据的标准</w:t>
            </w:r>
          </w:p>
        </w:tc>
      </w:tr>
      <w:tr w14:paraId="687A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tcMar>
              <w:top w:w="0" w:type="dxa"/>
              <w:left w:w="57" w:type="dxa"/>
              <w:bottom w:w="0" w:type="dxa"/>
              <w:right w:w="57" w:type="dxa"/>
            </w:tcMar>
            <w:vAlign w:val="center"/>
          </w:tcPr>
          <w:p w14:paraId="7F9F633E">
            <w:pPr>
              <w:autoSpaceDE/>
              <w:autoSpaceDN/>
              <w:ind w:left="128"/>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w:t>
            </w:r>
          </w:p>
        </w:tc>
        <w:tc>
          <w:tcPr>
            <w:tcW w:w="1442" w:type="dxa"/>
            <w:vMerge w:val="restart"/>
            <w:tcMar>
              <w:top w:w="0" w:type="dxa"/>
              <w:left w:w="57" w:type="dxa"/>
              <w:bottom w:w="0" w:type="dxa"/>
              <w:right w:w="57" w:type="dxa"/>
            </w:tcMar>
            <w:vAlign w:val="center"/>
          </w:tcPr>
          <w:p w14:paraId="20AF3EF5">
            <w:pPr>
              <w:autoSpaceDE/>
              <w:autoSpaceDN/>
              <w:ind w:left="110" w:right="108" w:hanging="8"/>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1"/>
                <w:sz w:val="21"/>
                <w:szCs w:val="21"/>
                <w:highlight w:val="none"/>
                <w:lang w:eastAsia="en-US"/>
              </w:rPr>
              <w:t>0</w:t>
            </w:r>
            <w:r>
              <w:rPr>
                <w:rFonts w:hint="eastAsia" w:ascii="宋体" w:hAnsi="宋体" w:eastAsia="宋体" w:cs="宋体"/>
                <w:color w:val="auto"/>
                <w:spacing w:val="6"/>
                <w:sz w:val="21"/>
                <w:szCs w:val="21"/>
                <w:highlight w:val="none"/>
                <w:lang w:eastAsia="en-US"/>
              </w:rPr>
              <w:t>20101计算机</w:t>
            </w:r>
            <w:r>
              <w:rPr>
                <w:rFonts w:hint="eastAsia" w:ascii="宋体" w:hAnsi="宋体" w:eastAsia="宋体" w:cs="宋体"/>
                <w:color w:val="auto"/>
                <w:spacing w:val="-3"/>
                <w:sz w:val="21"/>
                <w:szCs w:val="21"/>
                <w:highlight w:val="none"/>
                <w:lang w:eastAsia="en-US"/>
              </w:rPr>
              <w:t>设</w:t>
            </w:r>
            <w:r>
              <w:rPr>
                <w:rFonts w:hint="eastAsia" w:ascii="宋体" w:hAnsi="宋体" w:eastAsia="宋体" w:cs="宋体"/>
                <w:color w:val="auto"/>
                <w:spacing w:val="-2"/>
                <w:sz w:val="21"/>
                <w:szCs w:val="21"/>
                <w:highlight w:val="none"/>
                <w:lang w:eastAsia="en-US"/>
              </w:rPr>
              <w:t>备</w:t>
            </w:r>
          </w:p>
        </w:tc>
        <w:tc>
          <w:tcPr>
            <w:tcW w:w="2102" w:type="dxa"/>
            <w:tcMar>
              <w:top w:w="0" w:type="dxa"/>
              <w:left w:w="57" w:type="dxa"/>
              <w:bottom w:w="0" w:type="dxa"/>
              <w:right w:w="57" w:type="dxa"/>
            </w:tcMar>
            <w:vAlign w:val="center"/>
          </w:tcPr>
          <w:p w14:paraId="7E0EF32C">
            <w:pPr>
              <w:autoSpaceDE/>
              <w:autoSpaceDN/>
              <w:ind w:left="103"/>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3"/>
                <w:sz w:val="21"/>
                <w:szCs w:val="21"/>
                <w:highlight w:val="none"/>
                <w:lang w:eastAsia="en-US"/>
              </w:rPr>
              <w:t>A</w:t>
            </w:r>
            <w:r>
              <w:rPr>
                <w:rFonts w:hint="eastAsia" w:ascii="宋体" w:hAnsi="宋体" w:eastAsia="宋体" w:cs="宋体"/>
                <w:color w:val="auto"/>
                <w:spacing w:val="-6"/>
                <w:sz w:val="21"/>
                <w:szCs w:val="21"/>
                <w:highlight w:val="none"/>
                <w:lang w:eastAsia="en-US"/>
              </w:rPr>
              <w:t>0</w:t>
            </w:r>
            <w:r>
              <w:rPr>
                <w:rFonts w:hint="eastAsia" w:ascii="宋体" w:hAnsi="宋体" w:eastAsia="宋体" w:cs="宋体"/>
                <w:color w:val="auto"/>
                <w:spacing w:val="-4"/>
                <w:sz w:val="21"/>
                <w:szCs w:val="21"/>
                <w:highlight w:val="none"/>
                <w:lang w:eastAsia="en-US"/>
              </w:rPr>
              <w:t>2</w:t>
            </w:r>
            <w:r>
              <w:rPr>
                <w:rFonts w:hint="eastAsia" w:ascii="宋体" w:hAnsi="宋体" w:eastAsia="宋体" w:cs="宋体"/>
                <w:color w:val="auto"/>
                <w:spacing w:val="-3"/>
                <w:sz w:val="21"/>
                <w:szCs w:val="21"/>
                <w:highlight w:val="none"/>
                <w:lang w:eastAsia="en-US"/>
              </w:rPr>
              <w:t>010103服务器</w:t>
            </w:r>
          </w:p>
        </w:tc>
        <w:tc>
          <w:tcPr>
            <w:tcW w:w="1922" w:type="dxa"/>
            <w:tcMar>
              <w:top w:w="0" w:type="dxa"/>
              <w:left w:w="57" w:type="dxa"/>
              <w:bottom w:w="0" w:type="dxa"/>
              <w:right w:w="57" w:type="dxa"/>
            </w:tcMar>
            <w:vAlign w:val="center"/>
          </w:tcPr>
          <w:p w14:paraId="1E93EBB4">
            <w:pPr>
              <w:autoSpaceDE/>
              <w:autoSpaceDN/>
              <w:rPr>
                <w:rFonts w:hint="eastAsia" w:ascii="宋体" w:hAnsi="宋体" w:eastAsia="宋体" w:cs="宋体"/>
                <w:color w:val="auto"/>
                <w:sz w:val="21"/>
                <w:szCs w:val="21"/>
                <w:highlight w:val="none"/>
                <w:lang w:eastAsia="en-US"/>
              </w:rPr>
            </w:pPr>
          </w:p>
        </w:tc>
        <w:tc>
          <w:tcPr>
            <w:tcW w:w="3031" w:type="dxa"/>
            <w:tcMar>
              <w:top w:w="0" w:type="dxa"/>
              <w:left w:w="57" w:type="dxa"/>
              <w:bottom w:w="0" w:type="dxa"/>
              <w:right w:w="57" w:type="dxa"/>
            </w:tcMar>
            <w:vAlign w:val="center"/>
          </w:tcPr>
          <w:p w14:paraId="2BC610AA">
            <w:pPr>
              <w:autoSpaceDE/>
              <w:autoSpaceDN/>
              <w:ind w:left="109"/>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3"/>
                <w:sz w:val="21"/>
                <w:szCs w:val="21"/>
                <w:highlight w:val="none"/>
                <w:lang w:eastAsia="en-US"/>
              </w:rPr>
              <w:t>HJ</w:t>
            </w:r>
            <w:r>
              <w:rPr>
                <w:rFonts w:hint="eastAsia" w:ascii="宋体" w:hAnsi="宋体" w:eastAsia="宋体" w:cs="宋体"/>
                <w:color w:val="auto"/>
                <w:spacing w:val="-6"/>
                <w:sz w:val="21"/>
                <w:szCs w:val="21"/>
                <w:highlight w:val="none"/>
                <w:lang w:eastAsia="en-US"/>
              </w:rPr>
              <w:t>2</w:t>
            </w:r>
            <w:r>
              <w:rPr>
                <w:rFonts w:hint="eastAsia" w:ascii="宋体" w:hAnsi="宋体" w:eastAsia="宋体" w:cs="宋体"/>
                <w:color w:val="auto"/>
                <w:spacing w:val="-5"/>
                <w:sz w:val="21"/>
                <w:szCs w:val="21"/>
                <w:highlight w:val="none"/>
                <w:lang w:eastAsia="en-US"/>
              </w:rPr>
              <w:t>5</w:t>
            </w:r>
            <w:r>
              <w:rPr>
                <w:rFonts w:hint="eastAsia" w:ascii="宋体" w:hAnsi="宋体" w:eastAsia="宋体" w:cs="宋体"/>
                <w:color w:val="auto"/>
                <w:spacing w:val="-3"/>
                <w:sz w:val="21"/>
                <w:szCs w:val="21"/>
                <w:highlight w:val="none"/>
                <w:lang w:eastAsia="en-US"/>
              </w:rPr>
              <w:t>07网络服务器</w:t>
            </w:r>
          </w:p>
        </w:tc>
      </w:tr>
      <w:tr w14:paraId="3E0D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2D533D2F">
            <w:pPr>
              <w:autoSpaceDE/>
              <w:autoSpaceDN/>
              <w:rPr>
                <w:rFonts w:hint="eastAsia" w:ascii="宋体" w:hAnsi="宋体" w:eastAsia="宋体" w:cs="宋体"/>
                <w:color w:val="auto"/>
                <w:sz w:val="21"/>
                <w:szCs w:val="21"/>
                <w:highlight w:val="none"/>
                <w:lang w:eastAsia="en-US"/>
              </w:rPr>
            </w:pPr>
          </w:p>
        </w:tc>
        <w:tc>
          <w:tcPr>
            <w:tcW w:w="1442" w:type="dxa"/>
            <w:vMerge w:val="continue"/>
            <w:tcMar>
              <w:top w:w="0" w:type="dxa"/>
              <w:left w:w="57" w:type="dxa"/>
              <w:bottom w:w="0" w:type="dxa"/>
              <w:right w:w="57" w:type="dxa"/>
            </w:tcMar>
            <w:vAlign w:val="center"/>
          </w:tcPr>
          <w:p w14:paraId="6D5EF3E9">
            <w:pPr>
              <w:autoSpaceDE/>
              <w:autoSpaceDN/>
              <w:rPr>
                <w:rFonts w:hint="eastAsia" w:ascii="宋体" w:hAnsi="宋体" w:eastAsia="宋体" w:cs="宋体"/>
                <w:color w:val="auto"/>
                <w:sz w:val="21"/>
                <w:szCs w:val="21"/>
                <w:highlight w:val="none"/>
                <w:lang w:eastAsia="en-US"/>
              </w:rPr>
            </w:pPr>
          </w:p>
        </w:tc>
        <w:tc>
          <w:tcPr>
            <w:tcW w:w="2102" w:type="dxa"/>
            <w:tcMar>
              <w:top w:w="0" w:type="dxa"/>
              <w:left w:w="57" w:type="dxa"/>
              <w:bottom w:w="0" w:type="dxa"/>
              <w:right w:w="57" w:type="dxa"/>
            </w:tcMar>
            <w:vAlign w:val="center"/>
          </w:tcPr>
          <w:p w14:paraId="6EC0288E">
            <w:pPr>
              <w:autoSpaceDE/>
              <w:autoSpaceDN/>
              <w:ind w:left="103"/>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2"/>
                <w:sz w:val="21"/>
                <w:szCs w:val="21"/>
                <w:highlight w:val="none"/>
                <w:lang w:eastAsia="en-US"/>
              </w:rPr>
              <w:t>A</w:t>
            </w:r>
            <w:r>
              <w:rPr>
                <w:rFonts w:hint="eastAsia" w:ascii="宋体" w:hAnsi="宋体" w:eastAsia="宋体" w:cs="宋体"/>
                <w:color w:val="auto"/>
                <w:spacing w:val="-4"/>
                <w:sz w:val="21"/>
                <w:szCs w:val="21"/>
                <w:highlight w:val="none"/>
                <w:lang w:eastAsia="en-US"/>
              </w:rPr>
              <w:t>02010</w:t>
            </w:r>
            <w:r>
              <w:rPr>
                <w:rFonts w:hint="eastAsia" w:ascii="宋体" w:hAnsi="宋体" w:eastAsia="宋体" w:cs="宋体"/>
                <w:color w:val="auto"/>
                <w:spacing w:val="-3"/>
                <w:sz w:val="21"/>
                <w:szCs w:val="21"/>
                <w:highlight w:val="none"/>
                <w:lang w:eastAsia="en-US"/>
              </w:rPr>
              <w:t>1</w:t>
            </w:r>
            <w:r>
              <w:rPr>
                <w:rFonts w:hint="eastAsia" w:ascii="宋体" w:hAnsi="宋体" w:eastAsia="宋体" w:cs="宋体"/>
                <w:color w:val="auto"/>
                <w:spacing w:val="-2"/>
                <w:sz w:val="21"/>
                <w:szCs w:val="21"/>
                <w:highlight w:val="none"/>
                <w:lang w:eastAsia="en-US"/>
              </w:rPr>
              <w:t>04台式计算机</w:t>
            </w:r>
          </w:p>
        </w:tc>
        <w:tc>
          <w:tcPr>
            <w:tcW w:w="1922" w:type="dxa"/>
            <w:tcMar>
              <w:top w:w="0" w:type="dxa"/>
              <w:left w:w="57" w:type="dxa"/>
              <w:bottom w:w="0" w:type="dxa"/>
              <w:right w:w="57" w:type="dxa"/>
            </w:tcMar>
            <w:vAlign w:val="center"/>
          </w:tcPr>
          <w:p w14:paraId="5CE0B39D">
            <w:pPr>
              <w:autoSpaceDE/>
              <w:autoSpaceDN/>
              <w:rPr>
                <w:rFonts w:hint="eastAsia" w:ascii="宋体" w:hAnsi="宋体" w:eastAsia="宋体" w:cs="宋体"/>
                <w:color w:val="auto"/>
                <w:sz w:val="21"/>
                <w:szCs w:val="21"/>
                <w:highlight w:val="none"/>
                <w:lang w:eastAsia="en-US"/>
              </w:rPr>
            </w:pPr>
          </w:p>
        </w:tc>
        <w:tc>
          <w:tcPr>
            <w:tcW w:w="3031" w:type="dxa"/>
            <w:tcMar>
              <w:top w:w="0" w:type="dxa"/>
              <w:left w:w="57" w:type="dxa"/>
              <w:bottom w:w="0" w:type="dxa"/>
              <w:right w:w="57" w:type="dxa"/>
            </w:tcMar>
            <w:vAlign w:val="center"/>
          </w:tcPr>
          <w:p w14:paraId="33577AC2">
            <w:pPr>
              <w:autoSpaceDE/>
              <w:autoSpaceDN/>
              <w:ind w:left="10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HJ</w:t>
            </w:r>
            <w:r>
              <w:rPr>
                <w:rFonts w:hint="eastAsia" w:ascii="宋体" w:hAnsi="宋体" w:eastAsia="宋体" w:cs="宋体"/>
                <w:color w:val="auto"/>
                <w:spacing w:val="-4"/>
                <w:sz w:val="21"/>
                <w:szCs w:val="21"/>
                <w:highlight w:val="none"/>
                <w:lang w:eastAsia="zh-CN"/>
              </w:rPr>
              <w:t>2536</w:t>
            </w:r>
            <w:r>
              <w:rPr>
                <w:rFonts w:hint="eastAsia" w:ascii="宋体" w:hAnsi="宋体" w:eastAsia="宋体" w:cs="宋体"/>
                <w:color w:val="auto"/>
                <w:spacing w:val="-2"/>
                <w:sz w:val="21"/>
                <w:szCs w:val="21"/>
                <w:highlight w:val="none"/>
                <w:lang w:eastAsia="zh-CN"/>
              </w:rPr>
              <w:t>微型计算机、显示器</w:t>
            </w:r>
          </w:p>
        </w:tc>
      </w:tr>
      <w:tr w14:paraId="2ADE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1A95B833">
            <w:pPr>
              <w:autoSpaceDE/>
              <w:autoSpaceDN/>
              <w:rPr>
                <w:rFonts w:hint="eastAsia" w:ascii="宋体" w:hAnsi="宋体" w:eastAsia="宋体" w:cs="宋体"/>
                <w:color w:val="auto"/>
                <w:sz w:val="21"/>
                <w:szCs w:val="21"/>
                <w:highlight w:val="none"/>
                <w:lang w:eastAsia="zh-CN"/>
              </w:rPr>
            </w:pPr>
          </w:p>
        </w:tc>
        <w:tc>
          <w:tcPr>
            <w:tcW w:w="1442" w:type="dxa"/>
            <w:vMerge w:val="continue"/>
            <w:tcMar>
              <w:top w:w="0" w:type="dxa"/>
              <w:left w:w="57" w:type="dxa"/>
              <w:bottom w:w="0" w:type="dxa"/>
              <w:right w:w="57" w:type="dxa"/>
            </w:tcMar>
            <w:vAlign w:val="center"/>
          </w:tcPr>
          <w:p w14:paraId="7CC83612">
            <w:pPr>
              <w:autoSpaceDE/>
              <w:autoSpaceDN/>
              <w:rPr>
                <w:rFonts w:hint="eastAsia" w:ascii="宋体" w:hAnsi="宋体" w:eastAsia="宋体" w:cs="宋体"/>
                <w:color w:val="auto"/>
                <w:sz w:val="21"/>
                <w:szCs w:val="21"/>
                <w:highlight w:val="none"/>
                <w:lang w:eastAsia="zh-CN"/>
              </w:rPr>
            </w:pPr>
          </w:p>
        </w:tc>
        <w:tc>
          <w:tcPr>
            <w:tcW w:w="2102" w:type="dxa"/>
            <w:tcMar>
              <w:top w:w="0" w:type="dxa"/>
              <w:left w:w="57" w:type="dxa"/>
              <w:bottom w:w="0" w:type="dxa"/>
              <w:right w:w="57" w:type="dxa"/>
            </w:tcMar>
            <w:vAlign w:val="center"/>
          </w:tcPr>
          <w:p w14:paraId="27CF3D90">
            <w:pPr>
              <w:autoSpaceDE/>
              <w:autoSpaceDN/>
              <w:ind w:left="103"/>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2"/>
                <w:sz w:val="21"/>
                <w:szCs w:val="21"/>
                <w:highlight w:val="none"/>
                <w:lang w:eastAsia="en-US"/>
              </w:rPr>
              <w:t>A</w:t>
            </w:r>
            <w:r>
              <w:rPr>
                <w:rFonts w:hint="eastAsia" w:ascii="宋体" w:hAnsi="宋体" w:eastAsia="宋体" w:cs="宋体"/>
                <w:color w:val="auto"/>
                <w:spacing w:val="-4"/>
                <w:sz w:val="21"/>
                <w:szCs w:val="21"/>
                <w:highlight w:val="none"/>
                <w:lang w:eastAsia="en-US"/>
              </w:rPr>
              <w:t>020101</w:t>
            </w:r>
            <w:r>
              <w:rPr>
                <w:rFonts w:hint="eastAsia" w:ascii="宋体" w:hAnsi="宋体" w:eastAsia="宋体" w:cs="宋体"/>
                <w:color w:val="auto"/>
                <w:spacing w:val="-2"/>
                <w:sz w:val="21"/>
                <w:szCs w:val="21"/>
                <w:highlight w:val="none"/>
                <w:lang w:eastAsia="en-US"/>
              </w:rPr>
              <w:t>05便携式计算机</w:t>
            </w:r>
          </w:p>
        </w:tc>
        <w:tc>
          <w:tcPr>
            <w:tcW w:w="1922" w:type="dxa"/>
            <w:tcMar>
              <w:top w:w="0" w:type="dxa"/>
              <w:left w:w="57" w:type="dxa"/>
              <w:bottom w:w="0" w:type="dxa"/>
              <w:right w:w="57" w:type="dxa"/>
            </w:tcMar>
            <w:vAlign w:val="center"/>
          </w:tcPr>
          <w:p w14:paraId="54797BE0">
            <w:pPr>
              <w:autoSpaceDE/>
              <w:autoSpaceDN/>
              <w:rPr>
                <w:rFonts w:hint="eastAsia" w:ascii="宋体" w:hAnsi="宋体" w:eastAsia="宋体" w:cs="宋体"/>
                <w:color w:val="auto"/>
                <w:sz w:val="21"/>
                <w:szCs w:val="21"/>
                <w:highlight w:val="none"/>
                <w:lang w:eastAsia="en-US"/>
              </w:rPr>
            </w:pPr>
          </w:p>
        </w:tc>
        <w:tc>
          <w:tcPr>
            <w:tcW w:w="3031" w:type="dxa"/>
            <w:tcMar>
              <w:top w:w="0" w:type="dxa"/>
              <w:left w:w="57" w:type="dxa"/>
              <w:bottom w:w="0" w:type="dxa"/>
              <w:right w:w="57" w:type="dxa"/>
            </w:tcMar>
            <w:vAlign w:val="center"/>
          </w:tcPr>
          <w:p w14:paraId="539233EA">
            <w:pPr>
              <w:autoSpaceDE/>
              <w:autoSpaceDN/>
              <w:ind w:left="10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HJ</w:t>
            </w:r>
            <w:r>
              <w:rPr>
                <w:rFonts w:hint="eastAsia" w:ascii="宋体" w:hAnsi="宋体" w:eastAsia="宋体" w:cs="宋体"/>
                <w:color w:val="auto"/>
                <w:spacing w:val="-4"/>
                <w:sz w:val="21"/>
                <w:szCs w:val="21"/>
                <w:highlight w:val="none"/>
                <w:lang w:eastAsia="zh-CN"/>
              </w:rPr>
              <w:t>2536</w:t>
            </w:r>
            <w:r>
              <w:rPr>
                <w:rFonts w:hint="eastAsia" w:ascii="宋体" w:hAnsi="宋体" w:eastAsia="宋体" w:cs="宋体"/>
                <w:color w:val="auto"/>
                <w:spacing w:val="-2"/>
                <w:sz w:val="21"/>
                <w:szCs w:val="21"/>
                <w:highlight w:val="none"/>
                <w:lang w:eastAsia="zh-CN"/>
              </w:rPr>
              <w:t>微型计算机、显示器</w:t>
            </w:r>
          </w:p>
        </w:tc>
      </w:tr>
      <w:tr w14:paraId="4783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33469D8E">
            <w:pPr>
              <w:autoSpaceDE/>
              <w:autoSpaceDN/>
              <w:rPr>
                <w:rFonts w:hint="eastAsia" w:ascii="宋体" w:hAnsi="宋体" w:eastAsia="宋体" w:cs="宋体"/>
                <w:color w:val="auto"/>
                <w:sz w:val="21"/>
                <w:szCs w:val="21"/>
                <w:highlight w:val="none"/>
                <w:lang w:eastAsia="zh-CN"/>
              </w:rPr>
            </w:pPr>
          </w:p>
        </w:tc>
        <w:tc>
          <w:tcPr>
            <w:tcW w:w="1442" w:type="dxa"/>
            <w:vMerge w:val="continue"/>
            <w:tcMar>
              <w:top w:w="0" w:type="dxa"/>
              <w:left w:w="57" w:type="dxa"/>
              <w:bottom w:w="0" w:type="dxa"/>
              <w:right w:w="57" w:type="dxa"/>
            </w:tcMar>
            <w:vAlign w:val="center"/>
          </w:tcPr>
          <w:p w14:paraId="37172C39">
            <w:pPr>
              <w:autoSpaceDE/>
              <w:autoSpaceDN/>
              <w:rPr>
                <w:rFonts w:hint="eastAsia" w:ascii="宋体" w:hAnsi="宋体" w:eastAsia="宋体" w:cs="宋体"/>
                <w:color w:val="auto"/>
                <w:sz w:val="21"/>
                <w:szCs w:val="21"/>
                <w:highlight w:val="none"/>
                <w:lang w:eastAsia="zh-CN"/>
              </w:rPr>
            </w:pPr>
          </w:p>
        </w:tc>
        <w:tc>
          <w:tcPr>
            <w:tcW w:w="2102" w:type="dxa"/>
            <w:tcMar>
              <w:top w:w="0" w:type="dxa"/>
              <w:left w:w="57" w:type="dxa"/>
              <w:bottom w:w="0" w:type="dxa"/>
              <w:right w:w="57" w:type="dxa"/>
            </w:tcMar>
            <w:vAlign w:val="center"/>
          </w:tcPr>
          <w:p w14:paraId="0F08662B">
            <w:pPr>
              <w:autoSpaceDE/>
              <w:autoSpaceDN/>
              <w:ind w:left="103"/>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2"/>
                <w:sz w:val="21"/>
                <w:szCs w:val="21"/>
                <w:highlight w:val="none"/>
                <w:lang w:eastAsia="en-US"/>
              </w:rPr>
              <w:t>A</w:t>
            </w:r>
            <w:r>
              <w:rPr>
                <w:rFonts w:hint="eastAsia" w:ascii="宋体" w:hAnsi="宋体" w:eastAsia="宋体" w:cs="宋体"/>
                <w:color w:val="auto"/>
                <w:spacing w:val="-4"/>
                <w:sz w:val="21"/>
                <w:szCs w:val="21"/>
                <w:highlight w:val="none"/>
                <w:lang w:eastAsia="en-US"/>
              </w:rPr>
              <w:t>0201</w:t>
            </w:r>
            <w:r>
              <w:rPr>
                <w:rFonts w:hint="eastAsia" w:ascii="宋体" w:hAnsi="宋体" w:eastAsia="宋体" w:cs="宋体"/>
                <w:color w:val="auto"/>
                <w:spacing w:val="-2"/>
                <w:sz w:val="21"/>
                <w:szCs w:val="21"/>
                <w:highlight w:val="none"/>
                <w:lang w:eastAsia="en-US"/>
              </w:rPr>
              <w:t>0107平板式微型计算机</w:t>
            </w:r>
          </w:p>
        </w:tc>
        <w:tc>
          <w:tcPr>
            <w:tcW w:w="1922" w:type="dxa"/>
            <w:tcMar>
              <w:top w:w="0" w:type="dxa"/>
              <w:left w:w="57" w:type="dxa"/>
              <w:bottom w:w="0" w:type="dxa"/>
              <w:right w:w="57" w:type="dxa"/>
            </w:tcMar>
            <w:vAlign w:val="center"/>
          </w:tcPr>
          <w:p w14:paraId="504442D5">
            <w:pPr>
              <w:autoSpaceDE/>
              <w:autoSpaceDN/>
              <w:rPr>
                <w:rFonts w:hint="eastAsia" w:ascii="宋体" w:hAnsi="宋体" w:eastAsia="宋体" w:cs="宋体"/>
                <w:color w:val="auto"/>
                <w:sz w:val="21"/>
                <w:szCs w:val="21"/>
                <w:highlight w:val="none"/>
                <w:lang w:eastAsia="en-US"/>
              </w:rPr>
            </w:pPr>
          </w:p>
        </w:tc>
        <w:tc>
          <w:tcPr>
            <w:tcW w:w="3031" w:type="dxa"/>
            <w:tcMar>
              <w:top w:w="0" w:type="dxa"/>
              <w:left w:w="57" w:type="dxa"/>
              <w:bottom w:w="0" w:type="dxa"/>
              <w:right w:w="57" w:type="dxa"/>
            </w:tcMar>
            <w:vAlign w:val="center"/>
          </w:tcPr>
          <w:p w14:paraId="65C4BC98">
            <w:pPr>
              <w:autoSpaceDE/>
              <w:autoSpaceDN/>
              <w:ind w:left="10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HJ</w:t>
            </w:r>
            <w:r>
              <w:rPr>
                <w:rFonts w:hint="eastAsia" w:ascii="宋体" w:hAnsi="宋体" w:eastAsia="宋体" w:cs="宋体"/>
                <w:color w:val="auto"/>
                <w:spacing w:val="-4"/>
                <w:sz w:val="21"/>
                <w:szCs w:val="21"/>
                <w:highlight w:val="none"/>
                <w:lang w:eastAsia="zh-CN"/>
              </w:rPr>
              <w:t>2536</w:t>
            </w:r>
            <w:r>
              <w:rPr>
                <w:rFonts w:hint="eastAsia" w:ascii="宋体" w:hAnsi="宋体" w:eastAsia="宋体" w:cs="宋体"/>
                <w:color w:val="auto"/>
                <w:spacing w:val="-2"/>
                <w:sz w:val="21"/>
                <w:szCs w:val="21"/>
                <w:highlight w:val="none"/>
                <w:lang w:eastAsia="zh-CN"/>
              </w:rPr>
              <w:t>微型计算机、显示器</w:t>
            </w:r>
          </w:p>
        </w:tc>
      </w:tr>
      <w:tr w14:paraId="3AF1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2DA28DAC">
            <w:pPr>
              <w:autoSpaceDE/>
              <w:autoSpaceDN/>
              <w:rPr>
                <w:rFonts w:hint="eastAsia" w:ascii="宋体" w:hAnsi="宋体" w:eastAsia="宋体" w:cs="宋体"/>
                <w:color w:val="auto"/>
                <w:sz w:val="21"/>
                <w:szCs w:val="21"/>
                <w:highlight w:val="none"/>
                <w:lang w:eastAsia="zh-CN"/>
              </w:rPr>
            </w:pPr>
          </w:p>
        </w:tc>
        <w:tc>
          <w:tcPr>
            <w:tcW w:w="1442" w:type="dxa"/>
            <w:vMerge w:val="continue"/>
            <w:tcMar>
              <w:top w:w="0" w:type="dxa"/>
              <w:left w:w="57" w:type="dxa"/>
              <w:bottom w:w="0" w:type="dxa"/>
              <w:right w:w="57" w:type="dxa"/>
            </w:tcMar>
            <w:vAlign w:val="center"/>
          </w:tcPr>
          <w:p w14:paraId="5021C099">
            <w:pPr>
              <w:autoSpaceDE/>
              <w:autoSpaceDN/>
              <w:rPr>
                <w:rFonts w:hint="eastAsia" w:ascii="宋体" w:hAnsi="宋体" w:eastAsia="宋体" w:cs="宋体"/>
                <w:color w:val="auto"/>
                <w:sz w:val="21"/>
                <w:szCs w:val="21"/>
                <w:highlight w:val="none"/>
                <w:lang w:eastAsia="zh-CN"/>
              </w:rPr>
            </w:pPr>
          </w:p>
        </w:tc>
        <w:tc>
          <w:tcPr>
            <w:tcW w:w="2102" w:type="dxa"/>
            <w:tcMar>
              <w:top w:w="0" w:type="dxa"/>
              <w:left w:w="57" w:type="dxa"/>
              <w:bottom w:w="0" w:type="dxa"/>
              <w:right w:w="57" w:type="dxa"/>
            </w:tcMar>
            <w:vAlign w:val="center"/>
          </w:tcPr>
          <w:p w14:paraId="39E68181">
            <w:pPr>
              <w:autoSpaceDE/>
              <w:autoSpaceDN/>
              <w:ind w:left="103"/>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
                <w:sz w:val="21"/>
                <w:szCs w:val="21"/>
                <w:highlight w:val="none"/>
                <w:lang w:eastAsia="en-US"/>
              </w:rPr>
              <w:t>02010</w:t>
            </w:r>
            <w:r>
              <w:rPr>
                <w:rFonts w:hint="eastAsia" w:ascii="宋体" w:hAnsi="宋体" w:eastAsia="宋体" w:cs="宋体"/>
                <w:color w:val="auto"/>
                <w:sz w:val="21"/>
                <w:szCs w:val="21"/>
                <w:highlight w:val="none"/>
                <w:lang w:eastAsia="en-US"/>
              </w:rPr>
              <w:t>108网络计算机</w:t>
            </w:r>
          </w:p>
        </w:tc>
        <w:tc>
          <w:tcPr>
            <w:tcW w:w="1922" w:type="dxa"/>
            <w:tcMar>
              <w:top w:w="0" w:type="dxa"/>
              <w:left w:w="57" w:type="dxa"/>
              <w:bottom w:w="0" w:type="dxa"/>
              <w:right w:w="57" w:type="dxa"/>
            </w:tcMar>
            <w:vAlign w:val="center"/>
          </w:tcPr>
          <w:p w14:paraId="5B02F61F">
            <w:pPr>
              <w:autoSpaceDE/>
              <w:autoSpaceDN/>
              <w:rPr>
                <w:rFonts w:hint="eastAsia" w:ascii="宋体" w:hAnsi="宋体" w:eastAsia="宋体" w:cs="宋体"/>
                <w:color w:val="auto"/>
                <w:sz w:val="21"/>
                <w:szCs w:val="21"/>
                <w:highlight w:val="none"/>
                <w:lang w:eastAsia="en-US"/>
              </w:rPr>
            </w:pPr>
          </w:p>
        </w:tc>
        <w:tc>
          <w:tcPr>
            <w:tcW w:w="3031" w:type="dxa"/>
            <w:tcMar>
              <w:top w:w="0" w:type="dxa"/>
              <w:left w:w="57" w:type="dxa"/>
              <w:bottom w:w="0" w:type="dxa"/>
              <w:right w:w="57" w:type="dxa"/>
            </w:tcMar>
            <w:vAlign w:val="center"/>
          </w:tcPr>
          <w:p w14:paraId="1BA8EF50">
            <w:pPr>
              <w:autoSpaceDE/>
              <w:autoSpaceDN/>
              <w:ind w:left="10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HJ</w:t>
            </w:r>
            <w:r>
              <w:rPr>
                <w:rFonts w:hint="eastAsia" w:ascii="宋体" w:hAnsi="宋体" w:eastAsia="宋体" w:cs="宋体"/>
                <w:color w:val="auto"/>
                <w:spacing w:val="-4"/>
                <w:sz w:val="21"/>
                <w:szCs w:val="21"/>
                <w:highlight w:val="none"/>
                <w:lang w:eastAsia="zh-CN"/>
              </w:rPr>
              <w:t>2536</w:t>
            </w:r>
            <w:r>
              <w:rPr>
                <w:rFonts w:hint="eastAsia" w:ascii="宋体" w:hAnsi="宋体" w:eastAsia="宋体" w:cs="宋体"/>
                <w:color w:val="auto"/>
                <w:spacing w:val="-2"/>
                <w:sz w:val="21"/>
                <w:szCs w:val="21"/>
                <w:highlight w:val="none"/>
                <w:lang w:eastAsia="zh-CN"/>
              </w:rPr>
              <w:t>微型计算机、显示器</w:t>
            </w:r>
          </w:p>
        </w:tc>
      </w:tr>
      <w:tr w14:paraId="31E6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5DE2DBB8">
            <w:pPr>
              <w:autoSpaceDE/>
              <w:autoSpaceDN/>
              <w:rPr>
                <w:rFonts w:hint="eastAsia" w:ascii="宋体" w:hAnsi="宋体" w:eastAsia="宋体" w:cs="宋体"/>
                <w:color w:val="auto"/>
                <w:sz w:val="21"/>
                <w:szCs w:val="21"/>
                <w:highlight w:val="none"/>
                <w:lang w:eastAsia="zh-CN"/>
              </w:rPr>
            </w:pPr>
          </w:p>
        </w:tc>
        <w:tc>
          <w:tcPr>
            <w:tcW w:w="1442" w:type="dxa"/>
            <w:vMerge w:val="continue"/>
            <w:tcMar>
              <w:top w:w="0" w:type="dxa"/>
              <w:left w:w="57" w:type="dxa"/>
              <w:bottom w:w="0" w:type="dxa"/>
              <w:right w:w="57" w:type="dxa"/>
            </w:tcMar>
            <w:vAlign w:val="center"/>
          </w:tcPr>
          <w:p w14:paraId="6313FE61">
            <w:pPr>
              <w:autoSpaceDE/>
              <w:autoSpaceDN/>
              <w:rPr>
                <w:rFonts w:hint="eastAsia" w:ascii="宋体" w:hAnsi="宋体" w:eastAsia="宋体" w:cs="宋体"/>
                <w:color w:val="auto"/>
                <w:sz w:val="21"/>
                <w:szCs w:val="21"/>
                <w:highlight w:val="none"/>
                <w:lang w:eastAsia="zh-CN"/>
              </w:rPr>
            </w:pPr>
          </w:p>
        </w:tc>
        <w:tc>
          <w:tcPr>
            <w:tcW w:w="2102" w:type="dxa"/>
            <w:tcMar>
              <w:top w:w="0" w:type="dxa"/>
              <w:left w:w="57" w:type="dxa"/>
              <w:bottom w:w="0" w:type="dxa"/>
              <w:right w:w="57" w:type="dxa"/>
            </w:tcMar>
            <w:vAlign w:val="center"/>
          </w:tcPr>
          <w:p w14:paraId="1112B598">
            <w:pPr>
              <w:autoSpaceDE/>
              <w:autoSpaceDN/>
              <w:ind w:left="103"/>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
                <w:sz w:val="21"/>
                <w:szCs w:val="21"/>
                <w:highlight w:val="none"/>
                <w:lang w:eastAsia="en-US"/>
              </w:rPr>
              <w:t>02</w:t>
            </w:r>
            <w:r>
              <w:rPr>
                <w:rFonts w:hint="eastAsia" w:ascii="宋体" w:hAnsi="宋体" w:eastAsia="宋体" w:cs="宋体"/>
                <w:color w:val="auto"/>
                <w:sz w:val="21"/>
                <w:szCs w:val="21"/>
                <w:highlight w:val="none"/>
                <w:lang w:eastAsia="en-US"/>
              </w:rPr>
              <w:t>010109计算机工作站</w:t>
            </w:r>
          </w:p>
        </w:tc>
        <w:tc>
          <w:tcPr>
            <w:tcW w:w="1922" w:type="dxa"/>
            <w:tcMar>
              <w:top w:w="0" w:type="dxa"/>
              <w:left w:w="57" w:type="dxa"/>
              <w:bottom w:w="0" w:type="dxa"/>
              <w:right w:w="57" w:type="dxa"/>
            </w:tcMar>
            <w:vAlign w:val="center"/>
          </w:tcPr>
          <w:p w14:paraId="15CD4058">
            <w:pPr>
              <w:autoSpaceDE/>
              <w:autoSpaceDN/>
              <w:rPr>
                <w:rFonts w:hint="eastAsia" w:ascii="宋体" w:hAnsi="宋体" w:eastAsia="宋体" w:cs="宋体"/>
                <w:color w:val="auto"/>
                <w:sz w:val="21"/>
                <w:szCs w:val="21"/>
                <w:highlight w:val="none"/>
                <w:lang w:eastAsia="en-US"/>
              </w:rPr>
            </w:pPr>
          </w:p>
        </w:tc>
        <w:tc>
          <w:tcPr>
            <w:tcW w:w="3031" w:type="dxa"/>
            <w:tcMar>
              <w:top w:w="0" w:type="dxa"/>
              <w:left w:w="57" w:type="dxa"/>
              <w:bottom w:w="0" w:type="dxa"/>
              <w:right w:w="57" w:type="dxa"/>
            </w:tcMar>
            <w:vAlign w:val="center"/>
          </w:tcPr>
          <w:p w14:paraId="7E2A2550">
            <w:pPr>
              <w:autoSpaceDE/>
              <w:autoSpaceDN/>
              <w:ind w:left="10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HJ</w:t>
            </w:r>
            <w:r>
              <w:rPr>
                <w:rFonts w:hint="eastAsia" w:ascii="宋体" w:hAnsi="宋体" w:eastAsia="宋体" w:cs="宋体"/>
                <w:color w:val="auto"/>
                <w:spacing w:val="-4"/>
                <w:sz w:val="21"/>
                <w:szCs w:val="21"/>
                <w:highlight w:val="none"/>
                <w:lang w:eastAsia="zh-CN"/>
              </w:rPr>
              <w:t>2536</w:t>
            </w:r>
            <w:r>
              <w:rPr>
                <w:rFonts w:hint="eastAsia" w:ascii="宋体" w:hAnsi="宋体" w:eastAsia="宋体" w:cs="宋体"/>
                <w:color w:val="auto"/>
                <w:spacing w:val="-2"/>
                <w:sz w:val="21"/>
                <w:szCs w:val="21"/>
                <w:highlight w:val="none"/>
                <w:lang w:eastAsia="zh-CN"/>
              </w:rPr>
              <w:t>微型计算机、显示器</w:t>
            </w:r>
          </w:p>
        </w:tc>
      </w:tr>
      <w:tr w14:paraId="52DC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7203E2B8">
            <w:pPr>
              <w:autoSpaceDE/>
              <w:autoSpaceDN/>
              <w:rPr>
                <w:rFonts w:hint="eastAsia" w:ascii="宋体" w:hAnsi="宋体" w:eastAsia="宋体" w:cs="宋体"/>
                <w:color w:val="auto"/>
                <w:sz w:val="21"/>
                <w:szCs w:val="21"/>
                <w:highlight w:val="none"/>
                <w:lang w:eastAsia="zh-CN"/>
              </w:rPr>
            </w:pPr>
          </w:p>
        </w:tc>
        <w:tc>
          <w:tcPr>
            <w:tcW w:w="1442" w:type="dxa"/>
            <w:vMerge w:val="continue"/>
            <w:tcMar>
              <w:top w:w="0" w:type="dxa"/>
              <w:left w:w="57" w:type="dxa"/>
              <w:bottom w:w="0" w:type="dxa"/>
              <w:right w:w="57" w:type="dxa"/>
            </w:tcMar>
            <w:vAlign w:val="center"/>
          </w:tcPr>
          <w:p w14:paraId="1A1DB1C5">
            <w:pPr>
              <w:autoSpaceDE/>
              <w:autoSpaceDN/>
              <w:rPr>
                <w:rFonts w:hint="eastAsia" w:ascii="宋体" w:hAnsi="宋体" w:eastAsia="宋体" w:cs="宋体"/>
                <w:color w:val="auto"/>
                <w:sz w:val="21"/>
                <w:szCs w:val="21"/>
                <w:highlight w:val="none"/>
                <w:lang w:eastAsia="zh-CN"/>
              </w:rPr>
            </w:pPr>
          </w:p>
        </w:tc>
        <w:tc>
          <w:tcPr>
            <w:tcW w:w="2102" w:type="dxa"/>
            <w:tcMar>
              <w:top w:w="0" w:type="dxa"/>
              <w:left w:w="57" w:type="dxa"/>
              <w:bottom w:w="0" w:type="dxa"/>
              <w:right w:w="57" w:type="dxa"/>
            </w:tcMar>
            <w:vAlign w:val="center"/>
          </w:tcPr>
          <w:p w14:paraId="00398F0A">
            <w:pPr>
              <w:autoSpaceDE/>
              <w:autoSpaceDN/>
              <w:ind w:left="103"/>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2"/>
                <w:sz w:val="21"/>
                <w:szCs w:val="21"/>
                <w:highlight w:val="none"/>
                <w:lang w:eastAsia="en-US"/>
              </w:rPr>
              <w:t>A</w:t>
            </w:r>
            <w:r>
              <w:rPr>
                <w:rFonts w:hint="eastAsia" w:ascii="宋体" w:hAnsi="宋体" w:eastAsia="宋体" w:cs="宋体"/>
                <w:color w:val="auto"/>
                <w:spacing w:val="-4"/>
                <w:sz w:val="21"/>
                <w:szCs w:val="21"/>
                <w:highlight w:val="none"/>
                <w:lang w:eastAsia="en-US"/>
              </w:rPr>
              <w:t>02010</w:t>
            </w:r>
            <w:r>
              <w:rPr>
                <w:rFonts w:hint="eastAsia" w:ascii="宋体" w:hAnsi="宋体" w:eastAsia="宋体" w:cs="宋体"/>
                <w:color w:val="auto"/>
                <w:spacing w:val="-2"/>
                <w:sz w:val="21"/>
                <w:szCs w:val="21"/>
                <w:highlight w:val="none"/>
                <w:lang w:eastAsia="en-US"/>
              </w:rPr>
              <w:t>199其他计算机设备</w:t>
            </w:r>
          </w:p>
        </w:tc>
        <w:tc>
          <w:tcPr>
            <w:tcW w:w="1922" w:type="dxa"/>
            <w:tcMar>
              <w:top w:w="0" w:type="dxa"/>
              <w:left w:w="57" w:type="dxa"/>
              <w:bottom w:w="0" w:type="dxa"/>
              <w:right w:w="57" w:type="dxa"/>
            </w:tcMar>
            <w:vAlign w:val="center"/>
          </w:tcPr>
          <w:p w14:paraId="3B311626">
            <w:pPr>
              <w:autoSpaceDE/>
              <w:autoSpaceDN/>
              <w:rPr>
                <w:rFonts w:hint="eastAsia" w:ascii="宋体" w:hAnsi="宋体" w:eastAsia="宋体" w:cs="宋体"/>
                <w:color w:val="auto"/>
                <w:sz w:val="21"/>
                <w:szCs w:val="21"/>
                <w:highlight w:val="none"/>
                <w:lang w:eastAsia="en-US"/>
              </w:rPr>
            </w:pPr>
          </w:p>
        </w:tc>
        <w:tc>
          <w:tcPr>
            <w:tcW w:w="3031" w:type="dxa"/>
            <w:tcMar>
              <w:top w:w="0" w:type="dxa"/>
              <w:left w:w="57" w:type="dxa"/>
              <w:bottom w:w="0" w:type="dxa"/>
              <w:right w:w="57" w:type="dxa"/>
            </w:tcMar>
            <w:vAlign w:val="center"/>
          </w:tcPr>
          <w:p w14:paraId="652B8D64">
            <w:pPr>
              <w:autoSpaceDE/>
              <w:autoSpaceDN/>
              <w:ind w:left="10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HJ</w:t>
            </w:r>
            <w:r>
              <w:rPr>
                <w:rFonts w:hint="eastAsia" w:ascii="宋体" w:hAnsi="宋体" w:eastAsia="宋体" w:cs="宋体"/>
                <w:color w:val="auto"/>
                <w:spacing w:val="-4"/>
                <w:sz w:val="21"/>
                <w:szCs w:val="21"/>
                <w:highlight w:val="none"/>
                <w:lang w:eastAsia="zh-CN"/>
              </w:rPr>
              <w:t>2536</w:t>
            </w:r>
            <w:r>
              <w:rPr>
                <w:rFonts w:hint="eastAsia" w:ascii="宋体" w:hAnsi="宋体" w:eastAsia="宋体" w:cs="宋体"/>
                <w:color w:val="auto"/>
                <w:spacing w:val="-2"/>
                <w:sz w:val="21"/>
                <w:szCs w:val="21"/>
                <w:highlight w:val="none"/>
                <w:lang w:eastAsia="zh-CN"/>
              </w:rPr>
              <w:t>微型计算机、显示器</w:t>
            </w:r>
          </w:p>
        </w:tc>
      </w:tr>
      <w:tr w14:paraId="4E1C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tcMar>
              <w:top w:w="0" w:type="dxa"/>
              <w:left w:w="57" w:type="dxa"/>
              <w:bottom w:w="0" w:type="dxa"/>
              <w:right w:w="57" w:type="dxa"/>
            </w:tcMar>
            <w:vAlign w:val="center"/>
          </w:tcPr>
          <w:p w14:paraId="60A60620">
            <w:pPr>
              <w:autoSpaceDE/>
              <w:autoSpaceDN/>
              <w:ind w:left="116"/>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w:t>
            </w:r>
          </w:p>
        </w:tc>
        <w:tc>
          <w:tcPr>
            <w:tcW w:w="1442" w:type="dxa"/>
            <w:vMerge w:val="restart"/>
            <w:tcMar>
              <w:top w:w="0" w:type="dxa"/>
              <w:left w:w="57" w:type="dxa"/>
              <w:bottom w:w="0" w:type="dxa"/>
              <w:right w:w="57" w:type="dxa"/>
            </w:tcMar>
            <w:vAlign w:val="center"/>
          </w:tcPr>
          <w:p w14:paraId="5C45E8F8">
            <w:pPr>
              <w:autoSpaceDE/>
              <w:autoSpaceDN/>
              <w:ind w:left="123" w:right="108" w:hanging="21"/>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1"/>
                <w:sz w:val="21"/>
                <w:szCs w:val="21"/>
                <w:highlight w:val="none"/>
                <w:lang w:eastAsia="en-US"/>
              </w:rPr>
              <w:t>0</w:t>
            </w:r>
            <w:r>
              <w:rPr>
                <w:rFonts w:hint="eastAsia" w:ascii="宋体" w:hAnsi="宋体" w:eastAsia="宋体" w:cs="宋体"/>
                <w:color w:val="auto"/>
                <w:spacing w:val="6"/>
                <w:sz w:val="21"/>
                <w:szCs w:val="21"/>
                <w:highlight w:val="none"/>
                <w:lang w:eastAsia="en-US"/>
              </w:rPr>
              <w:t>20106输入输</w:t>
            </w:r>
            <w:r>
              <w:rPr>
                <w:rFonts w:hint="eastAsia" w:ascii="宋体" w:hAnsi="宋体" w:eastAsia="宋体" w:cs="宋体"/>
                <w:color w:val="auto"/>
                <w:spacing w:val="-5"/>
                <w:sz w:val="21"/>
                <w:szCs w:val="21"/>
                <w:highlight w:val="none"/>
                <w:lang w:eastAsia="en-US"/>
              </w:rPr>
              <w:t>出设备</w:t>
            </w:r>
          </w:p>
        </w:tc>
        <w:tc>
          <w:tcPr>
            <w:tcW w:w="2102" w:type="dxa"/>
            <w:vMerge w:val="restart"/>
            <w:tcMar>
              <w:top w:w="0" w:type="dxa"/>
              <w:left w:w="57" w:type="dxa"/>
              <w:bottom w:w="0" w:type="dxa"/>
              <w:right w:w="57" w:type="dxa"/>
            </w:tcMar>
            <w:vAlign w:val="center"/>
          </w:tcPr>
          <w:p w14:paraId="010748CA">
            <w:pPr>
              <w:autoSpaceDE/>
              <w:autoSpaceDN/>
              <w:ind w:left="103"/>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3"/>
                <w:sz w:val="21"/>
                <w:szCs w:val="21"/>
                <w:highlight w:val="none"/>
                <w:lang w:eastAsia="en-US"/>
              </w:rPr>
              <w:t>A</w:t>
            </w:r>
            <w:r>
              <w:rPr>
                <w:rFonts w:hint="eastAsia" w:ascii="宋体" w:hAnsi="宋体" w:eastAsia="宋体" w:cs="宋体"/>
                <w:color w:val="auto"/>
                <w:spacing w:val="-4"/>
                <w:sz w:val="21"/>
                <w:szCs w:val="21"/>
                <w:highlight w:val="none"/>
                <w:lang w:eastAsia="en-US"/>
              </w:rPr>
              <w:t>0</w:t>
            </w:r>
            <w:r>
              <w:rPr>
                <w:rFonts w:hint="eastAsia" w:ascii="宋体" w:hAnsi="宋体" w:eastAsia="宋体" w:cs="宋体"/>
                <w:color w:val="auto"/>
                <w:spacing w:val="-3"/>
                <w:sz w:val="21"/>
                <w:szCs w:val="21"/>
                <w:highlight w:val="none"/>
                <w:lang w:eastAsia="en-US"/>
              </w:rPr>
              <w:t>2010601打印设备</w:t>
            </w:r>
          </w:p>
        </w:tc>
        <w:tc>
          <w:tcPr>
            <w:tcW w:w="1922" w:type="dxa"/>
            <w:tcMar>
              <w:top w:w="0" w:type="dxa"/>
              <w:left w:w="57" w:type="dxa"/>
              <w:bottom w:w="0" w:type="dxa"/>
              <w:right w:w="57" w:type="dxa"/>
            </w:tcMar>
            <w:vAlign w:val="center"/>
          </w:tcPr>
          <w:p w14:paraId="0F8026EE">
            <w:pPr>
              <w:autoSpaceDE/>
              <w:autoSpaceDN/>
              <w:ind w:left="105"/>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
                <w:sz w:val="21"/>
                <w:szCs w:val="21"/>
                <w:highlight w:val="none"/>
                <w:lang w:eastAsia="en-US"/>
              </w:rPr>
              <w:t>020</w:t>
            </w:r>
            <w:r>
              <w:rPr>
                <w:rFonts w:hint="eastAsia" w:ascii="宋体" w:hAnsi="宋体" w:eastAsia="宋体" w:cs="宋体"/>
                <w:color w:val="auto"/>
                <w:sz w:val="21"/>
                <w:szCs w:val="21"/>
                <w:highlight w:val="none"/>
                <w:lang w:eastAsia="en-US"/>
              </w:rPr>
              <w:t>1060101喷墨打印机</w:t>
            </w:r>
          </w:p>
        </w:tc>
        <w:tc>
          <w:tcPr>
            <w:tcW w:w="3031" w:type="dxa"/>
            <w:tcMar>
              <w:top w:w="0" w:type="dxa"/>
              <w:left w:w="57" w:type="dxa"/>
              <w:bottom w:w="0" w:type="dxa"/>
              <w:right w:w="57" w:type="dxa"/>
            </w:tcMar>
            <w:vAlign w:val="center"/>
          </w:tcPr>
          <w:p w14:paraId="42623F1F">
            <w:pPr>
              <w:autoSpaceDE/>
              <w:autoSpaceDN/>
              <w:ind w:left="10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HJ</w:t>
            </w:r>
            <w:r>
              <w:rPr>
                <w:rFonts w:hint="eastAsia" w:ascii="宋体" w:hAnsi="宋体" w:eastAsia="宋体" w:cs="宋体"/>
                <w:color w:val="auto"/>
                <w:spacing w:val="-4"/>
                <w:sz w:val="21"/>
                <w:szCs w:val="21"/>
                <w:highlight w:val="none"/>
                <w:lang w:eastAsia="zh-CN"/>
              </w:rPr>
              <w:t>25</w:t>
            </w: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2"/>
                <w:sz w:val="21"/>
                <w:szCs w:val="21"/>
                <w:highlight w:val="none"/>
                <w:lang w:eastAsia="zh-CN"/>
              </w:rPr>
              <w:t>2打印机、传真机及多功能一体机</w:t>
            </w:r>
          </w:p>
        </w:tc>
      </w:tr>
      <w:tr w14:paraId="37FA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2F8C5C6F">
            <w:pPr>
              <w:autoSpaceDE/>
              <w:autoSpaceDN/>
              <w:rPr>
                <w:rFonts w:hint="eastAsia" w:ascii="宋体" w:hAnsi="宋体" w:eastAsia="宋体" w:cs="宋体"/>
                <w:color w:val="auto"/>
                <w:sz w:val="21"/>
                <w:szCs w:val="21"/>
                <w:highlight w:val="none"/>
                <w:lang w:eastAsia="zh-CN"/>
              </w:rPr>
            </w:pPr>
          </w:p>
        </w:tc>
        <w:tc>
          <w:tcPr>
            <w:tcW w:w="1442" w:type="dxa"/>
            <w:vMerge w:val="continue"/>
            <w:tcMar>
              <w:top w:w="0" w:type="dxa"/>
              <w:left w:w="57" w:type="dxa"/>
              <w:bottom w:w="0" w:type="dxa"/>
              <w:right w:w="57" w:type="dxa"/>
            </w:tcMar>
            <w:vAlign w:val="center"/>
          </w:tcPr>
          <w:p w14:paraId="36C2D97A">
            <w:pPr>
              <w:autoSpaceDE/>
              <w:autoSpaceDN/>
              <w:rPr>
                <w:rFonts w:hint="eastAsia" w:ascii="宋体" w:hAnsi="宋体" w:eastAsia="宋体" w:cs="宋体"/>
                <w:color w:val="auto"/>
                <w:sz w:val="21"/>
                <w:szCs w:val="21"/>
                <w:highlight w:val="none"/>
                <w:lang w:eastAsia="zh-CN"/>
              </w:rPr>
            </w:pPr>
          </w:p>
        </w:tc>
        <w:tc>
          <w:tcPr>
            <w:tcW w:w="2102" w:type="dxa"/>
            <w:vMerge w:val="continue"/>
            <w:tcMar>
              <w:top w:w="0" w:type="dxa"/>
              <w:left w:w="57" w:type="dxa"/>
              <w:bottom w:w="0" w:type="dxa"/>
              <w:right w:w="57" w:type="dxa"/>
            </w:tcMar>
            <w:vAlign w:val="center"/>
          </w:tcPr>
          <w:p w14:paraId="6C1DFE46">
            <w:pPr>
              <w:autoSpaceDE/>
              <w:autoSpaceDN/>
              <w:rPr>
                <w:rFonts w:hint="eastAsia" w:ascii="宋体" w:hAnsi="宋体" w:eastAsia="宋体" w:cs="宋体"/>
                <w:color w:val="auto"/>
                <w:sz w:val="21"/>
                <w:szCs w:val="21"/>
                <w:highlight w:val="none"/>
                <w:lang w:eastAsia="zh-CN"/>
              </w:rPr>
            </w:pPr>
          </w:p>
        </w:tc>
        <w:tc>
          <w:tcPr>
            <w:tcW w:w="1922" w:type="dxa"/>
            <w:tcMar>
              <w:top w:w="0" w:type="dxa"/>
              <w:left w:w="57" w:type="dxa"/>
              <w:bottom w:w="0" w:type="dxa"/>
              <w:right w:w="57" w:type="dxa"/>
            </w:tcMar>
            <w:vAlign w:val="center"/>
          </w:tcPr>
          <w:p w14:paraId="55B0C548">
            <w:pPr>
              <w:autoSpaceDE/>
              <w:autoSpaceDN/>
              <w:ind w:left="105"/>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
                <w:sz w:val="21"/>
                <w:szCs w:val="21"/>
                <w:highlight w:val="none"/>
                <w:lang w:eastAsia="en-US"/>
              </w:rPr>
              <w:t>02</w:t>
            </w:r>
            <w:r>
              <w:rPr>
                <w:rFonts w:hint="eastAsia" w:ascii="宋体" w:hAnsi="宋体" w:eastAsia="宋体" w:cs="宋体"/>
                <w:color w:val="auto"/>
                <w:sz w:val="21"/>
                <w:szCs w:val="21"/>
                <w:highlight w:val="none"/>
                <w:lang w:eastAsia="en-US"/>
              </w:rPr>
              <w:t>01060102激光打印机</w:t>
            </w:r>
          </w:p>
        </w:tc>
        <w:tc>
          <w:tcPr>
            <w:tcW w:w="3031" w:type="dxa"/>
            <w:tcMar>
              <w:top w:w="0" w:type="dxa"/>
              <w:left w:w="57" w:type="dxa"/>
              <w:bottom w:w="0" w:type="dxa"/>
              <w:right w:w="57" w:type="dxa"/>
            </w:tcMar>
            <w:vAlign w:val="center"/>
          </w:tcPr>
          <w:p w14:paraId="798D2CC0">
            <w:pPr>
              <w:autoSpaceDE/>
              <w:autoSpaceDN/>
              <w:ind w:left="10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HJ</w:t>
            </w:r>
            <w:r>
              <w:rPr>
                <w:rFonts w:hint="eastAsia" w:ascii="宋体" w:hAnsi="宋体" w:eastAsia="宋体" w:cs="宋体"/>
                <w:color w:val="auto"/>
                <w:spacing w:val="-4"/>
                <w:sz w:val="21"/>
                <w:szCs w:val="21"/>
                <w:highlight w:val="none"/>
                <w:lang w:eastAsia="zh-CN"/>
              </w:rPr>
              <w:t>25</w:t>
            </w: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2"/>
                <w:sz w:val="21"/>
                <w:szCs w:val="21"/>
                <w:highlight w:val="none"/>
                <w:lang w:eastAsia="zh-CN"/>
              </w:rPr>
              <w:t>2打印机、传真机及多功能一体机</w:t>
            </w:r>
          </w:p>
        </w:tc>
      </w:tr>
      <w:tr w14:paraId="7BA3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28D2EC1E">
            <w:pPr>
              <w:autoSpaceDE/>
              <w:autoSpaceDN/>
              <w:rPr>
                <w:rFonts w:hint="eastAsia" w:ascii="宋体" w:hAnsi="宋体" w:eastAsia="宋体" w:cs="宋体"/>
                <w:color w:val="auto"/>
                <w:sz w:val="21"/>
                <w:szCs w:val="21"/>
                <w:highlight w:val="none"/>
                <w:lang w:eastAsia="zh-CN"/>
              </w:rPr>
            </w:pPr>
          </w:p>
        </w:tc>
        <w:tc>
          <w:tcPr>
            <w:tcW w:w="1442" w:type="dxa"/>
            <w:vMerge w:val="continue"/>
            <w:tcMar>
              <w:top w:w="0" w:type="dxa"/>
              <w:left w:w="57" w:type="dxa"/>
              <w:bottom w:w="0" w:type="dxa"/>
              <w:right w:w="57" w:type="dxa"/>
            </w:tcMar>
            <w:vAlign w:val="center"/>
          </w:tcPr>
          <w:p w14:paraId="3EB90647">
            <w:pPr>
              <w:autoSpaceDE/>
              <w:autoSpaceDN/>
              <w:rPr>
                <w:rFonts w:hint="eastAsia" w:ascii="宋体" w:hAnsi="宋体" w:eastAsia="宋体" w:cs="宋体"/>
                <w:color w:val="auto"/>
                <w:sz w:val="21"/>
                <w:szCs w:val="21"/>
                <w:highlight w:val="none"/>
                <w:lang w:eastAsia="zh-CN"/>
              </w:rPr>
            </w:pPr>
          </w:p>
        </w:tc>
        <w:tc>
          <w:tcPr>
            <w:tcW w:w="2102" w:type="dxa"/>
            <w:vMerge w:val="continue"/>
            <w:tcMar>
              <w:top w:w="0" w:type="dxa"/>
              <w:left w:w="57" w:type="dxa"/>
              <w:bottom w:w="0" w:type="dxa"/>
              <w:right w:w="57" w:type="dxa"/>
            </w:tcMar>
            <w:vAlign w:val="center"/>
          </w:tcPr>
          <w:p w14:paraId="5B32A14A">
            <w:pPr>
              <w:autoSpaceDE/>
              <w:autoSpaceDN/>
              <w:rPr>
                <w:rFonts w:hint="eastAsia" w:ascii="宋体" w:hAnsi="宋体" w:eastAsia="宋体" w:cs="宋体"/>
                <w:color w:val="auto"/>
                <w:sz w:val="21"/>
                <w:szCs w:val="21"/>
                <w:highlight w:val="none"/>
                <w:lang w:eastAsia="zh-CN"/>
              </w:rPr>
            </w:pPr>
          </w:p>
        </w:tc>
        <w:tc>
          <w:tcPr>
            <w:tcW w:w="1922" w:type="dxa"/>
            <w:tcMar>
              <w:top w:w="0" w:type="dxa"/>
              <w:left w:w="57" w:type="dxa"/>
              <w:bottom w:w="0" w:type="dxa"/>
              <w:right w:w="57" w:type="dxa"/>
            </w:tcMar>
            <w:vAlign w:val="center"/>
          </w:tcPr>
          <w:p w14:paraId="4062895F">
            <w:pPr>
              <w:autoSpaceDE/>
              <w:autoSpaceDN/>
              <w:ind w:left="105"/>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
                <w:sz w:val="21"/>
                <w:szCs w:val="21"/>
                <w:highlight w:val="none"/>
                <w:lang w:eastAsia="en-US"/>
              </w:rPr>
              <w:t>020</w:t>
            </w:r>
            <w:r>
              <w:rPr>
                <w:rFonts w:hint="eastAsia" w:ascii="宋体" w:hAnsi="宋体" w:eastAsia="宋体" w:cs="宋体"/>
                <w:color w:val="auto"/>
                <w:sz w:val="21"/>
                <w:szCs w:val="21"/>
                <w:highlight w:val="none"/>
                <w:lang w:eastAsia="en-US"/>
              </w:rPr>
              <w:t>1060103热式打印机</w:t>
            </w:r>
          </w:p>
        </w:tc>
        <w:tc>
          <w:tcPr>
            <w:tcW w:w="3031" w:type="dxa"/>
            <w:tcMar>
              <w:top w:w="0" w:type="dxa"/>
              <w:left w:w="57" w:type="dxa"/>
              <w:bottom w:w="0" w:type="dxa"/>
              <w:right w:w="57" w:type="dxa"/>
            </w:tcMar>
            <w:vAlign w:val="center"/>
          </w:tcPr>
          <w:p w14:paraId="1F3CD429">
            <w:pPr>
              <w:autoSpaceDE/>
              <w:autoSpaceDN/>
              <w:ind w:left="10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HJ</w:t>
            </w:r>
            <w:r>
              <w:rPr>
                <w:rFonts w:hint="eastAsia" w:ascii="宋体" w:hAnsi="宋体" w:eastAsia="宋体" w:cs="宋体"/>
                <w:color w:val="auto"/>
                <w:spacing w:val="-4"/>
                <w:sz w:val="21"/>
                <w:szCs w:val="21"/>
                <w:highlight w:val="none"/>
                <w:lang w:eastAsia="zh-CN"/>
              </w:rPr>
              <w:t>25</w:t>
            </w: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2"/>
                <w:sz w:val="21"/>
                <w:szCs w:val="21"/>
                <w:highlight w:val="none"/>
                <w:lang w:eastAsia="zh-CN"/>
              </w:rPr>
              <w:t>2打印机、传真机及多功能一体机</w:t>
            </w:r>
          </w:p>
        </w:tc>
      </w:tr>
      <w:tr w14:paraId="295E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5A4C8308">
            <w:pPr>
              <w:autoSpaceDE/>
              <w:autoSpaceDN/>
              <w:rPr>
                <w:rFonts w:hint="eastAsia" w:ascii="宋体" w:hAnsi="宋体" w:eastAsia="宋体" w:cs="宋体"/>
                <w:color w:val="auto"/>
                <w:sz w:val="21"/>
                <w:szCs w:val="21"/>
                <w:highlight w:val="none"/>
                <w:lang w:eastAsia="zh-CN"/>
              </w:rPr>
            </w:pPr>
          </w:p>
        </w:tc>
        <w:tc>
          <w:tcPr>
            <w:tcW w:w="1442" w:type="dxa"/>
            <w:vMerge w:val="continue"/>
            <w:tcMar>
              <w:top w:w="0" w:type="dxa"/>
              <w:left w:w="57" w:type="dxa"/>
              <w:bottom w:w="0" w:type="dxa"/>
              <w:right w:w="57" w:type="dxa"/>
            </w:tcMar>
            <w:vAlign w:val="center"/>
          </w:tcPr>
          <w:p w14:paraId="444BC0F8">
            <w:pPr>
              <w:autoSpaceDE/>
              <w:autoSpaceDN/>
              <w:rPr>
                <w:rFonts w:hint="eastAsia" w:ascii="宋体" w:hAnsi="宋体" w:eastAsia="宋体" w:cs="宋体"/>
                <w:color w:val="auto"/>
                <w:sz w:val="21"/>
                <w:szCs w:val="21"/>
                <w:highlight w:val="none"/>
                <w:lang w:eastAsia="zh-CN"/>
              </w:rPr>
            </w:pPr>
          </w:p>
        </w:tc>
        <w:tc>
          <w:tcPr>
            <w:tcW w:w="2102" w:type="dxa"/>
            <w:vMerge w:val="continue"/>
            <w:tcMar>
              <w:top w:w="0" w:type="dxa"/>
              <w:left w:w="57" w:type="dxa"/>
              <w:bottom w:w="0" w:type="dxa"/>
              <w:right w:w="57" w:type="dxa"/>
            </w:tcMar>
            <w:vAlign w:val="center"/>
          </w:tcPr>
          <w:p w14:paraId="2936B5A0">
            <w:pPr>
              <w:autoSpaceDE/>
              <w:autoSpaceDN/>
              <w:rPr>
                <w:rFonts w:hint="eastAsia" w:ascii="宋体" w:hAnsi="宋体" w:eastAsia="宋体" w:cs="宋体"/>
                <w:color w:val="auto"/>
                <w:sz w:val="21"/>
                <w:szCs w:val="21"/>
                <w:highlight w:val="none"/>
                <w:lang w:eastAsia="zh-CN"/>
              </w:rPr>
            </w:pPr>
          </w:p>
        </w:tc>
        <w:tc>
          <w:tcPr>
            <w:tcW w:w="1922" w:type="dxa"/>
            <w:tcMar>
              <w:top w:w="0" w:type="dxa"/>
              <w:left w:w="57" w:type="dxa"/>
              <w:bottom w:w="0" w:type="dxa"/>
              <w:right w:w="57" w:type="dxa"/>
            </w:tcMar>
            <w:vAlign w:val="center"/>
          </w:tcPr>
          <w:p w14:paraId="32E27233">
            <w:pPr>
              <w:autoSpaceDE/>
              <w:autoSpaceDN/>
              <w:ind w:left="105"/>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
                <w:sz w:val="21"/>
                <w:szCs w:val="21"/>
                <w:highlight w:val="none"/>
                <w:lang w:eastAsia="en-US"/>
              </w:rPr>
              <w:t>02</w:t>
            </w:r>
            <w:r>
              <w:rPr>
                <w:rFonts w:hint="eastAsia" w:ascii="宋体" w:hAnsi="宋体" w:eastAsia="宋体" w:cs="宋体"/>
                <w:color w:val="auto"/>
                <w:sz w:val="21"/>
                <w:szCs w:val="21"/>
                <w:highlight w:val="none"/>
                <w:lang w:eastAsia="en-US"/>
              </w:rPr>
              <w:t>01060104针式打印机</w:t>
            </w:r>
          </w:p>
        </w:tc>
        <w:tc>
          <w:tcPr>
            <w:tcW w:w="3031" w:type="dxa"/>
            <w:tcMar>
              <w:top w:w="0" w:type="dxa"/>
              <w:left w:w="57" w:type="dxa"/>
              <w:bottom w:w="0" w:type="dxa"/>
              <w:right w:w="57" w:type="dxa"/>
            </w:tcMar>
            <w:vAlign w:val="center"/>
          </w:tcPr>
          <w:p w14:paraId="3443D569">
            <w:pPr>
              <w:autoSpaceDE/>
              <w:autoSpaceDN/>
              <w:ind w:left="10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HJ</w:t>
            </w:r>
            <w:r>
              <w:rPr>
                <w:rFonts w:hint="eastAsia" w:ascii="宋体" w:hAnsi="宋体" w:eastAsia="宋体" w:cs="宋体"/>
                <w:color w:val="auto"/>
                <w:spacing w:val="-4"/>
                <w:sz w:val="21"/>
                <w:szCs w:val="21"/>
                <w:highlight w:val="none"/>
                <w:lang w:eastAsia="zh-CN"/>
              </w:rPr>
              <w:t>25</w:t>
            </w: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2"/>
                <w:sz w:val="21"/>
                <w:szCs w:val="21"/>
                <w:highlight w:val="none"/>
                <w:lang w:eastAsia="zh-CN"/>
              </w:rPr>
              <w:t>2打印机、传真机及多功能一体机</w:t>
            </w:r>
          </w:p>
        </w:tc>
      </w:tr>
      <w:tr w14:paraId="26B9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3A3EBE57">
            <w:pPr>
              <w:autoSpaceDE/>
              <w:autoSpaceDN/>
              <w:rPr>
                <w:rFonts w:hint="eastAsia" w:ascii="宋体" w:hAnsi="宋体" w:eastAsia="宋体" w:cs="宋体"/>
                <w:color w:val="auto"/>
                <w:sz w:val="21"/>
                <w:szCs w:val="21"/>
                <w:highlight w:val="none"/>
                <w:lang w:eastAsia="zh-CN"/>
              </w:rPr>
            </w:pPr>
          </w:p>
        </w:tc>
        <w:tc>
          <w:tcPr>
            <w:tcW w:w="1442" w:type="dxa"/>
            <w:vMerge w:val="continue"/>
            <w:tcMar>
              <w:top w:w="0" w:type="dxa"/>
              <w:left w:w="57" w:type="dxa"/>
              <w:bottom w:w="0" w:type="dxa"/>
              <w:right w:w="57" w:type="dxa"/>
            </w:tcMar>
            <w:vAlign w:val="center"/>
          </w:tcPr>
          <w:p w14:paraId="1418F224">
            <w:pPr>
              <w:autoSpaceDE/>
              <w:autoSpaceDN/>
              <w:rPr>
                <w:rFonts w:hint="eastAsia" w:ascii="宋体" w:hAnsi="宋体" w:eastAsia="宋体" w:cs="宋体"/>
                <w:color w:val="auto"/>
                <w:sz w:val="21"/>
                <w:szCs w:val="21"/>
                <w:highlight w:val="none"/>
                <w:lang w:eastAsia="zh-CN"/>
              </w:rPr>
            </w:pPr>
          </w:p>
        </w:tc>
        <w:tc>
          <w:tcPr>
            <w:tcW w:w="2102" w:type="dxa"/>
            <w:vMerge w:val="restart"/>
            <w:tcMar>
              <w:top w:w="0" w:type="dxa"/>
              <w:left w:w="57" w:type="dxa"/>
              <w:bottom w:w="0" w:type="dxa"/>
              <w:right w:w="57" w:type="dxa"/>
            </w:tcMar>
            <w:vAlign w:val="center"/>
          </w:tcPr>
          <w:p w14:paraId="1C0DFD16">
            <w:pPr>
              <w:autoSpaceDE/>
              <w:autoSpaceDN/>
              <w:ind w:left="103"/>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
                <w:sz w:val="21"/>
                <w:szCs w:val="21"/>
                <w:highlight w:val="none"/>
                <w:lang w:eastAsia="en-US"/>
              </w:rPr>
              <w:t>020</w:t>
            </w:r>
            <w:r>
              <w:rPr>
                <w:rFonts w:hint="eastAsia" w:ascii="宋体" w:hAnsi="宋体" w:eastAsia="宋体" w:cs="宋体"/>
                <w:color w:val="auto"/>
                <w:sz w:val="21"/>
                <w:szCs w:val="21"/>
                <w:highlight w:val="none"/>
                <w:lang w:eastAsia="en-US"/>
              </w:rPr>
              <w:t>10604显示设备</w:t>
            </w:r>
          </w:p>
        </w:tc>
        <w:tc>
          <w:tcPr>
            <w:tcW w:w="1922" w:type="dxa"/>
            <w:tcMar>
              <w:top w:w="0" w:type="dxa"/>
              <w:left w:w="57" w:type="dxa"/>
              <w:bottom w:w="0" w:type="dxa"/>
              <w:right w:w="57" w:type="dxa"/>
            </w:tcMar>
            <w:vAlign w:val="center"/>
          </w:tcPr>
          <w:p w14:paraId="5FB2FCB2">
            <w:pPr>
              <w:autoSpaceDE/>
              <w:autoSpaceDN/>
              <w:ind w:left="105"/>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
                <w:sz w:val="21"/>
                <w:szCs w:val="21"/>
                <w:highlight w:val="none"/>
                <w:lang w:eastAsia="en-US"/>
              </w:rPr>
              <w:t>02</w:t>
            </w:r>
            <w:r>
              <w:rPr>
                <w:rFonts w:hint="eastAsia" w:ascii="宋体" w:hAnsi="宋体" w:eastAsia="宋体" w:cs="宋体"/>
                <w:color w:val="auto"/>
                <w:sz w:val="21"/>
                <w:szCs w:val="21"/>
                <w:highlight w:val="none"/>
                <w:lang w:eastAsia="en-US"/>
              </w:rPr>
              <w:t>01060401液晶显示器</w:t>
            </w:r>
          </w:p>
        </w:tc>
        <w:tc>
          <w:tcPr>
            <w:tcW w:w="3031" w:type="dxa"/>
            <w:tcMar>
              <w:top w:w="0" w:type="dxa"/>
              <w:left w:w="57" w:type="dxa"/>
              <w:bottom w:w="0" w:type="dxa"/>
              <w:right w:w="57" w:type="dxa"/>
            </w:tcMar>
            <w:vAlign w:val="center"/>
          </w:tcPr>
          <w:p w14:paraId="70953258">
            <w:pPr>
              <w:autoSpaceDE/>
              <w:autoSpaceDN/>
              <w:ind w:left="10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HJ</w:t>
            </w:r>
            <w:r>
              <w:rPr>
                <w:rFonts w:hint="eastAsia" w:ascii="宋体" w:hAnsi="宋体" w:eastAsia="宋体" w:cs="宋体"/>
                <w:color w:val="auto"/>
                <w:spacing w:val="-4"/>
                <w:sz w:val="21"/>
                <w:szCs w:val="21"/>
                <w:highlight w:val="none"/>
                <w:lang w:eastAsia="zh-CN"/>
              </w:rPr>
              <w:t>2536</w:t>
            </w:r>
            <w:r>
              <w:rPr>
                <w:rFonts w:hint="eastAsia" w:ascii="宋体" w:hAnsi="宋体" w:eastAsia="宋体" w:cs="宋体"/>
                <w:color w:val="auto"/>
                <w:spacing w:val="-2"/>
                <w:sz w:val="21"/>
                <w:szCs w:val="21"/>
                <w:highlight w:val="none"/>
                <w:lang w:eastAsia="zh-CN"/>
              </w:rPr>
              <w:t>微型计算机、显示器</w:t>
            </w:r>
          </w:p>
        </w:tc>
      </w:tr>
      <w:tr w14:paraId="65CC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2FAE1CC4">
            <w:pPr>
              <w:autoSpaceDE/>
              <w:autoSpaceDN/>
              <w:rPr>
                <w:rFonts w:hint="eastAsia" w:ascii="宋体" w:hAnsi="宋体" w:eastAsia="宋体" w:cs="宋体"/>
                <w:color w:val="auto"/>
                <w:sz w:val="21"/>
                <w:szCs w:val="21"/>
                <w:highlight w:val="none"/>
                <w:lang w:eastAsia="zh-CN"/>
              </w:rPr>
            </w:pPr>
          </w:p>
        </w:tc>
        <w:tc>
          <w:tcPr>
            <w:tcW w:w="1442" w:type="dxa"/>
            <w:vMerge w:val="continue"/>
            <w:tcMar>
              <w:top w:w="0" w:type="dxa"/>
              <w:left w:w="57" w:type="dxa"/>
              <w:bottom w:w="0" w:type="dxa"/>
              <w:right w:w="57" w:type="dxa"/>
            </w:tcMar>
            <w:vAlign w:val="center"/>
          </w:tcPr>
          <w:p w14:paraId="4592662B">
            <w:pPr>
              <w:autoSpaceDE/>
              <w:autoSpaceDN/>
              <w:rPr>
                <w:rFonts w:hint="eastAsia" w:ascii="宋体" w:hAnsi="宋体" w:eastAsia="宋体" w:cs="宋体"/>
                <w:color w:val="auto"/>
                <w:sz w:val="21"/>
                <w:szCs w:val="21"/>
                <w:highlight w:val="none"/>
                <w:lang w:eastAsia="zh-CN"/>
              </w:rPr>
            </w:pPr>
          </w:p>
        </w:tc>
        <w:tc>
          <w:tcPr>
            <w:tcW w:w="2102" w:type="dxa"/>
            <w:vMerge w:val="continue"/>
            <w:tcMar>
              <w:top w:w="0" w:type="dxa"/>
              <w:left w:w="57" w:type="dxa"/>
              <w:bottom w:w="0" w:type="dxa"/>
              <w:right w:w="57" w:type="dxa"/>
            </w:tcMar>
            <w:vAlign w:val="center"/>
          </w:tcPr>
          <w:p w14:paraId="1C6646BB">
            <w:pPr>
              <w:autoSpaceDE/>
              <w:autoSpaceDN/>
              <w:rPr>
                <w:rFonts w:hint="eastAsia" w:ascii="宋体" w:hAnsi="宋体" w:eastAsia="宋体" w:cs="宋体"/>
                <w:color w:val="auto"/>
                <w:sz w:val="21"/>
                <w:szCs w:val="21"/>
                <w:highlight w:val="none"/>
                <w:lang w:eastAsia="zh-CN"/>
              </w:rPr>
            </w:pPr>
          </w:p>
        </w:tc>
        <w:tc>
          <w:tcPr>
            <w:tcW w:w="1922" w:type="dxa"/>
            <w:tcMar>
              <w:top w:w="0" w:type="dxa"/>
              <w:left w:w="57" w:type="dxa"/>
              <w:bottom w:w="0" w:type="dxa"/>
              <w:right w:w="57" w:type="dxa"/>
            </w:tcMar>
            <w:vAlign w:val="center"/>
          </w:tcPr>
          <w:p w14:paraId="1AB435E0">
            <w:pPr>
              <w:autoSpaceDE/>
              <w:autoSpaceDN/>
              <w:ind w:left="105"/>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
                <w:sz w:val="21"/>
                <w:szCs w:val="21"/>
                <w:highlight w:val="none"/>
                <w:lang w:eastAsia="en-US"/>
              </w:rPr>
              <w:t>02</w:t>
            </w:r>
            <w:r>
              <w:rPr>
                <w:rFonts w:hint="eastAsia" w:ascii="宋体" w:hAnsi="宋体" w:eastAsia="宋体" w:cs="宋体"/>
                <w:color w:val="auto"/>
                <w:sz w:val="21"/>
                <w:szCs w:val="21"/>
                <w:highlight w:val="none"/>
                <w:lang w:eastAsia="en-US"/>
              </w:rPr>
              <w:t>01060499其他显示器</w:t>
            </w:r>
          </w:p>
        </w:tc>
        <w:tc>
          <w:tcPr>
            <w:tcW w:w="3031" w:type="dxa"/>
            <w:tcMar>
              <w:top w:w="0" w:type="dxa"/>
              <w:left w:w="57" w:type="dxa"/>
              <w:bottom w:w="0" w:type="dxa"/>
              <w:right w:w="57" w:type="dxa"/>
            </w:tcMar>
            <w:vAlign w:val="center"/>
          </w:tcPr>
          <w:p w14:paraId="0E837FDC">
            <w:pPr>
              <w:autoSpaceDE/>
              <w:autoSpaceDN/>
              <w:ind w:left="10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HJ</w:t>
            </w:r>
            <w:r>
              <w:rPr>
                <w:rFonts w:hint="eastAsia" w:ascii="宋体" w:hAnsi="宋体" w:eastAsia="宋体" w:cs="宋体"/>
                <w:color w:val="auto"/>
                <w:spacing w:val="-4"/>
                <w:sz w:val="21"/>
                <w:szCs w:val="21"/>
                <w:highlight w:val="none"/>
                <w:lang w:eastAsia="zh-CN"/>
              </w:rPr>
              <w:t>2536</w:t>
            </w:r>
            <w:r>
              <w:rPr>
                <w:rFonts w:hint="eastAsia" w:ascii="宋体" w:hAnsi="宋体" w:eastAsia="宋体" w:cs="宋体"/>
                <w:color w:val="auto"/>
                <w:spacing w:val="-2"/>
                <w:sz w:val="21"/>
                <w:szCs w:val="21"/>
                <w:highlight w:val="none"/>
                <w:lang w:eastAsia="zh-CN"/>
              </w:rPr>
              <w:t>微型计算机、显示器</w:t>
            </w:r>
          </w:p>
        </w:tc>
      </w:tr>
      <w:tr w14:paraId="0322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7E8F7FC8">
            <w:pPr>
              <w:autoSpaceDE/>
              <w:autoSpaceDN/>
              <w:rPr>
                <w:rFonts w:hint="eastAsia" w:ascii="宋体" w:hAnsi="宋体" w:eastAsia="宋体" w:cs="宋体"/>
                <w:color w:val="auto"/>
                <w:sz w:val="21"/>
                <w:szCs w:val="21"/>
                <w:highlight w:val="none"/>
                <w:lang w:eastAsia="zh-CN"/>
              </w:rPr>
            </w:pPr>
          </w:p>
        </w:tc>
        <w:tc>
          <w:tcPr>
            <w:tcW w:w="1442" w:type="dxa"/>
            <w:vMerge w:val="continue"/>
            <w:tcMar>
              <w:top w:w="0" w:type="dxa"/>
              <w:left w:w="57" w:type="dxa"/>
              <w:bottom w:w="0" w:type="dxa"/>
              <w:right w:w="57" w:type="dxa"/>
            </w:tcMar>
            <w:vAlign w:val="center"/>
          </w:tcPr>
          <w:p w14:paraId="622618A3">
            <w:pPr>
              <w:autoSpaceDE/>
              <w:autoSpaceDN/>
              <w:rPr>
                <w:rFonts w:hint="eastAsia" w:ascii="宋体" w:hAnsi="宋体" w:eastAsia="宋体" w:cs="宋体"/>
                <w:color w:val="auto"/>
                <w:sz w:val="21"/>
                <w:szCs w:val="21"/>
                <w:highlight w:val="none"/>
                <w:lang w:eastAsia="zh-CN"/>
              </w:rPr>
            </w:pPr>
          </w:p>
        </w:tc>
        <w:tc>
          <w:tcPr>
            <w:tcW w:w="2102" w:type="dxa"/>
            <w:tcMar>
              <w:top w:w="0" w:type="dxa"/>
              <w:left w:w="57" w:type="dxa"/>
              <w:bottom w:w="0" w:type="dxa"/>
              <w:right w:w="57" w:type="dxa"/>
            </w:tcMar>
            <w:vAlign w:val="center"/>
          </w:tcPr>
          <w:p w14:paraId="6A8BFE27">
            <w:pPr>
              <w:autoSpaceDE/>
              <w:autoSpaceDN/>
              <w:ind w:left="103"/>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2"/>
                <w:sz w:val="21"/>
                <w:szCs w:val="21"/>
                <w:highlight w:val="none"/>
                <w:lang w:eastAsia="en-US"/>
              </w:rPr>
              <w:t>A</w:t>
            </w:r>
            <w:r>
              <w:rPr>
                <w:rFonts w:hint="eastAsia" w:ascii="宋体" w:hAnsi="宋体" w:eastAsia="宋体" w:cs="宋体"/>
                <w:color w:val="auto"/>
                <w:spacing w:val="-4"/>
                <w:sz w:val="21"/>
                <w:szCs w:val="21"/>
                <w:highlight w:val="none"/>
                <w:lang w:eastAsia="en-US"/>
              </w:rPr>
              <w:t>020</w:t>
            </w:r>
            <w:r>
              <w:rPr>
                <w:rFonts w:hint="eastAsia" w:ascii="宋体" w:hAnsi="宋体" w:eastAsia="宋体" w:cs="宋体"/>
                <w:color w:val="auto"/>
                <w:spacing w:val="-2"/>
                <w:sz w:val="21"/>
                <w:szCs w:val="21"/>
                <w:highlight w:val="none"/>
                <w:lang w:eastAsia="en-US"/>
              </w:rPr>
              <w:t>10609图形图像输入设备</w:t>
            </w:r>
          </w:p>
        </w:tc>
        <w:tc>
          <w:tcPr>
            <w:tcW w:w="1922" w:type="dxa"/>
            <w:tcMar>
              <w:top w:w="0" w:type="dxa"/>
              <w:left w:w="57" w:type="dxa"/>
              <w:bottom w:w="0" w:type="dxa"/>
              <w:right w:w="57" w:type="dxa"/>
            </w:tcMar>
            <w:vAlign w:val="center"/>
          </w:tcPr>
          <w:p w14:paraId="17A20F50">
            <w:pPr>
              <w:autoSpaceDE/>
              <w:autoSpaceDN/>
              <w:ind w:left="105"/>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
                <w:sz w:val="21"/>
                <w:szCs w:val="21"/>
                <w:highlight w:val="none"/>
                <w:lang w:eastAsia="en-US"/>
              </w:rPr>
              <w:t>020</w:t>
            </w:r>
            <w:r>
              <w:rPr>
                <w:rFonts w:hint="eastAsia" w:ascii="宋体" w:hAnsi="宋体" w:eastAsia="宋体" w:cs="宋体"/>
                <w:color w:val="auto"/>
                <w:sz w:val="21"/>
                <w:szCs w:val="21"/>
                <w:highlight w:val="none"/>
                <w:lang w:eastAsia="en-US"/>
              </w:rPr>
              <w:t>1060901扫描仪</w:t>
            </w:r>
          </w:p>
        </w:tc>
        <w:tc>
          <w:tcPr>
            <w:tcW w:w="3031" w:type="dxa"/>
            <w:tcMar>
              <w:top w:w="0" w:type="dxa"/>
              <w:left w:w="57" w:type="dxa"/>
              <w:bottom w:w="0" w:type="dxa"/>
              <w:right w:w="57" w:type="dxa"/>
            </w:tcMar>
            <w:vAlign w:val="center"/>
          </w:tcPr>
          <w:p w14:paraId="3F322E2E">
            <w:pPr>
              <w:autoSpaceDE/>
              <w:autoSpaceDN/>
              <w:ind w:left="109"/>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4"/>
                <w:sz w:val="21"/>
                <w:szCs w:val="21"/>
                <w:highlight w:val="none"/>
                <w:lang w:eastAsia="en-US"/>
              </w:rPr>
              <w:t>HJ</w:t>
            </w:r>
            <w:r>
              <w:rPr>
                <w:rFonts w:hint="eastAsia" w:ascii="宋体" w:hAnsi="宋体" w:eastAsia="宋体" w:cs="宋体"/>
                <w:color w:val="auto"/>
                <w:spacing w:val="-6"/>
                <w:sz w:val="21"/>
                <w:szCs w:val="21"/>
                <w:highlight w:val="none"/>
                <w:lang w:eastAsia="en-US"/>
              </w:rPr>
              <w:t>2</w:t>
            </w:r>
            <w:r>
              <w:rPr>
                <w:rFonts w:hint="eastAsia" w:ascii="宋体" w:hAnsi="宋体" w:eastAsia="宋体" w:cs="宋体"/>
                <w:color w:val="auto"/>
                <w:spacing w:val="-4"/>
                <w:sz w:val="21"/>
                <w:szCs w:val="21"/>
                <w:highlight w:val="none"/>
                <w:lang w:eastAsia="en-US"/>
              </w:rPr>
              <w:t>517扫描仪</w:t>
            </w:r>
          </w:p>
        </w:tc>
      </w:tr>
      <w:tr w14:paraId="783A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597412B3">
            <w:pPr>
              <w:autoSpaceDE/>
              <w:autoSpaceDN/>
              <w:ind w:left="118"/>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3</w:t>
            </w:r>
          </w:p>
        </w:tc>
        <w:tc>
          <w:tcPr>
            <w:tcW w:w="1442" w:type="dxa"/>
            <w:tcMar>
              <w:top w:w="0" w:type="dxa"/>
              <w:left w:w="57" w:type="dxa"/>
              <w:bottom w:w="0" w:type="dxa"/>
              <w:right w:w="57" w:type="dxa"/>
            </w:tcMar>
            <w:vAlign w:val="center"/>
          </w:tcPr>
          <w:p w14:paraId="54FE3A17">
            <w:pPr>
              <w:autoSpaceDE/>
              <w:autoSpaceDN/>
              <w:ind w:left="102"/>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3"/>
                <w:sz w:val="21"/>
                <w:szCs w:val="21"/>
                <w:highlight w:val="none"/>
                <w:lang w:eastAsia="en-US"/>
              </w:rPr>
              <w:t>A</w:t>
            </w:r>
            <w:r>
              <w:rPr>
                <w:rFonts w:hint="eastAsia" w:ascii="宋体" w:hAnsi="宋体" w:eastAsia="宋体" w:cs="宋体"/>
                <w:color w:val="auto"/>
                <w:spacing w:val="-6"/>
                <w:sz w:val="21"/>
                <w:szCs w:val="21"/>
                <w:highlight w:val="none"/>
                <w:lang w:eastAsia="en-US"/>
              </w:rPr>
              <w:t>020</w:t>
            </w:r>
            <w:r>
              <w:rPr>
                <w:rFonts w:hint="eastAsia" w:ascii="宋体" w:hAnsi="宋体" w:eastAsia="宋体" w:cs="宋体"/>
                <w:color w:val="auto"/>
                <w:spacing w:val="-3"/>
                <w:sz w:val="21"/>
                <w:szCs w:val="21"/>
                <w:highlight w:val="none"/>
                <w:lang w:eastAsia="en-US"/>
              </w:rPr>
              <w:t>202投影仪</w:t>
            </w:r>
          </w:p>
        </w:tc>
        <w:tc>
          <w:tcPr>
            <w:tcW w:w="2102" w:type="dxa"/>
            <w:tcMar>
              <w:top w:w="0" w:type="dxa"/>
              <w:left w:w="57" w:type="dxa"/>
              <w:bottom w:w="0" w:type="dxa"/>
              <w:right w:w="57" w:type="dxa"/>
            </w:tcMar>
            <w:vAlign w:val="center"/>
          </w:tcPr>
          <w:p w14:paraId="380765C3">
            <w:pPr>
              <w:autoSpaceDE/>
              <w:autoSpaceDN/>
              <w:rPr>
                <w:rFonts w:hint="eastAsia" w:ascii="宋体" w:hAnsi="宋体" w:eastAsia="宋体" w:cs="宋体"/>
                <w:color w:val="auto"/>
                <w:sz w:val="21"/>
                <w:szCs w:val="21"/>
                <w:highlight w:val="none"/>
                <w:lang w:eastAsia="en-US"/>
              </w:rPr>
            </w:pPr>
          </w:p>
        </w:tc>
        <w:tc>
          <w:tcPr>
            <w:tcW w:w="1922" w:type="dxa"/>
            <w:tcMar>
              <w:top w:w="0" w:type="dxa"/>
              <w:left w:w="57" w:type="dxa"/>
              <w:bottom w:w="0" w:type="dxa"/>
              <w:right w:w="57" w:type="dxa"/>
            </w:tcMar>
            <w:vAlign w:val="center"/>
          </w:tcPr>
          <w:p w14:paraId="0ED7C8C7">
            <w:pPr>
              <w:autoSpaceDE/>
              <w:autoSpaceDN/>
              <w:rPr>
                <w:rFonts w:hint="eastAsia" w:ascii="宋体" w:hAnsi="宋体" w:eastAsia="宋体" w:cs="宋体"/>
                <w:color w:val="auto"/>
                <w:sz w:val="21"/>
                <w:szCs w:val="21"/>
                <w:highlight w:val="none"/>
                <w:lang w:eastAsia="en-US"/>
              </w:rPr>
            </w:pPr>
          </w:p>
        </w:tc>
        <w:tc>
          <w:tcPr>
            <w:tcW w:w="3031" w:type="dxa"/>
            <w:tcMar>
              <w:top w:w="0" w:type="dxa"/>
              <w:left w:w="57" w:type="dxa"/>
              <w:bottom w:w="0" w:type="dxa"/>
              <w:right w:w="57" w:type="dxa"/>
            </w:tcMar>
            <w:vAlign w:val="center"/>
          </w:tcPr>
          <w:p w14:paraId="073E3318">
            <w:pPr>
              <w:autoSpaceDE/>
              <w:autoSpaceDN/>
              <w:ind w:left="109"/>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4"/>
                <w:sz w:val="21"/>
                <w:szCs w:val="21"/>
                <w:highlight w:val="none"/>
                <w:lang w:eastAsia="en-US"/>
              </w:rPr>
              <w:t>HJ</w:t>
            </w:r>
            <w:r>
              <w:rPr>
                <w:rFonts w:hint="eastAsia" w:ascii="宋体" w:hAnsi="宋体" w:eastAsia="宋体" w:cs="宋体"/>
                <w:color w:val="auto"/>
                <w:spacing w:val="-6"/>
                <w:sz w:val="21"/>
                <w:szCs w:val="21"/>
                <w:highlight w:val="none"/>
                <w:lang w:eastAsia="en-US"/>
              </w:rPr>
              <w:t>2</w:t>
            </w:r>
            <w:r>
              <w:rPr>
                <w:rFonts w:hint="eastAsia" w:ascii="宋体" w:hAnsi="宋体" w:eastAsia="宋体" w:cs="宋体"/>
                <w:color w:val="auto"/>
                <w:spacing w:val="-4"/>
                <w:sz w:val="21"/>
                <w:szCs w:val="21"/>
                <w:highlight w:val="none"/>
                <w:lang w:eastAsia="en-US"/>
              </w:rPr>
              <w:t>516投影仪</w:t>
            </w:r>
          </w:p>
        </w:tc>
      </w:tr>
      <w:tr w14:paraId="0FBC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01F34BCA">
            <w:pPr>
              <w:autoSpaceDE/>
              <w:autoSpaceDN/>
              <w:ind w:left="114"/>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4</w:t>
            </w:r>
          </w:p>
        </w:tc>
        <w:tc>
          <w:tcPr>
            <w:tcW w:w="1442" w:type="dxa"/>
            <w:tcMar>
              <w:top w:w="0" w:type="dxa"/>
              <w:left w:w="57" w:type="dxa"/>
              <w:bottom w:w="0" w:type="dxa"/>
              <w:right w:w="57" w:type="dxa"/>
            </w:tcMar>
            <w:vAlign w:val="center"/>
          </w:tcPr>
          <w:p w14:paraId="6DAF46D7">
            <w:pPr>
              <w:autoSpaceDE/>
              <w:autoSpaceDN/>
              <w:ind w:left="102"/>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3"/>
                <w:sz w:val="21"/>
                <w:szCs w:val="21"/>
                <w:highlight w:val="none"/>
                <w:lang w:eastAsia="en-US"/>
              </w:rPr>
              <w:t>A</w:t>
            </w:r>
            <w:r>
              <w:rPr>
                <w:rFonts w:hint="eastAsia" w:ascii="宋体" w:hAnsi="宋体" w:eastAsia="宋体" w:cs="宋体"/>
                <w:color w:val="auto"/>
                <w:spacing w:val="-6"/>
                <w:sz w:val="21"/>
                <w:szCs w:val="21"/>
                <w:highlight w:val="none"/>
                <w:lang w:eastAsia="en-US"/>
              </w:rPr>
              <w:t>02</w:t>
            </w:r>
            <w:r>
              <w:rPr>
                <w:rFonts w:hint="eastAsia" w:ascii="宋体" w:hAnsi="宋体" w:eastAsia="宋体" w:cs="宋体"/>
                <w:color w:val="auto"/>
                <w:spacing w:val="-5"/>
                <w:sz w:val="21"/>
                <w:szCs w:val="21"/>
                <w:highlight w:val="none"/>
                <w:lang w:eastAsia="en-US"/>
              </w:rPr>
              <w:t>0</w:t>
            </w:r>
            <w:r>
              <w:rPr>
                <w:rFonts w:hint="eastAsia" w:ascii="宋体" w:hAnsi="宋体" w:eastAsia="宋体" w:cs="宋体"/>
                <w:color w:val="auto"/>
                <w:spacing w:val="-3"/>
                <w:sz w:val="21"/>
                <w:szCs w:val="21"/>
                <w:highlight w:val="none"/>
                <w:lang w:eastAsia="en-US"/>
              </w:rPr>
              <w:t>201复印机</w:t>
            </w:r>
          </w:p>
        </w:tc>
        <w:tc>
          <w:tcPr>
            <w:tcW w:w="2102" w:type="dxa"/>
            <w:tcMar>
              <w:top w:w="0" w:type="dxa"/>
              <w:left w:w="57" w:type="dxa"/>
              <w:bottom w:w="0" w:type="dxa"/>
              <w:right w:w="57" w:type="dxa"/>
            </w:tcMar>
            <w:vAlign w:val="center"/>
          </w:tcPr>
          <w:p w14:paraId="783DAABA">
            <w:pPr>
              <w:autoSpaceDE/>
              <w:autoSpaceDN/>
              <w:rPr>
                <w:rFonts w:hint="eastAsia" w:ascii="宋体" w:hAnsi="宋体" w:eastAsia="宋体" w:cs="宋体"/>
                <w:color w:val="auto"/>
                <w:sz w:val="21"/>
                <w:szCs w:val="21"/>
                <w:highlight w:val="none"/>
                <w:lang w:eastAsia="en-US"/>
              </w:rPr>
            </w:pPr>
          </w:p>
        </w:tc>
        <w:tc>
          <w:tcPr>
            <w:tcW w:w="1922" w:type="dxa"/>
            <w:tcMar>
              <w:top w:w="0" w:type="dxa"/>
              <w:left w:w="57" w:type="dxa"/>
              <w:bottom w:w="0" w:type="dxa"/>
              <w:right w:w="57" w:type="dxa"/>
            </w:tcMar>
            <w:vAlign w:val="center"/>
          </w:tcPr>
          <w:p w14:paraId="70CBA5D1">
            <w:pPr>
              <w:autoSpaceDE/>
              <w:autoSpaceDN/>
              <w:rPr>
                <w:rFonts w:hint="eastAsia" w:ascii="宋体" w:hAnsi="宋体" w:eastAsia="宋体" w:cs="宋体"/>
                <w:color w:val="auto"/>
                <w:sz w:val="21"/>
                <w:szCs w:val="21"/>
                <w:highlight w:val="none"/>
                <w:lang w:eastAsia="en-US"/>
              </w:rPr>
            </w:pPr>
          </w:p>
        </w:tc>
        <w:tc>
          <w:tcPr>
            <w:tcW w:w="3031" w:type="dxa"/>
            <w:tcMar>
              <w:top w:w="0" w:type="dxa"/>
              <w:left w:w="57" w:type="dxa"/>
              <w:bottom w:w="0" w:type="dxa"/>
              <w:right w:w="57" w:type="dxa"/>
            </w:tcMar>
            <w:vAlign w:val="center"/>
          </w:tcPr>
          <w:p w14:paraId="4FA533B1">
            <w:pPr>
              <w:autoSpaceDE/>
              <w:autoSpaceDN/>
              <w:ind w:left="10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HJ</w:t>
            </w:r>
            <w:r>
              <w:rPr>
                <w:rFonts w:hint="eastAsia" w:ascii="宋体" w:hAnsi="宋体" w:eastAsia="宋体" w:cs="宋体"/>
                <w:color w:val="auto"/>
                <w:spacing w:val="1"/>
                <w:sz w:val="21"/>
                <w:szCs w:val="21"/>
                <w:highlight w:val="none"/>
                <w:lang w:eastAsia="zh-CN"/>
              </w:rPr>
              <w:t>42</w:t>
            </w:r>
            <w:r>
              <w:rPr>
                <w:rFonts w:hint="eastAsia" w:ascii="宋体" w:hAnsi="宋体" w:eastAsia="宋体" w:cs="宋体"/>
                <w:color w:val="auto"/>
                <w:sz w:val="21"/>
                <w:szCs w:val="21"/>
                <w:highlight w:val="none"/>
                <w:lang w:eastAsia="zh-CN"/>
              </w:rPr>
              <w:t>4数字式复印（包括多功能）设备</w:t>
            </w:r>
          </w:p>
        </w:tc>
      </w:tr>
      <w:tr w14:paraId="502D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5F1E492D">
            <w:pPr>
              <w:autoSpaceDE/>
              <w:autoSpaceDN/>
              <w:ind w:left="118"/>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5</w:t>
            </w:r>
          </w:p>
        </w:tc>
        <w:tc>
          <w:tcPr>
            <w:tcW w:w="1442" w:type="dxa"/>
            <w:tcMar>
              <w:top w:w="0" w:type="dxa"/>
              <w:left w:w="57" w:type="dxa"/>
              <w:bottom w:w="0" w:type="dxa"/>
              <w:right w:w="57" w:type="dxa"/>
            </w:tcMar>
            <w:vAlign w:val="center"/>
          </w:tcPr>
          <w:p w14:paraId="27EA335E">
            <w:pPr>
              <w:autoSpaceDE/>
              <w:autoSpaceDN/>
              <w:ind w:left="110" w:right="108" w:hanging="8"/>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1"/>
                <w:sz w:val="21"/>
                <w:szCs w:val="21"/>
                <w:highlight w:val="none"/>
                <w:lang w:eastAsia="en-US"/>
              </w:rPr>
              <w:t>0</w:t>
            </w:r>
            <w:r>
              <w:rPr>
                <w:rFonts w:hint="eastAsia" w:ascii="宋体" w:hAnsi="宋体" w:eastAsia="宋体" w:cs="宋体"/>
                <w:color w:val="auto"/>
                <w:spacing w:val="6"/>
                <w:sz w:val="21"/>
                <w:szCs w:val="21"/>
                <w:highlight w:val="none"/>
                <w:lang w:eastAsia="en-US"/>
              </w:rPr>
              <w:t>20204多功能</w:t>
            </w:r>
            <w:r>
              <w:rPr>
                <w:rFonts w:hint="eastAsia" w:ascii="宋体" w:hAnsi="宋体" w:eastAsia="宋体" w:cs="宋体"/>
                <w:color w:val="auto"/>
                <w:spacing w:val="-3"/>
                <w:sz w:val="21"/>
                <w:szCs w:val="21"/>
                <w:highlight w:val="none"/>
                <w:lang w:eastAsia="en-US"/>
              </w:rPr>
              <w:t>一</w:t>
            </w:r>
            <w:r>
              <w:rPr>
                <w:rFonts w:hint="eastAsia" w:ascii="宋体" w:hAnsi="宋体" w:eastAsia="宋体" w:cs="宋体"/>
                <w:color w:val="auto"/>
                <w:spacing w:val="-2"/>
                <w:sz w:val="21"/>
                <w:szCs w:val="21"/>
                <w:highlight w:val="none"/>
                <w:lang w:eastAsia="en-US"/>
              </w:rPr>
              <w:t>体机</w:t>
            </w:r>
          </w:p>
        </w:tc>
        <w:tc>
          <w:tcPr>
            <w:tcW w:w="2102" w:type="dxa"/>
            <w:tcMar>
              <w:top w:w="0" w:type="dxa"/>
              <w:left w:w="57" w:type="dxa"/>
              <w:bottom w:w="0" w:type="dxa"/>
              <w:right w:w="57" w:type="dxa"/>
            </w:tcMar>
            <w:vAlign w:val="center"/>
          </w:tcPr>
          <w:p w14:paraId="5EC165D4">
            <w:pPr>
              <w:autoSpaceDE/>
              <w:autoSpaceDN/>
              <w:rPr>
                <w:rFonts w:hint="eastAsia" w:ascii="宋体" w:hAnsi="宋体" w:eastAsia="宋体" w:cs="宋体"/>
                <w:color w:val="auto"/>
                <w:sz w:val="21"/>
                <w:szCs w:val="21"/>
                <w:highlight w:val="none"/>
                <w:lang w:eastAsia="en-US"/>
              </w:rPr>
            </w:pPr>
          </w:p>
        </w:tc>
        <w:tc>
          <w:tcPr>
            <w:tcW w:w="1922" w:type="dxa"/>
            <w:tcMar>
              <w:top w:w="0" w:type="dxa"/>
              <w:left w:w="57" w:type="dxa"/>
              <w:bottom w:w="0" w:type="dxa"/>
              <w:right w:w="57" w:type="dxa"/>
            </w:tcMar>
            <w:vAlign w:val="center"/>
          </w:tcPr>
          <w:p w14:paraId="3C6C5733">
            <w:pPr>
              <w:autoSpaceDE/>
              <w:autoSpaceDN/>
              <w:rPr>
                <w:rFonts w:hint="eastAsia" w:ascii="宋体" w:hAnsi="宋体" w:eastAsia="宋体" w:cs="宋体"/>
                <w:color w:val="auto"/>
                <w:sz w:val="21"/>
                <w:szCs w:val="21"/>
                <w:highlight w:val="none"/>
                <w:lang w:eastAsia="en-US"/>
              </w:rPr>
            </w:pPr>
          </w:p>
        </w:tc>
        <w:tc>
          <w:tcPr>
            <w:tcW w:w="3031" w:type="dxa"/>
            <w:tcMar>
              <w:top w:w="0" w:type="dxa"/>
              <w:left w:w="57" w:type="dxa"/>
              <w:bottom w:w="0" w:type="dxa"/>
              <w:right w:w="57" w:type="dxa"/>
            </w:tcMar>
            <w:vAlign w:val="center"/>
          </w:tcPr>
          <w:p w14:paraId="235A098F">
            <w:pPr>
              <w:autoSpaceDE/>
              <w:autoSpaceDN/>
              <w:ind w:left="10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HJ</w:t>
            </w:r>
            <w:r>
              <w:rPr>
                <w:rFonts w:hint="eastAsia" w:ascii="宋体" w:hAnsi="宋体" w:eastAsia="宋体" w:cs="宋体"/>
                <w:color w:val="auto"/>
                <w:spacing w:val="1"/>
                <w:sz w:val="21"/>
                <w:szCs w:val="21"/>
                <w:highlight w:val="none"/>
                <w:lang w:eastAsia="zh-CN"/>
              </w:rPr>
              <w:t>42</w:t>
            </w:r>
            <w:r>
              <w:rPr>
                <w:rFonts w:hint="eastAsia" w:ascii="宋体" w:hAnsi="宋体" w:eastAsia="宋体" w:cs="宋体"/>
                <w:color w:val="auto"/>
                <w:sz w:val="21"/>
                <w:szCs w:val="21"/>
                <w:highlight w:val="none"/>
                <w:lang w:eastAsia="zh-CN"/>
              </w:rPr>
              <w:t>4数字式复印（包括多功能）设备</w:t>
            </w:r>
          </w:p>
        </w:tc>
      </w:tr>
      <w:tr w14:paraId="73FE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7B6596BF">
            <w:pPr>
              <w:autoSpaceDE/>
              <w:autoSpaceDN/>
              <w:ind w:left="116"/>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6</w:t>
            </w:r>
          </w:p>
        </w:tc>
        <w:tc>
          <w:tcPr>
            <w:tcW w:w="1442" w:type="dxa"/>
            <w:tcMar>
              <w:top w:w="0" w:type="dxa"/>
              <w:left w:w="57" w:type="dxa"/>
              <w:bottom w:w="0" w:type="dxa"/>
              <w:right w:w="57" w:type="dxa"/>
            </w:tcMar>
            <w:vAlign w:val="center"/>
          </w:tcPr>
          <w:p w14:paraId="03550FA8">
            <w:pPr>
              <w:autoSpaceDE/>
              <w:autoSpaceDN/>
              <w:ind w:left="109" w:right="108" w:hanging="7"/>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2"/>
                <w:sz w:val="21"/>
                <w:szCs w:val="21"/>
                <w:highlight w:val="none"/>
                <w:lang w:eastAsia="en-US"/>
              </w:rPr>
              <w:t>A</w:t>
            </w:r>
            <w:r>
              <w:rPr>
                <w:rFonts w:hint="eastAsia" w:ascii="宋体" w:hAnsi="宋体" w:eastAsia="宋体" w:cs="宋体"/>
                <w:color w:val="auto"/>
                <w:spacing w:val="-3"/>
                <w:sz w:val="21"/>
                <w:szCs w:val="21"/>
                <w:highlight w:val="none"/>
                <w:lang w:eastAsia="en-US"/>
              </w:rPr>
              <w:t>0</w:t>
            </w:r>
            <w:r>
              <w:rPr>
                <w:rFonts w:hint="eastAsia" w:ascii="宋体" w:hAnsi="宋体" w:eastAsia="宋体" w:cs="宋体"/>
                <w:color w:val="auto"/>
                <w:spacing w:val="-2"/>
                <w:sz w:val="21"/>
                <w:szCs w:val="21"/>
                <w:highlight w:val="none"/>
                <w:lang w:eastAsia="en-US"/>
              </w:rPr>
              <w:t>20210文印设</w:t>
            </w:r>
            <w:r>
              <w:rPr>
                <w:rFonts w:hint="eastAsia" w:ascii="宋体" w:hAnsi="宋体" w:eastAsia="宋体" w:cs="宋体"/>
                <w:color w:val="auto"/>
                <w:sz w:val="21"/>
                <w:szCs w:val="21"/>
                <w:highlight w:val="none"/>
                <w:lang w:eastAsia="en-US"/>
              </w:rPr>
              <w:t>备</w:t>
            </w:r>
          </w:p>
        </w:tc>
        <w:tc>
          <w:tcPr>
            <w:tcW w:w="2102" w:type="dxa"/>
            <w:tcMar>
              <w:top w:w="0" w:type="dxa"/>
              <w:left w:w="57" w:type="dxa"/>
              <w:bottom w:w="0" w:type="dxa"/>
              <w:right w:w="57" w:type="dxa"/>
            </w:tcMar>
            <w:vAlign w:val="center"/>
          </w:tcPr>
          <w:p w14:paraId="714653A7">
            <w:pPr>
              <w:autoSpaceDE/>
              <w:autoSpaceDN/>
              <w:ind w:left="103"/>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
                <w:sz w:val="21"/>
                <w:szCs w:val="21"/>
                <w:highlight w:val="none"/>
                <w:lang w:eastAsia="en-US"/>
              </w:rPr>
              <w:t>02</w:t>
            </w:r>
            <w:r>
              <w:rPr>
                <w:rFonts w:hint="eastAsia" w:ascii="宋体" w:hAnsi="宋体" w:eastAsia="宋体" w:cs="宋体"/>
                <w:color w:val="auto"/>
                <w:sz w:val="21"/>
                <w:szCs w:val="21"/>
                <w:highlight w:val="none"/>
                <w:lang w:eastAsia="en-US"/>
              </w:rPr>
              <w:t>021001速印机</w:t>
            </w:r>
          </w:p>
        </w:tc>
        <w:tc>
          <w:tcPr>
            <w:tcW w:w="1922" w:type="dxa"/>
            <w:tcMar>
              <w:top w:w="0" w:type="dxa"/>
              <w:left w:w="57" w:type="dxa"/>
              <w:bottom w:w="0" w:type="dxa"/>
              <w:right w:w="57" w:type="dxa"/>
            </w:tcMar>
            <w:vAlign w:val="center"/>
          </w:tcPr>
          <w:p w14:paraId="320433A5">
            <w:pPr>
              <w:autoSpaceDE/>
              <w:autoSpaceDN/>
              <w:rPr>
                <w:rFonts w:hint="eastAsia" w:ascii="宋体" w:hAnsi="宋体" w:eastAsia="宋体" w:cs="宋体"/>
                <w:color w:val="auto"/>
                <w:sz w:val="21"/>
                <w:szCs w:val="21"/>
                <w:highlight w:val="none"/>
                <w:lang w:eastAsia="en-US"/>
              </w:rPr>
            </w:pPr>
          </w:p>
        </w:tc>
        <w:tc>
          <w:tcPr>
            <w:tcW w:w="3031" w:type="dxa"/>
            <w:tcMar>
              <w:top w:w="0" w:type="dxa"/>
              <w:left w:w="57" w:type="dxa"/>
              <w:bottom w:w="0" w:type="dxa"/>
              <w:right w:w="57" w:type="dxa"/>
            </w:tcMar>
            <w:vAlign w:val="center"/>
          </w:tcPr>
          <w:p w14:paraId="663E02CD">
            <w:pPr>
              <w:autoSpaceDE/>
              <w:autoSpaceDN/>
              <w:ind w:left="10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HJ472数字式一体化速印机</w:t>
            </w:r>
          </w:p>
        </w:tc>
      </w:tr>
      <w:tr w14:paraId="258E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0190DEE6">
            <w:pPr>
              <w:autoSpaceDE/>
              <w:autoSpaceDN/>
              <w:ind w:left="119"/>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7</w:t>
            </w:r>
          </w:p>
        </w:tc>
        <w:tc>
          <w:tcPr>
            <w:tcW w:w="1442" w:type="dxa"/>
            <w:tcMar>
              <w:top w:w="0" w:type="dxa"/>
              <w:left w:w="57" w:type="dxa"/>
              <w:bottom w:w="0" w:type="dxa"/>
              <w:right w:w="57" w:type="dxa"/>
            </w:tcMar>
            <w:vAlign w:val="center"/>
          </w:tcPr>
          <w:p w14:paraId="2DC3C0B3">
            <w:pPr>
              <w:autoSpaceDE/>
              <w:autoSpaceDN/>
              <w:ind w:left="109" w:right="32" w:hanging="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w:t>
            </w:r>
            <w:r>
              <w:rPr>
                <w:rFonts w:hint="eastAsia" w:ascii="宋体" w:hAnsi="宋体" w:eastAsia="宋体" w:cs="宋体"/>
                <w:color w:val="auto"/>
                <w:spacing w:val="11"/>
                <w:sz w:val="21"/>
                <w:szCs w:val="21"/>
                <w:highlight w:val="none"/>
                <w:lang w:eastAsia="zh-CN"/>
              </w:rPr>
              <w:t>0</w:t>
            </w:r>
            <w:r>
              <w:rPr>
                <w:rFonts w:hint="eastAsia" w:ascii="宋体" w:hAnsi="宋体" w:eastAsia="宋体" w:cs="宋体"/>
                <w:color w:val="auto"/>
                <w:spacing w:val="6"/>
                <w:sz w:val="21"/>
                <w:szCs w:val="21"/>
                <w:highlight w:val="none"/>
                <w:lang w:eastAsia="zh-CN"/>
              </w:rPr>
              <w:t>20301载货汽</w:t>
            </w:r>
            <w:r>
              <w:rPr>
                <w:rFonts w:hint="eastAsia" w:ascii="宋体" w:hAnsi="宋体" w:eastAsia="宋体" w:cs="宋体"/>
                <w:color w:val="auto"/>
                <w:spacing w:val="-5"/>
                <w:sz w:val="21"/>
                <w:szCs w:val="21"/>
                <w:highlight w:val="none"/>
                <w:lang w:eastAsia="zh-CN"/>
              </w:rPr>
              <w:t>车（含自卸汽车）</w:t>
            </w:r>
          </w:p>
        </w:tc>
        <w:tc>
          <w:tcPr>
            <w:tcW w:w="2102" w:type="dxa"/>
            <w:tcMar>
              <w:top w:w="0" w:type="dxa"/>
              <w:left w:w="57" w:type="dxa"/>
              <w:bottom w:w="0" w:type="dxa"/>
              <w:right w:w="57" w:type="dxa"/>
            </w:tcMar>
            <w:vAlign w:val="center"/>
          </w:tcPr>
          <w:p w14:paraId="49C44DC6">
            <w:pPr>
              <w:autoSpaceDE/>
              <w:autoSpaceDN/>
              <w:rPr>
                <w:rFonts w:hint="eastAsia" w:ascii="宋体" w:hAnsi="宋体" w:eastAsia="宋体" w:cs="宋体"/>
                <w:color w:val="auto"/>
                <w:sz w:val="21"/>
                <w:szCs w:val="21"/>
                <w:highlight w:val="none"/>
                <w:lang w:eastAsia="zh-CN"/>
              </w:rPr>
            </w:pPr>
          </w:p>
        </w:tc>
        <w:tc>
          <w:tcPr>
            <w:tcW w:w="1922" w:type="dxa"/>
            <w:tcMar>
              <w:top w:w="0" w:type="dxa"/>
              <w:left w:w="57" w:type="dxa"/>
              <w:bottom w:w="0" w:type="dxa"/>
              <w:right w:w="57" w:type="dxa"/>
            </w:tcMar>
            <w:vAlign w:val="center"/>
          </w:tcPr>
          <w:p w14:paraId="0AE8737F">
            <w:pPr>
              <w:autoSpaceDE/>
              <w:autoSpaceDN/>
              <w:rPr>
                <w:rFonts w:hint="eastAsia" w:ascii="宋体" w:hAnsi="宋体" w:eastAsia="宋体" w:cs="宋体"/>
                <w:color w:val="auto"/>
                <w:sz w:val="21"/>
                <w:szCs w:val="21"/>
                <w:highlight w:val="none"/>
                <w:lang w:eastAsia="zh-CN"/>
              </w:rPr>
            </w:pPr>
          </w:p>
        </w:tc>
        <w:tc>
          <w:tcPr>
            <w:tcW w:w="3031" w:type="dxa"/>
            <w:tcMar>
              <w:top w:w="0" w:type="dxa"/>
              <w:left w:w="57" w:type="dxa"/>
              <w:bottom w:w="0" w:type="dxa"/>
              <w:right w:w="57" w:type="dxa"/>
            </w:tcMar>
            <w:vAlign w:val="center"/>
          </w:tcPr>
          <w:p w14:paraId="12A380BE">
            <w:pPr>
              <w:autoSpaceDE/>
              <w:autoSpaceDN/>
              <w:ind w:left="109"/>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4"/>
                <w:sz w:val="21"/>
                <w:szCs w:val="21"/>
                <w:highlight w:val="none"/>
                <w:lang w:eastAsia="en-US"/>
              </w:rPr>
              <w:t>HJ2532轻型汽车</w:t>
            </w:r>
          </w:p>
        </w:tc>
      </w:tr>
      <w:tr w14:paraId="78EC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tcMar>
              <w:top w:w="0" w:type="dxa"/>
              <w:left w:w="57" w:type="dxa"/>
              <w:bottom w:w="0" w:type="dxa"/>
              <w:right w:w="57" w:type="dxa"/>
            </w:tcMar>
            <w:vAlign w:val="center"/>
          </w:tcPr>
          <w:p w14:paraId="6EE6ABE0">
            <w:pPr>
              <w:autoSpaceDE/>
              <w:autoSpaceDN/>
              <w:ind w:left="115"/>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8</w:t>
            </w:r>
          </w:p>
        </w:tc>
        <w:tc>
          <w:tcPr>
            <w:tcW w:w="1442" w:type="dxa"/>
            <w:vMerge w:val="restart"/>
            <w:tcMar>
              <w:top w:w="0" w:type="dxa"/>
              <w:left w:w="57" w:type="dxa"/>
              <w:bottom w:w="0" w:type="dxa"/>
              <w:right w:w="57" w:type="dxa"/>
            </w:tcMar>
            <w:vAlign w:val="center"/>
          </w:tcPr>
          <w:p w14:paraId="225C9B99">
            <w:pPr>
              <w:autoSpaceDE/>
              <w:autoSpaceDN/>
              <w:ind w:left="112" w:right="108" w:hanging="10"/>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1"/>
                <w:sz w:val="21"/>
                <w:szCs w:val="21"/>
                <w:highlight w:val="none"/>
                <w:lang w:eastAsia="en-US"/>
              </w:rPr>
              <w:t>0</w:t>
            </w:r>
            <w:r>
              <w:rPr>
                <w:rFonts w:hint="eastAsia" w:ascii="宋体" w:hAnsi="宋体" w:eastAsia="宋体" w:cs="宋体"/>
                <w:color w:val="auto"/>
                <w:spacing w:val="6"/>
                <w:sz w:val="21"/>
                <w:szCs w:val="21"/>
                <w:highlight w:val="none"/>
                <w:lang w:eastAsia="en-US"/>
              </w:rPr>
              <w:t>20305乘用车（</w:t>
            </w:r>
            <w:r>
              <w:rPr>
                <w:rFonts w:hint="eastAsia" w:ascii="宋体" w:hAnsi="宋体" w:eastAsia="宋体" w:cs="宋体"/>
                <w:color w:val="auto"/>
                <w:spacing w:val="19"/>
                <w:sz w:val="21"/>
                <w:szCs w:val="21"/>
                <w:highlight w:val="none"/>
                <w:lang w:eastAsia="en-US"/>
              </w:rPr>
              <w:t>轿车）</w:t>
            </w:r>
          </w:p>
        </w:tc>
        <w:tc>
          <w:tcPr>
            <w:tcW w:w="2102" w:type="dxa"/>
            <w:tcMar>
              <w:top w:w="0" w:type="dxa"/>
              <w:left w:w="57" w:type="dxa"/>
              <w:bottom w:w="0" w:type="dxa"/>
              <w:right w:w="57" w:type="dxa"/>
            </w:tcMar>
            <w:vAlign w:val="center"/>
          </w:tcPr>
          <w:p w14:paraId="55CA13B9">
            <w:pPr>
              <w:autoSpaceDE/>
              <w:autoSpaceDN/>
              <w:ind w:left="103"/>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
                <w:sz w:val="21"/>
                <w:szCs w:val="21"/>
                <w:highlight w:val="none"/>
                <w:lang w:eastAsia="en-US"/>
              </w:rPr>
              <w:t>0203</w:t>
            </w:r>
            <w:r>
              <w:rPr>
                <w:rFonts w:hint="eastAsia" w:ascii="宋体" w:hAnsi="宋体" w:eastAsia="宋体" w:cs="宋体"/>
                <w:color w:val="auto"/>
                <w:sz w:val="21"/>
                <w:szCs w:val="21"/>
                <w:highlight w:val="none"/>
                <w:lang w:eastAsia="en-US"/>
              </w:rPr>
              <w:t>0501轿车</w:t>
            </w:r>
          </w:p>
        </w:tc>
        <w:tc>
          <w:tcPr>
            <w:tcW w:w="1922" w:type="dxa"/>
            <w:tcMar>
              <w:top w:w="0" w:type="dxa"/>
              <w:left w:w="57" w:type="dxa"/>
              <w:bottom w:w="0" w:type="dxa"/>
              <w:right w:w="57" w:type="dxa"/>
            </w:tcMar>
            <w:vAlign w:val="center"/>
          </w:tcPr>
          <w:p w14:paraId="44638390">
            <w:pPr>
              <w:autoSpaceDE/>
              <w:autoSpaceDN/>
              <w:rPr>
                <w:rFonts w:hint="eastAsia" w:ascii="宋体" w:hAnsi="宋体" w:eastAsia="宋体" w:cs="宋体"/>
                <w:color w:val="auto"/>
                <w:sz w:val="21"/>
                <w:szCs w:val="21"/>
                <w:highlight w:val="none"/>
                <w:lang w:eastAsia="en-US"/>
              </w:rPr>
            </w:pPr>
          </w:p>
        </w:tc>
        <w:tc>
          <w:tcPr>
            <w:tcW w:w="3031" w:type="dxa"/>
            <w:tcMar>
              <w:top w:w="0" w:type="dxa"/>
              <w:left w:w="57" w:type="dxa"/>
              <w:bottom w:w="0" w:type="dxa"/>
              <w:right w:w="57" w:type="dxa"/>
            </w:tcMar>
            <w:vAlign w:val="center"/>
          </w:tcPr>
          <w:p w14:paraId="38BAFF9C">
            <w:pPr>
              <w:autoSpaceDE/>
              <w:autoSpaceDN/>
              <w:ind w:left="109"/>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4"/>
                <w:sz w:val="21"/>
                <w:szCs w:val="21"/>
                <w:highlight w:val="none"/>
                <w:lang w:eastAsia="en-US"/>
              </w:rPr>
              <w:t>HJ2532轻型汽车</w:t>
            </w:r>
          </w:p>
        </w:tc>
      </w:tr>
      <w:tr w14:paraId="5E77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2E37C796">
            <w:pPr>
              <w:autoSpaceDE/>
              <w:autoSpaceDN/>
              <w:rPr>
                <w:rFonts w:hint="eastAsia" w:ascii="宋体" w:hAnsi="宋体" w:eastAsia="宋体" w:cs="宋体"/>
                <w:color w:val="auto"/>
                <w:sz w:val="21"/>
                <w:szCs w:val="21"/>
                <w:highlight w:val="none"/>
                <w:lang w:eastAsia="en-US"/>
              </w:rPr>
            </w:pPr>
          </w:p>
        </w:tc>
        <w:tc>
          <w:tcPr>
            <w:tcW w:w="1442" w:type="dxa"/>
            <w:vMerge w:val="continue"/>
            <w:tcMar>
              <w:top w:w="0" w:type="dxa"/>
              <w:left w:w="57" w:type="dxa"/>
              <w:bottom w:w="0" w:type="dxa"/>
              <w:right w:w="57" w:type="dxa"/>
            </w:tcMar>
            <w:vAlign w:val="center"/>
          </w:tcPr>
          <w:p w14:paraId="2CF09E6F">
            <w:pPr>
              <w:autoSpaceDE/>
              <w:autoSpaceDN/>
              <w:rPr>
                <w:rFonts w:hint="eastAsia" w:ascii="宋体" w:hAnsi="宋体" w:eastAsia="宋体" w:cs="宋体"/>
                <w:color w:val="auto"/>
                <w:sz w:val="21"/>
                <w:szCs w:val="21"/>
                <w:highlight w:val="none"/>
                <w:lang w:eastAsia="en-US"/>
              </w:rPr>
            </w:pPr>
          </w:p>
        </w:tc>
        <w:tc>
          <w:tcPr>
            <w:tcW w:w="2102" w:type="dxa"/>
            <w:tcMar>
              <w:top w:w="0" w:type="dxa"/>
              <w:left w:w="57" w:type="dxa"/>
              <w:bottom w:w="0" w:type="dxa"/>
              <w:right w:w="57" w:type="dxa"/>
            </w:tcMar>
            <w:vAlign w:val="center"/>
          </w:tcPr>
          <w:p w14:paraId="25FAD31B">
            <w:pPr>
              <w:autoSpaceDE/>
              <w:autoSpaceDN/>
              <w:ind w:left="103"/>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2"/>
                <w:sz w:val="21"/>
                <w:szCs w:val="21"/>
                <w:highlight w:val="none"/>
                <w:lang w:eastAsia="en-US"/>
              </w:rPr>
              <w:t>A</w:t>
            </w:r>
            <w:r>
              <w:rPr>
                <w:rFonts w:hint="eastAsia" w:ascii="宋体" w:hAnsi="宋体" w:eastAsia="宋体" w:cs="宋体"/>
                <w:color w:val="auto"/>
                <w:spacing w:val="-4"/>
                <w:sz w:val="21"/>
                <w:szCs w:val="21"/>
                <w:highlight w:val="none"/>
                <w:lang w:eastAsia="en-US"/>
              </w:rPr>
              <w:t>02</w:t>
            </w:r>
            <w:r>
              <w:rPr>
                <w:rFonts w:hint="eastAsia" w:ascii="宋体" w:hAnsi="宋体" w:eastAsia="宋体" w:cs="宋体"/>
                <w:color w:val="auto"/>
                <w:spacing w:val="-3"/>
                <w:sz w:val="21"/>
                <w:szCs w:val="21"/>
                <w:highlight w:val="none"/>
                <w:lang w:eastAsia="en-US"/>
              </w:rPr>
              <w:t>0</w:t>
            </w:r>
            <w:r>
              <w:rPr>
                <w:rFonts w:hint="eastAsia" w:ascii="宋体" w:hAnsi="宋体" w:eastAsia="宋体" w:cs="宋体"/>
                <w:color w:val="auto"/>
                <w:spacing w:val="-2"/>
                <w:sz w:val="21"/>
                <w:szCs w:val="21"/>
                <w:highlight w:val="none"/>
                <w:lang w:eastAsia="en-US"/>
              </w:rPr>
              <w:t>30599其他乘用车（轿车）</w:t>
            </w:r>
          </w:p>
        </w:tc>
        <w:tc>
          <w:tcPr>
            <w:tcW w:w="1922" w:type="dxa"/>
            <w:tcMar>
              <w:top w:w="0" w:type="dxa"/>
              <w:left w:w="57" w:type="dxa"/>
              <w:bottom w:w="0" w:type="dxa"/>
              <w:right w:w="57" w:type="dxa"/>
            </w:tcMar>
            <w:vAlign w:val="center"/>
          </w:tcPr>
          <w:p w14:paraId="228170ED">
            <w:pPr>
              <w:autoSpaceDE/>
              <w:autoSpaceDN/>
              <w:rPr>
                <w:rFonts w:hint="eastAsia" w:ascii="宋体" w:hAnsi="宋体" w:eastAsia="宋体" w:cs="宋体"/>
                <w:color w:val="auto"/>
                <w:sz w:val="21"/>
                <w:szCs w:val="21"/>
                <w:highlight w:val="none"/>
                <w:lang w:eastAsia="en-US"/>
              </w:rPr>
            </w:pPr>
          </w:p>
        </w:tc>
        <w:tc>
          <w:tcPr>
            <w:tcW w:w="3031" w:type="dxa"/>
            <w:tcMar>
              <w:top w:w="0" w:type="dxa"/>
              <w:left w:w="57" w:type="dxa"/>
              <w:bottom w:w="0" w:type="dxa"/>
              <w:right w:w="57" w:type="dxa"/>
            </w:tcMar>
            <w:vAlign w:val="center"/>
          </w:tcPr>
          <w:p w14:paraId="5AD5FDD3">
            <w:pPr>
              <w:autoSpaceDE/>
              <w:autoSpaceDN/>
              <w:ind w:left="109"/>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4"/>
                <w:sz w:val="21"/>
                <w:szCs w:val="21"/>
                <w:highlight w:val="none"/>
                <w:lang w:eastAsia="en-US"/>
              </w:rPr>
              <w:t>HJ2532轻型汽车</w:t>
            </w:r>
          </w:p>
        </w:tc>
      </w:tr>
      <w:tr w14:paraId="39A2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291CBFD2">
            <w:pPr>
              <w:autoSpaceDE/>
              <w:autoSpaceDN/>
              <w:ind w:left="115"/>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9</w:t>
            </w:r>
          </w:p>
        </w:tc>
        <w:tc>
          <w:tcPr>
            <w:tcW w:w="1442" w:type="dxa"/>
            <w:tcMar>
              <w:top w:w="0" w:type="dxa"/>
              <w:left w:w="57" w:type="dxa"/>
              <w:bottom w:w="0" w:type="dxa"/>
              <w:right w:w="57" w:type="dxa"/>
            </w:tcMar>
            <w:vAlign w:val="center"/>
          </w:tcPr>
          <w:p w14:paraId="4EF7A5B1">
            <w:pPr>
              <w:autoSpaceDE/>
              <w:autoSpaceDN/>
              <w:ind w:left="102"/>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4"/>
                <w:sz w:val="21"/>
                <w:szCs w:val="21"/>
                <w:highlight w:val="none"/>
                <w:lang w:eastAsia="en-US"/>
              </w:rPr>
              <w:t>A</w:t>
            </w:r>
            <w:r>
              <w:rPr>
                <w:rFonts w:hint="eastAsia" w:ascii="宋体" w:hAnsi="宋体" w:eastAsia="宋体" w:cs="宋体"/>
                <w:color w:val="auto"/>
                <w:spacing w:val="-5"/>
                <w:sz w:val="21"/>
                <w:szCs w:val="21"/>
                <w:highlight w:val="none"/>
                <w:lang w:eastAsia="en-US"/>
              </w:rPr>
              <w:t>0</w:t>
            </w:r>
            <w:r>
              <w:rPr>
                <w:rFonts w:hint="eastAsia" w:ascii="宋体" w:hAnsi="宋体" w:eastAsia="宋体" w:cs="宋体"/>
                <w:color w:val="auto"/>
                <w:spacing w:val="-4"/>
                <w:sz w:val="21"/>
                <w:szCs w:val="21"/>
                <w:highlight w:val="none"/>
                <w:lang w:eastAsia="en-US"/>
              </w:rPr>
              <w:t>20306客车</w:t>
            </w:r>
          </w:p>
        </w:tc>
        <w:tc>
          <w:tcPr>
            <w:tcW w:w="2102" w:type="dxa"/>
            <w:tcMar>
              <w:top w:w="0" w:type="dxa"/>
              <w:left w:w="57" w:type="dxa"/>
              <w:bottom w:w="0" w:type="dxa"/>
              <w:right w:w="57" w:type="dxa"/>
            </w:tcMar>
            <w:vAlign w:val="center"/>
          </w:tcPr>
          <w:p w14:paraId="0D9C5F4E">
            <w:pPr>
              <w:autoSpaceDE/>
              <w:autoSpaceDN/>
              <w:ind w:left="103"/>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3"/>
                <w:sz w:val="21"/>
                <w:szCs w:val="21"/>
                <w:highlight w:val="none"/>
                <w:lang w:eastAsia="en-US"/>
              </w:rPr>
              <w:t>A02030601小型客车</w:t>
            </w:r>
          </w:p>
        </w:tc>
        <w:tc>
          <w:tcPr>
            <w:tcW w:w="1922" w:type="dxa"/>
            <w:tcMar>
              <w:top w:w="0" w:type="dxa"/>
              <w:left w:w="57" w:type="dxa"/>
              <w:bottom w:w="0" w:type="dxa"/>
              <w:right w:w="57" w:type="dxa"/>
            </w:tcMar>
            <w:vAlign w:val="center"/>
          </w:tcPr>
          <w:p w14:paraId="4300EB4F">
            <w:pPr>
              <w:autoSpaceDE/>
              <w:autoSpaceDN/>
              <w:rPr>
                <w:rFonts w:hint="eastAsia" w:ascii="宋体" w:hAnsi="宋体" w:eastAsia="宋体" w:cs="宋体"/>
                <w:color w:val="auto"/>
                <w:sz w:val="21"/>
                <w:szCs w:val="21"/>
                <w:highlight w:val="none"/>
                <w:lang w:eastAsia="en-US"/>
              </w:rPr>
            </w:pPr>
          </w:p>
        </w:tc>
        <w:tc>
          <w:tcPr>
            <w:tcW w:w="3031" w:type="dxa"/>
            <w:tcMar>
              <w:top w:w="0" w:type="dxa"/>
              <w:left w:w="57" w:type="dxa"/>
              <w:bottom w:w="0" w:type="dxa"/>
              <w:right w:w="57" w:type="dxa"/>
            </w:tcMar>
            <w:vAlign w:val="center"/>
          </w:tcPr>
          <w:p w14:paraId="1550037A">
            <w:pPr>
              <w:autoSpaceDE/>
              <w:autoSpaceDN/>
              <w:ind w:left="109"/>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4"/>
                <w:sz w:val="21"/>
                <w:szCs w:val="21"/>
                <w:highlight w:val="none"/>
                <w:lang w:eastAsia="en-US"/>
              </w:rPr>
              <w:t>HJ2532轻型汽车</w:t>
            </w:r>
          </w:p>
        </w:tc>
      </w:tr>
      <w:tr w14:paraId="7A29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1CD709D5">
            <w:pPr>
              <w:autoSpaceDE/>
              <w:autoSpaceDN/>
              <w:ind w:left="128"/>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11"/>
                <w:sz w:val="21"/>
                <w:szCs w:val="21"/>
                <w:highlight w:val="none"/>
                <w:lang w:eastAsia="en-US"/>
              </w:rPr>
              <w:t>1</w:t>
            </w:r>
            <w:r>
              <w:rPr>
                <w:rFonts w:hint="eastAsia" w:ascii="宋体" w:hAnsi="宋体" w:eastAsia="宋体" w:cs="宋体"/>
                <w:color w:val="auto"/>
                <w:spacing w:val="-9"/>
                <w:sz w:val="21"/>
                <w:szCs w:val="21"/>
                <w:highlight w:val="none"/>
                <w:lang w:eastAsia="en-US"/>
              </w:rPr>
              <w:t>0</w:t>
            </w:r>
          </w:p>
        </w:tc>
        <w:tc>
          <w:tcPr>
            <w:tcW w:w="1442" w:type="dxa"/>
            <w:tcMar>
              <w:top w:w="0" w:type="dxa"/>
              <w:left w:w="57" w:type="dxa"/>
              <w:bottom w:w="0" w:type="dxa"/>
              <w:right w:w="57" w:type="dxa"/>
            </w:tcMar>
            <w:vAlign w:val="center"/>
          </w:tcPr>
          <w:p w14:paraId="00A0E8A7">
            <w:pPr>
              <w:autoSpaceDE/>
              <w:autoSpaceDN/>
              <w:ind w:left="106" w:right="108" w:hanging="4"/>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A</w:t>
            </w:r>
            <w:r>
              <w:rPr>
                <w:rFonts w:hint="eastAsia" w:ascii="宋体" w:hAnsi="宋体" w:eastAsia="宋体" w:cs="宋体"/>
                <w:color w:val="auto"/>
                <w:spacing w:val="11"/>
                <w:sz w:val="21"/>
                <w:szCs w:val="21"/>
                <w:highlight w:val="none"/>
                <w:lang w:eastAsia="en-US"/>
              </w:rPr>
              <w:t>0</w:t>
            </w:r>
            <w:r>
              <w:rPr>
                <w:rFonts w:hint="eastAsia" w:ascii="宋体" w:hAnsi="宋体" w:eastAsia="宋体" w:cs="宋体"/>
                <w:color w:val="auto"/>
                <w:spacing w:val="6"/>
                <w:sz w:val="21"/>
                <w:szCs w:val="21"/>
                <w:highlight w:val="none"/>
                <w:lang w:eastAsia="en-US"/>
              </w:rPr>
              <w:t>20307专用车</w:t>
            </w:r>
            <w:r>
              <w:rPr>
                <w:rFonts w:hint="eastAsia" w:ascii="宋体" w:hAnsi="宋体" w:eastAsia="宋体" w:cs="宋体"/>
                <w:color w:val="auto"/>
                <w:sz w:val="21"/>
                <w:szCs w:val="21"/>
                <w:highlight w:val="none"/>
                <w:lang w:eastAsia="en-US"/>
              </w:rPr>
              <w:t>辆</w:t>
            </w:r>
          </w:p>
        </w:tc>
        <w:tc>
          <w:tcPr>
            <w:tcW w:w="2102" w:type="dxa"/>
            <w:tcMar>
              <w:top w:w="0" w:type="dxa"/>
              <w:left w:w="57" w:type="dxa"/>
              <w:bottom w:w="0" w:type="dxa"/>
              <w:right w:w="57" w:type="dxa"/>
            </w:tcMar>
            <w:vAlign w:val="center"/>
          </w:tcPr>
          <w:p w14:paraId="380A11F4">
            <w:pPr>
              <w:autoSpaceDE/>
              <w:autoSpaceDN/>
              <w:ind w:left="103"/>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2"/>
                <w:sz w:val="21"/>
                <w:szCs w:val="21"/>
                <w:highlight w:val="none"/>
                <w:lang w:eastAsia="en-US"/>
              </w:rPr>
              <w:t>A</w:t>
            </w:r>
            <w:r>
              <w:rPr>
                <w:rFonts w:hint="eastAsia" w:ascii="宋体" w:hAnsi="宋体" w:eastAsia="宋体" w:cs="宋体"/>
                <w:color w:val="auto"/>
                <w:spacing w:val="-4"/>
                <w:sz w:val="21"/>
                <w:szCs w:val="21"/>
                <w:highlight w:val="none"/>
                <w:lang w:eastAsia="en-US"/>
              </w:rPr>
              <w:t>020307</w:t>
            </w:r>
            <w:r>
              <w:rPr>
                <w:rFonts w:hint="eastAsia" w:ascii="宋体" w:hAnsi="宋体" w:eastAsia="宋体" w:cs="宋体"/>
                <w:color w:val="auto"/>
                <w:spacing w:val="-2"/>
                <w:sz w:val="21"/>
                <w:szCs w:val="21"/>
                <w:highlight w:val="none"/>
                <w:lang w:eastAsia="en-US"/>
              </w:rPr>
              <w:t>99其他专用汽车</w:t>
            </w:r>
          </w:p>
        </w:tc>
        <w:tc>
          <w:tcPr>
            <w:tcW w:w="1922" w:type="dxa"/>
            <w:tcMar>
              <w:top w:w="0" w:type="dxa"/>
              <w:left w:w="57" w:type="dxa"/>
              <w:bottom w:w="0" w:type="dxa"/>
              <w:right w:w="57" w:type="dxa"/>
            </w:tcMar>
            <w:vAlign w:val="center"/>
          </w:tcPr>
          <w:p w14:paraId="755F9BD3">
            <w:pPr>
              <w:autoSpaceDE/>
              <w:autoSpaceDN/>
              <w:rPr>
                <w:rFonts w:hint="eastAsia" w:ascii="宋体" w:hAnsi="宋体" w:eastAsia="宋体" w:cs="宋体"/>
                <w:color w:val="auto"/>
                <w:sz w:val="21"/>
                <w:szCs w:val="21"/>
                <w:highlight w:val="none"/>
                <w:lang w:eastAsia="en-US"/>
              </w:rPr>
            </w:pPr>
          </w:p>
        </w:tc>
        <w:tc>
          <w:tcPr>
            <w:tcW w:w="3031" w:type="dxa"/>
            <w:tcMar>
              <w:top w:w="0" w:type="dxa"/>
              <w:left w:w="57" w:type="dxa"/>
              <w:bottom w:w="0" w:type="dxa"/>
              <w:right w:w="57" w:type="dxa"/>
            </w:tcMar>
            <w:vAlign w:val="center"/>
          </w:tcPr>
          <w:p w14:paraId="6FE9DF51">
            <w:pPr>
              <w:autoSpaceDE/>
              <w:autoSpaceDN/>
              <w:ind w:left="109"/>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4"/>
                <w:sz w:val="21"/>
                <w:szCs w:val="21"/>
                <w:highlight w:val="none"/>
                <w:lang w:eastAsia="en-US"/>
              </w:rPr>
              <w:t>HJ2532轻型汽车</w:t>
            </w:r>
          </w:p>
        </w:tc>
      </w:tr>
      <w:tr w14:paraId="2142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tcMar>
              <w:top w:w="0" w:type="dxa"/>
              <w:left w:w="57" w:type="dxa"/>
              <w:bottom w:w="0" w:type="dxa"/>
              <w:right w:w="57" w:type="dxa"/>
            </w:tcMar>
            <w:vAlign w:val="center"/>
          </w:tcPr>
          <w:p w14:paraId="15269DF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11</w:t>
            </w:r>
          </w:p>
        </w:tc>
        <w:tc>
          <w:tcPr>
            <w:tcW w:w="1442" w:type="dxa"/>
            <w:vMerge w:val="restart"/>
            <w:tcMar>
              <w:top w:w="0" w:type="dxa"/>
              <w:left w:w="57" w:type="dxa"/>
              <w:bottom w:w="0" w:type="dxa"/>
              <w:right w:w="57" w:type="dxa"/>
            </w:tcMar>
            <w:vAlign w:val="center"/>
          </w:tcPr>
          <w:p w14:paraId="05877B6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A020523制冷空调设备</w:t>
            </w:r>
          </w:p>
        </w:tc>
        <w:tc>
          <w:tcPr>
            <w:tcW w:w="2102" w:type="dxa"/>
            <w:tcMar>
              <w:top w:w="0" w:type="dxa"/>
              <w:left w:w="57" w:type="dxa"/>
              <w:bottom w:w="0" w:type="dxa"/>
              <w:right w:w="57" w:type="dxa"/>
            </w:tcMar>
            <w:vAlign w:val="center"/>
          </w:tcPr>
          <w:p w14:paraId="3994FFDF">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A02052301制冷压缩机</w:t>
            </w:r>
          </w:p>
        </w:tc>
        <w:tc>
          <w:tcPr>
            <w:tcW w:w="1922" w:type="dxa"/>
            <w:tcMar>
              <w:top w:w="0" w:type="dxa"/>
              <w:left w:w="57" w:type="dxa"/>
              <w:bottom w:w="0" w:type="dxa"/>
              <w:right w:w="57" w:type="dxa"/>
            </w:tcMar>
            <w:vAlign w:val="center"/>
          </w:tcPr>
          <w:p w14:paraId="2428DA5E">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tcMar>
              <w:top w:w="0" w:type="dxa"/>
              <w:left w:w="57" w:type="dxa"/>
              <w:bottom w:w="0" w:type="dxa"/>
              <w:right w:w="57" w:type="dxa"/>
            </w:tcMar>
            <w:vAlign w:val="center"/>
          </w:tcPr>
          <w:p w14:paraId="4E4DFF25">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HJ2531工商用制冷设备</w:t>
            </w:r>
          </w:p>
        </w:tc>
      </w:tr>
      <w:tr w14:paraId="1229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7F21AE5B">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tcMar>
              <w:top w:w="0" w:type="dxa"/>
              <w:left w:w="57" w:type="dxa"/>
              <w:bottom w:w="0" w:type="dxa"/>
              <w:right w:w="57" w:type="dxa"/>
            </w:tcMar>
            <w:vAlign w:val="center"/>
          </w:tcPr>
          <w:p w14:paraId="4A2ADF41">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tcMar>
              <w:top w:w="0" w:type="dxa"/>
              <w:left w:w="57" w:type="dxa"/>
              <w:bottom w:w="0" w:type="dxa"/>
              <w:right w:w="57" w:type="dxa"/>
            </w:tcMar>
            <w:vAlign w:val="center"/>
          </w:tcPr>
          <w:p w14:paraId="69C3A6B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A02052305空调机组</w:t>
            </w:r>
          </w:p>
        </w:tc>
        <w:tc>
          <w:tcPr>
            <w:tcW w:w="1922" w:type="dxa"/>
            <w:tcMar>
              <w:top w:w="0" w:type="dxa"/>
              <w:left w:w="57" w:type="dxa"/>
              <w:bottom w:w="0" w:type="dxa"/>
              <w:right w:w="57" w:type="dxa"/>
            </w:tcMar>
            <w:vAlign w:val="center"/>
          </w:tcPr>
          <w:p w14:paraId="11E0909B">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tcMar>
              <w:top w:w="0" w:type="dxa"/>
              <w:left w:w="57" w:type="dxa"/>
              <w:bottom w:w="0" w:type="dxa"/>
              <w:right w:w="57" w:type="dxa"/>
            </w:tcMar>
            <w:vAlign w:val="center"/>
          </w:tcPr>
          <w:p w14:paraId="6F184C05">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HJ2531工商用制冷设备</w:t>
            </w:r>
          </w:p>
        </w:tc>
      </w:tr>
      <w:tr w14:paraId="3D20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53B40BEA">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tcMar>
              <w:top w:w="0" w:type="dxa"/>
              <w:left w:w="57" w:type="dxa"/>
              <w:bottom w:w="0" w:type="dxa"/>
              <w:right w:w="57" w:type="dxa"/>
            </w:tcMar>
            <w:vAlign w:val="center"/>
          </w:tcPr>
          <w:p w14:paraId="3D39FF0D">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tcMar>
              <w:top w:w="0" w:type="dxa"/>
              <w:left w:w="57" w:type="dxa"/>
              <w:bottom w:w="0" w:type="dxa"/>
              <w:right w:w="57" w:type="dxa"/>
            </w:tcMar>
            <w:vAlign w:val="center"/>
          </w:tcPr>
          <w:p w14:paraId="74FA76E7">
            <w:pPr>
              <w:autoSpaceDE/>
              <w:autoSpaceDN/>
              <w:ind w:left="128" w:right="108" w:hanging="26"/>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A02052309专用制冷、空调设备</w:t>
            </w:r>
          </w:p>
        </w:tc>
        <w:tc>
          <w:tcPr>
            <w:tcW w:w="1922" w:type="dxa"/>
            <w:tcMar>
              <w:top w:w="0" w:type="dxa"/>
              <w:left w:w="57" w:type="dxa"/>
              <w:bottom w:w="0" w:type="dxa"/>
              <w:right w:w="57" w:type="dxa"/>
            </w:tcMar>
            <w:vAlign w:val="center"/>
          </w:tcPr>
          <w:p w14:paraId="47B06C4F">
            <w:pPr>
              <w:autoSpaceDE/>
              <w:autoSpaceDN/>
              <w:ind w:left="128" w:right="108" w:hanging="26"/>
              <w:rPr>
                <w:rFonts w:hint="eastAsia" w:ascii="宋体" w:hAnsi="宋体" w:eastAsia="宋体" w:cs="宋体"/>
                <w:color w:val="auto"/>
                <w:spacing w:val="6"/>
                <w:sz w:val="21"/>
                <w:szCs w:val="21"/>
                <w:highlight w:val="none"/>
                <w:lang w:eastAsia="zh-CN"/>
              </w:rPr>
            </w:pPr>
          </w:p>
        </w:tc>
        <w:tc>
          <w:tcPr>
            <w:tcW w:w="3031" w:type="dxa"/>
            <w:tcMar>
              <w:top w:w="0" w:type="dxa"/>
              <w:left w:w="57" w:type="dxa"/>
              <w:bottom w:w="0" w:type="dxa"/>
              <w:right w:w="57" w:type="dxa"/>
            </w:tcMar>
            <w:vAlign w:val="center"/>
          </w:tcPr>
          <w:p w14:paraId="5637FE38">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HJ2531工商用制冷设备</w:t>
            </w:r>
          </w:p>
        </w:tc>
      </w:tr>
      <w:tr w14:paraId="3FF8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tcMar>
              <w:top w:w="0" w:type="dxa"/>
              <w:left w:w="57" w:type="dxa"/>
              <w:bottom w:w="0" w:type="dxa"/>
              <w:right w:w="57" w:type="dxa"/>
            </w:tcMar>
            <w:vAlign w:val="center"/>
          </w:tcPr>
          <w:p w14:paraId="273EC56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12</w:t>
            </w:r>
          </w:p>
        </w:tc>
        <w:tc>
          <w:tcPr>
            <w:tcW w:w="1442" w:type="dxa"/>
            <w:vMerge w:val="restart"/>
            <w:tcMar>
              <w:top w:w="0" w:type="dxa"/>
              <w:left w:w="57" w:type="dxa"/>
              <w:bottom w:w="0" w:type="dxa"/>
              <w:right w:w="57" w:type="dxa"/>
            </w:tcMar>
            <w:vAlign w:val="center"/>
          </w:tcPr>
          <w:p w14:paraId="2E289A26">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A020618生活用电器</w:t>
            </w:r>
          </w:p>
        </w:tc>
        <w:tc>
          <w:tcPr>
            <w:tcW w:w="2102" w:type="dxa"/>
            <w:tcMar>
              <w:top w:w="0" w:type="dxa"/>
              <w:left w:w="57" w:type="dxa"/>
              <w:bottom w:w="0" w:type="dxa"/>
              <w:right w:w="57" w:type="dxa"/>
            </w:tcMar>
            <w:vAlign w:val="center"/>
          </w:tcPr>
          <w:p w14:paraId="66AE7C71">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A02061802空气调节电器</w:t>
            </w:r>
          </w:p>
        </w:tc>
        <w:tc>
          <w:tcPr>
            <w:tcW w:w="1922" w:type="dxa"/>
            <w:tcMar>
              <w:top w:w="0" w:type="dxa"/>
              <w:left w:w="57" w:type="dxa"/>
              <w:bottom w:w="0" w:type="dxa"/>
              <w:right w:w="57" w:type="dxa"/>
            </w:tcMar>
            <w:vAlign w:val="center"/>
          </w:tcPr>
          <w:p w14:paraId="4EE8F6AF">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A0206180203空调机</w:t>
            </w:r>
          </w:p>
        </w:tc>
        <w:tc>
          <w:tcPr>
            <w:tcW w:w="3031" w:type="dxa"/>
            <w:tcMar>
              <w:top w:w="0" w:type="dxa"/>
              <w:left w:w="57" w:type="dxa"/>
              <w:bottom w:w="0" w:type="dxa"/>
              <w:right w:w="57" w:type="dxa"/>
            </w:tcMar>
            <w:vAlign w:val="center"/>
          </w:tcPr>
          <w:p w14:paraId="5A4C662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HJ2535房间空气调节器</w:t>
            </w:r>
          </w:p>
        </w:tc>
      </w:tr>
      <w:tr w14:paraId="0D05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Mar>
              <w:top w:w="0" w:type="dxa"/>
              <w:left w:w="57" w:type="dxa"/>
              <w:bottom w:w="0" w:type="dxa"/>
              <w:right w:w="57" w:type="dxa"/>
            </w:tcMar>
            <w:vAlign w:val="center"/>
          </w:tcPr>
          <w:p w14:paraId="3E68CF80">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tcMar>
              <w:top w:w="0" w:type="dxa"/>
              <w:left w:w="57" w:type="dxa"/>
              <w:bottom w:w="0" w:type="dxa"/>
              <w:right w:w="57" w:type="dxa"/>
            </w:tcMar>
            <w:vAlign w:val="center"/>
          </w:tcPr>
          <w:p w14:paraId="55ED4441">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tcMar>
              <w:top w:w="0" w:type="dxa"/>
              <w:left w:w="57" w:type="dxa"/>
              <w:bottom w:w="0" w:type="dxa"/>
              <w:right w:w="57" w:type="dxa"/>
            </w:tcMar>
            <w:vAlign w:val="center"/>
          </w:tcPr>
          <w:p w14:paraId="0A605AE4">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A02061808热水器</w:t>
            </w:r>
          </w:p>
        </w:tc>
        <w:tc>
          <w:tcPr>
            <w:tcW w:w="1922" w:type="dxa"/>
            <w:tcMar>
              <w:top w:w="0" w:type="dxa"/>
              <w:left w:w="57" w:type="dxa"/>
              <w:bottom w:w="0" w:type="dxa"/>
              <w:right w:w="57" w:type="dxa"/>
            </w:tcMar>
            <w:vAlign w:val="center"/>
          </w:tcPr>
          <w:p w14:paraId="2D8B982C">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tcMar>
              <w:top w:w="0" w:type="dxa"/>
              <w:left w:w="57" w:type="dxa"/>
              <w:bottom w:w="0" w:type="dxa"/>
              <w:right w:w="57" w:type="dxa"/>
            </w:tcMar>
            <w:vAlign w:val="center"/>
          </w:tcPr>
          <w:p w14:paraId="5F59A46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HJ/T362太阳能集热器</w:t>
            </w:r>
          </w:p>
        </w:tc>
      </w:tr>
      <w:tr w14:paraId="6FCA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353AE26A">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13</w:t>
            </w:r>
          </w:p>
        </w:tc>
        <w:tc>
          <w:tcPr>
            <w:tcW w:w="1442" w:type="dxa"/>
            <w:tcMar>
              <w:top w:w="0" w:type="dxa"/>
              <w:left w:w="57" w:type="dxa"/>
              <w:bottom w:w="0" w:type="dxa"/>
              <w:right w:w="57" w:type="dxa"/>
            </w:tcMar>
            <w:vAlign w:val="center"/>
          </w:tcPr>
          <w:p w14:paraId="2F0CD620">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A020619照明设备</w:t>
            </w:r>
          </w:p>
        </w:tc>
        <w:tc>
          <w:tcPr>
            <w:tcW w:w="2102" w:type="dxa"/>
            <w:tcMar>
              <w:top w:w="0" w:type="dxa"/>
              <w:left w:w="57" w:type="dxa"/>
              <w:bottom w:w="0" w:type="dxa"/>
              <w:right w:w="57" w:type="dxa"/>
            </w:tcMar>
            <w:vAlign w:val="center"/>
          </w:tcPr>
          <w:p w14:paraId="1A7F4665">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A02061908室内照明灯具</w:t>
            </w:r>
          </w:p>
        </w:tc>
        <w:tc>
          <w:tcPr>
            <w:tcW w:w="1922" w:type="dxa"/>
            <w:tcMar>
              <w:top w:w="0" w:type="dxa"/>
              <w:left w:w="57" w:type="dxa"/>
              <w:bottom w:w="0" w:type="dxa"/>
              <w:right w:w="57" w:type="dxa"/>
            </w:tcMar>
            <w:vAlign w:val="center"/>
          </w:tcPr>
          <w:p w14:paraId="1FBC5015">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tcMar>
              <w:top w:w="0" w:type="dxa"/>
              <w:left w:w="57" w:type="dxa"/>
              <w:bottom w:w="0" w:type="dxa"/>
              <w:right w:w="57" w:type="dxa"/>
            </w:tcMar>
            <w:vAlign w:val="center"/>
          </w:tcPr>
          <w:p w14:paraId="165902B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HJ2518照明光源</w:t>
            </w:r>
          </w:p>
        </w:tc>
      </w:tr>
      <w:tr w14:paraId="4D3C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tcMar>
              <w:top w:w="0" w:type="dxa"/>
              <w:left w:w="57" w:type="dxa"/>
              <w:bottom w:w="0" w:type="dxa"/>
              <w:right w:w="57" w:type="dxa"/>
            </w:tcMar>
            <w:vAlign w:val="center"/>
          </w:tcPr>
          <w:p w14:paraId="49F2F8AE">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14</w:t>
            </w:r>
          </w:p>
        </w:tc>
        <w:tc>
          <w:tcPr>
            <w:tcW w:w="1442" w:type="dxa"/>
            <w:tcMar>
              <w:top w:w="0" w:type="dxa"/>
              <w:left w:w="57" w:type="dxa"/>
              <w:bottom w:w="0" w:type="dxa"/>
              <w:right w:w="57" w:type="dxa"/>
            </w:tcMar>
            <w:vAlign w:val="center"/>
          </w:tcPr>
          <w:p w14:paraId="093B068D">
            <w:pPr>
              <w:autoSpaceDE/>
              <w:autoSpaceDN/>
              <w:ind w:left="128" w:right="108" w:hanging="26"/>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A020810传真及数据数字通信设备</w:t>
            </w:r>
          </w:p>
        </w:tc>
        <w:tc>
          <w:tcPr>
            <w:tcW w:w="2102" w:type="dxa"/>
            <w:tcMar>
              <w:top w:w="0" w:type="dxa"/>
              <w:left w:w="57" w:type="dxa"/>
              <w:bottom w:w="0" w:type="dxa"/>
              <w:right w:w="57" w:type="dxa"/>
            </w:tcMar>
            <w:vAlign w:val="center"/>
          </w:tcPr>
          <w:p w14:paraId="387712CF">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A02081001传真通信设备</w:t>
            </w:r>
          </w:p>
        </w:tc>
        <w:tc>
          <w:tcPr>
            <w:tcW w:w="1922" w:type="dxa"/>
            <w:tcMar>
              <w:top w:w="0" w:type="dxa"/>
              <w:left w:w="57" w:type="dxa"/>
              <w:bottom w:w="0" w:type="dxa"/>
              <w:right w:w="57" w:type="dxa"/>
            </w:tcMar>
            <w:vAlign w:val="center"/>
          </w:tcPr>
          <w:p w14:paraId="4B1962E5">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tcMar>
              <w:top w:w="0" w:type="dxa"/>
              <w:left w:w="57" w:type="dxa"/>
              <w:bottom w:w="0" w:type="dxa"/>
              <w:right w:w="57" w:type="dxa"/>
            </w:tcMar>
            <w:vAlign w:val="center"/>
          </w:tcPr>
          <w:p w14:paraId="27F3C0E9">
            <w:pPr>
              <w:autoSpaceDE/>
              <w:autoSpaceDN/>
              <w:ind w:left="128" w:right="108" w:hanging="26"/>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HJ2512打印机、传真机及多功能一体机</w:t>
            </w:r>
          </w:p>
        </w:tc>
      </w:tr>
      <w:tr w14:paraId="065E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tcMar>
              <w:top w:w="0" w:type="dxa"/>
              <w:left w:w="57" w:type="dxa"/>
              <w:bottom w:w="0" w:type="dxa"/>
              <w:right w:w="57" w:type="dxa"/>
            </w:tcMar>
            <w:vAlign w:val="center"/>
          </w:tcPr>
          <w:p w14:paraId="2488682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15</w:t>
            </w:r>
          </w:p>
        </w:tc>
        <w:tc>
          <w:tcPr>
            <w:tcW w:w="1442" w:type="dxa"/>
            <w:vMerge w:val="restart"/>
            <w:tcMar>
              <w:top w:w="0" w:type="dxa"/>
              <w:left w:w="57" w:type="dxa"/>
              <w:bottom w:w="0" w:type="dxa"/>
              <w:right w:w="57" w:type="dxa"/>
            </w:tcMar>
            <w:vAlign w:val="center"/>
          </w:tcPr>
          <w:p w14:paraId="2011199B">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A020910电视设备</w:t>
            </w:r>
          </w:p>
        </w:tc>
        <w:tc>
          <w:tcPr>
            <w:tcW w:w="2102" w:type="dxa"/>
            <w:tcMar>
              <w:top w:w="0" w:type="dxa"/>
              <w:left w:w="57" w:type="dxa"/>
              <w:bottom w:w="0" w:type="dxa"/>
              <w:right w:w="57" w:type="dxa"/>
            </w:tcMar>
            <w:vAlign w:val="center"/>
          </w:tcPr>
          <w:p w14:paraId="4B101CEF">
            <w:pPr>
              <w:autoSpaceDE/>
              <w:autoSpaceDN/>
              <w:ind w:left="128" w:right="108" w:hanging="26"/>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A02091001普通电视设备（电视机）</w:t>
            </w:r>
          </w:p>
        </w:tc>
        <w:tc>
          <w:tcPr>
            <w:tcW w:w="1922" w:type="dxa"/>
            <w:tcMar>
              <w:top w:w="0" w:type="dxa"/>
              <w:left w:w="57" w:type="dxa"/>
              <w:bottom w:w="0" w:type="dxa"/>
              <w:right w:w="57" w:type="dxa"/>
            </w:tcMar>
            <w:vAlign w:val="center"/>
          </w:tcPr>
          <w:p w14:paraId="4432DD8F">
            <w:pPr>
              <w:autoSpaceDE/>
              <w:autoSpaceDN/>
              <w:ind w:left="128" w:right="108" w:hanging="26"/>
              <w:rPr>
                <w:rFonts w:hint="eastAsia" w:ascii="宋体" w:hAnsi="宋体" w:eastAsia="宋体" w:cs="宋体"/>
                <w:color w:val="auto"/>
                <w:spacing w:val="6"/>
                <w:sz w:val="21"/>
                <w:szCs w:val="21"/>
                <w:highlight w:val="none"/>
                <w:lang w:eastAsia="zh-CN"/>
              </w:rPr>
            </w:pPr>
          </w:p>
        </w:tc>
        <w:tc>
          <w:tcPr>
            <w:tcW w:w="3031" w:type="dxa"/>
            <w:tcMar>
              <w:top w:w="0" w:type="dxa"/>
              <w:left w:w="57" w:type="dxa"/>
              <w:bottom w:w="0" w:type="dxa"/>
              <w:right w:w="57" w:type="dxa"/>
            </w:tcMar>
            <w:vAlign w:val="center"/>
          </w:tcPr>
          <w:p w14:paraId="6E6A7D87">
            <w:pPr>
              <w:autoSpaceDE/>
              <w:autoSpaceDN/>
              <w:ind w:left="128" w:right="108" w:hanging="26"/>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HJ2506彩色电视广播接收机</w:t>
            </w:r>
          </w:p>
        </w:tc>
      </w:tr>
      <w:tr w14:paraId="7806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786B0FA6">
            <w:pPr>
              <w:autoSpaceDE/>
              <w:autoSpaceDN/>
              <w:ind w:left="128" w:right="108" w:hanging="26"/>
              <w:rPr>
                <w:rFonts w:hint="eastAsia" w:ascii="宋体" w:hAnsi="宋体" w:eastAsia="宋体" w:cs="宋体"/>
                <w:color w:val="auto"/>
                <w:spacing w:val="6"/>
                <w:sz w:val="21"/>
                <w:szCs w:val="21"/>
                <w:highlight w:val="none"/>
                <w:lang w:eastAsia="zh-CN"/>
              </w:rPr>
            </w:pPr>
          </w:p>
        </w:tc>
        <w:tc>
          <w:tcPr>
            <w:tcW w:w="1442" w:type="dxa"/>
            <w:vMerge w:val="continue"/>
            <w:vAlign w:val="center"/>
          </w:tcPr>
          <w:p w14:paraId="3E443B4E">
            <w:pPr>
              <w:autoSpaceDE/>
              <w:autoSpaceDN/>
              <w:ind w:left="128" w:right="108" w:hanging="26"/>
              <w:rPr>
                <w:rFonts w:hint="eastAsia" w:ascii="宋体" w:hAnsi="宋体" w:eastAsia="宋体" w:cs="宋体"/>
                <w:color w:val="auto"/>
                <w:spacing w:val="6"/>
                <w:sz w:val="21"/>
                <w:szCs w:val="21"/>
                <w:highlight w:val="none"/>
                <w:lang w:eastAsia="zh-CN"/>
              </w:rPr>
            </w:pPr>
          </w:p>
        </w:tc>
        <w:tc>
          <w:tcPr>
            <w:tcW w:w="2102" w:type="dxa"/>
            <w:vAlign w:val="center"/>
          </w:tcPr>
          <w:p w14:paraId="5AA3FDAB">
            <w:pPr>
              <w:autoSpaceDE/>
              <w:autoSpaceDN/>
              <w:ind w:left="128" w:right="108" w:hanging="26"/>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A02091003特殊功能应用电视设备</w:t>
            </w:r>
          </w:p>
        </w:tc>
        <w:tc>
          <w:tcPr>
            <w:tcW w:w="1922" w:type="dxa"/>
            <w:vAlign w:val="center"/>
          </w:tcPr>
          <w:p w14:paraId="60477D42">
            <w:pPr>
              <w:autoSpaceDE/>
              <w:autoSpaceDN/>
              <w:ind w:left="128" w:right="108" w:hanging="26"/>
              <w:rPr>
                <w:rFonts w:hint="eastAsia" w:ascii="宋体" w:hAnsi="宋体" w:eastAsia="宋体" w:cs="宋体"/>
                <w:color w:val="auto"/>
                <w:spacing w:val="6"/>
                <w:sz w:val="21"/>
                <w:szCs w:val="21"/>
                <w:highlight w:val="none"/>
                <w:lang w:eastAsia="zh-CN"/>
              </w:rPr>
            </w:pPr>
          </w:p>
        </w:tc>
        <w:tc>
          <w:tcPr>
            <w:tcW w:w="3031" w:type="dxa"/>
            <w:vAlign w:val="center"/>
          </w:tcPr>
          <w:p w14:paraId="319D3BA6">
            <w:pPr>
              <w:autoSpaceDE/>
              <w:autoSpaceDN/>
              <w:ind w:left="128" w:right="108" w:hanging="26"/>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HJ2506彩色电视广播接收机</w:t>
            </w:r>
          </w:p>
        </w:tc>
      </w:tr>
      <w:tr w14:paraId="3282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1B465194">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16</w:t>
            </w:r>
          </w:p>
        </w:tc>
        <w:tc>
          <w:tcPr>
            <w:tcW w:w="1442" w:type="dxa"/>
            <w:vMerge w:val="restart"/>
            <w:vAlign w:val="center"/>
          </w:tcPr>
          <w:p w14:paraId="73B45E20">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A0601床类</w:t>
            </w:r>
          </w:p>
        </w:tc>
        <w:tc>
          <w:tcPr>
            <w:tcW w:w="2102" w:type="dxa"/>
            <w:vAlign w:val="center"/>
          </w:tcPr>
          <w:p w14:paraId="698BD6C7">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A060101钢木床类</w:t>
            </w:r>
          </w:p>
        </w:tc>
        <w:tc>
          <w:tcPr>
            <w:tcW w:w="1922" w:type="dxa"/>
            <w:vAlign w:val="center"/>
          </w:tcPr>
          <w:p w14:paraId="34BB7286">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16255D8B">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67A3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4C29F4F9">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00A7DBCA">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42A77401">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A060104木制床类</w:t>
            </w:r>
          </w:p>
        </w:tc>
        <w:tc>
          <w:tcPr>
            <w:tcW w:w="1922" w:type="dxa"/>
            <w:vAlign w:val="center"/>
          </w:tcPr>
          <w:p w14:paraId="2D1A16DE">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5CEC130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27E1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07DA15CC">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5482F87E">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3F83DB41">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A060199其他床类</w:t>
            </w:r>
          </w:p>
        </w:tc>
        <w:tc>
          <w:tcPr>
            <w:tcW w:w="1922" w:type="dxa"/>
            <w:vAlign w:val="center"/>
          </w:tcPr>
          <w:p w14:paraId="407F3284">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6AC1CCF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0334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234E0C83">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17</w:t>
            </w:r>
          </w:p>
        </w:tc>
        <w:tc>
          <w:tcPr>
            <w:tcW w:w="1442" w:type="dxa"/>
            <w:vMerge w:val="restart"/>
            <w:vAlign w:val="center"/>
          </w:tcPr>
          <w:p w14:paraId="0442D1D0">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A0602台、桌类</w:t>
            </w:r>
          </w:p>
        </w:tc>
        <w:tc>
          <w:tcPr>
            <w:tcW w:w="2102" w:type="dxa"/>
            <w:vAlign w:val="center"/>
          </w:tcPr>
          <w:p w14:paraId="1277D256">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A060201钢木台、桌类</w:t>
            </w:r>
          </w:p>
        </w:tc>
        <w:tc>
          <w:tcPr>
            <w:tcW w:w="1922" w:type="dxa"/>
            <w:vAlign w:val="center"/>
          </w:tcPr>
          <w:p w14:paraId="19CCE272">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6417E18A">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1890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0A4093DC">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6A752667">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2B4F3931">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A060205木制台、桌类</w:t>
            </w:r>
          </w:p>
        </w:tc>
        <w:tc>
          <w:tcPr>
            <w:tcW w:w="1922" w:type="dxa"/>
            <w:vAlign w:val="center"/>
          </w:tcPr>
          <w:p w14:paraId="1951DA0E">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742708F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39E1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700E3AD0">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6CF32077">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46316C71">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A060299其他台、桌类</w:t>
            </w:r>
          </w:p>
        </w:tc>
        <w:tc>
          <w:tcPr>
            <w:tcW w:w="1922" w:type="dxa"/>
            <w:vAlign w:val="center"/>
          </w:tcPr>
          <w:p w14:paraId="711A0496">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0E2EF105">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6782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0A41F2F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18</w:t>
            </w:r>
          </w:p>
        </w:tc>
        <w:tc>
          <w:tcPr>
            <w:tcW w:w="1442" w:type="dxa"/>
            <w:vMerge w:val="restart"/>
            <w:vAlign w:val="center"/>
          </w:tcPr>
          <w:p w14:paraId="1F137F25">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A0603椅凳类</w:t>
            </w:r>
          </w:p>
        </w:tc>
        <w:tc>
          <w:tcPr>
            <w:tcW w:w="2102" w:type="dxa"/>
            <w:vAlign w:val="center"/>
          </w:tcPr>
          <w:p w14:paraId="4A0180D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A060301金属骨架为主的椅凳类</w:t>
            </w:r>
          </w:p>
        </w:tc>
        <w:tc>
          <w:tcPr>
            <w:tcW w:w="1922" w:type="dxa"/>
            <w:vAlign w:val="center"/>
          </w:tcPr>
          <w:p w14:paraId="36B970A2">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0322C23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67C2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06363FF4">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6A4036ED">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3C880048">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A060302木骨架为主的椅凳类</w:t>
            </w:r>
          </w:p>
        </w:tc>
        <w:tc>
          <w:tcPr>
            <w:tcW w:w="1922" w:type="dxa"/>
            <w:vAlign w:val="center"/>
          </w:tcPr>
          <w:p w14:paraId="487FB05C">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659D89F8">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5137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3827590A">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588F9AC4">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18312BA5">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A060399其他椅凳类</w:t>
            </w:r>
          </w:p>
        </w:tc>
        <w:tc>
          <w:tcPr>
            <w:tcW w:w="1922" w:type="dxa"/>
            <w:vAlign w:val="center"/>
          </w:tcPr>
          <w:p w14:paraId="316415A2">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679EC6A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6346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4CB09AA1">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19</w:t>
            </w:r>
          </w:p>
        </w:tc>
        <w:tc>
          <w:tcPr>
            <w:tcW w:w="1442" w:type="dxa"/>
            <w:vAlign w:val="center"/>
          </w:tcPr>
          <w:p w14:paraId="2E28F971">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A0604沙发类</w:t>
            </w:r>
          </w:p>
        </w:tc>
        <w:tc>
          <w:tcPr>
            <w:tcW w:w="2102" w:type="dxa"/>
            <w:vAlign w:val="center"/>
          </w:tcPr>
          <w:p w14:paraId="74F62D8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A060499其他沙发类</w:t>
            </w:r>
          </w:p>
        </w:tc>
        <w:tc>
          <w:tcPr>
            <w:tcW w:w="1922" w:type="dxa"/>
            <w:vAlign w:val="center"/>
          </w:tcPr>
          <w:p w14:paraId="233E81B2">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30024CBA">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4DB9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19CC2B66">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20</w:t>
            </w:r>
          </w:p>
        </w:tc>
        <w:tc>
          <w:tcPr>
            <w:tcW w:w="1442" w:type="dxa"/>
            <w:vMerge w:val="restart"/>
            <w:vAlign w:val="center"/>
          </w:tcPr>
          <w:p w14:paraId="48A9B77A">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A0605柜类</w:t>
            </w:r>
          </w:p>
        </w:tc>
        <w:tc>
          <w:tcPr>
            <w:tcW w:w="2102" w:type="dxa"/>
            <w:vAlign w:val="center"/>
          </w:tcPr>
          <w:p w14:paraId="31F0B1D7">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A060501木质柜类</w:t>
            </w:r>
          </w:p>
        </w:tc>
        <w:tc>
          <w:tcPr>
            <w:tcW w:w="1922" w:type="dxa"/>
            <w:vAlign w:val="center"/>
          </w:tcPr>
          <w:p w14:paraId="79E35BDF">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224860E4">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55C7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6C0B2DE2">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03EC1C09">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13FC2C2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A060503金属质柜类</w:t>
            </w:r>
          </w:p>
        </w:tc>
        <w:tc>
          <w:tcPr>
            <w:tcW w:w="1922" w:type="dxa"/>
            <w:vAlign w:val="center"/>
          </w:tcPr>
          <w:p w14:paraId="4C36DEC9">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700DA034">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36CC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71E625A3">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253ED98C">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772CA91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A060599其他柜类</w:t>
            </w:r>
          </w:p>
        </w:tc>
        <w:tc>
          <w:tcPr>
            <w:tcW w:w="1922" w:type="dxa"/>
            <w:vAlign w:val="center"/>
          </w:tcPr>
          <w:p w14:paraId="07600ABD">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0A88A27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46E1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6377F7A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21</w:t>
            </w:r>
          </w:p>
        </w:tc>
        <w:tc>
          <w:tcPr>
            <w:tcW w:w="1442" w:type="dxa"/>
            <w:vMerge w:val="restart"/>
            <w:vAlign w:val="center"/>
          </w:tcPr>
          <w:p w14:paraId="0C650CE1">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A0606架类</w:t>
            </w:r>
          </w:p>
        </w:tc>
        <w:tc>
          <w:tcPr>
            <w:tcW w:w="2102" w:type="dxa"/>
            <w:vAlign w:val="center"/>
          </w:tcPr>
          <w:p w14:paraId="1BABB83B">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A060601木质架类</w:t>
            </w:r>
          </w:p>
        </w:tc>
        <w:tc>
          <w:tcPr>
            <w:tcW w:w="1922" w:type="dxa"/>
            <w:vAlign w:val="center"/>
          </w:tcPr>
          <w:p w14:paraId="25C77485">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6FCDD7E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5172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5170D1CD">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702D81A2">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1CD30DBA">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A060602金属质架类</w:t>
            </w:r>
          </w:p>
        </w:tc>
        <w:tc>
          <w:tcPr>
            <w:tcW w:w="1922" w:type="dxa"/>
            <w:vAlign w:val="center"/>
          </w:tcPr>
          <w:p w14:paraId="67C2655F">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27B7CE5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2E3C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4107FC5F">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22</w:t>
            </w:r>
          </w:p>
        </w:tc>
        <w:tc>
          <w:tcPr>
            <w:tcW w:w="1442" w:type="dxa"/>
            <w:vMerge w:val="restart"/>
            <w:vAlign w:val="center"/>
          </w:tcPr>
          <w:p w14:paraId="6A699337">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A0607屏风类</w:t>
            </w:r>
          </w:p>
        </w:tc>
        <w:tc>
          <w:tcPr>
            <w:tcW w:w="2102" w:type="dxa"/>
            <w:vAlign w:val="center"/>
          </w:tcPr>
          <w:p w14:paraId="6F41827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A060701木质屏风类</w:t>
            </w:r>
          </w:p>
        </w:tc>
        <w:tc>
          <w:tcPr>
            <w:tcW w:w="1922" w:type="dxa"/>
            <w:vAlign w:val="center"/>
          </w:tcPr>
          <w:p w14:paraId="3F37E9A0">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5F0A6E7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5F0D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7522F91D">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59BBB409">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10F6A9B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A060702金属质屏风类</w:t>
            </w:r>
          </w:p>
        </w:tc>
        <w:tc>
          <w:tcPr>
            <w:tcW w:w="1922" w:type="dxa"/>
            <w:vAlign w:val="center"/>
          </w:tcPr>
          <w:p w14:paraId="61D8BEC5">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531B72BE">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2C60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2DC2941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23</w:t>
            </w:r>
          </w:p>
        </w:tc>
        <w:tc>
          <w:tcPr>
            <w:tcW w:w="1442" w:type="dxa"/>
            <w:vAlign w:val="center"/>
          </w:tcPr>
          <w:p w14:paraId="1CB73ABA">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A060804水池</w:t>
            </w:r>
          </w:p>
        </w:tc>
        <w:tc>
          <w:tcPr>
            <w:tcW w:w="2102" w:type="dxa"/>
            <w:vAlign w:val="center"/>
          </w:tcPr>
          <w:p w14:paraId="3C54B049">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17FBBBA3">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2F5A0AE6">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HJ/T296卫生陶瓷</w:t>
            </w:r>
          </w:p>
        </w:tc>
      </w:tr>
      <w:tr w14:paraId="74BF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199512D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24</w:t>
            </w:r>
          </w:p>
        </w:tc>
        <w:tc>
          <w:tcPr>
            <w:tcW w:w="1442" w:type="dxa"/>
            <w:vAlign w:val="center"/>
          </w:tcPr>
          <w:p w14:paraId="0700C515">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A060805便器</w:t>
            </w:r>
          </w:p>
        </w:tc>
        <w:tc>
          <w:tcPr>
            <w:tcW w:w="2102" w:type="dxa"/>
            <w:vAlign w:val="center"/>
          </w:tcPr>
          <w:p w14:paraId="43957D96">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58FFBDDB">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662356A5">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HJ/T296卫生陶瓷</w:t>
            </w:r>
          </w:p>
        </w:tc>
      </w:tr>
      <w:tr w14:paraId="00A4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7F3B87A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25</w:t>
            </w:r>
          </w:p>
        </w:tc>
        <w:tc>
          <w:tcPr>
            <w:tcW w:w="1442" w:type="dxa"/>
            <w:vAlign w:val="center"/>
          </w:tcPr>
          <w:p w14:paraId="29D0F7C0">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A060806水嘴</w:t>
            </w:r>
          </w:p>
        </w:tc>
        <w:tc>
          <w:tcPr>
            <w:tcW w:w="2102" w:type="dxa"/>
            <w:vAlign w:val="center"/>
          </w:tcPr>
          <w:p w14:paraId="50BD5CFC">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0BA52064">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58D864EF">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HJ/T411水嘴</w:t>
            </w:r>
          </w:p>
        </w:tc>
      </w:tr>
      <w:tr w14:paraId="712F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54D8F0C8">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26</w:t>
            </w:r>
          </w:p>
        </w:tc>
        <w:tc>
          <w:tcPr>
            <w:tcW w:w="1442" w:type="dxa"/>
            <w:vAlign w:val="center"/>
          </w:tcPr>
          <w:p w14:paraId="219A13CF">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A0609组合家具</w:t>
            </w:r>
          </w:p>
        </w:tc>
        <w:tc>
          <w:tcPr>
            <w:tcW w:w="2102" w:type="dxa"/>
            <w:vAlign w:val="center"/>
          </w:tcPr>
          <w:p w14:paraId="2EF6A166">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469A9E8C">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34C12831">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7489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4E7E9F6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27</w:t>
            </w:r>
          </w:p>
        </w:tc>
        <w:tc>
          <w:tcPr>
            <w:tcW w:w="1442" w:type="dxa"/>
            <w:vAlign w:val="center"/>
          </w:tcPr>
          <w:p w14:paraId="6AB6D72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A0610家用家具零配件</w:t>
            </w:r>
          </w:p>
        </w:tc>
        <w:tc>
          <w:tcPr>
            <w:tcW w:w="2102" w:type="dxa"/>
            <w:vAlign w:val="center"/>
          </w:tcPr>
          <w:p w14:paraId="03693370">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75E7069B">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3AF56DFB">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791B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497D84BF">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28</w:t>
            </w:r>
          </w:p>
        </w:tc>
        <w:tc>
          <w:tcPr>
            <w:tcW w:w="1442" w:type="dxa"/>
            <w:vAlign w:val="center"/>
          </w:tcPr>
          <w:p w14:paraId="6F5A7D1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A0699其他家具用具</w:t>
            </w:r>
          </w:p>
        </w:tc>
        <w:tc>
          <w:tcPr>
            <w:tcW w:w="2102" w:type="dxa"/>
            <w:vAlign w:val="center"/>
          </w:tcPr>
          <w:p w14:paraId="7D7E8052">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790DD261">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224CD88A">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HJ2547家具/HJ2540木塑制品</w:t>
            </w:r>
          </w:p>
        </w:tc>
      </w:tr>
      <w:tr w14:paraId="297D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3D46FE08">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29</w:t>
            </w:r>
          </w:p>
        </w:tc>
        <w:tc>
          <w:tcPr>
            <w:tcW w:w="1442" w:type="dxa"/>
            <w:vAlign w:val="center"/>
          </w:tcPr>
          <w:p w14:paraId="678C5CA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A070101棉、化纤纺织及印染原料</w:t>
            </w:r>
          </w:p>
        </w:tc>
        <w:tc>
          <w:tcPr>
            <w:tcW w:w="2102" w:type="dxa"/>
            <w:vAlign w:val="center"/>
          </w:tcPr>
          <w:p w14:paraId="0ECAA9FE">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0FE82169">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57566C18">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HJ2546纺织产品</w:t>
            </w:r>
          </w:p>
        </w:tc>
      </w:tr>
      <w:tr w14:paraId="689E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5895537A">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30</w:t>
            </w:r>
          </w:p>
        </w:tc>
        <w:tc>
          <w:tcPr>
            <w:tcW w:w="1442" w:type="dxa"/>
            <w:vAlign w:val="center"/>
          </w:tcPr>
          <w:p w14:paraId="73B0614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A090101复印纸（包括再生复印纸）</w:t>
            </w:r>
          </w:p>
        </w:tc>
        <w:tc>
          <w:tcPr>
            <w:tcW w:w="2102" w:type="dxa"/>
            <w:vAlign w:val="center"/>
          </w:tcPr>
          <w:p w14:paraId="509111EC">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686973DB">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308E92B1">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HJ410文化用纸</w:t>
            </w:r>
          </w:p>
        </w:tc>
      </w:tr>
      <w:tr w14:paraId="3351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20C7F3D6">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31</w:t>
            </w:r>
          </w:p>
        </w:tc>
        <w:tc>
          <w:tcPr>
            <w:tcW w:w="1442" w:type="dxa"/>
            <w:vAlign w:val="center"/>
          </w:tcPr>
          <w:p w14:paraId="31E22EF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A090201鼓粉盒（包括再生鼓粉盒）</w:t>
            </w:r>
          </w:p>
        </w:tc>
        <w:tc>
          <w:tcPr>
            <w:tcW w:w="2102" w:type="dxa"/>
            <w:vAlign w:val="center"/>
          </w:tcPr>
          <w:p w14:paraId="4D315602">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78BD6A1B">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159C96C8">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HJ/T413再生鼓粉盒</w:t>
            </w:r>
          </w:p>
        </w:tc>
      </w:tr>
      <w:tr w14:paraId="3A44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4C03A970">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32</w:t>
            </w:r>
          </w:p>
        </w:tc>
        <w:tc>
          <w:tcPr>
            <w:tcW w:w="1442" w:type="dxa"/>
            <w:vMerge w:val="restart"/>
            <w:vAlign w:val="center"/>
          </w:tcPr>
          <w:p w14:paraId="4388016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A100203人造板</w:t>
            </w:r>
          </w:p>
        </w:tc>
        <w:tc>
          <w:tcPr>
            <w:tcW w:w="2102" w:type="dxa"/>
            <w:vAlign w:val="center"/>
          </w:tcPr>
          <w:p w14:paraId="53A9E25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A10020301胶合板</w:t>
            </w:r>
          </w:p>
        </w:tc>
        <w:tc>
          <w:tcPr>
            <w:tcW w:w="1922" w:type="dxa"/>
            <w:vAlign w:val="center"/>
          </w:tcPr>
          <w:p w14:paraId="375C35D6">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678A289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HJ571人造板及其制品</w:t>
            </w:r>
          </w:p>
        </w:tc>
      </w:tr>
      <w:tr w14:paraId="1C95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7BD2A2A7">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5AB6E7C3">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35E610D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A10020302纤维板</w:t>
            </w:r>
          </w:p>
        </w:tc>
        <w:tc>
          <w:tcPr>
            <w:tcW w:w="1922" w:type="dxa"/>
            <w:vAlign w:val="center"/>
          </w:tcPr>
          <w:p w14:paraId="5621ACC6">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64EE1480">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HJ571人造板及其制品</w:t>
            </w:r>
          </w:p>
        </w:tc>
      </w:tr>
      <w:tr w14:paraId="50D0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27C0CA38">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2A1A7F24">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558C55C7">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A10020303刨花板</w:t>
            </w:r>
          </w:p>
        </w:tc>
        <w:tc>
          <w:tcPr>
            <w:tcW w:w="1922" w:type="dxa"/>
            <w:vAlign w:val="center"/>
          </w:tcPr>
          <w:p w14:paraId="03C39AFF">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021DEB1A">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HJ571人造板及其制品</w:t>
            </w:r>
          </w:p>
        </w:tc>
      </w:tr>
      <w:tr w14:paraId="0B3D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7C6D82C6">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103EEFBA">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597F678B">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A10020304细木工板</w:t>
            </w:r>
          </w:p>
        </w:tc>
        <w:tc>
          <w:tcPr>
            <w:tcW w:w="1922" w:type="dxa"/>
            <w:vAlign w:val="center"/>
          </w:tcPr>
          <w:p w14:paraId="07B42973">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25A6CE1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HJ571人造板及其制品</w:t>
            </w:r>
          </w:p>
        </w:tc>
      </w:tr>
      <w:tr w14:paraId="6A9A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5F7645DF">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5763783E">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1E08C28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A10020399其他人造板</w:t>
            </w:r>
          </w:p>
        </w:tc>
        <w:tc>
          <w:tcPr>
            <w:tcW w:w="1922" w:type="dxa"/>
            <w:vAlign w:val="center"/>
          </w:tcPr>
          <w:p w14:paraId="511AC2DA">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0AB205EE">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HJ571人造板及其制品</w:t>
            </w:r>
          </w:p>
        </w:tc>
      </w:tr>
      <w:tr w14:paraId="1760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3AE47DE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33</w:t>
            </w:r>
          </w:p>
        </w:tc>
        <w:tc>
          <w:tcPr>
            <w:tcW w:w="1442" w:type="dxa"/>
            <w:vMerge w:val="restart"/>
            <w:vAlign w:val="center"/>
          </w:tcPr>
          <w:p w14:paraId="6ABE116E">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A100204二次加工材，相关板材</w:t>
            </w:r>
          </w:p>
        </w:tc>
        <w:tc>
          <w:tcPr>
            <w:tcW w:w="2102" w:type="dxa"/>
            <w:vAlign w:val="center"/>
          </w:tcPr>
          <w:p w14:paraId="18AF89FF">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A10020404人造板表面装饰板</w:t>
            </w:r>
          </w:p>
        </w:tc>
        <w:tc>
          <w:tcPr>
            <w:tcW w:w="1922" w:type="dxa"/>
            <w:vAlign w:val="center"/>
          </w:tcPr>
          <w:p w14:paraId="214DB7BB">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3D8E4E56">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HJ571人造板及其制品/HJ2540木塑制品</w:t>
            </w:r>
          </w:p>
        </w:tc>
      </w:tr>
      <w:tr w14:paraId="4176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59AF567C">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3695AFCF">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27866D18">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A10020404人造板表面装饰板（地板）</w:t>
            </w:r>
          </w:p>
        </w:tc>
        <w:tc>
          <w:tcPr>
            <w:tcW w:w="1922" w:type="dxa"/>
            <w:vAlign w:val="center"/>
          </w:tcPr>
          <w:p w14:paraId="6B1403D6">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79E42BF0">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HJ571人造板及其制品/HJ2540木塑制品</w:t>
            </w:r>
          </w:p>
        </w:tc>
      </w:tr>
      <w:tr w14:paraId="038A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7DC4C873">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34</w:t>
            </w:r>
          </w:p>
        </w:tc>
        <w:tc>
          <w:tcPr>
            <w:tcW w:w="1442" w:type="dxa"/>
            <w:vAlign w:val="center"/>
          </w:tcPr>
          <w:p w14:paraId="014AEA34">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A100301水泥熟料及水泥</w:t>
            </w:r>
          </w:p>
        </w:tc>
        <w:tc>
          <w:tcPr>
            <w:tcW w:w="2102" w:type="dxa"/>
            <w:vAlign w:val="center"/>
          </w:tcPr>
          <w:p w14:paraId="32077B46">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A10030102水泥</w:t>
            </w:r>
          </w:p>
        </w:tc>
        <w:tc>
          <w:tcPr>
            <w:tcW w:w="1922" w:type="dxa"/>
            <w:vAlign w:val="center"/>
          </w:tcPr>
          <w:p w14:paraId="6410F09D">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78EBA79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HJ2519水泥</w:t>
            </w:r>
          </w:p>
        </w:tc>
      </w:tr>
      <w:tr w14:paraId="4198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645AA680">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35</w:t>
            </w:r>
          </w:p>
        </w:tc>
        <w:tc>
          <w:tcPr>
            <w:tcW w:w="1442" w:type="dxa"/>
            <w:vAlign w:val="center"/>
          </w:tcPr>
          <w:p w14:paraId="04B25A77">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A100303水泥混凝土制品</w:t>
            </w:r>
          </w:p>
        </w:tc>
        <w:tc>
          <w:tcPr>
            <w:tcW w:w="2102" w:type="dxa"/>
            <w:vAlign w:val="center"/>
          </w:tcPr>
          <w:p w14:paraId="4945322A">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A10030301商品混凝土</w:t>
            </w:r>
          </w:p>
        </w:tc>
        <w:tc>
          <w:tcPr>
            <w:tcW w:w="1922" w:type="dxa"/>
            <w:vAlign w:val="center"/>
          </w:tcPr>
          <w:p w14:paraId="7EA2522A">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34371E74">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HJ/T412预拌混凝土</w:t>
            </w:r>
          </w:p>
        </w:tc>
      </w:tr>
      <w:tr w14:paraId="2BF3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01FB0747">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36</w:t>
            </w:r>
          </w:p>
        </w:tc>
        <w:tc>
          <w:tcPr>
            <w:tcW w:w="1442" w:type="dxa"/>
            <w:vMerge w:val="restart"/>
            <w:vAlign w:val="center"/>
          </w:tcPr>
          <w:p w14:paraId="1652D921">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A100304纤维增强水泥制品</w:t>
            </w:r>
          </w:p>
        </w:tc>
        <w:tc>
          <w:tcPr>
            <w:tcW w:w="2102" w:type="dxa"/>
            <w:vAlign w:val="center"/>
          </w:tcPr>
          <w:p w14:paraId="03609286">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A10030402纤维增强硅酸钙板</w:t>
            </w:r>
          </w:p>
        </w:tc>
        <w:tc>
          <w:tcPr>
            <w:tcW w:w="1922" w:type="dxa"/>
            <w:vAlign w:val="center"/>
          </w:tcPr>
          <w:p w14:paraId="2AE1C665">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3284CE8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HJ/T223轻质墙体板材</w:t>
            </w:r>
          </w:p>
        </w:tc>
      </w:tr>
      <w:tr w14:paraId="6650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29F0668C">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069AE46D">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7F39DBB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A10030403无石棉纤维水泥制品</w:t>
            </w:r>
          </w:p>
        </w:tc>
        <w:tc>
          <w:tcPr>
            <w:tcW w:w="1922" w:type="dxa"/>
            <w:vAlign w:val="center"/>
          </w:tcPr>
          <w:p w14:paraId="69AF35E6">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01B3B5C4">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HJ/T223轻质墙体板材</w:t>
            </w:r>
          </w:p>
        </w:tc>
      </w:tr>
      <w:tr w14:paraId="1F24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43154B9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37</w:t>
            </w:r>
          </w:p>
        </w:tc>
        <w:tc>
          <w:tcPr>
            <w:tcW w:w="1442" w:type="dxa"/>
            <w:vMerge w:val="restart"/>
            <w:vAlign w:val="center"/>
          </w:tcPr>
          <w:p w14:paraId="2300F64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A100305轻质建筑材料及制品</w:t>
            </w:r>
          </w:p>
        </w:tc>
        <w:tc>
          <w:tcPr>
            <w:tcW w:w="2102" w:type="dxa"/>
            <w:vAlign w:val="center"/>
          </w:tcPr>
          <w:p w14:paraId="76F5049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A10030501石膏板</w:t>
            </w:r>
          </w:p>
        </w:tc>
        <w:tc>
          <w:tcPr>
            <w:tcW w:w="1922" w:type="dxa"/>
            <w:vAlign w:val="center"/>
          </w:tcPr>
          <w:p w14:paraId="30BF00C9">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2A8DDB57">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HJ/T223轻质墙体板材</w:t>
            </w:r>
          </w:p>
        </w:tc>
      </w:tr>
      <w:tr w14:paraId="398A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4FCC64B0">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6F3F8801">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735186E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A10030503轻质隔墙条板</w:t>
            </w:r>
          </w:p>
        </w:tc>
        <w:tc>
          <w:tcPr>
            <w:tcW w:w="1922" w:type="dxa"/>
            <w:vAlign w:val="center"/>
          </w:tcPr>
          <w:p w14:paraId="19B1EF9E">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5A4238D1">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HJ/T223轻质墙体板材</w:t>
            </w:r>
          </w:p>
        </w:tc>
      </w:tr>
      <w:tr w14:paraId="47B1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1662F48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38</w:t>
            </w:r>
          </w:p>
        </w:tc>
        <w:tc>
          <w:tcPr>
            <w:tcW w:w="1442" w:type="dxa"/>
            <w:vMerge w:val="restart"/>
            <w:vAlign w:val="center"/>
          </w:tcPr>
          <w:p w14:paraId="6D4BEC5B">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A100307建筑陶瓷制品</w:t>
            </w:r>
          </w:p>
        </w:tc>
        <w:tc>
          <w:tcPr>
            <w:tcW w:w="2102" w:type="dxa"/>
            <w:vAlign w:val="center"/>
          </w:tcPr>
          <w:p w14:paraId="14B74EEE">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A10030701瓷质砖</w:t>
            </w:r>
          </w:p>
        </w:tc>
        <w:tc>
          <w:tcPr>
            <w:tcW w:w="1922" w:type="dxa"/>
            <w:vAlign w:val="center"/>
          </w:tcPr>
          <w:p w14:paraId="575BBB47">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752C832F">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HJ/T297陶瓷砖</w:t>
            </w:r>
          </w:p>
        </w:tc>
      </w:tr>
      <w:tr w14:paraId="6107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0191F33D">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572D17AB">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77F1D0E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A10030704炻质砖</w:t>
            </w:r>
          </w:p>
        </w:tc>
        <w:tc>
          <w:tcPr>
            <w:tcW w:w="1922" w:type="dxa"/>
            <w:vAlign w:val="center"/>
          </w:tcPr>
          <w:p w14:paraId="12E8857D">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7D55D636">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HJ/T297陶瓷砖</w:t>
            </w:r>
          </w:p>
        </w:tc>
      </w:tr>
      <w:tr w14:paraId="44EF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04271087">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69B1AF75">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60A4FFFB">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A10030705陶质砖</w:t>
            </w:r>
          </w:p>
        </w:tc>
        <w:tc>
          <w:tcPr>
            <w:tcW w:w="1922" w:type="dxa"/>
            <w:vAlign w:val="center"/>
          </w:tcPr>
          <w:p w14:paraId="34FD3047">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7031E370">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HJ/T297陶瓷砖</w:t>
            </w:r>
          </w:p>
        </w:tc>
      </w:tr>
      <w:tr w14:paraId="69D6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29EE7A17">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3CCE93EE">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5C0DE78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A10030799其他建筑陶瓷制品</w:t>
            </w:r>
          </w:p>
        </w:tc>
        <w:tc>
          <w:tcPr>
            <w:tcW w:w="1922" w:type="dxa"/>
            <w:vAlign w:val="center"/>
          </w:tcPr>
          <w:p w14:paraId="1C79011D">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692C76C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HJ/T297陶瓷砖</w:t>
            </w:r>
          </w:p>
        </w:tc>
      </w:tr>
      <w:tr w14:paraId="1EC1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5E13531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39</w:t>
            </w:r>
          </w:p>
        </w:tc>
        <w:tc>
          <w:tcPr>
            <w:tcW w:w="1442" w:type="dxa"/>
            <w:vMerge w:val="restart"/>
            <w:vAlign w:val="center"/>
          </w:tcPr>
          <w:p w14:paraId="266845F8">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A100309建筑防水卷材及制品</w:t>
            </w:r>
          </w:p>
        </w:tc>
        <w:tc>
          <w:tcPr>
            <w:tcW w:w="2102" w:type="dxa"/>
            <w:vAlign w:val="center"/>
          </w:tcPr>
          <w:p w14:paraId="09510B0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A10030901沥青和改性沥青防水卷材</w:t>
            </w:r>
          </w:p>
        </w:tc>
        <w:tc>
          <w:tcPr>
            <w:tcW w:w="1922" w:type="dxa"/>
            <w:vAlign w:val="center"/>
          </w:tcPr>
          <w:p w14:paraId="05217792">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6FF4D5F5">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HJ455防水卷材</w:t>
            </w:r>
          </w:p>
        </w:tc>
      </w:tr>
      <w:tr w14:paraId="38EB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6D63821C">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1D835A9E">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53382F5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A10030903自粘防水卷材</w:t>
            </w:r>
          </w:p>
        </w:tc>
        <w:tc>
          <w:tcPr>
            <w:tcW w:w="1922" w:type="dxa"/>
            <w:vAlign w:val="center"/>
          </w:tcPr>
          <w:p w14:paraId="2D7D3BE8">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386FED34">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HJ455防水卷材</w:t>
            </w:r>
          </w:p>
        </w:tc>
      </w:tr>
      <w:tr w14:paraId="2D98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437387CB">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422D3ED4">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5CD01AD0">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A10030906高分子防水卷（片）材</w:t>
            </w:r>
          </w:p>
        </w:tc>
        <w:tc>
          <w:tcPr>
            <w:tcW w:w="1922" w:type="dxa"/>
            <w:vAlign w:val="center"/>
          </w:tcPr>
          <w:p w14:paraId="36A18890">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6E00BE7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HJ455防水卷材</w:t>
            </w:r>
          </w:p>
        </w:tc>
      </w:tr>
      <w:tr w14:paraId="5E0A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3DC5C73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40</w:t>
            </w:r>
          </w:p>
        </w:tc>
        <w:tc>
          <w:tcPr>
            <w:tcW w:w="1442" w:type="dxa"/>
            <w:vMerge w:val="restart"/>
            <w:vAlign w:val="center"/>
          </w:tcPr>
          <w:p w14:paraId="6777A207">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A100310隔热、隔音人造矿物材料及其制品</w:t>
            </w:r>
          </w:p>
        </w:tc>
        <w:tc>
          <w:tcPr>
            <w:tcW w:w="2102" w:type="dxa"/>
            <w:vAlign w:val="center"/>
          </w:tcPr>
          <w:p w14:paraId="738FD0B7">
            <w:pPr>
              <w:autoSpaceDE/>
              <w:autoSpaceDN/>
              <w:ind w:left="128" w:right="108" w:hanging="26"/>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A10031001矿物绝热和吸声材料</w:t>
            </w:r>
          </w:p>
        </w:tc>
        <w:tc>
          <w:tcPr>
            <w:tcW w:w="1922" w:type="dxa"/>
            <w:vAlign w:val="center"/>
          </w:tcPr>
          <w:p w14:paraId="6F46E514">
            <w:pPr>
              <w:autoSpaceDE/>
              <w:autoSpaceDN/>
              <w:ind w:left="128" w:right="108" w:hanging="26"/>
              <w:rPr>
                <w:rFonts w:hint="eastAsia" w:ascii="宋体" w:hAnsi="宋体" w:eastAsia="宋体" w:cs="宋体"/>
                <w:color w:val="auto"/>
                <w:spacing w:val="6"/>
                <w:sz w:val="21"/>
                <w:szCs w:val="21"/>
                <w:highlight w:val="none"/>
                <w:lang w:eastAsia="zh-CN"/>
              </w:rPr>
            </w:pPr>
          </w:p>
        </w:tc>
        <w:tc>
          <w:tcPr>
            <w:tcW w:w="3031" w:type="dxa"/>
            <w:vAlign w:val="center"/>
          </w:tcPr>
          <w:p w14:paraId="0DCF1FF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HJ/T223轻质墙体板材</w:t>
            </w:r>
          </w:p>
        </w:tc>
      </w:tr>
      <w:tr w14:paraId="5980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vAlign w:val="center"/>
          </w:tcPr>
          <w:p w14:paraId="61521304">
            <w:pPr>
              <w:autoSpaceDE/>
              <w:autoSpaceDN/>
              <w:ind w:left="128" w:right="108" w:hanging="26"/>
              <w:rPr>
                <w:rFonts w:hint="eastAsia" w:ascii="宋体" w:hAnsi="宋体" w:eastAsia="宋体" w:cs="宋体"/>
                <w:color w:val="auto"/>
                <w:spacing w:val="6"/>
                <w:sz w:val="21"/>
                <w:szCs w:val="21"/>
                <w:highlight w:val="none"/>
                <w:lang w:eastAsia="en-US"/>
              </w:rPr>
            </w:pPr>
          </w:p>
        </w:tc>
        <w:tc>
          <w:tcPr>
            <w:tcW w:w="1442" w:type="dxa"/>
            <w:vMerge w:val="continue"/>
            <w:vAlign w:val="center"/>
          </w:tcPr>
          <w:p w14:paraId="24B06B3A">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1F0E63B1">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A10031002矿物材料制品</w:t>
            </w:r>
          </w:p>
        </w:tc>
        <w:tc>
          <w:tcPr>
            <w:tcW w:w="1922" w:type="dxa"/>
            <w:vAlign w:val="center"/>
          </w:tcPr>
          <w:p w14:paraId="06134C0E">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2D5964E4">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HJ/T223轻质墙体板材</w:t>
            </w:r>
          </w:p>
        </w:tc>
      </w:tr>
      <w:tr w14:paraId="238A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2B2FB14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41</w:t>
            </w:r>
          </w:p>
        </w:tc>
        <w:tc>
          <w:tcPr>
            <w:tcW w:w="1442" w:type="dxa"/>
            <w:vAlign w:val="center"/>
          </w:tcPr>
          <w:p w14:paraId="5FB16C7A">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A100601功能性建筑涂料</w:t>
            </w:r>
          </w:p>
        </w:tc>
        <w:tc>
          <w:tcPr>
            <w:tcW w:w="2102" w:type="dxa"/>
            <w:vAlign w:val="center"/>
          </w:tcPr>
          <w:p w14:paraId="349B632E">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4838B3E7">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425A76B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HJ2537水性涂料</w:t>
            </w:r>
          </w:p>
        </w:tc>
      </w:tr>
      <w:tr w14:paraId="4BED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03C70AE6">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42</w:t>
            </w:r>
          </w:p>
        </w:tc>
        <w:tc>
          <w:tcPr>
            <w:tcW w:w="1442" w:type="dxa"/>
            <w:vAlign w:val="center"/>
          </w:tcPr>
          <w:p w14:paraId="05F9BFB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A100399其他非金属矿物制品</w:t>
            </w:r>
          </w:p>
        </w:tc>
        <w:tc>
          <w:tcPr>
            <w:tcW w:w="2102" w:type="dxa"/>
            <w:vAlign w:val="center"/>
          </w:tcPr>
          <w:p w14:paraId="593BD49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A10039901其他非金属建筑材料</w:t>
            </w:r>
          </w:p>
        </w:tc>
        <w:tc>
          <w:tcPr>
            <w:tcW w:w="1922" w:type="dxa"/>
            <w:vAlign w:val="center"/>
          </w:tcPr>
          <w:p w14:paraId="6757CF9D">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2EC4B8AA">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HJ456刚性防水材料</w:t>
            </w:r>
          </w:p>
        </w:tc>
      </w:tr>
      <w:tr w14:paraId="20C3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restart"/>
            <w:vAlign w:val="center"/>
          </w:tcPr>
          <w:p w14:paraId="64862010">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43</w:t>
            </w:r>
          </w:p>
        </w:tc>
        <w:tc>
          <w:tcPr>
            <w:tcW w:w="1442" w:type="dxa"/>
            <w:vMerge w:val="restart"/>
            <w:vAlign w:val="center"/>
          </w:tcPr>
          <w:p w14:paraId="0888F28A">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A100602墙面涂料</w:t>
            </w:r>
          </w:p>
        </w:tc>
        <w:tc>
          <w:tcPr>
            <w:tcW w:w="2102" w:type="dxa"/>
            <w:vAlign w:val="center"/>
          </w:tcPr>
          <w:p w14:paraId="08CD3AC1">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A10060202合成树脂乳液内墙涂料</w:t>
            </w:r>
          </w:p>
        </w:tc>
        <w:tc>
          <w:tcPr>
            <w:tcW w:w="1922" w:type="dxa"/>
            <w:vAlign w:val="center"/>
          </w:tcPr>
          <w:p w14:paraId="4453AE71">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595804F5">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HJ2537水性涂料</w:t>
            </w:r>
          </w:p>
        </w:tc>
      </w:tr>
      <w:tr w14:paraId="0F12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Pr>
          <w:p w14:paraId="777D8308">
            <w:pPr>
              <w:autoSpaceDE/>
              <w:autoSpaceDN/>
              <w:ind w:left="114"/>
              <w:rPr>
                <w:rFonts w:hint="eastAsia" w:ascii="宋体" w:hAnsi="宋体" w:eastAsia="宋体" w:cs="宋体"/>
                <w:color w:val="auto"/>
                <w:spacing w:val="-4"/>
                <w:sz w:val="21"/>
                <w:szCs w:val="21"/>
                <w:highlight w:val="none"/>
                <w:lang w:eastAsia="en-US"/>
              </w:rPr>
            </w:pPr>
          </w:p>
        </w:tc>
        <w:tc>
          <w:tcPr>
            <w:tcW w:w="1442" w:type="dxa"/>
            <w:vMerge w:val="continue"/>
          </w:tcPr>
          <w:p w14:paraId="2518B67B">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401D47C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A10060203合成树脂乳液外墙涂料</w:t>
            </w:r>
          </w:p>
        </w:tc>
        <w:tc>
          <w:tcPr>
            <w:tcW w:w="1922" w:type="dxa"/>
            <w:vAlign w:val="center"/>
          </w:tcPr>
          <w:p w14:paraId="3E586960">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60CF62E9">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HJ2537水性涂料</w:t>
            </w:r>
          </w:p>
        </w:tc>
      </w:tr>
      <w:tr w14:paraId="2595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Merge w:val="continue"/>
          </w:tcPr>
          <w:p w14:paraId="52BBFECF">
            <w:pPr>
              <w:autoSpaceDE/>
              <w:autoSpaceDN/>
              <w:ind w:left="114"/>
              <w:rPr>
                <w:rFonts w:hint="eastAsia" w:ascii="宋体" w:hAnsi="宋体" w:eastAsia="宋体" w:cs="宋体"/>
                <w:color w:val="auto"/>
                <w:spacing w:val="-4"/>
                <w:sz w:val="21"/>
                <w:szCs w:val="21"/>
                <w:highlight w:val="none"/>
                <w:lang w:eastAsia="en-US"/>
              </w:rPr>
            </w:pPr>
          </w:p>
        </w:tc>
        <w:tc>
          <w:tcPr>
            <w:tcW w:w="1442" w:type="dxa"/>
            <w:vMerge w:val="continue"/>
          </w:tcPr>
          <w:p w14:paraId="112B1F6C">
            <w:pPr>
              <w:autoSpaceDE/>
              <w:autoSpaceDN/>
              <w:ind w:left="128" w:right="108" w:hanging="26"/>
              <w:rPr>
                <w:rFonts w:hint="eastAsia" w:ascii="宋体" w:hAnsi="宋体" w:eastAsia="宋体" w:cs="宋体"/>
                <w:color w:val="auto"/>
                <w:spacing w:val="6"/>
                <w:sz w:val="21"/>
                <w:szCs w:val="21"/>
                <w:highlight w:val="none"/>
                <w:lang w:eastAsia="en-US"/>
              </w:rPr>
            </w:pPr>
          </w:p>
        </w:tc>
        <w:tc>
          <w:tcPr>
            <w:tcW w:w="2102" w:type="dxa"/>
            <w:vAlign w:val="center"/>
          </w:tcPr>
          <w:p w14:paraId="3E612C01">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A10060299其他墙面涂料</w:t>
            </w:r>
          </w:p>
        </w:tc>
        <w:tc>
          <w:tcPr>
            <w:tcW w:w="1922" w:type="dxa"/>
            <w:vAlign w:val="center"/>
          </w:tcPr>
          <w:p w14:paraId="30E1FDED">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68D74596">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HJ2537水性涂料</w:t>
            </w:r>
          </w:p>
        </w:tc>
      </w:tr>
      <w:tr w14:paraId="09FB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7256FD47">
            <w:pPr>
              <w:autoSpaceDE/>
              <w:autoSpaceDN/>
              <w:ind w:left="114"/>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4"/>
                <w:sz w:val="21"/>
                <w:szCs w:val="21"/>
                <w:highlight w:val="none"/>
                <w:lang w:eastAsia="en-US"/>
              </w:rPr>
              <w:t>4</w:t>
            </w:r>
            <w:r>
              <w:rPr>
                <w:rFonts w:hint="eastAsia" w:ascii="宋体" w:hAnsi="宋体" w:eastAsia="宋体" w:cs="宋体"/>
                <w:color w:val="auto"/>
                <w:spacing w:val="-2"/>
                <w:sz w:val="21"/>
                <w:szCs w:val="21"/>
                <w:highlight w:val="none"/>
                <w:lang w:eastAsia="en-US"/>
              </w:rPr>
              <w:t>4</w:t>
            </w:r>
          </w:p>
        </w:tc>
        <w:tc>
          <w:tcPr>
            <w:tcW w:w="1442" w:type="dxa"/>
            <w:vAlign w:val="center"/>
          </w:tcPr>
          <w:p w14:paraId="0E3F7AA4">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A100604防水涂料</w:t>
            </w:r>
          </w:p>
        </w:tc>
        <w:tc>
          <w:tcPr>
            <w:tcW w:w="2102" w:type="dxa"/>
            <w:vAlign w:val="center"/>
          </w:tcPr>
          <w:p w14:paraId="3450A425">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A10060499其他防水涂料</w:t>
            </w:r>
          </w:p>
        </w:tc>
        <w:tc>
          <w:tcPr>
            <w:tcW w:w="1922" w:type="dxa"/>
            <w:vAlign w:val="center"/>
          </w:tcPr>
          <w:p w14:paraId="14B5EC9F">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224346B0">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HJ2537水性涂料</w:t>
            </w:r>
          </w:p>
        </w:tc>
      </w:tr>
      <w:tr w14:paraId="39CC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117267BE">
            <w:pPr>
              <w:autoSpaceDE/>
              <w:autoSpaceDN/>
              <w:ind w:left="114"/>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4"/>
                <w:sz w:val="21"/>
                <w:szCs w:val="21"/>
                <w:highlight w:val="none"/>
                <w:lang w:eastAsia="en-US"/>
              </w:rPr>
              <w:t>4</w:t>
            </w:r>
            <w:r>
              <w:rPr>
                <w:rFonts w:hint="eastAsia" w:ascii="宋体" w:hAnsi="宋体" w:eastAsia="宋体" w:cs="宋体"/>
                <w:color w:val="auto"/>
                <w:spacing w:val="-2"/>
                <w:sz w:val="21"/>
                <w:szCs w:val="21"/>
                <w:highlight w:val="none"/>
                <w:lang w:eastAsia="en-US"/>
              </w:rPr>
              <w:t>5</w:t>
            </w:r>
          </w:p>
        </w:tc>
        <w:tc>
          <w:tcPr>
            <w:tcW w:w="1442" w:type="dxa"/>
            <w:vAlign w:val="center"/>
          </w:tcPr>
          <w:p w14:paraId="6D029D1E">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A100699其他建筑涂料</w:t>
            </w:r>
          </w:p>
        </w:tc>
        <w:tc>
          <w:tcPr>
            <w:tcW w:w="2102" w:type="dxa"/>
            <w:vAlign w:val="center"/>
          </w:tcPr>
          <w:p w14:paraId="1852717A">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2DD80640">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5374902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HJ2537水性涂料</w:t>
            </w:r>
          </w:p>
        </w:tc>
      </w:tr>
      <w:tr w14:paraId="10E9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624620B0">
            <w:pPr>
              <w:autoSpaceDE/>
              <w:autoSpaceDN/>
              <w:ind w:left="114"/>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4"/>
                <w:sz w:val="21"/>
                <w:szCs w:val="21"/>
                <w:highlight w:val="none"/>
                <w:lang w:eastAsia="en-US"/>
              </w:rPr>
              <w:t>4</w:t>
            </w:r>
            <w:r>
              <w:rPr>
                <w:rFonts w:hint="eastAsia" w:ascii="宋体" w:hAnsi="宋体" w:eastAsia="宋体" w:cs="宋体"/>
                <w:color w:val="auto"/>
                <w:spacing w:val="-2"/>
                <w:sz w:val="21"/>
                <w:szCs w:val="21"/>
                <w:highlight w:val="none"/>
                <w:lang w:eastAsia="en-US"/>
              </w:rPr>
              <w:t>6</w:t>
            </w:r>
          </w:p>
        </w:tc>
        <w:tc>
          <w:tcPr>
            <w:tcW w:w="1442" w:type="dxa"/>
            <w:vAlign w:val="center"/>
          </w:tcPr>
          <w:p w14:paraId="3760F6B3">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A100701门、门槛</w:t>
            </w:r>
          </w:p>
        </w:tc>
        <w:tc>
          <w:tcPr>
            <w:tcW w:w="2102" w:type="dxa"/>
            <w:vAlign w:val="center"/>
          </w:tcPr>
          <w:p w14:paraId="1DE5070C">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764C1EEA">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614AE2C1">
            <w:pPr>
              <w:autoSpaceDE/>
              <w:autoSpaceDN/>
              <w:ind w:left="128" w:right="108" w:hanging="26"/>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HJ/T237塑料门窗/HJ459木质门和钢质门</w:t>
            </w:r>
          </w:p>
        </w:tc>
      </w:tr>
      <w:tr w14:paraId="1464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786C57DC">
            <w:pPr>
              <w:autoSpaceDE/>
              <w:autoSpaceDN/>
              <w:ind w:left="114"/>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4"/>
                <w:sz w:val="21"/>
                <w:szCs w:val="21"/>
                <w:highlight w:val="none"/>
                <w:lang w:eastAsia="en-US"/>
              </w:rPr>
              <w:t>4</w:t>
            </w:r>
            <w:r>
              <w:rPr>
                <w:rFonts w:hint="eastAsia" w:ascii="宋体" w:hAnsi="宋体" w:eastAsia="宋体" w:cs="宋体"/>
                <w:color w:val="auto"/>
                <w:spacing w:val="-2"/>
                <w:sz w:val="21"/>
                <w:szCs w:val="21"/>
                <w:highlight w:val="none"/>
                <w:lang w:eastAsia="en-US"/>
              </w:rPr>
              <w:t>7</w:t>
            </w:r>
          </w:p>
        </w:tc>
        <w:tc>
          <w:tcPr>
            <w:tcW w:w="1442" w:type="dxa"/>
            <w:vAlign w:val="center"/>
          </w:tcPr>
          <w:p w14:paraId="6F738C14">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A100702窗</w:t>
            </w:r>
          </w:p>
        </w:tc>
        <w:tc>
          <w:tcPr>
            <w:tcW w:w="2102" w:type="dxa"/>
            <w:vAlign w:val="center"/>
          </w:tcPr>
          <w:p w14:paraId="3ED1D087">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1239AF3A">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4A03F1E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HJ/T237塑料门窗</w:t>
            </w:r>
          </w:p>
        </w:tc>
      </w:tr>
      <w:tr w14:paraId="60CE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7F873FFE">
            <w:pPr>
              <w:autoSpaceDE/>
              <w:autoSpaceDN/>
              <w:ind w:left="114"/>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4"/>
                <w:sz w:val="21"/>
                <w:szCs w:val="21"/>
                <w:highlight w:val="none"/>
                <w:lang w:eastAsia="en-US"/>
              </w:rPr>
              <w:t>4</w:t>
            </w:r>
            <w:r>
              <w:rPr>
                <w:rFonts w:hint="eastAsia" w:ascii="宋体" w:hAnsi="宋体" w:eastAsia="宋体" w:cs="宋体"/>
                <w:color w:val="auto"/>
                <w:spacing w:val="-2"/>
                <w:sz w:val="21"/>
                <w:szCs w:val="21"/>
                <w:highlight w:val="none"/>
                <w:lang w:eastAsia="en-US"/>
              </w:rPr>
              <w:t>8</w:t>
            </w:r>
          </w:p>
        </w:tc>
        <w:tc>
          <w:tcPr>
            <w:tcW w:w="1442" w:type="dxa"/>
            <w:vAlign w:val="center"/>
          </w:tcPr>
          <w:p w14:paraId="02AEF22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A170108涂料（建筑涂料除外）</w:t>
            </w:r>
          </w:p>
        </w:tc>
        <w:tc>
          <w:tcPr>
            <w:tcW w:w="2102" w:type="dxa"/>
            <w:vAlign w:val="center"/>
          </w:tcPr>
          <w:p w14:paraId="0C8BA366">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64083781">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2A462A38">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HJ2537水性涂料</w:t>
            </w:r>
          </w:p>
        </w:tc>
      </w:tr>
      <w:tr w14:paraId="4FC0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6B24333F">
            <w:pPr>
              <w:autoSpaceDE/>
              <w:autoSpaceDN/>
              <w:ind w:left="114"/>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4"/>
                <w:sz w:val="21"/>
                <w:szCs w:val="21"/>
                <w:highlight w:val="none"/>
                <w:lang w:eastAsia="en-US"/>
              </w:rPr>
              <w:t>4</w:t>
            </w:r>
            <w:r>
              <w:rPr>
                <w:rFonts w:hint="eastAsia" w:ascii="宋体" w:hAnsi="宋体" w:eastAsia="宋体" w:cs="宋体"/>
                <w:color w:val="auto"/>
                <w:spacing w:val="-2"/>
                <w:sz w:val="21"/>
                <w:szCs w:val="21"/>
                <w:highlight w:val="none"/>
                <w:lang w:eastAsia="en-US"/>
              </w:rPr>
              <w:t>9</w:t>
            </w:r>
          </w:p>
        </w:tc>
        <w:tc>
          <w:tcPr>
            <w:tcW w:w="1442" w:type="dxa"/>
            <w:vAlign w:val="center"/>
          </w:tcPr>
          <w:p w14:paraId="66CEEBCC">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A170112密封用填料及类似品</w:t>
            </w:r>
          </w:p>
        </w:tc>
        <w:tc>
          <w:tcPr>
            <w:tcW w:w="2102" w:type="dxa"/>
            <w:vAlign w:val="center"/>
          </w:tcPr>
          <w:p w14:paraId="2B38F150">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428E5BBC">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6A6214AF">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HJ2541胶粘剂</w:t>
            </w:r>
          </w:p>
        </w:tc>
      </w:tr>
      <w:tr w14:paraId="42A3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66" w:type="dxa"/>
            <w:vAlign w:val="center"/>
          </w:tcPr>
          <w:p w14:paraId="24E88103">
            <w:pPr>
              <w:autoSpaceDE/>
              <w:autoSpaceDN/>
              <w:ind w:left="118"/>
              <w:rPr>
                <w:rFonts w:hint="eastAsia" w:ascii="宋体" w:hAnsi="宋体" w:eastAsia="宋体" w:cs="宋体"/>
                <w:color w:val="auto"/>
                <w:sz w:val="21"/>
                <w:szCs w:val="21"/>
                <w:highlight w:val="none"/>
                <w:lang w:eastAsia="en-US"/>
              </w:rPr>
            </w:pPr>
            <w:r>
              <w:rPr>
                <w:rFonts w:hint="eastAsia" w:ascii="宋体" w:hAnsi="宋体" w:eastAsia="宋体" w:cs="宋体"/>
                <w:color w:val="auto"/>
                <w:spacing w:val="-6"/>
                <w:sz w:val="21"/>
                <w:szCs w:val="21"/>
                <w:highlight w:val="none"/>
                <w:lang w:eastAsia="en-US"/>
              </w:rPr>
              <w:t>5</w:t>
            </w:r>
            <w:r>
              <w:rPr>
                <w:rFonts w:hint="eastAsia" w:ascii="宋体" w:hAnsi="宋体" w:eastAsia="宋体" w:cs="宋体"/>
                <w:color w:val="auto"/>
                <w:spacing w:val="-4"/>
                <w:sz w:val="21"/>
                <w:szCs w:val="21"/>
                <w:highlight w:val="none"/>
                <w:lang w:eastAsia="en-US"/>
              </w:rPr>
              <w:t>0</w:t>
            </w:r>
          </w:p>
        </w:tc>
        <w:tc>
          <w:tcPr>
            <w:tcW w:w="1442" w:type="dxa"/>
            <w:vAlign w:val="center"/>
          </w:tcPr>
          <w:p w14:paraId="06AA1C12">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A180201塑料制品</w:t>
            </w:r>
          </w:p>
        </w:tc>
        <w:tc>
          <w:tcPr>
            <w:tcW w:w="2102" w:type="dxa"/>
            <w:vAlign w:val="center"/>
          </w:tcPr>
          <w:p w14:paraId="4703990F">
            <w:pPr>
              <w:autoSpaceDE/>
              <w:autoSpaceDN/>
              <w:ind w:left="128" w:right="108" w:hanging="26"/>
              <w:rPr>
                <w:rFonts w:hint="eastAsia" w:ascii="宋体" w:hAnsi="宋体" w:eastAsia="宋体" w:cs="宋体"/>
                <w:color w:val="auto"/>
                <w:spacing w:val="6"/>
                <w:sz w:val="21"/>
                <w:szCs w:val="21"/>
                <w:highlight w:val="none"/>
                <w:lang w:eastAsia="en-US"/>
              </w:rPr>
            </w:pPr>
          </w:p>
        </w:tc>
        <w:tc>
          <w:tcPr>
            <w:tcW w:w="1922" w:type="dxa"/>
            <w:vAlign w:val="center"/>
          </w:tcPr>
          <w:p w14:paraId="7013A8F7">
            <w:pPr>
              <w:autoSpaceDE/>
              <w:autoSpaceDN/>
              <w:ind w:left="128" w:right="108" w:hanging="26"/>
              <w:rPr>
                <w:rFonts w:hint="eastAsia" w:ascii="宋体" w:hAnsi="宋体" w:eastAsia="宋体" w:cs="宋体"/>
                <w:color w:val="auto"/>
                <w:spacing w:val="6"/>
                <w:sz w:val="21"/>
                <w:szCs w:val="21"/>
                <w:highlight w:val="none"/>
                <w:lang w:eastAsia="en-US"/>
              </w:rPr>
            </w:pPr>
          </w:p>
        </w:tc>
        <w:tc>
          <w:tcPr>
            <w:tcW w:w="3031" w:type="dxa"/>
            <w:vAlign w:val="center"/>
          </w:tcPr>
          <w:p w14:paraId="3D4607BD">
            <w:pPr>
              <w:autoSpaceDE/>
              <w:autoSpaceDN/>
              <w:ind w:left="128" w:right="108" w:hanging="26"/>
              <w:rPr>
                <w:rFonts w:hint="eastAsia" w:ascii="宋体" w:hAnsi="宋体" w:eastAsia="宋体" w:cs="宋体"/>
                <w:color w:val="auto"/>
                <w:spacing w:val="6"/>
                <w:sz w:val="21"/>
                <w:szCs w:val="21"/>
                <w:highlight w:val="none"/>
                <w:lang w:eastAsia="en-US"/>
              </w:rPr>
            </w:pPr>
            <w:r>
              <w:rPr>
                <w:rFonts w:hint="eastAsia" w:ascii="宋体" w:hAnsi="宋体" w:eastAsia="宋体" w:cs="宋体"/>
                <w:color w:val="auto"/>
                <w:spacing w:val="6"/>
                <w:sz w:val="21"/>
                <w:szCs w:val="21"/>
                <w:highlight w:val="none"/>
                <w:lang w:eastAsia="en-US"/>
              </w:rPr>
              <w:t>HJ/T226建筑用塑料管材/HJ/T231再生塑料制品</w:t>
            </w:r>
          </w:p>
        </w:tc>
      </w:tr>
    </w:tbl>
    <w:p w14:paraId="1B901486">
      <w:pPr>
        <w:rPr>
          <w:rFonts w:hint="eastAsia" w:ascii="宋体" w:hAnsi="宋体" w:eastAsia="宋体" w:cs="宋体"/>
          <w:color w:val="auto"/>
          <w:sz w:val="24"/>
          <w:szCs w:val="24"/>
          <w:highlight w:val="none"/>
        </w:rPr>
      </w:pPr>
    </w:p>
    <w:p w14:paraId="0D699C32">
      <w:pPr>
        <w:pStyle w:val="81"/>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color w:val="auto"/>
          <w:sz w:val="24"/>
          <w:szCs w:val="24"/>
          <w:highlight w:val="none"/>
        </w:rPr>
        <w:t>注：环境标志产品认证应依据相关标准的最新版本。</w:t>
      </w:r>
    </w:p>
    <w:sectPr>
      <w:pgSz w:w="11906" w:h="16838"/>
      <w:pgMar w:top="1417" w:right="1417" w:bottom="1417" w:left="1474" w:header="851"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华文中宋"/>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华文中宋"/>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华文中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华文中宋"/>
    <w:panose1 w:val="00000000000000000000"/>
    <w:charset w:val="86"/>
    <w:family w:val="modern"/>
    <w:pitch w:val="default"/>
    <w:sig w:usb0="00000000" w:usb1="00000000" w:usb2="00000000" w:usb3="00000000" w:csb0="00040001"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8CEF">
    <w:pPr>
      <w:pStyle w:val="42"/>
      <w:jc w:val="center"/>
      <w:rPr>
        <w:rFonts w:ascii="仿宋_GB2312" w:eastAsia="仿宋_GB23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1AC5D">
    <w:pPr>
      <w:pStyle w:val="4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101A7">
                          <w:pPr>
                            <w:pStyle w:val="42"/>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6101A7">
                    <w:pPr>
                      <w:pStyle w:val="42"/>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4FE3E">
    <w:pPr>
      <w:pStyle w:val="4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85D48">
                          <w:pPr>
                            <w:pStyle w:val="42"/>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2985D48">
                    <w:pPr>
                      <w:pStyle w:val="42"/>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3C1A8">
    <w:pPr>
      <w:pStyle w:val="42"/>
      <w:framePr w:wrap="around" w:vAnchor="text" w:hAnchor="margin" w:xAlign="right" w:y="1"/>
      <w:rPr>
        <w:rStyle w:val="74"/>
      </w:rPr>
    </w:pPr>
    <w:r>
      <w:fldChar w:fldCharType="begin"/>
    </w:r>
    <w:r>
      <w:rPr>
        <w:rStyle w:val="74"/>
      </w:rPr>
      <w:instrText xml:space="preserve">PAGE  </w:instrText>
    </w:r>
    <w:r>
      <w:fldChar w:fldCharType="end"/>
    </w:r>
  </w:p>
  <w:p w14:paraId="60049BDA">
    <w:pPr>
      <w:pStyle w:val="42"/>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FF8F">
    <w:pPr>
      <w:pStyle w:val="4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6E5F5">
                          <w:pPr>
                            <w:pStyle w:val="42"/>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A06E5F5">
                    <w:pPr>
                      <w:pStyle w:val="42"/>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757E0">
    <w:pPr>
      <w:pStyle w:val="4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1A228">
    <w:pPr>
      <w:pStyle w:val="42"/>
      <w:jc w:val="cente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8D5A6">
    <w:pPr>
      <w:pStyle w:val="4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5DFFB">
                          <w:pPr>
                            <w:pStyle w:val="4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45DFFB">
                    <w:pPr>
                      <w:pStyle w:val="4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1433">
    <w:pPr>
      <w:pStyle w:val="4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61400">
                          <w:pPr>
                            <w:pStyle w:val="4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561400">
                    <w:pPr>
                      <w:pStyle w:val="4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9020">
    <w:pPr>
      <w:pStyle w:val="4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8B552">
                          <w:pPr>
                            <w:pStyle w:val="4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A8B552">
                    <w:pPr>
                      <w:pStyle w:val="4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839E7">
    <w:pPr>
      <w:pStyle w:val="4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FE802">
                          <w:pPr>
                            <w:pStyle w:val="42"/>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0FE802">
                    <w:pPr>
                      <w:pStyle w:val="42"/>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7C6D">
    <w:pPr>
      <w:pStyle w:val="4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F3A74">
                          <w:pPr>
                            <w:pStyle w:val="42"/>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7F3A74">
                    <w:pPr>
                      <w:pStyle w:val="42"/>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64AF2">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B6568">
                          <w:pPr>
                            <w:pStyle w:val="42"/>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26B6568">
                    <w:pPr>
                      <w:pStyle w:val="42"/>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FE9DC">
    <w:pPr>
      <w:pStyle w:val="61"/>
      <w:tabs>
        <w:tab w:val="center" w:pos="4535"/>
        <w:tab w:val="right" w:pos="9070"/>
      </w:tabs>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BB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29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9E82B">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8F4B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47D9">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B3C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3EFC7">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6F1E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823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DFCBE905"/>
    <w:multiLevelType w:val="singleLevel"/>
    <w:tmpl w:val="DFCBE905"/>
    <w:lvl w:ilvl="0" w:tentative="0">
      <w:start w:val="1"/>
      <w:numFmt w:val="decimal"/>
      <w:lvlText w:val="%1."/>
      <w:lvlJc w:val="left"/>
      <w:pPr>
        <w:ind w:left="425" w:hanging="425"/>
      </w:pPr>
      <w:rPr>
        <w:rFonts w:hint="default"/>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FB1FE54"/>
    <w:multiLevelType w:val="singleLevel"/>
    <w:tmpl w:val="0FB1FE54"/>
    <w:lvl w:ilvl="0" w:tentative="0">
      <w:start w:val="1"/>
      <w:numFmt w:val="decimal"/>
      <w:suff w:val="nothing"/>
      <w:lvlText w:val="%1."/>
      <w:lvlJc w:val="left"/>
      <w:pPr>
        <w:ind w:left="0" w:leftChars="0" w:firstLine="0" w:firstLineChars="0"/>
      </w:pPr>
      <w:rPr>
        <w:rFonts w:hint="default"/>
      </w:rPr>
    </w:lvl>
  </w:abstractNum>
  <w:abstractNum w:abstractNumId="8">
    <w:nsid w:val="2376B3E3"/>
    <w:multiLevelType w:val="singleLevel"/>
    <w:tmpl w:val="2376B3E3"/>
    <w:lvl w:ilvl="0" w:tentative="0">
      <w:start w:val="1"/>
      <w:numFmt w:val="decimal"/>
      <w:lvlText w:val="%1."/>
      <w:lvlJc w:val="left"/>
      <w:pPr>
        <w:ind w:left="425" w:hanging="425"/>
      </w:pPr>
      <w:rPr>
        <w:rFonts w:hint="default"/>
      </w:rPr>
    </w:lvl>
  </w:abstractNum>
  <w:abstractNum w:abstractNumId="9">
    <w:nsid w:val="276FE97B"/>
    <w:multiLevelType w:val="singleLevel"/>
    <w:tmpl w:val="276FE97B"/>
    <w:lvl w:ilvl="0" w:tentative="0">
      <w:start w:val="1"/>
      <w:numFmt w:val="decimal"/>
      <w:lvlText w:val="%1."/>
      <w:lvlJc w:val="left"/>
      <w:pPr>
        <w:ind w:left="425" w:hanging="425"/>
      </w:pPr>
      <w:rPr>
        <w:rFonts w:hint="default"/>
      </w:rPr>
    </w:lvl>
  </w:abstractNum>
  <w:abstractNum w:abstractNumId="10">
    <w:nsid w:val="27FFC6BA"/>
    <w:multiLevelType w:val="singleLevel"/>
    <w:tmpl w:val="27FFC6BA"/>
    <w:lvl w:ilvl="0" w:tentative="0">
      <w:start w:val="1"/>
      <w:numFmt w:val="decimal"/>
      <w:lvlText w:val="%1."/>
      <w:lvlJc w:val="left"/>
      <w:pPr>
        <w:ind w:left="425" w:hanging="425"/>
      </w:pPr>
      <w:rPr>
        <w:rFonts w:hint="default"/>
      </w:rPr>
    </w:lvl>
  </w:abstractNum>
  <w:abstractNum w:abstractNumId="11">
    <w:nsid w:val="7A0F6431"/>
    <w:multiLevelType w:val="singleLevel"/>
    <w:tmpl w:val="7A0F6431"/>
    <w:lvl w:ilvl="0" w:tentative="0">
      <w:start w:val="1"/>
      <w:numFmt w:val="decimal"/>
      <w:suff w:val="space"/>
      <w:lvlText w:val="%1."/>
      <w:lvlJc w:val="left"/>
    </w:lvl>
  </w:abstractNum>
  <w:num w:numId="1">
    <w:abstractNumId w:val="7"/>
  </w:num>
  <w:num w:numId="2">
    <w:abstractNumId w:val="11"/>
  </w:num>
  <w:num w:numId="3">
    <w:abstractNumId w:val="1"/>
  </w:num>
  <w:num w:numId="4">
    <w:abstractNumId w:val="6"/>
  </w:num>
  <w:num w:numId="5">
    <w:abstractNumId w:val="3"/>
  </w:num>
  <w:num w:numId="6">
    <w:abstractNumId w:val="2"/>
  </w:num>
  <w:num w:numId="7">
    <w:abstractNumId w:val="0"/>
  </w:num>
  <w:num w:numId="8">
    <w:abstractNumId w:val="4"/>
  </w:num>
  <w:num w:numId="9">
    <w:abstractNumId w:val="5"/>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OWU1YmM2Yjk5MGUwYmViNWMxNWFiYjkyNDQ3MDIifQ=="/>
  </w:docVars>
  <w:rsids>
    <w:rsidRoot w:val="00172A27"/>
    <w:rsid w:val="00000451"/>
    <w:rsid w:val="0000108B"/>
    <w:rsid w:val="0000133D"/>
    <w:rsid w:val="00001509"/>
    <w:rsid w:val="000032B2"/>
    <w:rsid w:val="0000363B"/>
    <w:rsid w:val="00003E37"/>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98C"/>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2FAB"/>
    <w:rsid w:val="00064278"/>
    <w:rsid w:val="0006443B"/>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1B"/>
    <w:rsid w:val="0009145F"/>
    <w:rsid w:val="0009184E"/>
    <w:rsid w:val="00091B4E"/>
    <w:rsid w:val="00092467"/>
    <w:rsid w:val="00092ADA"/>
    <w:rsid w:val="00092E75"/>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2C4"/>
    <w:rsid w:val="000A752E"/>
    <w:rsid w:val="000B0E04"/>
    <w:rsid w:val="000B268D"/>
    <w:rsid w:val="000B291B"/>
    <w:rsid w:val="000B295A"/>
    <w:rsid w:val="000B456C"/>
    <w:rsid w:val="000B45B9"/>
    <w:rsid w:val="000B47CE"/>
    <w:rsid w:val="000B4B56"/>
    <w:rsid w:val="000B4C62"/>
    <w:rsid w:val="000B541D"/>
    <w:rsid w:val="000B54C1"/>
    <w:rsid w:val="000B5553"/>
    <w:rsid w:val="000B5FE8"/>
    <w:rsid w:val="000B666E"/>
    <w:rsid w:val="000C0A43"/>
    <w:rsid w:val="000C0CB1"/>
    <w:rsid w:val="000C0F47"/>
    <w:rsid w:val="000C1411"/>
    <w:rsid w:val="000C1ADE"/>
    <w:rsid w:val="000C1C38"/>
    <w:rsid w:val="000C21DC"/>
    <w:rsid w:val="000C2264"/>
    <w:rsid w:val="000C256B"/>
    <w:rsid w:val="000C3234"/>
    <w:rsid w:val="000C3970"/>
    <w:rsid w:val="000C3B1A"/>
    <w:rsid w:val="000C44CF"/>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4FF6"/>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25A"/>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1D5"/>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6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B12"/>
    <w:rsid w:val="00173C58"/>
    <w:rsid w:val="00173E59"/>
    <w:rsid w:val="001741DC"/>
    <w:rsid w:val="00174C4F"/>
    <w:rsid w:val="00174F57"/>
    <w:rsid w:val="00175078"/>
    <w:rsid w:val="001755DC"/>
    <w:rsid w:val="00176AA6"/>
    <w:rsid w:val="00177063"/>
    <w:rsid w:val="00180A47"/>
    <w:rsid w:val="00181025"/>
    <w:rsid w:val="001810CB"/>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87CCD"/>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BFE"/>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5CE5"/>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53"/>
    <w:rsid w:val="001D16F5"/>
    <w:rsid w:val="001D1970"/>
    <w:rsid w:val="001D1D55"/>
    <w:rsid w:val="001D21EF"/>
    <w:rsid w:val="001D29A4"/>
    <w:rsid w:val="001D2B73"/>
    <w:rsid w:val="001D3136"/>
    <w:rsid w:val="001D330D"/>
    <w:rsid w:val="001D4AB6"/>
    <w:rsid w:val="001D4AD3"/>
    <w:rsid w:val="001D5281"/>
    <w:rsid w:val="001D76DF"/>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0D76"/>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6BF"/>
    <w:rsid w:val="00224D2A"/>
    <w:rsid w:val="00224D8D"/>
    <w:rsid w:val="0022555A"/>
    <w:rsid w:val="00227214"/>
    <w:rsid w:val="00227DDC"/>
    <w:rsid w:val="00227F17"/>
    <w:rsid w:val="0023079F"/>
    <w:rsid w:val="00231135"/>
    <w:rsid w:val="00231B0B"/>
    <w:rsid w:val="00232555"/>
    <w:rsid w:val="00233538"/>
    <w:rsid w:val="002336FE"/>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47BA3"/>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0ABF"/>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6045"/>
    <w:rsid w:val="002660C3"/>
    <w:rsid w:val="00266519"/>
    <w:rsid w:val="00266A1D"/>
    <w:rsid w:val="00266C21"/>
    <w:rsid w:val="00266DE1"/>
    <w:rsid w:val="00267A92"/>
    <w:rsid w:val="00267DCE"/>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686"/>
    <w:rsid w:val="00275D6E"/>
    <w:rsid w:val="00277196"/>
    <w:rsid w:val="002775ED"/>
    <w:rsid w:val="002778AB"/>
    <w:rsid w:val="00277E3A"/>
    <w:rsid w:val="002802A5"/>
    <w:rsid w:val="00280CFB"/>
    <w:rsid w:val="00280D24"/>
    <w:rsid w:val="002815C4"/>
    <w:rsid w:val="00281BCB"/>
    <w:rsid w:val="00281C76"/>
    <w:rsid w:val="0028316D"/>
    <w:rsid w:val="00283296"/>
    <w:rsid w:val="0028583E"/>
    <w:rsid w:val="00285853"/>
    <w:rsid w:val="00285B1A"/>
    <w:rsid w:val="00285F83"/>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EFA"/>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E7FDC"/>
    <w:rsid w:val="002F0323"/>
    <w:rsid w:val="002F0DFB"/>
    <w:rsid w:val="002F134F"/>
    <w:rsid w:val="002F1D0B"/>
    <w:rsid w:val="002F1E1D"/>
    <w:rsid w:val="002F1F02"/>
    <w:rsid w:val="002F27E5"/>
    <w:rsid w:val="002F2D81"/>
    <w:rsid w:val="002F2F66"/>
    <w:rsid w:val="002F39D4"/>
    <w:rsid w:val="002F4732"/>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29E"/>
    <w:rsid w:val="00312340"/>
    <w:rsid w:val="00312DFC"/>
    <w:rsid w:val="0031318C"/>
    <w:rsid w:val="00313C9D"/>
    <w:rsid w:val="0031430C"/>
    <w:rsid w:val="00314638"/>
    <w:rsid w:val="00314919"/>
    <w:rsid w:val="00314C5A"/>
    <w:rsid w:val="0031531A"/>
    <w:rsid w:val="00315394"/>
    <w:rsid w:val="00315CEB"/>
    <w:rsid w:val="00315D77"/>
    <w:rsid w:val="00315D8E"/>
    <w:rsid w:val="00316002"/>
    <w:rsid w:val="00316CDE"/>
    <w:rsid w:val="00316E94"/>
    <w:rsid w:val="0031752D"/>
    <w:rsid w:val="00317709"/>
    <w:rsid w:val="00320598"/>
    <w:rsid w:val="00320688"/>
    <w:rsid w:val="00320B75"/>
    <w:rsid w:val="00321BD1"/>
    <w:rsid w:val="00321DB7"/>
    <w:rsid w:val="00321E7A"/>
    <w:rsid w:val="0032226D"/>
    <w:rsid w:val="003235E6"/>
    <w:rsid w:val="00324038"/>
    <w:rsid w:val="00324633"/>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1DD"/>
    <w:rsid w:val="0034257E"/>
    <w:rsid w:val="003427AA"/>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4BD4"/>
    <w:rsid w:val="0035520A"/>
    <w:rsid w:val="00355D75"/>
    <w:rsid w:val="00355D8F"/>
    <w:rsid w:val="00356A73"/>
    <w:rsid w:val="00356FF0"/>
    <w:rsid w:val="003577EF"/>
    <w:rsid w:val="00357A60"/>
    <w:rsid w:val="00360304"/>
    <w:rsid w:val="00360A78"/>
    <w:rsid w:val="00361750"/>
    <w:rsid w:val="003618F9"/>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ACC"/>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7A8"/>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31A"/>
    <w:rsid w:val="003A24CC"/>
    <w:rsid w:val="003A2512"/>
    <w:rsid w:val="003A2A53"/>
    <w:rsid w:val="003A2EE8"/>
    <w:rsid w:val="003A373C"/>
    <w:rsid w:val="003A5378"/>
    <w:rsid w:val="003A553C"/>
    <w:rsid w:val="003A56DF"/>
    <w:rsid w:val="003A6008"/>
    <w:rsid w:val="003A703F"/>
    <w:rsid w:val="003A7E2B"/>
    <w:rsid w:val="003A7E40"/>
    <w:rsid w:val="003B0269"/>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1D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08E"/>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B85"/>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5EE"/>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22B"/>
    <w:rsid w:val="00426698"/>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FBD"/>
    <w:rsid w:val="0044105D"/>
    <w:rsid w:val="00441424"/>
    <w:rsid w:val="00442731"/>
    <w:rsid w:val="00442C12"/>
    <w:rsid w:val="004434DF"/>
    <w:rsid w:val="0044354B"/>
    <w:rsid w:val="00443F01"/>
    <w:rsid w:val="0044493E"/>
    <w:rsid w:val="00444A1F"/>
    <w:rsid w:val="00444FC6"/>
    <w:rsid w:val="00445874"/>
    <w:rsid w:val="00445C38"/>
    <w:rsid w:val="0044686B"/>
    <w:rsid w:val="004475F7"/>
    <w:rsid w:val="0045057B"/>
    <w:rsid w:val="0045069B"/>
    <w:rsid w:val="00450B22"/>
    <w:rsid w:val="00451709"/>
    <w:rsid w:val="004518FA"/>
    <w:rsid w:val="00451A02"/>
    <w:rsid w:val="00451E57"/>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248"/>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214"/>
    <w:rsid w:val="004B18F4"/>
    <w:rsid w:val="004B1A98"/>
    <w:rsid w:val="004B2463"/>
    <w:rsid w:val="004B2E9D"/>
    <w:rsid w:val="004B305F"/>
    <w:rsid w:val="004B34C4"/>
    <w:rsid w:val="004B34E8"/>
    <w:rsid w:val="004B3981"/>
    <w:rsid w:val="004B3A03"/>
    <w:rsid w:val="004B419F"/>
    <w:rsid w:val="004B4E19"/>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6CE"/>
    <w:rsid w:val="004C4F8F"/>
    <w:rsid w:val="004C5F4B"/>
    <w:rsid w:val="004C604F"/>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1FBD"/>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18"/>
    <w:rsid w:val="00515180"/>
    <w:rsid w:val="00515973"/>
    <w:rsid w:val="00516069"/>
    <w:rsid w:val="005169E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2F29"/>
    <w:rsid w:val="00543519"/>
    <w:rsid w:val="00543640"/>
    <w:rsid w:val="00544019"/>
    <w:rsid w:val="005444C6"/>
    <w:rsid w:val="00544BF9"/>
    <w:rsid w:val="00544F05"/>
    <w:rsid w:val="00544FCC"/>
    <w:rsid w:val="005454B8"/>
    <w:rsid w:val="00545ACB"/>
    <w:rsid w:val="00545DB9"/>
    <w:rsid w:val="005462ED"/>
    <w:rsid w:val="00546585"/>
    <w:rsid w:val="00546703"/>
    <w:rsid w:val="0054680A"/>
    <w:rsid w:val="00546BF8"/>
    <w:rsid w:val="00547BA2"/>
    <w:rsid w:val="00550AC5"/>
    <w:rsid w:val="00550B7E"/>
    <w:rsid w:val="00551052"/>
    <w:rsid w:val="0055208D"/>
    <w:rsid w:val="005524ED"/>
    <w:rsid w:val="00553F91"/>
    <w:rsid w:val="00554007"/>
    <w:rsid w:val="00554C03"/>
    <w:rsid w:val="00554C58"/>
    <w:rsid w:val="00554D5D"/>
    <w:rsid w:val="005550F9"/>
    <w:rsid w:val="00556338"/>
    <w:rsid w:val="00556441"/>
    <w:rsid w:val="00557031"/>
    <w:rsid w:val="00557376"/>
    <w:rsid w:val="00557F87"/>
    <w:rsid w:val="00560107"/>
    <w:rsid w:val="00560841"/>
    <w:rsid w:val="00560FCB"/>
    <w:rsid w:val="00561001"/>
    <w:rsid w:val="0056111C"/>
    <w:rsid w:val="00561140"/>
    <w:rsid w:val="00561412"/>
    <w:rsid w:val="00561903"/>
    <w:rsid w:val="00561A9B"/>
    <w:rsid w:val="00561B11"/>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0EC"/>
    <w:rsid w:val="0057200B"/>
    <w:rsid w:val="00572297"/>
    <w:rsid w:val="0057345D"/>
    <w:rsid w:val="0057347D"/>
    <w:rsid w:val="00573560"/>
    <w:rsid w:val="005749A4"/>
    <w:rsid w:val="00574E7B"/>
    <w:rsid w:val="00574F36"/>
    <w:rsid w:val="00576B5C"/>
    <w:rsid w:val="005770CC"/>
    <w:rsid w:val="005802F9"/>
    <w:rsid w:val="005806D5"/>
    <w:rsid w:val="00580DFC"/>
    <w:rsid w:val="0058134C"/>
    <w:rsid w:val="005815CD"/>
    <w:rsid w:val="00581AA8"/>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1DE8"/>
    <w:rsid w:val="005A361D"/>
    <w:rsid w:val="005A36C2"/>
    <w:rsid w:val="005A3719"/>
    <w:rsid w:val="005A38D3"/>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0C2C"/>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24"/>
    <w:rsid w:val="005D01C3"/>
    <w:rsid w:val="005D05FF"/>
    <w:rsid w:val="005D0FB4"/>
    <w:rsid w:val="005D1176"/>
    <w:rsid w:val="005D1747"/>
    <w:rsid w:val="005D266D"/>
    <w:rsid w:val="005D306D"/>
    <w:rsid w:val="005D3327"/>
    <w:rsid w:val="005D4854"/>
    <w:rsid w:val="005D5179"/>
    <w:rsid w:val="005D5BCF"/>
    <w:rsid w:val="005D65BF"/>
    <w:rsid w:val="005D6D84"/>
    <w:rsid w:val="005D70A1"/>
    <w:rsid w:val="005D79F2"/>
    <w:rsid w:val="005D7CB1"/>
    <w:rsid w:val="005D7F57"/>
    <w:rsid w:val="005E0067"/>
    <w:rsid w:val="005E0141"/>
    <w:rsid w:val="005E09CA"/>
    <w:rsid w:val="005E0B96"/>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021"/>
    <w:rsid w:val="00601506"/>
    <w:rsid w:val="00601596"/>
    <w:rsid w:val="00601C92"/>
    <w:rsid w:val="00601F66"/>
    <w:rsid w:val="0060200D"/>
    <w:rsid w:val="00602764"/>
    <w:rsid w:val="00602B29"/>
    <w:rsid w:val="00602DAD"/>
    <w:rsid w:val="00603373"/>
    <w:rsid w:val="006036D0"/>
    <w:rsid w:val="00603B1C"/>
    <w:rsid w:val="00603DD0"/>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AAB"/>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1F"/>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78E"/>
    <w:rsid w:val="00652CF5"/>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577"/>
    <w:rsid w:val="00672906"/>
    <w:rsid w:val="00672C73"/>
    <w:rsid w:val="0067303B"/>
    <w:rsid w:val="00673B64"/>
    <w:rsid w:val="006750F7"/>
    <w:rsid w:val="006753AC"/>
    <w:rsid w:val="00675430"/>
    <w:rsid w:val="006755F0"/>
    <w:rsid w:val="00675749"/>
    <w:rsid w:val="006759FE"/>
    <w:rsid w:val="00677382"/>
    <w:rsid w:val="0067772D"/>
    <w:rsid w:val="00677991"/>
    <w:rsid w:val="00677AD2"/>
    <w:rsid w:val="00680326"/>
    <w:rsid w:val="00680714"/>
    <w:rsid w:val="0068071D"/>
    <w:rsid w:val="00680C6B"/>
    <w:rsid w:val="00680FE4"/>
    <w:rsid w:val="00681144"/>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73E"/>
    <w:rsid w:val="00696C79"/>
    <w:rsid w:val="00697068"/>
    <w:rsid w:val="006977DE"/>
    <w:rsid w:val="00697D5F"/>
    <w:rsid w:val="006A035B"/>
    <w:rsid w:val="006A0582"/>
    <w:rsid w:val="006A060C"/>
    <w:rsid w:val="006A06F8"/>
    <w:rsid w:val="006A071C"/>
    <w:rsid w:val="006A0DC7"/>
    <w:rsid w:val="006A150D"/>
    <w:rsid w:val="006A1B00"/>
    <w:rsid w:val="006A2766"/>
    <w:rsid w:val="006A3462"/>
    <w:rsid w:val="006A39D0"/>
    <w:rsid w:val="006A3E91"/>
    <w:rsid w:val="006A430B"/>
    <w:rsid w:val="006A4321"/>
    <w:rsid w:val="006A4E20"/>
    <w:rsid w:val="006A4F11"/>
    <w:rsid w:val="006A5418"/>
    <w:rsid w:val="006A563C"/>
    <w:rsid w:val="006A5A6F"/>
    <w:rsid w:val="006A5F7E"/>
    <w:rsid w:val="006A6786"/>
    <w:rsid w:val="006A7C29"/>
    <w:rsid w:val="006B0580"/>
    <w:rsid w:val="006B0DA2"/>
    <w:rsid w:val="006B0F70"/>
    <w:rsid w:val="006B1486"/>
    <w:rsid w:val="006B169F"/>
    <w:rsid w:val="006B1BEB"/>
    <w:rsid w:val="006B1D06"/>
    <w:rsid w:val="006B1E5E"/>
    <w:rsid w:val="006B2506"/>
    <w:rsid w:val="006B2823"/>
    <w:rsid w:val="006B29DC"/>
    <w:rsid w:val="006B2E37"/>
    <w:rsid w:val="006B2F60"/>
    <w:rsid w:val="006B33DB"/>
    <w:rsid w:val="006B33DD"/>
    <w:rsid w:val="006B3669"/>
    <w:rsid w:val="006B36E5"/>
    <w:rsid w:val="006B3D00"/>
    <w:rsid w:val="006B4103"/>
    <w:rsid w:val="006B4CF8"/>
    <w:rsid w:val="006B506B"/>
    <w:rsid w:val="006B54E8"/>
    <w:rsid w:val="006B55AE"/>
    <w:rsid w:val="006B5FBC"/>
    <w:rsid w:val="006B6ED2"/>
    <w:rsid w:val="006B6F4C"/>
    <w:rsid w:val="006B72A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272"/>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5228"/>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07A65"/>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152"/>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3"/>
    <w:rsid w:val="007413FB"/>
    <w:rsid w:val="00742D32"/>
    <w:rsid w:val="00742E9B"/>
    <w:rsid w:val="007444E6"/>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008"/>
    <w:rsid w:val="007675DD"/>
    <w:rsid w:val="007702BF"/>
    <w:rsid w:val="007705F0"/>
    <w:rsid w:val="0077176E"/>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692"/>
    <w:rsid w:val="00782CF3"/>
    <w:rsid w:val="00783959"/>
    <w:rsid w:val="00783BA5"/>
    <w:rsid w:val="007844A9"/>
    <w:rsid w:val="00785091"/>
    <w:rsid w:val="0078638C"/>
    <w:rsid w:val="007869F9"/>
    <w:rsid w:val="00786CBB"/>
    <w:rsid w:val="00786E21"/>
    <w:rsid w:val="0079038E"/>
    <w:rsid w:val="00790DDF"/>
    <w:rsid w:val="00790EBB"/>
    <w:rsid w:val="00791C6E"/>
    <w:rsid w:val="007921F7"/>
    <w:rsid w:val="007922D1"/>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124"/>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A7F8B"/>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B7593"/>
    <w:rsid w:val="007B77D9"/>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D759D"/>
    <w:rsid w:val="007D77C9"/>
    <w:rsid w:val="007E022D"/>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4076"/>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0C8"/>
    <w:rsid w:val="00823819"/>
    <w:rsid w:val="00823C4B"/>
    <w:rsid w:val="0082427D"/>
    <w:rsid w:val="00824510"/>
    <w:rsid w:val="00825441"/>
    <w:rsid w:val="00826855"/>
    <w:rsid w:val="00826E73"/>
    <w:rsid w:val="00830052"/>
    <w:rsid w:val="008300D0"/>
    <w:rsid w:val="008308D8"/>
    <w:rsid w:val="00830ECE"/>
    <w:rsid w:val="008320D2"/>
    <w:rsid w:val="008321CE"/>
    <w:rsid w:val="0083257C"/>
    <w:rsid w:val="0083261B"/>
    <w:rsid w:val="00832AC7"/>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5314"/>
    <w:rsid w:val="008465B4"/>
    <w:rsid w:val="00846D25"/>
    <w:rsid w:val="00850013"/>
    <w:rsid w:val="008500DD"/>
    <w:rsid w:val="00850A0A"/>
    <w:rsid w:val="00850A94"/>
    <w:rsid w:val="00851E96"/>
    <w:rsid w:val="00851F1C"/>
    <w:rsid w:val="0085237B"/>
    <w:rsid w:val="00852702"/>
    <w:rsid w:val="00852FA5"/>
    <w:rsid w:val="00853864"/>
    <w:rsid w:val="00853F7D"/>
    <w:rsid w:val="0085517F"/>
    <w:rsid w:val="0085562D"/>
    <w:rsid w:val="00855A78"/>
    <w:rsid w:val="00855EE6"/>
    <w:rsid w:val="00856154"/>
    <w:rsid w:val="00856286"/>
    <w:rsid w:val="0085657E"/>
    <w:rsid w:val="00856F0E"/>
    <w:rsid w:val="008573AF"/>
    <w:rsid w:val="008576B0"/>
    <w:rsid w:val="00860296"/>
    <w:rsid w:val="008602E3"/>
    <w:rsid w:val="00860DA4"/>
    <w:rsid w:val="00861146"/>
    <w:rsid w:val="00861948"/>
    <w:rsid w:val="00861C4A"/>
    <w:rsid w:val="00862011"/>
    <w:rsid w:val="00862A15"/>
    <w:rsid w:val="00862CC9"/>
    <w:rsid w:val="00862D8E"/>
    <w:rsid w:val="00862EF2"/>
    <w:rsid w:val="00863AE0"/>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649"/>
    <w:rsid w:val="00893936"/>
    <w:rsid w:val="00893CE2"/>
    <w:rsid w:val="00893F41"/>
    <w:rsid w:val="008948AC"/>
    <w:rsid w:val="00895144"/>
    <w:rsid w:val="008957E2"/>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25D"/>
    <w:rsid w:val="008A3C76"/>
    <w:rsid w:val="008A3D54"/>
    <w:rsid w:val="008A3E10"/>
    <w:rsid w:val="008A411C"/>
    <w:rsid w:val="008A43DB"/>
    <w:rsid w:val="008A45AC"/>
    <w:rsid w:val="008A4630"/>
    <w:rsid w:val="008A47CE"/>
    <w:rsid w:val="008A4DFA"/>
    <w:rsid w:val="008A5F2F"/>
    <w:rsid w:val="008A6BAE"/>
    <w:rsid w:val="008A7350"/>
    <w:rsid w:val="008A7517"/>
    <w:rsid w:val="008A7A72"/>
    <w:rsid w:val="008B09F3"/>
    <w:rsid w:val="008B111A"/>
    <w:rsid w:val="008B16E6"/>
    <w:rsid w:val="008B1AB2"/>
    <w:rsid w:val="008B1C6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095"/>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3"/>
    <w:rsid w:val="008E0EE4"/>
    <w:rsid w:val="008E12BE"/>
    <w:rsid w:val="008E13FD"/>
    <w:rsid w:val="008E1C24"/>
    <w:rsid w:val="008E2626"/>
    <w:rsid w:val="008E27A9"/>
    <w:rsid w:val="008E2C4D"/>
    <w:rsid w:val="008E323C"/>
    <w:rsid w:val="008E32E0"/>
    <w:rsid w:val="008E35A6"/>
    <w:rsid w:val="008E36D9"/>
    <w:rsid w:val="008E3A5C"/>
    <w:rsid w:val="008E3A9A"/>
    <w:rsid w:val="008E429E"/>
    <w:rsid w:val="008E4FA5"/>
    <w:rsid w:val="008E58A3"/>
    <w:rsid w:val="008E5938"/>
    <w:rsid w:val="008E6109"/>
    <w:rsid w:val="008E6148"/>
    <w:rsid w:val="008E6A39"/>
    <w:rsid w:val="008E6C1C"/>
    <w:rsid w:val="008E76BB"/>
    <w:rsid w:val="008F14C9"/>
    <w:rsid w:val="008F1764"/>
    <w:rsid w:val="008F1E3D"/>
    <w:rsid w:val="008F235C"/>
    <w:rsid w:val="008F290B"/>
    <w:rsid w:val="008F2BCF"/>
    <w:rsid w:val="008F2F11"/>
    <w:rsid w:val="008F3369"/>
    <w:rsid w:val="008F33A6"/>
    <w:rsid w:val="008F35EC"/>
    <w:rsid w:val="008F4FE8"/>
    <w:rsid w:val="008F4FED"/>
    <w:rsid w:val="008F5D5A"/>
    <w:rsid w:val="008F60F3"/>
    <w:rsid w:val="008F6200"/>
    <w:rsid w:val="008F62F8"/>
    <w:rsid w:val="008F6893"/>
    <w:rsid w:val="008F7292"/>
    <w:rsid w:val="008F74A1"/>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63F"/>
    <w:rsid w:val="00904B7D"/>
    <w:rsid w:val="00904CDF"/>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2C98"/>
    <w:rsid w:val="00923643"/>
    <w:rsid w:val="00923E1A"/>
    <w:rsid w:val="009245CC"/>
    <w:rsid w:val="0092490A"/>
    <w:rsid w:val="00924E4B"/>
    <w:rsid w:val="00925A3E"/>
    <w:rsid w:val="009261DB"/>
    <w:rsid w:val="00926939"/>
    <w:rsid w:val="00926E38"/>
    <w:rsid w:val="00926F4C"/>
    <w:rsid w:val="00927330"/>
    <w:rsid w:val="00927710"/>
    <w:rsid w:val="009307CA"/>
    <w:rsid w:val="009312F9"/>
    <w:rsid w:val="00931445"/>
    <w:rsid w:val="00931AB8"/>
    <w:rsid w:val="00931C19"/>
    <w:rsid w:val="00931C63"/>
    <w:rsid w:val="00931D10"/>
    <w:rsid w:val="0093218A"/>
    <w:rsid w:val="00932EED"/>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197"/>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BFD"/>
    <w:rsid w:val="00992C67"/>
    <w:rsid w:val="00992D5B"/>
    <w:rsid w:val="00993135"/>
    <w:rsid w:val="00993AC7"/>
    <w:rsid w:val="00993BAD"/>
    <w:rsid w:val="00993C46"/>
    <w:rsid w:val="00993E49"/>
    <w:rsid w:val="00994120"/>
    <w:rsid w:val="009942F5"/>
    <w:rsid w:val="00994568"/>
    <w:rsid w:val="00994602"/>
    <w:rsid w:val="0099557C"/>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16E"/>
    <w:rsid w:val="009C724B"/>
    <w:rsid w:val="009C7266"/>
    <w:rsid w:val="009C748A"/>
    <w:rsid w:val="009D00FA"/>
    <w:rsid w:val="009D03B7"/>
    <w:rsid w:val="009D07AD"/>
    <w:rsid w:val="009D0824"/>
    <w:rsid w:val="009D1172"/>
    <w:rsid w:val="009D13CC"/>
    <w:rsid w:val="009D1654"/>
    <w:rsid w:val="009D1AAC"/>
    <w:rsid w:val="009D1BDB"/>
    <w:rsid w:val="009D298F"/>
    <w:rsid w:val="009D2F9C"/>
    <w:rsid w:val="009D4207"/>
    <w:rsid w:val="009D4E4A"/>
    <w:rsid w:val="009D4E65"/>
    <w:rsid w:val="009D5130"/>
    <w:rsid w:val="009D5268"/>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13A"/>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15B"/>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D08"/>
    <w:rsid w:val="00A4008C"/>
    <w:rsid w:val="00A402A8"/>
    <w:rsid w:val="00A40685"/>
    <w:rsid w:val="00A40E2F"/>
    <w:rsid w:val="00A41819"/>
    <w:rsid w:val="00A41B74"/>
    <w:rsid w:val="00A41C9A"/>
    <w:rsid w:val="00A41D73"/>
    <w:rsid w:val="00A4229B"/>
    <w:rsid w:val="00A42406"/>
    <w:rsid w:val="00A42A74"/>
    <w:rsid w:val="00A433E8"/>
    <w:rsid w:val="00A43A1D"/>
    <w:rsid w:val="00A43AB0"/>
    <w:rsid w:val="00A44854"/>
    <w:rsid w:val="00A44A38"/>
    <w:rsid w:val="00A44A45"/>
    <w:rsid w:val="00A4665D"/>
    <w:rsid w:val="00A46859"/>
    <w:rsid w:val="00A46D39"/>
    <w:rsid w:val="00A47019"/>
    <w:rsid w:val="00A472B8"/>
    <w:rsid w:val="00A5004A"/>
    <w:rsid w:val="00A5017C"/>
    <w:rsid w:val="00A502D6"/>
    <w:rsid w:val="00A502F5"/>
    <w:rsid w:val="00A504F4"/>
    <w:rsid w:val="00A507C4"/>
    <w:rsid w:val="00A508AA"/>
    <w:rsid w:val="00A50DAA"/>
    <w:rsid w:val="00A50EE7"/>
    <w:rsid w:val="00A526CE"/>
    <w:rsid w:val="00A53D28"/>
    <w:rsid w:val="00A5468F"/>
    <w:rsid w:val="00A54909"/>
    <w:rsid w:val="00A54DC0"/>
    <w:rsid w:val="00A550C9"/>
    <w:rsid w:val="00A55228"/>
    <w:rsid w:val="00A55410"/>
    <w:rsid w:val="00A55A04"/>
    <w:rsid w:val="00A564DE"/>
    <w:rsid w:val="00A6054E"/>
    <w:rsid w:val="00A60799"/>
    <w:rsid w:val="00A60DA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0930"/>
    <w:rsid w:val="00A71087"/>
    <w:rsid w:val="00A71542"/>
    <w:rsid w:val="00A7171F"/>
    <w:rsid w:val="00A71FA0"/>
    <w:rsid w:val="00A71FBD"/>
    <w:rsid w:val="00A72727"/>
    <w:rsid w:val="00A727D8"/>
    <w:rsid w:val="00A72C1A"/>
    <w:rsid w:val="00A732FB"/>
    <w:rsid w:val="00A7463E"/>
    <w:rsid w:val="00A758E2"/>
    <w:rsid w:val="00A75B06"/>
    <w:rsid w:val="00A765B1"/>
    <w:rsid w:val="00A772F2"/>
    <w:rsid w:val="00A77828"/>
    <w:rsid w:val="00A77BAA"/>
    <w:rsid w:val="00A800F9"/>
    <w:rsid w:val="00A803A6"/>
    <w:rsid w:val="00A80440"/>
    <w:rsid w:val="00A8073D"/>
    <w:rsid w:val="00A80D02"/>
    <w:rsid w:val="00A815FB"/>
    <w:rsid w:val="00A81AEB"/>
    <w:rsid w:val="00A82D32"/>
    <w:rsid w:val="00A82D99"/>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957"/>
    <w:rsid w:val="00A93C70"/>
    <w:rsid w:val="00A94A32"/>
    <w:rsid w:val="00A94AFC"/>
    <w:rsid w:val="00A94B4E"/>
    <w:rsid w:val="00A94BF5"/>
    <w:rsid w:val="00A954F8"/>
    <w:rsid w:val="00A95C53"/>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1DB0"/>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1B2"/>
    <w:rsid w:val="00AD2AB1"/>
    <w:rsid w:val="00AD3132"/>
    <w:rsid w:val="00AD374E"/>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507"/>
    <w:rsid w:val="00AF262A"/>
    <w:rsid w:val="00AF3557"/>
    <w:rsid w:val="00AF3F86"/>
    <w:rsid w:val="00AF3F93"/>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1C9"/>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25F"/>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0E7"/>
    <w:rsid w:val="00B84156"/>
    <w:rsid w:val="00B846E6"/>
    <w:rsid w:val="00B85229"/>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661"/>
    <w:rsid w:val="00BA676E"/>
    <w:rsid w:val="00BA6980"/>
    <w:rsid w:val="00BA6EF2"/>
    <w:rsid w:val="00BA7227"/>
    <w:rsid w:val="00BA763C"/>
    <w:rsid w:val="00BA784D"/>
    <w:rsid w:val="00BA7CD7"/>
    <w:rsid w:val="00BB00E5"/>
    <w:rsid w:val="00BB09EE"/>
    <w:rsid w:val="00BB1688"/>
    <w:rsid w:val="00BB1EFB"/>
    <w:rsid w:val="00BB269F"/>
    <w:rsid w:val="00BB27CC"/>
    <w:rsid w:val="00BB2ACE"/>
    <w:rsid w:val="00BB2E4E"/>
    <w:rsid w:val="00BB2E62"/>
    <w:rsid w:val="00BB36C9"/>
    <w:rsid w:val="00BB395C"/>
    <w:rsid w:val="00BB3A66"/>
    <w:rsid w:val="00BB40D1"/>
    <w:rsid w:val="00BB4B46"/>
    <w:rsid w:val="00BB777D"/>
    <w:rsid w:val="00BB7EC0"/>
    <w:rsid w:val="00BB7F88"/>
    <w:rsid w:val="00BC0207"/>
    <w:rsid w:val="00BC05F9"/>
    <w:rsid w:val="00BC089F"/>
    <w:rsid w:val="00BC0A0C"/>
    <w:rsid w:val="00BC0A5A"/>
    <w:rsid w:val="00BC0E64"/>
    <w:rsid w:val="00BC11CB"/>
    <w:rsid w:val="00BC25D1"/>
    <w:rsid w:val="00BC2DBD"/>
    <w:rsid w:val="00BC3BCB"/>
    <w:rsid w:val="00BC3CF1"/>
    <w:rsid w:val="00BC4202"/>
    <w:rsid w:val="00BC428A"/>
    <w:rsid w:val="00BC43CC"/>
    <w:rsid w:val="00BC4A72"/>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51F"/>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360"/>
    <w:rsid w:val="00BF2DDC"/>
    <w:rsid w:val="00BF32DE"/>
    <w:rsid w:val="00BF4064"/>
    <w:rsid w:val="00BF4A15"/>
    <w:rsid w:val="00BF4C6B"/>
    <w:rsid w:val="00BF4E0E"/>
    <w:rsid w:val="00BF4E27"/>
    <w:rsid w:val="00BF4F7C"/>
    <w:rsid w:val="00BF537B"/>
    <w:rsid w:val="00BF5901"/>
    <w:rsid w:val="00BF626A"/>
    <w:rsid w:val="00BF688E"/>
    <w:rsid w:val="00BF6D77"/>
    <w:rsid w:val="00BF704C"/>
    <w:rsid w:val="00BF739A"/>
    <w:rsid w:val="00BF7EF5"/>
    <w:rsid w:val="00C001B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51C"/>
    <w:rsid w:val="00C36B2C"/>
    <w:rsid w:val="00C3701A"/>
    <w:rsid w:val="00C379EF"/>
    <w:rsid w:val="00C405C8"/>
    <w:rsid w:val="00C40C2F"/>
    <w:rsid w:val="00C415AC"/>
    <w:rsid w:val="00C42387"/>
    <w:rsid w:val="00C4297A"/>
    <w:rsid w:val="00C42C76"/>
    <w:rsid w:val="00C4360C"/>
    <w:rsid w:val="00C439B8"/>
    <w:rsid w:val="00C43A0B"/>
    <w:rsid w:val="00C43EDA"/>
    <w:rsid w:val="00C43FEC"/>
    <w:rsid w:val="00C4414C"/>
    <w:rsid w:val="00C45512"/>
    <w:rsid w:val="00C4602B"/>
    <w:rsid w:val="00C46564"/>
    <w:rsid w:val="00C46BFA"/>
    <w:rsid w:val="00C46DDF"/>
    <w:rsid w:val="00C500A1"/>
    <w:rsid w:val="00C5095A"/>
    <w:rsid w:val="00C50A02"/>
    <w:rsid w:val="00C51149"/>
    <w:rsid w:val="00C5117E"/>
    <w:rsid w:val="00C512D1"/>
    <w:rsid w:val="00C51856"/>
    <w:rsid w:val="00C51B04"/>
    <w:rsid w:val="00C51DB5"/>
    <w:rsid w:val="00C53CE9"/>
    <w:rsid w:val="00C54BA8"/>
    <w:rsid w:val="00C5531B"/>
    <w:rsid w:val="00C55375"/>
    <w:rsid w:val="00C5570F"/>
    <w:rsid w:val="00C56C98"/>
    <w:rsid w:val="00C56DE1"/>
    <w:rsid w:val="00C56DEE"/>
    <w:rsid w:val="00C57120"/>
    <w:rsid w:val="00C571D5"/>
    <w:rsid w:val="00C575D4"/>
    <w:rsid w:val="00C57612"/>
    <w:rsid w:val="00C61223"/>
    <w:rsid w:val="00C61246"/>
    <w:rsid w:val="00C618A8"/>
    <w:rsid w:val="00C61A78"/>
    <w:rsid w:val="00C629F3"/>
    <w:rsid w:val="00C62B88"/>
    <w:rsid w:val="00C62BDE"/>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888"/>
    <w:rsid w:val="00C70718"/>
    <w:rsid w:val="00C70B25"/>
    <w:rsid w:val="00C71528"/>
    <w:rsid w:val="00C717E4"/>
    <w:rsid w:val="00C7191B"/>
    <w:rsid w:val="00C71F09"/>
    <w:rsid w:val="00C71F21"/>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C90"/>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6FC0"/>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2FEB"/>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5C"/>
    <w:rsid w:val="00D2218A"/>
    <w:rsid w:val="00D22B13"/>
    <w:rsid w:val="00D2371E"/>
    <w:rsid w:val="00D237E0"/>
    <w:rsid w:val="00D23A17"/>
    <w:rsid w:val="00D24577"/>
    <w:rsid w:val="00D24E00"/>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E2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4B2F"/>
    <w:rsid w:val="00D85FDE"/>
    <w:rsid w:val="00D8665E"/>
    <w:rsid w:val="00D8681F"/>
    <w:rsid w:val="00D869C1"/>
    <w:rsid w:val="00D86EC6"/>
    <w:rsid w:val="00D87418"/>
    <w:rsid w:val="00D87A39"/>
    <w:rsid w:val="00D87D4C"/>
    <w:rsid w:val="00D87FE6"/>
    <w:rsid w:val="00D90BC3"/>
    <w:rsid w:val="00D90C93"/>
    <w:rsid w:val="00D90DB9"/>
    <w:rsid w:val="00D91001"/>
    <w:rsid w:val="00D910FF"/>
    <w:rsid w:val="00D91337"/>
    <w:rsid w:val="00D913C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0F4C"/>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028"/>
    <w:rsid w:val="00DB14D3"/>
    <w:rsid w:val="00DB154B"/>
    <w:rsid w:val="00DB1BDC"/>
    <w:rsid w:val="00DB3490"/>
    <w:rsid w:val="00DB3593"/>
    <w:rsid w:val="00DB381E"/>
    <w:rsid w:val="00DB440B"/>
    <w:rsid w:val="00DB4426"/>
    <w:rsid w:val="00DB4522"/>
    <w:rsid w:val="00DB4B40"/>
    <w:rsid w:val="00DB4F12"/>
    <w:rsid w:val="00DB4F21"/>
    <w:rsid w:val="00DB4F42"/>
    <w:rsid w:val="00DB540C"/>
    <w:rsid w:val="00DB5E4A"/>
    <w:rsid w:val="00DB6BF1"/>
    <w:rsid w:val="00DB6F96"/>
    <w:rsid w:val="00DB71B9"/>
    <w:rsid w:val="00DB733F"/>
    <w:rsid w:val="00DB7662"/>
    <w:rsid w:val="00DB7E46"/>
    <w:rsid w:val="00DC1395"/>
    <w:rsid w:val="00DC203C"/>
    <w:rsid w:val="00DC2042"/>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47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0F2"/>
    <w:rsid w:val="00E07B8F"/>
    <w:rsid w:val="00E10712"/>
    <w:rsid w:val="00E10DD1"/>
    <w:rsid w:val="00E11C2D"/>
    <w:rsid w:val="00E1224C"/>
    <w:rsid w:val="00E1254C"/>
    <w:rsid w:val="00E12BDF"/>
    <w:rsid w:val="00E13326"/>
    <w:rsid w:val="00E13D07"/>
    <w:rsid w:val="00E14356"/>
    <w:rsid w:val="00E14961"/>
    <w:rsid w:val="00E14D76"/>
    <w:rsid w:val="00E15183"/>
    <w:rsid w:val="00E15D6C"/>
    <w:rsid w:val="00E1720B"/>
    <w:rsid w:val="00E203DE"/>
    <w:rsid w:val="00E203F4"/>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0E83"/>
    <w:rsid w:val="00E6103E"/>
    <w:rsid w:val="00E6185F"/>
    <w:rsid w:val="00E61D32"/>
    <w:rsid w:val="00E61D68"/>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69C"/>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B2C"/>
    <w:rsid w:val="00E82D24"/>
    <w:rsid w:val="00E83150"/>
    <w:rsid w:val="00E83453"/>
    <w:rsid w:val="00E8357D"/>
    <w:rsid w:val="00E83C4F"/>
    <w:rsid w:val="00E84212"/>
    <w:rsid w:val="00E84C04"/>
    <w:rsid w:val="00E84F72"/>
    <w:rsid w:val="00E85293"/>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AC"/>
    <w:rsid w:val="00EB3CE6"/>
    <w:rsid w:val="00EB3E92"/>
    <w:rsid w:val="00EB54AB"/>
    <w:rsid w:val="00EB55B8"/>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5E9A"/>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4A"/>
    <w:rsid w:val="00EE3384"/>
    <w:rsid w:val="00EE499F"/>
    <w:rsid w:val="00EE56E2"/>
    <w:rsid w:val="00EE5FCD"/>
    <w:rsid w:val="00EE63BF"/>
    <w:rsid w:val="00EE63CB"/>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07B42"/>
    <w:rsid w:val="00F10B81"/>
    <w:rsid w:val="00F10BC9"/>
    <w:rsid w:val="00F10E40"/>
    <w:rsid w:val="00F11078"/>
    <w:rsid w:val="00F113C9"/>
    <w:rsid w:val="00F11C01"/>
    <w:rsid w:val="00F11D80"/>
    <w:rsid w:val="00F12B27"/>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3D09"/>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6C0A"/>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17E"/>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A50"/>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1B8"/>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728"/>
    <w:rsid w:val="00FF49B4"/>
    <w:rsid w:val="00FF49F4"/>
    <w:rsid w:val="00FF5C6A"/>
    <w:rsid w:val="00FF6428"/>
    <w:rsid w:val="00FF651D"/>
    <w:rsid w:val="00FF6843"/>
    <w:rsid w:val="00FF6C25"/>
    <w:rsid w:val="00FF6F24"/>
    <w:rsid w:val="010651D9"/>
    <w:rsid w:val="011F6449"/>
    <w:rsid w:val="01236AFB"/>
    <w:rsid w:val="01317F69"/>
    <w:rsid w:val="013E4434"/>
    <w:rsid w:val="015B4FE6"/>
    <w:rsid w:val="017D4A1C"/>
    <w:rsid w:val="019F7441"/>
    <w:rsid w:val="01B37585"/>
    <w:rsid w:val="01CF32DE"/>
    <w:rsid w:val="01D55165"/>
    <w:rsid w:val="01DF6BF8"/>
    <w:rsid w:val="01EC2C57"/>
    <w:rsid w:val="02092C94"/>
    <w:rsid w:val="020D7242"/>
    <w:rsid w:val="025F0711"/>
    <w:rsid w:val="026B2E25"/>
    <w:rsid w:val="02824D4D"/>
    <w:rsid w:val="02975B59"/>
    <w:rsid w:val="02AF769C"/>
    <w:rsid w:val="02D76200"/>
    <w:rsid w:val="02DC4B10"/>
    <w:rsid w:val="02DD76CE"/>
    <w:rsid w:val="02F36323"/>
    <w:rsid w:val="02F5619C"/>
    <w:rsid w:val="03032415"/>
    <w:rsid w:val="03121FD9"/>
    <w:rsid w:val="031762DC"/>
    <w:rsid w:val="0326446A"/>
    <w:rsid w:val="032D5555"/>
    <w:rsid w:val="035937A7"/>
    <w:rsid w:val="036634D2"/>
    <w:rsid w:val="039B5D5A"/>
    <w:rsid w:val="03DD35E4"/>
    <w:rsid w:val="03EE3EEF"/>
    <w:rsid w:val="04076900"/>
    <w:rsid w:val="040E0E93"/>
    <w:rsid w:val="041A5A3B"/>
    <w:rsid w:val="042311BA"/>
    <w:rsid w:val="042B157A"/>
    <w:rsid w:val="047526F6"/>
    <w:rsid w:val="048F763B"/>
    <w:rsid w:val="049525BD"/>
    <w:rsid w:val="049F330E"/>
    <w:rsid w:val="04AA775C"/>
    <w:rsid w:val="04AC5848"/>
    <w:rsid w:val="04AF1889"/>
    <w:rsid w:val="04F66F48"/>
    <w:rsid w:val="050E236F"/>
    <w:rsid w:val="05251E14"/>
    <w:rsid w:val="053310B5"/>
    <w:rsid w:val="0554615F"/>
    <w:rsid w:val="0566667E"/>
    <w:rsid w:val="0598052D"/>
    <w:rsid w:val="05980631"/>
    <w:rsid w:val="05A16594"/>
    <w:rsid w:val="05A7762D"/>
    <w:rsid w:val="05C3550D"/>
    <w:rsid w:val="060E5941"/>
    <w:rsid w:val="06110FAF"/>
    <w:rsid w:val="062418B7"/>
    <w:rsid w:val="063B3B44"/>
    <w:rsid w:val="06493CA7"/>
    <w:rsid w:val="064A5629"/>
    <w:rsid w:val="065A6178"/>
    <w:rsid w:val="06673572"/>
    <w:rsid w:val="066C559F"/>
    <w:rsid w:val="066D0CD2"/>
    <w:rsid w:val="066F1CF3"/>
    <w:rsid w:val="06930BB8"/>
    <w:rsid w:val="0693261B"/>
    <w:rsid w:val="06940F6E"/>
    <w:rsid w:val="069A6270"/>
    <w:rsid w:val="06F909A4"/>
    <w:rsid w:val="070E62E0"/>
    <w:rsid w:val="07245D42"/>
    <w:rsid w:val="07264C62"/>
    <w:rsid w:val="073E518E"/>
    <w:rsid w:val="074341CB"/>
    <w:rsid w:val="0779354C"/>
    <w:rsid w:val="077E2E00"/>
    <w:rsid w:val="07A45EC7"/>
    <w:rsid w:val="07A80859"/>
    <w:rsid w:val="07C9634C"/>
    <w:rsid w:val="08061376"/>
    <w:rsid w:val="08452D77"/>
    <w:rsid w:val="08616874"/>
    <w:rsid w:val="086401F8"/>
    <w:rsid w:val="08751CAA"/>
    <w:rsid w:val="087E4C40"/>
    <w:rsid w:val="08965892"/>
    <w:rsid w:val="089805D5"/>
    <w:rsid w:val="08A871D0"/>
    <w:rsid w:val="08D66AD6"/>
    <w:rsid w:val="08DA33A3"/>
    <w:rsid w:val="08E80F13"/>
    <w:rsid w:val="08FA6653"/>
    <w:rsid w:val="09280FC8"/>
    <w:rsid w:val="09335624"/>
    <w:rsid w:val="0944690F"/>
    <w:rsid w:val="09535675"/>
    <w:rsid w:val="095F057D"/>
    <w:rsid w:val="09642282"/>
    <w:rsid w:val="096E2623"/>
    <w:rsid w:val="09733572"/>
    <w:rsid w:val="09772C16"/>
    <w:rsid w:val="0979110A"/>
    <w:rsid w:val="098353B5"/>
    <w:rsid w:val="09896468"/>
    <w:rsid w:val="09A92330"/>
    <w:rsid w:val="09B06B87"/>
    <w:rsid w:val="09C13146"/>
    <w:rsid w:val="09E04166"/>
    <w:rsid w:val="0A0767D0"/>
    <w:rsid w:val="0A1C0718"/>
    <w:rsid w:val="0A3E7710"/>
    <w:rsid w:val="0A40121D"/>
    <w:rsid w:val="0A422A2D"/>
    <w:rsid w:val="0A5B7E63"/>
    <w:rsid w:val="0A5E39D1"/>
    <w:rsid w:val="0A9963C1"/>
    <w:rsid w:val="0AA374A5"/>
    <w:rsid w:val="0AAB7649"/>
    <w:rsid w:val="0ABC5606"/>
    <w:rsid w:val="0AC61847"/>
    <w:rsid w:val="0B30404E"/>
    <w:rsid w:val="0B310B66"/>
    <w:rsid w:val="0B363051"/>
    <w:rsid w:val="0B4C6C14"/>
    <w:rsid w:val="0B547599"/>
    <w:rsid w:val="0B631A88"/>
    <w:rsid w:val="0B683D45"/>
    <w:rsid w:val="0B6D1528"/>
    <w:rsid w:val="0B7F3F11"/>
    <w:rsid w:val="0B884417"/>
    <w:rsid w:val="0BF6188C"/>
    <w:rsid w:val="0BF73C91"/>
    <w:rsid w:val="0C170175"/>
    <w:rsid w:val="0C2B35CB"/>
    <w:rsid w:val="0C571A41"/>
    <w:rsid w:val="0C5C1171"/>
    <w:rsid w:val="0C5E1CBC"/>
    <w:rsid w:val="0C615B50"/>
    <w:rsid w:val="0C652281"/>
    <w:rsid w:val="0C8445DA"/>
    <w:rsid w:val="0C87121B"/>
    <w:rsid w:val="0CA1441E"/>
    <w:rsid w:val="0CC007F7"/>
    <w:rsid w:val="0CC617AC"/>
    <w:rsid w:val="0CE618DF"/>
    <w:rsid w:val="0CFE707A"/>
    <w:rsid w:val="0D063BDA"/>
    <w:rsid w:val="0D08375F"/>
    <w:rsid w:val="0D184CFB"/>
    <w:rsid w:val="0D4A7419"/>
    <w:rsid w:val="0D6270C9"/>
    <w:rsid w:val="0D827401"/>
    <w:rsid w:val="0D84094E"/>
    <w:rsid w:val="0D8A00E9"/>
    <w:rsid w:val="0D8D589E"/>
    <w:rsid w:val="0DA01C73"/>
    <w:rsid w:val="0DAA3787"/>
    <w:rsid w:val="0DD63300"/>
    <w:rsid w:val="0DF50604"/>
    <w:rsid w:val="0DF702FE"/>
    <w:rsid w:val="0E060E51"/>
    <w:rsid w:val="0E140C27"/>
    <w:rsid w:val="0E2209F6"/>
    <w:rsid w:val="0E5604B2"/>
    <w:rsid w:val="0E6D3F5E"/>
    <w:rsid w:val="0E6D5D79"/>
    <w:rsid w:val="0E87741A"/>
    <w:rsid w:val="0E8D4169"/>
    <w:rsid w:val="0E927A08"/>
    <w:rsid w:val="0E9D0089"/>
    <w:rsid w:val="0EB305C4"/>
    <w:rsid w:val="0EB803EE"/>
    <w:rsid w:val="0ECF0F80"/>
    <w:rsid w:val="0EEB6CD8"/>
    <w:rsid w:val="0EF94D4B"/>
    <w:rsid w:val="0F020D82"/>
    <w:rsid w:val="0F173567"/>
    <w:rsid w:val="0F4958DC"/>
    <w:rsid w:val="0F515DF7"/>
    <w:rsid w:val="0F596BA8"/>
    <w:rsid w:val="0F5C5031"/>
    <w:rsid w:val="0F6248D2"/>
    <w:rsid w:val="0F693536"/>
    <w:rsid w:val="0F7B0511"/>
    <w:rsid w:val="0F7B76D9"/>
    <w:rsid w:val="0F816ACD"/>
    <w:rsid w:val="0F9832DB"/>
    <w:rsid w:val="0FBF3FD2"/>
    <w:rsid w:val="0FBF7FF3"/>
    <w:rsid w:val="0FC053FE"/>
    <w:rsid w:val="0FCF7A0F"/>
    <w:rsid w:val="0FD2175C"/>
    <w:rsid w:val="0FEF4B78"/>
    <w:rsid w:val="10646583"/>
    <w:rsid w:val="107D4B15"/>
    <w:rsid w:val="108A3C80"/>
    <w:rsid w:val="109921A1"/>
    <w:rsid w:val="10A12A9C"/>
    <w:rsid w:val="10A5002C"/>
    <w:rsid w:val="10C26171"/>
    <w:rsid w:val="10CC1442"/>
    <w:rsid w:val="10DF33CB"/>
    <w:rsid w:val="10F33360"/>
    <w:rsid w:val="10FC16EA"/>
    <w:rsid w:val="110E3B5C"/>
    <w:rsid w:val="110F1D40"/>
    <w:rsid w:val="11113EA6"/>
    <w:rsid w:val="11266F33"/>
    <w:rsid w:val="115777AD"/>
    <w:rsid w:val="117A051C"/>
    <w:rsid w:val="118963A1"/>
    <w:rsid w:val="11C6522A"/>
    <w:rsid w:val="11E104CC"/>
    <w:rsid w:val="11E20309"/>
    <w:rsid w:val="12045226"/>
    <w:rsid w:val="120E4BA9"/>
    <w:rsid w:val="121865DB"/>
    <w:rsid w:val="121E0096"/>
    <w:rsid w:val="12255233"/>
    <w:rsid w:val="12530213"/>
    <w:rsid w:val="126B3142"/>
    <w:rsid w:val="127723A9"/>
    <w:rsid w:val="12862074"/>
    <w:rsid w:val="12883966"/>
    <w:rsid w:val="128D0D77"/>
    <w:rsid w:val="129E45B4"/>
    <w:rsid w:val="12B43F80"/>
    <w:rsid w:val="12B44556"/>
    <w:rsid w:val="12C61D15"/>
    <w:rsid w:val="12CA6CFA"/>
    <w:rsid w:val="12CE603E"/>
    <w:rsid w:val="12CF1390"/>
    <w:rsid w:val="12D81596"/>
    <w:rsid w:val="12E83334"/>
    <w:rsid w:val="13072A44"/>
    <w:rsid w:val="13174975"/>
    <w:rsid w:val="135F4BE2"/>
    <w:rsid w:val="139B1A0A"/>
    <w:rsid w:val="139D25C7"/>
    <w:rsid w:val="13BF3CE4"/>
    <w:rsid w:val="140B60FC"/>
    <w:rsid w:val="141008D8"/>
    <w:rsid w:val="14125FE6"/>
    <w:rsid w:val="146D2712"/>
    <w:rsid w:val="146D271E"/>
    <w:rsid w:val="14982588"/>
    <w:rsid w:val="149A5AD9"/>
    <w:rsid w:val="14A7619D"/>
    <w:rsid w:val="14E014B5"/>
    <w:rsid w:val="150536C3"/>
    <w:rsid w:val="150C1963"/>
    <w:rsid w:val="151447A0"/>
    <w:rsid w:val="152D70BA"/>
    <w:rsid w:val="154A6454"/>
    <w:rsid w:val="15646A0A"/>
    <w:rsid w:val="156B4FD4"/>
    <w:rsid w:val="15730FC8"/>
    <w:rsid w:val="15762120"/>
    <w:rsid w:val="159B30F2"/>
    <w:rsid w:val="15A57A0F"/>
    <w:rsid w:val="15B07395"/>
    <w:rsid w:val="15B4486D"/>
    <w:rsid w:val="15C721FF"/>
    <w:rsid w:val="15DA1B53"/>
    <w:rsid w:val="15DA3CC3"/>
    <w:rsid w:val="15E11B06"/>
    <w:rsid w:val="15ED4CC6"/>
    <w:rsid w:val="16165F18"/>
    <w:rsid w:val="16A8729C"/>
    <w:rsid w:val="16B33777"/>
    <w:rsid w:val="16BC70A7"/>
    <w:rsid w:val="16C6339E"/>
    <w:rsid w:val="16CD711D"/>
    <w:rsid w:val="172F2D79"/>
    <w:rsid w:val="174329E0"/>
    <w:rsid w:val="17557BEF"/>
    <w:rsid w:val="177E7F60"/>
    <w:rsid w:val="17BE72B6"/>
    <w:rsid w:val="17D349C1"/>
    <w:rsid w:val="17DC0C5D"/>
    <w:rsid w:val="1830729E"/>
    <w:rsid w:val="18492C74"/>
    <w:rsid w:val="18496646"/>
    <w:rsid w:val="1870062C"/>
    <w:rsid w:val="18704BEE"/>
    <w:rsid w:val="18817102"/>
    <w:rsid w:val="18830A15"/>
    <w:rsid w:val="18852B28"/>
    <w:rsid w:val="188B5321"/>
    <w:rsid w:val="189D1D33"/>
    <w:rsid w:val="18B15B4F"/>
    <w:rsid w:val="18EB3258"/>
    <w:rsid w:val="19121F65"/>
    <w:rsid w:val="19746FFD"/>
    <w:rsid w:val="19791146"/>
    <w:rsid w:val="198C07E7"/>
    <w:rsid w:val="19932372"/>
    <w:rsid w:val="19A034FC"/>
    <w:rsid w:val="19A20DD5"/>
    <w:rsid w:val="19AE03F1"/>
    <w:rsid w:val="1A071A03"/>
    <w:rsid w:val="1A166D8F"/>
    <w:rsid w:val="1A1B37F8"/>
    <w:rsid w:val="1A1F16AE"/>
    <w:rsid w:val="1A3B5C77"/>
    <w:rsid w:val="1A435DAC"/>
    <w:rsid w:val="1A731BCF"/>
    <w:rsid w:val="1A984BAD"/>
    <w:rsid w:val="1AA141ED"/>
    <w:rsid w:val="1AB8220E"/>
    <w:rsid w:val="1ACE6068"/>
    <w:rsid w:val="1AE4166C"/>
    <w:rsid w:val="1AF06CFB"/>
    <w:rsid w:val="1AF11B8D"/>
    <w:rsid w:val="1B052495"/>
    <w:rsid w:val="1B11359C"/>
    <w:rsid w:val="1B122A89"/>
    <w:rsid w:val="1B212E01"/>
    <w:rsid w:val="1B2A271F"/>
    <w:rsid w:val="1B2D1577"/>
    <w:rsid w:val="1B530544"/>
    <w:rsid w:val="1B713184"/>
    <w:rsid w:val="1BA209CF"/>
    <w:rsid w:val="1BB4777D"/>
    <w:rsid w:val="1BD75AB8"/>
    <w:rsid w:val="1C0459C2"/>
    <w:rsid w:val="1C1B3B4A"/>
    <w:rsid w:val="1C41678C"/>
    <w:rsid w:val="1C450915"/>
    <w:rsid w:val="1C88086E"/>
    <w:rsid w:val="1CAD0994"/>
    <w:rsid w:val="1CAE1AE5"/>
    <w:rsid w:val="1CB72C36"/>
    <w:rsid w:val="1CC36D89"/>
    <w:rsid w:val="1D266CE1"/>
    <w:rsid w:val="1D3963AF"/>
    <w:rsid w:val="1D556936"/>
    <w:rsid w:val="1D6A673C"/>
    <w:rsid w:val="1D8F5941"/>
    <w:rsid w:val="1D9247AE"/>
    <w:rsid w:val="1DA959EC"/>
    <w:rsid w:val="1DB567EC"/>
    <w:rsid w:val="1DCD0BC2"/>
    <w:rsid w:val="1DF51A98"/>
    <w:rsid w:val="1E217E45"/>
    <w:rsid w:val="1E3D060F"/>
    <w:rsid w:val="1E3F7D2E"/>
    <w:rsid w:val="1E4134E4"/>
    <w:rsid w:val="1E4812AF"/>
    <w:rsid w:val="1E5062B3"/>
    <w:rsid w:val="1E523514"/>
    <w:rsid w:val="1E714A66"/>
    <w:rsid w:val="1E802593"/>
    <w:rsid w:val="1E8B6156"/>
    <w:rsid w:val="1E961CBA"/>
    <w:rsid w:val="1EA703CC"/>
    <w:rsid w:val="1EB7330C"/>
    <w:rsid w:val="1ECE4BF1"/>
    <w:rsid w:val="1F0A0FF3"/>
    <w:rsid w:val="1F24418F"/>
    <w:rsid w:val="1F5771FF"/>
    <w:rsid w:val="1F647304"/>
    <w:rsid w:val="1F7474F6"/>
    <w:rsid w:val="1FC66D3B"/>
    <w:rsid w:val="1FDC1E7B"/>
    <w:rsid w:val="1FE868A9"/>
    <w:rsid w:val="20034907"/>
    <w:rsid w:val="20084B50"/>
    <w:rsid w:val="20173E4B"/>
    <w:rsid w:val="20280331"/>
    <w:rsid w:val="203B1E13"/>
    <w:rsid w:val="204E48BC"/>
    <w:rsid w:val="208921B3"/>
    <w:rsid w:val="208F1880"/>
    <w:rsid w:val="20940BE8"/>
    <w:rsid w:val="20973DEB"/>
    <w:rsid w:val="20A52EAE"/>
    <w:rsid w:val="20A60562"/>
    <w:rsid w:val="20B26522"/>
    <w:rsid w:val="20B44310"/>
    <w:rsid w:val="20DC6751"/>
    <w:rsid w:val="211116EB"/>
    <w:rsid w:val="213F1DD6"/>
    <w:rsid w:val="214C382B"/>
    <w:rsid w:val="216133FC"/>
    <w:rsid w:val="21710F29"/>
    <w:rsid w:val="21C96E2B"/>
    <w:rsid w:val="21D56769"/>
    <w:rsid w:val="21E464DA"/>
    <w:rsid w:val="21E52EF3"/>
    <w:rsid w:val="21FB5D7B"/>
    <w:rsid w:val="22015E94"/>
    <w:rsid w:val="220B1C3D"/>
    <w:rsid w:val="22192734"/>
    <w:rsid w:val="221D1D20"/>
    <w:rsid w:val="22334A87"/>
    <w:rsid w:val="227C3FA3"/>
    <w:rsid w:val="228D5ABE"/>
    <w:rsid w:val="22BE6801"/>
    <w:rsid w:val="233500BF"/>
    <w:rsid w:val="23377FF7"/>
    <w:rsid w:val="235976EC"/>
    <w:rsid w:val="236B425F"/>
    <w:rsid w:val="2375131B"/>
    <w:rsid w:val="237F6CB0"/>
    <w:rsid w:val="23836192"/>
    <w:rsid w:val="23901F29"/>
    <w:rsid w:val="23935A88"/>
    <w:rsid w:val="239C0061"/>
    <w:rsid w:val="23B908A4"/>
    <w:rsid w:val="23C65414"/>
    <w:rsid w:val="23E95BEF"/>
    <w:rsid w:val="23FD0064"/>
    <w:rsid w:val="2421612D"/>
    <w:rsid w:val="245375B0"/>
    <w:rsid w:val="24642C0A"/>
    <w:rsid w:val="2495645B"/>
    <w:rsid w:val="24A217AC"/>
    <w:rsid w:val="24A25A97"/>
    <w:rsid w:val="24B108F5"/>
    <w:rsid w:val="24B22173"/>
    <w:rsid w:val="24B72C84"/>
    <w:rsid w:val="24B95AD9"/>
    <w:rsid w:val="24BE24DA"/>
    <w:rsid w:val="24CF5825"/>
    <w:rsid w:val="24D663E6"/>
    <w:rsid w:val="24D77F2B"/>
    <w:rsid w:val="24FB12CB"/>
    <w:rsid w:val="256E5B95"/>
    <w:rsid w:val="258B00E2"/>
    <w:rsid w:val="25A917A6"/>
    <w:rsid w:val="25BE27CC"/>
    <w:rsid w:val="25F74A5C"/>
    <w:rsid w:val="2628662C"/>
    <w:rsid w:val="262D45DE"/>
    <w:rsid w:val="26555C8A"/>
    <w:rsid w:val="26625996"/>
    <w:rsid w:val="26822B98"/>
    <w:rsid w:val="26871DC8"/>
    <w:rsid w:val="26A53EF9"/>
    <w:rsid w:val="26A94201"/>
    <w:rsid w:val="26AC274F"/>
    <w:rsid w:val="26B9204F"/>
    <w:rsid w:val="26DE6C18"/>
    <w:rsid w:val="26ED7BDF"/>
    <w:rsid w:val="27044A29"/>
    <w:rsid w:val="271D34C8"/>
    <w:rsid w:val="2750262D"/>
    <w:rsid w:val="276142BF"/>
    <w:rsid w:val="27741E80"/>
    <w:rsid w:val="27783712"/>
    <w:rsid w:val="27907362"/>
    <w:rsid w:val="27DF1C1D"/>
    <w:rsid w:val="28333E1D"/>
    <w:rsid w:val="28454BD6"/>
    <w:rsid w:val="28455253"/>
    <w:rsid w:val="28551971"/>
    <w:rsid w:val="285B1C53"/>
    <w:rsid w:val="28953046"/>
    <w:rsid w:val="289F7086"/>
    <w:rsid w:val="28AA17F0"/>
    <w:rsid w:val="28C32028"/>
    <w:rsid w:val="28CC490F"/>
    <w:rsid w:val="28D25BF7"/>
    <w:rsid w:val="28DE40AA"/>
    <w:rsid w:val="28E52098"/>
    <w:rsid w:val="28FD15F4"/>
    <w:rsid w:val="290A2E86"/>
    <w:rsid w:val="29206312"/>
    <w:rsid w:val="29345E77"/>
    <w:rsid w:val="294C65AD"/>
    <w:rsid w:val="296F7C86"/>
    <w:rsid w:val="29806583"/>
    <w:rsid w:val="298B3C4C"/>
    <w:rsid w:val="29C05C67"/>
    <w:rsid w:val="29F26D24"/>
    <w:rsid w:val="2A0F2112"/>
    <w:rsid w:val="2A15033F"/>
    <w:rsid w:val="2A1662C1"/>
    <w:rsid w:val="2A1C7367"/>
    <w:rsid w:val="2A2815FA"/>
    <w:rsid w:val="2A4E2446"/>
    <w:rsid w:val="2A685EFA"/>
    <w:rsid w:val="2A694C28"/>
    <w:rsid w:val="2A6D6092"/>
    <w:rsid w:val="2A7D76B4"/>
    <w:rsid w:val="2AA75DDE"/>
    <w:rsid w:val="2AC20287"/>
    <w:rsid w:val="2B1C0D4E"/>
    <w:rsid w:val="2B2D4A4E"/>
    <w:rsid w:val="2B3D790B"/>
    <w:rsid w:val="2B437463"/>
    <w:rsid w:val="2B7807EE"/>
    <w:rsid w:val="2BA50BF7"/>
    <w:rsid w:val="2BBF00EC"/>
    <w:rsid w:val="2BC37CFD"/>
    <w:rsid w:val="2BD5237F"/>
    <w:rsid w:val="2BE536CE"/>
    <w:rsid w:val="2BE758D9"/>
    <w:rsid w:val="2C09049E"/>
    <w:rsid w:val="2C0A653C"/>
    <w:rsid w:val="2C154A98"/>
    <w:rsid w:val="2C191F85"/>
    <w:rsid w:val="2C1A2183"/>
    <w:rsid w:val="2C512191"/>
    <w:rsid w:val="2C625CF0"/>
    <w:rsid w:val="2C763897"/>
    <w:rsid w:val="2CB35427"/>
    <w:rsid w:val="2CC039D2"/>
    <w:rsid w:val="2CE82D6F"/>
    <w:rsid w:val="2D1926B7"/>
    <w:rsid w:val="2D330463"/>
    <w:rsid w:val="2D343236"/>
    <w:rsid w:val="2D35113D"/>
    <w:rsid w:val="2D8D12D2"/>
    <w:rsid w:val="2D92073E"/>
    <w:rsid w:val="2D937776"/>
    <w:rsid w:val="2DC86A82"/>
    <w:rsid w:val="2DD15014"/>
    <w:rsid w:val="2DDF5E2A"/>
    <w:rsid w:val="2DE0049D"/>
    <w:rsid w:val="2DE41D3C"/>
    <w:rsid w:val="2DF72DE4"/>
    <w:rsid w:val="2E0220AF"/>
    <w:rsid w:val="2E0D007F"/>
    <w:rsid w:val="2E257E86"/>
    <w:rsid w:val="2E4B082A"/>
    <w:rsid w:val="2E5D4E86"/>
    <w:rsid w:val="2E5D790B"/>
    <w:rsid w:val="2E803371"/>
    <w:rsid w:val="2E931B6D"/>
    <w:rsid w:val="2E9A3C18"/>
    <w:rsid w:val="2EA7044D"/>
    <w:rsid w:val="2EAB41D0"/>
    <w:rsid w:val="2EBB0FEE"/>
    <w:rsid w:val="2EC15B9B"/>
    <w:rsid w:val="2EC63002"/>
    <w:rsid w:val="2EEB2B88"/>
    <w:rsid w:val="2F0A6B38"/>
    <w:rsid w:val="2F496A64"/>
    <w:rsid w:val="2F835F58"/>
    <w:rsid w:val="2F9212C6"/>
    <w:rsid w:val="2F946CCB"/>
    <w:rsid w:val="2FA936AF"/>
    <w:rsid w:val="2FC55B9D"/>
    <w:rsid w:val="2FCB5691"/>
    <w:rsid w:val="2FD25781"/>
    <w:rsid w:val="2FDC745C"/>
    <w:rsid w:val="2FFD7934"/>
    <w:rsid w:val="3030749F"/>
    <w:rsid w:val="303D42BD"/>
    <w:rsid w:val="30733ACD"/>
    <w:rsid w:val="307A2F0F"/>
    <w:rsid w:val="30840EC4"/>
    <w:rsid w:val="308C3862"/>
    <w:rsid w:val="309379D8"/>
    <w:rsid w:val="30A270F7"/>
    <w:rsid w:val="30D21900"/>
    <w:rsid w:val="30DF1478"/>
    <w:rsid w:val="30E5525B"/>
    <w:rsid w:val="30EC586F"/>
    <w:rsid w:val="313E4D9E"/>
    <w:rsid w:val="314977CC"/>
    <w:rsid w:val="31930814"/>
    <w:rsid w:val="319C6071"/>
    <w:rsid w:val="31AC537E"/>
    <w:rsid w:val="31C11675"/>
    <w:rsid w:val="31C3435E"/>
    <w:rsid w:val="31E3679B"/>
    <w:rsid w:val="31E732FD"/>
    <w:rsid w:val="31EE6306"/>
    <w:rsid w:val="320D1338"/>
    <w:rsid w:val="32517576"/>
    <w:rsid w:val="328C5B02"/>
    <w:rsid w:val="32B9519B"/>
    <w:rsid w:val="32BE5C2C"/>
    <w:rsid w:val="32DD4D53"/>
    <w:rsid w:val="32FB6478"/>
    <w:rsid w:val="33263B3F"/>
    <w:rsid w:val="335F0B00"/>
    <w:rsid w:val="336963EB"/>
    <w:rsid w:val="33816EEB"/>
    <w:rsid w:val="338A77F7"/>
    <w:rsid w:val="33A65994"/>
    <w:rsid w:val="33E644B9"/>
    <w:rsid w:val="33EB55CD"/>
    <w:rsid w:val="33EC4C02"/>
    <w:rsid w:val="33EF31E8"/>
    <w:rsid w:val="340D2360"/>
    <w:rsid w:val="3410665D"/>
    <w:rsid w:val="34211214"/>
    <w:rsid w:val="342E63AB"/>
    <w:rsid w:val="347131FD"/>
    <w:rsid w:val="34734008"/>
    <w:rsid w:val="34837567"/>
    <w:rsid w:val="34902367"/>
    <w:rsid w:val="34950E68"/>
    <w:rsid w:val="34986E94"/>
    <w:rsid w:val="34AF62C9"/>
    <w:rsid w:val="34B13221"/>
    <w:rsid w:val="34B96606"/>
    <w:rsid w:val="34BC0328"/>
    <w:rsid w:val="34CB4388"/>
    <w:rsid w:val="34FA6E12"/>
    <w:rsid w:val="35132512"/>
    <w:rsid w:val="354D7158"/>
    <w:rsid w:val="35596B81"/>
    <w:rsid w:val="358D5588"/>
    <w:rsid w:val="35B15B61"/>
    <w:rsid w:val="35B84F21"/>
    <w:rsid w:val="35BA557A"/>
    <w:rsid w:val="35C80195"/>
    <w:rsid w:val="36050AA1"/>
    <w:rsid w:val="361A159D"/>
    <w:rsid w:val="36213401"/>
    <w:rsid w:val="362178A5"/>
    <w:rsid w:val="363A3B40"/>
    <w:rsid w:val="365302AE"/>
    <w:rsid w:val="36607A0A"/>
    <w:rsid w:val="36625C2A"/>
    <w:rsid w:val="366E227C"/>
    <w:rsid w:val="366F2E0D"/>
    <w:rsid w:val="367B6A5C"/>
    <w:rsid w:val="36A74ADA"/>
    <w:rsid w:val="36AD60D5"/>
    <w:rsid w:val="36B14785"/>
    <w:rsid w:val="36B224F9"/>
    <w:rsid w:val="36E27C92"/>
    <w:rsid w:val="36EC0CC9"/>
    <w:rsid w:val="36F56D7F"/>
    <w:rsid w:val="37303A90"/>
    <w:rsid w:val="373F410B"/>
    <w:rsid w:val="37495673"/>
    <w:rsid w:val="375A26CF"/>
    <w:rsid w:val="37EE7094"/>
    <w:rsid w:val="380C657F"/>
    <w:rsid w:val="38112D74"/>
    <w:rsid w:val="382556DE"/>
    <w:rsid w:val="38296C89"/>
    <w:rsid w:val="383002EB"/>
    <w:rsid w:val="38490EC0"/>
    <w:rsid w:val="385432AE"/>
    <w:rsid w:val="38586797"/>
    <w:rsid w:val="386F48F8"/>
    <w:rsid w:val="38896CDD"/>
    <w:rsid w:val="389E15CE"/>
    <w:rsid w:val="38BC0149"/>
    <w:rsid w:val="38D87D1C"/>
    <w:rsid w:val="39061EFE"/>
    <w:rsid w:val="39253208"/>
    <w:rsid w:val="39265FFA"/>
    <w:rsid w:val="395712DB"/>
    <w:rsid w:val="395D0BF4"/>
    <w:rsid w:val="39636459"/>
    <w:rsid w:val="396B7F6C"/>
    <w:rsid w:val="39A468F1"/>
    <w:rsid w:val="39A6259B"/>
    <w:rsid w:val="39B417A9"/>
    <w:rsid w:val="39E76904"/>
    <w:rsid w:val="39EE5833"/>
    <w:rsid w:val="39F72C5B"/>
    <w:rsid w:val="39FC5695"/>
    <w:rsid w:val="3A006D8E"/>
    <w:rsid w:val="3A0E3867"/>
    <w:rsid w:val="3A35391F"/>
    <w:rsid w:val="3A3651E5"/>
    <w:rsid w:val="3A3C4CAD"/>
    <w:rsid w:val="3A3E0A25"/>
    <w:rsid w:val="3A5F79D7"/>
    <w:rsid w:val="3A744481"/>
    <w:rsid w:val="3A8A0C24"/>
    <w:rsid w:val="3A8C7BEF"/>
    <w:rsid w:val="3A906246"/>
    <w:rsid w:val="3A9824C5"/>
    <w:rsid w:val="3AA81D3F"/>
    <w:rsid w:val="3AD75BD9"/>
    <w:rsid w:val="3AEA6701"/>
    <w:rsid w:val="3AF223E6"/>
    <w:rsid w:val="3B2349B7"/>
    <w:rsid w:val="3B325920"/>
    <w:rsid w:val="3B547DD5"/>
    <w:rsid w:val="3B616CFF"/>
    <w:rsid w:val="3B6259F6"/>
    <w:rsid w:val="3B801056"/>
    <w:rsid w:val="3B976654"/>
    <w:rsid w:val="3B9C1E3B"/>
    <w:rsid w:val="3BB07701"/>
    <w:rsid w:val="3BC01EFC"/>
    <w:rsid w:val="3BC87831"/>
    <w:rsid w:val="3BCA786A"/>
    <w:rsid w:val="3BD31E2F"/>
    <w:rsid w:val="3BF15831"/>
    <w:rsid w:val="3C0E4B17"/>
    <w:rsid w:val="3C105946"/>
    <w:rsid w:val="3C1B7EF2"/>
    <w:rsid w:val="3C441BBF"/>
    <w:rsid w:val="3C471448"/>
    <w:rsid w:val="3C5F759A"/>
    <w:rsid w:val="3C6C525A"/>
    <w:rsid w:val="3CCE23CB"/>
    <w:rsid w:val="3CD17D17"/>
    <w:rsid w:val="3CD47819"/>
    <w:rsid w:val="3CEC0B82"/>
    <w:rsid w:val="3D2B2CDD"/>
    <w:rsid w:val="3D3C7F39"/>
    <w:rsid w:val="3D440F09"/>
    <w:rsid w:val="3D4504A0"/>
    <w:rsid w:val="3D4E6FD8"/>
    <w:rsid w:val="3D840E45"/>
    <w:rsid w:val="3D8734BB"/>
    <w:rsid w:val="3D9A11D4"/>
    <w:rsid w:val="3D9C54F0"/>
    <w:rsid w:val="3DA16D89"/>
    <w:rsid w:val="3DA364BE"/>
    <w:rsid w:val="3DCC4052"/>
    <w:rsid w:val="3DD11700"/>
    <w:rsid w:val="3DE041CB"/>
    <w:rsid w:val="3E095AEF"/>
    <w:rsid w:val="3E0D48F6"/>
    <w:rsid w:val="3E1868B4"/>
    <w:rsid w:val="3E377251"/>
    <w:rsid w:val="3E42664B"/>
    <w:rsid w:val="3E5A7334"/>
    <w:rsid w:val="3E5E624A"/>
    <w:rsid w:val="3E69432C"/>
    <w:rsid w:val="3E78202C"/>
    <w:rsid w:val="3E7B5D6B"/>
    <w:rsid w:val="3E7D06D9"/>
    <w:rsid w:val="3E843E66"/>
    <w:rsid w:val="3E8F51FE"/>
    <w:rsid w:val="3E926F87"/>
    <w:rsid w:val="3E9A59DE"/>
    <w:rsid w:val="3EAE5C2A"/>
    <w:rsid w:val="3EAF4836"/>
    <w:rsid w:val="3EBD21C3"/>
    <w:rsid w:val="3EC33DFA"/>
    <w:rsid w:val="3EE50F3B"/>
    <w:rsid w:val="3EF038F1"/>
    <w:rsid w:val="3F060E16"/>
    <w:rsid w:val="3F1D1096"/>
    <w:rsid w:val="3F210200"/>
    <w:rsid w:val="3F2F0234"/>
    <w:rsid w:val="3F6363FE"/>
    <w:rsid w:val="3F756B8F"/>
    <w:rsid w:val="3F95482B"/>
    <w:rsid w:val="3FAC1B19"/>
    <w:rsid w:val="3FE91814"/>
    <w:rsid w:val="3FEF7791"/>
    <w:rsid w:val="3FF35E0E"/>
    <w:rsid w:val="3FF7519E"/>
    <w:rsid w:val="4019356B"/>
    <w:rsid w:val="4047137B"/>
    <w:rsid w:val="404B5AD0"/>
    <w:rsid w:val="40592157"/>
    <w:rsid w:val="406E1CAE"/>
    <w:rsid w:val="40A0133A"/>
    <w:rsid w:val="40C31A53"/>
    <w:rsid w:val="40CE0096"/>
    <w:rsid w:val="40FF545D"/>
    <w:rsid w:val="410067C8"/>
    <w:rsid w:val="418D7E95"/>
    <w:rsid w:val="418F0D2A"/>
    <w:rsid w:val="41B20D48"/>
    <w:rsid w:val="41D01505"/>
    <w:rsid w:val="41FE391D"/>
    <w:rsid w:val="4208548C"/>
    <w:rsid w:val="42474939"/>
    <w:rsid w:val="424C3C57"/>
    <w:rsid w:val="42613FF3"/>
    <w:rsid w:val="42660D96"/>
    <w:rsid w:val="42680DF6"/>
    <w:rsid w:val="42850F5B"/>
    <w:rsid w:val="428667D2"/>
    <w:rsid w:val="42CD1CE0"/>
    <w:rsid w:val="42E1381E"/>
    <w:rsid w:val="42ED6459"/>
    <w:rsid w:val="42FE58DD"/>
    <w:rsid w:val="430B0B78"/>
    <w:rsid w:val="43174B3D"/>
    <w:rsid w:val="433320BA"/>
    <w:rsid w:val="4339417B"/>
    <w:rsid w:val="434B790E"/>
    <w:rsid w:val="4360274F"/>
    <w:rsid w:val="437275F0"/>
    <w:rsid w:val="437B749A"/>
    <w:rsid w:val="4381125E"/>
    <w:rsid w:val="43977AB6"/>
    <w:rsid w:val="43A3342B"/>
    <w:rsid w:val="43C77C27"/>
    <w:rsid w:val="43DE09EE"/>
    <w:rsid w:val="44002FAD"/>
    <w:rsid w:val="44446C38"/>
    <w:rsid w:val="444763CF"/>
    <w:rsid w:val="44786A70"/>
    <w:rsid w:val="449101DD"/>
    <w:rsid w:val="44CF7C4D"/>
    <w:rsid w:val="44DE1391"/>
    <w:rsid w:val="44DE708D"/>
    <w:rsid w:val="44ED5522"/>
    <w:rsid w:val="44EE129A"/>
    <w:rsid w:val="451B225C"/>
    <w:rsid w:val="452410C9"/>
    <w:rsid w:val="452B04A2"/>
    <w:rsid w:val="45317DFB"/>
    <w:rsid w:val="454D515A"/>
    <w:rsid w:val="456D3CE4"/>
    <w:rsid w:val="4579042C"/>
    <w:rsid w:val="457F0571"/>
    <w:rsid w:val="45851176"/>
    <w:rsid w:val="45C63B94"/>
    <w:rsid w:val="45DB4FFD"/>
    <w:rsid w:val="460E7DA5"/>
    <w:rsid w:val="462B0221"/>
    <w:rsid w:val="46422483"/>
    <w:rsid w:val="464346AA"/>
    <w:rsid w:val="4657234D"/>
    <w:rsid w:val="4659254A"/>
    <w:rsid w:val="465B0637"/>
    <w:rsid w:val="465E3F0D"/>
    <w:rsid w:val="465F56D9"/>
    <w:rsid w:val="46632451"/>
    <w:rsid w:val="466A16E6"/>
    <w:rsid w:val="46893F2B"/>
    <w:rsid w:val="46C4686E"/>
    <w:rsid w:val="47163D12"/>
    <w:rsid w:val="47330866"/>
    <w:rsid w:val="4736171A"/>
    <w:rsid w:val="47392CA0"/>
    <w:rsid w:val="473B66AC"/>
    <w:rsid w:val="473E2CF9"/>
    <w:rsid w:val="47734EDE"/>
    <w:rsid w:val="477B778F"/>
    <w:rsid w:val="478203EC"/>
    <w:rsid w:val="47A937C6"/>
    <w:rsid w:val="47B025FA"/>
    <w:rsid w:val="4809698F"/>
    <w:rsid w:val="4811697D"/>
    <w:rsid w:val="482C618B"/>
    <w:rsid w:val="48316C49"/>
    <w:rsid w:val="484D1FAE"/>
    <w:rsid w:val="487A3E25"/>
    <w:rsid w:val="488A029F"/>
    <w:rsid w:val="488B5503"/>
    <w:rsid w:val="48937E21"/>
    <w:rsid w:val="489A0361"/>
    <w:rsid w:val="48B94FF3"/>
    <w:rsid w:val="48C26A58"/>
    <w:rsid w:val="48E37AAB"/>
    <w:rsid w:val="48F50E49"/>
    <w:rsid w:val="48F944C4"/>
    <w:rsid w:val="48FD4B4C"/>
    <w:rsid w:val="490A68E0"/>
    <w:rsid w:val="491055FE"/>
    <w:rsid w:val="49161F7B"/>
    <w:rsid w:val="493C115A"/>
    <w:rsid w:val="4944072F"/>
    <w:rsid w:val="495F5B3E"/>
    <w:rsid w:val="496F77D7"/>
    <w:rsid w:val="497654FD"/>
    <w:rsid w:val="499A47D0"/>
    <w:rsid w:val="49B64211"/>
    <w:rsid w:val="49DA4EA4"/>
    <w:rsid w:val="49F6167F"/>
    <w:rsid w:val="49FD0004"/>
    <w:rsid w:val="4A064FA0"/>
    <w:rsid w:val="4A16615C"/>
    <w:rsid w:val="4A2E1CF6"/>
    <w:rsid w:val="4A4424D7"/>
    <w:rsid w:val="4AB82D0F"/>
    <w:rsid w:val="4AEB7664"/>
    <w:rsid w:val="4AFD7C19"/>
    <w:rsid w:val="4B0567D1"/>
    <w:rsid w:val="4B1355B6"/>
    <w:rsid w:val="4B236AAE"/>
    <w:rsid w:val="4B6D393B"/>
    <w:rsid w:val="4B707271"/>
    <w:rsid w:val="4B9739F7"/>
    <w:rsid w:val="4BA05992"/>
    <w:rsid w:val="4BBA0128"/>
    <w:rsid w:val="4BE106D6"/>
    <w:rsid w:val="4BEE2503"/>
    <w:rsid w:val="4C175823"/>
    <w:rsid w:val="4C245A30"/>
    <w:rsid w:val="4C446EAF"/>
    <w:rsid w:val="4C547EF5"/>
    <w:rsid w:val="4C8B6016"/>
    <w:rsid w:val="4CA94424"/>
    <w:rsid w:val="4CB6685F"/>
    <w:rsid w:val="4CC367FE"/>
    <w:rsid w:val="4CCE3E8B"/>
    <w:rsid w:val="4CFD1581"/>
    <w:rsid w:val="4D077F3C"/>
    <w:rsid w:val="4D123355"/>
    <w:rsid w:val="4D2A3B31"/>
    <w:rsid w:val="4D312C52"/>
    <w:rsid w:val="4D5A07BC"/>
    <w:rsid w:val="4D8275D1"/>
    <w:rsid w:val="4D905305"/>
    <w:rsid w:val="4D944048"/>
    <w:rsid w:val="4D964A72"/>
    <w:rsid w:val="4D9C1254"/>
    <w:rsid w:val="4DBC5C3E"/>
    <w:rsid w:val="4DEB6ABE"/>
    <w:rsid w:val="4DECFB58"/>
    <w:rsid w:val="4E0B6A5B"/>
    <w:rsid w:val="4E793892"/>
    <w:rsid w:val="4E7C3473"/>
    <w:rsid w:val="4E800872"/>
    <w:rsid w:val="4EC569ED"/>
    <w:rsid w:val="4ED50EA1"/>
    <w:rsid w:val="4EEC050C"/>
    <w:rsid w:val="4F104EC3"/>
    <w:rsid w:val="4F245A87"/>
    <w:rsid w:val="4F47354A"/>
    <w:rsid w:val="4F5E556E"/>
    <w:rsid w:val="4F883DEB"/>
    <w:rsid w:val="4F911C54"/>
    <w:rsid w:val="4FA06BE3"/>
    <w:rsid w:val="4FA90F5F"/>
    <w:rsid w:val="4FAE764A"/>
    <w:rsid w:val="4FDA48F5"/>
    <w:rsid w:val="4FE625E0"/>
    <w:rsid w:val="5021480F"/>
    <w:rsid w:val="502918AA"/>
    <w:rsid w:val="50463D38"/>
    <w:rsid w:val="50465216"/>
    <w:rsid w:val="50962ECB"/>
    <w:rsid w:val="50A42E38"/>
    <w:rsid w:val="50A4577F"/>
    <w:rsid w:val="50B73D1F"/>
    <w:rsid w:val="50BD5BC9"/>
    <w:rsid w:val="50C11EEE"/>
    <w:rsid w:val="50E97CFC"/>
    <w:rsid w:val="50F43DD5"/>
    <w:rsid w:val="50FA4028"/>
    <w:rsid w:val="510D65B7"/>
    <w:rsid w:val="511157AB"/>
    <w:rsid w:val="5142540C"/>
    <w:rsid w:val="5148467A"/>
    <w:rsid w:val="51531387"/>
    <w:rsid w:val="518832C8"/>
    <w:rsid w:val="51886D51"/>
    <w:rsid w:val="519A433C"/>
    <w:rsid w:val="519D3C50"/>
    <w:rsid w:val="51A0432A"/>
    <w:rsid w:val="51A86090"/>
    <w:rsid w:val="51B27584"/>
    <w:rsid w:val="51B7396D"/>
    <w:rsid w:val="51D76E6B"/>
    <w:rsid w:val="51EB5550"/>
    <w:rsid w:val="51EC424C"/>
    <w:rsid w:val="52296B32"/>
    <w:rsid w:val="522E4CC3"/>
    <w:rsid w:val="5244713B"/>
    <w:rsid w:val="5247634D"/>
    <w:rsid w:val="52615633"/>
    <w:rsid w:val="526E0E2C"/>
    <w:rsid w:val="526F4DE4"/>
    <w:rsid w:val="5274555E"/>
    <w:rsid w:val="52796647"/>
    <w:rsid w:val="527A416D"/>
    <w:rsid w:val="52817309"/>
    <w:rsid w:val="52977FD4"/>
    <w:rsid w:val="529945F3"/>
    <w:rsid w:val="52A25790"/>
    <w:rsid w:val="52A47972"/>
    <w:rsid w:val="52A96B6F"/>
    <w:rsid w:val="52B040F9"/>
    <w:rsid w:val="52B45975"/>
    <w:rsid w:val="52D94AA4"/>
    <w:rsid w:val="52EA3A62"/>
    <w:rsid w:val="52F50BB8"/>
    <w:rsid w:val="53097272"/>
    <w:rsid w:val="5338711D"/>
    <w:rsid w:val="53412CCC"/>
    <w:rsid w:val="53544462"/>
    <w:rsid w:val="536B275A"/>
    <w:rsid w:val="5397158E"/>
    <w:rsid w:val="539E6F43"/>
    <w:rsid w:val="53AA4E00"/>
    <w:rsid w:val="53BE4875"/>
    <w:rsid w:val="53BF6A82"/>
    <w:rsid w:val="53FD1AA3"/>
    <w:rsid w:val="54013861"/>
    <w:rsid w:val="54487265"/>
    <w:rsid w:val="544B5DC1"/>
    <w:rsid w:val="544D6070"/>
    <w:rsid w:val="54605E1E"/>
    <w:rsid w:val="54AD082A"/>
    <w:rsid w:val="54B3506A"/>
    <w:rsid w:val="54CA0D16"/>
    <w:rsid w:val="54D11140"/>
    <w:rsid w:val="54DD4057"/>
    <w:rsid w:val="54E35EA3"/>
    <w:rsid w:val="54E7490F"/>
    <w:rsid w:val="550764A4"/>
    <w:rsid w:val="550B2BF6"/>
    <w:rsid w:val="55214EB5"/>
    <w:rsid w:val="55284225"/>
    <w:rsid w:val="55364EFD"/>
    <w:rsid w:val="555D4828"/>
    <w:rsid w:val="557A4C8B"/>
    <w:rsid w:val="558931E1"/>
    <w:rsid w:val="558D33A5"/>
    <w:rsid w:val="55923347"/>
    <w:rsid w:val="55925180"/>
    <w:rsid w:val="55983B1B"/>
    <w:rsid w:val="55A33E64"/>
    <w:rsid w:val="55A8376B"/>
    <w:rsid w:val="55DC29B6"/>
    <w:rsid w:val="55DD4241"/>
    <w:rsid w:val="56196706"/>
    <w:rsid w:val="566B6D1E"/>
    <w:rsid w:val="567F2E60"/>
    <w:rsid w:val="568451E8"/>
    <w:rsid w:val="568A2F88"/>
    <w:rsid w:val="56E66275"/>
    <w:rsid w:val="57032A2C"/>
    <w:rsid w:val="570F5219"/>
    <w:rsid w:val="575B40E6"/>
    <w:rsid w:val="575D12B5"/>
    <w:rsid w:val="57610A87"/>
    <w:rsid w:val="577B1140"/>
    <w:rsid w:val="577B7F21"/>
    <w:rsid w:val="577F181B"/>
    <w:rsid w:val="57917197"/>
    <w:rsid w:val="57921984"/>
    <w:rsid w:val="57964D47"/>
    <w:rsid w:val="579737F0"/>
    <w:rsid w:val="57AB7B30"/>
    <w:rsid w:val="57AF5251"/>
    <w:rsid w:val="57B26373"/>
    <w:rsid w:val="57B63F04"/>
    <w:rsid w:val="57CD20C2"/>
    <w:rsid w:val="57D675AB"/>
    <w:rsid w:val="57D95FDD"/>
    <w:rsid w:val="57E97DCB"/>
    <w:rsid w:val="58577336"/>
    <w:rsid w:val="58917D2F"/>
    <w:rsid w:val="5894085C"/>
    <w:rsid w:val="58AE4F0C"/>
    <w:rsid w:val="58B008E9"/>
    <w:rsid w:val="58B85899"/>
    <w:rsid w:val="58D00B63"/>
    <w:rsid w:val="58E10AA2"/>
    <w:rsid w:val="58E363A9"/>
    <w:rsid w:val="58EA443D"/>
    <w:rsid w:val="59091DA7"/>
    <w:rsid w:val="590A1F1E"/>
    <w:rsid w:val="592D1A6B"/>
    <w:rsid w:val="59416474"/>
    <w:rsid w:val="59527BF2"/>
    <w:rsid w:val="5958639F"/>
    <w:rsid w:val="595E1678"/>
    <w:rsid w:val="596D5BD4"/>
    <w:rsid w:val="596F44FF"/>
    <w:rsid w:val="597C6A1D"/>
    <w:rsid w:val="597E3DD8"/>
    <w:rsid w:val="59D07E9F"/>
    <w:rsid w:val="59F80043"/>
    <w:rsid w:val="5A09252F"/>
    <w:rsid w:val="5A0B2778"/>
    <w:rsid w:val="5A2A7C7B"/>
    <w:rsid w:val="5A375BC8"/>
    <w:rsid w:val="5A3E2560"/>
    <w:rsid w:val="5A5D3B6E"/>
    <w:rsid w:val="5A637A76"/>
    <w:rsid w:val="5A6D33BA"/>
    <w:rsid w:val="5A6F68CA"/>
    <w:rsid w:val="5A792B1F"/>
    <w:rsid w:val="5A874767"/>
    <w:rsid w:val="5AA85BE2"/>
    <w:rsid w:val="5AAD6F28"/>
    <w:rsid w:val="5ABF406E"/>
    <w:rsid w:val="5AD63A24"/>
    <w:rsid w:val="5B08473B"/>
    <w:rsid w:val="5B2E1A1D"/>
    <w:rsid w:val="5B365212"/>
    <w:rsid w:val="5B843A1C"/>
    <w:rsid w:val="5B873E3F"/>
    <w:rsid w:val="5B8B3EE8"/>
    <w:rsid w:val="5BEF34D6"/>
    <w:rsid w:val="5C02690E"/>
    <w:rsid w:val="5C03525F"/>
    <w:rsid w:val="5C196DA7"/>
    <w:rsid w:val="5C2A048C"/>
    <w:rsid w:val="5C80234E"/>
    <w:rsid w:val="5C8A680C"/>
    <w:rsid w:val="5CA024D2"/>
    <w:rsid w:val="5CCC3CFF"/>
    <w:rsid w:val="5CEC7DA9"/>
    <w:rsid w:val="5D0C4701"/>
    <w:rsid w:val="5D0F0395"/>
    <w:rsid w:val="5D221076"/>
    <w:rsid w:val="5D397964"/>
    <w:rsid w:val="5D5756C1"/>
    <w:rsid w:val="5D5A391C"/>
    <w:rsid w:val="5D5B36BA"/>
    <w:rsid w:val="5D5F10C0"/>
    <w:rsid w:val="5D891B7B"/>
    <w:rsid w:val="5DAD38EE"/>
    <w:rsid w:val="5DBA6F9C"/>
    <w:rsid w:val="5DD60DF1"/>
    <w:rsid w:val="5DE64FB2"/>
    <w:rsid w:val="5E006862"/>
    <w:rsid w:val="5E0207B9"/>
    <w:rsid w:val="5E057AA3"/>
    <w:rsid w:val="5E1834A1"/>
    <w:rsid w:val="5E261785"/>
    <w:rsid w:val="5E4A7017"/>
    <w:rsid w:val="5E552BBA"/>
    <w:rsid w:val="5E5A37D0"/>
    <w:rsid w:val="5E611C10"/>
    <w:rsid w:val="5E6F4DA2"/>
    <w:rsid w:val="5E714AFD"/>
    <w:rsid w:val="5E7A0F3F"/>
    <w:rsid w:val="5E7F175F"/>
    <w:rsid w:val="5E8B4EEE"/>
    <w:rsid w:val="5E9401F8"/>
    <w:rsid w:val="5EE86A06"/>
    <w:rsid w:val="5EFC7377"/>
    <w:rsid w:val="5F06174D"/>
    <w:rsid w:val="5F0B4B86"/>
    <w:rsid w:val="5F324971"/>
    <w:rsid w:val="5F3A3602"/>
    <w:rsid w:val="5F45733B"/>
    <w:rsid w:val="5F6277C6"/>
    <w:rsid w:val="5F6D0B1D"/>
    <w:rsid w:val="5F8D0B82"/>
    <w:rsid w:val="5FA56BEC"/>
    <w:rsid w:val="5FCC5339"/>
    <w:rsid w:val="5FE34A5B"/>
    <w:rsid w:val="5FFE1E36"/>
    <w:rsid w:val="60232584"/>
    <w:rsid w:val="602416E8"/>
    <w:rsid w:val="607330CE"/>
    <w:rsid w:val="60825176"/>
    <w:rsid w:val="60993173"/>
    <w:rsid w:val="609F2AC4"/>
    <w:rsid w:val="60F27651"/>
    <w:rsid w:val="60FA2EE8"/>
    <w:rsid w:val="61054A27"/>
    <w:rsid w:val="610A52BC"/>
    <w:rsid w:val="611D2366"/>
    <w:rsid w:val="61421856"/>
    <w:rsid w:val="61444AC7"/>
    <w:rsid w:val="615227C4"/>
    <w:rsid w:val="6160437C"/>
    <w:rsid w:val="61637085"/>
    <w:rsid w:val="61654E3F"/>
    <w:rsid w:val="617D6C3B"/>
    <w:rsid w:val="6182292A"/>
    <w:rsid w:val="619F7F92"/>
    <w:rsid w:val="61F94C26"/>
    <w:rsid w:val="62000E56"/>
    <w:rsid w:val="62204A86"/>
    <w:rsid w:val="62393E6F"/>
    <w:rsid w:val="624F3E49"/>
    <w:rsid w:val="62632286"/>
    <w:rsid w:val="6279539B"/>
    <w:rsid w:val="62885958"/>
    <w:rsid w:val="62C21944"/>
    <w:rsid w:val="62E53885"/>
    <w:rsid w:val="62F40B65"/>
    <w:rsid w:val="62FC2CFE"/>
    <w:rsid w:val="63024505"/>
    <w:rsid w:val="63054306"/>
    <w:rsid w:val="635600A5"/>
    <w:rsid w:val="635B1DB5"/>
    <w:rsid w:val="636B5B40"/>
    <w:rsid w:val="63711FED"/>
    <w:rsid w:val="637A5A0F"/>
    <w:rsid w:val="637D3E7A"/>
    <w:rsid w:val="63880DDC"/>
    <w:rsid w:val="638D750D"/>
    <w:rsid w:val="639E0522"/>
    <w:rsid w:val="63AC21E4"/>
    <w:rsid w:val="63AC6CC0"/>
    <w:rsid w:val="63B21683"/>
    <w:rsid w:val="63C139AA"/>
    <w:rsid w:val="63D91303"/>
    <w:rsid w:val="64055776"/>
    <w:rsid w:val="64240056"/>
    <w:rsid w:val="643E143A"/>
    <w:rsid w:val="64491666"/>
    <w:rsid w:val="645327B5"/>
    <w:rsid w:val="645D0CB4"/>
    <w:rsid w:val="648B6EEF"/>
    <w:rsid w:val="64C158BF"/>
    <w:rsid w:val="64CE2EAA"/>
    <w:rsid w:val="64D25151"/>
    <w:rsid w:val="64E73628"/>
    <w:rsid w:val="650F0F9A"/>
    <w:rsid w:val="653C3090"/>
    <w:rsid w:val="65465BEE"/>
    <w:rsid w:val="6582360D"/>
    <w:rsid w:val="65854376"/>
    <w:rsid w:val="658767BE"/>
    <w:rsid w:val="65892531"/>
    <w:rsid w:val="65901886"/>
    <w:rsid w:val="65A216AB"/>
    <w:rsid w:val="65CB30B7"/>
    <w:rsid w:val="66195831"/>
    <w:rsid w:val="662E75B1"/>
    <w:rsid w:val="66342C2E"/>
    <w:rsid w:val="663E784C"/>
    <w:rsid w:val="668B6A45"/>
    <w:rsid w:val="66AC25FE"/>
    <w:rsid w:val="66B56E58"/>
    <w:rsid w:val="66C54FA0"/>
    <w:rsid w:val="66F53BB1"/>
    <w:rsid w:val="66FC2FEB"/>
    <w:rsid w:val="672F3F24"/>
    <w:rsid w:val="673E055F"/>
    <w:rsid w:val="67544B35"/>
    <w:rsid w:val="67551CE3"/>
    <w:rsid w:val="67796562"/>
    <w:rsid w:val="67867970"/>
    <w:rsid w:val="679A139F"/>
    <w:rsid w:val="679D46DA"/>
    <w:rsid w:val="67A22552"/>
    <w:rsid w:val="67AD7BB9"/>
    <w:rsid w:val="67B22DCC"/>
    <w:rsid w:val="67BE71AA"/>
    <w:rsid w:val="67D90273"/>
    <w:rsid w:val="67DE5875"/>
    <w:rsid w:val="67E55852"/>
    <w:rsid w:val="67EB1AB4"/>
    <w:rsid w:val="67FA1285"/>
    <w:rsid w:val="681D761D"/>
    <w:rsid w:val="68431B18"/>
    <w:rsid w:val="684F3722"/>
    <w:rsid w:val="68551F4F"/>
    <w:rsid w:val="686B44B1"/>
    <w:rsid w:val="687C10C9"/>
    <w:rsid w:val="68822EB8"/>
    <w:rsid w:val="68840C16"/>
    <w:rsid w:val="68876EFB"/>
    <w:rsid w:val="68884654"/>
    <w:rsid w:val="688E5E15"/>
    <w:rsid w:val="6893441B"/>
    <w:rsid w:val="689F444F"/>
    <w:rsid w:val="68B96DBB"/>
    <w:rsid w:val="68CA2805"/>
    <w:rsid w:val="68DA2CCE"/>
    <w:rsid w:val="68E937A3"/>
    <w:rsid w:val="692317E5"/>
    <w:rsid w:val="693E15D3"/>
    <w:rsid w:val="6942558D"/>
    <w:rsid w:val="6946601B"/>
    <w:rsid w:val="69627681"/>
    <w:rsid w:val="6977531D"/>
    <w:rsid w:val="699F4036"/>
    <w:rsid w:val="69AE0148"/>
    <w:rsid w:val="69CC2BFF"/>
    <w:rsid w:val="69E00902"/>
    <w:rsid w:val="69FD2683"/>
    <w:rsid w:val="69FD55B8"/>
    <w:rsid w:val="6A0B1C62"/>
    <w:rsid w:val="6A2406C8"/>
    <w:rsid w:val="6A417D7C"/>
    <w:rsid w:val="6A750417"/>
    <w:rsid w:val="6ADE0BD1"/>
    <w:rsid w:val="6AE96859"/>
    <w:rsid w:val="6B147746"/>
    <w:rsid w:val="6B24787C"/>
    <w:rsid w:val="6B573233"/>
    <w:rsid w:val="6B5B6274"/>
    <w:rsid w:val="6B8D01A4"/>
    <w:rsid w:val="6B935D53"/>
    <w:rsid w:val="6BA50055"/>
    <w:rsid w:val="6BE328C1"/>
    <w:rsid w:val="6C196F71"/>
    <w:rsid w:val="6C226FCB"/>
    <w:rsid w:val="6C31226F"/>
    <w:rsid w:val="6C3D6A12"/>
    <w:rsid w:val="6C552F0B"/>
    <w:rsid w:val="6C8C67B7"/>
    <w:rsid w:val="6C9D744C"/>
    <w:rsid w:val="6CEC0E1F"/>
    <w:rsid w:val="6CEF279F"/>
    <w:rsid w:val="6D167928"/>
    <w:rsid w:val="6D26299B"/>
    <w:rsid w:val="6D3A6E8E"/>
    <w:rsid w:val="6D4772EC"/>
    <w:rsid w:val="6D610768"/>
    <w:rsid w:val="6D9078AF"/>
    <w:rsid w:val="6DAA3FEF"/>
    <w:rsid w:val="6DBB76BC"/>
    <w:rsid w:val="6DC0172B"/>
    <w:rsid w:val="6DCB690C"/>
    <w:rsid w:val="6DD41A5B"/>
    <w:rsid w:val="6DF43C2E"/>
    <w:rsid w:val="6DF51CA3"/>
    <w:rsid w:val="6E063CFD"/>
    <w:rsid w:val="6E8335BD"/>
    <w:rsid w:val="6E8E12EF"/>
    <w:rsid w:val="6E972936"/>
    <w:rsid w:val="6ED446C5"/>
    <w:rsid w:val="6F212F57"/>
    <w:rsid w:val="6F26568C"/>
    <w:rsid w:val="6F2A7D94"/>
    <w:rsid w:val="6F4B1580"/>
    <w:rsid w:val="6F8331F1"/>
    <w:rsid w:val="6FAE1A09"/>
    <w:rsid w:val="6FD75BF8"/>
    <w:rsid w:val="6FF84353"/>
    <w:rsid w:val="700D2390"/>
    <w:rsid w:val="707347AA"/>
    <w:rsid w:val="707723D0"/>
    <w:rsid w:val="707D6EAA"/>
    <w:rsid w:val="70823D83"/>
    <w:rsid w:val="708F7F54"/>
    <w:rsid w:val="70C235E1"/>
    <w:rsid w:val="70C7136F"/>
    <w:rsid w:val="70F5661B"/>
    <w:rsid w:val="71360107"/>
    <w:rsid w:val="71364352"/>
    <w:rsid w:val="713B688E"/>
    <w:rsid w:val="71526589"/>
    <w:rsid w:val="71D43752"/>
    <w:rsid w:val="71F1796A"/>
    <w:rsid w:val="72154626"/>
    <w:rsid w:val="72262B5D"/>
    <w:rsid w:val="72283FF7"/>
    <w:rsid w:val="722E7212"/>
    <w:rsid w:val="723A0474"/>
    <w:rsid w:val="725923E4"/>
    <w:rsid w:val="725E6DDF"/>
    <w:rsid w:val="72864BF7"/>
    <w:rsid w:val="729023FC"/>
    <w:rsid w:val="73064755"/>
    <w:rsid w:val="73385580"/>
    <w:rsid w:val="733D6108"/>
    <w:rsid w:val="739D567E"/>
    <w:rsid w:val="73C0646E"/>
    <w:rsid w:val="73CB1AEB"/>
    <w:rsid w:val="73E6120B"/>
    <w:rsid w:val="73E916BC"/>
    <w:rsid w:val="73EC7517"/>
    <w:rsid w:val="73FE47A6"/>
    <w:rsid w:val="740022CC"/>
    <w:rsid w:val="74195018"/>
    <w:rsid w:val="742222F5"/>
    <w:rsid w:val="74476126"/>
    <w:rsid w:val="7454185A"/>
    <w:rsid w:val="74706664"/>
    <w:rsid w:val="747F3682"/>
    <w:rsid w:val="749C4185"/>
    <w:rsid w:val="74F75F94"/>
    <w:rsid w:val="75067759"/>
    <w:rsid w:val="752E6DCD"/>
    <w:rsid w:val="754B57C9"/>
    <w:rsid w:val="754E0E15"/>
    <w:rsid w:val="7551380D"/>
    <w:rsid w:val="75600BE5"/>
    <w:rsid w:val="75613DC8"/>
    <w:rsid w:val="7564475C"/>
    <w:rsid w:val="757D367B"/>
    <w:rsid w:val="7583797F"/>
    <w:rsid w:val="75A714A0"/>
    <w:rsid w:val="75D20F1D"/>
    <w:rsid w:val="75DA2C18"/>
    <w:rsid w:val="75F54412"/>
    <w:rsid w:val="75F57E3E"/>
    <w:rsid w:val="761D08E0"/>
    <w:rsid w:val="76305584"/>
    <w:rsid w:val="765965E3"/>
    <w:rsid w:val="765D347C"/>
    <w:rsid w:val="766224F8"/>
    <w:rsid w:val="76826699"/>
    <w:rsid w:val="76C87133"/>
    <w:rsid w:val="76CD08D5"/>
    <w:rsid w:val="76DB4B92"/>
    <w:rsid w:val="76F125B0"/>
    <w:rsid w:val="77052AA4"/>
    <w:rsid w:val="7705711F"/>
    <w:rsid w:val="77136511"/>
    <w:rsid w:val="77340A39"/>
    <w:rsid w:val="77351FD0"/>
    <w:rsid w:val="773D3837"/>
    <w:rsid w:val="773D6C2D"/>
    <w:rsid w:val="77472422"/>
    <w:rsid w:val="777F31F2"/>
    <w:rsid w:val="77D1700D"/>
    <w:rsid w:val="77E8561F"/>
    <w:rsid w:val="77EC04CC"/>
    <w:rsid w:val="781A046B"/>
    <w:rsid w:val="78302880"/>
    <w:rsid w:val="78744D57"/>
    <w:rsid w:val="78775729"/>
    <w:rsid w:val="78A42DB0"/>
    <w:rsid w:val="78A656AB"/>
    <w:rsid w:val="78B2245C"/>
    <w:rsid w:val="78E172CC"/>
    <w:rsid w:val="78EA1D1F"/>
    <w:rsid w:val="7904172F"/>
    <w:rsid w:val="790F7E27"/>
    <w:rsid w:val="792A231A"/>
    <w:rsid w:val="79316829"/>
    <w:rsid w:val="797E66A9"/>
    <w:rsid w:val="798518A4"/>
    <w:rsid w:val="79A97383"/>
    <w:rsid w:val="79DB24B1"/>
    <w:rsid w:val="79E27E8B"/>
    <w:rsid w:val="79F850CE"/>
    <w:rsid w:val="79FD443C"/>
    <w:rsid w:val="7A1D1975"/>
    <w:rsid w:val="7A2C5EE2"/>
    <w:rsid w:val="7A3E5150"/>
    <w:rsid w:val="7A401675"/>
    <w:rsid w:val="7A4670D6"/>
    <w:rsid w:val="7A534B63"/>
    <w:rsid w:val="7A615382"/>
    <w:rsid w:val="7A67303B"/>
    <w:rsid w:val="7A9B2D4F"/>
    <w:rsid w:val="7A9E14D9"/>
    <w:rsid w:val="7AAB1D04"/>
    <w:rsid w:val="7ABA4368"/>
    <w:rsid w:val="7AD05746"/>
    <w:rsid w:val="7AFE508C"/>
    <w:rsid w:val="7B130748"/>
    <w:rsid w:val="7B257FFD"/>
    <w:rsid w:val="7B343476"/>
    <w:rsid w:val="7B5A2978"/>
    <w:rsid w:val="7B5A7E4C"/>
    <w:rsid w:val="7B5D4D08"/>
    <w:rsid w:val="7B5F1FCE"/>
    <w:rsid w:val="7B667AF9"/>
    <w:rsid w:val="7B7468F8"/>
    <w:rsid w:val="7B9C3812"/>
    <w:rsid w:val="7BA37BAF"/>
    <w:rsid w:val="7BC6204D"/>
    <w:rsid w:val="7BEE0103"/>
    <w:rsid w:val="7BF352A5"/>
    <w:rsid w:val="7C0A0FE4"/>
    <w:rsid w:val="7C254906"/>
    <w:rsid w:val="7C3A7EB7"/>
    <w:rsid w:val="7C590818"/>
    <w:rsid w:val="7C715FBE"/>
    <w:rsid w:val="7C7C10F6"/>
    <w:rsid w:val="7C853BEA"/>
    <w:rsid w:val="7C881368"/>
    <w:rsid w:val="7CA119F1"/>
    <w:rsid w:val="7CB53846"/>
    <w:rsid w:val="7CBE3824"/>
    <w:rsid w:val="7CE27788"/>
    <w:rsid w:val="7D0B5BC5"/>
    <w:rsid w:val="7D0C32F1"/>
    <w:rsid w:val="7D0F408D"/>
    <w:rsid w:val="7D142945"/>
    <w:rsid w:val="7D253273"/>
    <w:rsid w:val="7D491C6C"/>
    <w:rsid w:val="7D5429C0"/>
    <w:rsid w:val="7D6155B7"/>
    <w:rsid w:val="7D6518CC"/>
    <w:rsid w:val="7D6E6D43"/>
    <w:rsid w:val="7DB57A34"/>
    <w:rsid w:val="7DC2087F"/>
    <w:rsid w:val="7DCF609E"/>
    <w:rsid w:val="7DE60973"/>
    <w:rsid w:val="7DE62736"/>
    <w:rsid w:val="7DEF0916"/>
    <w:rsid w:val="7E1E5218"/>
    <w:rsid w:val="7E610A91"/>
    <w:rsid w:val="7E661B38"/>
    <w:rsid w:val="7E741677"/>
    <w:rsid w:val="7E970CBD"/>
    <w:rsid w:val="7E9A4E1F"/>
    <w:rsid w:val="7EA7723A"/>
    <w:rsid w:val="7ED677AB"/>
    <w:rsid w:val="7EF56FBB"/>
    <w:rsid w:val="7F0768EB"/>
    <w:rsid w:val="7F143BEC"/>
    <w:rsid w:val="7F641F2B"/>
    <w:rsid w:val="7F6F63E8"/>
    <w:rsid w:val="7F715AF2"/>
    <w:rsid w:val="7F886E69"/>
    <w:rsid w:val="7FA40A1F"/>
    <w:rsid w:val="7FC40213"/>
    <w:rsid w:val="7FD16703"/>
    <w:rsid w:val="7FD86FE8"/>
    <w:rsid w:val="BB7FA927"/>
    <w:rsid w:val="BDA98260"/>
    <w:rsid w:val="BDF76103"/>
    <w:rsid w:val="BE3E8FC8"/>
    <w:rsid w:val="BFDF309D"/>
    <w:rsid w:val="C75BE438"/>
    <w:rsid w:val="DB7F3527"/>
    <w:rsid w:val="DE9D5A51"/>
    <w:rsid w:val="F5FFD31F"/>
    <w:rsid w:val="F6D34915"/>
    <w:rsid w:val="F7FF3968"/>
    <w:rsid w:val="FFDF95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iPriority="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6">
    <w:name w:val="heading 2"/>
    <w:basedOn w:val="1"/>
    <w:next w:val="1"/>
    <w:link w:val="969"/>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7">
    <w:name w:val="heading 3"/>
    <w:basedOn w:val="1"/>
    <w:next w:val="8"/>
    <w:qFormat/>
    <w:uiPriority w:val="0"/>
    <w:pPr>
      <w:keepNext/>
      <w:keepLines/>
      <w:tabs>
        <w:tab w:val="left" w:pos="900"/>
      </w:tabs>
      <w:spacing w:before="260" w:after="260" w:line="416" w:lineRule="auto"/>
      <w:ind w:left="900" w:hanging="720"/>
      <w:outlineLvl w:val="2"/>
    </w:pPr>
    <w:rPr>
      <w:b/>
      <w:bCs/>
      <w:sz w:val="32"/>
      <w:szCs w:val="32"/>
    </w:rPr>
  </w:style>
  <w:style w:type="paragraph" w:styleId="9">
    <w:name w:val="heading 4"/>
    <w:basedOn w:val="1"/>
    <w:next w:val="1"/>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10">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11">
    <w:name w:val="heading 6"/>
    <w:basedOn w:val="1"/>
    <w:next w:val="1"/>
    <w:link w:val="150"/>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2">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3">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4">
    <w:name w:val="heading 9"/>
    <w:basedOn w:val="1"/>
    <w:next w:val="1"/>
    <w:link w:val="18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32"/>
    <w:qFormat/>
    <w:uiPriority w:val="0"/>
    <w:pPr>
      <w:autoSpaceDE w:val="0"/>
      <w:autoSpaceDN w:val="0"/>
      <w:spacing w:line="360" w:lineRule="auto"/>
    </w:pPr>
    <w:rPr>
      <w:rFonts w:ascii="宋体" w:hAnsi="Arial" w:cs="Arial"/>
      <w:snapToGrid w:val="0"/>
      <w:sz w:val="24"/>
      <w:szCs w:val="21"/>
      <w:lang w:val="zh-CN"/>
    </w:rPr>
  </w:style>
  <w:style w:type="paragraph" w:customStyle="1" w:styleId="3">
    <w:name w:val="Default"/>
    <w:next w:val="4"/>
    <w:link w:val="23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8">
    <w:name w:val="Normal Indent"/>
    <w:basedOn w:val="1"/>
    <w:link w:val="196"/>
    <w:qFormat/>
    <w:uiPriority w:val="0"/>
    <w:pPr>
      <w:widowControl/>
      <w:snapToGrid w:val="0"/>
      <w:spacing w:line="480" w:lineRule="exact"/>
      <w:ind w:firstLine="567"/>
    </w:pPr>
    <w:rPr>
      <w:rFonts w:ascii="宋体"/>
      <w:snapToGrid w:val="0"/>
      <w:color w:val="000000"/>
      <w:kern w:val="28"/>
      <w:sz w:val="28"/>
      <w:szCs w:val="20"/>
    </w:rPr>
  </w:style>
  <w:style w:type="paragraph" w:styleId="15">
    <w:name w:val="toc 7"/>
    <w:basedOn w:val="1"/>
    <w:next w:val="1"/>
    <w:qFormat/>
    <w:uiPriority w:val="39"/>
    <w:pPr>
      <w:ind w:left="2520" w:leftChars="1200"/>
    </w:pPr>
  </w:style>
  <w:style w:type="paragraph" w:styleId="16">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7">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8">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9">
    <w:name w:val="caption"/>
    <w:basedOn w:val="1"/>
    <w:next w:val="1"/>
    <w:link w:val="232"/>
    <w:qFormat/>
    <w:uiPriority w:val="0"/>
    <w:rPr>
      <w:b/>
      <w:sz w:val="28"/>
      <w:szCs w:val="20"/>
    </w:rPr>
  </w:style>
  <w:style w:type="paragraph" w:styleId="20">
    <w:name w:val="index 5"/>
    <w:basedOn w:val="1"/>
    <w:next w:val="1"/>
    <w:qFormat/>
    <w:uiPriority w:val="0"/>
    <w:pPr>
      <w:adjustRightInd/>
      <w:ind w:left="800" w:leftChars="800" w:firstLine="200" w:firstLineChars="200"/>
    </w:pPr>
  </w:style>
  <w:style w:type="paragraph" w:styleId="21">
    <w:name w:val="Document Map"/>
    <w:basedOn w:val="1"/>
    <w:link w:val="205"/>
    <w:qFormat/>
    <w:uiPriority w:val="0"/>
    <w:pPr>
      <w:shd w:val="clear" w:color="auto" w:fill="000080"/>
    </w:pPr>
  </w:style>
  <w:style w:type="paragraph" w:styleId="22">
    <w:name w:val="annotation text"/>
    <w:basedOn w:val="1"/>
    <w:link w:val="346"/>
    <w:qFormat/>
    <w:uiPriority w:val="99"/>
    <w:pPr>
      <w:jc w:val="left"/>
    </w:pPr>
  </w:style>
  <w:style w:type="paragraph" w:styleId="23">
    <w:name w:val="Salutation"/>
    <w:basedOn w:val="1"/>
    <w:next w:val="1"/>
    <w:link w:val="300"/>
    <w:qFormat/>
    <w:uiPriority w:val="0"/>
    <w:rPr>
      <w:rFonts w:ascii="仿宋_GB2312" w:eastAsia="仿宋_GB2312"/>
      <w:sz w:val="28"/>
      <w:szCs w:val="20"/>
    </w:rPr>
  </w:style>
  <w:style w:type="paragraph" w:styleId="24">
    <w:name w:val="Body Text 3"/>
    <w:basedOn w:val="1"/>
    <w:link w:val="332"/>
    <w:qFormat/>
    <w:uiPriority w:val="0"/>
    <w:pPr>
      <w:jc w:val="center"/>
    </w:pPr>
    <w:rPr>
      <w:szCs w:val="20"/>
    </w:rPr>
  </w:style>
  <w:style w:type="paragraph" w:styleId="25">
    <w:name w:val="List Bullet 3"/>
    <w:basedOn w:val="1"/>
    <w:unhideWhenUsed/>
    <w:qFormat/>
    <w:uiPriority w:val="0"/>
    <w:pPr>
      <w:snapToGrid w:val="0"/>
      <w:spacing w:line="360" w:lineRule="auto"/>
      <w:ind w:left="360" w:right="238" w:hanging="360"/>
      <w:contextualSpacing/>
    </w:pPr>
    <w:rPr>
      <w:sz w:val="24"/>
    </w:rPr>
  </w:style>
  <w:style w:type="paragraph" w:styleId="26">
    <w:name w:val="Body Text Indent"/>
    <w:basedOn w:val="1"/>
    <w:next w:val="27"/>
    <w:link w:val="267"/>
    <w:qFormat/>
    <w:uiPriority w:val="0"/>
    <w:pPr>
      <w:spacing w:line="480" w:lineRule="exact"/>
      <w:ind w:firstLine="480" w:firstLineChars="200"/>
    </w:pPr>
    <w:rPr>
      <w:rFonts w:ascii="宋体" w:hAnsi="宋体"/>
      <w:sz w:val="24"/>
    </w:rPr>
  </w:style>
  <w:style w:type="paragraph" w:styleId="27">
    <w:name w:val="Body Text First Indent 2"/>
    <w:basedOn w:val="26"/>
    <w:link w:val="124"/>
    <w:qFormat/>
    <w:uiPriority w:val="0"/>
    <w:pPr>
      <w:adjustRightInd/>
      <w:spacing w:after="120" w:line="240" w:lineRule="auto"/>
      <w:ind w:left="420" w:leftChars="200" w:firstLine="210"/>
    </w:pPr>
    <w:rPr>
      <w:sz w:val="21"/>
    </w:r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22"/>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39"/>
    <w:pPr>
      <w:ind w:left="1680" w:leftChars="800"/>
    </w:pPr>
  </w:style>
  <w:style w:type="paragraph" w:styleId="34">
    <w:name w:val="toc 3"/>
    <w:basedOn w:val="1"/>
    <w:next w:val="1"/>
    <w:qFormat/>
    <w:uiPriority w:val="39"/>
    <w:pPr>
      <w:tabs>
        <w:tab w:val="right" w:leader="dot" w:pos="8268"/>
      </w:tabs>
      <w:spacing w:line="460" w:lineRule="exact"/>
      <w:ind w:left="840" w:leftChars="400" w:firstLine="482"/>
    </w:pPr>
    <w:rPr>
      <w:rFonts w:ascii="宋体" w:hAnsi="宋体"/>
    </w:rPr>
  </w:style>
  <w:style w:type="paragraph" w:styleId="35">
    <w:name w:val="Plain Text"/>
    <w:basedOn w:val="1"/>
    <w:link w:val="128"/>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39"/>
    <w:pPr>
      <w:ind w:left="2940" w:leftChars="1400"/>
    </w:pPr>
  </w:style>
  <w:style w:type="paragraph" w:styleId="38">
    <w:name w:val="Date"/>
    <w:basedOn w:val="1"/>
    <w:next w:val="1"/>
    <w:link w:val="184"/>
    <w:qFormat/>
    <w:uiPriority w:val="0"/>
    <w:pPr>
      <w:ind w:left="100" w:leftChars="2500"/>
    </w:pPr>
    <w:rPr>
      <w:rFonts w:ascii="宋体"/>
      <w:sz w:val="24"/>
      <w:szCs w:val="21"/>
      <w:lang w:val="zh-CN"/>
    </w:rPr>
  </w:style>
  <w:style w:type="paragraph" w:styleId="39">
    <w:name w:val="Body Text Indent 2"/>
    <w:basedOn w:val="1"/>
    <w:link w:val="310"/>
    <w:qFormat/>
    <w:uiPriority w:val="0"/>
    <w:pPr>
      <w:spacing w:line="360" w:lineRule="auto"/>
      <w:ind w:firstLine="601"/>
      <w:textAlignment w:val="baseline"/>
    </w:pPr>
    <w:rPr>
      <w:rFonts w:ascii="宋体"/>
      <w:kern w:val="0"/>
      <w:sz w:val="28"/>
      <w:szCs w:val="20"/>
    </w:rPr>
  </w:style>
  <w:style w:type="paragraph" w:styleId="40">
    <w:name w:val="endnote text"/>
    <w:basedOn w:val="1"/>
    <w:link w:val="934"/>
    <w:qFormat/>
    <w:uiPriority w:val="0"/>
    <w:rPr>
      <w:lang w:val="zh-CN"/>
    </w:rPr>
  </w:style>
  <w:style w:type="paragraph" w:styleId="41">
    <w:name w:val="Balloon Text"/>
    <w:basedOn w:val="1"/>
    <w:link w:val="191"/>
    <w:qFormat/>
    <w:uiPriority w:val="0"/>
    <w:rPr>
      <w:sz w:val="18"/>
      <w:szCs w:val="18"/>
    </w:rPr>
  </w:style>
  <w:style w:type="paragraph" w:styleId="42">
    <w:name w:val="footer"/>
    <w:basedOn w:val="1"/>
    <w:link w:val="385"/>
    <w:qFormat/>
    <w:uiPriority w:val="99"/>
    <w:pPr>
      <w:tabs>
        <w:tab w:val="center" w:pos="4153"/>
        <w:tab w:val="right" w:pos="8306"/>
      </w:tabs>
      <w:snapToGrid w:val="0"/>
      <w:jc w:val="left"/>
    </w:pPr>
    <w:rPr>
      <w:sz w:val="18"/>
      <w:szCs w:val="18"/>
    </w:rPr>
  </w:style>
  <w:style w:type="paragraph" w:styleId="43">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39"/>
  </w:style>
  <w:style w:type="paragraph" w:styleId="46">
    <w:name w:val="toc 4"/>
    <w:basedOn w:val="1"/>
    <w:next w:val="1"/>
    <w:qFormat/>
    <w:uiPriority w:val="39"/>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basedOn w:val="1"/>
    <w:next w:val="1"/>
    <w:link w:val="13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8"/>
    <w:link w:val="312"/>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39"/>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7"/>
    <w:qFormat/>
    <w:uiPriority w:val="0"/>
    <w:pPr>
      <w:spacing w:line="360" w:lineRule="auto"/>
      <w:ind w:firstLine="420"/>
    </w:pPr>
    <w:rPr>
      <w:sz w:val="24"/>
      <w:szCs w:val="20"/>
    </w:rPr>
  </w:style>
  <w:style w:type="paragraph" w:styleId="56">
    <w:name w:val="toc 2"/>
    <w:basedOn w:val="1"/>
    <w:next w:val="1"/>
    <w:qFormat/>
    <w:uiPriority w:val="39"/>
    <w:pPr>
      <w:ind w:left="420" w:leftChars="200"/>
    </w:pPr>
  </w:style>
  <w:style w:type="paragraph" w:styleId="57">
    <w:name w:val="toc 9"/>
    <w:basedOn w:val="1"/>
    <w:next w:val="1"/>
    <w:qFormat/>
    <w:uiPriority w:val="39"/>
    <w:pPr>
      <w:ind w:left="3360" w:leftChars="1600"/>
    </w:pPr>
  </w:style>
  <w:style w:type="paragraph" w:styleId="58">
    <w:name w:val="Body Text 2"/>
    <w:basedOn w:val="1"/>
    <w:link w:val="304"/>
    <w:qFormat/>
    <w:uiPriority w:val="0"/>
    <w:pPr>
      <w:spacing w:after="120" w:line="480" w:lineRule="auto"/>
    </w:pPr>
  </w:style>
  <w:style w:type="paragraph" w:styleId="59">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8"/>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2"/>
    <w:next w:val="22"/>
    <w:link w:val="99"/>
    <w:qFormat/>
    <w:uiPriority w:val="0"/>
    <w:rPr>
      <w:b/>
      <w:bCs/>
    </w:rPr>
  </w:style>
  <w:style w:type="paragraph" w:styleId="63">
    <w:name w:val="Body Text First Indent"/>
    <w:basedOn w:val="2"/>
    <w:link w:val="323"/>
    <w:qFormat/>
    <w:uiPriority w:val="0"/>
    <w:pPr>
      <w:ind w:firstLine="420"/>
    </w:pPr>
    <w:rPr>
      <w:rFonts w:hAnsi="Calibri" w:cs="Times New Roman"/>
      <w:snapToGrid/>
      <w:szCs w:val="20"/>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paragraph" w:customStyle="1" w:styleId="81">
    <w:name w:val="_Style 2"/>
    <w:basedOn w:val="1"/>
    <w:qFormat/>
    <w:uiPriority w:val="0"/>
    <w:pPr>
      <w:ind w:firstLine="200" w:firstLineChars="200"/>
    </w:pPr>
    <w:rPr>
      <w:rFonts w:ascii="Calibri" w:hAnsi="Calibri"/>
      <w:sz w:val="28"/>
      <w:szCs w:val="22"/>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3">
    <w:name w:val="正文空2字"/>
    <w:basedOn w:val="84"/>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4">
    <w:name w:val="左对齐正文"/>
    <w:qFormat/>
    <w:uiPriority w:val="99"/>
    <w:rPr>
      <w:rFonts w:ascii="Calibri" w:hAnsi="Calibri" w:eastAsia="仿宋_GB2312" w:cs="Calibri"/>
      <w:kern w:val="2"/>
      <w:sz w:val="32"/>
      <w:szCs w:val="32"/>
      <w:lang w:val="en-US" w:eastAsia="zh-CN" w:bidi="ar-SA"/>
    </w:rPr>
  </w:style>
  <w:style w:type="character" w:customStyle="1" w:styleId="85">
    <w:name w:val="表格非标题文字 Char"/>
    <w:link w:val="86"/>
    <w:qFormat/>
    <w:uiPriority w:val="0"/>
    <w:rPr>
      <w:rFonts w:ascii="Futura Bk" w:hAnsi="Futura Bk"/>
      <w:kern w:val="2"/>
      <w:sz w:val="18"/>
      <w:szCs w:val="21"/>
      <w:lang w:val="en-US" w:eastAsia="zh-CN" w:bidi="ar-SA"/>
    </w:rPr>
  </w:style>
  <w:style w:type="paragraph" w:customStyle="1" w:styleId="86">
    <w:name w:val="表格非标题文字"/>
    <w:link w:val="8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7">
    <w:name w:val="*正文 Char"/>
    <w:link w:val="88"/>
    <w:qFormat/>
    <w:locked/>
    <w:uiPriority w:val="0"/>
    <w:rPr>
      <w:rFonts w:ascii="宋体" w:hAnsi="宋体"/>
      <w:sz w:val="24"/>
    </w:rPr>
  </w:style>
  <w:style w:type="paragraph" w:customStyle="1" w:styleId="88">
    <w:name w:val="*正文"/>
    <w:basedOn w:val="1"/>
    <w:link w:val="87"/>
    <w:qFormat/>
    <w:uiPriority w:val="0"/>
    <w:pPr>
      <w:snapToGrid w:val="0"/>
      <w:spacing w:line="360" w:lineRule="auto"/>
      <w:ind w:firstLine="482"/>
      <w:jc w:val="left"/>
    </w:pPr>
    <w:rPr>
      <w:rFonts w:ascii="宋体" w:hAnsi="宋体"/>
      <w:kern w:val="0"/>
      <w:sz w:val="24"/>
      <w:szCs w:val="20"/>
    </w:rPr>
  </w:style>
  <w:style w:type="character" w:customStyle="1" w:styleId="89">
    <w:name w:val="Char Char71"/>
    <w:semiHidden/>
    <w:qFormat/>
    <w:uiPriority w:val="0"/>
    <w:rPr>
      <w:rFonts w:eastAsia="宋体"/>
      <w:kern w:val="2"/>
      <w:sz w:val="21"/>
      <w:szCs w:val="24"/>
      <w:lang w:val="en-US" w:eastAsia="zh-CN" w:bidi="ar-SA"/>
    </w:rPr>
  </w:style>
  <w:style w:type="character" w:customStyle="1" w:styleId="90">
    <w:name w:val="Char Char6"/>
    <w:qFormat/>
    <w:uiPriority w:val="0"/>
    <w:rPr>
      <w:rFonts w:eastAsia="宋体"/>
      <w:kern w:val="2"/>
      <w:sz w:val="21"/>
      <w:szCs w:val="24"/>
      <w:lang w:val="en-US" w:eastAsia="zh-CN" w:bidi="ar-SA"/>
    </w:rPr>
  </w:style>
  <w:style w:type="character" w:customStyle="1" w:styleId="91">
    <w:name w:val="正文缩进 Char"/>
    <w:qFormat/>
    <w:uiPriority w:val="0"/>
    <w:rPr>
      <w:rFonts w:eastAsia="宋体"/>
      <w:kern w:val="2"/>
      <w:sz w:val="21"/>
      <w:lang w:val="en-US" w:eastAsia="zh-CN"/>
    </w:rPr>
  </w:style>
  <w:style w:type="character" w:customStyle="1" w:styleId="92">
    <w:name w:val="正文首行缩进 Char1"/>
    <w:qFormat/>
    <w:uiPriority w:val="0"/>
    <w:rPr>
      <w:rFonts w:ascii="宋体" w:hAnsi="Times New Roman" w:eastAsia="宋体" w:cs="Times New Roman"/>
      <w:snapToGrid w:val="0"/>
      <w:kern w:val="2"/>
      <w:sz w:val="24"/>
      <w:szCs w:val="21"/>
      <w:lang w:val="zh-CN"/>
    </w:rPr>
  </w:style>
  <w:style w:type="character" w:customStyle="1" w:styleId="93">
    <w:name w:val="Char Char28"/>
    <w:qFormat/>
    <w:uiPriority w:val="6"/>
    <w:rPr>
      <w:rFonts w:ascii="仿宋_GB2312" w:hAnsi="仿宋_GB2312" w:eastAsia="仿宋_GB2312"/>
      <w:kern w:val="1"/>
      <w:sz w:val="28"/>
    </w:rPr>
  </w:style>
  <w:style w:type="character" w:customStyle="1" w:styleId="9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5">
    <w:name w:val="Heading 1 Char"/>
    <w:qFormat/>
    <w:uiPriority w:val="6"/>
    <w:rPr>
      <w:rFonts w:ascii="Times New Roman" w:hAnsi="Times New Roman" w:eastAsia="黑体" w:cs="Times New Roman"/>
      <w:b/>
      <w:kern w:val="0"/>
      <w:sz w:val="24"/>
      <w:szCs w:val="24"/>
    </w:rPr>
  </w:style>
  <w:style w:type="character" w:customStyle="1" w:styleId="96">
    <w:name w:val="U_正文 Char"/>
    <w:link w:val="97"/>
    <w:qFormat/>
    <w:uiPriority w:val="0"/>
    <w:rPr>
      <w:sz w:val="24"/>
      <w:szCs w:val="24"/>
    </w:rPr>
  </w:style>
  <w:style w:type="paragraph" w:customStyle="1" w:styleId="97">
    <w:name w:val="U_正文"/>
    <w:basedOn w:val="1"/>
    <w:link w:val="96"/>
    <w:qFormat/>
    <w:uiPriority w:val="0"/>
    <w:pPr>
      <w:adjustRightInd/>
      <w:spacing w:beforeLines="20" w:afterLines="20" w:line="300" w:lineRule="auto"/>
      <w:ind w:firstLine="200" w:firstLineChars="200"/>
    </w:pPr>
    <w:rPr>
      <w:kern w:val="0"/>
      <w:sz w:val="24"/>
    </w:rPr>
  </w:style>
  <w:style w:type="character" w:customStyle="1" w:styleId="98">
    <w:name w:val="HTML 地址 Char1"/>
    <w:qFormat/>
    <w:uiPriority w:val="0"/>
    <w:rPr>
      <w:rFonts w:ascii="Times New Roman" w:hAnsi="Times New Roman" w:eastAsia="宋体" w:cs="Times New Roman"/>
      <w:i/>
      <w:iCs/>
      <w:szCs w:val="24"/>
    </w:rPr>
  </w:style>
  <w:style w:type="character" w:customStyle="1" w:styleId="99">
    <w:name w:val="批注主题 Char1"/>
    <w:link w:val="62"/>
    <w:qFormat/>
    <w:uiPriority w:val="0"/>
    <w:rPr>
      <w:b/>
      <w:bCs/>
      <w:kern w:val="2"/>
      <w:sz w:val="21"/>
      <w:szCs w:val="24"/>
    </w:rPr>
  </w:style>
  <w:style w:type="character" w:customStyle="1" w:styleId="100">
    <w:name w:val="Char Char51"/>
    <w:qFormat/>
    <w:uiPriority w:val="0"/>
    <w:rPr>
      <w:rFonts w:ascii="宋体" w:hAnsi="Courier New" w:eastAsia="宋体"/>
      <w:kern w:val="2"/>
      <w:sz w:val="21"/>
      <w:lang w:val="en-US" w:eastAsia="zh-CN"/>
    </w:rPr>
  </w:style>
  <w:style w:type="character" w:customStyle="1" w:styleId="101">
    <w:name w:val="表正文 Char"/>
    <w:qFormat/>
    <w:uiPriority w:val="0"/>
    <w:rPr>
      <w:rFonts w:ascii="宋体" w:eastAsia="宋体"/>
      <w:snapToGrid w:val="0"/>
      <w:color w:val="000000"/>
      <w:kern w:val="28"/>
      <w:sz w:val="28"/>
      <w:lang w:val="en-US" w:eastAsia="zh-CN" w:bidi="ar-SA"/>
    </w:rPr>
  </w:style>
  <w:style w:type="character" w:customStyle="1" w:styleId="102">
    <w:name w:val="Char Char34"/>
    <w:qFormat/>
    <w:uiPriority w:val="6"/>
    <w:rPr>
      <w:b/>
      <w:kern w:val="1"/>
      <w:sz w:val="28"/>
      <w:szCs w:val="28"/>
    </w:rPr>
  </w:style>
  <w:style w:type="character" w:customStyle="1" w:styleId="103">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4">
    <w:name w:val="哈哈正文 Char"/>
    <w:link w:val="105"/>
    <w:qFormat/>
    <w:uiPriority w:val="0"/>
    <w:rPr>
      <w:rFonts w:ascii="宋体" w:hAnsi="宋体" w:eastAsia="宋体"/>
      <w:kern w:val="2"/>
      <w:sz w:val="24"/>
      <w:lang w:bidi="ar-SA"/>
    </w:rPr>
  </w:style>
  <w:style w:type="paragraph" w:customStyle="1" w:styleId="105">
    <w:name w:val="哈哈正文"/>
    <w:basedOn w:val="1"/>
    <w:link w:val="104"/>
    <w:qFormat/>
    <w:uiPriority w:val="0"/>
    <w:pPr>
      <w:adjustRightInd/>
      <w:spacing w:line="360" w:lineRule="auto"/>
      <w:ind w:firstLine="200" w:firstLineChars="200"/>
    </w:pPr>
    <w:rPr>
      <w:rFonts w:ascii="宋体" w:hAnsi="宋体"/>
      <w:sz w:val="24"/>
      <w:szCs w:val="20"/>
    </w:rPr>
  </w:style>
  <w:style w:type="character" w:customStyle="1" w:styleId="106">
    <w:name w:val="未处理的提及1"/>
    <w:qFormat/>
    <w:uiPriority w:val="0"/>
    <w:rPr>
      <w:color w:val="808080"/>
      <w:shd w:val="clear" w:color="auto" w:fill="E6E6E6"/>
    </w:rPr>
  </w:style>
  <w:style w:type="character" w:customStyle="1" w:styleId="107">
    <w:name w:val="txt"/>
    <w:qFormat/>
    <w:uiPriority w:val="0"/>
    <w:rPr>
      <w:rFonts w:ascii="仿宋_GB2312" w:eastAsia="微软雅黑"/>
      <w:b/>
      <w:kern w:val="2"/>
      <w:sz w:val="32"/>
      <w:szCs w:val="32"/>
      <w:lang w:val="en-US" w:eastAsia="zh-CN" w:bidi="ar-SA"/>
    </w:rPr>
  </w:style>
  <w:style w:type="character" w:customStyle="1" w:styleId="108">
    <w:name w:val="二级标题 Char Char"/>
    <w:qFormat/>
    <w:uiPriority w:val="0"/>
    <w:rPr>
      <w:rFonts w:ascii="宋体" w:hAnsi="宋体" w:eastAsia="宋体"/>
      <w:b/>
      <w:snapToGrid w:val="0"/>
      <w:kern w:val="2"/>
      <w:sz w:val="24"/>
      <w:szCs w:val="24"/>
      <w:lang w:val="en-US" w:eastAsia="zh-CN" w:bidi="ar-SA"/>
    </w:rPr>
  </w:style>
  <w:style w:type="character" w:customStyle="1" w:styleId="109">
    <w:name w:val="Char Char32"/>
    <w:qFormat/>
    <w:uiPriority w:val="6"/>
    <w:rPr>
      <w:b/>
      <w:kern w:val="1"/>
      <w:sz w:val="24"/>
      <w:szCs w:val="24"/>
    </w:rPr>
  </w:style>
  <w:style w:type="character" w:customStyle="1" w:styleId="110">
    <w:name w:val="PI Char1"/>
    <w:qFormat/>
    <w:uiPriority w:val="0"/>
    <w:rPr>
      <w:rFonts w:ascii="宋体" w:hAnsi="宋体"/>
      <w:kern w:val="2"/>
      <w:sz w:val="24"/>
      <w:szCs w:val="24"/>
    </w:rPr>
  </w:style>
  <w:style w:type="character" w:customStyle="1" w:styleId="111">
    <w:name w:val="tw4winTerm"/>
    <w:qFormat/>
    <w:uiPriority w:val="0"/>
    <w:rPr>
      <w:color w:val="0000FF"/>
    </w:rPr>
  </w:style>
  <w:style w:type="character" w:customStyle="1" w:styleId="112">
    <w:name w:val="Footer Char"/>
    <w:qFormat/>
    <w:locked/>
    <w:uiPriority w:val="0"/>
    <w:rPr>
      <w:rFonts w:eastAsia="宋体"/>
      <w:kern w:val="2"/>
      <w:sz w:val="18"/>
      <w:lang w:val="en-US" w:eastAsia="zh-CN" w:bidi="ar-SA"/>
    </w:rPr>
  </w:style>
  <w:style w:type="character" w:customStyle="1" w:styleId="113">
    <w:name w:val="普通文字 Char Char1"/>
    <w:qFormat/>
    <w:uiPriority w:val="0"/>
    <w:rPr>
      <w:rFonts w:ascii="宋体" w:hAnsi="Courier New"/>
      <w:kern w:val="2"/>
      <w:sz w:val="21"/>
    </w:rPr>
  </w:style>
  <w:style w:type="character" w:customStyle="1" w:styleId="114">
    <w:name w:val="Char Char101"/>
    <w:qFormat/>
    <w:uiPriority w:val="6"/>
    <w:rPr>
      <w:rFonts w:ascii="宋体" w:hAnsi="宋体"/>
      <w:kern w:val="2"/>
      <w:sz w:val="21"/>
      <w:szCs w:val="24"/>
      <w:lang w:val="en-US" w:eastAsia="zh-CN"/>
    </w:rPr>
  </w:style>
  <w:style w:type="character" w:customStyle="1" w:styleId="115">
    <w:name w:val="标题 4 Char"/>
    <w:qFormat/>
    <w:uiPriority w:val="0"/>
    <w:rPr>
      <w:rFonts w:ascii="Arial" w:hAnsi="Arial" w:eastAsia="黑体"/>
      <w:b/>
      <w:kern w:val="2"/>
      <w:sz w:val="28"/>
    </w:rPr>
  </w:style>
  <w:style w:type="character" w:customStyle="1" w:styleId="116">
    <w:name w:val="链接"/>
    <w:qFormat/>
    <w:uiPriority w:val="0"/>
    <w:rPr>
      <w:color w:val="0000FF"/>
      <w:sz w:val="21"/>
      <w:szCs w:val="21"/>
      <w:u w:val="single"/>
    </w:rPr>
  </w:style>
  <w:style w:type="character" w:customStyle="1" w:styleId="117">
    <w:name w:val="h4 Char"/>
    <w:qFormat/>
    <w:uiPriority w:val="0"/>
    <w:rPr>
      <w:rFonts w:ascii="Arial" w:hAnsi="Arial" w:eastAsia="黑体"/>
      <w:b/>
      <w:bCs/>
      <w:kern w:val="2"/>
      <w:sz w:val="28"/>
      <w:szCs w:val="28"/>
      <w:lang w:val="zh-CN" w:eastAsia="zh-CN" w:bidi="ar-SA"/>
    </w:rPr>
  </w:style>
  <w:style w:type="character" w:customStyle="1" w:styleId="118">
    <w:name w:val="5正文 Char"/>
    <w:link w:val="119"/>
    <w:qFormat/>
    <w:uiPriority w:val="0"/>
    <w:rPr>
      <w:rFonts w:ascii="仿宋_GB2312" w:hAnsi="微软雅黑" w:eastAsia="仿宋_GB2312"/>
      <w:sz w:val="28"/>
      <w:szCs w:val="21"/>
    </w:rPr>
  </w:style>
  <w:style w:type="paragraph" w:customStyle="1" w:styleId="119">
    <w:name w:val="5正文"/>
    <w:basedOn w:val="1"/>
    <w:link w:val="118"/>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0">
    <w:name w:val="标题 3 字符"/>
    <w:qFormat/>
    <w:uiPriority w:val="9"/>
    <w:rPr>
      <w:b/>
      <w:bCs/>
      <w:kern w:val="2"/>
      <w:sz w:val="32"/>
      <w:szCs w:val="32"/>
    </w:rPr>
  </w:style>
  <w:style w:type="character" w:customStyle="1" w:styleId="121">
    <w:name w:val="样式6 Char"/>
    <w:qFormat/>
    <w:uiPriority w:val="0"/>
    <w:rPr>
      <w:rFonts w:ascii="仿宋_GB2312" w:hAnsi="宋体" w:eastAsia="仿宋_GB2312"/>
      <w:b/>
      <w:bCs/>
      <w:kern w:val="2"/>
      <w:sz w:val="24"/>
      <w:szCs w:val="24"/>
      <w:lang w:val="en-US" w:eastAsia="zh-CN" w:bidi="ar-SA"/>
    </w:rPr>
  </w:style>
  <w:style w:type="character" w:customStyle="1" w:styleId="122">
    <w:name w:val="Char Char14"/>
    <w:qFormat/>
    <w:uiPriority w:val="6"/>
    <w:rPr>
      <w:rFonts w:ascii="黑体" w:hAnsi="黑体" w:eastAsia="黑体"/>
    </w:rPr>
  </w:style>
  <w:style w:type="character" w:customStyle="1" w:styleId="123">
    <w:name w:val="Heading 2 Hidden Char"/>
    <w:qFormat/>
    <w:uiPriority w:val="0"/>
    <w:rPr>
      <w:rFonts w:ascii="仿宋_GB2312" w:eastAsia="仿宋_GB2312"/>
      <w:b/>
      <w:bCs/>
      <w:kern w:val="2"/>
      <w:sz w:val="24"/>
      <w:szCs w:val="24"/>
      <w:lang w:val="zh-CN" w:eastAsia="zh-CN" w:bidi="ar-SA"/>
    </w:rPr>
  </w:style>
  <w:style w:type="character" w:customStyle="1" w:styleId="124">
    <w:name w:val="正文首行缩进 2 Char"/>
    <w:link w:val="27"/>
    <w:qFormat/>
    <w:uiPriority w:val="0"/>
    <w:rPr>
      <w:rFonts w:ascii="宋体" w:hAnsi="宋体"/>
      <w:kern w:val="2"/>
      <w:sz w:val="21"/>
      <w:szCs w:val="24"/>
    </w:rPr>
  </w:style>
  <w:style w:type="character" w:customStyle="1" w:styleId="125">
    <w:name w:val="font11"/>
    <w:qFormat/>
    <w:uiPriority w:val="0"/>
    <w:rPr>
      <w:rFonts w:hint="default" w:ascii="Times New Roman" w:hAnsi="Times New Roman" w:cs="Times New Roman"/>
      <w:color w:val="000000"/>
      <w:sz w:val="22"/>
      <w:szCs w:val="22"/>
      <w:u w:val="none"/>
    </w:rPr>
  </w:style>
  <w:style w:type="character" w:customStyle="1" w:styleId="126">
    <w:name w:val="表正文 Char1"/>
    <w:qFormat/>
    <w:uiPriority w:val="0"/>
    <w:rPr>
      <w:rFonts w:ascii="宋体" w:eastAsia="宋体"/>
      <w:snapToGrid w:val="0"/>
      <w:color w:val="000000"/>
      <w:kern w:val="28"/>
      <w:sz w:val="28"/>
    </w:rPr>
  </w:style>
  <w:style w:type="character" w:customStyle="1" w:styleId="127">
    <w:name w:val="blue1"/>
    <w:basedOn w:val="71"/>
    <w:qFormat/>
    <w:uiPriority w:val="0"/>
    <w:rPr>
      <w:rFonts w:ascii="Arial" w:hAnsi="Arial" w:eastAsia="黑体" w:cs="Arial"/>
      <w:snapToGrid w:val="0"/>
      <w:kern w:val="0"/>
      <w:szCs w:val="21"/>
    </w:rPr>
  </w:style>
  <w:style w:type="character" w:customStyle="1" w:styleId="128">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29">
    <w:name w:val="标书1 Char"/>
    <w:qFormat/>
    <w:uiPriority w:val="0"/>
    <w:rPr>
      <w:rFonts w:eastAsia="宋体"/>
      <w:b/>
      <w:bCs/>
      <w:kern w:val="44"/>
      <w:sz w:val="44"/>
      <w:szCs w:val="44"/>
      <w:lang w:val="en-US" w:eastAsia="zh-CN" w:bidi="ar-SA"/>
    </w:rPr>
  </w:style>
  <w:style w:type="character" w:customStyle="1" w:styleId="130">
    <w:name w:val="样式5 Char"/>
    <w:qFormat/>
    <w:uiPriority w:val="0"/>
    <w:rPr>
      <w:rFonts w:ascii="仿宋_GB2312" w:hAnsi="仿宋" w:eastAsia="仿宋_GB2312"/>
      <w:kern w:val="2"/>
      <w:sz w:val="24"/>
      <w:szCs w:val="24"/>
    </w:rPr>
  </w:style>
  <w:style w:type="character" w:customStyle="1" w:styleId="131">
    <w:name w:val="样式4 Char"/>
    <w:qFormat/>
    <w:uiPriority w:val="0"/>
    <w:rPr>
      <w:rFonts w:ascii="仿宋_GB2312" w:hAnsi="仿宋" w:eastAsia="仿宋_GB2312"/>
      <w:b/>
      <w:kern w:val="2"/>
      <w:sz w:val="32"/>
      <w:szCs w:val="32"/>
      <w:lang w:bidi="ar-SA"/>
    </w:rPr>
  </w:style>
  <w:style w:type="character" w:customStyle="1" w:styleId="132">
    <w:name w:val="插图说明 Char"/>
    <w:qFormat/>
    <w:uiPriority w:val="0"/>
    <w:rPr>
      <w:rFonts w:eastAsia="黑体"/>
      <w:sz w:val="24"/>
      <w:lang w:val="en-US" w:eastAsia="zh-CN"/>
    </w:rPr>
  </w:style>
  <w:style w:type="character" w:customStyle="1" w:styleId="133">
    <w:name w:val="正文2 Char Char"/>
    <w:link w:val="134"/>
    <w:qFormat/>
    <w:uiPriority w:val="0"/>
    <w:rPr>
      <w:rFonts w:eastAsia="宋体"/>
      <w:kern w:val="2"/>
      <w:sz w:val="24"/>
      <w:lang w:val="en-US" w:eastAsia="zh-CN" w:bidi="ar-SA"/>
    </w:rPr>
  </w:style>
  <w:style w:type="paragraph" w:customStyle="1" w:styleId="134">
    <w:name w:val="正文2"/>
    <w:basedOn w:val="1"/>
    <w:link w:val="133"/>
    <w:qFormat/>
    <w:uiPriority w:val="0"/>
    <w:pPr>
      <w:spacing w:before="156" w:line="360" w:lineRule="auto"/>
      <w:ind w:firstLine="510" w:firstLineChars="200"/>
    </w:pPr>
    <w:rPr>
      <w:sz w:val="24"/>
      <w:szCs w:val="20"/>
    </w:rPr>
  </w:style>
  <w:style w:type="character" w:customStyle="1" w:styleId="135">
    <w:name w:val="Char Char24"/>
    <w:qFormat/>
    <w:uiPriority w:val="6"/>
    <w:rPr>
      <w:kern w:val="1"/>
      <w:sz w:val="21"/>
    </w:rPr>
  </w:style>
  <w:style w:type="character" w:customStyle="1" w:styleId="136">
    <w:name w:val="副标题 Char"/>
    <w:link w:val="49"/>
    <w:qFormat/>
    <w:uiPriority w:val="0"/>
    <w:rPr>
      <w:rFonts w:ascii="Arial" w:hAnsi="Arial" w:eastAsia="隶书"/>
      <w:b/>
      <w:bCs/>
      <w:kern w:val="28"/>
      <w:sz w:val="44"/>
      <w:szCs w:val="32"/>
      <w:lang w:val="en-US" w:eastAsia="zh-CN" w:bidi="ar-SA"/>
    </w:rPr>
  </w:style>
  <w:style w:type="character" w:customStyle="1" w:styleId="137">
    <w:name w:val="普通文字 Char1 Char"/>
    <w:qFormat/>
    <w:uiPriority w:val="0"/>
    <w:rPr>
      <w:rFonts w:ascii="宋体" w:hAnsi="Courier New" w:eastAsia="宋体"/>
      <w:kern w:val="2"/>
      <w:sz w:val="21"/>
      <w:szCs w:val="24"/>
      <w:lang w:val="en-US" w:eastAsia="zh-CN" w:bidi="ar-SA"/>
    </w:rPr>
  </w:style>
  <w:style w:type="character" w:customStyle="1" w:styleId="138">
    <w:name w:val="h3 Char1"/>
    <w:qFormat/>
    <w:uiPriority w:val="0"/>
    <w:rPr>
      <w:rFonts w:eastAsia="宋体"/>
      <w:b/>
      <w:bCs/>
      <w:kern w:val="2"/>
      <w:sz w:val="32"/>
      <w:szCs w:val="32"/>
      <w:lang w:bidi="ar-SA"/>
    </w:rPr>
  </w:style>
  <w:style w:type="character" w:customStyle="1" w:styleId="139">
    <w:name w:val="标题 Char1"/>
    <w:qFormat/>
    <w:uiPriority w:val="0"/>
    <w:rPr>
      <w:rFonts w:ascii="Cambria" w:hAnsi="Cambria" w:eastAsia="宋体" w:cs="Times New Roman"/>
      <w:b/>
      <w:bCs/>
      <w:sz w:val="32"/>
      <w:szCs w:val="32"/>
      <w:lang w:bidi="ar-SA"/>
    </w:rPr>
  </w:style>
  <w:style w:type="character" w:customStyle="1" w:styleId="140">
    <w:name w:val="gf正文1 Char"/>
    <w:qFormat/>
    <w:uiPriority w:val="0"/>
    <w:rPr>
      <w:rFonts w:ascii="宋体" w:hAnsi="宋体" w:eastAsia="宋体" w:cs="宋体"/>
      <w:kern w:val="2"/>
      <w:sz w:val="24"/>
      <w:szCs w:val="24"/>
      <w:lang w:val="en-US" w:eastAsia="zh-CN" w:bidi="ar-SA"/>
    </w:rPr>
  </w:style>
  <w:style w:type="character" w:customStyle="1" w:styleId="141">
    <w:name w:val="正文文本缩进 Char1"/>
    <w:qFormat/>
    <w:uiPriority w:val="0"/>
    <w:rPr>
      <w:rFonts w:ascii="Calibri" w:hAnsi="Calibri"/>
      <w:sz w:val="28"/>
    </w:rPr>
  </w:style>
  <w:style w:type="character" w:customStyle="1" w:styleId="142">
    <w:name w:val="No Spacing Char"/>
    <w:link w:val="143"/>
    <w:qFormat/>
    <w:uiPriority w:val="1"/>
    <w:rPr>
      <w:sz w:val="22"/>
      <w:szCs w:val="22"/>
      <w:lang w:val="en-US" w:eastAsia="zh-CN" w:bidi="ar-SA"/>
    </w:rPr>
  </w:style>
  <w:style w:type="paragraph" w:customStyle="1" w:styleId="143">
    <w:name w:val="无间隔1"/>
    <w:link w:val="142"/>
    <w:qFormat/>
    <w:uiPriority w:val="1"/>
    <w:rPr>
      <w:rFonts w:ascii="Times New Roman" w:hAnsi="Times New Roman" w:eastAsia="宋体" w:cs="Times New Roman"/>
      <w:sz w:val="22"/>
      <w:szCs w:val="22"/>
      <w:lang w:val="en-US" w:eastAsia="zh-CN" w:bidi="ar-SA"/>
    </w:rPr>
  </w:style>
  <w:style w:type="character" w:customStyle="1" w:styleId="144">
    <w:name w:val="样式7 Char"/>
    <w:qFormat/>
    <w:uiPriority w:val="0"/>
    <w:rPr>
      <w:rFonts w:ascii="仿宋_GB2312" w:hAnsi="仿宋" w:eastAsia="仿宋_GB2312"/>
      <w:b/>
      <w:kern w:val="2"/>
      <w:sz w:val="24"/>
      <w:szCs w:val="24"/>
    </w:rPr>
  </w:style>
  <w:style w:type="character" w:customStyle="1" w:styleId="145">
    <w:name w:val="font12gray1"/>
    <w:qFormat/>
    <w:uiPriority w:val="0"/>
    <w:rPr>
      <w:rFonts w:ascii="仿宋_GB2312" w:eastAsia="微软雅黑"/>
      <w:b/>
      <w:spacing w:val="300"/>
      <w:kern w:val="2"/>
      <w:sz w:val="18"/>
      <w:szCs w:val="18"/>
      <w:lang w:val="en-US" w:eastAsia="zh-CN" w:bidi="ar-SA"/>
    </w:rPr>
  </w:style>
  <w:style w:type="character" w:customStyle="1" w:styleId="146">
    <w:name w:val="Char Char7"/>
    <w:semiHidden/>
    <w:qFormat/>
    <w:uiPriority w:val="0"/>
    <w:rPr>
      <w:rFonts w:eastAsia="宋体"/>
      <w:kern w:val="2"/>
      <w:sz w:val="21"/>
      <w:szCs w:val="24"/>
      <w:lang w:val="en-US" w:eastAsia="zh-CN" w:bidi="ar-SA"/>
    </w:rPr>
  </w:style>
  <w:style w:type="character" w:customStyle="1" w:styleId="147">
    <w:name w:val="表名 Char"/>
    <w:qFormat/>
    <w:uiPriority w:val="0"/>
    <w:rPr>
      <w:rFonts w:eastAsia="宋体"/>
      <w:b/>
      <w:bCs/>
      <w:kern w:val="2"/>
      <w:sz w:val="24"/>
      <w:szCs w:val="24"/>
      <w:lang w:val="en-US" w:eastAsia="zh-CN" w:bidi="ar-SA"/>
    </w:rPr>
  </w:style>
  <w:style w:type="character" w:customStyle="1" w:styleId="148">
    <w:name w:val="Document Map Char"/>
    <w:qFormat/>
    <w:locked/>
    <w:uiPriority w:val="0"/>
    <w:rPr>
      <w:rFonts w:eastAsia="宋体"/>
      <w:kern w:val="2"/>
      <w:sz w:val="21"/>
      <w:szCs w:val="24"/>
      <w:lang w:val="en-US" w:eastAsia="zh-CN" w:bidi="ar-SA"/>
    </w:rPr>
  </w:style>
  <w:style w:type="character" w:customStyle="1" w:styleId="149">
    <w:name w:val="font41"/>
    <w:qFormat/>
    <w:uiPriority w:val="0"/>
    <w:rPr>
      <w:rFonts w:hint="eastAsia" w:ascii="仿宋_GB2312" w:eastAsia="仿宋_GB2312" w:cs="仿宋_GB2312"/>
      <w:color w:val="000000"/>
      <w:sz w:val="22"/>
      <w:szCs w:val="22"/>
      <w:u w:val="none"/>
    </w:rPr>
  </w:style>
  <w:style w:type="character" w:customStyle="1" w:styleId="150">
    <w:name w:val="标题 6 Char"/>
    <w:link w:val="11"/>
    <w:qFormat/>
    <w:uiPriority w:val="0"/>
    <w:rPr>
      <w:rFonts w:ascii="Arial" w:hAnsi="Arial" w:eastAsia="黑体"/>
      <w:b/>
      <w:bCs/>
      <w:kern w:val="2"/>
      <w:sz w:val="24"/>
      <w:szCs w:val="24"/>
    </w:rPr>
  </w:style>
  <w:style w:type="character" w:customStyle="1" w:styleId="151">
    <w:name w:val="纯文本 Char_0"/>
    <w:link w:val="152"/>
    <w:qFormat/>
    <w:uiPriority w:val="0"/>
    <w:rPr>
      <w:rFonts w:ascii="宋体" w:hAnsi="Courier New"/>
      <w:kern w:val="2"/>
      <w:sz w:val="21"/>
      <w:szCs w:val="21"/>
      <w:lang w:val="en-US" w:eastAsia="zh-CN"/>
    </w:rPr>
  </w:style>
  <w:style w:type="paragraph" w:customStyle="1" w:styleId="152">
    <w:name w:val="纯文本_0_0"/>
    <w:basedOn w:val="153"/>
    <w:link w:val="151"/>
    <w:qFormat/>
    <w:uiPriority w:val="0"/>
    <w:rPr>
      <w:rFonts w:ascii="宋体" w:hAnsi="Courier New"/>
      <w:szCs w:val="21"/>
    </w:rPr>
  </w:style>
  <w:style w:type="paragraph" w:customStyle="1" w:styleId="15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4">
    <w:name w:val="Balloon Text Char"/>
    <w:qFormat/>
    <w:locked/>
    <w:uiPriority w:val="0"/>
    <w:rPr>
      <w:rFonts w:eastAsia="宋体"/>
      <w:kern w:val="2"/>
      <w:sz w:val="18"/>
      <w:szCs w:val="18"/>
      <w:lang w:val="en-US" w:eastAsia="zh-CN" w:bidi="ar-SA"/>
    </w:rPr>
  </w:style>
  <w:style w:type="character" w:customStyle="1" w:styleId="155">
    <w:name w:val="正文 项目2 Char"/>
    <w:basedOn w:val="156"/>
    <w:qFormat/>
    <w:uiPriority w:val="0"/>
    <w:rPr>
      <w:rFonts w:ascii="仿宋_GB2312" w:hAnsi="仿宋_GB2312" w:eastAsia="仿宋_GB2312"/>
      <w:kern w:val="2"/>
      <w:sz w:val="24"/>
      <w:lang w:bidi="ar-SA"/>
    </w:rPr>
  </w:style>
  <w:style w:type="character" w:customStyle="1" w:styleId="156">
    <w:name w:val="正文 项目 Char"/>
    <w:qFormat/>
    <w:uiPriority w:val="0"/>
    <w:rPr>
      <w:rFonts w:ascii="仿宋_GB2312" w:hAnsi="仿宋_GB2312" w:eastAsia="仿宋_GB2312"/>
      <w:kern w:val="2"/>
      <w:sz w:val="24"/>
      <w:lang w:bidi="ar-SA"/>
    </w:rPr>
  </w:style>
  <w:style w:type="character" w:customStyle="1" w:styleId="157">
    <w:name w:val="h Char Char1"/>
    <w:qFormat/>
    <w:uiPriority w:val="0"/>
    <w:rPr>
      <w:rFonts w:eastAsia="宋体"/>
      <w:kern w:val="2"/>
      <w:sz w:val="18"/>
      <w:szCs w:val="18"/>
      <w:lang w:val="en-US" w:eastAsia="zh-CN" w:bidi="ar-SA"/>
    </w:rPr>
  </w:style>
  <w:style w:type="character" w:customStyle="1" w:styleId="158">
    <w:name w:val="Char Char27"/>
    <w:qFormat/>
    <w:uiPriority w:val="6"/>
    <w:rPr>
      <w:rFonts w:ascii="宋体" w:hAnsi="宋体" w:eastAsia="宋体"/>
      <w:color w:val="000000"/>
      <w:kern w:val="1"/>
      <w:sz w:val="28"/>
      <w:lang w:val="en-US" w:eastAsia="zh-CN" w:bidi="ar-SA"/>
    </w:rPr>
  </w:style>
  <w:style w:type="character" w:customStyle="1" w:styleId="159">
    <w:name w:val="px14"/>
    <w:qFormat/>
    <w:uiPriority w:val="0"/>
    <w:rPr>
      <w:rFonts w:ascii="仿宋_GB2312" w:eastAsia="微软雅黑" w:cs="Times New Roman"/>
      <w:b/>
      <w:kern w:val="2"/>
      <w:sz w:val="32"/>
      <w:szCs w:val="32"/>
      <w:lang w:val="en-US" w:eastAsia="zh-CN" w:bidi="ar-SA"/>
    </w:rPr>
  </w:style>
  <w:style w:type="character" w:customStyle="1" w:styleId="160">
    <w:name w:val="HTML 预设格式 Char1"/>
    <w:qFormat/>
    <w:uiPriority w:val="0"/>
    <w:rPr>
      <w:rFonts w:ascii="Courier New" w:hAnsi="Courier New" w:eastAsia="宋体" w:cs="Courier New"/>
      <w:sz w:val="20"/>
      <w:szCs w:val="20"/>
    </w:rPr>
  </w:style>
  <w:style w:type="character" w:customStyle="1" w:styleId="161">
    <w:name w:val="普通文字 Char1"/>
    <w:qFormat/>
    <w:uiPriority w:val="0"/>
    <w:rPr>
      <w:rFonts w:ascii="宋体" w:hAnsi="Courier New" w:eastAsia="宋体"/>
      <w:kern w:val="2"/>
      <w:sz w:val="21"/>
      <w:lang w:val="en-US" w:eastAsia="zh-CN"/>
    </w:rPr>
  </w:style>
  <w:style w:type="character" w:customStyle="1" w:styleId="162">
    <w:name w:val="hei16b1"/>
    <w:qFormat/>
    <w:uiPriority w:val="0"/>
    <w:rPr>
      <w:rFonts w:hint="default" w:ascii="Arial" w:hAnsi="Arial" w:cs="Arial"/>
      <w:b/>
      <w:bCs/>
      <w:color w:val="000000"/>
      <w:sz w:val="24"/>
      <w:szCs w:val="24"/>
    </w:rPr>
  </w:style>
  <w:style w:type="character" w:customStyle="1" w:styleId="163">
    <w:name w:val="正文（绿盟科技） Char"/>
    <w:link w:val="164"/>
    <w:qFormat/>
    <w:uiPriority w:val="0"/>
    <w:rPr>
      <w:rFonts w:ascii="Arial" w:hAnsi="Arial"/>
      <w:sz w:val="21"/>
      <w:szCs w:val="21"/>
    </w:rPr>
  </w:style>
  <w:style w:type="paragraph" w:customStyle="1" w:styleId="164">
    <w:name w:val="正文（绿盟科技）"/>
    <w:link w:val="163"/>
    <w:qFormat/>
    <w:uiPriority w:val="0"/>
    <w:pPr>
      <w:spacing w:line="300" w:lineRule="auto"/>
    </w:pPr>
    <w:rPr>
      <w:rFonts w:ascii="Arial" w:hAnsi="Arial" w:eastAsia="宋体" w:cs="Times New Roman"/>
      <w:sz w:val="21"/>
      <w:szCs w:val="21"/>
      <w:lang w:val="en-US" w:eastAsia="zh-CN" w:bidi="ar-SA"/>
    </w:rPr>
  </w:style>
  <w:style w:type="character" w:customStyle="1" w:styleId="165">
    <w:name w:val="Char Char19"/>
    <w:qFormat/>
    <w:uiPriority w:val="6"/>
    <w:rPr>
      <w:rFonts w:ascii="宋体" w:hAnsi="宋体"/>
      <w:i/>
      <w:sz w:val="24"/>
      <w:szCs w:val="24"/>
    </w:rPr>
  </w:style>
  <w:style w:type="character" w:customStyle="1" w:styleId="166">
    <w:name w:val="页脚 Char"/>
    <w:qFormat/>
    <w:uiPriority w:val="99"/>
    <w:rPr>
      <w:rFonts w:eastAsia="仿宋_GB2312"/>
      <w:kern w:val="2"/>
      <w:sz w:val="18"/>
      <w:lang w:val="en-US" w:eastAsia="zh-CN"/>
    </w:rPr>
  </w:style>
  <w:style w:type="character" w:customStyle="1" w:styleId="167">
    <w:name w:val="批注主题 Char"/>
    <w:qFormat/>
    <w:uiPriority w:val="0"/>
    <w:rPr>
      <w:rFonts w:eastAsia="宋体"/>
      <w:b/>
      <w:bCs/>
      <w:kern w:val="2"/>
      <w:sz w:val="21"/>
      <w:szCs w:val="24"/>
      <w:lang w:val="en-US" w:eastAsia="zh-CN" w:bidi="ar-SA"/>
    </w:rPr>
  </w:style>
  <w:style w:type="character" w:customStyle="1" w:styleId="168">
    <w:name w:val="Comment Text Char"/>
    <w:qFormat/>
    <w:locked/>
    <w:uiPriority w:val="0"/>
    <w:rPr>
      <w:rFonts w:ascii="宋体" w:hAnsi="宋体" w:eastAsia="宋体"/>
      <w:kern w:val="2"/>
      <w:sz w:val="24"/>
      <w:lang w:val="en-US" w:eastAsia="zh-CN" w:bidi="ar-SA"/>
    </w:rPr>
  </w:style>
  <w:style w:type="character" w:customStyle="1" w:styleId="169">
    <w:name w:val="标题 2 字符"/>
    <w:qFormat/>
    <w:uiPriority w:val="1"/>
    <w:rPr>
      <w:rFonts w:ascii="仿宋_GB2312" w:hAnsi="Times New Roman" w:eastAsia="仿宋_GB2312" w:cs="Times New Roman"/>
      <w:b/>
      <w:kern w:val="2"/>
      <w:sz w:val="24"/>
      <w:lang w:val="zh-CN"/>
    </w:rPr>
  </w:style>
  <w:style w:type="character" w:customStyle="1" w:styleId="170">
    <w:name w:val="Char Char72"/>
    <w:qFormat/>
    <w:uiPriority w:val="0"/>
    <w:rPr>
      <w:rFonts w:eastAsia="宋体"/>
      <w:kern w:val="2"/>
      <w:sz w:val="21"/>
      <w:szCs w:val="24"/>
      <w:lang w:val="en-US" w:eastAsia="zh-CN" w:bidi="ar-SA"/>
    </w:rPr>
  </w:style>
  <w:style w:type="character" w:customStyle="1" w:styleId="171">
    <w:name w:val="正文文本缩进 Char2"/>
    <w:qFormat/>
    <w:uiPriority w:val="0"/>
    <w:rPr>
      <w:rFonts w:ascii="Times New Roman" w:hAnsi="Times New Roman" w:eastAsia="宋体" w:cs="Times New Roman"/>
      <w:snapToGrid w:val="0"/>
      <w:kern w:val="0"/>
      <w:szCs w:val="24"/>
    </w:rPr>
  </w:style>
  <w:style w:type="character" w:customStyle="1" w:styleId="172">
    <w:name w:val="样式2 Char"/>
    <w:qFormat/>
    <w:uiPriority w:val="0"/>
    <w:rPr>
      <w:rFonts w:ascii="仿宋_GB2312" w:hAnsi="仿宋" w:eastAsia="仿宋_GB2312" w:cs="仿宋_GB2312"/>
      <w:b/>
      <w:bCs/>
      <w:sz w:val="32"/>
      <w:szCs w:val="30"/>
      <w:lang w:val="zh-CN"/>
    </w:rPr>
  </w:style>
  <w:style w:type="character" w:customStyle="1" w:styleId="173">
    <w:name w:val="表格名称[858D7CFB-ED40-4347-BF05-701D383B685F]"/>
    <w:link w:val="174"/>
    <w:qFormat/>
    <w:uiPriority w:val="0"/>
    <w:rPr>
      <w:sz w:val="32"/>
    </w:rPr>
  </w:style>
  <w:style w:type="paragraph" w:customStyle="1" w:styleId="174">
    <w:name w:val="表格名称"/>
    <w:basedOn w:val="6"/>
    <w:link w:val="173"/>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5">
    <w:name w:val="Char Char4"/>
    <w:qFormat/>
    <w:uiPriority w:val="0"/>
    <w:rPr>
      <w:rFonts w:eastAsia="宋体"/>
      <w:b/>
      <w:sz w:val="24"/>
      <w:lang w:val="en-GB" w:eastAsia="zh-CN" w:bidi="ar-SA"/>
    </w:rPr>
  </w:style>
  <w:style w:type="character" w:customStyle="1" w:styleId="176">
    <w:name w:val="c7 style3"/>
    <w:qFormat/>
    <w:uiPriority w:val="0"/>
  </w:style>
  <w:style w:type="character" w:customStyle="1" w:styleId="177">
    <w:name w:val="正文文本 3 Char1"/>
    <w:semiHidden/>
    <w:qFormat/>
    <w:uiPriority w:val="99"/>
    <w:rPr>
      <w:rFonts w:ascii="Times New Roman" w:hAnsi="Times New Roman" w:eastAsia="宋体" w:cs="Times New Roman"/>
      <w:sz w:val="16"/>
      <w:szCs w:val="16"/>
    </w:rPr>
  </w:style>
  <w:style w:type="character" w:customStyle="1" w:styleId="178">
    <w:name w:val="tw4winInternal"/>
    <w:qFormat/>
    <w:uiPriority w:val="0"/>
    <w:rPr>
      <w:rFonts w:ascii="Courier New" w:hAnsi="Courier New" w:cs="Courier New"/>
      <w:color w:val="FF0000"/>
      <w:lang w:val="en-US" w:eastAsia="zh-CN"/>
    </w:rPr>
  </w:style>
  <w:style w:type="character" w:customStyle="1" w:styleId="179">
    <w:name w:val="Char Char10"/>
    <w:semiHidden/>
    <w:qFormat/>
    <w:uiPriority w:val="0"/>
    <w:rPr>
      <w:rFonts w:ascii="宋体" w:hAnsi="宋体"/>
      <w:kern w:val="2"/>
      <w:sz w:val="21"/>
      <w:szCs w:val="24"/>
      <w:lang w:val="en-US" w:eastAsia="zh-CN"/>
    </w:rPr>
  </w:style>
  <w:style w:type="character" w:customStyle="1" w:styleId="180">
    <w:name w:val="shadow11"/>
    <w:qFormat/>
    <w:uiPriority w:val="0"/>
    <w:rPr>
      <w:color w:val="000000"/>
      <w:sz w:val="21"/>
    </w:rPr>
  </w:style>
  <w:style w:type="character" w:customStyle="1" w:styleId="181">
    <w:name w:val="正文非缩进 Char3"/>
    <w:qFormat/>
    <w:uiPriority w:val="0"/>
    <w:rPr>
      <w:rFonts w:ascii="宋体" w:eastAsia="宋体"/>
      <w:snapToGrid w:val="0"/>
      <w:color w:val="000000"/>
      <w:kern w:val="28"/>
      <w:sz w:val="28"/>
      <w:lang w:val="en-US" w:eastAsia="zh-CN" w:bidi="ar-SA"/>
    </w:rPr>
  </w:style>
  <w:style w:type="character" w:customStyle="1" w:styleId="182">
    <w:name w:val="Char Char"/>
    <w:qFormat/>
    <w:uiPriority w:val="0"/>
    <w:rPr>
      <w:rFonts w:ascii="宋体" w:hAnsi="Courier New" w:eastAsia="宋体"/>
      <w:kern w:val="2"/>
      <w:sz w:val="21"/>
      <w:lang w:val="en-US" w:eastAsia="zh-CN" w:bidi="ar-SA"/>
    </w:rPr>
  </w:style>
  <w:style w:type="character" w:customStyle="1" w:styleId="183">
    <w:name w:val="签名 Char1"/>
    <w:qFormat/>
    <w:uiPriority w:val="0"/>
    <w:rPr>
      <w:rFonts w:ascii="Times New Roman" w:hAnsi="Times New Roman" w:eastAsia="宋体" w:cs="Times New Roman"/>
      <w:szCs w:val="24"/>
    </w:rPr>
  </w:style>
  <w:style w:type="character" w:customStyle="1" w:styleId="184">
    <w:name w:val="日期 Char"/>
    <w:link w:val="38"/>
    <w:qFormat/>
    <w:uiPriority w:val="0"/>
    <w:rPr>
      <w:rFonts w:ascii="宋体"/>
      <w:kern w:val="2"/>
      <w:sz w:val="24"/>
      <w:szCs w:val="21"/>
      <w:lang w:val="zh-CN"/>
    </w:rPr>
  </w:style>
  <w:style w:type="character" w:customStyle="1" w:styleId="185">
    <w:name w:val="标题 9 Char"/>
    <w:link w:val="14"/>
    <w:qFormat/>
    <w:uiPriority w:val="0"/>
    <w:rPr>
      <w:rFonts w:ascii="Arial" w:hAnsi="Arial" w:eastAsia="黑体"/>
      <w:kern w:val="2"/>
      <w:sz w:val="21"/>
      <w:szCs w:val="21"/>
    </w:rPr>
  </w:style>
  <w:style w:type="character" w:customStyle="1" w:styleId="186">
    <w:name w:val="Char Char18"/>
    <w:qFormat/>
    <w:uiPriority w:val="6"/>
    <w:rPr>
      <w:rFonts w:ascii="宋体" w:hAnsi="宋体"/>
      <w:sz w:val="28"/>
    </w:rPr>
  </w:style>
  <w:style w:type="character" w:customStyle="1" w:styleId="187">
    <w:name w:val="批注文字 Char"/>
    <w:qFormat/>
    <w:uiPriority w:val="99"/>
    <w:rPr>
      <w:kern w:val="2"/>
      <w:sz w:val="21"/>
      <w:szCs w:val="24"/>
    </w:rPr>
  </w:style>
  <w:style w:type="character" w:customStyle="1" w:styleId="188">
    <w:name w:val="Char Char22"/>
    <w:qFormat/>
    <w:uiPriority w:val="6"/>
    <w:rPr>
      <w:rFonts w:ascii="宋体" w:hAnsi="宋体"/>
      <w:kern w:val="1"/>
      <w:sz w:val="24"/>
      <w:szCs w:val="24"/>
    </w:rPr>
  </w:style>
  <w:style w:type="character" w:customStyle="1" w:styleId="189">
    <w:name w:val="pt141"/>
    <w:qFormat/>
    <w:uiPriority w:val="0"/>
    <w:rPr>
      <w:color w:val="330066"/>
      <w:sz w:val="22"/>
      <w:szCs w:val="22"/>
    </w:rPr>
  </w:style>
  <w:style w:type="character" w:customStyle="1" w:styleId="190">
    <w:name w:val="正文文本缩进 2 Char1"/>
    <w:semiHidden/>
    <w:qFormat/>
    <w:uiPriority w:val="99"/>
    <w:rPr>
      <w:rFonts w:ascii="Times New Roman" w:hAnsi="Times New Roman" w:eastAsia="宋体" w:cs="Times New Roman"/>
      <w:szCs w:val="24"/>
    </w:rPr>
  </w:style>
  <w:style w:type="character" w:customStyle="1" w:styleId="191">
    <w:name w:val="批注框文本 Char"/>
    <w:link w:val="41"/>
    <w:qFormat/>
    <w:uiPriority w:val="0"/>
    <w:rPr>
      <w:kern w:val="2"/>
      <w:sz w:val="18"/>
      <w:szCs w:val="18"/>
    </w:rPr>
  </w:style>
  <w:style w:type="character" w:customStyle="1" w:styleId="192">
    <w:name w:val="Char Char611"/>
    <w:qFormat/>
    <w:uiPriority w:val="0"/>
    <w:rPr>
      <w:rFonts w:eastAsia="宋体"/>
      <w:kern w:val="2"/>
      <w:sz w:val="21"/>
      <w:szCs w:val="24"/>
      <w:lang w:val="en-US" w:eastAsia="zh-CN" w:bidi="ar-SA"/>
    </w:rPr>
  </w:style>
  <w:style w:type="character" w:customStyle="1" w:styleId="193">
    <w:name w:val="highlight1"/>
    <w:qFormat/>
    <w:uiPriority w:val="0"/>
    <w:rPr>
      <w:rFonts w:ascii="仿宋_GB2312" w:eastAsia="微软雅黑"/>
      <w:b/>
      <w:kern w:val="2"/>
      <w:sz w:val="23"/>
      <w:szCs w:val="23"/>
      <w:lang w:val="en-US" w:eastAsia="zh-CN" w:bidi="ar-SA"/>
    </w:rPr>
  </w:style>
  <w:style w:type="character" w:customStyle="1" w:styleId="194">
    <w:name w:val="my正文 Char"/>
    <w:link w:val="195"/>
    <w:qFormat/>
    <w:locked/>
    <w:uiPriority w:val="0"/>
    <w:rPr>
      <w:rFonts w:ascii="Tahoma" w:hAnsi="Tahoma"/>
      <w:sz w:val="24"/>
      <w:szCs w:val="24"/>
    </w:rPr>
  </w:style>
  <w:style w:type="paragraph" w:customStyle="1" w:styleId="195">
    <w:name w:val="my正文"/>
    <w:basedOn w:val="1"/>
    <w:link w:val="194"/>
    <w:qFormat/>
    <w:uiPriority w:val="0"/>
    <w:pPr>
      <w:adjustRightInd/>
      <w:spacing w:line="360" w:lineRule="auto"/>
      <w:ind w:firstLine="480" w:firstLineChars="200"/>
    </w:pPr>
    <w:rPr>
      <w:rFonts w:ascii="Tahoma" w:hAnsi="Tahoma"/>
      <w:kern w:val="0"/>
      <w:sz w:val="24"/>
    </w:rPr>
  </w:style>
  <w:style w:type="character" w:customStyle="1" w:styleId="196">
    <w:name w:val="正文缩进 Char2"/>
    <w:link w:val="8"/>
    <w:qFormat/>
    <w:uiPriority w:val="0"/>
    <w:rPr>
      <w:rFonts w:ascii="宋体" w:eastAsia="宋体"/>
      <w:snapToGrid w:val="0"/>
      <w:color w:val="000000"/>
      <w:kern w:val="28"/>
      <w:sz w:val="28"/>
      <w:lang w:val="en-US" w:eastAsia="zh-CN" w:bidi="ar-SA"/>
    </w:rPr>
  </w:style>
  <w:style w:type="character" w:customStyle="1" w:styleId="197">
    <w:name w:val="Used by Word for text of Help footnotes Char Char1"/>
    <w:qFormat/>
    <w:uiPriority w:val="0"/>
    <w:rPr>
      <w:color w:val="0000FF"/>
      <w:sz w:val="21"/>
    </w:rPr>
  </w:style>
  <w:style w:type="character" w:customStyle="1" w:styleId="198">
    <w:name w:val="页眉 Char"/>
    <w:qFormat/>
    <w:uiPriority w:val="0"/>
    <w:rPr>
      <w:rFonts w:eastAsia="仿宋_GB2312"/>
      <w:kern w:val="2"/>
      <w:sz w:val="18"/>
      <w:lang w:val="en-US" w:eastAsia="zh-CN"/>
    </w:rPr>
  </w:style>
  <w:style w:type="character" w:customStyle="1" w:styleId="199">
    <w:name w:val="FA正文 Char Char"/>
    <w:qFormat/>
    <w:uiPriority w:val="0"/>
    <w:rPr>
      <w:rFonts w:hAnsi="宋体"/>
      <w:kern w:val="2"/>
      <w:sz w:val="24"/>
      <w:lang w:bidi="ar-SA"/>
    </w:rPr>
  </w:style>
  <w:style w:type="character" w:customStyle="1" w:styleId="200">
    <w:name w:val="纯文本 字符"/>
    <w:qFormat/>
    <w:uiPriority w:val="0"/>
    <w:rPr>
      <w:rFonts w:ascii="宋体" w:hAnsi="Courier New" w:eastAsia="宋体" w:cs="Arial"/>
      <w:snapToGrid w:val="0"/>
      <w:kern w:val="2"/>
      <w:sz w:val="21"/>
      <w:szCs w:val="21"/>
      <w:lang w:val="en-US" w:eastAsia="zh-CN" w:bidi="ar-SA"/>
    </w:rPr>
  </w:style>
  <w:style w:type="character" w:customStyle="1" w:styleId="201">
    <w:name w:val="3级 Char"/>
    <w:link w:val="202"/>
    <w:qFormat/>
    <w:uiPriority w:val="0"/>
    <w:rPr>
      <w:rFonts w:ascii="宋体" w:hAnsi="宋体"/>
      <w:b/>
      <w:bCs/>
      <w:snapToGrid/>
      <w:sz w:val="28"/>
    </w:rPr>
  </w:style>
  <w:style w:type="paragraph" w:customStyle="1" w:styleId="202">
    <w:name w:val="3级"/>
    <w:basedOn w:val="203"/>
    <w:link w:val="201"/>
    <w:qFormat/>
    <w:uiPriority w:val="0"/>
    <w:pPr>
      <w:ind w:left="0" w:right="466" w:firstLine="288"/>
    </w:pPr>
    <w:rPr>
      <w:rFonts w:hAnsi="宋体"/>
      <w:snapToGrid/>
    </w:rPr>
  </w:style>
  <w:style w:type="paragraph" w:customStyle="1" w:styleId="203">
    <w:name w:val="样式 标题 3h33rd level3BOD 0H3l3CTHeading 3 - oldLevel 3 He..."/>
    <w:basedOn w:val="7"/>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4">
    <w:name w:val="myp11"/>
    <w:qFormat/>
    <w:uiPriority w:val="0"/>
    <w:rPr>
      <w:rFonts w:ascii="仿宋_GB2312" w:eastAsia="微软雅黑"/>
      <w:b/>
      <w:kern w:val="2"/>
      <w:sz w:val="32"/>
      <w:szCs w:val="32"/>
      <w:lang w:val="en-US" w:eastAsia="zh-CN" w:bidi="ar-SA"/>
    </w:rPr>
  </w:style>
  <w:style w:type="character" w:customStyle="1" w:styleId="205">
    <w:name w:val="文档结构图 Char1"/>
    <w:link w:val="21"/>
    <w:qFormat/>
    <w:uiPriority w:val="0"/>
    <w:rPr>
      <w:kern w:val="2"/>
      <w:sz w:val="21"/>
      <w:szCs w:val="24"/>
      <w:shd w:val="clear" w:color="auto" w:fill="000080"/>
    </w:rPr>
  </w:style>
  <w:style w:type="character" w:customStyle="1" w:styleId="206">
    <w:name w:val="H6 Char"/>
    <w:qFormat/>
    <w:uiPriority w:val="0"/>
    <w:rPr>
      <w:rFonts w:ascii="Arial" w:hAnsi="Arial" w:eastAsia="黑体"/>
      <w:b/>
      <w:bCs/>
      <w:kern w:val="2"/>
      <w:sz w:val="24"/>
      <w:szCs w:val="24"/>
    </w:rPr>
  </w:style>
  <w:style w:type="character" w:customStyle="1" w:styleId="207">
    <w:name w:val="Char Char91"/>
    <w:qFormat/>
    <w:uiPriority w:val="0"/>
    <w:rPr>
      <w:rFonts w:eastAsia="宋体"/>
      <w:kern w:val="2"/>
      <w:sz w:val="18"/>
      <w:szCs w:val="18"/>
      <w:lang w:val="en-US" w:eastAsia="zh-CN" w:bidi="ar-SA"/>
    </w:rPr>
  </w:style>
  <w:style w:type="character" w:customStyle="1" w:styleId="208">
    <w:name w:val="副标题 Char1"/>
    <w:qFormat/>
    <w:uiPriority w:val="0"/>
    <w:rPr>
      <w:rFonts w:ascii="Cambria" w:hAnsi="Cambria" w:eastAsia="宋体" w:cs="Times New Roman"/>
      <w:b/>
      <w:bCs/>
      <w:snapToGrid w:val="0"/>
      <w:kern w:val="28"/>
      <w:sz w:val="32"/>
      <w:szCs w:val="32"/>
    </w:rPr>
  </w:style>
  <w:style w:type="character" w:customStyle="1" w:styleId="209">
    <w:name w:val="font61"/>
    <w:qFormat/>
    <w:uiPriority w:val="0"/>
    <w:rPr>
      <w:rFonts w:hint="eastAsia" w:ascii="仿宋" w:hAnsi="仿宋" w:eastAsia="仿宋" w:cs="仿宋"/>
      <w:color w:val="000000"/>
      <w:sz w:val="20"/>
      <w:szCs w:val="20"/>
      <w:u w:val="none"/>
    </w:rPr>
  </w:style>
  <w:style w:type="character" w:customStyle="1" w:styleId="21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1">
    <w:name w:val="Char Char211"/>
    <w:qFormat/>
    <w:uiPriority w:val="0"/>
    <w:rPr>
      <w:rFonts w:eastAsia="宋体"/>
      <w:b/>
      <w:bCs/>
      <w:kern w:val="2"/>
      <w:sz w:val="21"/>
      <w:szCs w:val="24"/>
      <w:lang w:val="en-US" w:eastAsia="zh-CN" w:bidi="ar-SA"/>
    </w:rPr>
  </w:style>
  <w:style w:type="character" w:customStyle="1" w:styleId="212">
    <w:name w:val="标题 2 Char"/>
    <w:qFormat/>
    <w:uiPriority w:val="0"/>
    <w:rPr>
      <w:rFonts w:ascii="Arial" w:hAnsi="Arial" w:eastAsia="黑体"/>
      <w:b/>
      <w:kern w:val="2"/>
      <w:sz w:val="32"/>
      <w:lang w:val="en-US" w:eastAsia="zh-CN"/>
    </w:rPr>
  </w:style>
  <w:style w:type="character" w:customStyle="1" w:styleId="213">
    <w:name w:val="maywed421"/>
    <w:qFormat/>
    <w:uiPriority w:val="0"/>
    <w:rPr>
      <w:color w:val="366FB6"/>
      <w:u w:val="none"/>
    </w:rPr>
  </w:style>
  <w:style w:type="character" w:customStyle="1" w:styleId="214">
    <w:name w:val="正文文本缩进 Char"/>
    <w:qFormat/>
    <w:uiPriority w:val="0"/>
    <w:rPr>
      <w:rFonts w:ascii="宋体" w:hAnsi="宋体"/>
      <w:kern w:val="2"/>
      <w:sz w:val="24"/>
      <w:szCs w:val="24"/>
    </w:rPr>
  </w:style>
  <w:style w:type="character" w:customStyle="1" w:styleId="215">
    <w:name w:val="Char Char102"/>
    <w:semiHidden/>
    <w:qFormat/>
    <w:uiPriority w:val="0"/>
    <w:rPr>
      <w:rFonts w:ascii="宋体" w:hAnsi="宋体"/>
      <w:kern w:val="2"/>
      <w:sz w:val="21"/>
      <w:szCs w:val="24"/>
      <w:lang w:val="en-US" w:eastAsia="zh-CN"/>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md"/>
    <w:basedOn w:val="71"/>
    <w:qFormat/>
    <w:uiPriority w:val="0"/>
    <w:rPr>
      <w:rFonts w:ascii="Arial" w:hAnsi="Arial" w:eastAsia="黑体" w:cs="Arial"/>
      <w:snapToGrid w:val="0"/>
      <w:kern w:val="0"/>
      <w:szCs w:val="21"/>
    </w:rPr>
  </w:style>
  <w:style w:type="character" w:customStyle="1" w:styleId="218">
    <w:name w:val="big1"/>
    <w:qFormat/>
    <w:uiPriority w:val="0"/>
    <w:rPr>
      <w:rFonts w:hint="eastAsia" w:ascii="宋体" w:hAnsi="宋体" w:eastAsia="宋体"/>
      <w:color w:val="333333"/>
      <w:sz w:val="22"/>
      <w:szCs w:val="22"/>
    </w:rPr>
  </w:style>
  <w:style w:type="character" w:customStyle="1" w:styleId="219">
    <w:name w:val="Char Char311"/>
    <w:qFormat/>
    <w:uiPriority w:val="0"/>
    <w:rPr>
      <w:rFonts w:eastAsia="宋体"/>
      <w:kern w:val="2"/>
      <w:sz w:val="21"/>
      <w:szCs w:val="24"/>
      <w:lang w:val="en-US" w:eastAsia="zh-CN" w:bidi="ar-SA"/>
    </w:rPr>
  </w:style>
  <w:style w:type="character" w:customStyle="1" w:styleId="220">
    <w:name w:val="Char Char81"/>
    <w:qFormat/>
    <w:uiPriority w:val="6"/>
    <w:rPr>
      <w:rFonts w:eastAsia="宋体"/>
      <w:b/>
      <w:sz w:val="24"/>
      <w:lang w:val="en-GB" w:eastAsia="zh-CN"/>
    </w:rPr>
  </w:style>
  <w:style w:type="character" w:customStyle="1" w:styleId="221">
    <w:name w:val="样式3 Char"/>
    <w:basedOn w:val="172"/>
    <w:qFormat/>
    <w:uiPriority w:val="0"/>
    <w:rPr>
      <w:rFonts w:ascii="仿宋_GB2312" w:hAnsi="仿宋" w:eastAsia="仿宋_GB2312" w:cs="仿宋_GB2312"/>
      <w:sz w:val="32"/>
      <w:szCs w:val="30"/>
      <w:lang w:val="zh-CN"/>
    </w:rPr>
  </w:style>
  <w:style w:type="character" w:customStyle="1" w:styleId="222">
    <w:name w:val="HTML 地址 Char"/>
    <w:link w:val="32"/>
    <w:qFormat/>
    <w:uiPriority w:val="0"/>
    <w:rPr>
      <w:rFonts w:ascii="宋体" w:hAnsi="宋体"/>
      <w:i/>
      <w:iCs/>
      <w:sz w:val="24"/>
      <w:szCs w:val="24"/>
    </w:rPr>
  </w:style>
  <w:style w:type="character" w:customStyle="1" w:styleId="223">
    <w:name w:val="正文首行缩进 2 Char1"/>
    <w:qFormat/>
    <w:uiPriority w:val="0"/>
    <w:rPr>
      <w:rFonts w:ascii="Times New Roman" w:hAnsi="Times New Roman" w:eastAsia="宋体" w:cs="Times New Roman"/>
      <w:kern w:val="2"/>
      <w:sz w:val="24"/>
      <w:szCs w:val="24"/>
    </w:rPr>
  </w:style>
  <w:style w:type="character" w:customStyle="1" w:styleId="224">
    <w:name w:val="副标题 Char2"/>
    <w:qFormat/>
    <w:uiPriority w:val="0"/>
    <w:rPr>
      <w:rFonts w:ascii="Cambria" w:hAnsi="Cambria" w:eastAsia="宋体" w:cs="Times New Roman"/>
      <w:b/>
      <w:bCs/>
      <w:snapToGrid w:val="0"/>
      <w:kern w:val="28"/>
      <w:sz w:val="32"/>
      <w:szCs w:val="32"/>
    </w:rPr>
  </w:style>
  <w:style w:type="character" w:customStyle="1" w:styleId="225">
    <w:name w:val="标题4-dyf Char"/>
    <w:link w:val="226"/>
    <w:qFormat/>
    <w:uiPriority w:val="0"/>
    <w:rPr>
      <w:rFonts w:ascii="Cambria" w:hAnsi="Cambria"/>
      <w:b/>
      <w:bCs/>
      <w:color w:val="000000"/>
      <w:kern w:val="2"/>
      <w:sz w:val="21"/>
      <w:szCs w:val="21"/>
    </w:rPr>
  </w:style>
  <w:style w:type="paragraph" w:customStyle="1" w:styleId="226">
    <w:name w:val="标题4-dyf"/>
    <w:basedOn w:val="9"/>
    <w:link w:val="225"/>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7">
    <w:name w:val="dectext1"/>
    <w:qFormat/>
    <w:uiPriority w:val="0"/>
    <w:rPr>
      <w:rFonts w:ascii="宋体" w:hAnsi="宋体" w:eastAsia="宋体"/>
      <w:color w:val="333333"/>
      <w:sz w:val="21"/>
      <w:szCs w:val="21"/>
      <w:u w:val="none"/>
    </w:rPr>
  </w:style>
  <w:style w:type="character" w:customStyle="1" w:styleId="228">
    <w:name w:val="冯 Char"/>
    <w:link w:val="229"/>
    <w:qFormat/>
    <w:uiPriority w:val="0"/>
    <w:rPr>
      <w:rFonts w:ascii="宋体" w:hAnsi="宋体"/>
      <w:color w:val="000000"/>
      <w:sz w:val="24"/>
      <w:szCs w:val="24"/>
    </w:rPr>
  </w:style>
  <w:style w:type="paragraph" w:customStyle="1" w:styleId="229">
    <w:name w:val="冯"/>
    <w:basedOn w:val="1"/>
    <w:link w:val="228"/>
    <w:qFormat/>
    <w:uiPriority w:val="0"/>
    <w:pPr>
      <w:widowControl/>
      <w:adjustRightInd/>
      <w:spacing w:line="360" w:lineRule="auto"/>
      <w:ind w:firstLine="480" w:firstLineChars="200"/>
    </w:pPr>
    <w:rPr>
      <w:rFonts w:ascii="宋体" w:hAnsi="宋体"/>
      <w:color w:val="000000"/>
      <w:kern w:val="0"/>
      <w:sz w:val="24"/>
    </w:rPr>
  </w:style>
  <w:style w:type="character" w:customStyle="1" w:styleId="230">
    <w:name w:val="Header Char"/>
    <w:qFormat/>
    <w:locked/>
    <w:uiPriority w:val="0"/>
    <w:rPr>
      <w:rFonts w:eastAsia="宋体"/>
      <w:kern w:val="2"/>
      <w:sz w:val="18"/>
      <w:szCs w:val="18"/>
      <w:lang w:val="en-US" w:eastAsia="zh-CN" w:bidi="ar-SA"/>
    </w:rPr>
  </w:style>
  <w:style w:type="character" w:customStyle="1" w:styleId="231">
    <w:name w:val="Char Char12"/>
    <w:qFormat/>
    <w:uiPriority w:val="0"/>
    <w:rPr>
      <w:rFonts w:ascii="仿宋_GB2312" w:eastAsia="仿宋_GB2312"/>
      <w:b/>
      <w:bCs/>
      <w:kern w:val="2"/>
      <w:sz w:val="24"/>
      <w:szCs w:val="24"/>
      <w:lang w:val="zh-CN" w:eastAsia="zh-CN" w:bidi="ar-SA"/>
    </w:rPr>
  </w:style>
  <w:style w:type="character" w:customStyle="1" w:styleId="232">
    <w:name w:val="题注 Char"/>
    <w:link w:val="19"/>
    <w:qFormat/>
    <w:uiPriority w:val="0"/>
    <w:rPr>
      <w:b/>
      <w:kern w:val="2"/>
      <w:sz w:val="28"/>
    </w:rPr>
  </w:style>
  <w:style w:type="character" w:customStyle="1" w:styleId="233">
    <w:name w:val="普通文字 Char3"/>
    <w:qFormat/>
    <w:uiPriority w:val="0"/>
    <w:rPr>
      <w:rFonts w:ascii="宋体" w:hAnsi="Courier New" w:eastAsia="宋体"/>
      <w:kern w:val="2"/>
      <w:sz w:val="21"/>
      <w:lang w:val="en-US" w:eastAsia="zh-CN" w:bidi="ar-SA"/>
    </w:rPr>
  </w:style>
  <w:style w:type="character" w:customStyle="1" w:styleId="234">
    <w:name w:val="公文正文 Char"/>
    <w:qFormat/>
    <w:uiPriority w:val="0"/>
    <w:rPr>
      <w:rFonts w:ascii="仿宋_GB2312" w:eastAsia="仿宋_GB2312"/>
      <w:kern w:val="2"/>
      <w:sz w:val="24"/>
      <w:szCs w:val="24"/>
      <w:lang w:val="en-US" w:eastAsia="zh-CN" w:bidi="ar-SA"/>
    </w:rPr>
  </w:style>
  <w:style w:type="character" w:customStyle="1" w:styleId="235">
    <w:name w:val="正文首行缩进 Char Char Char Char Char"/>
    <w:qFormat/>
    <w:uiPriority w:val="0"/>
    <w:rPr>
      <w:rFonts w:ascii="宋体"/>
      <w:kern w:val="2"/>
      <w:sz w:val="24"/>
      <w:lang w:val="zh-CN"/>
    </w:rPr>
  </w:style>
  <w:style w:type="character" w:customStyle="1" w:styleId="236">
    <w:name w:val="PI Char"/>
    <w:qFormat/>
    <w:uiPriority w:val="0"/>
    <w:rPr>
      <w:rFonts w:ascii="宋体" w:hAnsi="宋体" w:eastAsia="宋体"/>
      <w:kern w:val="2"/>
      <w:sz w:val="24"/>
      <w:szCs w:val="24"/>
      <w:lang w:val="en-US" w:eastAsia="zh-CN" w:bidi="ar-SA"/>
    </w:rPr>
  </w:style>
  <w:style w:type="character" w:customStyle="1" w:styleId="237">
    <w:name w:val="Default Char"/>
    <w:link w:val="3"/>
    <w:qFormat/>
    <w:uiPriority w:val="0"/>
    <w:rPr>
      <w:rFonts w:ascii="仿宋_GB2312" w:eastAsia="仿宋_GB2312" w:cs="仿宋_GB2312"/>
      <w:color w:val="000000"/>
      <w:sz w:val="24"/>
      <w:szCs w:val="24"/>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styleId="260">
    <w:name w:val="List Paragraph"/>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Char3"/>
    <w:link w:val="26"/>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Char"/>
    <w:link w:val="5"/>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Char2"/>
    <w:link w:val="61"/>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Char"/>
    <w:link w:val="10"/>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Char"/>
    <w:link w:val="23"/>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Char"/>
    <w:link w:val="59"/>
    <w:qFormat/>
    <w:uiPriority w:val="0"/>
    <w:rPr>
      <w:rFonts w:ascii="黑体" w:hAnsi="Courier New" w:eastAsia="黑体"/>
    </w:rPr>
  </w:style>
  <w:style w:type="character" w:customStyle="1" w:styleId="304">
    <w:name w:val="正文文本 2 Char1"/>
    <w:link w:val="58"/>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9"/>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Char"/>
    <w:link w:val="12"/>
    <w:qFormat/>
    <w:uiPriority w:val="0"/>
    <w:rPr>
      <w:b/>
      <w:bCs/>
      <w:kern w:val="2"/>
      <w:sz w:val="24"/>
      <w:szCs w:val="24"/>
    </w:rPr>
  </w:style>
  <w:style w:type="character" w:customStyle="1" w:styleId="310">
    <w:name w:val="正文文本缩进 2 Char"/>
    <w:link w:val="39"/>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Char"/>
    <w:link w:val="52"/>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Char"/>
    <w:link w:val="63"/>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Char2"/>
    <w:link w:val="9"/>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Char"/>
    <w:link w:val="24"/>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Char1"/>
    <w:link w:val="22"/>
    <w:qFormat/>
    <w:uiPriority w:val="99"/>
    <w:rPr>
      <w:kern w:val="2"/>
      <w:sz w:val="21"/>
      <w:szCs w:val="24"/>
    </w:rPr>
  </w:style>
  <w:style w:type="character" w:customStyle="1" w:styleId="347">
    <w:name w:val="签名 Char"/>
    <w:link w:val="44"/>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Char"/>
    <w:link w:val="13"/>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Char"/>
    <w:link w:val="55"/>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Char2"/>
    <w:link w:val="42"/>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Char2"/>
    <w:link w:val="43"/>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156"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71"/>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8"/>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Char1"/>
    <w:link w:val="2"/>
    <w:qFormat/>
    <w:uiPriority w:val="0"/>
    <w:rPr>
      <w:rFonts w:ascii="宋体" w:hAnsi="Arial" w:eastAsia="宋体" w:cs="Arial"/>
      <w:snapToGrid w:val="0"/>
      <w:kern w:val="2"/>
      <w:sz w:val="24"/>
      <w:szCs w:val="21"/>
      <w:lang w:val="zh-CN" w:eastAsia="zh-CN" w:bidi="ar-SA"/>
    </w:rPr>
  </w:style>
  <w:style w:type="character" w:customStyle="1" w:styleId="433">
    <w:name w:val="gray6"/>
    <w:basedOn w:val="71"/>
    <w:qFormat/>
    <w:uiPriority w:val="0"/>
    <w:rPr>
      <w:rFonts w:ascii="Arial" w:hAnsi="Arial" w:eastAsia="黑体" w:cs="Arial"/>
      <w:snapToGrid w:val="0"/>
      <w:kern w:val="0"/>
      <w:szCs w:val="21"/>
    </w:rPr>
  </w:style>
  <w:style w:type="character" w:customStyle="1" w:styleId="434">
    <w:name w:val="hui"/>
    <w:basedOn w:val="71"/>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9"/>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6"/>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11"/>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935"/>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6"/>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5"/>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7"/>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10"/>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4"/>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7"/>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6"/>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表格文字"/>
    <w:basedOn w:val="1"/>
    <w:next w:val="8"/>
    <w:qFormat/>
    <w:uiPriority w:val="0"/>
    <w:pPr>
      <w:adjustRightInd/>
      <w:ind w:firstLine="200" w:firstLineChars="200"/>
    </w:pPr>
    <w:rPr>
      <w:rFonts w:ascii="Arial" w:hAnsi="Arial"/>
      <w:spacing w:val="-5"/>
      <w:kern w:val="0"/>
      <w:sz w:val="24"/>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5"/>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6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9"/>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6"/>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3"/>
    <w:next w:val="3"/>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3"/>
    <w:next w:val="3"/>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8"/>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6"/>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8"/>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7"/>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6"/>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7"/>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5"/>
    <w:qFormat/>
    <w:uiPriority w:val="0"/>
    <w:pPr>
      <w:tabs>
        <w:tab w:val="left" w:pos="840"/>
      </w:tabs>
      <w:adjustRightInd/>
      <w:ind w:left="840" w:hanging="420"/>
    </w:pPr>
  </w:style>
  <w:style w:type="paragraph" w:customStyle="1" w:styleId="628">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9"/>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6"/>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0" w:beforeLines="0" w:after="0" w:afterLines="0"/>
      <w:ind w:left="1680"/>
      <w:outlineLvl w:val="2"/>
    </w:pPr>
  </w:style>
  <w:style w:type="paragraph" w:customStyle="1" w:styleId="660">
    <w:name w:val="章标题"/>
    <w:next w:val="6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6"/>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5"/>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5"/>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9"/>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6"/>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9"/>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7"/>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9"/>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8"/>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7"/>
    <w:next w:val="55"/>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5"/>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2"/>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642"/>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6"/>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9"/>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8"/>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21"/>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4"/>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0"/>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7"/>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5"/>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1"/>
    <w:qFormat/>
    <w:uiPriority w:val="0"/>
    <w:rPr>
      <w:b w:val="0"/>
      <w:sz w:val="20"/>
    </w:rPr>
  </w:style>
  <w:style w:type="paragraph" w:customStyle="1" w:styleId="896">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10"/>
    <w:next w:val="1"/>
    <w:qFormat/>
    <w:uiPriority w:val="0"/>
    <w:pPr>
      <w:tabs>
        <w:tab w:val="left" w:pos="1080"/>
      </w:tabs>
      <w:ind w:left="1080" w:hanging="1080"/>
    </w:pPr>
  </w:style>
  <w:style w:type="paragraph" w:customStyle="1" w:styleId="899">
    <w:name w:val="数字标题1"/>
    <w:basedOn w:val="5"/>
    <w:next w:val="1"/>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5"/>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4"/>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qFormat/>
    <w:uiPriority w:val="0"/>
    <w:rPr>
      <w:rFonts w:ascii="宋体" w:eastAsia="宋体"/>
      <w:snapToGrid w:val="0"/>
      <w:color w:val="000000"/>
      <w:kern w:val="28"/>
      <w:sz w:val="28"/>
      <w:lang w:val="en-US" w:eastAsia="zh-CN" w:bidi="ar-SA"/>
    </w:rPr>
  </w:style>
  <w:style w:type="character" w:customStyle="1" w:styleId="932">
    <w:name w:val="页脚 字符1"/>
    <w:qFormat/>
    <w:locked/>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Char"/>
    <w:link w:val="40"/>
    <w:qFormat/>
    <w:uiPriority w:val="0"/>
    <w:rPr>
      <w:kern w:val="2"/>
      <w:sz w:val="21"/>
      <w:szCs w:val="24"/>
      <w:lang w:val="zh-CN"/>
    </w:rPr>
  </w:style>
  <w:style w:type="character" w:customStyle="1" w:styleId="935">
    <w:name w:val="无间隔 Char"/>
    <w:link w:val="485"/>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snapToGrid w:val="0"/>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snapToGrid w:val="0"/>
      <w:kern w:val="0"/>
      <w:szCs w:val="21"/>
    </w:rPr>
  </w:style>
  <w:style w:type="character" w:customStyle="1" w:styleId="948">
    <w:name w:val="zbggtop11 style5"/>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next w:val="260"/>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6"/>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71"/>
    <w:qFormat/>
    <w:uiPriority w:val="0"/>
    <w:rPr>
      <w:color w:val="000000"/>
      <w:shd w:val="clear" w:color="auto" w:fill="EFD200"/>
    </w:rPr>
  </w:style>
  <w:style w:type="character" w:customStyle="1" w:styleId="964">
    <w:name w:val="font71"/>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7">
    <w:name w:val="TOC 标题2"/>
    <w:basedOn w:val="5"/>
    <w:next w:val="1"/>
    <w:unhideWhenUsed/>
    <w:qFormat/>
    <w:uiPriority w:val="39"/>
    <w:pPr>
      <w:widowControl/>
      <w:tabs>
        <w:tab w:val="clear" w:pos="432"/>
      </w:tabs>
      <w:adjustRightInd/>
      <w:spacing w:before="240"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968">
    <w:name w:val="bookmark-item"/>
    <w:qFormat/>
    <w:uiPriority w:val="0"/>
  </w:style>
  <w:style w:type="character" w:customStyle="1" w:styleId="969">
    <w:name w:val="标题 2 Char1"/>
    <w:link w:val="6"/>
    <w:qFormat/>
    <w:uiPriority w:val="0"/>
    <w:rPr>
      <w:rFonts w:ascii="仿宋_GB2312" w:hAnsi="仿宋" w:eastAsia="仿宋_GB2312"/>
      <w:b/>
      <w:bCs/>
      <w:sz w:val="32"/>
      <w:szCs w:val="32"/>
      <w:lang w:val="zh-CN"/>
    </w:rPr>
  </w:style>
  <w:style w:type="paragraph" w:customStyle="1" w:styleId="970">
    <w:name w:val="表格正文"/>
    <w:basedOn w:val="1"/>
    <w:qFormat/>
    <w:uiPriority w:val="0"/>
    <w:pPr>
      <w:widowControl/>
      <w:jc w:val="center"/>
    </w:pPr>
    <w:rPr>
      <w:rFonts w:ascii="宋体" w:hAnsi="宋体" w:cs="宋体"/>
      <w:color w:val="000000"/>
      <w:kern w:val="0"/>
      <w:szCs w:val="21"/>
    </w:rPr>
  </w:style>
  <w:style w:type="table" w:customStyle="1" w:styleId="971">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NUL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107</Pages>
  <Words>4685</Words>
  <Characters>5177</Characters>
  <Lines>266</Lines>
  <Paragraphs>74</Paragraphs>
  <TotalTime>0</TotalTime>
  <ScaleCrop>false</ScaleCrop>
  <LinksUpToDate>false</LinksUpToDate>
  <CharactersWithSpaces>5350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2021-08-02T00:22:00Z</dcterms:created>
  <dc:creator>玥</dc:creator>
  <cp:lastModifiedBy>paul</cp:lastModifiedBy>
  <cp:lastPrinted>2024-05-16T23:16:00Z</cp:lastPrinted>
  <dcterms:modified xsi:type="dcterms:W3CDTF">2026-05-25T08:02:01Z</dcterms:modified>
  <dc:title>杭州市市民卡扩大发卡工程</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A37D225CB9CE4C659901CBEABE088D73_13</vt:lpwstr>
  </property>
  <property fmtid="{D5CDD505-2E9C-101B-9397-08002B2CF9AE}" pid="5" name="woTemplateTypoMode" linkTarget="0">
    <vt:lpwstr>web</vt:lpwstr>
  </property>
  <property fmtid="{D5CDD505-2E9C-101B-9397-08002B2CF9AE}" pid="6" name="woTemplate" linkTarget="0">
    <vt:i4>1</vt:i4>
  </property>
  <property fmtid="{D5CDD505-2E9C-101B-9397-08002B2CF9AE}" pid="7" name="KSOTemplateDocerSaveRecord">
    <vt:lpwstr>eyJoZGlkIjoiMGJiOWU1YmM2Yjk5MGUwYmViNWMxNWFiYjkyNDQ3MDIiLCJ1c2VySWQiOiI0Mjc1NjAyOTcifQ==</vt:lpwstr>
  </property>
</Properties>
</file>