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3EFD">
      <w:pPr>
        <w:spacing w:before="165" w:beforeLines="50" w:line="360" w:lineRule="auto"/>
        <w:jc w:val="both"/>
        <w:rPr>
          <w:rFonts w:hint="eastAsia" w:ascii="仿宋_GB2312" w:hAnsi="宋体" w:eastAsia="仿宋_GB2312"/>
          <w:b/>
          <w:color w:val="auto"/>
          <w:sz w:val="48"/>
          <w:szCs w:val="48"/>
        </w:rPr>
      </w:pPr>
    </w:p>
    <w:p w14:paraId="0F887F55">
      <w:pPr>
        <w:spacing w:before="165" w:beforeLines="50" w:line="360" w:lineRule="auto"/>
        <w:jc w:val="both"/>
        <w:rPr>
          <w:rFonts w:hint="eastAsia" w:ascii="仿宋_GB2312" w:hAnsi="宋体" w:eastAsia="仿宋_GB2312"/>
          <w:b/>
          <w:color w:val="auto"/>
          <w:sz w:val="48"/>
          <w:szCs w:val="48"/>
        </w:rPr>
      </w:pPr>
    </w:p>
    <w:p w14:paraId="21BA1FE1">
      <w:pPr>
        <w:spacing w:before="165" w:beforeLines="50" w:line="360" w:lineRule="auto"/>
        <w:jc w:val="center"/>
        <w:rPr>
          <w:rFonts w:ascii="仿宋_GB2312" w:hAnsi="宋体" w:eastAsia="仿宋_GB2312"/>
          <w:b/>
          <w:color w:val="auto"/>
          <w:sz w:val="48"/>
          <w:szCs w:val="48"/>
        </w:rPr>
      </w:pPr>
      <w:r>
        <w:rPr>
          <w:rFonts w:hint="eastAsia" w:ascii="仿宋_GB2312" w:hAnsi="宋体" w:eastAsia="仿宋_GB2312"/>
          <w:b/>
          <w:color w:val="auto"/>
          <w:sz w:val="48"/>
          <w:szCs w:val="48"/>
        </w:rPr>
        <w:t>哈密市GAJ伊州区分局检测试剂采购项目</w:t>
      </w:r>
    </w:p>
    <w:p w14:paraId="2C30B8CE">
      <w:pPr>
        <w:snapToGrid w:val="0"/>
        <w:spacing w:before="165" w:beforeLines="50" w:line="360" w:lineRule="auto"/>
        <w:jc w:val="center"/>
        <w:rPr>
          <w:rFonts w:hint="eastAsia" w:asciiTheme="minorEastAsia" w:hAnsiTheme="minorEastAsia" w:eastAsiaTheme="minorEastAsia"/>
          <w:color w:val="auto"/>
          <w:sz w:val="60"/>
          <w:szCs w:val="60"/>
        </w:rPr>
      </w:pPr>
    </w:p>
    <w:p w14:paraId="7D15EDBB">
      <w:pPr>
        <w:snapToGrid w:val="0"/>
        <w:spacing w:before="165" w:beforeLines="50" w:line="360" w:lineRule="auto"/>
        <w:jc w:val="center"/>
        <w:rPr>
          <w:rFonts w:asciiTheme="minorEastAsia" w:hAnsiTheme="minorEastAsia" w:eastAsiaTheme="minorEastAsia"/>
          <w:color w:val="auto"/>
          <w:sz w:val="72"/>
          <w:szCs w:val="72"/>
        </w:rPr>
      </w:pPr>
      <w:r>
        <w:rPr>
          <w:rFonts w:hint="eastAsia" w:asciiTheme="minorEastAsia" w:hAnsiTheme="minorEastAsia" w:eastAsiaTheme="minorEastAsia"/>
          <w:color w:val="auto"/>
          <w:sz w:val="60"/>
          <w:szCs w:val="60"/>
        </w:rPr>
        <w:t>招 标 文 件</w:t>
      </w:r>
    </w:p>
    <w:p w14:paraId="6A0D3DE5">
      <w:pPr>
        <w:spacing w:before="165" w:beforeLines="50"/>
        <w:jc w:val="center"/>
        <w:rPr>
          <w:rFonts w:hint="eastAsia" w:asciiTheme="minorEastAsia" w:hAnsiTheme="minorEastAsia" w:eastAsiaTheme="minorEastAsia"/>
          <w:b/>
          <w:bCs/>
          <w:color w:val="auto"/>
          <w:sz w:val="30"/>
          <w:szCs w:val="72"/>
        </w:rPr>
      </w:pPr>
      <w:r>
        <w:rPr>
          <w:rFonts w:hint="eastAsia" w:asciiTheme="minorEastAsia" w:hAnsiTheme="minorEastAsia" w:eastAsiaTheme="minorEastAsia"/>
          <w:b/>
          <w:bCs/>
          <w:color w:val="auto"/>
          <w:sz w:val="30"/>
          <w:szCs w:val="72"/>
        </w:rPr>
        <w:t>（全流程电子化评标）</w:t>
      </w:r>
    </w:p>
    <w:p w14:paraId="7B22CE4E">
      <w:pPr>
        <w:spacing w:before="165" w:beforeLines="50"/>
        <w:jc w:val="center"/>
        <w:rPr>
          <w:rFonts w:hint="eastAsia" w:asciiTheme="minorEastAsia" w:hAnsiTheme="minorEastAsia" w:eastAsiaTheme="minorEastAsia"/>
          <w:color w:val="auto"/>
          <w:sz w:val="30"/>
          <w:szCs w:val="72"/>
        </w:rPr>
      </w:pPr>
    </w:p>
    <w:p w14:paraId="22A378F5">
      <w:pPr>
        <w:spacing w:before="165" w:beforeLines="50"/>
        <w:jc w:val="center"/>
        <w:rPr>
          <w:rFonts w:asciiTheme="minorEastAsia" w:hAnsiTheme="minorEastAsia" w:eastAsiaTheme="minorEastAsia"/>
          <w:color w:val="auto"/>
          <w:sz w:val="30"/>
          <w:szCs w:val="72"/>
        </w:rPr>
      </w:pPr>
      <w:r>
        <w:rPr>
          <w:rFonts w:hint="eastAsia" w:asciiTheme="minorEastAsia" w:hAnsiTheme="minorEastAsia" w:eastAsiaTheme="minorEastAsia"/>
          <w:color w:val="auto"/>
          <w:sz w:val="30"/>
          <w:szCs w:val="72"/>
        </w:rPr>
        <w:t xml:space="preserve">  </w:t>
      </w:r>
    </w:p>
    <w:p w14:paraId="5263D036">
      <w:pPr>
        <w:spacing w:before="165" w:beforeLines="50"/>
        <w:rPr>
          <w:rFonts w:asciiTheme="minorEastAsia" w:hAnsiTheme="minorEastAsia" w:eastAsiaTheme="minorEastAsia"/>
          <w:color w:val="auto"/>
          <w:sz w:val="30"/>
          <w:szCs w:val="72"/>
        </w:rPr>
      </w:pPr>
    </w:p>
    <w:p w14:paraId="27EFAF7A">
      <w:pPr>
        <w:keepNext w:val="0"/>
        <w:keepLines w:val="0"/>
        <w:pageBreakBefore w:val="0"/>
        <w:widowControl w:val="0"/>
        <w:kinsoku/>
        <w:wordWrap/>
        <w:overflowPunct/>
        <w:topLinePunct w:val="0"/>
        <w:autoSpaceDE/>
        <w:autoSpaceDN/>
        <w:bidi w:val="0"/>
        <w:adjustRightInd/>
        <w:snapToGrid/>
        <w:spacing w:line="600" w:lineRule="auto"/>
        <w:ind w:firstLine="643" w:firstLineChars="200"/>
        <w:textAlignment w:val="auto"/>
        <w:rPr>
          <w:rFonts w:hint="default" w:asciiTheme="minorEastAsia" w:hAnsiTheme="minorEastAsia" w:eastAsiaTheme="minorEastAsia"/>
          <w:b/>
          <w:bCs/>
          <w:color w:val="auto"/>
          <w:sz w:val="32"/>
          <w:szCs w:val="32"/>
          <w:highlight w:val="none"/>
          <w:u w:val="single"/>
          <w:lang w:val="en-US" w:eastAsia="zh-CN"/>
        </w:rPr>
      </w:pPr>
      <w:r>
        <w:rPr>
          <w:rFonts w:hint="eastAsia" w:asciiTheme="minorEastAsia" w:hAnsiTheme="minorEastAsia" w:eastAsiaTheme="minorEastAsia"/>
          <w:b/>
          <w:color w:val="auto"/>
          <w:sz w:val="32"/>
          <w:szCs w:val="32"/>
          <w:u w:val="none"/>
        </w:rPr>
        <w:t>项 目 名 称：</w:t>
      </w:r>
      <w:r>
        <w:rPr>
          <w:rFonts w:hint="eastAsia" w:asciiTheme="minorEastAsia" w:hAnsiTheme="minorEastAsia" w:eastAsiaTheme="minorEastAsia"/>
          <w:b/>
          <w:color w:val="auto"/>
          <w:sz w:val="32"/>
          <w:szCs w:val="32"/>
          <w:u w:val="single"/>
          <w:lang w:val="en-US" w:eastAsia="zh-CN"/>
        </w:rPr>
        <w:t xml:space="preserve"> 哈密市GAJ伊州区分局检测试剂采购项目</w:t>
      </w:r>
      <w:r>
        <w:rPr>
          <w:rFonts w:hint="eastAsia" w:asciiTheme="minorEastAsia" w:hAnsiTheme="minorEastAsia" w:eastAsiaTheme="minorEastAsia"/>
          <w:b/>
          <w:bCs/>
          <w:color w:val="auto"/>
          <w:sz w:val="32"/>
          <w:szCs w:val="32"/>
          <w:highlight w:val="none"/>
          <w:u w:val="single"/>
          <w:lang w:val="en-US" w:eastAsia="zh-CN"/>
        </w:rPr>
        <w:t xml:space="preserve">           </w:t>
      </w:r>
    </w:p>
    <w:p w14:paraId="0E8E2FE0">
      <w:pPr>
        <w:keepNext w:val="0"/>
        <w:keepLines w:val="0"/>
        <w:pageBreakBefore w:val="0"/>
        <w:widowControl w:val="0"/>
        <w:kinsoku/>
        <w:wordWrap/>
        <w:overflowPunct/>
        <w:topLinePunct w:val="0"/>
        <w:autoSpaceDE/>
        <w:autoSpaceDN/>
        <w:bidi w:val="0"/>
        <w:adjustRightInd/>
        <w:snapToGrid/>
        <w:spacing w:line="600" w:lineRule="auto"/>
        <w:ind w:firstLine="643" w:firstLineChars="200"/>
        <w:jc w:val="left"/>
        <w:textAlignment w:val="auto"/>
        <w:rPr>
          <w:rFonts w:hint="default" w:asciiTheme="minorEastAsia" w:hAnsiTheme="minorEastAsia" w:eastAsiaTheme="minorEastAsia"/>
          <w:b/>
          <w:bCs/>
          <w:color w:val="auto"/>
          <w:sz w:val="32"/>
          <w:szCs w:val="32"/>
          <w:highlight w:val="none"/>
          <w:lang w:val="en-US" w:eastAsia="zh-CN"/>
        </w:rPr>
      </w:pPr>
      <w:r>
        <w:rPr>
          <w:rFonts w:hint="eastAsia" w:asciiTheme="minorEastAsia" w:hAnsiTheme="minorEastAsia" w:eastAsiaTheme="minorEastAsia"/>
          <w:b/>
          <w:color w:val="auto"/>
          <w:sz w:val="32"/>
          <w:szCs w:val="32"/>
          <w:highlight w:val="none"/>
          <w:u w:val="none"/>
        </w:rPr>
        <w:t>项 目 编 号</w:t>
      </w:r>
      <w:r>
        <w:rPr>
          <w:rFonts w:hint="eastAsia" w:asciiTheme="minorEastAsia" w:hAnsiTheme="minorEastAsia" w:eastAsiaTheme="minorEastAsia"/>
          <w:b/>
          <w:bCs/>
          <w:color w:val="auto"/>
          <w:sz w:val="32"/>
          <w:szCs w:val="32"/>
          <w:highlight w:val="none"/>
        </w:rPr>
        <w:t>：</w:t>
      </w:r>
      <w:r>
        <w:rPr>
          <w:rFonts w:hint="eastAsia" w:asciiTheme="minorEastAsia" w:hAnsiTheme="minorEastAsia" w:eastAsiaTheme="minorEastAsia"/>
          <w:b/>
          <w:bCs/>
          <w:color w:val="auto"/>
          <w:sz w:val="32"/>
          <w:szCs w:val="32"/>
          <w:highlight w:val="none"/>
          <w:lang w:val="en-US" w:eastAsia="zh-CN"/>
        </w:rPr>
        <w:t xml:space="preserve"> </w:t>
      </w:r>
      <w:r>
        <w:rPr>
          <w:rFonts w:hint="eastAsia" w:asciiTheme="minorEastAsia" w:hAnsiTheme="minorEastAsia" w:eastAsiaTheme="minorEastAsia"/>
          <w:b/>
          <w:bCs/>
          <w:color w:val="auto"/>
          <w:sz w:val="32"/>
          <w:szCs w:val="32"/>
          <w:highlight w:val="none"/>
          <w:u w:val="single"/>
          <w:lang w:val="en-US" w:eastAsia="zh-CN"/>
        </w:rPr>
        <w:t xml:space="preserve"> XJQXZB-2026-027     </w:t>
      </w:r>
      <w:r>
        <w:rPr>
          <w:rFonts w:hint="eastAsia" w:asciiTheme="minorEastAsia" w:hAnsiTheme="minorEastAsia" w:eastAsiaTheme="minorEastAsia"/>
          <w:b/>
          <w:color w:val="auto"/>
          <w:sz w:val="32"/>
          <w:szCs w:val="32"/>
          <w:highlight w:val="none"/>
          <w:u w:val="single"/>
          <w:lang w:val="en-US" w:eastAsia="zh-CN"/>
        </w:rPr>
        <w:t xml:space="preserve">                       </w:t>
      </w:r>
    </w:p>
    <w:p w14:paraId="3F1E3212">
      <w:pPr>
        <w:keepNext w:val="0"/>
        <w:keepLines w:val="0"/>
        <w:pageBreakBefore w:val="0"/>
        <w:widowControl w:val="0"/>
        <w:kinsoku/>
        <w:wordWrap/>
        <w:overflowPunct/>
        <w:topLinePunct w:val="0"/>
        <w:autoSpaceDE/>
        <w:autoSpaceDN/>
        <w:bidi w:val="0"/>
        <w:adjustRightInd/>
        <w:snapToGrid/>
        <w:spacing w:line="600" w:lineRule="auto"/>
        <w:ind w:firstLine="643" w:firstLineChars="200"/>
        <w:textAlignment w:val="auto"/>
        <w:rPr>
          <w:rFonts w:hint="default"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rPr>
        <w:t>采  购   人：</w:t>
      </w:r>
      <w:r>
        <w:rPr>
          <w:rFonts w:hint="eastAsia" w:asciiTheme="minorEastAsia" w:hAnsiTheme="minorEastAsia" w:eastAsiaTheme="minorEastAsia"/>
          <w:b/>
          <w:color w:val="auto"/>
          <w:sz w:val="32"/>
          <w:szCs w:val="32"/>
          <w:highlight w:val="none"/>
          <w:u w:val="single"/>
        </w:rPr>
        <w:t xml:space="preserve"> 哈密市公安局伊州区分局</w:t>
      </w:r>
      <w:r>
        <w:rPr>
          <w:rFonts w:hint="eastAsia" w:asciiTheme="minorEastAsia" w:hAnsiTheme="minorEastAsia" w:eastAsiaTheme="minorEastAsia"/>
          <w:b/>
          <w:color w:val="auto"/>
          <w:sz w:val="32"/>
          <w:szCs w:val="32"/>
          <w:highlight w:val="none"/>
          <w:u w:val="single"/>
          <w:lang w:eastAsia="zh-CN"/>
        </w:rPr>
        <w:t xml:space="preserve"> </w:t>
      </w:r>
      <w:r>
        <w:rPr>
          <w:rFonts w:hint="eastAsia" w:asciiTheme="minorEastAsia" w:hAnsiTheme="minorEastAsia" w:eastAsiaTheme="minorEastAsia"/>
          <w:b/>
          <w:color w:val="auto"/>
          <w:sz w:val="32"/>
          <w:szCs w:val="32"/>
          <w:highlight w:val="none"/>
          <w:u w:val="single"/>
          <w:lang w:val="en-US" w:eastAsia="zh-CN"/>
        </w:rPr>
        <w:t xml:space="preserve">                       </w:t>
      </w:r>
    </w:p>
    <w:p w14:paraId="56AA1CC1">
      <w:pPr>
        <w:keepNext w:val="0"/>
        <w:keepLines w:val="0"/>
        <w:pageBreakBefore w:val="0"/>
        <w:widowControl w:val="0"/>
        <w:kinsoku/>
        <w:wordWrap/>
        <w:overflowPunct/>
        <w:topLinePunct w:val="0"/>
        <w:autoSpaceDE/>
        <w:autoSpaceDN/>
        <w:bidi w:val="0"/>
        <w:adjustRightInd/>
        <w:snapToGrid/>
        <w:spacing w:line="600" w:lineRule="auto"/>
        <w:ind w:firstLine="643" w:firstLineChars="200"/>
        <w:textAlignment w:val="auto"/>
        <w:rPr>
          <w:rFonts w:hint="default" w:asciiTheme="minorEastAsia" w:hAnsiTheme="minorEastAsia" w:eastAsiaTheme="minorEastAsia"/>
          <w:b/>
          <w:color w:val="auto"/>
          <w:sz w:val="32"/>
          <w:szCs w:val="32"/>
          <w:lang w:val="en-US" w:eastAsia="zh-CN"/>
        </w:rPr>
      </w:pPr>
      <w:r>
        <w:rPr>
          <w:rFonts w:hint="eastAsia" w:asciiTheme="minorEastAsia" w:hAnsiTheme="minorEastAsia" w:eastAsiaTheme="minorEastAsia"/>
          <w:b/>
          <w:color w:val="auto"/>
          <w:sz w:val="32"/>
          <w:szCs w:val="32"/>
          <w:highlight w:val="none"/>
        </w:rPr>
        <w:t>采购代理机构：</w:t>
      </w:r>
      <w:r>
        <w:rPr>
          <w:rFonts w:hint="eastAsia" w:asciiTheme="minorEastAsia" w:hAnsiTheme="minorEastAsia" w:eastAsiaTheme="minorEastAsia"/>
          <w:b/>
          <w:color w:val="auto"/>
          <w:sz w:val="32"/>
          <w:szCs w:val="32"/>
          <w:highlight w:val="none"/>
          <w:u w:val="single"/>
        </w:rPr>
        <w:t>新疆千鑫工程项目管理有限公司</w:t>
      </w:r>
      <w:r>
        <w:rPr>
          <w:rFonts w:hint="eastAsia" w:asciiTheme="minorEastAsia" w:hAnsiTheme="minorEastAsia" w:eastAsiaTheme="minorEastAsia"/>
          <w:b/>
          <w:color w:val="auto"/>
          <w:sz w:val="32"/>
          <w:szCs w:val="32"/>
          <w:highlight w:val="none"/>
          <w:u w:val="single"/>
          <w:lang w:val="en-US" w:eastAsia="zh-CN"/>
        </w:rPr>
        <w:t xml:space="preserve">     </w:t>
      </w:r>
      <w:r>
        <w:rPr>
          <w:rFonts w:hint="eastAsia" w:asciiTheme="minorEastAsia" w:hAnsiTheme="minorEastAsia" w:eastAsiaTheme="minorEastAsia"/>
          <w:b/>
          <w:color w:val="auto"/>
          <w:sz w:val="32"/>
          <w:szCs w:val="32"/>
          <w:u w:val="single"/>
          <w:lang w:val="en-US" w:eastAsia="zh-CN"/>
        </w:rPr>
        <w:t xml:space="preserve">         </w:t>
      </w:r>
    </w:p>
    <w:p w14:paraId="6FAF40CD">
      <w:pPr>
        <w:pStyle w:val="23"/>
        <w:rPr>
          <w:rFonts w:hint="eastAsia"/>
          <w:color w:val="auto"/>
        </w:rPr>
      </w:pPr>
    </w:p>
    <w:p w14:paraId="279D0ADF">
      <w:pPr>
        <w:pStyle w:val="22"/>
        <w:bidi w:val="0"/>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202</w:t>
      </w:r>
      <w:r>
        <w:rPr>
          <w:rFonts w:hint="eastAsia" w:asciiTheme="minorEastAsia" w:hAnsiTheme="minorEastAsia" w:eastAsiaTheme="minorEastAsia" w:cstheme="minorEastAsia"/>
          <w:b/>
          <w:bCs/>
          <w:color w:val="auto"/>
          <w:sz w:val="32"/>
          <w:szCs w:val="32"/>
          <w:lang w:val="en-US" w:eastAsia="zh-CN"/>
        </w:rPr>
        <w:t>6</w:t>
      </w:r>
      <w:r>
        <w:rPr>
          <w:rFonts w:hint="eastAsia" w:asciiTheme="minorEastAsia" w:hAnsiTheme="minorEastAsia" w:eastAsiaTheme="minorEastAsia" w:cstheme="minorEastAsia"/>
          <w:b/>
          <w:bCs/>
          <w:color w:val="auto"/>
          <w:sz w:val="32"/>
          <w:szCs w:val="32"/>
        </w:rPr>
        <w:t>年</w:t>
      </w:r>
      <w:r>
        <w:rPr>
          <w:rFonts w:hint="eastAsia" w:asciiTheme="minorEastAsia" w:hAnsiTheme="minorEastAsia" w:eastAsiaTheme="minorEastAsia" w:cstheme="minorEastAsia"/>
          <w:b/>
          <w:bCs/>
          <w:color w:val="auto"/>
          <w:sz w:val="32"/>
          <w:szCs w:val="32"/>
          <w:lang w:val="en-US" w:eastAsia="zh-CN"/>
        </w:rPr>
        <w:t>5</w:t>
      </w:r>
      <w:r>
        <w:rPr>
          <w:rFonts w:hint="eastAsia" w:asciiTheme="minorEastAsia" w:hAnsiTheme="minorEastAsia" w:eastAsiaTheme="minorEastAsia" w:cstheme="minorEastAsia"/>
          <w:b/>
          <w:bCs/>
          <w:color w:val="auto"/>
          <w:sz w:val="32"/>
          <w:szCs w:val="32"/>
        </w:rPr>
        <w:t>月</w:t>
      </w:r>
    </w:p>
    <w:p w14:paraId="52E29066">
      <w:pPr>
        <w:pStyle w:val="23"/>
        <w:rPr>
          <w:rFonts w:hint="eastAsia"/>
          <w:color w:val="auto"/>
        </w:rPr>
        <w:sectPr>
          <w:headerReference r:id="rId3" w:type="default"/>
          <w:pgSz w:w="11906" w:h="16838"/>
          <w:pgMar w:top="1134" w:right="1134" w:bottom="1134" w:left="1134" w:header="720" w:footer="720" w:gutter="0"/>
          <w:pgNumType w:start="1"/>
          <w:cols w:space="720" w:num="1"/>
          <w:docGrid w:type="lines" w:linePitch="331" w:charSpace="0"/>
        </w:sectPr>
      </w:pPr>
    </w:p>
    <w:p w14:paraId="438F7B48">
      <w:pPr>
        <w:bidi w:val="0"/>
        <w:jc w:val="center"/>
        <w:rPr>
          <w:b/>
          <w:bCs/>
          <w:color w:val="auto"/>
          <w:sz w:val="40"/>
          <w:szCs w:val="48"/>
        </w:rPr>
      </w:pPr>
      <w:r>
        <w:rPr>
          <w:rFonts w:hint="eastAsia"/>
          <w:b/>
          <w:bCs/>
          <w:color w:val="auto"/>
          <w:sz w:val="40"/>
          <w:szCs w:val="48"/>
        </w:rPr>
        <w:t>目</w:t>
      </w:r>
      <w:r>
        <w:rPr>
          <w:b/>
          <w:bCs/>
          <w:color w:val="auto"/>
          <w:sz w:val="40"/>
          <w:szCs w:val="48"/>
        </w:rPr>
        <w:t xml:space="preserve">     </w:t>
      </w:r>
      <w:r>
        <w:rPr>
          <w:rFonts w:hint="eastAsia"/>
          <w:b/>
          <w:bCs/>
          <w:color w:val="auto"/>
          <w:sz w:val="40"/>
          <w:szCs w:val="48"/>
        </w:rPr>
        <w:t>录</w:t>
      </w:r>
    </w:p>
    <w:p w14:paraId="57B2FB8E">
      <w:pPr>
        <w:pStyle w:val="30"/>
        <w:tabs>
          <w:tab w:val="right" w:leader="dot" w:pos="9628"/>
        </w:tabs>
        <w:rPr>
          <w:rFonts w:asciiTheme="minorEastAsia" w:hAnsiTheme="minorEastAsia" w:eastAsiaTheme="minorEastAsia" w:cstheme="minorBidi"/>
          <w:b w:val="0"/>
          <w:bCs w:val="0"/>
          <w:caps w:val="0"/>
          <w:color w:val="auto"/>
          <w:sz w:val="28"/>
          <w:szCs w:val="28"/>
          <w:u w:val="none"/>
        </w:rPr>
      </w:pPr>
      <w:r>
        <w:rPr>
          <w:rFonts w:asciiTheme="minorEastAsia" w:hAnsiTheme="minorEastAsia" w:eastAsiaTheme="minorEastAsia"/>
          <w:b w:val="0"/>
          <w:bCs w:val="0"/>
          <w:caps w:val="0"/>
          <w:color w:val="auto"/>
          <w:sz w:val="28"/>
          <w:szCs w:val="28"/>
          <w:u w:val="none"/>
        </w:rPr>
        <w:fldChar w:fldCharType="begin"/>
      </w:r>
      <w:r>
        <w:rPr>
          <w:rFonts w:asciiTheme="minorEastAsia" w:hAnsiTheme="minorEastAsia" w:eastAsiaTheme="minorEastAsia"/>
          <w:b w:val="0"/>
          <w:bCs w:val="0"/>
          <w:caps w:val="0"/>
          <w:color w:val="auto"/>
          <w:sz w:val="28"/>
          <w:szCs w:val="28"/>
          <w:u w:val="none"/>
        </w:rPr>
        <w:instrText xml:space="preserve"> TOC \o "1-3" \h \z \u </w:instrText>
      </w:r>
      <w:r>
        <w:rPr>
          <w:rFonts w:asciiTheme="minorEastAsia" w:hAnsiTheme="minorEastAsia" w:eastAsiaTheme="minorEastAsia"/>
          <w:b w:val="0"/>
          <w:bCs w:val="0"/>
          <w:caps w:val="0"/>
          <w:color w:val="auto"/>
          <w:sz w:val="28"/>
          <w:szCs w:val="28"/>
          <w:u w:val="none"/>
        </w:rPr>
        <w:fldChar w:fldCharType="separate"/>
      </w:r>
      <w:r>
        <w:rPr>
          <w:color w:val="auto"/>
          <w:sz w:val="22"/>
          <w:szCs w:val="22"/>
        </w:rPr>
        <w:fldChar w:fldCharType="begin"/>
      </w:r>
      <w:r>
        <w:rPr>
          <w:color w:val="auto"/>
          <w:sz w:val="22"/>
          <w:szCs w:val="22"/>
        </w:rPr>
        <w:instrText xml:space="preserve"> HYPERLINK \l "_Toc140742514" </w:instrText>
      </w:r>
      <w:r>
        <w:rPr>
          <w:color w:val="auto"/>
          <w:sz w:val="22"/>
          <w:szCs w:val="22"/>
        </w:rPr>
        <w:fldChar w:fldCharType="separate"/>
      </w:r>
      <w:r>
        <w:rPr>
          <w:rStyle w:val="46"/>
          <w:rFonts w:hint="eastAsia" w:asciiTheme="minorEastAsia" w:hAnsiTheme="minorEastAsia" w:eastAsiaTheme="minorEastAsia"/>
          <w:color w:val="auto"/>
          <w:sz w:val="28"/>
          <w:szCs w:val="28"/>
          <w:u w:val="none"/>
        </w:rPr>
        <w:t>第一章</w:t>
      </w:r>
      <w:r>
        <w:rPr>
          <w:rStyle w:val="46"/>
          <w:rFonts w:asciiTheme="minorEastAsia" w:hAnsiTheme="minorEastAsia" w:eastAsiaTheme="minorEastAsia"/>
          <w:color w:val="auto"/>
          <w:sz w:val="28"/>
          <w:szCs w:val="28"/>
          <w:u w:val="none"/>
        </w:rPr>
        <w:t xml:space="preserve"> </w:t>
      </w:r>
      <w:r>
        <w:rPr>
          <w:rStyle w:val="46"/>
          <w:rFonts w:hint="eastAsia" w:asciiTheme="minorEastAsia" w:hAnsiTheme="minorEastAsia" w:eastAsiaTheme="minorEastAsia"/>
          <w:color w:val="auto"/>
          <w:sz w:val="28"/>
          <w:szCs w:val="28"/>
          <w:u w:val="none"/>
        </w:rPr>
        <w:t>招标公告</w:t>
      </w:r>
      <w:r>
        <w:rPr>
          <w:rFonts w:asciiTheme="minorEastAsia" w:hAnsiTheme="minorEastAsia" w:eastAsiaTheme="minorEastAsia"/>
          <w:color w:val="auto"/>
          <w:sz w:val="28"/>
          <w:szCs w:val="28"/>
          <w:u w:val="none"/>
        </w:rPr>
        <w:tab/>
      </w:r>
      <w:r>
        <w:rPr>
          <w:rFonts w:asciiTheme="minorEastAsia" w:hAnsiTheme="minorEastAsia" w:eastAsiaTheme="minorEastAsia"/>
          <w:color w:val="auto"/>
          <w:sz w:val="28"/>
          <w:szCs w:val="28"/>
          <w:u w:val="none"/>
        </w:rPr>
        <w:fldChar w:fldCharType="begin"/>
      </w:r>
      <w:r>
        <w:rPr>
          <w:rFonts w:asciiTheme="minorEastAsia" w:hAnsiTheme="minorEastAsia" w:eastAsiaTheme="minorEastAsia"/>
          <w:color w:val="auto"/>
          <w:sz w:val="28"/>
          <w:szCs w:val="28"/>
          <w:u w:val="none"/>
        </w:rPr>
        <w:instrText xml:space="preserve"> PAGEREF _Toc140742514 \h </w:instrText>
      </w:r>
      <w:r>
        <w:rPr>
          <w:rFonts w:asciiTheme="minorEastAsia" w:hAnsiTheme="minorEastAsia" w:eastAsiaTheme="minorEastAsia"/>
          <w:color w:val="auto"/>
          <w:sz w:val="28"/>
          <w:szCs w:val="28"/>
          <w:u w:val="none"/>
        </w:rPr>
        <w:fldChar w:fldCharType="separate"/>
      </w:r>
      <w:r>
        <w:rPr>
          <w:rFonts w:asciiTheme="minorEastAsia" w:hAnsiTheme="minorEastAsia" w:eastAsiaTheme="minorEastAsia"/>
          <w:color w:val="auto"/>
          <w:sz w:val="28"/>
          <w:szCs w:val="28"/>
          <w:u w:val="none"/>
        </w:rPr>
        <w:t>1</w:t>
      </w:r>
      <w:r>
        <w:rPr>
          <w:rFonts w:asciiTheme="minorEastAsia" w:hAnsiTheme="minorEastAsia" w:eastAsiaTheme="minorEastAsia"/>
          <w:color w:val="auto"/>
          <w:sz w:val="28"/>
          <w:szCs w:val="28"/>
          <w:u w:val="none"/>
        </w:rPr>
        <w:fldChar w:fldCharType="end"/>
      </w:r>
      <w:r>
        <w:rPr>
          <w:rFonts w:asciiTheme="minorEastAsia" w:hAnsiTheme="minorEastAsia" w:eastAsiaTheme="minorEastAsia"/>
          <w:color w:val="auto"/>
          <w:sz w:val="28"/>
          <w:szCs w:val="28"/>
          <w:u w:val="none"/>
        </w:rPr>
        <w:fldChar w:fldCharType="end"/>
      </w:r>
    </w:p>
    <w:p w14:paraId="4E40F9C5">
      <w:pPr>
        <w:pStyle w:val="30"/>
        <w:tabs>
          <w:tab w:val="right" w:leader="dot" w:pos="9628"/>
        </w:tabs>
        <w:rPr>
          <w:rFonts w:asciiTheme="minorEastAsia" w:hAnsiTheme="minorEastAsia" w:eastAsiaTheme="minorEastAsia" w:cstheme="minorBidi"/>
          <w:b w:val="0"/>
          <w:bCs w:val="0"/>
          <w:caps w:val="0"/>
          <w:color w:val="auto"/>
          <w:sz w:val="28"/>
          <w:szCs w:val="28"/>
          <w:u w:val="none"/>
        </w:rPr>
      </w:pPr>
      <w:r>
        <w:rPr>
          <w:color w:val="auto"/>
          <w:sz w:val="22"/>
          <w:szCs w:val="22"/>
        </w:rPr>
        <w:fldChar w:fldCharType="begin"/>
      </w:r>
      <w:r>
        <w:rPr>
          <w:color w:val="auto"/>
          <w:sz w:val="22"/>
          <w:szCs w:val="22"/>
        </w:rPr>
        <w:instrText xml:space="preserve"> HYPERLINK \l "_Toc140742518" </w:instrText>
      </w:r>
      <w:r>
        <w:rPr>
          <w:color w:val="auto"/>
          <w:sz w:val="22"/>
          <w:szCs w:val="22"/>
        </w:rPr>
        <w:fldChar w:fldCharType="separate"/>
      </w:r>
      <w:r>
        <w:rPr>
          <w:rStyle w:val="46"/>
          <w:rFonts w:hint="eastAsia" w:asciiTheme="minorEastAsia" w:hAnsiTheme="minorEastAsia" w:eastAsiaTheme="minorEastAsia"/>
          <w:color w:val="auto"/>
          <w:sz w:val="28"/>
          <w:szCs w:val="28"/>
          <w:u w:val="none"/>
        </w:rPr>
        <w:t>第二章</w:t>
      </w:r>
      <w:r>
        <w:rPr>
          <w:rStyle w:val="46"/>
          <w:rFonts w:asciiTheme="minorEastAsia" w:hAnsiTheme="minorEastAsia" w:eastAsiaTheme="minorEastAsia"/>
          <w:color w:val="auto"/>
          <w:sz w:val="28"/>
          <w:szCs w:val="28"/>
          <w:u w:val="none"/>
        </w:rPr>
        <w:t xml:space="preserve"> </w:t>
      </w:r>
      <w:r>
        <w:rPr>
          <w:rStyle w:val="46"/>
          <w:rFonts w:hint="eastAsia" w:asciiTheme="minorEastAsia" w:hAnsiTheme="minorEastAsia" w:eastAsiaTheme="minorEastAsia"/>
          <w:color w:val="auto"/>
          <w:sz w:val="28"/>
          <w:szCs w:val="28"/>
          <w:u w:val="none"/>
          <w:lang w:eastAsia="zh-CN"/>
        </w:rPr>
        <w:t>供应商</w:t>
      </w:r>
      <w:r>
        <w:rPr>
          <w:rStyle w:val="46"/>
          <w:rFonts w:hint="eastAsia" w:asciiTheme="minorEastAsia" w:hAnsiTheme="minorEastAsia" w:eastAsiaTheme="minorEastAsia"/>
          <w:color w:val="auto"/>
          <w:sz w:val="28"/>
          <w:szCs w:val="28"/>
          <w:u w:val="none"/>
        </w:rPr>
        <w:t>须知表</w:t>
      </w:r>
      <w:r>
        <w:rPr>
          <w:rFonts w:asciiTheme="minorEastAsia" w:hAnsiTheme="minorEastAsia" w:eastAsiaTheme="minorEastAsia"/>
          <w:color w:val="auto"/>
          <w:sz w:val="28"/>
          <w:szCs w:val="28"/>
          <w:u w:val="none"/>
        </w:rPr>
        <w:tab/>
      </w:r>
      <w:r>
        <w:rPr>
          <w:rFonts w:asciiTheme="minorEastAsia" w:hAnsiTheme="minorEastAsia" w:eastAsiaTheme="minorEastAsia"/>
          <w:color w:val="auto"/>
          <w:sz w:val="28"/>
          <w:szCs w:val="28"/>
          <w:u w:val="none"/>
        </w:rPr>
        <w:fldChar w:fldCharType="begin"/>
      </w:r>
      <w:r>
        <w:rPr>
          <w:rFonts w:asciiTheme="minorEastAsia" w:hAnsiTheme="minorEastAsia" w:eastAsiaTheme="minorEastAsia"/>
          <w:color w:val="auto"/>
          <w:sz w:val="28"/>
          <w:szCs w:val="28"/>
          <w:u w:val="none"/>
        </w:rPr>
        <w:instrText xml:space="preserve"> PAGEREF _Toc140742518 \h </w:instrText>
      </w:r>
      <w:r>
        <w:rPr>
          <w:rFonts w:asciiTheme="minorEastAsia" w:hAnsiTheme="minorEastAsia" w:eastAsiaTheme="minorEastAsia"/>
          <w:color w:val="auto"/>
          <w:sz w:val="28"/>
          <w:szCs w:val="28"/>
          <w:u w:val="none"/>
        </w:rPr>
        <w:fldChar w:fldCharType="separate"/>
      </w:r>
      <w:r>
        <w:rPr>
          <w:rFonts w:asciiTheme="minorEastAsia" w:hAnsiTheme="minorEastAsia" w:eastAsiaTheme="minorEastAsia"/>
          <w:color w:val="auto"/>
          <w:sz w:val="28"/>
          <w:szCs w:val="28"/>
          <w:u w:val="none"/>
        </w:rPr>
        <w:t>4</w:t>
      </w:r>
      <w:r>
        <w:rPr>
          <w:rFonts w:asciiTheme="minorEastAsia" w:hAnsiTheme="minorEastAsia" w:eastAsiaTheme="minorEastAsia"/>
          <w:color w:val="auto"/>
          <w:sz w:val="28"/>
          <w:szCs w:val="28"/>
          <w:u w:val="none"/>
        </w:rPr>
        <w:fldChar w:fldCharType="end"/>
      </w:r>
      <w:r>
        <w:rPr>
          <w:rFonts w:asciiTheme="minorEastAsia" w:hAnsiTheme="minorEastAsia" w:eastAsiaTheme="minorEastAsia"/>
          <w:color w:val="auto"/>
          <w:sz w:val="28"/>
          <w:szCs w:val="28"/>
          <w:u w:val="none"/>
        </w:rPr>
        <w:fldChar w:fldCharType="end"/>
      </w:r>
    </w:p>
    <w:p w14:paraId="573F162D">
      <w:pPr>
        <w:pStyle w:val="30"/>
        <w:tabs>
          <w:tab w:val="right" w:leader="dot" w:pos="9628"/>
        </w:tabs>
        <w:rPr>
          <w:rFonts w:asciiTheme="minorEastAsia" w:hAnsiTheme="minorEastAsia" w:eastAsiaTheme="minorEastAsia" w:cstheme="minorBidi"/>
          <w:b w:val="0"/>
          <w:bCs w:val="0"/>
          <w:caps w:val="0"/>
          <w:color w:val="auto"/>
          <w:sz w:val="28"/>
          <w:szCs w:val="28"/>
          <w:u w:val="none"/>
        </w:rPr>
      </w:pPr>
      <w:r>
        <w:rPr>
          <w:color w:val="auto"/>
          <w:sz w:val="22"/>
          <w:szCs w:val="22"/>
        </w:rPr>
        <w:fldChar w:fldCharType="begin"/>
      </w:r>
      <w:r>
        <w:rPr>
          <w:color w:val="auto"/>
          <w:sz w:val="22"/>
          <w:szCs w:val="22"/>
        </w:rPr>
        <w:instrText xml:space="preserve"> HYPERLINK \l "_Toc140742526" </w:instrText>
      </w:r>
      <w:r>
        <w:rPr>
          <w:color w:val="auto"/>
          <w:sz w:val="22"/>
          <w:szCs w:val="22"/>
        </w:rPr>
        <w:fldChar w:fldCharType="separate"/>
      </w:r>
      <w:r>
        <w:rPr>
          <w:rStyle w:val="46"/>
          <w:rFonts w:hint="eastAsia" w:asciiTheme="minorEastAsia" w:hAnsiTheme="minorEastAsia" w:eastAsiaTheme="minorEastAsia"/>
          <w:color w:val="auto"/>
          <w:sz w:val="28"/>
          <w:szCs w:val="28"/>
          <w:u w:val="none"/>
        </w:rPr>
        <w:t>第三章</w:t>
      </w:r>
      <w:r>
        <w:rPr>
          <w:rStyle w:val="46"/>
          <w:rFonts w:asciiTheme="minorEastAsia" w:hAnsiTheme="minorEastAsia" w:eastAsiaTheme="minorEastAsia"/>
          <w:color w:val="auto"/>
          <w:sz w:val="28"/>
          <w:szCs w:val="28"/>
          <w:u w:val="none"/>
        </w:rPr>
        <w:t xml:space="preserve"> </w:t>
      </w:r>
      <w:r>
        <w:rPr>
          <w:rStyle w:val="46"/>
          <w:rFonts w:hint="eastAsia" w:asciiTheme="minorEastAsia" w:hAnsiTheme="minorEastAsia" w:eastAsiaTheme="minorEastAsia"/>
          <w:color w:val="auto"/>
          <w:sz w:val="28"/>
          <w:szCs w:val="28"/>
          <w:u w:val="none"/>
        </w:rPr>
        <w:t>采购需求</w:t>
      </w:r>
      <w:r>
        <w:rPr>
          <w:rFonts w:asciiTheme="minorEastAsia" w:hAnsiTheme="minorEastAsia" w:eastAsiaTheme="minorEastAsia"/>
          <w:color w:val="auto"/>
          <w:sz w:val="28"/>
          <w:szCs w:val="28"/>
          <w:u w:val="none"/>
        </w:rPr>
        <w:tab/>
      </w:r>
      <w:r>
        <w:rPr>
          <w:rFonts w:asciiTheme="minorEastAsia" w:hAnsiTheme="minorEastAsia" w:eastAsiaTheme="minorEastAsia"/>
          <w:color w:val="auto"/>
          <w:sz w:val="28"/>
          <w:szCs w:val="28"/>
          <w:u w:val="none"/>
        </w:rPr>
        <w:fldChar w:fldCharType="begin"/>
      </w:r>
      <w:r>
        <w:rPr>
          <w:rFonts w:asciiTheme="minorEastAsia" w:hAnsiTheme="minorEastAsia" w:eastAsiaTheme="minorEastAsia"/>
          <w:color w:val="auto"/>
          <w:sz w:val="28"/>
          <w:szCs w:val="28"/>
          <w:u w:val="none"/>
        </w:rPr>
        <w:instrText xml:space="preserve"> PAGEREF _Toc140742526 \h </w:instrText>
      </w:r>
      <w:r>
        <w:rPr>
          <w:rFonts w:asciiTheme="minorEastAsia" w:hAnsiTheme="minorEastAsia" w:eastAsiaTheme="minorEastAsia"/>
          <w:color w:val="auto"/>
          <w:sz w:val="28"/>
          <w:szCs w:val="28"/>
          <w:u w:val="none"/>
        </w:rPr>
        <w:fldChar w:fldCharType="separate"/>
      </w:r>
      <w:r>
        <w:rPr>
          <w:rFonts w:asciiTheme="minorEastAsia" w:hAnsiTheme="minorEastAsia" w:eastAsiaTheme="minorEastAsia"/>
          <w:color w:val="auto"/>
          <w:sz w:val="28"/>
          <w:szCs w:val="28"/>
          <w:u w:val="none"/>
        </w:rPr>
        <w:t>28</w:t>
      </w:r>
      <w:r>
        <w:rPr>
          <w:rFonts w:asciiTheme="minorEastAsia" w:hAnsiTheme="minorEastAsia" w:eastAsiaTheme="minorEastAsia"/>
          <w:color w:val="auto"/>
          <w:sz w:val="28"/>
          <w:szCs w:val="28"/>
          <w:u w:val="none"/>
        </w:rPr>
        <w:fldChar w:fldCharType="end"/>
      </w:r>
      <w:r>
        <w:rPr>
          <w:rFonts w:asciiTheme="minorEastAsia" w:hAnsiTheme="minorEastAsia" w:eastAsiaTheme="minorEastAsia"/>
          <w:color w:val="auto"/>
          <w:sz w:val="28"/>
          <w:szCs w:val="28"/>
          <w:u w:val="none"/>
        </w:rPr>
        <w:fldChar w:fldCharType="end"/>
      </w:r>
    </w:p>
    <w:p w14:paraId="15714015">
      <w:pPr>
        <w:pStyle w:val="30"/>
        <w:tabs>
          <w:tab w:val="right" w:leader="dot" w:pos="9628"/>
        </w:tabs>
        <w:rPr>
          <w:rFonts w:asciiTheme="minorEastAsia" w:hAnsiTheme="minorEastAsia" w:eastAsiaTheme="minorEastAsia" w:cstheme="minorBidi"/>
          <w:b w:val="0"/>
          <w:bCs w:val="0"/>
          <w:caps w:val="0"/>
          <w:color w:val="auto"/>
          <w:sz w:val="28"/>
          <w:szCs w:val="28"/>
          <w:u w:val="none"/>
        </w:rPr>
      </w:pPr>
      <w:r>
        <w:rPr>
          <w:color w:val="auto"/>
          <w:sz w:val="22"/>
          <w:szCs w:val="22"/>
        </w:rPr>
        <w:fldChar w:fldCharType="begin"/>
      </w:r>
      <w:r>
        <w:rPr>
          <w:color w:val="auto"/>
          <w:sz w:val="22"/>
          <w:szCs w:val="22"/>
        </w:rPr>
        <w:instrText xml:space="preserve"> HYPERLINK \l "_Toc140742528" </w:instrText>
      </w:r>
      <w:r>
        <w:rPr>
          <w:color w:val="auto"/>
          <w:sz w:val="22"/>
          <w:szCs w:val="22"/>
        </w:rPr>
        <w:fldChar w:fldCharType="separate"/>
      </w:r>
      <w:r>
        <w:rPr>
          <w:rStyle w:val="46"/>
          <w:rFonts w:hint="eastAsia" w:asciiTheme="minorEastAsia" w:hAnsiTheme="minorEastAsia" w:eastAsiaTheme="minorEastAsia"/>
          <w:color w:val="auto"/>
          <w:sz w:val="28"/>
          <w:szCs w:val="28"/>
          <w:u w:val="none"/>
        </w:rPr>
        <w:t>第四章</w:t>
      </w:r>
      <w:r>
        <w:rPr>
          <w:rStyle w:val="46"/>
          <w:rFonts w:asciiTheme="minorEastAsia" w:hAnsiTheme="minorEastAsia" w:eastAsiaTheme="minorEastAsia"/>
          <w:color w:val="auto"/>
          <w:sz w:val="28"/>
          <w:szCs w:val="28"/>
          <w:u w:val="none"/>
        </w:rPr>
        <w:t xml:space="preserve"> </w:t>
      </w:r>
      <w:r>
        <w:rPr>
          <w:rStyle w:val="46"/>
          <w:rFonts w:hint="eastAsia" w:asciiTheme="minorEastAsia" w:hAnsiTheme="minorEastAsia" w:eastAsiaTheme="minorEastAsia"/>
          <w:color w:val="auto"/>
          <w:sz w:val="28"/>
          <w:szCs w:val="28"/>
          <w:u w:val="none"/>
        </w:rPr>
        <w:t>评标方法及评分标准</w:t>
      </w:r>
      <w:r>
        <w:rPr>
          <w:rFonts w:asciiTheme="minorEastAsia" w:hAnsiTheme="minorEastAsia" w:eastAsiaTheme="minorEastAsia"/>
          <w:color w:val="auto"/>
          <w:sz w:val="28"/>
          <w:szCs w:val="28"/>
          <w:u w:val="none"/>
        </w:rPr>
        <w:tab/>
      </w:r>
      <w:r>
        <w:rPr>
          <w:rFonts w:asciiTheme="minorEastAsia" w:hAnsiTheme="minorEastAsia" w:eastAsiaTheme="minorEastAsia"/>
          <w:color w:val="auto"/>
          <w:sz w:val="28"/>
          <w:szCs w:val="28"/>
          <w:u w:val="none"/>
        </w:rPr>
        <w:fldChar w:fldCharType="begin"/>
      </w:r>
      <w:r>
        <w:rPr>
          <w:rFonts w:asciiTheme="minorEastAsia" w:hAnsiTheme="minorEastAsia" w:eastAsiaTheme="minorEastAsia"/>
          <w:color w:val="auto"/>
          <w:sz w:val="28"/>
          <w:szCs w:val="28"/>
          <w:u w:val="none"/>
        </w:rPr>
        <w:instrText xml:space="preserve"> PAGEREF _Toc140742528 \h </w:instrText>
      </w:r>
      <w:r>
        <w:rPr>
          <w:rFonts w:asciiTheme="minorEastAsia" w:hAnsiTheme="minorEastAsia" w:eastAsiaTheme="minorEastAsia"/>
          <w:color w:val="auto"/>
          <w:sz w:val="28"/>
          <w:szCs w:val="28"/>
          <w:u w:val="none"/>
        </w:rPr>
        <w:fldChar w:fldCharType="separate"/>
      </w:r>
      <w:r>
        <w:rPr>
          <w:rFonts w:asciiTheme="minorEastAsia" w:hAnsiTheme="minorEastAsia" w:eastAsiaTheme="minorEastAsia"/>
          <w:color w:val="auto"/>
          <w:sz w:val="28"/>
          <w:szCs w:val="28"/>
          <w:u w:val="none"/>
        </w:rPr>
        <w:t>36</w:t>
      </w:r>
      <w:r>
        <w:rPr>
          <w:rFonts w:asciiTheme="minorEastAsia" w:hAnsiTheme="minorEastAsia" w:eastAsiaTheme="minorEastAsia"/>
          <w:color w:val="auto"/>
          <w:sz w:val="28"/>
          <w:szCs w:val="28"/>
          <w:u w:val="none"/>
        </w:rPr>
        <w:fldChar w:fldCharType="end"/>
      </w:r>
      <w:r>
        <w:rPr>
          <w:rFonts w:asciiTheme="minorEastAsia" w:hAnsiTheme="minorEastAsia" w:eastAsiaTheme="minorEastAsia"/>
          <w:color w:val="auto"/>
          <w:sz w:val="28"/>
          <w:szCs w:val="28"/>
          <w:u w:val="none"/>
        </w:rPr>
        <w:fldChar w:fldCharType="end"/>
      </w:r>
    </w:p>
    <w:p w14:paraId="51AFD90F">
      <w:pPr>
        <w:pStyle w:val="30"/>
        <w:tabs>
          <w:tab w:val="right" w:leader="dot" w:pos="9628"/>
        </w:tabs>
        <w:rPr>
          <w:rFonts w:asciiTheme="minorEastAsia" w:hAnsiTheme="minorEastAsia" w:eastAsiaTheme="minorEastAsia" w:cstheme="minorBidi"/>
          <w:b w:val="0"/>
          <w:bCs w:val="0"/>
          <w:caps w:val="0"/>
          <w:color w:val="auto"/>
          <w:sz w:val="28"/>
          <w:szCs w:val="28"/>
          <w:u w:val="none"/>
        </w:rPr>
      </w:pPr>
      <w:r>
        <w:rPr>
          <w:color w:val="auto"/>
          <w:sz w:val="22"/>
          <w:szCs w:val="22"/>
        </w:rPr>
        <w:fldChar w:fldCharType="begin"/>
      </w:r>
      <w:r>
        <w:rPr>
          <w:color w:val="auto"/>
          <w:sz w:val="22"/>
          <w:szCs w:val="22"/>
        </w:rPr>
        <w:instrText xml:space="preserve"> HYPERLINK \l "_Toc140742534" </w:instrText>
      </w:r>
      <w:r>
        <w:rPr>
          <w:color w:val="auto"/>
          <w:sz w:val="22"/>
          <w:szCs w:val="22"/>
        </w:rPr>
        <w:fldChar w:fldCharType="separate"/>
      </w:r>
      <w:r>
        <w:rPr>
          <w:rStyle w:val="46"/>
          <w:rFonts w:hint="eastAsia" w:asciiTheme="minorEastAsia" w:hAnsiTheme="minorEastAsia" w:eastAsiaTheme="minorEastAsia"/>
          <w:color w:val="auto"/>
          <w:sz w:val="28"/>
          <w:szCs w:val="28"/>
          <w:u w:val="none"/>
        </w:rPr>
        <w:t>第五章</w:t>
      </w:r>
      <w:r>
        <w:rPr>
          <w:rStyle w:val="46"/>
          <w:rFonts w:asciiTheme="minorEastAsia" w:hAnsiTheme="minorEastAsia" w:eastAsiaTheme="minorEastAsia"/>
          <w:color w:val="auto"/>
          <w:sz w:val="28"/>
          <w:szCs w:val="28"/>
          <w:u w:val="none"/>
        </w:rPr>
        <w:t xml:space="preserve"> </w:t>
      </w:r>
      <w:r>
        <w:rPr>
          <w:rStyle w:val="46"/>
          <w:rFonts w:hint="eastAsia" w:asciiTheme="minorEastAsia" w:hAnsiTheme="minorEastAsia" w:eastAsiaTheme="minorEastAsia"/>
          <w:color w:val="auto"/>
          <w:sz w:val="28"/>
          <w:szCs w:val="28"/>
          <w:u w:val="none"/>
        </w:rPr>
        <w:t>拟签订的合同文本</w:t>
      </w:r>
      <w:r>
        <w:rPr>
          <w:rFonts w:asciiTheme="minorEastAsia" w:hAnsiTheme="minorEastAsia" w:eastAsiaTheme="minorEastAsia"/>
          <w:color w:val="auto"/>
          <w:sz w:val="28"/>
          <w:szCs w:val="28"/>
          <w:u w:val="none"/>
        </w:rPr>
        <w:tab/>
      </w:r>
      <w:r>
        <w:rPr>
          <w:rFonts w:asciiTheme="minorEastAsia" w:hAnsiTheme="minorEastAsia" w:eastAsiaTheme="minorEastAsia"/>
          <w:color w:val="auto"/>
          <w:sz w:val="28"/>
          <w:szCs w:val="28"/>
          <w:u w:val="none"/>
        </w:rPr>
        <w:fldChar w:fldCharType="begin"/>
      </w:r>
      <w:r>
        <w:rPr>
          <w:rFonts w:asciiTheme="minorEastAsia" w:hAnsiTheme="minorEastAsia" w:eastAsiaTheme="minorEastAsia"/>
          <w:color w:val="auto"/>
          <w:sz w:val="28"/>
          <w:szCs w:val="28"/>
          <w:u w:val="none"/>
        </w:rPr>
        <w:instrText xml:space="preserve"> PAGEREF _Toc140742534 \h </w:instrText>
      </w:r>
      <w:r>
        <w:rPr>
          <w:rFonts w:asciiTheme="minorEastAsia" w:hAnsiTheme="minorEastAsia" w:eastAsiaTheme="minorEastAsia"/>
          <w:color w:val="auto"/>
          <w:sz w:val="28"/>
          <w:szCs w:val="28"/>
          <w:u w:val="none"/>
        </w:rPr>
        <w:fldChar w:fldCharType="separate"/>
      </w:r>
      <w:r>
        <w:rPr>
          <w:rFonts w:asciiTheme="minorEastAsia" w:hAnsiTheme="minorEastAsia" w:eastAsiaTheme="minorEastAsia"/>
          <w:color w:val="auto"/>
          <w:sz w:val="28"/>
          <w:szCs w:val="28"/>
          <w:u w:val="none"/>
        </w:rPr>
        <w:t>47</w:t>
      </w:r>
      <w:r>
        <w:rPr>
          <w:rFonts w:asciiTheme="minorEastAsia" w:hAnsiTheme="minorEastAsia" w:eastAsiaTheme="minorEastAsia"/>
          <w:color w:val="auto"/>
          <w:sz w:val="28"/>
          <w:szCs w:val="28"/>
          <w:u w:val="none"/>
        </w:rPr>
        <w:fldChar w:fldCharType="end"/>
      </w:r>
      <w:r>
        <w:rPr>
          <w:rFonts w:asciiTheme="minorEastAsia" w:hAnsiTheme="minorEastAsia" w:eastAsiaTheme="minorEastAsia"/>
          <w:color w:val="auto"/>
          <w:sz w:val="28"/>
          <w:szCs w:val="28"/>
          <w:u w:val="none"/>
        </w:rPr>
        <w:fldChar w:fldCharType="end"/>
      </w:r>
    </w:p>
    <w:p w14:paraId="262FCFDD">
      <w:pPr>
        <w:pStyle w:val="30"/>
        <w:tabs>
          <w:tab w:val="right" w:leader="dot" w:pos="9628"/>
        </w:tabs>
        <w:rPr>
          <w:rFonts w:hint="default" w:asciiTheme="minorEastAsia" w:hAnsiTheme="minorEastAsia" w:eastAsiaTheme="minorEastAsia" w:cstheme="minorBidi"/>
          <w:b w:val="0"/>
          <w:bCs w:val="0"/>
          <w:caps w:val="0"/>
          <w:color w:val="auto"/>
          <w:sz w:val="28"/>
          <w:szCs w:val="28"/>
          <w:u w:val="none"/>
          <w:lang w:val="en-US" w:eastAsia="zh-CN"/>
        </w:rPr>
      </w:pPr>
      <w:r>
        <w:rPr>
          <w:color w:val="auto"/>
          <w:sz w:val="22"/>
          <w:szCs w:val="22"/>
        </w:rPr>
        <w:fldChar w:fldCharType="begin"/>
      </w:r>
      <w:r>
        <w:rPr>
          <w:color w:val="auto"/>
          <w:sz w:val="22"/>
          <w:szCs w:val="22"/>
        </w:rPr>
        <w:instrText xml:space="preserve"> HYPERLINK \l "_Toc140742536" </w:instrText>
      </w:r>
      <w:r>
        <w:rPr>
          <w:color w:val="auto"/>
          <w:sz w:val="22"/>
          <w:szCs w:val="22"/>
        </w:rPr>
        <w:fldChar w:fldCharType="separate"/>
      </w:r>
      <w:r>
        <w:rPr>
          <w:rStyle w:val="46"/>
          <w:rFonts w:hint="eastAsia" w:asciiTheme="minorEastAsia" w:hAnsiTheme="minorEastAsia" w:eastAsiaTheme="minorEastAsia"/>
          <w:color w:val="auto"/>
          <w:sz w:val="28"/>
          <w:szCs w:val="28"/>
          <w:u w:val="none"/>
        </w:rPr>
        <w:t>第六章</w:t>
      </w:r>
      <w:r>
        <w:rPr>
          <w:rStyle w:val="46"/>
          <w:rFonts w:asciiTheme="minorEastAsia" w:hAnsiTheme="minorEastAsia" w:eastAsiaTheme="minorEastAsia"/>
          <w:color w:val="auto"/>
          <w:sz w:val="28"/>
          <w:szCs w:val="28"/>
          <w:u w:val="none"/>
        </w:rPr>
        <w:t xml:space="preserve"> </w:t>
      </w:r>
      <w:r>
        <w:rPr>
          <w:rStyle w:val="46"/>
          <w:rFonts w:hint="eastAsia" w:asciiTheme="minorEastAsia" w:hAnsiTheme="minorEastAsia" w:eastAsiaTheme="minorEastAsia"/>
          <w:color w:val="auto"/>
          <w:sz w:val="28"/>
          <w:szCs w:val="28"/>
          <w:u w:val="none"/>
        </w:rPr>
        <w:t>投标文件格式</w:t>
      </w:r>
      <w:r>
        <w:rPr>
          <w:rFonts w:asciiTheme="minorEastAsia" w:hAnsiTheme="minorEastAsia" w:eastAsiaTheme="minorEastAsia"/>
          <w:color w:val="auto"/>
          <w:sz w:val="28"/>
          <w:szCs w:val="28"/>
          <w:u w:val="none"/>
        </w:rPr>
        <w:tab/>
      </w:r>
      <w:r>
        <w:rPr>
          <w:rFonts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u w:val="none"/>
          <w:lang w:val="en-US" w:eastAsia="zh-CN"/>
        </w:rPr>
        <w:t>64</w:t>
      </w:r>
    </w:p>
    <w:p w14:paraId="69C86754">
      <w:pPr>
        <w:pStyle w:val="30"/>
        <w:tabs>
          <w:tab w:val="right" w:leader="dot" w:pos="9628"/>
        </w:tabs>
        <w:rPr>
          <w:rFonts w:asciiTheme="minorEastAsia" w:hAnsiTheme="minorEastAsia" w:eastAsiaTheme="minorEastAsia" w:cstheme="minorBidi"/>
          <w:b w:val="0"/>
          <w:bCs w:val="0"/>
          <w:caps w:val="0"/>
          <w:color w:val="auto"/>
          <w:sz w:val="28"/>
          <w:szCs w:val="28"/>
          <w:u w:val="none"/>
        </w:rPr>
      </w:pPr>
      <w:r>
        <w:rPr>
          <w:color w:val="auto"/>
          <w:sz w:val="22"/>
          <w:szCs w:val="22"/>
        </w:rPr>
        <w:fldChar w:fldCharType="begin"/>
      </w:r>
      <w:r>
        <w:rPr>
          <w:color w:val="auto"/>
          <w:sz w:val="22"/>
          <w:szCs w:val="22"/>
        </w:rPr>
        <w:instrText xml:space="preserve"> HYPERLINK \l "_Toc140742543" </w:instrText>
      </w:r>
      <w:r>
        <w:rPr>
          <w:color w:val="auto"/>
          <w:sz w:val="22"/>
          <w:szCs w:val="22"/>
        </w:rPr>
        <w:fldChar w:fldCharType="separate"/>
      </w:r>
      <w:r>
        <w:rPr>
          <w:rStyle w:val="46"/>
          <w:rFonts w:hint="eastAsia" w:asciiTheme="minorEastAsia" w:hAnsiTheme="minorEastAsia" w:eastAsiaTheme="minorEastAsia"/>
          <w:color w:val="auto"/>
          <w:sz w:val="28"/>
          <w:szCs w:val="28"/>
          <w:u w:val="none"/>
        </w:rPr>
        <w:t>第七章</w:t>
      </w:r>
      <w:r>
        <w:rPr>
          <w:rStyle w:val="46"/>
          <w:rFonts w:asciiTheme="minorEastAsia" w:hAnsiTheme="minorEastAsia" w:eastAsiaTheme="minorEastAsia"/>
          <w:color w:val="auto"/>
          <w:sz w:val="28"/>
          <w:szCs w:val="28"/>
          <w:u w:val="none"/>
        </w:rPr>
        <w:t xml:space="preserve"> </w:t>
      </w:r>
      <w:r>
        <w:rPr>
          <w:rStyle w:val="46"/>
          <w:rFonts w:hint="eastAsia" w:asciiTheme="minorEastAsia" w:hAnsiTheme="minorEastAsia" w:eastAsiaTheme="minorEastAsia"/>
          <w:color w:val="auto"/>
          <w:sz w:val="28"/>
          <w:szCs w:val="28"/>
          <w:u w:val="none"/>
        </w:rPr>
        <w:t>质疑、投诉证明材料格式</w:t>
      </w:r>
      <w:r>
        <w:rPr>
          <w:rFonts w:asciiTheme="minorEastAsia" w:hAnsiTheme="minorEastAsia" w:eastAsiaTheme="minorEastAsia"/>
          <w:color w:val="auto"/>
          <w:sz w:val="28"/>
          <w:szCs w:val="28"/>
          <w:u w:val="none"/>
        </w:rPr>
        <w:tab/>
      </w:r>
      <w:r>
        <w:rPr>
          <w:rFonts w:asciiTheme="minorEastAsia" w:hAnsiTheme="minorEastAsia" w:eastAsiaTheme="minorEastAsia"/>
          <w:color w:val="auto"/>
          <w:sz w:val="28"/>
          <w:szCs w:val="28"/>
          <w:u w:val="none"/>
        </w:rPr>
        <w:fldChar w:fldCharType="begin"/>
      </w:r>
      <w:r>
        <w:rPr>
          <w:rFonts w:asciiTheme="minorEastAsia" w:hAnsiTheme="minorEastAsia" w:eastAsiaTheme="minorEastAsia"/>
          <w:color w:val="auto"/>
          <w:sz w:val="28"/>
          <w:szCs w:val="28"/>
          <w:u w:val="none"/>
        </w:rPr>
        <w:instrText xml:space="preserve"> PAGEREF _Toc140742543 \h </w:instrText>
      </w:r>
      <w:r>
        <w:rPr>
          <w:rFonts w:asciiTheme="minorEastAsia" w:hAnsiTheme="minorEastAsia" w:eastAsiaTheme="minorEastAsia"/>
          <w:color w:val="auto"/>
          <w:sz w:val="28"/>
          <w:szCs w:val="28"/>
          <w:u w:val="none"/>
        </w:rPr>
        <w:fldChar w:fldCharType="separate"/>
      </w:r>
      <w:r>
        <w:rPr>
          <w:rFonts w:asciiTheme="minorEastAsia" w:hAnsiTheme="minorEastAsia" w:eastAsiaTheme="minorEastAsia"/>
          <w:color w:val="auto"/>
          <w:sz w:val="28"/>
          <w:szCs w:val="28"/>
          <w:u w:val="none"/>
        </w:rPr>
        <w:t>92</w:t>
      </w:r>
      <w:r>
        <w:rPr>
          <w:rFonts w:asciiTheme="minorEastAsia" w:hAnsiTheme="minorEastAsia" w:eastAsiaTheme="minorEastAsia"/>
          <w:color w:val="auto"/>
          <w:sz w:val="28"/>
          <w:szCs w:val="28"/>
          <w:u w:val="none"/>
        </w:rPr>
        <w:fldChar w:fldCharType="end"/>
      </w:r>
      <w:r>
        <w:rPr>
          <w:rFonts w:asciiTheme="minorEastAsia" w:hAnsiTheme="minorEastAsia" w:eastAsiaTheme="minorEastAsia"/>
          <w:color w:val="auto"/>
          <w:sz w:val="28"/>
          <w:szCs w:val="28"/>
          <w:u w:val="none"/>
        </w:rPr>
        <w:fldChar w:fldCharType="end"/>
      </w:r>
    </w:p>
    <w:p w14:paraId="52D2C8A6">
      <w:pPr>
        <w:pStyle w:val="23"/>
        <w:rPr>
          <w:color w:val="auto"/>
        </w:rPr>
        <w:sectPr>
          <w:footerReference r:id="rId4" w:type="default"/>
          <w:pgSz w:w="11906" w:h="16838"/>
          <w:pgMar w:top="1134" w:right="1134" w:bottom="1134" w:left="1134" w:header="720" w:footer="720" w:gutter="0"/>
          <w:pgNumType w:start="1"/>
          <w:cols w:space="720" w:num="1"/>
          <w:docGrid w:type="lines" w:linePitch="331" w:charSpace="0"/>
        </w:sectPr>
      </w:pPr>
      <w:r>
        <w:rPr>
          <w:caps/>
          <w:color w:val="auto"/>
        </w:rPr>
        <w:fldChar w:fldCharType="end"/>
      </w:r>
      <w:r>
        <w:rPr>
          <w:rFonts w:hint="eastAsia"/>
          <w:color w:val="auto"/>
        </w:rPr>
        <w:tab/>
      </w:r>
      <w:bookmarkStart w:id="0" w:name="_Toc532545041"/>
    </w:p>
    <w:p w14:paraId="5A5BAF3F">
      <w:pPr>
        <w:pStyle w:val="2"/>
        <w:bidi w:val="0"/>
        <w:spacing w:before="0" w:beforeAutospacing="0" w:after="0" w:afterAutospacing="0"/>
        <w:jc w:val="center"/>
        <w:rPr>
          <w:rFonts w:hint="eastAsia" w:ascii="Times New Roman" w:hAnsi="Times New Roman" w:eastAsia="宋体" w:cs="Times New Roman"/>
          <w:color w:val="auto"/>
          <w:lang w:val="en-US" w:eastAsia="zh-CN"/>
        </w:rPr>
      </w:pPr>
      <w:bookmarkStart w:id="1" w:name="_Toc140742514"/>
      <w:r>
        <w:rPr>
          <w:rFonts w:hint="eastAsia" w:ascii="Times New Roman" w:hAnsi="Times New Roman" w:eastAsia="宋体" w:cs="Times New Roman"/>
          <w:color w:val="auto"/>
          <w:lang w:val="en-US" w:eastAsia="zh-CN"/>
        </w:rPr>
        <w:t xml:space="preserve">第一章 </w:t>
      </w:r>
      <w:bookmarkEnd w:id="0"/>
      <w:bookmarkEnd w:id="1"/>
      <w:bookmarkStart w:id="2" w:name="_Toc532545042"/>
      <w:r>
        <w:rPr>
          <w:rFonts w:hint="eastAsia" w:ascii="Times New Roman" w:hAnsi="Times New Roman" w:eastAsia="宋体" w:cs="Times New Roman"/>
          <w:color w:val="auto"/>
          <w:lang w:val="en-US" w:eastAsia="zh-CN"/>
        </w:rPr>
        <w:t>招标公告</w:t>
      </w:r>
    </w:p>
    <w:p w14:paraId="68D8AAF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项目概况</w:t>
      </w:r>
      <w:r>
        <w:rPr>
          <w:rFonts w:hint="eastAsia" w:ascii="宋体" w:hAnsi="宋体" w:cs="宋体"/>
          <w:color w:val="auto"/>
          <w:sz w:val="28"/>
          <w:szCs w:val="28"/>
          <w:lang w:val="en-US" w:eastAsia="zh-CN"/>
        </w:rPr>
        <w:t>:</w:t>
      </w:r>
    </w:p>
    <w:p w14:paraId="28A9C23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val="0"/>
          <w:bCs w:val="0"/>
          <w:color w:val="auto"/>
          <w:sz w:val="28"/>
          <w:szCs w:val="28"/>
          <w:highlight w:val="none"/>
          <w:u w:val="single"/>
          <w:lang w:val="en-US" w:eastAsia="zh-CN"/>
        </w:rPr>
        <w:t>哈密市GAJ伊州区分局检测试剂采购项目</w:t>
      </w:r>
      <w:r>
        <w:rPr>
          <w:rFonts w:hint="eastAsia" w:ascii="宋体" w:hAnsi="宋体" w:cs="宋体"/>
          <w:b w:val="0"/>
          <w:bCs w:val="0"/>
          <w:color w:val="auto"/>
          <w:sz w:val="28"/>
          <w:szCs w:val="28"/>
          <w:highlight w:val="none"/>
          <w:u w:val="none"/>
          <w:lang w:val="en-US" w:eastAsia="zh-CN"/>
        </w:rPr>
        <w:t>的</w:t>
      </w:r>
      <w:r>
        <w:rPr>
          <w:rFonts w:hint="eastAsia" w:ascii="宋体" w:hAnsi="宋体" w:eastAsia="宋体" w:cs="宋体"/>
          <w:color w:val="auto"/>
          <w:sz w:val="28"/>
          <w:szCs w:val="28"/>
          <w:highlight w:val="none"/>
        </w:rPr>
        <w:t>潜在供应商应在</w:t>
      </w:r>
      <w:r>
        <w:rPr>
          <w:rFonts w:hint="eastAsia" w:ascii="宋体" w:hAnsi="宋体" w:eastAsia="宋体" w:cs="宋体"/>
          <w:color w:val="auto"/>
          <w:sz w:val="28"/>
          <w:szCs w:val="28"/>
          <w:highlight w:val="none"/>
          <w:u w:val="single"/>
        </w:rPr>
        <w:t>新疆政府采购网（http://www.ccgp-xinjiang.gov.cn）</w:t>
      </w:r>
      <w:r>
        <w:rPr>
          <w:rFonts w:hint="eastAsia" w:ascii="宋体" w:hAnsi="宋体" w:eastAsia="宋体" w:cs="宋体"/>
          <w:color w:val="auto"/>
          <w:sz w:val="28"/>
          <w:szCs w:val="28"/>
          <w:highlight w:val="none"/>
        </w:rPr>
        <w:t>政采云平台线上获取采购文件，并于</w:t>
      </w:r>
      <w:r>
        <w:rPr>
          <w:rFonts w:hint="eastAsia" w:ascii="宋体" w:hAnsi="宋体" w:cs="宋体"/>
          <w:b/>
          <w:bCs/>
          <w:color w:val="auto"/>
          <w:sz w:val="28"/>
          <w:szCs w:val="28"/>
          <w:highlight w:val="none"/>
          <w:u w:val="single"/>
          <w:lang w:eastAsia="zh-CN"/>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u w:val="single"/>
          <w:lang w:eastAsia="zh-CN"/>
        </w:rPr>
        <w:t>年</w:t>
      </w:r>
      <w:r>
        <w:rPr>
          <w:rFonts w:hint="eastAsia" w:ascii="宋体" w:hAnsi="宋体" w:cs="宋体"/>
          <w:b/>
          <w:bCs/>
          <w:color w:val="auto"/>
          <w:sz w:val="28"/>
          <w:szCs w:val="28"/>
          <w:highlight w:val="none"/>
          <w:u w:val="single"/>
          <w:lang w:val="en-US" w:eastAsia="zh-CN"/>
        </w:rPr>
        <w:t>06</w:t>
      </w:r>
      <w:r>
        <w:rPr>
          <w:rFonts w:hint="eastAsia" w:ascii="宋体" w:hAnsi="宋体" w:cs="宋体"/>
          <w:b/>
          <w:bCs/>
          <w:color w:val="auto"/>
          <w:sz w:val="28"/>
          <w:szCs w:val="28"/>
          <w:highlight w:val="none"/>
          <w:u w:val="single"/>
          <w:lang w:eastAsia="zh-CN"/>
        </w:rPr>
        <w:t>月</w:t>
      </w:r>
      <w:r>
        <w:rPr>
          <w:rFonts w:hint="eastAsia" w:ascii="宋体" w:hAnsi="宋体" w:cs="宋体"/>
          <w:b/>
          <w:bCs/>
          <w:color w:val="auto"/>
          <w:sz w:val="28"/>
          <w:szCs w:val="28"/>
          <w:highlight w:val="none"/>
          <w:u w:val="single"/>
          <w:lang w:val="en-US" w:eastAsia="zh-CN"/>
        </w:rPr>
        <w:t>22</w:t>
      </w:r>
      <w:r>
        <w:rPr>
          <w:rFonts w:hint="eastAsia" w:ascii="宋体" w:hAnsi="宋体" w:cs="宋体"/>
          <w:b/>
          <w:bCs/>
          <w:color w:val="auto"/>
          <w:sz w:val="28"/>
          <w:szCs w:val="28"/>
          <w:highlight w:val="none"/>
          <w:u w:val="single"/>
          <w:lang w:eastAsia="zh-CN"/>
        </w:rPr>
        <w:t>日10点00分</w:t>
      </w:r>
      <w:r>
        <w:rPr>
          <w:rFonts w:hint="eastAsia" w:ascii="宋体" w:hAnsi="宋体" w:eastAsia="宋体" w:cs="宋体"/>
          <w:bCs/>
          <w:color w:val="auto"/>
          <w:sz w:val="28"/>
          <w:szCs w:val="28"/>
          <w:highlight w:val="none"/>
        </w:rPr>
        <w:t>（北京时间）前提交响应文件</w:t>
      </w:r>
      <w:r>
        <w:rPr>
          <w:rFonts w:hint="eastAsia" w:ascii="宋体" w:hAnsi="宋体" w:eastAsia="宋体" w:cs="宋体"/>
          <w:color w:val="auto"/>
          <w:sz w:val="28"/>
          <w:szCs w:val="28"/>
          <w:highlight w:val="none"/>
        </w:rPr>
        <w:t>。</w:t>
      </w:r>
    </w:p>
    <w:p w14:paraId="57D2625D">
      <w:pPr>
        <w:keepNext w:val="0"/>
        <w:keepLines w:val="0"/>
        <w:pageBreakBefore w:val="0"/>
        <w:widowControl w:val="0"/>
        <w:kinsoku/>
        <w:wordWrap/>
        <w:overflowPunct/>
        <w:topLinePunct w:val="0"/>
        <w:autoSpaceDE/>
        <w:autoSpaceDN/>
        <w:bidi w:val="0"/>
        <w:spacing w:line="460" w:lineRule="exact"/>
        <w:textAlignment w:val="auto"/>
        <w:rPr>
          <w:rFonts w:hint="eastAsia"/>
          <w:b/>
          <w:bCs/>
          <w:color w:val="auto"/>
          <w:sz w:val="28"/>
          <w:szCs w:val="28"/>
          <w:highlight w:val="none"/>
        </w:rPr>
      </w:pPr>
      <w:bookmarkStart w:id="3" w:name="_Toc28359002"/>
      <w:bookmarkStart w:id="4" w:name="_Toc35393790"/>
      <w:bookmarkStart w:id="5" w:name="_Toc28359079"/>
      <w:bookmarkStart w:id="6" w:name="_Toc35393621"/>
      <w:bookmarkStart w:id="7" w:name="_Hlk24379207"/>
      <w:r>
        <w:rPr>
          <w:rFonts w:hint="eastAsia"/>
          <w:b/>
          <w:bCs/>
          <w:color w:val="auto"/>
          <w:sz w:val="28"/>
          <w:szCs w:val="28"/>
          <w:highlight w:val="none"/>
        </w:rPr>
        <w:t>一、项目基本情况</w:t>
      </w:r>
      <w:bookmarkEnd w:id="3"/>
      <w:bookmarkEnd w:id="4"/>
      <w:bookmarkEnd w:id="5"/>
      <w:bookmarkEnd w:id="6"/>
    </w:p>
    <w:p w14:paraId="67EC49C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XJQXZB-202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-0</w:t>
      </w:r>
      <w:r>
        <w:rPr>
          <w:rFonts w:hint="eastAsia" w:ascii="宋体" w:hAnsi="宋体" w:cs="宋体"/>
          <w:color w:val="auto"/>
          <w:sz w:val="28"/>
          <w:szCs w:val="28"/>
          <w:highlight w:val="none"/>
          <w:lang w:val="en-US" w:eastAsia="zh-CN"/>
        </w:rPr>
        <w:t>27</w:t>
      </w:r>
    </w:p>
    <w:p w14:paraId="57641497">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lang w:eastAsia="zh-CN"/>
        </w:rPr>
        <w:t>项目名称：哈密市GAJ伊州区分局检测试剂采购项目</w:t>
      </w:r>
    </w:p>
    <w:p w14:paraId="08858851">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采购方式：</w:t>
      </w:r>
      <w:r>
        <w:rPr>
          <w:rFonts w:hint="eastAsia" w:ascii="宋体" w:hAnsi="宋体" w:cs="宋体"/>
          <w:color w:val="auto"/>
          <w:sz w:val="28"/>
          <w:szCs w:val="28"/>
          <w:highlight w:val="none"/>
          <w:lang w:val="en-US" w:eastAsia="zh-CN"/>
        </w:rPr>
        <w:t>公开招标</w:t>
      </w:r>
    </w:p>
    <w:bookmarkEnd w:id="7"/>
    <w:p w14:paraId="129177D8">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cs="宋体"/>
          <w:color w:val="auto"/>
          <w:sz w:val="28"/>
          <w:szCs w:val="28"/>
          <w:highlight w:val="none"/>
          <w:lang w:val="en-US" w:eastAsia="zh-CN"/>
        </w:rPr>
      </w:pPr>
      <w:r>
        <w:rPr>
          <w:rFonts w:hint="eastAsia" w:ascii="宋体" w:hAnsi="宋体" w:eastAsia="宋体" w:cs="宋体"/>
          <w:b w:val="0"/>
          <w:bCs w:val="0"/>
          <w:color w:val="auto"/>
          <w:sz w:val="28"/>
          <w:szCs w:val="28"/>
          <w:highlight w:val="none"/>
          <w:u w:val="none"/>
        </w:rPr>
        <w:t>预算金额</w:t>
      </w:r>
      <w:r>
        <w:rPr>
          <w:rFonts w:hint="eastAsia" w:ascii="宋体" w:hAnsi="宋体" w:cs="宋体"/>
          <w:b w:val="0"/>
          <w:bCs w:val="0"/>
          <w:color w:val="auto"/>
          <w:sz w:val="28"/>
          <w:szCs w:val="28"/>
          <w:highlight w:val="none"/>
          <w:u w:val="none"/>
          <w:lang w:eastAsia="zh-CN"/>
        </w:rPr>
        <w:t>（</w:t>
      </w:r>
      <w:r>
        <w:rPr>
          <w:rFonts w:hint="eastAsia" w:ascii="宋体" w:hAnsi="宋体" w:cs="宋体"/>
          <w:b w:val="0"/>
          <w:bCs w:val="0"/>
          <w:color w:val="auto"/>
          <w:sz w:val="28"/>
          <w:szCs w:val="28"/>
          <w:highlight w:val="none"/>
          <w:u w:val="none"/>
          <w:lang w:val="en-US" w:eastAsia="zh-CN"/>
        </w:rPr>
        <w:t>元</w:t>
      </w:r>
      <w:r>
        <w:rPr>
          <w:rFonts w:hint="eastAsia" w:ascii="宋体" w:hAnsi="宋体" w:cs="宋体"/>
          <w:b w:val="0"/>
          <w:bCs w:val="0"/>
          <w:color w:val="auto"/>
          <w:sz w:val="28"/>
          <w:szCs w:val="28"/>
          <w:highlight w:val="none"/>
          <w:u w:val="none"/>
          <w:lang w:eastAsia="zh-CN"/>
        </w:rPr>
        <w:t>）</w:t>
      </w:r>
      <w:r>
        <w:rPr>
          <w:rFonts w:hint="eastAsia" w:ascii="宋体" w:hAnsi="宋体" w:eastAsia="宋体" w:cs="宋体"/>
          <w:b w:val="0"/>
          <w:bCs w:val="0"/>
          <w:color w:val="auto"/>
          <w:sz w:val="28"/>
          <w:szCs w:val="28"/>
          <w:highlight w:val="none"/>
          <w:u w:val="none"/>
        </w:rPr>
        <w:t>：</w:t>
      </w:r>
      <w:r>
        <w:rPr>
          <w:rFonts w:hint="eastAsia" w:ascii="宋体" w:hAnsi="宋体" w:cs="宋体"/>
          <w:color w:val="auto"/>
          <w:sz w:val="28"/>
          <w:szCs w:val="28"/>
          <w:highlight w:val="none"/>
          <w:lang w:val="en-US" w:eastAsia="zh-CN"/>
        </w:rPr>
        <w:t>880000</w:t>
      </w:r>
    </w:p>
    <w:p w14:paraId="7D7CE8DD">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cs="Times New Roman"/>
          <w:color w:val="auto"/>
          <w:sz w:val="28"/>
          <w:szCs w:val="28"/>
          <w:highlight w:val="none"/>
          <w:lang w:val="en-US" w:eastAsia="zh-CN"/>
        </w:rPr>
      </w:pPr>
      <w:r>
        <w:rPr>
          <w:rFonts w:hint="eastAsia" w:ascii="宋体" w:hAnsi="宋体" w:eastAsia="宋体" w:cs="宋体"/>
          <w:b w:val="0"/>
          <w:bCs w:val="0"/>
          <w:color w:val="auto"/>
          <w:sz w:val="28"/>
          <w:szCs w:val="28"/>
          <w:highlight w:val="none"/>
        </w:rPr>
        <w:t>最高限价</w:t>
      </w: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元</w:t>
      </w:r>
      <w:r>
        <w:rPr>
          <w:rFonts w:hint="eastAsia" w:ascii="宋体" w:hAnsi="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u w:val="none"/>
          <w:lang w:val="en-US" w:eastAsia="zh-CN"/>
        </w:rPr>
        <w:t>880000</w:t>
      </w:r>
    </w:p>
    <w:p w14:paraId="231E9184">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r>
        <w:rPr>
          <w:rFonts w:hint="eastAsia" w:ascii="宋体" w:hAnsi="宋体" w:cs="宋体"/>
          <w:color w:val="auto"/>
          <w:sz w:val="28"/>
          <w:szCs w:val="28"/>
          <w:highlight w:val="none"/>
          <w:lang w:eastAsia="zh-CN"/>
        </w:rPr>
        <w:t>：哈密市GAJ伊州区分局检测试剂采购</w:t>
      </w:r>
      <w:r>
        <w:rPr>
          <w:rFonts w:hint="eastAsia" w:ascii="宋体" w:hAnsi="宋体" w:eastAsia="宋体" w:cs="宋体"/>
          <w:color w:val="auto"/>
          <w:sz w:val="28"/>
          <w:szCs w:val="28"/>
          <w:highlight w:val="none"/>
        </w:rPr>
        <w:t>（具体详见招标文件</w:t>
      </w:r>
      <w:r>
        <w:rPr>
          <w:rFonts w:hint="eastAsia" w:ascii="宋体" w:hAnsi="宋体" w:cs="宋体"/>
          <w:color w:val="auto"/>
          <w:sz w:val="28"/>
          <w:szCs w:val="28"/>
          <w:highlight w:val="none"/>
          <w:lang w:eastAsia="zh-CN"/>
        </w:rPr>
        <w:t>采购需求</w:t>
      </w:r>
      <w:r>
        <w:rPr>
          <w:rFonts w:hint="eastAsia" w:ascii="宋体" w:hAnsi="宋体" w:eastAsia="宋体" w:cs="宋体"/>
          <w:color w:val="auto"/>
          <w:sz w:val="28"/>
          <w:szCs w:val="28"/>
          <w:highlight w:val="none"/>
        </w:rPr>
        <w:t>）</w:t>
      </w:r>
    </w:p>
    <w:p w14:paraId="7FCF8B06">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val="0"/>
          <w:bCs w:val="0"/>
          <w:color w:val="auto"/>
          <w:sz w:val="28"/>
          <w:szCs w:val="28"/>
          <w:highlight w:val="none"/>
          <w:lang w:val="en-US" w:eastAsia="zh-CN"/>
        </w:rPr>
      </w:pPr>
      <w:bookmarkStart w:id="8" w:name="_Toc28359080"/>
      <w:bookmarkStart w:id="9" w:name="_Toc35393791"/>
      <w:bookmarkStart w:id="10" w:name="_Toc28359003"/>
      <w:bookmarkStart w:id="11" w:name="_Toc35393622"/>
      <w:r>
        <w:rPr>
          <w:rFonts w:hint="eastAsia"/>
          <w:b w:val="0"/>
          <w:bCs w:val="0"/>
          <w:color w:val="auto"/>
          <w:sz w:val="28"/>
          <w:szCs w:val="28"/>
          <w:highlight w:val="none"/>
          <w:lang w:val="en-US" w:eastAsia="zh-CN"/>
        </w:rPr>
        <w:t>合同履行期限：</w:t>
      </w:r>
      <w:r>
        <w:rPr>
          <w:rFonts w:hint="eastAsia" w:ascii="宋体" w:hAnsi="宋体" w:eastAsia="宋体" w:cs="宋体"/>
          <w:b w:val="0"/>
          <w:bCs w:val="0"/>
          <w:color w:val="auto"/>
          <w:sz w:val="28"/>
          <w:szCs w:val="28"/>
          <w:highlight w:val="none"/>
          <w:lang w:val="en-US" w:eastAsia="zh-CN"/>
        </w:rPr>
        <w:t>自合同签订之日起</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个月内完成供货。</w:t>
      </w:r>
    </w:p>
    <w:p w14:paraId="161DCAAC">
      <w:pPr>
        <w:keepNext w:val="0"/>
        <w:keepLines w:val="0"/>
        <w:pageBreakBefore w:val="0"/>
        <w:widowControl w:val="0"/>
        <w:kinsoku/>
        <w:wordWrap/>
        <w:overflowPunct/>
        <w:topLinePunct w:val="0"/>
        <w:autoSpaceDE/>
        <w:autoSpaceDN/>
        <w:bidi w:val="0"/>
        <w:spacing w:line="460" w:lineRule="exact"/>
        <w:textAlignment w:val="auto"/>
        <w:rPr>
          <w:rFonts w:hint="eastAsia"/>
          <w:b w:val="0"/>
          <w:bCs w:val="0"/>
          <w:color w:val="auto"/>
          <w:sz w:val="28"/>
          <w:szCs w:val="28"/>
          <w:highlight w:val="none"/>
          <w:lang w:val="en-US" w:eastAsia="zh-CN"/>
        </w:rPr>
      </w:pPr>
      <w:r>
        <w:rPr>
          <w:rFonts w:hint="eastAsia"/>
          <w:b w:val="0"/>
          <w:bCs w:val="0"/>
          <w:color w:val="auto"/>
          <w:sz w:val="28"/>
          <w:szCs w:val="28"/>
          <w:highlight w:val="none"/>
          <w:lang w:eastAsia="zh-CN"/>
        </w:rPr>
        <w:t>本项目</w:t>
      </w:r>
      <w:r>
        <w:rPr>
          <w:rFonts w:hint="eastAsia"/>
          <w:b w:val="0"/>
          <w:bCs w:val="0"/>
          <w:color w:val="auto"/>
          <w:sz w:val="28"/>
          <w:szCs w:val="28"/>
          <w:highlight w:val="none"/>
        </w:rPr>
        <w:t>（否）接受联合体</w:t>
      </w:r>
      <w:r>
        <w:rPr>
          <w:rFonts w:hint="eastAsia"/>
          <w:b w:val="0"/>
          <w:bCs w:val="0"/>
          <w:color w:val="auto"/>
          <w:sz w:val="28"/>
          <w:szCs w:val="28"/>
          <w:highlight w:val="none"/>
          <w:lang w:val="en-US" w:eastAsia="zh-CN"/>
        </w:rPr>
        <w:t>投标</w:t>
      </w:r>
    </w:p>
    <w:p w14:paraId="1D49C7FF">
      <w:pPr>
        <w:keepNext w:val="0"/>
        <w:keepLines w:val="0"/>
        <w:pageBreakBefore w:val="0"/>
        <w:widowControl w:val="0"/>
        <w:kinsoku/>
        <w:wordWrap/>
        <w:overflowPunct/>
        <w:topLinePunct w:val="0"/>
        <w:autoSpaceDE/>
        <w:autoSpaceDN/>
        <w:bidi w:val="0"/>
        <w:spacing w:line="460" w:lineRule="exact"/>
        <w:textAlignment w:val="auto"/>
        <w:rPr>
          <w:rFonts w:hint="eastAsia"/>
          <w:b/>
          <w:bCs/>
          <w:color w:val="auto"/>
          <w:sz w:val="28"/>
          <w:szCs w:val="28"/>
          <w:highlight w:val="none"/>
        </w:rPr>
      </w:pPr>
      <w:r>
        <w:rPr>
          <w:rFonts w:hint="eastAsia"/>
          <w:b/>
          <w:bCs/>
          <w:color w:val="auto"/>
          <w:sz w:val="28"/>
          <w:szCs w:val="28"/>
          <w:highlight w:val="none"/>
        </w:rPr>
        <w:t>二、</w:t>
      </w:r>
      <w:r>
        <w:rPr>
          <w:rFonts w:hint="eastAsia"/>
          <w:b/>
          <w:bCs/>
          <w:color w:val="auto"/>
          <w:sz w:val="28"/>
          <w:szCs w:val="28"/>
          <w:highlight w:val="none"/>
          <w:lang w:eastAsia="zh-CN"/>
        </w:rPr>
        <w:t>供应商</w:t>
      </w:r>
      <w:r>
        <w:rPr>
          <w:rFonts w:hint="eastAsia"/>
          <w:b/>
          <w:bCs/>
          <w:color w:val="auto"/>
          <w:sz w:val="28"/>
          <w:szCs w:val="28"/>
          <w:highlight w:val="none"/>
        </w:rPr>
        <w:t>的资格要求：</w:t>
      </w:r>
      <w:bookmarkEnd w:id="8"/>
      <w:bookmarkEnd w:id="9"/>
      <w:bookmarkEnd w:id="10"/>
      <w:bookmarkEnd w:id="11"/>
    </w:p>
    <w:p w14:paraId="4624D77C">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1.满足《中华人民共和国政府采购法》第二十二条规定；</w:t>
      </w:r>
    </w:p>
    <w:p w14:paraId="08184D01">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default" w:ascii="宋体" w:hAnsi="宋体" w:eastAsia="宋体" w:cs="宋体"/>
          <w:color w:val="auto"/>
          <w:sz w:val="28"/>
          <w:szCs w:val="28"/>
          <w:lang w:val="en-US" w:eastAsia="zh-CN"/>
        </w:rPr>
      </w:pPr>
      <w:bookmarkStart w:id="12" w:name="_Toc28359014"/>
      <w:bookmarkStart w:id="13" w:name="_Toc28359091"/>
      <w:r>
        <w:rPr>
          <w:rFonts w:hint="eastAsia" w:ascii="宋体" w:hAnsi="宋体" w:eastAsia="宋体" w:cs="宋体"/>
          <w:color w:val="auto"/>
          <w:sz w:val="28"/>
          <w:szCs w:val="28"/>
        </w:rPr>
        <w:t>2.</w:t>
      </w:r>
      <w:r>
        <w:rPr>
          <w:rFonts w:hint="eastAsia" w:ascii="宋体" w:hAnsi="宋体" w:eastAsia="宋体" w:cs="宋体"/>
          <w:color w:val="auto"/>
          <w:sz w:val="28"/>
          <w:szCs w:val="28"/>
          <w:highlight w:val="none"/>
        </w:rPr>
        <w:t>落实政府采购政策需满足的资格要求：</w:t>
      </w:r>
      <w:r>
        <w:rPr>
          <w:rFonts w:hint="eastAsia" w:ascii="宋体" w:hAnsi="宋体" w:cs="宋体"/>
          <w:color w:val="auto"/>
          <w:sz w:val="28"/>
          <w:szCs w:val="28"/>
          <w:highlight w:val="none"/>
          <w:lang w:val="en-US" w:eastAsia="zh-CN"/>
        </w:rPr>
        <w:t>无</w:t>
      </w:r>
    </w:p>
    <w:p w14:paraId="52073F1E">
      <w:pPr>
        <w:pageBreakBefore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8"/>
          <w:szCs w:val="28"/>
        </w:rPr>
        <w:t>3.本项目的特定资格要求：</w:t>
      </w:r>
      <w:bookmarkStart w:id="14" w:name="_Toc103813443"/>
      <w:bookmarkStart w:id="15" w:name="_Toc35393631"/>
      <w:bookmarkStart w:id="16" w:name="_Toc35393800"/>
      <w:bookmarkStart w:id="17" w:name="_Toc138610877"/>
    </w:p>
    <w:p w14:paraId="1A3F6447">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r>
        <w:rPr>
          <w:rFonts w:hint="eastAsia" w:ascii="宋体" w:hAnsi="宋体" w:eastAsia="宋体" w:cs="宋体"/>
          <w:color w:val="auto"/>
          <w:sz w:val="28"/>
          <w:szCs w:val="28"/>
          <w:highlight w:val="none"/>
          <w:lang w:eastAsia="zh-CN"/>
        </w:rPr>
        <w:t>。</w:t>
      </w:r>
    </w:p>
    <w:p w14:paraId="203B773E">
      <w:pPr>
        <w:keepNext w:val="0"/>
        <w:keepLines w:val="0"/>
        <w:pageBreakBefore w:val="0"/>
        <w:widowControl w:val="0"/>
        <w:kinsoku/>
        <w:wordWrap/>
        <w:overflowPunct/>
        <w:topLinePunct w:val="0"/>
        <w:autoSpaceDE/>
        <w:autoSpaceDN/>
        <w:bidi w:val="0"/>
        <w:spacing w:line="460" w:lineRule="exact"/>
        <w:textAlignment w:val="auto"/>
        <w:rPr>
          <w:rFonts w:hint="eastAsia"/>
          <w:b/>
          <w:bCs/>
          <w:color w:val="auto"/>
          <w:sz w:val="28"/>
          <w:szCs w:val="28"/>
        </w:rPr>
      </w:pPr>
      <w:r>
        <w:rPr>
          <w:rFonts w:hint="eastAsia"/>
          <w:b/>
          <w:bCs/>
          <w:color w:val="auto"/>
          <w:sz w:val="28"/>
          <w:szCs w:val="28"/>
        </w:rPr>
        <w:t>三、获取</w:t>
      </w:r>
      <w:r>
        <w:rPr>
          <w:rFonts w:hint="eastAsia"/>
          <w:b/>
          <w:bCs/>
          <w:color w:val="auto"/>
          <w:sz w:val="28"/>
          <w:szCs w:val="28"/>
          <w:lang w:val="en-US" w:eastAsia="zh-CN"/>
        </w:rPr>
        <w:t>招标</w:t>
      </w:r>
      <w:r>
        <w:rPr>
          <w:rFonts w:hint="eastAsia"/>
          <w:b/>
          <w:bCs/>
          <w:color w:val="auto"/>
          <w:sz w:val="28"/>
          <w:szCs w:val="28"/>
        </w:rPr>
        <w:t>文件</w:t>
      </w:r>
      <w:bookmarkEnd w:id="12"/>
      <w:bookmarkEnd w:id="13"/>
      <w:bookmarkEnd w:id="14"/>
      <w:bookmarkEnd w:id="15"/>
      <w:bookmarkEnd w:id="16"/>
      <w:bookmarkEnd w:id="17"/>
      <w:r>
        <w:rPr>
          <w:rFonts w:hint="eastAsia"/>
          <w:b/>
          <w:bCs/>
          <w:color w:val="auto"/>
          <w:sz w:val="28"/>
          <w:szCs w:val="28"/>
        </w:rPr>
        <w:t>：</w:t>
      </w:r>
    </w:p>
    <w:p w14:paraId="2556437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时间：</w:t>
      </w:r>
      <w:r>
        <w:rPr>
          <w:rFonts w:hint="eastAsia" w:ascii="宋体" w:hAnsi="宋体" w:eastAsia="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eastAsia="宋体" w:cs="宋体"/>
          <w:b/>
          <w:bCs/>
          <w:color w:val="auto"/>
          <w:sz w:val="28"/>
          <w:szCs w:val="28"/>
          <w:highlight w:val="none"/>
          <w:u w:val="single"/>
        </w:rPr>
        <w:t>年</w:t>
      </w:r>
      <w:r>
        <w:rPr>
          <w:rFonts w:hint="eastAsia" w:ascii="宋体" w:hAnsi="宋体" w:cs="宋体"/>
          <w:b/>
          <w:bCs/>
          <w:color w:val="auto"/>
          <w:sz w:val="28"/>
          <w:szCs w:val="28"/>
          <w:highlight w:val="none"/>
          <w:u w:val="single"/>
          <w:lang w:val="en-US" w:eastAsia="zh-CN"/>
        </w:rPr>
        <w:t>05</w:t>
      </w:r>
      <w:r>
        <w:rPr>
          <w:rFonts w:hint="eastAsia" w:ascii="宋体" w:hAnsi="宋体" w:eastAsia="宋体" w:cs="宋体"/>
          <w:b/>
          <w:bCs/>
          <w:color w:val="auto"/>
          <w:sz w:val="28"/>
          <w:szCs w:val="28"/>
          <w:highlight w:val="none"/>
          <w:u w:val="single"/>
        </w:rPr>
        <w:t>月</w:t>
      </w:r>
      <w:r>
        <w:rPr>
          <w:rFonts w:hint="eastAsia" w:ascii="宋体" w:hAnsi="宋体" w:cs="宋体"/>
          <w:b/>
          <w:bCs/>
          <w:color w:val="auto"/>
          <w:sz w:val="28"/>
          <w:szCs w:val="28"/>
          <w:highlight w:val="none"/>
          <w:u w:val="single"/>
          <w:lang w:val="en-US" w:eastAsia="zh-CN"/>
        </w:rPr>
        <w:t>18</w:t>
      </w:r>
      <w:r>
        <w:rPr>
          <w:rFonts w:hint="eastAsia" w:ascii="宋体" w:hAnsi="宋体" w:eastAsia="宋体" w:cs="宋体"/>
          <w:b/>
          <w:bCs/>
          <w:color w:val="auto"/>
          <w:sz w:val="28"/>
          <w:szCs w:val="28"/>
          <w:highlight w:val="none"/>
          <w:u w:val="single"/>
        </w:rPr>
        <w:t>日</w:t>
      </w:r>
      <w:r>
        <w:rPr>
          <w:rFonts w:hint="eastAsia" w:ascii="宋体" w:hAnsi="宋体" w:eastAsia="宋体" w:cs="宋体"/>
          <w:b/>
          <w:bCs/>
          <w:color w:val="auto"/>
          <w:sz w:val="28"/>
          <w:szCs w:val="28"/>
          <w:highlight w:val="none"/>
        </w:rPr>
        <w:t>至</w:t>
      </w:r>
      <w:r>
        <w:rPr>
          <w:rFonts w:hint="eastAsia" w:ascii="宋体" w:hAnsi="宋体" w:eastAsia="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eastAsia="宋体" w:cs="宋体"/>
          <w:b/>
          <w:bCs/>
          <w:color w:val="auto"/>
          <w:sz w:val="28"/>
          <w:szCs w:val="28"/>
          <w:highlight w:val="none"/>
          <w:u w:val="single"/>
        </w:rPr>
        <w:t>年</w:t>
      </w:r>
      <w:r>
        <w:rPr>
          <w:rFonts w:hint="eastAsia" w:ascii="宋体" w:hAnsi="宋体" w:cs="宋体"/>
          <w:b/>
          <w:bCs/>
          <w:color w:val="auto"/>
          <w:sz w:val="28"/>
          <w:szCs w:val="28"/>
          <w:highlight w:val="none"/>
          <w:u w:val="single"/>
          <w:lang w:val="en-US" w:eastAsia="zh-CN"/>
        </w:rPr>
        <w:t>05</w:t>
      </w:r>
      <w:r>
        <w:rPr>
          <w:rFonts w:hint="eastAsia" w:ascii="宋体" w:hAnsi="宋体" w:eastAsia="宋体" w:cs="宋体"/>
          <w:b/>
          <w:bCs/>
          <w:color w:val="auto"/>
          <w:sz w:val="28"/>
          <w:szCs w:val="28"/>
          <w:highlight w:val="none"/>
          <w:u w:val="single"/>
        </w:rPr>
        <w:t>月</w:t>
      </w:r>
      <w:r>
        <w:rPr>
          <w:rFonts w:hint="eastAsia" w:ascii="宋体" w:hAnsi="宋体" w:cs="宋体"/>
          <w:b/>
          <w:bCs/>
          <w:color w:val="auto"/>
          <w:sz w:val="28"/>
          <w:szCs w:val="28"/>
          <w:highlight w:val="none"/>
          <w:u w:val="single"/>
          <w:lang w:val="en-US" w:eastAsia="zh-CN"/>
        </w:rPr>
        <w:t>25</w:t>
      </w:r>
      <w:r>
        <w:rPr>
          <w:rFonts w:hint="eastAsia" w:ascii="宋体" w:hAnsi="宋体" w:eastAsia="宋体" w:cs="宋体"/>
          <w:b/>
          <w:bCs/>
          <w:color w:val="auto"/>
          <w:sz w:val="28"/>
          <w:szCs w:val="28"/>
          <w:highlight w:val="none"/>
          <w:u w:val="single"/>
        </w:rPr>
        <w:t>日</w:t>
      </w:r>
      <w:r>
        <w:rPr>
          <w:rFonts w:hint="eastAsia" w:ascii="宋体" w:hAnsi="宋体" w:eastAsia="宋体" w:cs="宋体"/>
          <w:color w:val="auto"/>
          <w:sz w:val="28"/>
          <w:szCs w:val="28"/>
          <w:u w:val="single"/>
        </w:rPr>
        <w:t>（招标文件的发售期限自开始之日起不得少于5个工作日）</w:t>
      </w:r>
      <w:r>
        <w:rPr>
          <w:rFonts w:hint="eastAsia" w:ascii="宋体" w:hAnsi="宋体" w:eastAsia="宋体" w:cs="宋体"/>
          <w:color w:val="auto"/>
          <w:sz w:val="28"/>
          <w:szCs w:val="28"/>
        </w:rPr>
        <w:t>，每天上午</w:t>
      </w:r>
      <w:r>
        <w:rPr>
          <w:rFonts w:hint="eastAsia" w:ascii="宋体" w:hAnsi="宋体" w:eastAsia="宋体" w:cs="宋体"/>
          <w:color w:val="auto"/>
          <w:sz w:val="28"/>
          <w:szCs w:val="28"/>
          <w:u w:val="single"/>
        </w:rPr>
        <w:t>00：00</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1</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rPr>
        <w:t>：00</w:t>
      </w:r>
      <w:r>
        <w:rPr>
          <w:rFonts w:hint="eastAsia" w:ascii="宋体" w:hAnsi="宋体" w:eastAsia="宋体" w:cs="宋体"/>
          <w:color w:val="auto"/>
          <w:sz w:val="28"/>
          <w:szCs w:val="28"/>
        </w:rPr>
        <w:t>，下午</w:t>
      </w:r>
      <w:r>
        <w:rPr>
          <w:rFonts w:hint="eastAsia" w:ascii="宋体" w:hAnsi="宋体" w:eastAsia="宋体" w:cs="宋体"/>
          <w:color w:val="auto"/>
          <w:sz w:val="28"/>
          <w:szCs w:val="28"/>
          <w:u w:val="single"/>
        </w:rPr>
        <w:t>1</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rPr>
        <w:t>：00</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23:59（北京时间，法定节假日除外</w:t>
      </w:r>
      <w:r>
        <w:rPr>
          <w:rFonts w:hint="eastAsia" w:ascii="宋体" w:hAnsi="宋体" w:cs="宋体"/>
          <w:color w:val="auto"/>
          <w:sz w:val="28"/>
          <w:szCs w:val="28"/>
          <w:u w:val="single"/>
          <w:lang w:eastAsia="zh-CN"/>
        </w:rPr>
        <w:t>）</w:t>
      </w:r>
    </w:p>
    <w:p w14:paraId="2C8FE60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地点：新疆政府采购网（http://www.ccgp-xinjiang.gov.cn）政采云平台线上获取</w:t>
      </w:r>
    </w:p>
    <w:p w14:paraId="7F4FD612">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cs="宋体"/>
          <w:color w:val="auto"/>
          <w:sz w:val="28"/>
          <w:szCs w:val="32"/>
        </w:rPr>
      </w:pPr>
      <w:r>
        <w:rPr>
          <w:rFonts w:hint="eastAsia" w:ascii="宋体" w:hAnsi="宋体" w:cs="宋体"/>
          <w:color w:val="auto"/>
          <w:sz w:val="28"/>
          <w:szCs w:val="28"/>
          <w:lang w:val="en-US" w:eastAsia="zh-CN"/>
        </w:rPr>
        <w:t>获取</w:t>
      </w:r>
      <w:r>
        <w:rPr>
          <w:rFonts w:hint="eastAsia" w:ascii="宋体" w:hAnsi="宋体" w:eastAsia="宋体" w:cs="宋体"/>
          <w:color w:val="auto"/>
          <w:sz w:val="28"/>
          <w:szCs w:val="28"/>
        </w:rPr>
        <w:t>方式：</w:t>
      </w:r>
      <w:r>
        <w:rPr>
          <w:rFonts w:hint="eastAsia" w:ascii="宋体" w:hAnsi="宋体" w:cs="宋体"/>
          <w:color w:val="auto"/>
          <w:sz w:val="28"/>
          <w:szCs w:val="32"/>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3450E9C">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default" w:ascii="宋体" w:hAnsi="宋体" w:eastAsia="宋体" w:cs="宋体"/>
          <w:color w:val="auto"/>
          <w:sz w:val="28"/>
          <w:szCs w:val="32"/>
          <w:lang w:val="en-US" w:eastAsia="zh-CN"/>
        </w:rPr>
      </w:pPr>
      <w:r>
        <w:rPr>
          <w:rFonts w:hint="eastAsia" w:ascii="宋体" w:hAnsi="宋体" w:cs="宋体"/>
          <w:color w:val="auto"/>
          <w:sz w:val="28"/>
          <w:szCs w:val="32"/>
          <w:lang w:val="en-US" w:eastAsia="zh-CN"/>
        </w:rPr>
        <w:t>售价（元）：0</w:t>
      </w:r>
    </w:p>
    <w:p w14:paraId="11454C4B">
      <w:pPr>
        <w:keepNext w:val="0"/>
        <w:keepLines w:val="0"/>
        <w:pageBreakBefore w:val="0"/>
        <w:widowControl w:val="0"/>
        <w:kinsoku/>
        <w:wordWrap/>
        <w:overflowPunct/>
        <w:topLinePunct w:val="0"/>
        <w:autoSpaceDE/>
        <w:autoSpaceDN/>
        <w:bidi w:val="0"/>
        <w:spacing w:line="460" w:lineRule="exact"/>
        <w:textAlignment w:val="auto"/>
        <w:rPr>
          <w:rFonts w:hint="eastAsia"/>
          <w:b/>
          <w:bCs/>
          <w:color w:val="auto"/>
          <w:sz w:val="28"/>
          <w:szCs w:val="28"/>
        </w:rPr>
      </w:pPr>
      <w:bookmarkStart w:id="18" w:name="_Toc28359015"/>
      <w:bookmarkStart w:id="19" w:name="_Toc35393632"/>
      <w:bookmarkStart w:id="20" w:name="_Toc28359092"/>
      <w:bookmarkStart w:id="21" w:name="_Toc103813444"/>
      <w:bookmarkStart w:id="22" w:name="_Toc35393801"/>
      <w:bookmarkStart w:id="23" w:name="_Toc138610878"/>
      <w:r>
        <w:rPr>
          <w:rFonts w:hint="eastAsia"/>
          <w:b/>
          <w:bCs/>
          <w:color w:val="auto"/>
          <w:sz w:val="28"/>
          <w:szCs w:val="28"/>
        </w:rPr>
        <w:t>四、</w:t>
      </w:r>
      <w:bookmarkEnd w:id="18"/>
      <w:bookmarkEnd w:id="19"/>
      <w:bookmarkEnd w:id="20"/>
      <w:bookmarkEnd w:id="21"/>
      <w:bookmarkEnd w:id="22"/>
      <w:bookmarkEnd w:id="23"/>
      <w:r>
        <w:rPr>
          <w:rFonts w:hint="eastAsia"/>
          <w:b/>
          <w:bCs/>
          <w:color w:val="auto"/>
          <w:sz w:val="28"/>
          <w:szCs w:val="28"/>
        </w:rPr>
        <w:t>提交投标文件截止时间、开标时间和地点</w:t>
      </w:r>
    </w:p>
    <w:p w14:paraId="163CC6FC">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截止时间：</w:t>
      </w:r>
      <w:r>
        <w:rPr>
          <w:rFonts w:hint="eastAsia" w:ascii="宋体" w:hAnsi="宋体" w:eastAsia="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eastAsia="宋体" w:cs="宋体"/>
          <w:b/>
          <w:bCs/>
          <w:color w:val="auto"/>
          <w:sz w:val="28"/>
          <w:szCs w:val="28"/>
          <w:highlight w:val="none"/>
          <w:u w:val="single"/>
        </w:rPr>
        <w:t>年</w:t>
      </w:r>
      <w:r>
        <w:rPr>
          <w:rFonts w:hint="eastAsia" w:ascii="宋体" w:hAnsi="宋体" w:cs="宋体"/>
          <w:b/>
          <w:bCs/>
          <w:color w:val="auto"/>
          <w:sz w:val="28"/>
          <w:szCs w:val="28"/>
          <w:highlight w:val="none"/>
          <w:u w:val="single"/>
          <w:lang w:val="en-US" w:eastAsia="zh-CN"/>
        </w:rPr>
        <w:t>06</w:t>
      </w:r>
      <w:r>
        <w:rPr>
          <w:rFonts w:hint="eastAsia" w:ascii="宋体" w:hAnsi="宋体" w:eastAsia="宋体" w:cs="宋体"/>
          <w:b/>
          <w:bCs/>
          <w:color w:val="auto"/>
          <w:sz w:val="28"/>
          <w:szCs w:val="28"/>
          <w:highlight w:val="none"/>
          <w:u w:val="single"/>
        </w:rPr>
        <w:t>月</w:t>
      </w:r>
      <w:r>
        <w:rPr>
          <w:rFonts w:hint="eastAsia" w:ascii="宋体" w:hAnsi="宋体" w:cs="宋体"/>
          <w:b/>
          <w:bCs/>
          <w:color w:val="auto"/>
          <w:sz w:val="28"/>
          <w:szCs w:val="28"/>
          <w:highlight w:val="none"/>
          <w:u w:val="single"/>
          <w:lang w:val="en-US" w:eastAsia="zh-CN"/>
        </w:rPr>
        <w:t>22</w:t>
      </w:r>
      <w:r>
        <w:rPr>
          <w:rFonts w:hint="eastAsia" w:ascii="宋体" w:hAnsi="宋体" w:eastAsia="宋体" w:cs="宋体"/>
          <w:b/>
          <w:bCs/>
          <w:color w:val="auto"/>
          <w:sz w:val="28"/>
          <w:szCs w:val="28"/>
          <w:highlight w:val="none"/>
          <w:u w:val="single"/>
        </w:rPr>
        <w:t>日10点00分</w:t>
      </w:r>
      <w:r>
        <w:rPr>
          <w:rFonts w:hint="eastAsia" w:ascii="宋体" w:hAnsi="宋体" w:eastAsia="宋体" w:cs="宋体"/>
          <w:bCs/>
          <w:color w:val="auto"/>
          <w:sz w:val="28"/>
          <w:szCs w:val="28"/>
        </w:rPr>
        <w:t>（北京时间）</w:t>
      </w:r>
    </w:p>
    <w:p w14:paraId="56D1432E">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提交地址：</w:t>
      </w:r>
      <w:bookmarkStart w:id="24" w:name="_Toc35393802"/>
      <w:bookmarkStart w:id="25" w:name="_Toc28359016"/>
      <w:bookmarkStart w:id="26" w:name="_Toc35393633"/>
      <w:bookmarkStart w:id="27" w:name="_Toc28359093"/>
      <w:r>
        <w:rPr>
          <w:rFonts w:hint="eastAsia" w:ascii="宋体" w:hAnsi="宋体" w:eastAsia="宋体" w:cs="宋体"/>
          <w:color w:val="auto"/>
          <w:sz w:val="28"/>
          <w:szCs w:val="28"/>
          <w:highlight w:val="none"/>
        </w:rPr>
        <w:t>新疆政府采购网（http://www.ccgp-xinjiang.gov.cn）政采云投标客户端投标（逾期未上传的或不符合规定的</w:t>
      </w:r>
      <w:r>
        <w:rPr>
          <w:rFonts w:hint="eastAsia"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将被拒绝接收）</w:t>
      </w:r>
    </w:p>
    <w:bookmarkEnd w:id="24"/>
    <w:bookmarkEnd w:id="25"/>
    <w:bookmarkEnd w:id="26"/>
    <w:bookmarkEnd w:id="27"/>
    <w:p w14:paraId="0427027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开标时间：</w:t>
      </w:r>
      <w:r>
        <w:rPr>
          <w:rFonts w:hint="eastAsia" w:ascii="宋体" w:hAnsi="宋体" w:eastAsia="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eastAsia="宋体" w:cs="宋体"/>
          <w:b/>
          <w:bCs/>
          <w:color w:val="auto"/>
          <w:sz w:val="28"/>
          <w:szCs w:val="28"/>
          <w:highlight w:val="none"/>
          <w:u w:val="single"/>
        </w:rPr>
        <w:t>年</w:t>
      </w:r>
      <w:r>
        <w:rPr>
          <w:rFonts w:hint="eastAsia" w:ascii="宋体" w:hAnsi="宋体" w:cs="宋体"/>
          <w:b/>
          <w:bCs/>
          <w:color w:val="auto"/>
          <w:sz w:val="28"/>
          <w:szCs w:val="28"/>
          <w:highlight w:val="none"/>
          <w:u w:val="single"/>
          <w:lang w:val="en-US" w:eastAsia="zh-CN"/>
        </w:rPr>
        <w:t>06</w:t>
      </w:r>
      <w:r>
        <w:rPr>
          <w:rFonts w:hint="eastAsia" w:ascii="宋体" w:hAnsi="宋体" w:eastAsia="宋体" w:cs="宋体"/>
          <w:b/>
          <w:bCs/>
          <w:color w:val="auto"/>
          <w:sz w:val="28"/>
          <w:szCs w:val="28"/>
          <w:highlight w:val="none"/>
          <w:u w:val="single"/>
        </w:rPr>
        <w:t>月</w:t>
      </w:r>
      <w:r>
        <w:rPr>
          <w:rFonts w:hint="eastAsia" w:ascii="宋体" w:hAnsi="宋体" w:cs="宋体"/>
          <w:b/>
          <w:bCs/>
          <w:color w:val="auto"/>
          <w:sz w:val="28"/>
          <w:szCs w:val="28"/>
          <w:highlight w:val="none"/>
          <w:u w:val="single"/>
          <w:lang w:val="en-US" w:eastAsia="zh-CN"/>
        </w:rPr>
        <w:t>22</w:t>
      </w:r>
      <w:r>
        <w:rPr>
          <w:rFonts w:hint="eastAsia" w:ascii="宋体" w:hAnsi="宋体" w:eastAsia="宋体" w:cs="宋体"/>
          <w:b/>
          <w:bCs/>
          <w:color w:val="auto"/>
          <w:sz w:val="28"/>
          <w:szCs w:val="28"/>
          <w:highlight w:val="none"/>
          <w:u w:val="single"/>
        </w:rPr>
        <w:t>日10点00分</w:t>
      </w:r>
      <w:r>
        <w:rPr>
          <w:rFonts w:hint="eastAsia" w:ascii="宋体" w:hAnsi="宋体" w:eastAsia="宋体" w:cs="宋体"/>
          <w:bCs/>
          <w:color w:val="auto"/>
          <w:sz w:val="28"/>
          <w:szCs w:val="28"/>
        </w:rPr>
        <w:t>（北京时间）</w:t>
      </w:r>
    </w:p>
    <w:p w14:paraId="58948C43">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开标地点：</w:t>
      </w:r>
      <w:bookmarkStart w:id="28" w:name="_Toc103813445"/>
      <w:bookmarkStart w:id="29" w:name="_Toc35393634"/>
      <w:bookmarkStart w:id="30" w:name="_Toc138610879"/>
      <w:bookmarkStart w:id="31" w:name="_Toc28359017"/>
      <w:bookmarkStart w:id="32" w:name="_Toc28359094"/>
      <w:bookmarkStart w:id="33" w:name="_Toc35393803"/>
      <w:r>
        <w:rPr>
          <w:rFonts w:hint="eastAsia" w:ascii="宋体" w:hAnsi="宋体" w:eastAsia="宋体" w:cs="宋体"/>
          <w:color w:val="auto"/>
          <w:sz w:val="28"/>
          <w:szCs w:val="28"/>
        </w:rPr>
        <w:t>新疆政府采购网（http://www.ccgp-xinjiang.gov.cn）政采云平台</w:t>
      </w:r>
    </w:p>
    <w:p w14:paraId="724CE9B1">
      <w:pPr>
        <w:keepNext w:val="0"/>
        <w:keepLines w:val="0"/>
        <w:pageBreakBefore w:val="0"/>
        <w:widowControl w:val="0"/>
        <w:kinsoku/>
        <w:wordWrap/>
        <w:overflowPunct/>
        <w:topLinePunct w:val="0"/>
        <w:autoSpaceDE/>
        <w:autoSpaceDN/>
        <w:bidi w:val="0"/>
        <w:spacing w:line="460" w:lineRule="exact"/>
        <w:textAlignment w:val="auto"/>
        <w:rPr>
          <w:rFonts w:hint="eastAsia"/>
          <w:b/>
          <w:bCs/>
          <w:color w:val="auto"/>
          <w:sz w:val="28"/>
          <w:szCs w:val="28"/>
        </w:rPr>
      </w:pPr>
      <w:r>
        <w:rPr>
          <w:rFonts w:hint="eastAsia"/>
          <w:b/>
          <w:bCs/>
          <w:color w:val="auto"/>
          <w:sz w:val="28"/>
          <w:szCs w:val="28"/>
          <w:lang w:val="en-US" w:eastAsia="zh-CN"/>
        </w:rPr>
        <w:t>五</w:t>
      </w:r>
      <w:r>
        <w:rPr>
          <w:rFonts w:hint="eastAsia"/>
          <w:b/>
          <w:bCs/>
          <w:color w:val="auto"/>
          <w:sz w:val="28"/>
          <w:szCs w:val="28"/>
        </w:rPr>
        <w:t>、公告期限</w:t>
      </w:r>
      <w:bookmarkEnd w:id="28"/>
      <w:bookmarkEnd w:id="29"/>
      <w:bookmarkEnd w:id="30"/>
      <w:bookmarkEnd w:id="31"/>
      <w:bookmarkEnd w:id="32"/>
      <w:bookmarkEnd w:id="33"/>
    </w:p>
    <w:p w14:paraId="23D0BFA0">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自本公告发布之日起</w:t>
      </w:r>
      <w:r>
        <w:rPr>
          <w:rFonts w:hint="eastAsia" w:ascii="宋体" w:hAnsi="宋体" w:cs="宋体"/>
          <w:color w:val="auto"/>
          <w:kern w:val="0"/>
          <w:sz w:val="28"/>
          <w:szCs w:val="28"/>
          <w:lang w:val="en-US" w:eastAsia="zh-CN"/>
        </w:rPr>
        <w:t>5</w:t>
      </w:r>
      <w:r>
        <w:rPr>
          <w:rFonts w:hint="eastAsia" w:ascii="宋体" w:hAnsi="宋体" w:eastAsia="宋体" w:cs="宋体"/>
          <w:color w:val="auto"/>
          <w:kern w:val="0"/>
          <w:sz w:val="28"/>
          <w:szCs w:val="28"/>
        </w:rPr>
        <w:t>个工作日。</w:t>
      </w:r>
      <w:bookmarkStart w:id="34" w:name="_Toc35393635"/>
      <w:bookmarkStart w:id="35" w:name="_Toc138610880"/>
      <w:bookmarkStart w:id="36" w:name="_Toc103813446"/>
      <w:bookmarkStart w:id="37" w:name="_Toc35393804"/>
    </w:p>
    <w:p w14:paraId="7F2E935D">
      <w:pPr>
        <w:keepNext w:val="0"/>
        <w:keepLines w:val="0"/>
        <w:pageBreakBefore w:val="0"/>
        <w:widowControl w:val="0"/>
        <w:kinsoku/>
        <w:wordWrap/>
        <w:overflowPunct/>
        <w:topLinePunct w:val="0"/>
        <w:autoSpaceDE/>
        <w:autoSpaceDN/>
        <w:bidi w:val="0"/>
        <w:spacing w:line="460" w:lineRule="exact"/>
        <w:textAlignment w:val="auto"/>
        <w:rPr>
          <w:rFonts w:hint="eastAsia"/>
          <w:b/>
          <w:bCs/>
          <w:color w:val="auto"/>
          <w:sz w:val="28"/>
          <w:szCs w:val="28"/>
        </w:rPr>
      </w:pPr>
      <w:r>
        <w:rPr>
          <w:rFonts w:hint="eastAsia"/>
          <w:b/>
          <w:bCs/>
          <w:color w:val="auto"/>
          <w:sz w:val="28"/>
          <w:szCs w:val="28"/>
          <w:lang w:val="en-US" w:eastAsia="zh-CN"/>
        </w:rPr>
        <w:t>六</w:t>
      </w:r>
      <w:r>
        <w:rPr>
          <w:rFonts w:hint="eastAsia"/>
          <w:b/>
          <w:bCs/>
          <w:color w:val="auto"/>
          <w:sz w:val="28"/>
          <w:szCs w:val="28"/>
        </w:rPr>
        <w:t>、其他补充事宜</w:t>
      </w:r>
      <w:bookmarkEnd w:id="34"/>
      <w:bookmarkEnd w:id="35"/>
      <w:bookmarkEnd w:id="36"/>
      <w:bookmarkEnd w:id="37"/>
    </w:p>
    <w:p w14:paraId="53B89CB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1、本项目实行网上投标，采用电子投标文件；</w:t>
      </w:r>
    </w:p>
    <w:p w14:paraId="5570759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95763；</w:t>
      </w:r>
    </w:p>
    <w:p w14:paraId="621E502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FD7A4E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4、供应商操作指南详见新疆政府采购网（http://www.ccgp-xinjiang.gov.cn/）—办事指南—操作指南。</w:t>
      </w:r>
    </w:p>
    <w:p w14:paraId="0B8845A2">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bookmarkStart w:id="38" w:name="_Toc28359018"/>
      <w:bookmarkStart w:id="39" w:name="_Toc28359095"/>
      <w:bookmarkStart w:id="40" w:name="_Toc35393805"/>
      <w:bookmarkStart w:id="41" w:name="_Toc103813447"/>
      <w:bookmarkStart w:id="42" w:name="_Toc35393636"/>
      <w:bookmarkStart w:id="43" w:name="_Toc138610881"/>
    </w:p>
    <w:p w14:paraId="0DEC2FB4">
      <w:pPr>
        <w:keepNext w:val="0"/>
        <w:keepLines w:val="0"/>
        <w:pageBreakBefore w:val="0"/>
        <w:widowControl w:val="0"/>
        <w:kinsoku/>
        <w:wordWrap/>
        <w:overflowPunct/>
        <w:topLinePunct w:val="0"/>
        <w:autoSpaceDE/>
        <w:autoSpaceDN/>
        <w:bidi w:val="0"/>
        <w:spacing w:line="460" w:lineRule="exact"/>
        <w:textAlignment w:val="auto"/>
        <w:rPr>
          <w:rFonts w:hint="eastAsia"/>
          <w:b/>
          <w:bCs/>
          <w:color w:val="auto"/>
          <w:sz w:val="28"/>
          <w:szCs w:val="28"/>
        </w:rPr>
      </w:pPr>
      <w:r>
        <w:rPr>
          <w:rFonts w:hint="eastAsia"/>
          <w:b/>
          <w:bCs/>
          <w:color w:val="auto"/>
          <w:sz w:val="28"/>
          <w:szCs w:val="28"/>
          <w:lang w:val="en-US" w:eastAsia="zh-CN"/>
        </w:rPr>
        <w:t>七</w:t>
      </w:r>
      <w:r>
        <w:rPr>
          <w:rFonts w:hint="eastAsia"/>
          <w:b/>
          <w:bCs/>
          <w:color w:val="auto"/>
          <w:sz w:val="28"/>
          <w:szCs w:val="28"/>
        </w:rPr>
        <w:t>、凡对本次采购提出询问，请按以下方式联系。</w:t>
      </w:r>
      <w:bookmarkEnd w:id="38"/>
      <w:bookmarkEnd w:id="39"/>
      <w:bookmarkEnd w:id="40"/>
      <w:bookmarkEnd w:id="41"/>
      <w:bookmarkEnd w:id="42"/>
      <w:bookmarkEnd w:id="43"/>
    </w:p>
    <w:p w14:paraId="1F0D41EC">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color w:val="auto"/>
          <w:sz w:val="28"/>
          <w:szCs w:val="28"/>
        </w:rPr>
      </w:pPr>
      <w:bookmarkStart w:id="44" w:name="_Toc140741970"/>
      <w:bookmarkStart w:id="45" w:name="_Toc138610882"/>
      <w:bookmarkStart w:id="46" w:name="_Toc140742515"/>
      <w:bookmarkStart w:id="47" w:name="_Toc35393806"/>
      <w:bookmarkStart w:id="48" w:name="_Toc35393637"/>
      <w:bookmarkStart w:id="49" w:name="_Toc28359019"/>
      <w:bookmarkStart w:id="50" w:name="_Toc103813448"/>
      <w:bookmarkStart w:id="51" w:name="_Toc28359096"/>
      <w:r>
        <w:rPr>
          <w:rFonts w:hint="eastAsia" w:ascii="宋体" w:hAnsi="宋体" w:eastAsia="宋体" w:cs="宋体"/>
          <w:color w:val="auto"/>
          <w:sz w:val="28"/>
          <w:szCs w:val="28"/>
        </w:rPr>
        <w:t>1.采购人信息</w:t>
      </w:r>
      <w:bookmarkEnd w:id="44"/>
      <w:bookmarkEnd w:id="45"/>
      <w:bookmarkEnd w:id="46"/>
      <w:bookmarkEnd w:id="47"/>
      <w:bookmarkEnd w:id="48"/>
      <w:bookmarkEnd w:id="49"/>
      <w:bookmarkEnd w:id="50"/>
      <w:bookmarkEnd w:id="51"/>
    </w:p>
    <w:p w14:paraId="32CD0095">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color w:val="auto"/>
          <w:sz w:val="28"/>
          <w:szCs w:val="28"/>
          <w:lang w:eastAsia="zh-CN"/>
        </w:rPr>
      </w:pPr>
      <w:bookmarkStart w:id="52" w:name="_Toc35393807"/>
      <w:bookmarkStart w:id="53" w:name="_Toc35393638"/>
      <w:bookmarkStart w:id="54" w:name="_Toc140741971"/>
      <w:bookmarkStart w:id="55" w:name="_Toc138610883"/>
      <w:bookmarkStart w:id="56" w:name="_Toc28359097"/>
      <w:bookmarkStart w:id="57" w:name="_Toc140742516"/>
      <w:bookmarkStart w:id="58" w:name="_Toc28359020"/>
      <w:bookmarkStart w:id="59" w:name="_Toc103813449"/>
      <w:r>
        <w:rPr>
          <w:rFonts w:hint="eastAsia" w:ascii="宋体" w:hAnsi="宋体" w:eastAsia="宋体" w:cs="宋体"/>
          <w:color w:val="auto"/>
          <w:sz w:val="28"/>
          <w:szCs w:val="28"/>
        </w:rPr>
        <w:t>名    称：</w:t>
      </w:r>
      <w:r>
        <w:rPr>
          <w:rFonts w:hint="eastAsia" w:ascii="宋体" w:hAnsi="宋体" w:eastAsia="宋体" w:cs="宋体"/>
          <w:color w:val="auto"/>
          <w:sz w:val="28"/>
          <w:szCs w:val="28"/>
          <w:u w:val="single"/>
        </w:rPr>
        <w:t xml:space="preserve">哈密市公安局伊州区分局 </w:t>
      </w:r>
      <w:r>
        <w:rPr>
          <w:rFonts w:hint="eastAsia" w:ascii="宋体" w:hAnsi="宋体" w:eastAsia="宋体" w:cs="宋体"/>
          <w:color w:val="auto"/>
          <w:sz w:val="28"/>
          <w:szCs w:val="28"/>
        </w:rPr>
        <w:t>    </w:t>
      </w:r>
    </w:p>
    <w:p w14:paraId="1DF5838A">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哈密市伊州区木卡姆大道7号</w:t>
      </w:r>
    </w:p>
    <w:p w14:paraId="2DC79069">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rPr>
        <w:t>联系方式：</w:t>
      </w:r>
      <w:r>
        <w:rPr>
          <w:rFonts w:hint="eastAsia" w:ascii="宋体" w:hAnsi="宋体" w:cs="宋体"/>
          <w:color w:val="auto"/>
          <w:sz w:val="28"/>
          <w:szCs w:val="28"/>
          <w:highlight w:val="none"/>
          <w:u w:val="single"/>
          <w:lang w:val="en-US" w:eastAsia="zh-CN"/>
        </w:rPr>
        <w:t>18690202191</w:t>
      </w:r>
      <w:r>
        <w:rPr>
          <w:rFonts w:hint="eastAsia" w:ascii="宋体" w:hAnsi="宋体" w:eastAsia="宋体" w:cs="宋体"/>
          <w:color w:val="auto"/>
          <w:sz w:val="28"/>
          <w:szCs w:val="28"/>
          <w:highlight w:val="none"/>
          <w:u w:val="single"/>
          <w:lang w:val="en-US" w:eastAsia="zh-CN"/>
        </w:rPr>
        <w:t xml:space="preserve">          </w:t>
      </w:r>
    </w:p>
    <w:p w14:paraId="7B9E4606">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2.采购代理机构信息</w:t>
      </w:r>
      <w:bookmarkEnd w:id="52"/>
      <w:bookmarkEnd w:id="53"/>
      <w:bookmarkEnd w:id="54"/>
      <w:bookmarkEnd w:id="55"/>
      <w:bookmarkEnd w:id="56"/>
      <w:bookmarkEnd w:id="57"/>
      <w:bookmarkEnd w:id="58"/>
      <w:bookmarkEnd w:id="59"/>
    </w:p>
    <w:p w14:paraId="581A8B0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名    称：</w:t>
      </w:r>
      <w:r>
        <w:rPr>
          <w:rFonts w:hint="eastAsia" w:ascii="宋体" w:hAnsi="宋体" w:eastAsia="宋体" w:cs="宋体"/>
          <w:color w:val="auto"/>
          <w:sz w:val="28"/>
          <w:szCs w:val="28"/>
          <w:u w:val="single"/>
        </w:rPr>
        <w:t>新疆千鑫工程项目管理有限公司</w:t>
      </w:r>
    </w:p>
    <w:p w14:paraId="762B93A1">
      <w:pPr>
        <w:keepNext w:val="0"/>
        <w:keepLines w:val="0"/>
        <w:pageBreakBefore w:val="0"/>
        <w:widowControl w:val="0"/>
        <w:kinsoku/>
        <w:wordWrap/>
        <w:overflowPunct/>
        <w:topLinePunct w:val="0"/>
        <w:autoSpaceDE/>
        <w:autoSpaceDN/>
        <w:bidi w:val="0"/>
        <w:adjustRightInd/>
        <w:snapToGrid/>
        <w:spacing w:line="460" w:lineRule="exact"/>
        <w:ind w:left="1400" w:hanging="1400" w:hangingChars="5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lang w:val="en-US" w:eastAsia="zh-CN"/>
        </w:rPr>
        <w:t xml:space="preserve">新疆新星市火箭农场龙泉西路801号院宏凯·壹号庄园G1#楼101铺二层 </w:t>
      </w:r>
    </w:p>
    <w:p w14:paraId="68F851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0902-2306116</w:t>
      </w:r>
    </w:p>
    <w:p w14:paraId="1391E262">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color w:val="auto"/>
          <w:sz w:val="28"/>
          <w:szCs w:val="28"/>
        </w:rPr>
      </w:pPr>
      <w:bookmarkStart w:id="60" w:name="_Toc28359098"/>
      <w:bookmarkStart w:id="61" w:name="_Toc35393808"/>
      <w:bookmarkStart w:id="62" w:name="_Toc140741972"/>
      <w:bookmarkStart w:id="63" w:name="_Toc138610884"/>
      <w:bookmarkStart w:id="64" w:name="_Toc103813450"/>
      <w:bookmarkStart w:id="65" w:name="_Toc140742517"/>
      <w:bookmarkStart w:id="66" w:name="_Toc35393639"/>
      <w:bookmarkStart w:id="67" w:name="_Toc28359021"/>
      <w:r>
        <w:rPr>
          <w:rFonts w:hint="eastAsia" w:ascii="宋体" w:hAnsi="宋体" w:eastAsia="宋体" w:cs="宋体"/>
          <w:color w:val="auto"/>
          <w:sz w:val="28"/>
          <w:szCs w:val="28"/>
        </w:rPr>
        <w:t>3.项目联系方式</w:t>
      </w:r>
      <w:bookmarkEnd w:id="60"/>
      <w:bookmarkEnd w:id="61"/>
      <w:bookmarkEnd w:id="62"/>
      <w:bookmarkEnd w:id="63"/>
      <w:bookmarkEnd w:id="64"/>
      <w:bookmarkEnd w:id="65"/>
      <w:bookmarkEnd w:id="66"/>
      <w:bookmarkEnd w:id="67"/>
    </w:p>
    <w:p w14:paraId="4D3A672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项目联系人：</w:t>
      </w:r>
      <w:r>
        <w:rPr>
          <w:rFonts w:hint="eastAsia" w:ascii="宋体" w:hAnsi="宋体" w:cs="宋体"/>
          <w:color w:val="auto"/>
          <w:sz w:val="28"/>
          <w:szCs w:val="28"/>
          <w:u w:val="single"/>
          <w:lang w:val="en-US" w:eastAsia="zh-CN"/>
        </w:rPr>
        <w:t xml:space="preserve">蔡工  </w:t>
      </w:r>
    </w:p>
    <w:p w14:paraId="355BA02B">
      <w:pPr>
        <w:keepNext w:val="0"/>
        <w:keepLines w:val="0"/>
        <w:pageBreakBefore w:val="0"/>
        <w:widowControl/>
        <w:kinsoku/>
        <w:wordWrap/>
        <w:overflowPunct/>
        <w:topLinePunct w:val="0"/>
        <w:autoSpaceDE/>
        <w:autoSpaceDN/>
        <w:bidi w:val="0"/>
        <w:spacing w:line="460" w:lineRule="exact"/>
        <w:jc w:val="left"/>
        <w:textAlignment w:val="auto"/>
        <w:rPr>
          <w:b/>
          <w:color w:val="auto"/>
          <w:sz w:val="36"/>
          <w:szCs w:val="20"/>
        </w:rPr>
      </w:pPr>
      <w:r>
        <w:rPr>
          <w:rFonts w:hint="eastAsia" w:ascii="宋体" w:hAnsi="宋体" w:eastAsia="宋体" w:cs="宋体"/>
          <w:color w:val="auto"/>
          <w:sz w:val="28"/>
          <w:szCs w:val="28"/>
        </w:rPr>
        <w:t>电　　 话：</w:t>
      </w:r>
      <w:r>
        <w:rPr>
          <w:rFonts w:hint="eastAsia" w:ascii="宋体" w:hAnsi="宋体" w:eastAsia="宋体" w:cs="宋体"/>
          <w:color w:val="auto"/>
          <w:sz w:val="28"/>
          <w:szCs w:val="28"/>
          <w:u w:val="single"/>
        </w:rPr>
        <w:t>18899427730</w:t>
      </w:r>
      <w:r>
        <w:rPr>
          <w:rFonts w:hint="eastAsia" w:ascii="宋体" w:hAnsi="宋体" w:cs="宋体"/>
          <w:color w:val="auto"/>
          <w:sz w:val="28"/>
          <w:szCs w:val="28"/>
          <w:u w:val="single"/>
          <w:lang w:val="en-US" w:eastAsia="zh-CN"/>
        </w:rPr>
        <w:t xml:space="preserve"> </w:t>
      </w:r>
      <w:r>
        <w:rPr>
          <w:b/>
          <w:color w:val="auto"/>
          <w:sz w:val="36"/>
        </w:rPr>
        <w:br w:type="page"/>
      </w:r>
    </w:p>
    <w:p w14:paraId="203A91CB">
      <w:pPr>
        <w:pStyle w:val="2"/>
        <w:bidi w:val="0"/>
        <w:spacing w:before="0" w:beforeAutospacing="0" w:after="0" w:afterAutospacing="0"/>
        <w:jc w:val="center"/>
        <w:rPr>
          <w:rFonts w:hint="eastAsia" w:ascii="Times New Roman" w:hAnsi="Times New Roman" w:eastAsia="宋体" w:cs="Times New Roman"/>
          <w:color w:val="auto"/>
          <w:lang w:val="en-US" w:eastAsia="zh-CN"/>
        </w:rPr>
      </w:pPr>
      <w:bookmarkStart w:id="68" w:name="_Toc140742518"/>
      <w:r>
        <w:rPr>
          <w:rFonts w:hint="eastAsia" w:ascii="Times New Roman" w:hAnsi="Times New Roman" w:eastAsia="宋体" w:cs="Times New Roman"/>
          <w:color w:val="auto"/>
          <w:lang w:val="en-US" w:eastAsia="zh-CN"/>
        </w:rPr>
        <w:t xml:space="preserve">第二章 </w:t>
      </w:r>
      <w:bookmarkEnd w:id="2"/>
      <w:r>
        <w:rPr>
          <w:rFonts w:hint="eastAsia" w:ascii="Times New Roman" w:hAnsi="Times New Roman" w:eastAsia="宋体" w:cs="Times New Roman"/>
          <w:color w:val="auto"/>
          <w:lang w:val="en-US" w:eastAsia="zh-CN"/>
        </w:rPr>
        <w:t>供应商须知表</w:t>
      </w:r>
      <w:bookmarkEnd w:id="68"/>
    </w:p>
    <w:p w14:paraId="40D6B821">
      <w:pPr>
        <w:pStyle w:val="51"/>
        <w:spacing w:line="460" w:lineRule="exact"/>
        <w:jc w:val="center"/>
        <w:rPr>
          <w:rFonts w:hint="eastAsia" w:eastAsia="宋体" w:asciiTheme="majorHAnsi" w:hAnsiTheme="majorHAnsi" w:cstheme="majorBidi"/>
          <w:b/>
          <w:bCs/>
          <w:color w:val="auto"/>
          <w:kern w:val="2"/>
          <w:sz w:val="36"/>
          <w:szCs w:val="36"/>
          <w:lang w:val="en-US" w:eastAsia="zh-CN" w:bidi="ar-SA"/>
        </w:rPr>
      </w:pPr>
      <w:r>
        <w:rPr>
          <w:rFonts w:hint="eastAsia" w:eastAsia="宋体" w:asciiTheme="majorHAnsi" w:hAnsiTheme="majorHAnsi" w:cstheme="majorBidi"/>
          <w:b/>
          <w:bCs/>
          <w:color w:val="auto"/>
          <w:kern w:val="2"/>
          <w:sz w:val="36"/>
          <w:szCs w:val="36"/>
          <w:lang w:val="en-US" w:eastAsia="zh-CN" w:bidi="ar-SA"/>
        </w:rPr>
        <w:t>供应商须知前附表</w:t>
      </w:r>
    </w:p>
    <w:tbl>
      <w:tblPr>
        <w:tblStyle w:val="41"/>
        <w:tblW w:w="10529"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3"/>
        <w:gridCol w:w="2304"/>
        <w:gridCol w:w="7232"/>
      </w:tblGrid>
      <w:tr w14:paraId="2DCAE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46C969F0">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2304" w:type="dxa"/>
            <w:tcBorders>
              <w:top w:val="single" w:color="auto" w:sz="4" w:space="0"/>
              <w:left w:val="single" w:color="auto" w:sz="4" w:space="0"/>
              <w:bottom w:val="single" w:color="auto" w:sz="4" w:space="0"/>
              <w:right w:val="single" w:color="auto" w:sz="4" w:space="0"/>
            </w:tcBorders>
            <w:vAlign w:val="center"/>
          </w:tcPr>
          <w:p w14:paraId="10F93C80">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项目内容</w:t>
            </w:r>
          </w:p>
        </w:tc>
        <w:tc>
          <w:tcPr>
            <w:tcW w:w="7232" w:type="dxa"/>
            <w:tcBorders>
              <w:top w:val="single" w:color="auto" w:sz="4" w:space="0"/>
              <w:left w:val="single" w:color="auto" w:sz="4" w:space="0"/>
              <w:bottom w:val="single" w:color="auto" w:sz="4" w:space="0"/>
              <w:right w:val="single" w:color="auto" w:sz="4" w:space="0"/>
            </w:tcBorders>
            <w:vAlign w:val="center"/>
          </w:tcPr>
          <w:p w14:paraId="1C2BF38C">
            <w:pPr>
              <w:keepNext w:val="0"/>
              <w:keepLines w:val="0"/>
              <w:pageBreakBefore w:val="0"/>
              <w:kinsoku/>
              <w:wordWrap/>
              <w:overflowPunct/>
              <w:topLinePunct w:val="0"/>
              <w:bidi w:val="0"/>
              <w:adjustRightInd/>
              <w:snapToGrid/>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编列内容</w:t>
            </w:r>
          </w:p>
        </w:tc>
      </w:tr>
      <w:tr w14:paraId="2B4C2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993" w:type="dxa"/>
            <w:tcBorders>
              <w:top w:val="single" w:color="auto" w:sz="4" w:space="0"/>
              <w:left w:val="single" w:color="auto" w:sz="4" w:space="0"/>
              <w:bottom w:val="single" w:color="auto" w:sz="4" w:space="0"/>
              <w:right w:val="single" w:color="auto" w:sz="4" w:space="0"/>
            </w:tcBorders>
            <w:vAlign w:val="center"/>
          </w:tcPr>
          <w:p w14:paraId="67E8DEF5">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2304" w:type="dxa"/>
            <w:tcBorders>
              <w:top w:val="single" w:color="auto" w:sz="4" w:space="0"/>
              <w:left w:val="single" w:color="auto" w:sz="4" w:space="0"/>
              <w:bottom w:val="single" w:color="auto" w:sz="4" w:space="0"/>
              <w:right w:val="single" w:color="auto" w:sz="4" w:space="0"/>
            </w:tcBorders>
            <w:vAlign w:val="center"/>
          </w:tcPr>
          <w:p w14:paraId="7581FE74">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232" w:type="dxa"/>
            <w:tcBorders>
              <w:top w:val="single" w:color="auto" w:sz="4" w:space="0"/>
              <w:left w:val="single" w:color="auto" w:sz="4" w:space="0"/>
              <w:bottom w:val="single" w:color="auto" w:sz="4" w:space="0"/>
              <w:right w:val="single" w:color="auto" w:sz="4" w:space="0"/>
            </w:tcBorders>
            <w:vAlign w:val="center"/>
          </w:tcPr>
          <w:p w14:paraId="34914DCF">
            <w:pPr>
              <w:pStyle w:val="16"/>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b w:val="0"/>
                <w:bCs w:val="0"/>
                <w:color w:val="auto"/>
                <w:sz w:val="28"/>
                <w:szCs w:val="32"/>
              </w:rPr>
              <w:t>项目名称</w:t>
            </w:r>
            <w:r>
              <w:rPr>
                <w:rFonts w:hint="eastAsia"/>
                <w:b w:val="0"/>
                <w:bCs w:val="0"/>
                <w:color w:val="auto"/>
                <w:sz w:val="28"/>
                <w:szCs w:val="32"/>
                <w:lang w:eastAsia="zh-CN"/>
              </w:rPr>
              <w:t>：哈密市GAJ伊州区分局检测试剂采购项目</w:t>
            </w:r>
          </w:p>
          <w:p w14:paraId="7B502C2A">
            <w:pPr>
              <w:pStyle w:val="16"/>
              <w:keepNext w:val="0"/>
              <w:keepLines w:val="0"/>
              <w:pageBreakBefore w:val="0"/>
              <w:kinsoku/>
              <w:wordWrap/>
              <w:overflowPunct/>
              <w:topLinePunct w:val="0"/>
              <w:bidi w:val="0"/>
              <w:adjustRightInd/>
              <w:snapToGrid/>
              <w:spacing w:line="44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宋体" w:hAnsi="宋体"/>
                <w:color w:val="auto"/>
                <w:sz w:val="28"/>
                <w:szCs w:val="28"/>
                <w:lang w:val="en-US" w:eastAsia="zh-CN"/>
              </w:rPr>
              <w:t>项目编号：</w:t>
            </w:r>
            <w:r>
              <w:rPr>
                <w:rFonts w:hint="eastAsia" w:ascii="宋体" w:hAnsi="宋体" w:cs="宋体"/>
                <w:color w:val="auto"/>
                <w:sz w:val="28"/>
                <w:szCs w:val="28"/>
                <w:highlight w:val="none"/>
                <w:lang w:eastAsia="zh-CN"/>
              </w:rPr>
              <w:t>XJQXZB-202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-0</w:t>
            </w:r>
            <w:r>
              <w:rPr>
                <w:rFonts w:hint="eastAsia" w:ascii="宋体" w:hAnsi="宋体" w:cs="宋体"/>
                <w:color w:val="auto"/>
                <w:sz w:val="28"/>
                <w:szCs w:val="28"/>
                <w:highlight w:val="none"/>
                <w:lang w:val="en-US" w:eastAsia="zh-CN"/>
              </w:rPr>
              <w:t>27</w:t>
            </w:r>
          </w:p>
        </w:tc>
      </w:tr>
      <w:tr w14:paraId="41200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36DFE874">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p>
        </w:tc>
        <w:tc>
          <w:tcPr>
            <w:tcW w:w="2304" w:type="dxa"/>
            <w:tcBorders>
              <w:top w:val="single" w:color="auto" w:sz="4" w:space="0"/>
              <w:left w:val="single" w:color="auto" w:sz="4" w:space="0"/>
              <w:bottom w:val="single" w:color="auto" w:sz="4" w:space="0"/>
              <w:right w:val="single" w:color="auto" w:sz="4" w:space="0"/>
            </w:tcBorders>
            <w:vAlign w:val="center"/>
          </w:tcPr>
          <w:p w14:paraId="7E3E793D">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采购人</w:t>
            </w:r>
          </w:p>
        </w:tc>
        <w:tc>
          <w:tcPr>
            <w:tcW w:w="7232" w:type="dxa"/>
            <w:tcBorders>
              <w:top w:val="single" w:color="auto" w:sz="4" w:space="0"/>
              <w:left w:val="single" w:color="auto" w:sz="4" w:space="0"/>
              <w:bottom w:val="single" w:color="auto" w:sz="4" w:space="0"/>
              <w:right w:val="single" w:color="auto" w:sz="4" w:space="0"/>
            </w:tcBorders>
            <w:vAlign w:val="center"/>
          </w:tcPr>
          <w:p w14:paraId="5D1417C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名    称： 哈密市公安局伊州区分局      </w:t>
            </w:r>
          </w:p>
          <w:p w14:paraId="4C8501D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地    址：哈密市伊州区木卡姆大道7号</w:t>
            </w:r>
          </w:p>
          <w:p w14:paraId="2D63C22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宋体" w:hAnsi="宋体" w:eastAsia="宋体" w:cs="宋体"/>
                <w:color w:val="auto"/>
                <w:sz w:val="28"/>
                <w:szCs w:val="28"/>
                <w:highlight w:val="none"/>
                <w:u w:val="none"/>
              </w:rPr>
              <w:t>联系方式：</w:t>
            </w:r>
            <w:r>
              <w:rPr>
                <w:rFonts w:hint="eastAsia" w:ascii="宋体" w:hAnsi="宋体" w:eastAsia="宋体" w:cs="宋体"/>
                <w:color w:val="auto"/>
                <w:sz w:val="28"/>
                <w:szCs w:val="28"/>
                <w:highlight w:val="none"/>
                <w:u w:val="none"/>
                <w:lang w:val="en-US" w:eastAsia="zh-CN"/>
              </w:rPr>
              <w:t xml:space="preserve"> </w:t>
            </w:r>
            <w:r>
              <w:rPr>
                <w:rFonts w:hint="eastAsia" w:ascii="宋体" w:hAnsi="宋体" w:cs="宋体"/>
                <w:color w:val="auto"/>
                <w:sz w:val="28"/>
                <w:szCs w:val="28"/>
                <w:highlight w:val="none"/>
                <w:u w:val="none"/>
                <w:lang w:val="en-US" w:eastAsia="zh-CN"/>
              </w:rPr>
              <w:t>18690202191</w:t>
            </w:r>
          </w:p>
        </w:tc>
      </w:tr>
      <w:tr w14:paraId="45E61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4E346964">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p>
        </w:tc>
        <w:tc>
          <w:tcPr>
            <w:tcW w:w="2304" w:type="dxa"/>
            <w:tcBorders>
              <w:top w:val="single" w:color="auto" w:sz="4" w:space="0"/>
              <w:left w:val="single" w:color="auto" w:sz="4" w:space="0"/>
              <w:bottom w:val="single" w:color="auto" w:sz="4" w:space="0"/>
              <w:right w:val="single" w:color="auto" w:sz="4" w:space="0"/>
            </w:tcBorders>
            <w:vAlign w:val="center"/>
          </w:tcPr>
          <w:p w14:paraId="24DFC5F0">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采购代理机构</w:t>
            </w:r>
          </w:p>
        </w:tc>
        <w:tc>
          <w:tcPr>
            <w:tcW w:w="7232" w:type="dxa"/>
            <w:tcBorders>
              <w:top w:val="single" w:color="auto" w:sz="4" w:space="0"/>
              <w:left w:val="single" w:color="auto" w:sz="4" w:space="0"/>
              <w:bottom w:val="single" w:color="auto" w:sz="4" w:space="0"/>
              <w:right w:val="single" w:color="auto" w:sz="4" w:space="0"/>
            </w:tcBorders>
            <w:vAlign w:val="center"/>
          </w:tcPr>
          <w:p w14:paraId="01CB1F34">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rPr>
              <w:t>名    称：</w:t>
            </w:r>
            <w:r>
              <w:rPr>
                <w:rFonts w:hint="eastAsia" w:asciiTheme="minorEastAsia" w:hAnsiTheme="minorEastAsia" w:eastAsiaTheme="minorEastAsia" w:cstheme="minorEastAsia"/>
                <w:color w:val="auto"/>
                <w:sz w:val="28"/>
                <w:szCs w:val="28"/>
                <w:u w:val="none"/>
              </w:rPr>
              <w:t>新疆千鑫工程项目管理有限公司</w:t>
            </w:r>
          </w:p>
          <w:p w14:paraId="55895513">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rPr>
              <w:t>地　　址：</w:t>
            </w:r>
            <w:r>
              <w:rPr>
                <w:rFonts w:hint="eastAsia" w:asciiTheme="minorEastAsia" w:hAnsiTheme="minorEastAsia" w:eastAsiaTheme="minorEastAsia" w:cstheme="minorEastAsia"/>
                <w:color w:val="auto"/>
                <w:sz w:val="28"/>
                <w:szCs w:val="28"/>
                <w:u w:val="none"/>
                <w:lang w:val="en-US" w:eastAsia="zh-CN"/>
              </w:rPr>
              <w:t xml:space="preserve">新疆新星市火箭农场龙泉西路801号院宏凯·壹号庄园G1#楼101铺二层 </w:t>
            </w:r>
          </w:p>
          <w:p w14:paraId="79B8F4A0">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rPr>
              <w:t>联系方式：0902-2306116</w:t>
            </w:r>
          </w:p>
          <w:p w14:paraId="6152830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rPr>
              <w:t>项目联系人：</w:t>
            </w:r>
            <w:r>
              <w:rPr>
                <w:rFonts w:hint="eastAsia" w:ascii="宋体" w:hAnsi="宋体" w:cs="宋体"/>
                <w:color w:val="auto"/>
                <w:sz w:val="28"/>
                <w:szCs w:val="28"/>
                <w:u w:val="none"/>
                <w:lang w:val="en-US" w:eastAsia="zh-CN"/>
              </w:rPr>
              <w:t>蔡工</w:t>
            </w:r>
          </w:p>
          <w:p w14:paraId="59AB5B23">
            <w:pPr>
              <w:pStyle w:val="16"/>
              <w:keepNext w:val="0"/>
              <w:keepLines w:val="0"/>
              <w:pageBreakBefore w:val="0"/>
              <w:kinsoku/>
              <w:wordWrap/>
              <w:overflowPunct/>
              <w:topLinePunct w:val="0"/>
              <w:bidi w:val="0"/>
              <w:adjustRightInd/>
              <w:snapToGrid/>
              <w:spacing w:line="440" w:lineRule="exact"/>
              <w:textAlignment w:val="auto"/>
              <w:rPr>
                <w:rFonts w:hint="default" w:ascii="宋体" w:hAnsi="宋体" w:cs="宋体"/>
                <w:color w:val="auto"/>
                <w:sz w:val="28"/>
                <w:szCs w:val="28"/>
                <w:u w:val="none"/>
                <w:lang w:val="en-US" w:eastAsia="zh-CN"/>
              </w:rPr>
            </w:pPr>
            <w:r>
              <w:rPr>
                <w:rFonts w:hint="eastAsia" w:ascii="宋体" w:hAnsi="宋体" w:eastAsia="宋体" w:cs="宋体"/>
                <w:color w:val="auto"/>
                <w:sz w:val="28"/>
                <w:szCs w:val="28"/>
                <w:u w:val="none"/>
              </w:rPr>
              <w:t>电　　 话：18899427730</w:t>
            </w:r>
          </w:p>
        </w:tc>
      </w:tr>
      <w:tr w14:paraId="72CC4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53A712E5">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w:t>
            </w:r>
          </w:p>
        </w:tc>
        <w:tc>
          <w:tcPr>
            <w:tcW w:w="2304" w:type="dxa"/>
            <w:tcBorders>
              <w:top w:val="single" w:color="auto" w:sz="4" w:space="0"/>
              <w:left w:val="single" w:color="auto" w:sz="4" w:space="0"/>
              <w:bottom w:val="single" w:color="auto" w:sz="4" w:space="0"/>
              <w:right w:val="single" w:color="auto" w:sz="4" w:space="0"/>
            </w:tcBorders>
            <w:vAlign w:val="center"/>
          </w:tcPr>
          <w:p w14:paraId="0233AA78">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69" w:name="_8.1"/>
            <w:bookmarkEnd w:id="69"/>
            <w:bookmarkStart w:id="70" w:name="_9.2"/>
            <w:bookmarkEnd w:id="70"/>
            <w:bookmarkStart w:id="71" w:name="_5"/>
            <w:bookmarkEnd w:id="71"/>
            <w:r>
              <w:rPr>
                <w:rFonts w:hint="eastAsia" w:asciiTheme="minorEastAsia" w:hAnsiTheme="minorEastAsia" w:eastAsiaTheme="minorEastAsia" w:cstheme="minorEastAsia"/>
                <w:color w:val="auto"/>
                <w:sz w:val="28"/>
                <w:szCs w:val="28"/>
              </w:rPr>
              <w:t>是否接受</w:t>
            </w:r>
          </w:p>
          <w:p w14:paraId="6FFFF136">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联合体投标</w:t>
            </w:r>
          </w:p>
        </w:tc>
        <w:tc>
          <w:tcPr>
            <w:tcW w:w="7232" w:type="dxa"/>
            <w:tcBorders>
              <w:top w:val="single" w:color="auto" w:sz="4" w:space="0"/>
              <w:left w:val="single" w:color="auto" w:sz="4" w:space="0"/>
              <w:bottom w:val="single" w:color="auto" w:sz="4" w:space="0"/>
              <w:right w:val="single" w:color="auto" w:sz="4" w:space="0"/>
            </w:tcBorders>
            <w:vAlign w:val="center"/>
          </w:tcPr>
          <w:p w14:paraId="5974D26B">
            <w:pPr>
              <w:pStyle w:val="16"/>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bookmarkStart w:id="72" w:name="PO_3000001867_PM007_1"/>
            <w:r>
              <w:rPr>
                <w:rFonts w:hint="eastAsia" w:asciiTheme="minorEastAsia" w:hAnsiTheme="minorEastAsia" w:eastAsiaTheme="minorEastAsia" w:cstheme="minorEastAsia"/>
                <w:color w:val="auto"/>
                <w:sz w:val="28"/>
                <w:szCs w:val="28"/>
              </w:rPr>
              <w:t>不允许联合体投标</w:t>
            </w:r>
            <w:bookmarkEnd w:id="72"/>
            <w:r>
              <w:rPr>
                <w:rFonts w:hint="eastAsia" w:asciiTheme="minorEastAsia" w:hAnsiTheme="minorEastAsia" w:eastAsiaTheme="minorEastAsia" w:cstheme="minorEastAsia"/>
                <w:color w:val="auto"/>
                <w:sz w:val="28"/>
                <w:szCs w:val="28"/>
              </w:rPr>
              <w:t>。</w:t>
            </w:r>
          </w:p>
        </w:tc>
      </w:tr>
      <w:tr w14:paraId="1A051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7DA7AC93">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5</w:t>
            </w:r>
          </w:p>
        </w:tc>
        <w:tc>
          <w:tcPr>
            <w:tcW w:w="2304" w:type="dxa"/>
            <w:tcBorders>
              <w:top w:val="single" w:color="auto" w:sz="4" w:space="0"/>
              <w:left w:val="single" w:color="auto" w:sz="4" w:space="0"/>
              <w:bottom w:val="single" w:color="auto" w:sz="4" w:space="0"/>
              <w:right w:val="single" w:color="auto" w:sz="4" w:space="0"/>
            </w:tcBorders>
            <w:vAlign w:val="center"/>
          </w:tcPr>
          <w:p w14:paraId="477E6B7F">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联合体</w:t>
            </w:r>
          </w:p>
          <w:p w14:paraId="7A626E45">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投标要求</w:t>
            </w:r>
          </w:p>
        </w:tc>
        <w:tc>
          <w:tcPr>
            <w:tcW w:w="7232" w:type="dxa"/>
            <w:tcBorders>
              <w:top w:val="single" w:color="auto" w:sz="4" w:space="0"/>
              <w:left w:val="single" w:color="auto" w:sz="4" w:space="0"/>
              <w:bottom w:val="single" w:color="auto" w:sz="4" w:space="0"/>
              <w:right w:val="single" w:color="auto" w:sz="4" w:space="0"/>
            </w:tcBorders>
            <w:vAlign w:val="center"/>
          </w:tcPr>
          <w:p w14:paraId="4059200D">
            <w:pPr>
              <w:pStyle w:val="16"/>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无</w:t>
            </w:r>
          </w:p>
        </w:tc>
      </w:tr>
      <w:tr w14:paraId="0F56A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41F91B17">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6</w:t>
            </w:r>
          </w:p>
        </w:tc>
        <w:tc>
          <w:tcPr>
            <w:tcW w:w="2304" w:type="dxa"/>
            <w:tcBorders>
              <w:top w:val="single" w:color="auto" w:sz="4" w:space="0"/>
              <w:left w:val="single" w:color="auto" w:sz="4" w:space="0"/>
              <w:bottom w:val="single" w:color="auto" w:sz="4" w:space="0"/>
              <w:right w:val="single" w:color="auto" w:sz="4" w:space="0"/>
            </w:tcBorders>
            <w:vAlign w:val="center"/>
          </w:tcPr>
          <w:p w14:paraId="25F41A3E">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是否允许</w:t>
            </w:r>
          </w:p>
          <w:p w14:paraId="3E459EEE">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转包/分包</w:t>
            </w:r>
          </w:p>
        </w:tc>
        <w:tc>
          <w:tcPr>
            <w:tcW w:w="7232" w:type="dxa"/>
            <w:tcBorders>
              <w:top w:val="single" w:color="auto" w:sz="4" w:space="0"/>
              <w:left w:val="single" w:color="auto" w:sz="4" w:space="0"/>
              <w:bottom w:val="single" w:color="auto" w:sz="4" w:space="0"/>
              <w:right w:val="single" w:color="auto" w:sz="4" w:space="0"/>
            </w:tcBorders>
            <w:vAlign w:val="center"/>
          </w:tcPr>
          <w:p w14:paraId="321BFD07">
            <w:pPr>
              <w:pStyle w:val="16"/>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r>
      <w:tr w14:paraId="2F15B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4C0C59A1">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7</w:t>
            </w:r>
          </w:p>
        </w:tc>
        <w:tc>
          <w:tcPr>
            <w:tcW w:w="2304" w:type="dxa"/>
            <w:tcBorders>
              <w:top w:val="single" w:color="auto" w:sz="4" w:space="0"/>
              <w:left w:val="single" w:color="auto" w:sz="4" w:space="0"/>
              <w:bottom w:val="single" w:color="auto" w:sz="4" w:space="0"/>
              <w:right w:val="single" w:color="auto" w:sz="4" w:space="0"/>
            </w:tcBorders>
            <w:vAlign w:val="center"/>
          </w:tcPr>
          <w:p w14:paraId="58EFE05D">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媒体发布渠道</w:t>
            </w:r>
          </w:p>
        </w:tc>
        <w:tc>
          <w:tcPr>
            <w:tcW w:w="7232" w:type="dxa"/>
            <w:tcBorders>
              <w:top w:val="single" w:color="auto" w:sz="4" w:space="0"/>
              <w:left w:val="single" w:color="auto" w:sz="4" w:space="0"/>
              <w:bottom w:val="single" w:color="auto" w:sz="4" w:space="0"/>
              <w:right w:val="single" w:color="auto" w:sz="4" w:space="0"/>
            </w:tcBorders>
            <w:vAlign w:val="center"/>
          </w:tcPr>
          <w:p w14:paraId="5F2FFD54">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新疆政府采购网（http://www.ccgp-xinjiang.gov.cn）</w:t>
            </w:r>
          </w:p>
        </w:tc>
      </w:tr>
      <w:tr w14:paraId="22EAB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6C1069F4">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8</w:t>
            </w:r>
          </w:p>
        </w:tc>
        <w:tc>
          <w:tcPr>
            <w:tcW w:w="2304" w:type="dxa"/>
            <w:tcBorders>
              <w:top w:val="single" w:color="auto" w:sz="4" w:space="0"/>
              <w:left w:val="single" w:color="auto" w:sz="4" w:space="0"/>
              <w:bottom w:val="single" w:color="auto" w:sz="4" w:space="0"/>
              <w:right w:val="single" w:color="auto" w:sz="4" w:space="0"/>
            </w:tcBorders>
            <w:vAlign w:val="center"/>
          </w:tcPr>
          <w:p w14:paraId="18DF76AF">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是否组织</w:t>
            </w:r>
          </w:p>
          <w:p w14:paraId="12890254">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标前答疑会</w:t>
            </w:r>
          </w:p>
        </w:tc>
        <w:tc>
          <w:tcPr>
            <w:tcW w:w="7232" w:type="dxa"/>
            <w:tcBorders>
              <w:top w:val="single" w:color="auto" w:sz="4" w:space="0"/>
              <w:left w:val="single" w:color="auto" w:sz="4" w:space="0"/>
              <w:bottom w:val="single" w:color="auto" w:sz="4" w:space="0"/>
              <w:right w:val="single" w:color="auto" w:sz="4" w:space="0"/>
            </w:tcBorders>
            <w:vAlign w:val="center"/>
          </w:tcPr>
          <w:p w14:paraId="746B8D89">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不组织召开 </w:t>
            </w:r>
          </w:p>
        </w:tc>
      </w:tr>
      <w:tr w14:paraId="508AC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vMerge w:val="restart"/>
            <w:tcBorders>
              <w:top w:val="single" w:color="auto" w:sz="4" w:space="0"/>
              <w:left w:val="single" w:color="auto" w:sz="4" w:space="0"/>
              <w:right w:val="single" w:color="auto" w:sz="4" w:space="0"/>
            </w:tcBorders>
            <w:vAlign w:val="center"/>
          </w:tcPr>
          <w:p w14:paraId="46A10749">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9</w:t>
            </w:r>
          </w:p>
        </w:tc>
        <w:tc>
          <w:tcPr>
            <w:tcW w:w="2304" w:type="dxa"/>
            <w:tcBorders>
              <w:top w:val="single" w:color="auto" w:sz="4" w:space="0"/>
              <w:left w:val="single" w:color="auto" w:sz="4" w:space="0"/>
              <w:bottom w:val="single" w:color="auto" w:sz="4" w:space="0"/>
              <w:right w:val="single" w:color="auto" w:sz="4" w:space="0"/>
            </w:tcBorders>
            <w:vAlign w:val="center"/>
          </w:tcPr>
          <w:p w14:paraId="723A7682">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73" w:name="_13.2"/>
            <w:bookmarkEnd w:id="73"/>
            <w:r>
              <w:rPr>
                <w:rFonts w:hint="eastAsia" w:asciiTheme="minorEastAsia" w:hAnsiTheme="minorEastAsia" w:eastAsiaTheme="minorEastAsia" w:cstheme="minorEastAsia"/>
                <w:color w:val="auto"/>
                <w:sz w:val="28"/>
                <w:szCs w:val="28"/>
              </w:rPr>
              <w:t>资格证明</w:t>
            </w:r>
          </w:p>
          <w:p w14:paraId="0F54592B">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文件组成</w:t>
            </w:r>
          </w:p>
        </w:tc>
        <w:tc>
          <w:tcPr>
            <w:tcW w:w="7232" w:type="dxa"/>
            <w:tcBorders>
              <w:top w:val="single" w:color="auto" w:sz="4" w:space="0"/>
              <w:left w:val="single" w:color="auto" w:sz="4" w:space="0"/>
              <w:bottom w:val="single" w:color="auto" w:sz="4" w:space="0"/>
              <w:right w:val="single" w:color="auto" w:sz="4" w:space="0"/>
            </w:tcBorders>
            <w:vAlign w:val="center"/>
          </w:tcPr>
          <w:p w14:paraId="1350D1C4">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1、具有独立承担民事责任的能力；（提供合法有效的营业执照）</w:t>
            </w:r>
          </w:p>
          <w:p w14:paraId="523BC124">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2、具有良好的商业信誉和健全的财务会计制度；（</w:t>
            </w:r>
            <w:r>
              <w:rPr>
                <w:rFonts w:hint="eastAsia" w:asciiTheme="minorEastAsia" w:hAnsiTheme="minorEastAsia" w:eastAsiaTheme="minorEastAsia" w:cstheme="minorEastAsia"/>
                <w:color w:val="auto"/>
                <w:sz w:val="28"/>
                <w:szCs w:val="28"/>
                <w:lang w:eastAsia="zh-CN"/>
              </w:rPr>
              <w:t>具有</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年任意一年的</w:t>
            </w:r>
            <w:r>
              <w:rPr>
                <w:rFonts w:hint="eastAsia" w:asciiTheme="minorEastAsia" w:hAnsiTheme="minorEastAsia" w:eastAsiaTheme="minorEastAsia" w:cstheme="minorEastAsia"/>
                <w:color w:val="auto"/>
                <w:sz w:val="28"/>
                <w:szCs w:val="28"/>
                <w:lang w:val="en-US" w:eastAsia="zh-CN"/>
              </w:rPr>
              <w:t>完整</w:t>
            </w:r>
            <w:r>
              <w:rPr>
                <w:rFonts w:hint="eastAsia" w:asciiTheme="minorEastAsia" w:hAnsiTheme="minorEastAsia" w:eastAsiaTheme="minorEastAsia" w:cstheme="minorEastAsia"/>
                <w:color w:val="auto"/>
                <w:sz w:val="28"/>
                <w:szCs w:val="28"/>
              </w:rPr>
              <w:t xml:space="preserve">审计报告或财务报表（应包括资产负债表、现金流量表、利润表），本年度新成立或成立不满一年的无法提供财务审计报告或财务状况报告表的无需提供。） </w:t>
            </w:r>
          </w:p>
          <w:p w14:paraId="7DFDB3B4">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3、具有履行合同所必需的设备和专业技术能力；（根据项目需求提供履行合同所必需的设备和专业技术能力的加盖单位公章的书面承诺函）</w:t>
            </w:r>
          </w:p>
          <w:p w14:paraId="00D89792">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4、有依法缴纳税收和社会保障资金的良好记录；（提供参加本次政府采购活动前近半年任意一个月的依法缴纳税收和社会保障资金的相关材料） </w:t>
            </w:r>
          </w:p>
          <w:p w14:paraId="191A601E">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5、参加政府采购活动前三年内，在经营活动中没有重大违法记录；（提供参加本次政府采购活动前3年内在经营活动中没有重大违法记录的书面承诺函并加盖单位公章）</w:t>
            </w:r>
          </w:p>
          <w:p w14:paraId="702E05AB">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6、法律、行政法规规定的其他条件；</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提供信用信誉承诺函</w:t>
            </w:r>
            <w:r>
              <w:rPr>
                <w:rFonts w:hint="eastAsia" w:asciiTheme="minorEastAsia" w:hAnsiTheme="minorEastAsia" w:eastAsiaTheme="minorEastAsia" w:cstheme="minorEastAsia"/>
                <w:color w:val="auto"/>
                <w:sz w:val="28"/>
                <w:szCs w:val="28"/>
                <w:lang w:eastAsia="zh-CN"/>
              </w:rPr>
              <w:t>）</w:t>
            </w:r>
          </w:p>
          <w:p w14:paraId="496918C9">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7、本项目的特定资格要求：</w:t>
            </w:r>
          </w:p>
          <w:p w14:paraId="74CBF4C3">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p>
          <w:p w14:paraId="1A54A37B">
            <w:pPr>
              <w:keepNext w:val="0"/>
              <w:keepLines w:val="0"/>
              <w:pageBreakBefore w:val="0"/>
              <w:kinsoku/>
              <w:wordWrap/>
              <w:overflowPunct/>
              <w:topLinePunct w:val="0"/>
              <w:bidi w:val="0"/>
              <w:adjustRightInd/>
              <w:snapToGrid/>
              <w:spacing w:line="440" w:lineRule="exact"/>
              <w:jc w:val="both"/>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投标保证金凭证；</w:t>
            </w:r>
          </w:p>
        </w:tc>
      </w:tr>
      <w:tr w14:paraId="2E02C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vMerge w:val="continue"/>
            <w:tcBorders>
              <w:left w:val="single" w:color="auto" w:sz="4" w:space="0"/>
              <w:right w:val="single" w:color="auto" w:sz="4" w:space="0"/>
            </w:tcBorders>
            <w:vAlign w:val="center"/>
          </w:tcPr>
          <w:p w14:paraId="75865866">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p>
        </w:tc>
        <w:tc>
          <w:tcPr>
            <w:tcW w:w="2304" w:type="dxa"/>
            <w:tcBorders>
              <w:top w:val="single" w:color="auto" w:sz="4" w:space="0"/>
              <w:left w:val="single" w:color="auto" w:sz="4" w:space="0"/>
              <w:right w:val="single" w:color="auto" w:sz="4" w:space="0"/>
            </w:tcBorders>
            <w:shd w:val="clear" w:color="auto" w:fill="auto"/>
            <w:vAlign w:val="center"/>
          </w:tcPr>
          <w:p w14:paraId="492DF3E1">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highlight w:val="none"/>
              </w:rPr>
              <w:t>报价文件组成</w:t>
            </w:r>
          </w:p>
        </w:tc>
        <w:tc>
          <w:tcPr>
            <w:tcW w:w="7232" w:type="dxa"/>
            <w:tcBorders>
              <w:top w:val="single" w:color="auto" w:sz="4" w:space="0"/>
              <w:left w:val="single" w:color="auto" w:sz="4" w:space="0"/>
              <w:right w:val="single" w:color="auto" w:sz="4" w:space="0"/>
            </w:tcBorders>
            <w:shd w:val="clear" w:color="auto" w:fill="auto"/>
            <w:vAlign w:val="center"/>
          </w:tcPr>
          <w:p w14:paraId="28AD94C9">
            <w:pPr>
              <w:keepNext w:val="0"/>
              <w:keepLines w:val="0"/>
              <w:pageBreakBefore w:val="0"/>
              <w:tabs>
                <w:tab w:val="left" w:pos="459"/>
              </w:tabs>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1、投标函； </w:t>
            </w:r>
          </w:p>
          <w:p w14:paraId="083A1CF3">
            <w:pPr>
              <w:keepNext w:val="0"/>
              <w:keepLines w:val="0"/>
              <w:pageBreakBefore w:val="0"/>
              <w:tabs>
                <w:tab w:val="left" w:pos="459"/>
              </w:tabs>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b w:val="0"/>
                <w:bCs w:val="0"/>
                <w:color w:val="auto"/>
                <w:sz w:val="28"/>
                <w:szCs w:val="28"/>
                <w:shd w:val="clear" w:color="auto" w:fill="auto"/>
              </w:rPr>
            </w:pPr>
            <w:r>
              <w:rPr>
                <w:rFonts w:hint="eastAsia" w:asciiTheme="minorEastAsia" w:hAnsiTheme="minorEastAsia" w:eastAsiaTheme="minorEastAsia" w:cstheme="minorEastAsia"/>
                <w:b w:val="0"/>
                <w:bCs w:val="0"/>
                <w:color w:val="auto"/>
                <w:sz w:val="28"/>
                <w:szCs w:val="28"/>
                <w:shd w:val="clear" w:color="auto" w:fill="auto"/>
              </w:rPr>
              <w:t>2、开标一览表；</w:t>
            </w:r>
          </w:p>
          <w:p w14:paraId="40C64FCE">
            <w:pPr>
              <w:keepNext w:val="0"/>
              <w:keepLines w:val="0"/>
              <w:pageBreakBefore w:val="0"/>
              <w:tabs>
                <w:tab w:val="left" w:pos="459"/>
              </w:tabs>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3、分项报价表；</w:t>
            </w:r>
          </w:p>
          <w:p w14:paraId="3A20ACF9">
            <w:pPr>
              <w:keepNext w:val="0"/>
              <w:keepLines w:val="0"/>
              <w:pageBreakBefore w:val="0"/>
              <w:tabs>
                <w:tab w:val="left" w:pos="459"/>
              </w:tabs>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中小企业声明函</w:t>
            </w:r>
            <w:r>
              <w:rPr>
                <w:rFonts w:hint="eastAsia" w:asciiTheme="minorEastAsia" w:hAnsiTheme="minorEastAsia" w:eastAsiaTheme="minorEastAsia" w:cstheme="minorEastAsia"/>
                <w:color w:val="auto"/>
                <w:sz w:val="28"/>
                <w:szCs w:val="28"/>
                <w:highlight w:val="none"/>
                <w:lang w:eastAsia="zh-CN"/>
              </w:rPr>
              <w:t>；</w:t>
            </w:r>
          </w:p>
        </w:tc>
      </w:tr>
      <w:tr w14:paraId="73E1F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3" w:type="dxa"/>
            <w:vMerge w:val="continue"/>
            <w:tcBorders>
              <w:left w:val="single" w:color="auto" w:sz="4" w:space="0"/>
              <w:right w:val="single" w:color="auto" w:sz="4" w:space="0"/>
            </w:tcBorders>
            <w:vAlign w:val="center"/>
          </w:tcPr>
          <w:p w14:paraId="1CFE47D0">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p>
        </w:tc>
        <w:tc>
          <w:tcPr>
            <w:tcW w:w="2304" w:type="dxa"/>
            <w:tcBorders>
              <w:top w:val="single" w:color="auto" w:sz="4" w:space="0"/>
              <w:left w:val="single" w:color="auto" w:sz="4" w:space="0"/>
              <w:right w:val="single" w:color="auto" w:sz="4" w:space="0"/>
            </w:tcBorders>
            <w:vAlign w:val="center"/>
          </w:tcPr>
          <w:p w14:paraId="2DC56A06">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highlight w:val="none"/>
              </w:rPr>
            </w:pPr>
            <w:bookmarkStart w:id="74" w:name="_13.3"/>
            <w:bookmarkEnd w:id="74"/>
            <w:r>
              <w:rPr>
                <w:rFonts w:hint="eastAsia" w:asciiTheme="minorEastAsia" w:hAnsiTheme="minorEastAsia" w:eastAsiaTheme="minorEastAsia" w:cstheme="minorEastAsia"/>
                <w:color w:val="auto"/>
                <w:sz w:val="28"/>
                <w:szCs w:val="28"/>
                <w:highlight w:val="none"/>
              </w:rPr>
              <w:t>商务</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技术</w:t>
            </w:r>
            <w:r>
              <w:rPr>
                <w:rFonts w:hint="eastAsia" w:asciiTheme="minorEastAsia" w:hAnsiTheme="minorEastAsia" w:eastAsiaTheme="minorEastAsia" w:cstheme="minorEastAsia"/>
                <w:color w:val="auto"/>
                <w:sz w:val="28"/>
                <w:szCs w:val="28"/>
                <w:highlight w:val="none"/>
              </w:rPr>
              <w:t>文件组成</w:t>
            </w:r>
          </w:p>
        </w:tc>
        <w:tc>
          <w:tcPr>
            <w:tcW w:w="7232" w:type="dxa"/>
            <w:tcBorders>
              <w:top w:val="single" w:color="auto" w:sz="4" w:space="0"/>
              <w:left w:val="single" w:color="auto" w:sz="4" w:space="0"/>
              <w:right w:val="single" w:color="auto" w:sz="4" w:space="0"/>
            </w:tcBorders>
            <w:vAlign w:val="center"/>
          </w:tcPr>
          <w:p w14:paraId="6FA25CF1">
            <w:pPr>
              <w:keepNext w:val="0"/>
              <w:keepLines w:val="0"/>
              <w:pageBreakBefore w:val="0"/>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1、无串通投标行为的承诺函； </w:t>
            </w:r>
          </w:p>
          <w:p w14:paraId="7E93914F">
            <w:pPr>
              <w:keepNext w:val="0"/>
              <w:keepLines w:val="0"/>
              <w:pageBreakBefore w:val="0"/>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2、法定代表人身份证明；</w:t>
            </w:r>
          </w:p>
          <w:p w14:paraId="0D2B8BAD">
            <w:pPr>
              <w:keepNext w:val="0"/>
              <w:keepLines w:val="0"/>
              <w:pageBreakBefore w:val="0"/>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3、法定代表人授权委托书（如有委托时）；</w:t>
            </w:r>
          </w:p>
          <w:p w14:paraId="7430A66C">
            <w:pPr>
              <w:keepNext w:val="0"/>
              <w:keepLines w:val="0"/>
              <w:pageBreakBefore w:val="0"/>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4、商务条款偏离表；</w:t>
            </w:r>
          </w:p>
          <w:p w14:paraId="681ABCDF">
            <w:pPr>
              <w:keepNext w:val="0"/>
              <w:keepLines w:val="0"/>
              <w:pageBreakBefore w:val="0"/>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情况介绍；</w:t>
            </w:r>
          </w:p>
          <w:p w14:paraId="665266D3">
            <w:pPr>
              <w:keepNext w:val="0"/>
              <w:keepLines w:val="0"/>
              <w:pageBreakBefore w:val="0"/>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6、供应商类似业绩的证明文件；</w:t>
            </w:r>
          </w:p>
          <w:p w14:paraId="7B50089B">
            <w:pPr>
              <w:keepNext w:val="0"/>
              <w:keepLines w:val="0"/>
              <w:pageBreakBefore w:val="0"/>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、项目</w:t>
            </w:r>
            <w:r>
              <w:rPr>
                <w:rFonts w:hint="eastAsia" w:asciiTheme="minorEastAsia" w:hAnsiTheme="minorEastAsia" w:eastAsiaTheme="minorEastAsia" w:cstheme="minorEastAsia"/>
                <w:color w:val="auto"/>
                <w:sz w:val="28"/>
                <w:szCs w:val="28"/>
                <w:highlight w:val="none"/>
                <w:lang w:eastAsia="zh-CN"/>
              </w:rPr>
              <w:t>负责人简历表；</w:t>
            </w:r>
          </w:p>
          <w:p w14:paraId="517A6597">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8、技术需求偏离表；</w:t>
            </w:r>
          </w:p>
          <w:p w14:paraId="6261F567">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lang w:eastAsia="zh-CN"/>
              </w:rPr>
              <w:t>技术</w:t>
            </w:r>
            <w:r>
              <w:rPr>
                <w:rFonts w:hint="eastAsia" w:asciiTheme="minorEastAsia" w:hAnsiTheme="minorEastAsia" w:eastAsiaTheme="minorEastAsia" w:cstheme="minorEastAsia"/>
                <w:color w:val="auto"/>
                <w:sz w:val="28"/>
                <w:szCs w:val="28"/>
                <w:highlight w:val="none"/>
              </w:rPr>
              <w:t>方案</w:t>
            </w:r>
            <w:r>
              <w:rPr>
                <w:rFonts w:hint="eastAsia" w:asciiTheme="minorEastAsia" w:hAnsiTheme="minorEastAsia" w:eastAsiaTheme="minorEastAsia" w:cstheme="minorEastAsia"/>
                <w:color w:val="auto"/>
                <w:sz w:val="28"/>
                <w:szCs w:val="28"/>
                <w:highlight w:val="none"/>
                <w:lang w:eastAsia="zh-CN"/>
              </w:rPr>
              <w:t>；</w:t>
            </w:r>
          </w:p>
          <w:p w14:paraId="457AF513">
            <w:pPr>
              <w:keepNext w:val="0"/>
              <w:keepLines w:val="0"/>
              <w:pageBreakBefore w:val="0"/>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认为需要的其他技术文件或说明</w:t>
            </w:r>
            <w:r>
              <w:rPr>
                <w:rFonts w:hint="eastAsia" w:asciiTheme="minorEastAsia" w:hAnsiTheme="minorEastAsia" w:eastAsiaTheme="minorEastAsia" w:cstheme="minorEastAsia"/>
                <w:color w:val="auto"/>
                <w:sz w:val="28"/>
                <w:szCs w:val="28"/>
                <w:highlight w:val="none"/>
                <w:lang w:val="en-US" w:eastAsia="zh-CN"/>
              </w:rPr>
              <w:t>；</w:t>
            </w:r>
          </w:p>
        </w:tc>
      </w:tr>
      <w:tr w14:paraId="02C1E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7A8A5F4F">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10</w:t>
            </w:r>
          </w:p>
        </w:tc>
        <w:tc>
          <w:tcPr>
            <w:tcW w:w="2304" w:type="dxa"/>
            <w:tcBorders>
              <w:top w:val="single" w:color="auto" w:sz="4" w:space="0"/>
              <w:left w:val="single" w:color="auto" w:sz="4" w:space="0"/>
              <w:bottom w:val="single" w:color="auto" w:sz="4" w:space="0"/>
              <w:right w:val="single" w:color="auto" w:sz="4" w:space="0"/>
            </w:tcBorders>
            <w:vAlign w:val="center"/>
          </w:tcPr>
          <w:p w14:paraId="74C959C1">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75" w:name="_16.2"/>
            <w:bookmarkEnd w:id="75"/>
            <w:r>
              <w:rPr>
                <w:rFonts w:hint="eastAsia" w:asciiTheme="minorEastAsia" w:hAnsiTheme="minorEastAsia" w:eastAsiaTheme="minorEastAsia" w:cstheme="minorEastAsia"/>
                <w:color w:val="auto"/>
                <w:sz w:val="28"/>
                <w:szCs w:val="28"/>
              </w:rPr>
              <w:t>投标报价</w:t>
            </w:r>
          </w:p>
        </w:tc>
        <w:tc>
          <w:tcPr>
            <w:tcW w:w="7232" w:type="dxa"/>
            <w:tcBorders>
              <w:top w:val="single" w:color="auto" w:sz="4" w:space="0"/>
              <w:left w:val="single" w:color="auto" w:sz="4" w:space="0"/>
              <w:bottom w:val="single" w:color="auto" w:sz="4" w:space="0"/>
              <w:right w:val="single" w:color="auto" w:sz="4" w:space="0"/>
            </w:tcBorders>
            <w:vAlign w:val="center"/>
          </w:tcPr>
          <w:p w14:paraId="134422A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宋体" w:hAnsi="宋体" w:cs="Times New Roman"/>
                <w:color w:val="auto"/>
                <w:sz w:val="28"/>
                <w:szCs w:val="28"/>
                <w:lang w:val="en-US" w:eastAsia="zh-CN"/>
              </w:rPr>
              <w:t>最高限价：88万元</w:t>
            </w:r>
          </w:p>
          <w:p w14:paraId="3378C668">
            <w:pPr>
              <w:pStyle w:val="5"/>
              <w:keepNext w:val="0"/>
              <w:keepLines w:val="0"/>
              <w:pageBreakBefore w:val="0"/>
              <w:widowControl w:val="0"/>
              <w:kinsoku/>
              <w:wordWrap/>
              <w:overflowPunct/>
              <w:topLinePunct w:val="0"/>
              <w:autoSpaceDE/>
              <w:autoSpaceDN/>
              <w:bidi w:val="0"/>
              <w:adjustRightInd w:val="0"/>
              <w:snapToGrid/>
              <w:spacing w:before="0" w:line="440" w:lineRule="exact"/>
              <w:ind w:left="0" w:firstLine="0"/>
              <w:textAlignment w:val="baseline"/>
              <w:rPr>
                <w:rFonts w:hint="default" w:ascii="宋体" w:hAnsi="宋体" w:eastAsia="宋体" w:cs="宋体"/>
                <w:color w:val="auto"/>
                <w:lang w:val="en-US" w:eastAsia="zh-CN"/>
              </w:rPr>
            </w:pPr>
            <w:r>
              <w:rPr>
                <w:rFonts w:hint="eastAsia" w:ascii="宋体" w:hAnsi="宋体" w:eastAsia="宋体" w:cs="宋体"/>
                <w:color w:val="auto"/>
                <w:lang w:val="en-US" w:eastAsia="zh-CN"/>
              </w:rPr>
              <w:t>投标报价不得超过最高限价。</w:t>
            </w:r>
          </w:p>
          <w:p w14:paraId="6505550F">
            <w:pPr>
              <w:pStyle w:val="5"/>
              <w:keepNext w:val="0"/>
              <w:keepLines w:val="0"/>
              <w:pageBreakBefore w:val="0"/>
              <w:widowControl w:val="0"/>
              <w:kinsoku/>
              <w:wordWrap/>
              <w:overflowPunct/>
              <w:topLinePunct w:val="0"/>
              <w:autoSpaceDE/>
              <w:autoSpaceDN/>
              <w:bidi w:val="0"/>
              <w:adjustRightInd w:val="0"/>
              <w:snapToGrid/>
              <w:spacing w:before="0" w:line="440" w:lineRule="exact"/>
              <w:ind w:left="0" w:firstLine="0"/>
              <w:textAlignment w:val="baseline"/>
              <w:rPr>
                <w:rFonts w:hint="eastAsia"/>
                <w:color w:val="auto"/>
                <w:lang w:val="en-US" w:eastAsia="zh-CN"/>
              </w:rPr>
            </w:pPr>
            <w:r>
              <w:rPr>
                <w:rFonts w:hint="eastAsia" w:ascii="宋体" w:hAnsi="宋体" w:eastAsia="宋体" w:cs="宋体"/>
                <w:color w:val="auto"/>
                <w:lang w:val="en-US" w:eastAsia="zh-CN"/>
              </w:rPr>
              <w:t>注：本项目报价需包含完成本项目所需的全部费用（包括但不限于所投货物相关人工费、税费、保险费、运输费、装卸费等所有技术和售后服务费用）</w:t>
            </w:r>
          </w:p>
        </w:tc>
      </w:tr>
      <w:tr w14:paraId="7408A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4BF8CC52">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11</w:t>
            </w:r>
          </w:p>
        </w:tc>
        <w:tc>
          <w:tcPr>
            <w:tcW w:w="2304" w:type="dxa"/>
            <w:tcBorders>
              <w:top w:val="single" w:color="auto" w:sz="4" w:space="0"/>
              <w:left w:val="single" w:color="auto" w:sz="4" w:space="0"/>
              <w:bottom w:val="single" w:color="auto" w:sz="4" w:space="0"/>
              <w:right w:val="single" w:color="auto" w:sz="4" w:space="0"/>
            </w:tcBorders>
            <w:vAlign w:val="center"/>
          </w:tcPr>
          <w:p w14:paraId="02185FEF">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76" w:name="_17.1"/>
            <w:bookmarkEnd w:id="76"/>
            <w:r>
              <w:rPr>
                <w:rFonts w:hint="eastAsia" w:asciiTheme="minorEastAsia" w:hAnsiTheme="minorEastAsia" w:eastAsiaTheme="minorEastAsia" w:cstheme="minorEastAsia"/>
                <w:color w:val="auto"/>
                <w:sz w:val="28"/>
                <w:szCs w:val="28"/>
              </w:rPr>
              <w:t>投标有效期</w:t>
            </w:r>
          </w:p>
        </w:tc>
        <w:tc>
          <w:tcPr>
            <w:tcW w:w="7232" w:type="dxa"/>
            <w:tcBorders>
              <w:top w:val="single" w:color="auto" w:sz="4" w:space="0"/>
              <w:left w:val="single" w:color="auto" w:sz="4" w:space="0"/>
              <w:bottom w:val="single" w:color="auto" w:sz="4" w:space="0"/>
              <w:right w:val="single" w:color="auto" w:sz="4" w:space="0"/>
            </w:tcBorders>
            <w:vAlign w:val="center"/>
          </w:tcPr>
          <w:p w14:paraId="3DB407DD">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自投标截止之日起</w:t>
            </w:r>
            <w:bookmarkStart w:id="77" w:name="PO_3000001867_PM046"/>
            <w:r>
              <w:rPr>
                <w:rFonts w:hint="eastAsia" w:asciiTheme="minorEastAsia" w:hAnsiTheme="minorEastAsia" w:eastAsiaTheme="minorEastAsia" w:cstheme="minorEastAsia"/>
                <w:color w:val="auto"/>
                <w:sz w:val="28"/>
                <w:szCs w:val="28"/>
                <w:u w:val="single"/>
              </w:rPr>
              <w:t>90日历天</w:t>
            </w:r>
            <w:bookmarkEnd w:id="77"/>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p>
        </w:tc>
      </w:tr>
      <w:tr w14:paraId="6215E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7C836E87">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12</w:t>
            </w:r>
          </w:p>
        </w:tc>
        <w:tc>
          <w:tcPr>
            <w:tcW w:w="2304" w:type="dxa"/>
            <w:tcBorders>
              <w:top w:val="single" w:color="auto" w:sz="4" w:space="0"/>
              <w:left w:val="single" w:color="auto" w:sz="4" w:space="0"/>
              <w:bottom w:val="single" w:color="auto" w:sz="4" w:space="0"/>
              <w:right w:val="single" w:color="auto" w:sz="4" w:space="0"/>
            </w:tcBorders>
            <w:vAlign w:val="center"/>
          </w:tcPr>
          <w:p w14:paraId="12DBF097">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78" w:name="_18"/>
            <w:bookmarkEnd w:id="78"/>
            <w:r>
              <w:rPr>
                <w:rFonts w:hint="eastAsia" w:asciiTheme="minorEastAsia" w:hAnsiTheme="minorEastAsia" w:eastAsiaTheme="minorEastAsia" w:cstheme="minorEastAsia"/>
                <w:color w:val="auto"/>
                <w:sz w:val="28"/>
                <w:szCs w:val="28"/>
              </w:rPr>
              <w:t>投标保证金金额</w:t>
            </w:r>
          </w:p>
        </w:tc>
        <w:tc>
          <w:tcPr>
            <w:tcW w:w="7232" w:type="dxa"/>
            <w:tcBorders>
              <w:top w:val="single" w:color="auto" w:sz="4" w:space="0"/>
              <w:left w:val="single" w:color="auto" w:sz="4" w:space="0"/>
              <w:bottom w:val="single" w:color="auto" w:sz="4" w:space="0"/>
              <w:right w:val="single" w:color="auto" w:sz="4" w:space="0"/>
            </w:tcBorders>
            <w:vAlign w:val="center"/>
          </w:tcPr>
          <w:p w14:paraId="2C8E0890">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缴纳方式: 电汇、网银、转帐、保函等非现金形式</w:t>
            </w:r>
          </w:p>
          <w:p w14:paraId="2651F91B">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right="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保证金金额：</w:t>
            </w:r>
            <w:r>
              <w:rPr>
                <w:rFonts w:hint="eastAsia" w:ascii="宋体" w:hAnsi="宋体" w:cs="宋体"/>
                <w:b/>
                <w:bCs/>
                <w:color w:val="auto"/>
                <w:kern w:val="2"/>
                <w:sz w:val="28"/>
                <w:szCs w:val="28"/>
                <w:lang w:val="en-US" w:eastAsia="zh-CN" w:bidi="ar-SA"/>
              </w:rPr>
              <w:t>17000</w:t>
            </w:r>
            <w:r>
              <w:rPr>
                <w:rFonts w:hint="eastAsia" w:ascii="宋体" w:hAnsi="宋体" w:eastAsia="宋体" w:cs="宋体"/>
                <w:b/>
                <w:bCs/>
                <w:color w:val="auto"/>
                <w:kern w:val="2"/>
                <w:sz w:val="28"/>
                <w:szCs w:val="28"/>
                <w:lang w:val="en-US" w:eastAsia="zh-CN" w:bidi="ar-SA"/>
              </w:rPr>
              <w:t>(</w:t>
            </w:r>
            <w:r>
              <w:rPr>
                <w:rFonts w:hint="eastAsia" w:ascii="宋体" w:hAnsi="宋体" w:cs="宋体"/>
                <w:b/>
                <w:bCs/>
                <w:color w:val="auto"/>
                <w:kern w:val="2"/>
                <w:sz w:val="28"/>
                <w:szCs w:val="28"/>
                <w:lang w:val="en-US" w:eastAsia="zh-CN" w:bidi="ar-SA"/>
              </w:rPr>
              <w:t>壹万柒仟元</w:t>
            </w:r>
            <w:r>
              <w:rPr>
                <w:rFonts w:hint="eastAsia" w:ascii="宋体" w:hAnsi="宋体" w:eastAsia="宋体" w:cs="宋体"/>
                <w:b/>
                <w:bCs/>
                <w:color w:val="auto"/>
                <w:kern w:val="2"/>
                <w:sz w:val="28"/>
                <w:szCs w:val="28"/>
                <w:lang w:val="en-US" w:eastAsia="zh-CN" w:bidi="ar-SA"/>
              </w:rPr>
              <w:t>整)</w:t>
            </w:r>
          </w:p>
          <w:p w14:paraId="533A0CB7">
            <w:pPr>
              <w:keepNext w:val="0"/>
              <w:keepLines w:val="0"/>
              <w:pageBreakBefore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单位名称：新疆千鑫工程项目管理有限公司</w:t>
            </w:r>
          </w:p>
          <w:p w14:paraId="56EC5D9D">
            <w:pPr>
              <w:keepNext w:val="0"/>
              <w:keepLines w:val="0"/>
              <w:pageBreakBefore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开户行：哈密市商业银行股份有限公司八一路支行</w:t>
            </w:r>
          </w:p>
          <w:p w14:paraId="21B66AF3">
            <w:pPr>
              <w:keepNext w:val="0"/>
              <w:keepLines w:val="0"/>
              <w:pageBreakBefore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账号：908210100100129769</w:t>
            </w:r>
          </w:p>
          <w:p w14:paraId="3BEB08AB">
            <w:pPr>
              <w:keepNext w:val="0"/>
              <w:keepLines w:val="0"/>
              <w:pageBreakBefore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注：1、保证金</w:t>
            </w:r>
            <w:r>
              <w:rPr>
                <w:rFonts w:hint="eastAsia" w:ascii="宋体" w:hAnsi="宋体" w:cs="宋体"/>
                <w:b w:val="0"/>
                <w:bCs w:val="0"/>
                <w:color w:val="auto"/>
                <w:sz w:val="28"/>
                <w:szCs w:val="28"/>
                <w:highlight w:val="none"/>
                <w:lang w:eastAsia="zh-CN"/>
              </w:rPr>
              <w:t>（</w:t>
            </w:r>
            <w:r>
              <w:rPr>
                <w:rFonts w:hint="eastAsia" w:ascii="宋体" w:hAnsi="宋体" w:eastAsia="宋体" w:cs="宋体"/>
                <w:color w:val="auto"/>
                <w:kern w:val="2"/>
                <w:sz w:val="28"/>
                <w:szCs w:val="28"/>
                <w:lang w:val="en-US" w:eastAsia="zh-CN" w:bidi="ar-SA"/>
              </w:rPr>
              <w:t>电汇、网银、</w:t>
            </w:r>
            <w:r>
              <w:rPr>
                <w:rFonts w:hint="eastAsia" w:ascii="宋体" w:hAnsi="宋体" w:cs="宋体"/>
                <w:color w:val="auto"/>
                <w:kern w:val="2"/>
                <w:sz w:val="28"/>
                <w:szCs w:val="28"/>
                <w:lang w:val="en-US" w:eastAsia="zh-CN" w:bidi="ar-SA"/>
              </w:rPr>
              <w:t>转账</w:t>
            </w:r>
            <w:r>
              <w:rPr>
                <w:rFonts w:hint="eastAsia" w:ascii="宋体" w:hAnsi="宋体" w:cs="宋体"/>
                <w:b w:val="0"/>
                <w:bCs w:val="0"/>
                <w:color w:val="auto"/>
                <w:sz w:val="28"/>
                <w:szCs w:val="28"/>
                <w:highlight w:val="none"/>
                <w:lang w:eastAsia="zh-CN"/>
              </w:rPr>
              <w:t>）</w:t>
            </w:r>
            <w:r>
              <w:rPr>
                <w:rFonts w:hint="eastAsia" w:asciiTheme="minorEastAsia" w:hAnsiTheme="minorEastAsia" w:eastAsiaTheme="minorEastAsia" w:cstheme="minorEastAsia"/>
                <w:color w:val="auto"/>
                <w:sz w:val="28"/>
                <w:szCs w:val="28"/>
              </w:rPr>
              <w:t>必须从企业基本帐户缴纳至采购代理机构给定的基本账户。以个人、企业的办事处、分公司、子公司名义或从他人帐户、供应商企业的其他账户缴纳的保证金无效。</w:t>
            </w:r>
            <w:r>
              <w:rPr>
                <w:rFonts w:hint="eastAsia" w:asciiTheme="minorEastAsia" w:hAnsiTheme="minorEastAsia" w:eastAsiaTheme="minorEastAsia" w:cstheme="minorEastAsia"/>
                <w:b/>
                <w:bCs/>
                <w:color w:val="auto"/>
                <w:sz w:val="28"/>
                <w:szCs w:val="28"/>
              </w:rPr>
              <w:t>注：</w:t>
            </w:r>
            <w:r>
              <w:rPr>
                <w:rFonts w:hint="eastAsia" w:ascii="宋体" w:hAnsi="宋体" w:eastAsia="宋体" w:cs="宋体"/>
                <w:b/>
                <w:bCs/>
                <w:color w:val="auto"/>
                <w:kern w:val="0"/>
                <w:sz w:val="28"/>
                <w:szCs w:val="28"/>
                <w:highlight w:val="none"/>
              </w:rPr>
              <w:t>打款时须注明项目名称</w:t>
            </w:r>
            <w:r>
              <w:rPr>
                <w:rFonts w:hint="eastAsia" w:ascii="宋体" w:hAnsi="宋体" w:eastAsia="宋体" w:cs="宋体"/>
                <w:b/>
                <w:bCs/>
                <w:color w:val="auto"/>
                <w:kern w:val="0"/>
                <w:sz w:val="28"/>
                <w:szCs w:val="28"/>
                <w:highlight w:val="none"/>
                <w:lang w:eastAsia="zh-CN"/>
              </w:rPr>
              <w:t>（可简写）。</w:t>
            </w:r>
          </w:p>
          <w:p w14:paraId="504DCB1F">
            <w:pPr>
              <w:keepNext w:val="0"/>
              <w:keepLines w:val="0"/>
              <w:pageBreakBefore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2、保证金</w:t>
            </w:r>
            <w:r>
              <w:rPr>
                <w:rFonts w:hint="eastAsia" w:ascii="宋体" w:hAnsi="宋体" w:cs="宋体"/>
                <w:b w:val="0"/>
                <w:bCs w:val="0"/>
                <w:color w:val="auto"/>
                <w:sz w:val="28"/>
                <w:szCs w:val="28"/>
                <w:highlight w:val="none"/>
                <w:lang w:eastAsia="zh-CN"/>
              </w:rPr>
              <w:t>（</w:t>
            </w:r>
            <w:r>
              <w:rPr>
                <w:rFonts w:hint="eastAsia" w:ascii="宋体" w:hAnsi="宋体" w:eastAsia="宋体" w:cs="宋体"/>
                <w:color w:val="auto"/>
                <w:kern w:val="2"/>
                <w:sz w:val="28"/>
                <w:szCs w:val="28"/>
                <w:lang w:val="en-US" w:eastAsia="zh-CN" w:bidi="ar-SA"/>
              </w:rPr>
              <w:t>电汇、网银、</w:t>
            </w:r>
            <w:r>
              <w:rPr>
                <w:rFonts w:hint="eastAsia" w:ascii="宋体" w:hAnsi="宋体" w:cs="宋体"/>
                <w:color w:val="auto"/>
                <w:kern w:val="2"/>
                <w:sz w:val="28"/>
                <w:szCs w:val="28"/>
                <w:lang w:val="en-US" w:eastAsia="zh-CN" w:bidi="ar-SA"/>
              </w:rPr>
              <w:t>转账</w:t>
            </w:r>
            <w:r>
              <w:rPr>
                <w:rFonts w:hint="eastAsia" w:ascii="宋体" w:hAnsi="宋体" w:cs="宋体"/>
                <w:b w:val="0"/>
                <w:bCs w:val="0"/>
                <w:color w:val="auto"/>
                <w:sz w:val="28"/>
                <w:szCs w:val="28"/>
                <w:highlight w:val="none"/>
                <w:lang w:eastAsia="zh-CN"/>
              </w:rPr>
              <w:t>）</w:t>
            </w:r>
            <w:r>
              <w:rPr>
                <w:rFonts w:hint="eastAsia" w:asciiTheme="minorEastAsia" w:hAnsiTheme="minorEastAsia" w:eastAsiaTheme="minorEastAsia" w:cstheme="minorEastAsia"/>
                <w:color w:val="auto"/>
                <w:sz w:val="28"/>
                <w:szCs w:val="28"/>
              </w:rPr>
              <w:t>必须在投标截止时间（开标时间）前缴纳至招标代理公司账户。供应商需自行评估因异地、跨行、公休日等因素造成的保证金到账延迟风险，并承担相应责任。</w:t>
            </w:r>
          </w:p>
          <w:p w14:paraId="3FED31E8">
            <w:pPr>
              <w:keepNext w:val="0"/>
              <w:keepLines w:val="0"/>
              <w:pageBreakBefore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highlight w:val="none"/>
                <w:shd w:val="clear"/>
              </w:rPr>
              <w:t>到账截止时间：</w:t>
            </w:r>
            <w:r>
              <w:rPr>
                <w:rFonts w:hint="eastAsia" w:ascii="宋体" w:hAnsi="宋体" w:cs="宋体"/>
                <w:b/>
                <w:bCs/>
                <w:color w:val="auto"/>
                <w:sz w:val="28"/>
                <w:szCs w:val="28"/>
                <w:highlight w:val="none"/>
                <w:u w:val="single"/>
                <w:lang w:eastAsia="zh-CN"/>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u w:val="single"/>
                <w:lang w:eastAsia="zh-CN"/>
              </w:rPr>
              <w:t>年</w:t>
            </w:r>
            <w:r>
              <w:rPr>
                <w:rFonts w:hint="eastAsia" w:ascii="宋体" w:hAnsi="宋体" w:cs="宋体"/>
                <w:b/>
                <w:bCs/>
                <w:color w:val="auto"/>
                <w:sz w:val="28"/>
                <w:szCs w:val="28"/>
                <w:highlight w:val="none"/>
                <w:u w:val="single"/>
                <w:lang w:val="en-US" w:eastAsia="zh-CN"/>
              </w:rPr>
              <w:t>06</w:t>
            </w:r>
            <w:r>
              <w:rPr>
                <w:rFonts w:hint="eastAsia" w:ascii="宋体" w:hAnsi="宋体" w:cs="宋体"/>
                <w:b/>
                <w:bCs/>
                <w:color w:val="auto"/>
                <w:sz w:val="28"/>
                <w:szCs w:val="28"/>
                <w:highlight w:val="none"/>
                <w:u w:val="single"/>
                <w:lang w:eastAsia="zh-CN"/>
              </w:rPr>
              <w:t>月</w:t>
            </w:r>
            <w:r>
              <w:rPr>
                <w:rFonts w:hint="eastAsia" w:ascii="宋体" w:hAnsi="宋体" w:cs="宋体"/>
                <w:b/>
                <w:bCs/>
                <w:color w:val="auto"/>
                <w:sz w:val="28"/>
                <w:szCs w:val="28"/>
                <w:highlight w:val="none"/>
                <w:u w:val="single"/>
                <w:lang w:val="en-US" w:eastAsia="zh-CN"/>
              </w:rPr>
              <w:t>22</w:t>
            </w:r>
            <w:r>
              <w:rPr>
                <w:rFonts w:hint="eastAsia" w:ascii="宋体" w:hAnsi="宋体" w:cs="宋体"/>
                <w:b/>
                <w:bCs/>
                <w:color w:val="auto"/>
                <w:sz w:val="28"/>
                <w:szCs w:val="28"/>
                <w:highlight w:val="none"/>
                <w:u w:val="single"/>
                <w:lang w:eastAsia="zh-CN"/>
              </w:rPr>
              <w:t>日10点00分</w:t>
            </w:r>
            <w:r>
              <w:rPr>
                <w:rFonts w:hint="eastAsia" w:asciiTheme="minorEastAsia" w:hAnsiTheme="minorEastAsia" w:eastAsiaTheme="minorEastAsia" w:cstheme="minorEastAsia"/>
                <w:color w:val="auto"/>
                <w:sz w:val="28"/>
                <w:szCs w:val="28"/>
              </w:rPr>
              <w:t>（北京时间）（以银行记录确认到账为准）。</w:t>
            </w:r>
          </w:p>
          <w:p w14:paraId="37AA2182">
            <w:pPr>
              <w:keepNext w:val="0"/>
              <w:keepLines w:val="0"/>
              <w:pageBreakBefore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4、为简化手续，优化流程，采用电子支付方式提交保证金的，在退还时，按原路退回，收取时不开具收据，退还时也不要求提交收据。</w:t>
            </w:r>
          </w:p>
          <w:p w14:paraId="7C7D0B7A">
            <w:pPr>
              <w:pStyle w:val="52"/>
              <w:keepNext w:val="0"/>
              <w:keepLines w:val="0"/>
              <w:pageBreakBefore w:val="0"/>
              <w:kinsoku/>
              <w:wordWrap/>
              <w:overflowPunct/>
              <w:topLinePunct w:val="0"/>
              <w:bidi w:val="0"/>
              <w:adjustRightInd/>
              <w:snapToGrid/>
              <w:spacing w:line="440" w:lineRule="exact"/>
              <w:ind w:firstLine="0" w:firstLineChars="0"/>
              <w:textAlignment w:val="auto"/>
              <w:rPr>
                <w:rFonts w:hint="eastAsia"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rPr>
              <w:t>采用电子保函形式应按以下要求办理：</w:t>
            </w:r>
          </w:p>
          <w:p w14:paraId="5CC72553">
            <w:pPr>
              <w:pStyle w:val="52"/>
              <w:keepNext w:val="0"/>
              <w:keepLines w:val="0"/>
              <w:pageBreakBefore w:val="0"/>
              <w:kinsoku/>
              <w:wordWrap/>
              <w:overflowPunct/>
              <w:topLinePunct w:val="0"/>
              <w:bidi w:val="0"/>
              <w:adjustRightInd/>
              <w:snapToGrid/>
              <w:spacing w:line="440" w:lineRule="exact"/>
              <w:ind w:firstLine="0" w:firstLineChars="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（1）电子保函按照“一标段一保函”的原则。</w:t>
            </w:r>
          </w:p>
          <w:p w14:paraId="1D49C77C">
            <w:pPr>
              <w:pStyle w:val="52"/>
              <w:keepNext w:val="0"/>
              <w:keepLines w:val="0"/>
              <w:pageBreakBefore w:val="0"/>
              <w:kinsoku/>
              <w:wordWrap/>
              <w:overflowPunct/>
              <w:topLinePunct w:val="0"/>
              <w:bidi w:val="0"/>
              <w:adjustRightInd/>
              <w:snapToGrid/>
              <w:spacing w:line="440" w:lineRule="exact"/>
              <w:ind w:firstLine="0" w:firstLineChars="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（2）电子保函须在</w:t>
            </w:r>
            <w:r>
              <w:rPr>
                <w:rFonts w:hint="eastAsia" w:ascii="宋体" w:hAnsi="宋体" w:cs="宋体"/>
                <w:color w:val="auto"/>
                <w:sz w:val="28"/>
                <w:szCs w:val="28"/>
                <w:highlight w:val="none"/>
                <w:lang w:val="en-US" w:eastAsia="zh-CN"/>
              </w:rPr>
              <w:t>磋商文件</w:t>
            </w:r>
            <w:r>
              <w:rPr>
                <w:rFonts w:hint="eastAsia" w:ascii="宋体" w:hAnsi="宋体" w:eastAsia="宋体" w:cs="宋体"/>
                <w:color w:val="auto"/>
                <w:sz w:val="28"/>
                <w:szCs w:val="28"/>
                <w:highlight w:val="none"/>
                <w:lang w:val="en-US"/>
              </w:rPr>
              <w:t>规定的投标截止时间前办理完成。</w:t>
            </w:r>
          </w:p>
          <w:p w14:paraId="0A1689D3">
            <w:pPr>
              <w:pStyle w:val="52"/>
              <w:keepNext w:val="0"/>
              <w:keepLines w:val="0"/>
              <w:pageBreakBefore w:val="0"/>
              <w:kinsoku/>
              <w:wordWrap/>
              <w:overflowPunct/>
              <w:topLinePunct w:val="0"/>
              <w:bidi w:val="0"/>
              <w:adjustRightInd/>
              <w:snapToGrid/>
              <w:spacing w:line="440" w:lineRule="exact"/>
              <w:ind w:firstLine="0" w:firstLineChars="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（3）具体办理流程详见新疆政府采购网《新疆政府采购电子保函操作流程》。</w:t>
            </w:r>
          </w:p>
          <w:p w14:paraId="2454DBA3">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0" w:firstLineChars="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供应商以保函形式缴纳投标保证金的，将电子投标保单作为电子响应文件组成部分在投标时一并提交。</w:t>
            </w:r>
          </w:p>
          <w:p w14:paraId="3DB40210">
            <w:pPr>
              <w:pStyle w:val="52"/>
              <w:keepNext w:val="0"/>
              <w:keepLines w:val="0"/>
              <w:pageBreakBefore w:val="0"/>
              <w:kinsoku/>
              <w:wordWrap/>
              <w:overflowPunct/>
              <w:topLinePunct w:val="0"/>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sz w:val="28"/>
                <w:szCs w:val="28"/>
              </w:rPr>
            </w:pPr>
            <w:r>
              <w:rPr>
                <w:rFonts w:hint="eastAsia" w:ascii="宋体" w:hAnsi="宋体" w:eastAsia="宋体" w:cs="宋体"/>
                <w:color w:val="auto"/>
                <w:sz w:val="28"/>
                <w:szCs w:val="28"/>
              </w:rPr>
              <w:t>（备注：如采用电子保函形式缴纳的，在投标截止日之前须从新疆电子保函服务管理平台中确认是否生效。电子保函服务管理平台技术人员联系方式：95763。）</w:t>
            </w:r>
          </w:p>
        </w:tc>
      </w:tr>
      <w:tr w14:paraId="55D37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6F2F6858">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13</w:t>
            </w:r>
          </w:p>
        </w:tc>
        <w:tc>
          <w:tcPr>
            <w:tcW w:w="2304" w:type="dxa"/>
            <w:tcBorders>
              <w:top w:val="single" w:color="auto" w:sz="4" w:space="0"/>
              <w:left w:val="single" w:color="auto" w:sz="4" w:space="0"/>
              <w:bottom w:val="single" w:color="auto" w:sz="4" w:space="0"/>
              <w:right w:val="single" w:color="auto" w:sz="4" w:space="0"/>
            </w:tcBorders>
            <w:vAlign w:val="center"/>
          </w:tcPr>
          <w:p w14:paraId="5AA76B23">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投标文件编制</w:t>
            </w:r>
          </w:p>
          <w:p w14:paraId="09523EE0">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要求</w:t>
            </w:r>
          </w:p>
        </w:tc>
        <w:tc>
          <w:tcPr>
            <w:tcW w:w="7232" w:type="dxa"/>
            <w:tcBorders>
              <w:top w:val="single" w:color="auto" w:sz="4" w:space="0"/>
              <w:left w:val="single" w:color="auto" w:sz="4" w:space="0"/>
              <w:bottom w:val="single" w:color="auto" w:sz="4" w:space="0"/>
              <w:right w:val="single" w:color="auto" w:sz="4" w:space="0"/>
            </w:tcBorders>
            <w:vAlign w:val="center"/>
          </w:tcPr>
          <w:p w14:paraId="28AD57AF">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u w:val="none"/>
              </w:rPr>
            </w:pPr>
            <w:r>
              <w:rPr>
                <w:rFonts w:hint="eastAsia" w:asciiTheme="minorEastAsia" w:hAnsiTheme="minorEastAsia" w:eastAsiaTheme="minorEastAsia" w:cstheme="minorEastAsia"/>
                <w:b w:val="0"/>
                <w:bCs/>
                <w:color w:val="auto"/>
                <w:sz w:val="28"/>
                <w:szCs w:val="28"/>
                <w:u w:val="none"/>
              </w:rPr>
              <w:t>投标文件应按报价文件、资格证明文件</w:t>
            </w:r>
            <w:r>
              <w:rPr>
                <w:rFonts w:hint="eastAsia" w:asciiTheme="minorEastAsia" w:hAnsiTheme="minorEastAsia" w:eastAsiaTheme="minorEastAsia" w:cstheme="minorEastAsia"/>
                <w:b w:val="0"/>
                <w:bCs/>
                <w:color w:val="auto"/>
                <w:sz w:val="28"/>
                <w:szCs w:val="28"/>
                <w:highlight w:val="none"/>
                <w:u w:val="none"/>
              </w:rPr>
              <w:t>、商务</w:t>
            </w:r>
            <w:r>
              <w:rPr>
                <w:rFonts w:hint="eastAsia" w:asciiTheme="minorEastAsia" w:hAnsiTheme="minorEastAsia" w:eastAsiaTheme="minorEastAsia" w:cstheme="minorEastAsia"/>
                <w:b w:val="0"/>
                <w:bCs/>
                <w:color w:val="auto"/>
                <w:sz w:val="28"/>
                <w:szCs w:val="28"/>
                <w:highlight w:val="none"/>
                <w:u w:val="none"/>
                <w:lang w:eastAsia="zh-CN"/>
              </w:rPr>
              <w:t>、</w:t>
            </w:r>
            <w:r>
              <w:rPr>
                <w:rFonts w:hint="eastAsia" w:asciiTheme="minorEastAsia" w:hAnsiTheme="minorEastAsia" w:eastAsiaTheme="minorEastAsia" w:cstheme="minorEastAsia"/>
                <w:b w:val="0"/>
                <w:bCs/>
                <w:color w:val="auto"/>
                <w:sz w:val="28"/>
                <w:szCs w:val="28"/>
                <w:highlight w:val="none"/>
                <w:u w:val="none"/>
              </w:rPr>
              <w:t>技术</w:t>
            </w:r>
            <w:r>
              <w:rPr>
                <w:rFonts w:hint="eastAsia" w:asciiTheme="minorEastAsia" w:hAnsiTheme="minorEastAsia" w:eastAsiaTheme="minorEastAsia" w:cstheme="minorEastAsia"/>
                <w:b w:val="0"/>
                <w:bCs/>
                <w:color w:val="auto"/>
                <w:sz w:val="28"/>
                <w:szCs w:val="28"/>
                <w:highlight w:val="none"/>
                <w:u w:val="none"/>
                <w:lang w:eastAsia="zh-CN"/>
              </w:rPr>
              <w:t>文件</w:t>
            </w:r>
            <w:r>
              <w:rPr>
                <w:rFonts w:hint="eastAsia" w:asciiTheme="minorEastAsia" w:hAnsiTheme="minorEastAsia" w:eastAsiaTheme="minorEastAsia" w:cstheme="minorEastAsia"/>
                <w:b w:val="0"/>
                <w:bCs/>
                <w:color w:val="auto"/>
                <w:sz w:val="28"/>
                <w:szCs w:val="28"/>
                <w:u w:val="none"/>
              </w:rPr>
              <w:t>、分别编制，报价文件、资格证明文件分别生成电子文件，商务</w:t>
            </w:r>
            <w:r>
              <w:rPr>
                <w:rFonts w:hint="eastAsia" w:asciiTheme="minorEastAsia" w:hAnsiTheme="minorEastAsia" w:eastAsiaTheme="minorEastAsia" w:cstheme="minorEastAsia"/>
                <w:b w:val="0"/>
                <w:bCs/>
                <w:color w:val="auto"/>
                <w:sz w:val="28"/>
                <w:szCs w:val="28"/>
                <w:u w:val="none"/>
                <w:lang w:eastAsia="zh-CN"/>
              </w:rPr>
              <w:t>文件</w:t>
            </w:r>
            <w:r>
              <w:rPr>
                <w:rFonts w:hint="eastAsia" w:asciiTheme="minorEastAsia" w:hAnsiTheme="minorEastAsia" w:eastAsiaTheme="minorEastAsia" w:cstheme="minorEastAsia"/>
                <w:b w:val="0"/>
                <w:bCs/>
                <w:color w:val="auto"/>
                <w:sz w:val="28"/>
                <w:szCs w:val="28"/>
                <w:u w:val="none"/>
              </w:rPr>
              <w:t>、技术文件按顺序合并生成电子文件。电子版投标文件制作方式见招标公告。</w:t>
            </w:r>
          </w:p>
          <w:p w14:paraId="400E39E5">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color w:val="auto"/>
                <w:sz w:val="28"/>
                <w:szCs w:val="28"/>
                <w:u w:val="single"/>
              </w:rPr>
            </w:pPr>
            <w:r>
              <w:rPr>
                <w:rFonts w:hint="eastAsia" w:asciiTheme="minorEastAsia" w:hAnsiTheme="minorEastAsia" w:eastAsiaTheme="minorEastAsia" w:cstheme="minorEastAsia"/>
                <w:b/>
                <w:bCs w:val="0"/>
                <w:color w:val="auto"/>
                <w:sz w:val="28"/>
                <w:szCs w:val="28"/>
                <w:u w:val="none"/>
              </w:rPr>
              <w:t>在开标结束后中标单位须向采购代理机构递交纸质响应文件二份，印章齐全。</w:t>
            </w:r>
          </w:p>
        </w:tc>
      </w:tr>
      <w:tr w14:paraId="49700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73EF714A">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14</w:t>
            </w:r>
          </w:p>
        </w:tc>
        <w:tc>
          <w:tcPr>
            <w:tcW w:w="2304" w:type="dxa"/>
            <w:tcBorders>
              <w:top w:val="single" w:color="auto" w:sz="4" w:space="0"/>
              <w:left w:val="single" w:color="auto" w:sz="4" w:space="0"/>
              <w:bottom w:val="single" w:color="auto" w:sz="4" w:space="0"/>
              <w:right w:val="single" w:color="auto" w:sz="4" w:space="0"/>
            </w:tcBorders>
            <w:vAlign w:val="center"/>
          </w:tcPr>
          <w:p w14:paraId="44D784F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备份投标文件</w:t>
            </w:r>
          </w:p>
        </w:tc>
        <w:tc>
          <w:tcPr>
            <w:tcW w:w="7232" w:type="dxa"/>
            <w:tcBorders>
              <w:top w:val="single" w:color="auto" w:sz="4" w:space="0"/>
              <w:left w:val="single" w:color="auto" w:sz="4" w:space="0"/>
              <w:bottom w:val="single" w:color="auto" w:sz="4" w:space="0"/>
              <w:right w:val="single" w:color="auto" w:sz="4" w:space="0"/>
            </w:tcBorders>
            <w:vAlign w:val="center"/>
          </w:tcPr>
          <w:p w14:paraId="46215F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本项目不接受备份投标文件。</w:t>
            </w:r>
          </w:p>
        </w:tc>
      </w:tr>
      <w:tr w14:paraId="0E118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7"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787E60D0">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15</w:t>
            </w:r>
          </w:p>
        </w:tc>
        <w:tc>
          <w:tcPr>
            <w:tcW w:w="2304" w:type="dxa"/>
            <w:tcBorders>
              <w:top w:val="single" w:color="auto" w:sz="4" w:space="0"/>
              <w:left w:val="single" w:color="auto" w:sz="4" w:space="0"/>
              <w:bottom w:val="single" w:color="auto" w:sz="4" w:space="0"/>
              <w:right w:val="single" w:color="auto" w:sz="4" w:space="0"/>
            </w:tcBorders>
            <w:vAlign w:val="center"/>
          </w:tcPr>
          <w:p w14:paraId="5010975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79" w:name="_21.1"/>
            <w:bookmarkEnd w:id="79"/>
            <w:r>
              <w:rPr>
                <w:rFonts w:hint="eastAsia" w:asciiTheme="minorEastAsia" w:hAnsiTheme="minorEastAsia" w:eastAsiaTheme="minorEastAsia" w:cstheme="minorEastAsia"/>
                <w:color w:val="auto"/>
                <w:sz w:val="28"/>
                <w:szCs w:val="28"/>
              </w:rPr>
              <w:t>投标截止时间</w:t>
            </w:r>
          </w:p>
        </w:tc>
        <w:tc>
          <w:tcPr>
            <w:tcW w:w="7232" w:type="dxa"/>
            <w:tcBorders>
              <w:top w:val="single" w:color="auto" w:sz="4" w:space="0"/>
              <w:left w:val="single" w:color="auto" w:sz="4" w:space="0"/>
              <w:bottom w:val="single" w:color="auto" w:sz="4" w:space="0"/>
              <w:right w:val="single" w:color="auto" w:sz="4" w:space="0"/>
            </w:tcBorders>
            <w:vAlign w:val="center"/>
          </w:tcPr>
          <w:p w14:paraId="0FB3224D">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详见招标公告</w:t>
            </w:r>
          </w:p>
        </w:tc>
      </w:tr>
      <w:tr w14:paraId="017DB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2"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C09BC59">
            <w:pPr>
              <w:keepNext w:val="0"/>
              <w:keepLines w:val="0"/>
              <w:pageBreakBefore w:val="0"/>
              <w:widowControl/>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p>
        </w:tc>
        <w:tc>
          <w:tcPr>
            <w:tcW w:w="2304" w:type="dxa"/>
            <w:tcBorders>
              <w:top w:val="single" w:color="auto" w:sz="4" w:space="0"/>
              <w:left w:val="single" w:color="auto" w:sz="4" w:space="0"/>
              <w:bottom w:val="single" w:color="auto" w:sz="4" w:space="0"/>
              <w:right w:val="single" w:color="auto" w:sz="4" w:space="0"/>
            </w:tcBorders>
            <w:vAlign w:val="center"/>
          </w:tcPr>
          <w:p w14:paraId="0DE4839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投标文件提交起止时间</w:t>
            </w:r>
          </w:p>
        </w:tc>
        <w:tc>
          <w:tcPr>
            <w:tcW w:w="7232" w:type="dxa"/>
            <w:tcBorders>
              <w:top w:val="single" w:color="auto" w:sz="4" w:space="0"/>
              <w:left w:val="single" w:color="auto" w:sz="4" w:space="0"/>
              <w:bottom w:val="single" w:color="auto" w:sz="4" w:space="0"/>
              <w:right w:val="single" w:color="auto" w:sz="4" w:space="0"/>
            </w:tcBorders>
            <w:vAlign w:val="center"/>
          </w:tcPr>
          <w:p w14:paraId="1BFB54DF">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详见招标公告</w:t>
            </w:r>
          </w:p>
        </w:tc>
      </w:tr>
      <w:tr w14:paraId="7390B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6B8D634">
            <w:pPr>
              <w:keepNext w:val="0"/>
              <w:keepLines w:val="0"/>
              <w:pageBreakBefore w:val="0"/>
              <w:widowControl/>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p>
        </w:tc>
        <w:tc>
          <w:tcPr>
            <w:tcW w:w="2304" w:type="dxa"/>
            <w:tcBorders>
              <w:top w:val="single" w:color="auto" w:sz="4" w:space="0"/>
              <w:left w:val="single" w:color="auto" w:sz="4" w:space="0"/>
              <w:bottom w:val="single" w:color="auto" w:sz="4" w:space="0"/>
              <w:right w:val="single" w:color="auto" w:sz="4" w:space="0"/>
            </w:tcBorders>
            <w:vAlign w:val="center"/>
          </w:tcPr>
          <w:p w14:paraId="4759163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投标地点</w:t>
            </w:r>
          </w:p>
        </w:tc>
        <w:tc>
          <w:tcPr>
            <w:tcW w:w="7232" w:type="dxa"/>
            <w:tcBorders>
              <w:top w:val="single" w:color="auto" w:sz="4" w:space="0"/>
              <w:left w:val="single" w:color="auto" w:sz="4" w:space="0"/>
              <w:bottom w:val="single" w:color="auto" w:sz="4" w:space="0"/>
              <w:right w:val="single" w:color="auto" w:sz="4" w:space="0"/>
            </w:tcBorders>
            <w:vAlign w:val="center"/>
          </w:tcPr>
          <w:p w14:paraId="13E70EE9">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新疆政府采购网（http://www.ccgp-xinjiang.gov.cn）政采云投标客户端投标</w:t>
            </w:r>
          </w:p>
        </w:tc>
      </w:tr>
      <w:tr w14:paraId="1B7BE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8"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ACE2DD4">
            <w:pPr>
              <w:keepNext w:val="0"/>
              <w:keepLines w:val="0"/>
              <w:pageBreakBefore w:val="0"/>
              <w:widowControl/>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p>
        </w:tc>
        <w:tc>
          <w:tcPr>
            <w:tcW w:w="2304" w:type="dxa"/>
            <w:tcBorders>
              <w:top w:val="single" w:color="auto" w:sz="4" w:space="0"/>
              <w:left w:val="single" w:color="auto" w:sz="4" w:space="0"/>
              <w:bottom w:val="single" w:color="auto" w:sz="4" w:space="0"/>
              <w:right w:val="single" w:color="auto" w:sz="4" w:space="0"/>
            </w:tcBorders>
            <w:vAlign w:val="center"/>
          </w:tcPr>
          <w:p w14:paraId="2DAE6ED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递交投标样品截止时间及地点</w:t>
            </w:r>
          </w:p>
        </w:tc>
        <w:tc>
          <w:tcPr>
            <w:tcW w:w="7232" w:type="dxa"/>
            <w:tcBorders>
              <w:top w:val="single" w:color="auto" w:sz="4" w:space="0"/>
              <w:left w:val="single" w:color="auto" w:sz="4" w:space="0"/>
              <w:bottom w:val="single" w:color="auto" w:sz="4" w:space="0"/>
              <w:right w:val="single" w:color="auto" w:sz="4" w:space="0"/>
            </w:tcBorders>
            <w:vAlign w:val="center"/>
          </w:tcPr>
          <w:p w14:paraId="0FF515BC">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color w:val="auto"/>
                <w:sz w:val="28"/>
                <w:szCs w:val="28"/>
              </w:rPr>
              <w:t>无</w:t>
            </w:r>
          </w:p>
        </w:tc>
      </w:tr>
      <w:tr w14:paraId="77B07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93" w:type="dxa"/>
            <w:tcBorders>
              <w:top w:val="single" w:color="auto" w:sz="4" w:space="0"/>
              <w:left w:val="single" w:color="auto" w:sz="4" w:space="0"/>
              <w:bottom w:val="single" w:color="auto" w:sz="4" w:space="0"/>
              <w:right w:val="single" w:color="auto" w:sz="4" w:space="0"/>
            </w:tcBorders>
            <w:vAlign w:val="center"/>
          </w:tcPr>
          <w:p w14:paraId="7CA182FC">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16</w:t>
            </w:r>
          </w:p>
        </w:tc>
        <w:tc>
          <w:tcPr>
            <w:tcW w:w="2304" w:type="dxa"/>
            <w:tcBorders>
              <w:top w:val="single" w:color="auto" w:sz="4" w:space="0"/>
              <w:left w:val="single" w:color="auto" w:sz="4" w:space="0"/>
              <w:bottom w:val="single" w:color="auto" w:sz="4" w:space="0"/>
              <w:right w:val="single" w:color="auto" w:sz="4" w:space="0"/>
            </w:tcBorders>
            <w:vAlign w:val="center"/>
          </w:tcPr>
          <w:p w14:paraId="5BEC037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80" w:name="_23"/>
            <w:bookmarkEnd w:id="80"/>
            <w:r>
              <w:rPr>
                <w:rFonts w:hint="eastAsia" w:asciiTheme="minorEastAsia" w:hAnsiTheme="minorEastAsia" w:eastAsiaTheme="minorEastAsia" w:cstheme="minorEastAsia"/>
                <w:color w:val="auto"/>
                <w:sz w:val="28"/>
                <w:szCs w:val="28"/>
              </w:rPr>
              <w:t>开标</w:t>
            </w:r>
          </w:p>
          <w:p w14:paraId="78A8FB20">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时间、地点</w:t>
            </w:r>
          </w:p>
        </w:tc>
        <w:tc>
          <w:tcPr>
            <w:tcW w:w="7232" w:type="dxa"/>
            <w:tcBorders>
              <w:top w:val="single" w:color="auto" w:sz="4" w:space="0"/>
              <w:left w:val="single" w:color="auto" w:sz="4" w:space="0"/>
              <w:bottom w:val="single" w:color="auto" w:sz="4" w:space="0"/>
              <w:right w:val="single" w:color="auto" w:sz="4" w:space="0"/>
            </w:tcBorders>
            <w:vAlign w:val="center"/>
          </w:tcPr>
          <w:p w14:paraId="2A2CF96B">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宋体" w:hAnsi="宋体" w:cs="宋体"/>
                <w:b/>
                <w:bCs/>
                <w:color w:val="auto"/>
                <w:sz w:val="28"/>
                <w:szCs w:val="28"/>
                <w:highlight w:val="none"/>
                <w:u w:val="single"/>
                <w:lang w:eastAsia="zh-CN"/>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u w:val="single"/>
                <w:lang w:eastAsia="zh-CN"/>
              </w:rPr>
              <w:t>年</w:t>
            </w:r>
            <w:r>
              <w:rPr>
                <w:rFonts w:hint="eastAsia" w:ascii="宋体" w:hAnsi="宋体" w:cs="宋体"/>
                <w:b/>
                <w:bCs/>
                <w:color w:val="auto"/>
                <w:sz w:val="28"/>
                <w:szCs w:val="28"/>
                <w:highlight w:val="none"/>
                <w:u w:val="single"/>
                <w:lang w:val="en-US" w:eastAsia="zh-CN"/>
              </w:rPr>
              <w:t>06</w:t>
            </w:r>
            <w:r>
              <w:rPr>
                <w:rFonts w:hint="eastAsia" w:ascii="宋体" w:hAnsi="宋体" w:cs="宋体"/>
                <w:b/>
                <w:bCs/>
                <w:color w:val="auto"/>
                <w:sz w:val="28"/>
                <w:szCs w:val="28"/>
                <w:highlight w:val="none"/>
                <w:u w:val="single"/>
                <w:lang w:eastAsia="zh-CN"/>
              </w:rPr>
              <w:t>月</w:t>
            </w:r>
            <w:r>
              <w:rPr>
                <w:rFonts w:hint="eastAsia" w:ascii="宋体" w:hAnsi="宋体" w:cs="宋体"/>
                <w:b/>
                <w:bCs/>
                <w:color w:val="auto"/>
                <w:sz w:val="28"/>
                <w:szCs w:val="28"/>
                <w:highlight w:val="none"/>
                <w:u w:val="single"/>
                <w:lang w:val="en-US" w:eastAsia="zh-CN"/>
              </w:rPr>
              <w:t>22</w:t>
            </w:r>
            <w:r>
              <w:rPr>
                <w:rFonts w:hint="eastAsia" w:ascii="宋体" w:hAnsi="宋体" w:cs="宋体"/>
                <w:b/>
                <w:bCs/>
                <w:color w:val="auto"/>
                <w:sz w:val="28"/>
                <w:szCs w:val="28"/>
                <w:highlight w:val="none"/>
                <w:u w:val="single"/>
                <w:lang w:eastAsia="zh-CN"/>
              </w:rPr>
              <w:t>日10点00分</w:t>
            </w:r>
            <w:r>
              <w:rPr>
                <w:rFonts w:hint="eastAsia" w:asciiTheme="minorEastAsia" w:hAnsiTheme="minorEastAsia" w:eastAsiaTheme="minorEastAsia" w:cstheme="minorEastAsia"/>
                <w:color w:val="auto"/>
                <w:sz w:val="28"/>
                <w:szCs w:val="28"/>
              </w:rPr>
              <w:t>（北京时间）</w:t>
            </w:r>
          </w:p>
          <w:p w14:paraId="59DCC18B">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新疆政府采购网（http://www.ccgp-xinjiang.gov.cn）政采云平台</w:t>
            </w:r>
          </w:p>
        </w:tc>
      </w:tr>
      <w:tr w14:paraId="18712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93" w:type="dxa"/>
            <w:tcBorders>
              <w:top w:val="single" w:color="auto" w:sz="4" w:space="0"/>
              <w:left w:val="single" w:color="auto" w:sz="4" w:space="0"/>
              <w:bottom w:val="single" w:color="auto" w:sz="4" w:space="0"/>
              <w:right w:val="single" w:color="auto" w:sz="4" w:space="0"/>
            </w:tcBorders>
            <w:vAlign w:val="center"/>
          </w:tcPr>
          <w:p w14:paraId="330B94D8">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17</w:t>
            </w:r>
          </w:p>
        </w:tc>
        <w:tc>
          <w:tcPr>
            <w:tcW w:w="2304" w:type="dxa"/>
            <w:tcBorders>
              <w:top w:val="single" w:color="auto" w:sz="4" w:space="0"/>
              <w:left w:val="single" w:color="auto" w:sz="4" w:space="0"/>
              <w:right w:val="single" w:color="auto" w:sz="4" w:space="0"/>
            </w:tcBorders>
            <w:vAlign w:val="center"/>
          </w:tcPr>
          <w:p w14:paraId="2F1B39C0">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81" w:name="_25.3"/>
            <w:bookmarkEnd w:id="81"/>
            <w:r>
              <w:rPr>
                <w:rFonts w:hint="eastAsia" w:asciiTheme="minorEastAsia" w:hAnsiTheme="minorEastAsia" w:eastAsiaTheme="minorEastAsia" w:cstheme="minorEastAsia"/>
                <w:color w:val="auto"/>
                <w:sz w:val="28"/>
                <w:szCs w:val="28"/>
              </w:rPr>
              <w:t>信用信息使用规则</w:t>
            </w:r>
          </w:p>
        </w:tc>
        <w:tc>
          <w:tcPr>
            <w:tcW w:w="7232" w:type="dxa"/>
            <w:tcBorders>
              <w:top w:val="single" w:color="auto" w:sz="4" w:space="0"/>
              <w:left w:val="single" w:color="auto" w:sz="4" w:space="0"/>
              <w:bottom w:val="single" w:color="auto" w:sz="4" w:space="0"/>
              <w:right w:val="single" w:color="auto" w:sz="4" w:space="0"/>
            </w:tcBorders>
            <w:vAlign w:val="center"/>
          </w:tcPr>
          <w:p w14:paraId="2428CFAC">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如有需要，评标委员会可对</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进行信用查询。</w:t>
            </w:r>
          </w:p>
          <w:p w14:paraId="69A3B61F">
            <w:pPr>
              <w:pStyle w:val="50"/>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1、查询渠道：“信用中国”网站（www.creditchina.gov.cn）、中国政府采购网（www.ccgp.gov.cn）。</w:t>
            </w:r>
          </w:p>
          <w:p w14:paraId="46690859">
            <w:pPr>
              <w:pStyle w:val="50"/>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2、根据《关于在政府采购活动中查询及使用信用记录有关问题的通知》（财库〔2016〕125号）的规定，对被列入“失信被执行人”“重大税收违法失信主体”的供应商，拒绝参与本项目政府采购活动。</w:t>
            </w:r>
          </w:p>
          <w:p w14:paraId="1DA414BE">
            <w:pPr>
              <w:keepNext w:val="0"/>
              <w:keepLines w:val="0"/>
              <w:pageBreakBefore w:val="0"/>
              <w:widowControl w:val="0"/>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3、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3F1BB477">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color w:val="auto"/>
                <w:sz w:val="28"/>
                <w:szCs w:val="28"/>
                <w:highlight w:val="none"/>
              </w:rPr>
              <w:t>4、供应商存在不良信用记录的，其响应将按无效处理。</w:t>
            </w:r>
          </w:p>
        </w:tc>
      </w:tr>
      <w:tr w14:paraId="17CD6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1F581211">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18</w:t>
            </w:r>
          </w:p>
        </w:tc>
        <w:tc>
          <w:tcPr>
            <w:tcW w:w="2304" w:type="dxa"/>
            <w:tcBorders>
              <w:top w:val="single" w:color="auto" w:sz="4" w:space="0"/>
              <w:left w:val="single" w:color="auto" w:sz="4" w:space="0"/>
              <w:bottom w:val="single" w:color="auto" w:sz="4" w:space="0"/>
              <w:right w:val="single" w:color="auto" w:sz="4" w:space="0"/>
            </w:tcBorders>
            <w:vAlign w:val="center"/>
          </w:tcPr>
          <w:p w14:paraId="29AA3BD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82" w:name="_26"/>
            <w:bookmarkEnd w:id="82"/>
            <w:bookmarkStart w:id="83" w:name="_28.3"/>
            <w:bookmarkEnd w:id="83"/>
            <w:r>
              <w:rPr>
                <w:rFonts w:hint="eastAsia" w:asciiTheme="minorEastAsia" w:hAnsiTheme="minorEastAsia" w:eastAsiaTheme="minorEastAsia" w:cstheme="minorEastAsia"/>
                <w:color w:val="auto"/>
                <w:sz w:val="28"/>
                <w:szCs w:val="28"/>
              </w:rPr>
              <w:t>评标方法</w:t>
            </w:r>
          </w:p>
        </w:tc>
        <w:tc>
          <w:tcPr>
            <w:tcW w:w="7232" w:type="dxa"/>
            <w:tcBorders>
              <w:top w:val="single" w:color="auto" w:sz="4" w:space="0"/>
              <w:left w:val="single" w:color="auto" w:sz="4" w:space="0"/>
              <w:bottom w:val="single" w:color="auto" w:sz="4" w:space="0"/>
              <w:right w:val="single" w:color="auto" w:sz="4" w:space="0"/>
            </w:tcBorders>
            <w:vAlign w:val="center"/>
          </w:tcPr>
          <w:p w14:paraId="1429950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综合评分法</w:t>
            </w:r>
          </w:p>
        </w:tc>
      </w:tr>
      <w:tr w14:paraId="52118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993" w:type="dxa"/>
            <w:tcBorders>
              <w:top w:val="single" w:color="auto" w:sz="4" w:space="0"/>
              <w:left w:val="single" w:color="auto" w:sz="4" w:space="0"/>
              <w:bottom w:val="single" w:color="auto" w:sz="4" w:space="0"/>
              <w:right w:val="single" w:color="auto" w:sz="4" w:space="0"/>
            </w:tcBorders>
            <w:vAlign w:val="center"/>
          </w:tcPr>
          <w:p w14:paraId="4A3B2E91">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19</w:t>
            </w:r>
          </w:p>
        </w:tc>
        <w:tc>
          <w:tcPr>
            <w:tcW w:w="2304" w:type="dxa"/>
            <w:tcBorders>
              <w:top w:val="single" w:color="auto" w:sz="4" w:space="0"/>
              <w:left w:val="single" w:color="auto" w:sz="4" w:space="0"/>
              <w:bottom w:val="single" w:color="auto" w:sz="4" w:space="0"/>
              <w:right w:val="single" w:color="auto" w:sz="4" w:space="0"/>
            </w:tcBorders>
            <w:vAlign w:val="center"/>
          </w:tcPr>
          <w:p w14:paraId="03DCA4E5">
            <w:pPr>
              <w:keepNext w:val="0"/>
              <w:keepLines w:val="0"/>
              <w:pageBreakBefore w:val="0"/>
              <w:widowControl w:val="0"/>
              <w:kinsoku/>
              <w:wordWrap/>
              <w:overflowPunct/>
              <w:topLinePunct w:val="0"/>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color w:val="auto"/>
                <w:sz w:val="28"/>
                <w:szCs w:val="28"/>
                <w:highlight w:val="none"/>
              </w:rPr>
            </w:pPr>
            <w:bookmarkStart w:id="84" w:name="_29.2.2（2）"/>
            <w:bookmarkEnd w:id="84"/>
            <w:r>
              <w:rPr>
                <w:rFonts w:hint="eastAsia" w:asciiTheme="minorEastAsia" w:hAnsiTheme="minorEastAsia" w:eastAsiaTheme="minorEastAsia" w:cstheme="minorEastAsia"/>
                <w:b w:val="0"/>
                <w:bCs/>
                <w:color w:val="auto"/>
                <w:sz w:val="28"/>
                <w:szCs w:val="28"/>
                <w:highlight w:val="none"/>
              </w:rPr>
              <w:t>负偏离要求</w:t>
            </w:r>
          </w:p>
        </w:tc>
        <w:tc>
          <w:tcPr>
            <w:tcW w:w="7232" w:type="dxa"/>
            <w:tcBorders>
              <w:top w:val="single" w:color="auto" w:sz="4" w:space="0"/>
              <w:left w:val="single" w:color="auto" w:sz="4" w:space="0"/>
              <w:bottom w:val="single" w:color="auto" w:sz="4" w:space="0"/>
              <w:right w:val="single" w:color="auto" w:sz="4" w:space="0"/>
            </w:tcBorders>
            <w:vAlign w:val="center"/>
          </w:tcPr>
          <w:p w14:paraId="57E746D3">
            <w:pPr>
              <w:keepNext w:val="0"/>
              <w:keepLines w:val="0"/>
              <w:pageBreakBefore w:val="0"/>
              <w:widowControl w:val="0"/>
              <w:kinsoku/>
              <w:wordWrap/>
              <w:overflowPunct/>
              <w:topLinePunct w:val="0"/>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本项目技术参数允许偏离，商务条款不允许偏离</w:t>
            </w:r>
          </w:p>
        </w:tc>
      </w:tr>
      <w:tr w14:paraId="3FA1F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42A209">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20</w:t>
            </w:r>
          </w:p>
        </w:tc>
        <w:tc>
          <w:tcPr>
            <w:tcW w:w="2304" w:type="dxa"/>
            <w:tcBorders>
              <w:top w:val="single" w:color="auto" w:sz="4" w:space="0"/>
              <w:left w:val="single" w:color="auto" w:sz="4" w:space="0"/>
              <w:bottom w:val="single" w:color="auto" w:sz="4" w:space="0"/>
              <w:right w:val="single" w:color="auto" w:sz="4" w:space="0"/>
            </w:tcBorders>
            <w:vAlign w:val="center"/>
          </w:tcPr>
          <w:p w14:paraId="28D6846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确定中标人时，出现中标候选人分数并列的情形，确定中标人方式</w:t>
            </w:r>
          </w:p>
        </w:tc>
        <w:tc>
          <w:tcPr>
            <w:tcW w:w="7232" w:type="dxa"/>
            <w:tcBorders>
              <w:top w:val="single" w:color="auto" w:sz="4" w:space="0"/>
              <w:left w:val="single" w:color="auto" w:sz="4" w:space="0"/>
              <w:bottom w:val="single" w:color="auto" w:sz="4" w:space="0"/>
              <w:right w:val="single" w:color="auto" w:sz="4" w:space="0"/>
            </w:tcBorders>
            <w:vAlign w:val="center"/>
          </w:tcPr>
          <w:p w14:paraId="7860D24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rPr>
              <w:t xml:space="preserve">采用综合评分法的，按综合得分由高到低顺序排列。若综合得分相同的，按投标报价由低到高顺序排列。若综合得分且投标报价相同的，货物类采购项目以技术性能得分较高者为先。 </w:t>
            </w:r>
          </w:p>
        </w:tc>
      </w:tr>
      <w:tr w14:paraId="2B8ED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3" w:type="dxa"/>
            <w:tcBorders>
              <w:top w:val="single" w:color="auto" w:sz="4" w:space="0"/>
              <w:left w:val="single" w:color="auto" w:sz="4" w:space="0"/>
              <w:bottom w:val="single" w:color="auto" w:sz="4" w:space="0"/>
              <w:right w:val="single" w:color="auto" w:sz="4" w:space="0"/>
            </w:tcBorders>
            <w:vAlign w:val="center"/>
          </w:tcPr>
          <w:p w14:paraId="753C7E14">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21</w:t>
            </w:r>
          </w:p>
        </w:tc>
        <w:tc>
          <w:tcPr>
            <w:tcW w:w="2304" w:type="dxa"/>
            <w:tcBorders>
              <w:top w:val="single" w:color="auto" w:sz="4" w:space="0"/>
              <w:left w:val="single" w:color="auto" w:sz="4" w:space="0"/>
              <w:bottom w:val="single" w:color="auto" w:sz="4" w:space="0"/>
              <w:right w:val="single" w:color="auto" w:sz="4" w:space="0"/>
            </w:tcBorders>
            <w:vAlign w:val="center"/>
          </w:tcPr>
          <w:p w14:paraId="6BAFBF1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85" w:name="_39.1"/>
            <w:bookmarkEnd w:id="85"/>
            <w:r>
              <w:rPr>
                <w:rFonts w:hint="eastAsia" w:asciiTheme="minorEastAsia" w:hAnsiTheme="minorEastAsia" w:eastAsiaTheme="minorEastAsia" w:cstheme="minorEastAsia"/>
                <w:color w:val="auto"/>
                <w:sz w:val="28"/>
                <w:szCs w:val="28"/>
              </w:rPr>
              <w:t>履约保证金</w:t>
            </w:r>
          </w:p>
          <w:p w14:paraId="4FF9CA4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金额</w:t>
            </w:r>
          </w:p>
        </w:tc>
        <w:tc>
          <w:tcPr>
            <w:tcW w:w="7232" w:type="dxa"/>
            <w:tcBorders>
              <w:top w:val="single" w:color="auto" w:sz="4" w:space="0"/>
              <w:left w:val="single" w:color="auto" w:sz="4" w:space="0"/>
              <w:bottom w:val="single" w:color="auto" w:sz="4" w:space="0"/>
              <w:right w:val="single" w:color="auto" w:sz="4" w:space="0"/>
            </w:tcBorders>
            <w:vAlign w:val="center"/>
          </w:tcPr>
          <w:p w14:paraId="53ADD4F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r>
      <w:tr w14:paraId="14457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4051A87F">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22</w:t>
            </w:r>
          </w:p>
        </w:tc>
        <w:tc>
          <w:tcPr>
            <w:tcW w:w="2304" w:type="dxa"/>
            <w:tcBorders>
              <w:top w:val="single" w:color="auto" w:sz="4" w:space="0"/>
              <w:left w:val="single" w:color="auto" w:sz="4" w:space="0"/>
              <w:bottom w:val="single" w:color="auto" w:sz="4" w:space="0"/>
              <w:right w:val="single" w:color="auto" w:sz="4" w:space="0"/>
            </w:tcBorders>
            <w:vAlign w:val="center"/>
          </w:tcPr>
          <w:p w14:paraId="6B1EB93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86" w:name="_40.1"/>
            <w:bookmarkEnd w:id="86"/>
            <w:r>
              <w:rPr>
                <w:rFonts w:hint="eastAsia" w:asciiTheme="minorEastAsia" w:hAnsiTheme="minorEastAsia" w:eastAsiaTheme="minorEastAsia" w:cstheme="minorEastAsia"/>
                <w:color w:val="auto"/>
                <w:sz w:val="28"/>
                <w:szCs w:val="28"/>
              </w:rPr>
              <w:t>签订电子合同携带的材料</w:t>
            </w:r>
          </w:p>
        </w:tc>
        <w:tc>
          <w:tcPr>
            <w:tcW w:w="7232" w:type="dxa"/>
            <w:tcBorders>
              <w:top w:val="single" w:color="auto" w:sz="4" w:space="0"/>
              <w:left w:val="single" w:color="auto" w:sz="4" w:space="0"/>
              <w:bottom w:val="single" w:color="auto" w:sz="4" w:space="0"/>
              <w:right w:val="single" w:color="auto" w:sz="4" w:space="0"/>
            </w:tcBorders>
            <w:vAlign w:val="center"/>
          </w:tcPr>
          <w:p w14:paraId="6EF33F2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电子采购合同需要供应商通过有效CA证书进行电子签名与签章</w:t>
            </w:r>
          </w:p>
        </w:tc>
      </w:tr>
      <w:tr w14:paraId="04FBD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AF5A96D">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23</w:t>
            </w:r>
          </w:p>
        </w:tc>
        <w:tc>
          <w:tcPr>
            <w:tcW w:w="2304" w:type="dxa"/>
            <w:tcBorders>
              <w:top w:val="single" w:color="auto" w:sz="4" w:space="0"/>
              <w:left w:val="single" w:color="auto" w:sz="4" w:space="0"/>
              <w:bottom w:val="single" w:color="auto" w:sz="4" w:space="0"/>
              <w:right w:val="single" w:color="auto" w:sz="4" w:space="0"/>
            </w:tcBorders>
            <w:vAlign w:val="center"/>
          </w:tcPr>
          <w:p w14:paraId="7595552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接收质疑函</w:t>
            </w:r>
          </w:p>
          <w:p w14:paraId="74B9AFD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方式</w:t>
            </w:r>
          </w:p>
        </w:tc>
        <w:tc>
          <w:tcPr>
            <w:tcW w:w="7232" w:type="dxa"/>
            <w:tcBorders>
              <w:top w:val="single" w:color="auto" w:sz="4" w:space="0"/>
              <w:left w:val="single" w:color="auto" w:sz="4" w:space="0"/>
              <w:bottom w:val="single" w:color="auto" w:sz="4" w:space="0"/>
              <w:right w:val="single" w:color="auto" w:sz="4" w:space="0"/>
            </w:tcBorders>
            <w:vAlign w:val="center"/>
          </w:tcPr>
          <w:p w14:paraId="37E6D0CC">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以书面形式提交</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供应商应在法定质疑期内一次性提出所有质疑内容。</w:t>
            </w:r>
          </w:p>
        </w:tc>
      </w:tr>
      <w:tr w14:paraId="00FAD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CEF1B2C">
            <w:pPr>
              <w:keepNext w:val="0"/>
              <w:keepLines w:val="0"/>
              <w:pageBreakBefore w:val="0"/>
              <w:widowControl/>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p>
        </w:tc>
        <w:tc>
          <w:tcPr>
            <w:tcW w:w="2304" w:type="dxa"/>
            <w:tcBorders>
              <w:top w:val="single" w:color="auto" w:sz="4" w:space="0"/>
              <w:left w:val="single" w:color="auto" w:sz="4" w:space="0"/>
              <w:bottom w:val="single" w:color="auto" w:sz="4" w:space="0"/>
              <w:right w:val="single" w:color="auto" w:sz="4" w:space="0"/>
            </w:tcBorders>
            <w:vAlign w:val="center"/>
          </w:tcPr>
          <w:p w14:paraId="585BFA58">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质疑联系部门及联系方式</w:t>
            </w:r>
          </w:p>
        </w:tc>
        <w:tc>
          <w:tcPr>
            <w:tcW w:w="7232" w:type="dxa"/>
            <w:tcBorders>
              <w:top w:val="single" w:color="auto" w:sz="4" w:space="0"/>
              <w:left w:val="single" w:color="auto" w:sz="4" w:space="0"/>
              <w:bottom w:val="single" w:color="auto" w:sz="4" w:space="0"/>
              <w:right w:val="single" w:color="auto" w:sz="4" w:space="0"/>
            </w:tcBorders>
            <w:vAlign w:val="center"/>
          </w:tcPr>
          <w:p w14:paraId="1936814E">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（1）新疆千鑫工程项目管理有限公司    </w:t>
            </w:r>
            <w:r>
              <w:rPr>
                <w:rFonts w:hint="eastAsia" w:asciiTheme="minorEastAsia" w:hAnsiTheme="minorEastAsia" w:eastAsiaTheme="minorEastAsia" w:cstheme="minorEastAsia"/>
                <w:color w:val="auto"/>
                <w:sz w:val="28"/>
                <w:szCs w:val="28"/>
              </w:rPr>
              <w:t>；</w:t>
            </w:r>
          </w:p>
          <w:p w14:paraId="2312150D">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u w:val="single"/>
                <w:lang w:val="en-US" w:eastAsia="zh-CN"/>
              </w:rPr>
            </w:pPr>
            <w:r>
              <w:rPr>
                <w:rFonts w:hint="eastAsia" w:asciiTheme="minorEastAsia" w:hAnsiTheme="minorEastAsia" w:eastAsiaTheme="minorEastAsia" w:cstheme="minorEastAsia"/>
                <w:color w:val="auto"/>
                <w:sz w:val="28"/>
                <w:szCs w:val="28"/>
              </w:rPr>
              <w:t>联系电话：</w:t>
            </w:r>
            <w:r>
              <w:rPr>
                <w:rFonts w:hint="eastAsia" w:asciiTheme="minorEastAsia" w:hAnsiTheme="minorEastAsia" w:eastAsiaTheme="minorEastAsia" w:cstheme="minorEastAsia"/>
                <w:color w:val="auto"/>
                <w:sz w:val="28"/>
                <w:szCs w:val="28"/>
                <w:u w:val="single"/>
                <w:lang w:val="en-US" w:eastAsia="zh-CN"/>
              </w:rPr>
              <w:t>0902-2306116</w:t>
            </w:r>
            <w:r>
              <w:rPr>
                <w:rFonts w:hint="eastAsia" w:asciiTheme="minorEastAsia" w:hAnsiTheme="minorEastAsia" w:eastAsiaTheme="minorEastAsia" w:cstheme="minorEastAsia"/>
                <w:color w:val="auto"/>
                <w:sz w:val="28"/>
                <w:szCs w:val="28"/>
              </w:rPr>
              <w:t>；</w:t>
            </w:r>
          </w:p>
          <w:p w14:paraId="78B81893">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通讯地址：</w:t>
            </w:r>
            <w:r>
              <w:rPr>
                <w:rFonts w:hint="eastAsia" w:asciiTheme="minorEastAsia" w:hAnsiTheme="minorEastAsia" w:eastAsiaTheme="minorEastAsia" w:cstheme="minorEastAsia"/>
                <w:color w:val="auto"/>
                <w:sz w:val="28"/>
                <w:szCs w:val="28"/>
                <w:u w:val="single"/>
                <w:lang w:val="en-US" w:eastAsia="zh-CN"/>
              </w:rPr>
              <w:t xml:space="preserve">新疆新星市火箭农场龙泉西路801号院宏凯·壹号庄园G1#楼101铺二层 </w:t>
            </w:r>
            <w:r>
              <w:rPr>
                <w:rFonts w:hint="eastAsia" w:asciiTheme="minorEastAsia" w:hAnsiTheme="minorEastAsia" w:eastAsiaTheme="minorEastAsia" w:cstheme="minorEastAsia"/>
                <w:color w:val="auto"/>
                <w:sz w:val="28"/>
                <w:szCs w:val="28"/>
              </w:rPr>
              <w:t>；</w:t>
            </w:r>
          </w:p>
          <w:p w14:paraId="210D52A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u w:val="single"/>
              </w:rPr>
              <w:t>（2） 哈密市公安局伊州区分</w:t>
            </w:r>
            <w:r>
              <w:rPr>
                <w:rFonts w:hint="eastAsia" w:asciiTheme="minorEastAsia" w:hAnsiTheme="minorEastAsia" w:eastAsiaTheme="minorEastAsia" w:cstheme="minorEastAsia"/>
                <w:color w:val="auto"/>
                <w:sz w:val="28"/>
                <w:szCs w:val="28"/>
                <w:u w:val="none"/>
              </w:rPr>
              <w:t xml:space="preserve">局 </w:t>
            </w:r>
            <w:r>
              <w:rPr>
                <w:rFonts w:hint="eastAsia" w:asciiTheme="minorEastAsia" w:hAnsiTheme="minorEastAsia" w:eastAsiaTheme="minorEastAsia" w:cstheme="minorEastAsia"/>
                <w:color w:val="auto"/>
                <w:sz w:val="28"/>
                <w:szCs w:val="28"/>
                <w:u w:val="none"/>
                <w:lang w:eastAsia="zh-CN"/>
              </w:rPr>
              <w:t>；</w:t>
            </w:r>
            <w:r>
              <w:rPr>
                <w:rFonts w:hint="eastAsia" w:asciiTheme="minorEastAsia" w:hAnsiTheme="minorEastAsia" w:eastAsiaTheme="minorEastAsia" w:cstheme="minorEastAsia"/>
                <w:color w:val="auto"/>
                <w:sz w:val="28"/>
                <w:szCs w:val="28"/>
              </w:rPr>
              <w:t xml:space="preserve">     </w:t>
            </w:r>
          </w:p>
          <w:p w14:paraId="0475CAC0">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u w:val="single"/>
                <w:lang w:val="en-US" w:eastAsia="zh-CN"/>
              </w:rPr>
              <w:t xml:space="preserve"> 18690202191         </w:t>
            </w:r>
            <w:r>
              <w:rPr>
                <w:rFonts w:hint="eastAsia" w:asciiTheme="minorEastAsia" w:hAnsiTheme="minorEastAsia" w:eastAsiaTheme="minorEastAsia" w:cstheme="minorEastAsia"/>
                <w:bCs/>
                <w:color w:val="auto"/>
                <w:sz w:val="28"/>
                <w:szCs w:val="28"/>
                <w:u w:val="single"/>
                <w:lang w:eastAsia="zh-CN"/>
              </w:rPr>
              <w:t>；</w:t>
            </w:r>
          </w:p>
          <w:p w14:paraId="338669D0">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highlight w:val="none"/>
              </w:rPr>
              <w:t>通讯地址：</w:t>
            </w:r>
            <w:r>
              <w:rPr>
                <w:rFonts w:hint="eastAsia" w:asciiTheme="minorEastAsia" w:hAnsiTheme="minorEastAsia" w:eastAsiaTheme="minorEastAsia" w:cstheme="minorEastAsia"/>
                <w:color w:val="auto"/>
                <w:sz w:val="28"/>
                <w:szCs w:val="28"/>
                <w:highlight w:val="none"/>
                <w:u w:val="single"/>
              </w:rPr>
              <w:t>哈密市伊州区木卡姆大道7号；</w:t>
            </w:r>
          </w:p>
        </w:tc>
      </w:tr>
      <w:tr w14:paraId="1E8D9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3B1337F">
            <w:pPr>
              <w:keepNext w:val="0"/>
              <w:keepLines w:val="0"/>
              <w:pageBreakBefore w:val="0"/>
              <w:widowControl/>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p>
        </w:tc>
        <w:tc>
          <w:tcPr>
            <w:tcW w:w="2304" w:type="dxa"/>
            <w:tcBorders>
              <w:top w:val="single" w:color="auto" w:sz="4" w:space="0"/>
              <w:left w:val="single" w:color="auto" w:sz="4" w:space="0"/>
              <w:bottom w:val="single" w:color="auto" w:sz="4" w:space="0"/>
              <w:right w:val="single" w:color="auto" w:sz="4" w:space="0"/>
            </w:tcBorders>
            <w:vAlign w:val="center"/>
          </w:tcPr>
          <w:p w14:paraId="5F72B0A9">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现场提交质疑办理业务时间</w:t>
            </w:r>
          </w:p>
        </w:tc>
        <w:tc>
          <w:tcPr>
            <w:tcW w:w="7232" w:type="dxa"/>
            <w:tcBorders>
              <w:top w:val="single" w:color="auto" w:sz="4" w:space="0"/>
              <w:left w:val="single" w:color="auto" w:sz="4" w:space="0"/>
              <w:bottom w:val="single" w:color="auto" w:sz="4" w:space="0"/>
              <w:right w:val="single" w:color="auto" w:sz="4" w:space="0"/>
            </w:tcBorders>
            <w:vAlign w:val="center"/>
          </w:tcPr>
          <w:p w14:paraId="1F292867">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质疑期内每个工作日</w:t>
            </w:r>
            <w:r>
              <w:rPr>
                <w:rFonts w:hint="eastAsia" w:asciiTheme="minorEastAsia" w:hAnsiTheme="minorEastAsia" w:eastAsiaTheme="minorEastAsia" w:cstheme="minorEastAsia"/>
                <w:color w:val="auto"/>
                <w:sz w:val="28"/>
                <w:szCs w:val="28"/>
                <w:u w:val="single"/>
              </w:rPr>
              <w:t>09</w:t>
            </w:r>
            <w:r>
              <w:rPr>
                <w:rFonts w:hint="eastAsia" w:asciiTheme="minorEastAsia" w:hAnsiTheme="minorEastAsia" w:eastAsiaTheme="minorEastAsia" w:cstheme="minorEastAsia"/>
                <w:color w:val="auto"/>
                <w:sz w:val="28"/>
                <w:szCs w:val="28"/>
              </w:rPr>
              <w:t>时</w:t>
            </w:r>
            <w:r>
              <w:rPr>
                <w:rFonts w:hint="eastAsia" w:asciiTheme="minorEastAsia" w:hAnsiTheme="minorEastAsia" w:eastAsiaTheme="minorEastAsia" w:cstheme="minorEastAsia"/>
                <w:color w:val="auto"/>
                <w:sz w:val="28"/>
                <w:szCs w:val="28"/>
                <w:u w:val="single"/>
              </w:rPr>
              <w:t xml:space="preserve"> 30 </w:t>
            </w:r>
            <w:r>
              <w:rPr>
                <w:rFonts w:hint="eastAsia" w:asciiTheme="minorEastAsia" w:hAnsiTheme="minorEastAsia" w:eastAsiaTheme="minorEastAsia" w:cstheme="minorEastAsia"/>
                <w:color w:val="auto"/>
                <w:sz w:val="28"/>
                <w:szCs w:val="28"/>
              </w:rPr>
              <w:t>分到</w:t>
            </w:r>
            <w:r>
              <w:rPr>
                <w:rFonts w:hint="eastAsia" w:asciiTheme="minorEastAsia" w:hAnsiTheme="minorEastAsia" w:eastAsiaTheme="minorEastAsia" w:cstheme="minorEastAsia"/>
                <w:color w:val="auto"/>
                <w:sz w:val="28"/>
                <w:szCs w:val="28"/>
                <w:u w:val="single"/>
              </w:rPr>
              <w:t xml:space="preserve"> 13  </w:t>
            </w:r>
            <w:r>
              <w:rPr>
                <w:rFonts w:hint="eastAsia" w:asciiTheme="minorEastAsia" w:hAnsiTheme="minorEastAsia" w:eastAsiaTheme="minorEastAsia" w:cstheme="minorEastAsia"/>
                <w:color w:val="auto"/>
                <w:sz w:val="28"/>
                <w:szCs w:val="28"/>
              </w:rPr>
              <w:t>时</w:t>
            </w:r>
            <w:r>
              <w:rPr>
                <w:rFonts w:hint="eastAsia" w:asciiTheme="minorEastAsia" w:hAnsiTheme="minorEastAsia" w:eastAsiaTheme="minorEastAsia" w:cstheme="minorEastAsia"/>
                <w:color w:val="auto"/>
                <w:sz w:val="28"/>
                <w:szCs w:val="28"/>
                <w:u w:val="single"/>
              </w:rPr>
              <w:t xml:space="preserve">  30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16</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时</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00</w:t>
            </w:r>
            <w:r>
              <w:rPr>
                <w:rFonts w:hint="eastAsia" w:asciiTheme="minorEastAsia" w:hAnsiTheme="minorEastAsia" w:eastAsiaTheme="minorEastAsia" w:cstheme="minorEastAsia"/>
                <w:color w:val="auto"/>
                <w:sz w:val="28"/>
                <w:szCs w:val="28"/>
              </w:rPr>
              <w:t>分到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20</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时</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00</w:t>
            </w:r>
            <w:r>
              <w:rPr>
                <w:rFonts w:hint="eastAsia" w:asciiTheme="minorEastAsia" w:hAnsiTheme="minorEastAsia" w:eastAsiaTheme="minorEastAsia" w:cstheme="minorEastAsia"/>
                <w:color w:val="auto"/>
                <w:sz w:val="28"/>
                <w:szCs w:val="28"/>
              </w:rPr>
              <w:t>分</w:t>
            </w:r>
          </w:p>
        </w:tc>
      </w:tr>
      <w:tr w14:paraId="331B1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3" w:type="dxa"/>
            <w:tcBorders>
              <w:top w:val="nil"/>
              <w:left w:val="single" w:color="auto" w:sz="4" w:space="0"/>
              <w:bottom w:val="single" w:color="auto" w:sz="4" w:space="0"/>
              <w:right w:val="single" w:color="auto" w:sz="4" w:space="0"/>
            </w:tcBorders>
            <w:vAlign w:val="center"/>
          </w:tcPr>
          <w:p w14:paraId="75B4F34C">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24</w:t>
            </w:r>
          </w:p>
        </w:tc>
        <w:tc>
          <w:tcPr>
            <w:tcW w:w="2304" w:type="dxa"/>
            <w:tcBorders>
              <w:top w:val="single" w:color="auto" w:sz="4" w:space="0"/>
              <w:left w:val="single" w:color="auto" w:sz="4" w:space="0"/>
              <w:bottom w:val="single" w:color="auto" w:sz="4" w:space="0"/>
              <w:right w:val="single" w:color="auto" w:sz="4" w:space="0"/>
            </w:tcBorders>
            <w:vAlign w:val="center"/>
          </w:tcPr>
          <w:p w14:paraId="32C24F7B">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投诉受理方式</w:t>
            </w:r>
          </w:p>
        </w:tc>
        <w:tc>
          <w:tcPr>
            <w:tcW w:w="7232" w:type="dxa"/>
            <w:tcBorders>
              <w:top w:val="single" w:color="auto" w:sz="4" w:space="0"/>
              <w:left w:val="single" w:color="auto" w:sz="4" w:space="0"/>
              <w:bottom w:val="single" w:color="auto" w:sz="4" w:space="0"/>
              <w:right w:val="single" w:color="auto" w:sz="4" w:space="0"/>
            </w:tcBorders>
            <w:vAlign w:val="center"/>
          </w:tcPr>
          <w:p w14:paraId="794E54A9">
            <w:pPr>
              <w:pStyle w:val="50"/>
              <w:keepNext w:val="0"/>
              <w:keepLines w:val="0"/>
              <w:pageBreakBefore w:val="0"/>
              <w:kinsoku/>
              <w:wordWrap/>
              <w:overflowPunct/>
              <w:topLinePunct w:val="0"/>
              <w:bidi w:val="0"/>
              <w:adjustRightInd/>
              <w:snapToGrid/>
              <w:spacing w:line="56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受理方式：纸质方式受理，投诉书正、副本（经过质疑的事项才可投诉）。</w:t>
            </w:r>
            <w:bookmarkStart w:id="87" w:name="PO_3000001867_PM038"/>
            <w:r>
              <w:rPr>
                <w:rFonts w:hint="eastAsia" w:asciiTheme="minorEastAsia" w:hAnsiTheme="minorEastAsia" w:eastAsiaTheme="minorEastAsia" w:cstheme="minorEastAsia"/>
                <w:color w:val="auto"/>
                <w:sz w:val="28"/>
                <w:szCs w:val="28"/>
              </w:rPr>
              <w:t xml:space="preserve"> </w:t>
            </w:r>
            <w:bookmarkEnd w:id="87"/>
            <w:r>
              <w:rPr>
                <w:rFonts w:hint="eastAsia" w:ascii="宋体" w:hAnsi="宋体" w:eastAsia="宋体" w:cs="宋体"/>
                <w:b/>
                <w:bCs/>
                <w:color w:val="auto"/>
                <w:kern w:val="0"/>
                <w:sz w:val="28"/>
                <w:szCs w:val="28"/>
                <w:highlight w:val="none"/>
              </w:rPr>
              <w:t>供应商应一次性提出所有</w:t>
            </w:r>
            <w:r>
              <w:rPr>
                <w:rFonts w:hint="eastAsia" w:ascii="宋体" w:hAnsi="宋体" w:eastAsia="宋体" w:cs="宋体"/>
                <w:b/>
                <w:bCs/>
                <w:color w:val="auto"/>
                <w:kern w:val="0"/>
                <w:sz w:val="28"/>
                <w:szCs w:val="28"/>
                <w:highlight w:val="none"/>
                <w:lang w:eastAsia="zh-CN"/>
              </w:rPr>
              <w:t>投诉</w:t>
            </w:r>
            <w:r>
              <w:rPr>
                <w:rFonts w:hint="eastAsia" w:ascii="宋体" w:hAnsi="宋体" w:eastAsia="宋体" w:cs="宋体"/>
                <w:b/>
                <w:bCs/>
                <w:color w:val="auto"/>
                <w:kern w:val="0"/>
                <w:sz w:val="28"/>
                <w:szCs w:val="28"/>
                <w:highlight w:val="none"/>
              </w:rPr>
              <w:t>内容。</w:t>
            </w:r>
          </w:p>
        </w:tc>
      </w:tr>
      <w:tr w14:paraId="1A993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ABA6715">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25</w:t>
            </w:r>
          </w:p>
        </w:tc>
        <w:tc>
          <w:tcPr>
            <w:tcW w:w="2304" w:type="dxa"/>
            <w:tcBorders>
              <w:top w:val="single" w:color="auto" w:sz="4" w:space="0"/>
              <w:left w:val="single" w:color="auto" w:sz="4" w:space="0"/>
              <w:bottom w:val="single" w:color="auto" w:sz="4" w:space="0"/>
              <w:right w:val="single" w:color="auto" w:sz="4" w:space="0"/>
            </w:tcBorders>
            <w:vAlign w:val="center"/>
          </w:tcPr>
          <w:p w14:paraId="457A92F8">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bookmarkStart w:id="88" w:name="_41"/>
            <w:bookmarkEnd w:id="88"/>
            <w:bookmarkStart w:id="89" w:name="_42"/>
            <w:bookmarkEnd w:id="89"/>
            <w:r>
              <w:rPr>
                <w:rFonts w:hint="eastAsia" w:asciiTheme="minorEastAsia" w:hAnsiTheme="minorEastAsia" w:eastAsiaTheme="minorEastAsia" w:cstheme="minorEastAsia"/>
                <w:color w:val="auto"/>
                <w:sz w:val="28"/>
                <w:szCs w:val="28"/>
              </w:rPr>
              <w:t>采购代理费</w:t>
            </w:r>
          </w:p>
          <w:p w14:paraId="14195C96">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支付方式</w:t>
            </w:r>
          </w:p>
        </w:tc>
        <w:tc>
          <w:tcPr>
            <w:tcW w:w="7232" w:type="dxa"/>
            <w:tcBorders>
              <w:top w:val="single" w:color="auto" w:sz="4" w:space="0"/>
              <w:left w:val="single" w:color="auto" w:sz="4" w:space="0"/>
              <w:bottom w:val="single" w:color="auto" w:sz="4" w:space="0"/>
              <w:right w:val="single" w:color="auto" w:sz="4" w:space="0"/>
            </w:tcBorders>
            <w:vAlign w:val="center"/>
          </w:tcPr>
          <w:p w14:paraId="4BB80445">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本项目代理费由中标人在领取中标通知书前，一次性向采购代理机构支付。</w:t>
            </w:r>
          </w:p>
        </w:tc>
      </w:tr>
      <w:tr w14:paraId="1CB6F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5E840A8">
            <w:pPr>
              <w:keepNext w:val="0"/>
              <w:keepLines w:val="0"/>
              <w:pageBreakBefore w:val="0"/>
              <w:widowControl/>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p>
        </w:tc>
        <w:tc>
          <w:tcPr>
            <w:tcW w:w="2304" w:type="dxa"/>
            <w:tcBorders>
              <w:top w:val="single" w:color="auto" w:sz="4" w:space="0"/>
              <w:left w:val="single" w:color="auto" w:sz="4" w:space="0"/>
              <w:bottom w:val="single" w:color="auto" w:sz="4" w:space="0"/>
              <w:right w:val="single" w:color="auto" w:sz="4" w:space="0"/>
            </w:tcBorders>
            <w:vAlign w:val="center"/>
          </w:tcPr>
          <w:p w14:paraId="30514342">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采购代理费</w:t>
            </w:r>
          </w:p>
          <w:p w14:paraId="7F49469D">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收取</w:t>
            </w:r>
          </w:p>
        </w:tc>
        <w:tc>
          <w:tcPr>
            <w:tcW w:w="7232" w:type="dxa"/>
            <w:tcBorders>
              <w:top w:val="single" w:color="auto" w:sz="4" w:space="0"/>
              <w:left w:val="single" w:color="auto" w:sz="4" w:space="0"/>
              <w:bottom w:val="single" w:color="auto" w:sz="4" w:space="0"/>
              <w:right w:val="single" w:color="auto" w:sz="4" w:space="0"/>
            </w:tcBorders>
            <w:vAlign w:val="center"/>
          </w:tcPr>
          <w:p w14:paraId="3ECD3BD7">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依据《国家发展改革委关于进一步放开建设项目专业服务价格的通知》（发改价格【2015】299号）文，参考《招标代理服务收费管理暂行办法》计价格[2002]1980号文计算</w:t>
            </w:r>
          </w:p>
        </w:tc>
      </w:tr>
      <w:tr w14:paraId="6A28E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B95644F">
            <w:pPr>
              <w:keepNext w:val="0"/>
              <w:keepLines w:val="0"/>
              <w:pageBreakBefore w:val="0"/>
              <w:widowControl/>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p>
        </w:tc>
        <w:tc>
          <w:tcPr>
            <w:tcW w:w="2304" w:type="dxa"/>
            <w:tcBorders>
              <w:top w:val="single" w:color="auto" w:sz="4" w:space="0"/>
              <w:left w:val="single" w:color="auto" w:sz="4" w:space="0"/>
              <w:bottom w:val="single" w:color="auto" w:sz="4" w:space="0"/>
              <w:right w:val="single" w:color="auto" w:sz="4" w:space="0"/>
            </w:tcBorders>
            <w:vAlign w:val="center"/>
          </w:tcPr>
          <w:p w14:paraId="670C051F">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代理服务费收款账户信息</w:t>
            </w:r>
          </w:p>
        </w:tc>
        <w:tc>
          <w:tcPr>
            <w:tcW w:w="7232" w:type="dxa"/>
            <w:tcBorders>
              <w:top w:val="single" w:color="auto" w:sz="4" w:space="0"/>
              <w:left w:val="single" w:color="auto" w:sz="4" w:space="0"/>
              <w:bottom w:val="single" w:color="auto" w:sz="4" w:space="0"/>
              <w:right w:val="single" w:color="auto" w:sz="4" w:space="0"/>
            </w:tcBorders>
            <w:vAlign w:val="center"/>
          </w:tcPr>
          <w:p w14:paraId="68F8254B">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开户名称：新疆千鑫工程项目管理有限公司</w:t>
            </w:r>
          </w:p>
          <w:p w14:paraId="7658B4A1">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开户银行：哈密市商业银行股份有限公司八一路支行</w:t>
            </w:r>
          </w:p>
          <w:p w14:paraId="10142074">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银行账号：908210100100129769</w:t>
            </w:r>
          </w:p>
        </w:tc>
      </w:tr>
      <w:tr w14:paraId="3AB05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vAlign w:val="center"/>
          </w:tcPr>
          <w:p w14:paraId="5139B4D0">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26</w:t>
            </w:r>
          </w:p>
        </w:tc>
        <w:tc>
          <w:tcPr>
            <w:tcW w:w="2304" w:type="dxa"/>
            <w:tcBorders>
              <w:top w:val="single" w:color="auto" w:sz="4" w:space="0"/>
              <w:left w:val="single" w:color="auto" w:sz="4" w:space="0"/>
              <w:bottom w:val="single" w:color="auto" w:sz="4" w:space="0"/>
              <w:right w:val="single" w:color="auto" w:sz="4" w:space="0"/>
            </w:tcBorders>
            <w:vAlign w:val="center"/>
          </w:tcPr>
          <w:p w14:paraId="429E8681">
            <w:pPr>
              <w:keepNext w:val="0"/>
              <w:keepLines w:val="0"/>
              <w:pageBreakBefore w:val="0"/>
              <w:kinsoku/>
              <w:wordWrap/>
              <w:overflowPunct/>
              <w:topLinePunct w:val="0"/>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kern w:val="0"/>
                <w:sz w:val="28"/>
                <w:szCs w:val="28"/>
                <w:highlight w:val="none"/>
                <w:lang w:val="en-US" w:eastAsia="zh-CN" w:bidi="ar-SA"/>
              </w:rPr>
              <w:t>供货期</w:t>
            </w:r>
          </w:p>
        </w:tc>
        <w:tc>
          <w:tcPr>
            <w:tcW w:w="7232" w:type="dxa"/>
            <w:tcBorders>
              <w:top w:val="single" w:color="auto" w:sz="4" w:space="0"/>
              <w:left w:val="single" w:color="auto" w:sz="4" w:space="0"/>
              <w:bottom w:val="single" w:color="auto" w:sz="4" w:space="0"/>
              <w:right w:val="single" w:color="auto" w:sz="4" w:space="0"/>
            </w:tcBorders>
            <w:vAlign w:val="top"/>
          </w:tcPr>
          <w:p w14:paraId="49C844C2">
            <w:pPr>
              <w:keepNext w:val="0"/>
              <w:keepLines w:val="0"/>
              <w:pageBreakBefore w:val="0"/>
              <w:kinsoku/>
              <w:wordWrap/>
              <w:overflowPunct/>
              <w:topLinePunct w:val="0"/>
              <w:autoSpaceDE w:val="0"/>
              <w:autoSpaceDN w:val="0"/>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color w:val="auto"/>
                <w:sz w:val="28"/>
                <w:szCs w:val="28"/>
                <w:highlight w:val="none"/>
              </w:rPr>
            </w:pPr>
            <w:r>
              <w:rPr>
                <w:rFonts w:hint="eastAsia" w:ascii="宋体" w:hAnsi="宋体" w:eastAsia="宋体" w:cs="宋体"/>
                <w:b/>
                <w:bCs/>
                <w:color w:val="auto"/>
                <w:sz w:val="28"/>
                <w:szCs w:val="28"/>
                <w:highlight w:val="none"/>
                <w:lang w:val="en-US" w:eastAsia="zh-CN"/>
              </w:rPr>
              <w:t>自合同签订之日起</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个月内完成供货。</w:t>
            </w:r>
          </w:p>
        </w:tc>
      </w:tr>
      <w:tr w14:paraId="3FFFE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993" w:type="dxa"/>
            <w:tcBorders>
              <w:top w:val="single" w:color="auto" w:sz="4" w:space="0"/>
              <w:left w:val="single" w:color="auto" w:sz="4" w:space="0"/>
              <w:bottom w:val="single" w:color="auto" w:sz="4" w:space="0"/>
              <w:right w:val="single" w:color="auto" w:sz="4" w:space="0"/>
            </w:tcBorders>
            <w:vAlign w:val="center"/>
          </w:tcPr>
          <w:p w14:paraId="6AE0EAB8">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27</w:t>
            </w:r>
          </w:p>
        </w:tc>
        <w:tc>
          <w:tcPr>
            <w:tcW w:w="2304" w:type="dxa"/>
            <w:tcBorders>
              <w:top w:val="single" w:color="auto" w:sz="4" w:space="0"/>
              <w:left w:val="single" w:color="auto" w:sz="4" w:space="0"/>
              <w:bottom w:val="single" w:color="auto" w:sz="4" w:space="0"/>
              <w:right w:val="single" w:color="auto" w:sz="4" w:space="0"/>
            </w:tcBorders>
            <w:vAlign w:val="center"/>
          </w:tcPr>
          <w:p w14:paraId="1531A6ED">
            <w:pPr>
              <w:keepNext w:val="0"/>
              <w:keepLines w:val="0"/>
              <w:pageBreakBefore w:val="0"/>
              <w:kinsoku/>
              <w:wordWrap/>
              <w:overflowPunct/>
              <w:topLinePunct w:val="0"/>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kern w:val="0"/>
                <w:sz w:val="28"/>
                <w:szCs w:val="28"/>
                <w:highlight w:val="none"/>
                <w:lang w:val="en-US" w:eastAsia="zh-CN" w:bidi="ar-SA"/>
              </w:rPr>
              <w:t>付款方式</w:t>
            </w:r>
          </w:p>
        </w:tc>
        <w:tc>
          <w:tcPr>
            <w:tcW w:w="7232" w:type="dxa"/>
            <w:tcBorders>
              <w:top w:val="single" w:color="auto" w:sz="4" w:space="0"/>
              <w:left w:val="single" w:color="auto" w:sz="4" w:space="0"/>
              <w:bottom w:val="single" w:color="auto" w:sz="4" w:space="0"/>
              <w:right w:val="single" w:color="auto" w:sz="4" w:space="0"/>
            </w:tcBorders>
            <w:vAlign w:val="center"/>
          </w:tcPr>
          <w:p w14:paraId="548A1761">
            <w:pPr>
              <w:keepNext w:val="0"/>
              <w:keepLines w:val="0"/>
              <w:pageBreakBefore w:val="0"/>
              <w:kinsoku/>
              <w:wordWrap/>
              <w:overflowPunct/>
              <w:topLinePunct w:val="0"/>
              <w:autoSpaceDE w:val="0"/>
              <w:autoSpaceDN w:val="0"/>
              <w:bidi w:val="0"/>
              <w:adjustRightInd/>
              <w:snapToGrid/>
              <w:spacing w:line="440" w:lineRule="exact"/>
              <w:ind w:left="0" w:leftChars="0" w:firstLine="0" w:firstLineChars="0"/>
              <w:textAlignment w:val="auto"/>
              <w:rPr>
                <w:rFonts w:hint="default" w:asciiTheme="minorEastAsia" w:hAnsiTheme="minorEastAsia" w:eastAsiaTheme="minorEastAsia" w:cstheme="minorEastAsia"/>
                <w:b/>
                <w:bCs/>
                <w:color w:val="auto"/>
                <w:sz w:val="28"/>
                <w:szCs w:val="28"/>
                <w:highlight w:val="none"/>
                <w:lang w:val="en-US"/>
              </w:rPr>
            </w:pPr>
            <w:r>
              <w:rPr>
                <w:rFonts w:hint="eastAsia" w:asciiTheme="minorEastAsia" w:hAnsiTheme="minorEastAsia" w:eastAsiaTheme="minorEastAsia" w:cstheme="minorEastAsia"/>
                <w:b/>
                <w:bCs/>
                <w:color w:val="auto"/>
                <w:kern w:val="0"/>
                <w:sz w:val="28"/>
                <w:szCs w:val="28"/>
                <w:highlight w:val="none"/>
                <w:lang w:val="en-US" w:eastAsia="zh-CN"/>
              </w:rPr>
              <w:t>签订合同时双方自行约定</w:t>
            </w:r>
          </w:p>
        </w:tc>
      </w:tr>
      <w:tr w14:paraId="253C9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2E640F93">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28</w:t>
            </w:r>
          </w:p>
        </w:tc>
        <w:tc>
          <w:tcPr>
            <w:tcW w:w="2304" w:type="dxa"/>
            <w:tcBorders>
              <w:top w:val="single" w:color="auto" w:sz="4" w:space="0"/>
              <w:left w:val="single" w:color="auto" w:sz="4" w:space="0"/>
              <w:bottom w:val="single" w:color="auto" w:sz="4" w:space="0"/>
              <w:right w:val="single" w:color="auto" w:sz="4" w:space="0"/>
            </w:tcBorders>
            <w:vAlign w:val="center"/>
          </w:tcPr>
          <w:p w14:paraId="3F4597B2">
            <w:pPr>
              <w:keepNext w:val="0"/>
              <w:keepLines w:val="0"/>
              <w:pageBreakBefore w:val="0"/>
              <w:kinsoku/>
              <w:wordWrap/>
              <w:overflowPunct/>
              <w:topLinePunct w:val="0"/>
              <w:bidi w:val="0"/>
              <w:adjustRightInd/>
              <w:snapToGrid/>
              <w:spacing w:line="440" w:lineRule="exact"/>
              <w:ind w:left="0" w:leftChars="0" w:firstLine="0" w:firstLineChars="0"/>
              <w:jc w:val="center"/>
              <w:textAlignment w:val="auto"/>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kern w:val="0"/>
                <w:sz w:val="28"/>
                <w:szCs w:val="28"/>
                <w:lang w:val="en-US" w:eastAsia="zh-CN" w:bidi="ar-SA"/>
              </w:rPr>
              <w:t>质保期</w:t>
            </w:r>
          </w:p>
        </w:tc>
        <w:tc>
          <w:tcPr>
            <w:tcW w:w="7232" w:type="dxa"/>
            <w:tcBorders>
              <w:top w:val="single" w:color="auto" w:sz="4" w:space="0"/>
              <w:left w:val="single" w:color="auto" w:sz="4" w:space="0"/>
              <w:bottom w:val="single" w:color="auto" w:sz="4" w:space="0"/>
              <w:right w:val="single" w:color="auto" w:sz="4" w:space="0"/>
            </w:tcBorders>
            <w:vAlign w:val="center"/>
          </w:tcPr>
          <w:p w14:paraId="70BB03EC">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投标产品到货时剩余有效期不得低于产品总有效期的80%。</w:t>
            </w:r>
          </w:p>
        </w:tc>
      </w:tr>
      <w:tr w14:paraId="0D675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26427101">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29</w:t>
            </w:r>
          </w:p>
        </w:tc>
        <w:tc>
          <w:tcPr>
            <w:tcW w:w="2304" w:type="dxa"/>
            <w:tcBorders>
              <w:top w:val="single" w:color="auto" w:sz="4" w:space="0"/>
              <w:left w:val="single" w:color="auto" w:sz="4" w:space="0"/>
              <w:bottom w:val="single" w:color="auto" w:sz="4" w:space="0"/>
              <w:right w:val="single" w:color="auto" w:sz="4" w:space="0"/>
            </w:tcBorders>
            <w:vAlign w:val="center"/>
          </w:tcPr>
          <w:p w14:paraId="00BE61DC">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中小微型企业</w:t>
            </w:r>
          </w:p>
          <w:p w14:paraId="46CB7729">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rPr>
              <w:t>有关政策</w:t>
            </w:r>
          </w:p>
        </w:tc>
        <w:tc>
          <w:tcPr>
            <w:tcW w:w="7232" w:type="dxa"/>
            <w:tcBorders>
              <w:top w:val="single" w:color="auto" w:sz="4" w:space="0"/>
              <w:left w:val="single" w:color="auto" w:sz="4" w:space="0"/>
              <w:bottom w:val="single" w:color="auto" w:sz="4" w:space="0"/>
              <w:right w:val="single" w:color="auto" w:sz="4" w:space="0"/>
            </w:tcBorders>
            <w:vAlign w:val="center"/>
          </w:tcPr>
          <w:p w14:paraId="20583D2E">
            <w:pPr>
              <w:pStyle w:val="1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kern w:val="2"/>
                <w:sz w:val="28"/>
                <w:szCs w:val="28"/>
                <w:lang w:val="en-US" w:eastAsia="zh-CN" w:bidi="ar-SA"/>
              </w:rPr>
              <w:t>（1）</w:t>
            </w:r>
            <w:r>
              <w:rPr>
                <w:rFonts w:hint="eastAsia" w:asciiTheme="minorEastAsia" w:hAnsiTheme="minorEastAsia" w:eastAsiaTheme="minorEastAsia" w:cstheme="minorEastAsia"/>
                <w:b w:val="0"/>
                <w:bCs w:val="0"/>
                <w:color w:val="auto"/>
                <w:kern w:val="0"/>
                <w:sz w:val="28"/>
                <w:szCs w:val="28"/>
              </w:rPr>
              <w:t>根据财政部、工业和信息化部发布的关于印发《政府采</w:t>
            </w:r>
            <w:r>
              <w:rPr>
                <w:rFonts w:hint="eastAsia" w:asciiTheme="minorEastAsia" w:hAnsiTheme="minorEastAsia" w:eastAsiaTheme="minorEastAsia" w:cstheme="minorEastAsia"/>
                <w:b w:val="0"/>
                <w:bCs w:val="0"/>
                <w:color w:val="auto"/>
                <w:sz w:val="28"/>
                <w:szCs w:val="28"/>
              </w:rPr>
              <w:t>购促进中小企业发展管理办法》的通知，财库[2020]46号）规定执行</w:t>
            </w:r>
            <w:r>
              <w:rPr>
                <w:rFonts w:hint="eastAsia" w:asciiTheme="minorEastAsia" w:hAnsiTheme="minorEastAsia" w:eastAsiaTheme="minorEastAsia" w:cstheme="minorEastAsia"/>
                <w:b w:val="0"/>
                <w:bCs w:val="0"/>
                <w:color w:val="auto"/>
                <w:sz w:val="28"/>
                <w:szCs w:val="28"/>
                <w:lang w:eastAsia="zh-CN"/>
              </w:rPr>
              <w:t>；</w:t>
            </w:r>
            <w:r>
              <w:rPr>
                <w:rFonts w:hint="eastAsia" w:asciiTheme="minorEastAsia" w:hAnsiTheme="minorEastAsia" w:eastAsiaTheme="minorEastAsia" w:cstheme="minorEastAsia"/>
                <w:b w:val="0"/>
                <w:bCs w:val="0"/>
                <w:color w:val="auto"/>
                <w:sz w:val="28"/>
                <w:szCs w:val="28"/>
                <w:highlight w:val="none"/>
                <w:u w:val="none"/>
              </w:rPr>
              <w:t>本次采购标的所属行业为</w:t>
            </w:r>
            <w:r>
              <w:rPr>
                <w:rFonts w:hint="eastAsia" w:asciiTheme="minorEastAsia" w:hAnsiTheme="minorEastAsia" w:eastAsiaTheme="minorEastAsia" w:cstheme="minorEastAsia"/>
                <w:b/>
                <w:bCs/>
                <w:color w:val="auto"/>
                <w:sz w:val="28"/>
                <w:szCs w:val="28"/>
                <w:highlight w:val="none"/>
                <w:u w:val="single"/>
                <w:lang w:val="en-US" w:eastAsia="zh-CN"/>
              </w:rPr>
              <w:t>工业</w:t>
            </w:r>
            <w:r>
              <w:rPr>
                <w:rFonts w:hint="eastAsia" w:asciiTheme="minorEastAsia" w:hAnsiTheme="minorEastAsia" w:eastAsiaTheme="minorEastAsia" w:cstheme="minorEastAsia"/>
                <w:b w:val="0"/>
                <w:bCs w:val="0"/>
                <w:color w:val="auto"/>
                <w:sz w:val="28"/>
                <w:szCs w:val="28"/>
                <w:highlight w:val="none"/>
                <w:u w:val="none"/>
                <w:lang w:val="en-US" w:eastAsia="zh-CN"/>
              </w:rPr>
              <w:t>。中小微型企业需按照招标文件格式要求提供《中小企业声明函》，符合要求的小微型企业可享受相应政策。</w:t>
            </w:r>
          </w:p>
          <w:p w14:paraId="26B671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color w:val="auto"/>
                <w:sz w:val="28"/>
                <w:szCs w:val="28"/>
                <w:highlight w:val="none"/>
                <w:lang w:val="en-US" w:eastAsia="zh-CN"/>
              </w:rPr>
              <w:t>2</w:t>
            </w:r>
            <w:r>
              <w:rPr>
                <w:rFonts w:hint="eastAsia" w:asciiTheme="minorEastAsia" w:hAnsiTheme="minorEastAsia" w:eastAsiaTheme="minorEastAsia" w:cstheme="minorEastAsia"/>
                <w:b w:val="0"/>
                <w:bCs w:val="0"/>
                <w:color w:val="auto"/>
                <w:sz w:val="28"/>
                <w:szCs w:val="28"/>
                <w:highlight w:val="none"/>
                <w:lang w:eastAsia="zh-CN"/>
              </w:rPr>
              <w:t>）价格扣除幅度：价格给予</w:t>
            </w:r>
            <w:r>
              <w:rPr>
                <w:rFonts w:hint="eastAsia" w:asciiTheme="minorEastAsia" w:hAnsiTheme="minorEastAsia" w:eastAsiaTheme="minorEastAsia" w:cstheme="minorEastAsia"/>
                <w:b w:val="0"/>
                <w:bCs w:val="0"/>
                <w:color w:val="auto"/>
                <w:sz w:val="28"/>
                <w:szCs w:val="28"/>
                <w:highlight w:val="none"/>
                <w:u w:val="single"/>
                <w:lang w:eastAsia="zh-CN"/>
              </w:rPr>
              <w:t xml:space="preserve"> 10%</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val="0"/>
                <w:color w:val="auto"/>
                <w:sz w:val="28"/>
                <w:szCs w:val="28"/>
                <w:highlight w:val="none"/>
                <w:lang w:eastAsia="zh-CN"/>
              </w:rPr>
              <w:t>的扣除，符合要求的小微型企业计算投标报价分时，用扣除后的价格</w:t>
            </w:r>
            <w:r>
              <w:rPr>
                <w:rFonts w:hint="eastAsia" w:asciiTheme="minorEastAsia" w:hAnsiTheme="minorEastAsia" w:eastAsiaTheme="minorEastAsia" w:cstheme="minorEastAsia"/>
                <w:b w:val="0"/>
                <w:bCs w:val="0"/>
                <w:color w:val="auto"/>
                <w:sz w:val="28"/>
                <w:szCs w:val="28"/>
                <w:lang w:eastAsia="zh-CN"/>
              </w:rPr>
              <w:t>参与评审。</w:t>
            </w:r>
          </w:p>
          <w:p w14:paraId="75C7C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（3）如供应</w:t>
            </w:r>
            <w:r>
              <w:rPr>
                <w:rFonts w:hint="eastAsia" w:asciiTheme="minorEastAsia" w:hAnsiTheme="minorEastAsia" w:eastAsiaTheme="minorEastAsia" w:cstheme="minorEastAsia"/>
                <w:b w:val="0"/>
                <w:bCs/>
                <w:color w:val="auto"/>
                <w:kern w:val="2"/>
                <w:sz w:val="28"/>
                <w:szCs w:val="28"/>
                <w:highlight w:val="none"/>
                <w:lang w:val="en-US" w:eastAsia="zh-CN" w:bidi="ar-SA"/>
              </w:rPr>
              <w:t>商属于监狱企业，需按照《财政部司法部关于政府采购支持监狱企业发展有关问题的通知》规定，提供由省级以上监狱管理局、戒毒管理局（含新疆生产建设兵团）出具的属于监狱企业证明文件的，视同为小型和微型企业。</w:t>
            </w:r>
          </w:p>
          <w:p w14:paraId="3DE314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（4）如供应商属于残疾人福利性单位，需按照《关于促进残疾人就业政府采购政策的通知》（财库〔2017〕141号）内容的要求，提供《残疾人福利性单位声明函》。</w:t>
            </w:r>
          </w:p>
        </w:tc>
      </w:tr>
      <w:tr w14:paraId="4489B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4EA3DF77">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30</w:t>
            </w:r>
          </w:p>
        </w:tc>
        <w:tc>
          <w:tcPr>
            <w:tcW w:w="2304" w:type="dxa"/>
            <w:tcBorders>
              <w:top w:val="single" w:color="auto" w:sz="4" w:space="0"/>
              <w:left w:val="single" w:color="auto" w:sz="4" w:space="0"/>
              <w:bottom w:val="single" w:color="auto" w:sz="4" w:space="0"/>
              <w:right w:val="single" w:color="auto" w:sz="4" w:space="0"/>
            </w:tcBorders>
            <w:vAlign w:val="center"/>
          </w:tcPr>
          <w:p w14:paraId="2D797478">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解释</w:t>
            </w:r>
          </w:p>
        </w:tc>
        <w:tc>
          <w:tcPr>
            <w:tcW w:w="7232" w:type="dxa"/>
            <w:tcBorders>
              <w:top w:val="single" w:color="auto" w:sz="4" w:space="0"/>
              <w:left w:val="single" w:color="auto" w:sz="4" w:space="0"/>
              <w:bottom w:val="single" w:color="auto" w:sz="4" w:space="0"/>
              <w:right w:val="single" w:color="auto" w:sz="4" w:space="0"/>
            </w:tcBorders>
            <w:vAlign w:val="center"/>
          </w:tcPr>
          <w:p w14:paraId="3ED513A4">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color w:val="auto"/>
                <w:sz w:val="28"/>
                <w:szCs w:val="28"/>
              </w:rPr>
              <w:t>解释权：</w:t>
            </w:r>
            <w:r>
              <w:rPr>
                <w:rFonts w:hint="eastAsia" w:asciiTheme="minorEastAsia" w:hAnsiTheme="minorEastAsia" w:eastAsiaTheme="minorEastAsia" w:cstheme="minorEastAsia"/>
                <w:color w:val="auto"/>
                <w:sz w:val="28"/>
                <w:szCs w:val="28"/>
              </w:rPr>
              <w:t>构成本招标文件的各个组成文件应互为解释，互为说明；除招标文件中有特别规定外，仅适用于招标投标阶段的规定，按更正公告（澄清公告）、招标公告、采购需求、</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Theme="minorEastAsia" w:hAnsiTheme="minorEastAsia" w:eastAsiaTheme="minorEastAsia" w:cstheme="minorEastAsia"/>
                <w:b/>
                <w:color w:val="auto"/>
                <w:sz w:val="28"/>
                <w:szCs w:val="28"/>
              </w:rPr>
              <w:t>，</w:t>
            </w:r>
            <w:r>
              <w:rPr>
                <w:rFonts w:hint="eastAsia" w:asciiTheme="minorEastAsia" w:hAnsiTheme="minorEastAsia" w:eastAsiaTheme="minorEastAsia" w:cstheme="minorEastAsia"/>
                <w:b w:val="0"/>
                <w:bCs/>
                <w:color w:val="auto"/>
                <w:sz w:val="28"/>
                <w:szCs w:val="28"/>
              </w:rPr>
              <w:t>由采购人或者采购代理机构负责解释。</w:t>
            </w:r>
          </w:p>
          <w:p w14:paraId="303E08BA">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法律责任：</w:t>
            </w:r>
          </w:p>
          <w:p w14:paraId="22D3DEE9">
            <w:pPr>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F6BF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03701F2F">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31</w:t>
            </w:r>
          </w:p>
        </w:tc>
        <w:tc>
          <w:tcPr>
            <w:tcW w:w="2304" w:type="dxa"/>
            <w:tcBorders>
              <w:top w:val="single" w:color="auto" w:sz="4" w:space="0"/>
              <w:left w:val="single" w:color="auto" w:sz="4" w:space="0"/>
              <w:bottom w:val="single" w:color="auto" w:sz="4" w:space="0"/>
              <w:right w:val="single" w:color="auto" w:sz="4" w:space="0"/>
            </w:tcBorders>
            <w:vAlign w:val="center"/>
          </w:tcPr>
          <w:p w14:paraId="56AE368B">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其他释义</w:t>
            </w:r>
          </w:p>
        </w:tc>
        <w:tc>
          <w:tcPr>
            <w:tcW w:w="7232" w:type="dxa"/>
            <w:tcBorders>
              <w:top w:val="single" w:color="auto" w:sz="4" w:space="0"/>
              <w:left w:val="single" w:color="auto" w:sz="4" w:space="0"/>
              <w:bottom w:val="single" w:color="auto" w:sz="4" w:space="0"/>
              <w:right w:val="single" w:color="auto" w:sz="4" w:space="0"/>
            </w:tcBorders>
            <w:vAlign w:val="center"/>
          </w:tcPr>
          <w:p w14:paraId="309194DC">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1.本招标文件中描述</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的“公章”是指根据我国对公章的管理规定，用</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法定主体行为名称制作的印章，除本招标文件有特殊规定外，</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的财务章、部门章、分公司章、工会章、合同章、投标专用章、业务专用章及银行的转账章、现金收讫章、现金付讫章等其他形式印章均不能代替公章。</w:t>
            </w:r>
          </w:p>
          <w:p w14:paraId="3B91B851">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20D2AE03">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3.本招标文件中描述</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的“签字”是指</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的法定代表人或者委托代理人亲自在文件规定签署处亲笔写上个人的名字的行为，私章、签字章、印鉴、影印等其他形式均不能代替亲笔签字。</w:t>
            </w:r>
          </w:p>
          <w:p w14:paraId="2FC06210">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4.自然人投标的，招标文件规定盖公章处由自然人摁手指指印。</w:t>
            </w:r>
          </w:p>
          <w:p w14:paraId="4A062173">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单位负责人为同一人或者存在直接控股、管理关系的不同供应商，不得参加同一合同项下的政府采购活动</w:t>
            </w:r>
            <w:r>
              <w:rPr>
                <w:rFonts w:hint="eastAsia" w:asciiTheme="minorEastAsia" w:hAnsiTheme="minorEastAsia" w:eastAsiaTheme="minorEastAsia" w:cstheme="minorEastAsia"/>
                <w:b w:val="0"/>
                <w:bCs w:val="0"/>
                <w:color w:val="auto"/>
                <w:sz w:val="28"/>
                <w:szCs w:val="28"/>
              </w:rPr>
              <w:t>。</w:t>
            </w:r>
          </w:p>
          <w:p w14:paraId="558970A3">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分公司参加投标时，招标文件要求法定代表人签字或签章的，负责人签字或签章也予以认可；分公司参加投标的提供分公司的营业执照、分公司的资质证书等。</w:t>
            </w:r>
          </w:p>
          <w:p w14:paraId="5328B576">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lang w:val="en-US" w:eastAsia="zh-CN"/>
              </w:rPr>
              <w:t>7.</w:t>
            </w:r>
            <w:r>
              <w:rPr>
                <w:rFonts w:hint="eastAsia" w:asciiTheme="minorEastAsia" w:hAnsiTheme="minorEastAsia" w:eastAsiaTheme="minorEastAsia" w:cstheme="minorEastAsia"/>
                <w:b w:val="0"/>
                <w:bCs w:val="0"/>
                <w:color w:val="auto"/>
                <w:sz w:val="28"/>
                <w:szCs w:val="28"/>
              </w:rPr>
              <w:t>本招标文件所称的“以上”“以下”“以内”“届满”，包括本数；所称的“不满”“超过”“以外”，不包括本数。</w:t>
            </w:r>
          </w:p>
          <w:p w14:paraId="0820089B">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8.</w:t>
            </w:r>
            <w:r>
              <w:rPr>
                <w:rFonts w:hint="eastAsia" w:asciiTheme="minorEastAsia" w:hAnsiTheme="minorEastAsia" w:eastAsiaTheme="minorEastAsia" w:cstheme="minorEastAsia"/>
                <w:b w:val="0"/>
                <w:bCs w:val="0"/>
                <w:color w:val="auto"/>
                <w:sz w:val="28"/>
                <w:szCs w:val="28"/>
              </w:rPr>
              <w:t>本项目为全流程电子化开评标，</w:t>
            </w:r>
            <w:r>
              <w:rPr>
                <w:rFonts w:hint="eastAsia" w:asciiTheme="minorEastAsia" w:hAnsiTheme="minorEastAsia" w:eastAsiaTheme="minorEastAsia" w:cstheme="minorEastAsia"/>
                <w:b w:val="0"/>
                <w:bCs w:val="0"/>
                <w:color w:val="auto"/>
                <w:sz w:val="28"/>
                <w:szCs w:val="28"/>
                <w:lang w:eastAsia="zh-CN"/>
              </w:rPr>
              <w:t>供应商</w:t>
            </w:r>
            <w:r>
              <w:rPr>
                <w:rFonts w:hint="eastAsia" w:asciiTheme="minorEastAsia" w:hAnsiTheme="minorEastAsia" w:eastAsiaTheme="minorEastAsia" w:cstheme="minorEastAsia"/>
                <w:b w:val="0"/>
                <w:bCs w:val="0"/>
                <w:color w:val="auto"/>
                <w:sz w:val="28"/>
                <w:szCs w:val="28"/>
              </w:rPr>
              <w:t>须自备具备视频及语音通话功能的设备</w:t>
            </w:r>
            <w:r>
              <w:rPr>
                <w:rFonts w:hint="eastAsia" w:asciiTheme="minorEastAsia" w:hAnsiTheme="minorEastAsia" w:eastAsiaTheme="minorEastAsia" w:cstheme="minorEastAsia"/>
                <w:b w:val="0"/>
                <w:bCs w:val="0"/>
                <w:color w:val="auto"/>
                <w:sz w:val="28"/>
                <w:szCs w:val="28"/>
                <w:lang w:eastAsia="zh-CN"/>
              </w:rPr>
              <w:t>。</w:t>
            </w:r>
          </w:p>
          <w:p w14:paraId="3AFBD388">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val="0"/>
                <w:bCs w:val="0"/>
                <w:color w:val="auto"/>
                <w:sz w:val="28"/>
                <w:szCs w:val="28"/>
                <w:lang w:val="en-US" w:eastAsia="zh-CN"/>
              </w:rPr>
              <w:t>9.</w:t>
            </w:r>
            <w:r>
              <w:rPr>
                <w:rFonts w:hint="eastAsia" w:asciiTheme="minorEastAsia" w:hAnsiTheme="minorEastAsia" w:eastAsiaTheme="minorEastAsia" w:cstheme="minorEastAsia"/>
                <w:b w:val="0"/>
                <w:bCs w:val="0"/>
                <w:color w:val="auto"/>
                <w:sz w:val="28"/>
                <w:szCs w:val="28"/>
                <w:lang w:eastAsia="zh-CN"/>
              </w:rPr>
              <w:t>招标</w:t>
            </w:r>
            <w:r>
              <w:rPr>
                <w:rFonts w:hint="eastAsia" w:asciiTheme="minorEastAsia" w:hAnsiTheme="minorEastAsia" w:eastAsiaTheme="minorEastAsia" w:cstheme="minorEastAsia"/>
                <w:b w:val="0"/>
                <w:bCs w:val="0"/>
                <w:color w:val="auto"/>
                <w:sz w:val="28"/>
                <w:szCs w:val="28"/>
              </w:rPr>
              <w:t>文件</w:t>
            </w:r>
            <w:r>
              <w:rPr>
                <w:rFonts w:hint="eastAsia" w:asciiTheme="minorEastAsia" w:hAnsiTheme="minorEastAsia" w:eastAsiaTheme="minorEastAsia" w:cstheme="minorEastAsia"/>
                <w:b w:val="0"/>
                <w:bCs w:val="0"/>
                <w:color w:val="auto"/>
                <w:sz w:val="28"/>
                <w:szCs w:val="28"/>
                <w:lang w:eastAsia="zh-CN"/>
              </w:rPr>
              <w:t>第六章投标</w:t>
            </w:r>
            <w:r>
              <w:rPr>
                <w:rFonts w:hint="eastAsia" w:asciiTheme="minorEastAsia" w:hAnsiTheme="minorEastAsia" w:eastAsiaTheme="minorEastAsia" w:cstheme="minorEastAsia"/>
                <w:b w:val="0"/>
                <w:bCs w:val="0"/>
                <w:color w:val="auto"/>
                <w:sz w:val="28"/>
                <w:szCs w:val="28"/>
              </w:rPr>
              <w:t>文件</w:t>
            </w:r>
            <w:r>
              <w:rPr>
                <w:rFonts w:hint="eastAsia" w:asciiTheme="minorEastAsia" w:hAnsiTheme="minorEastAsia" w:eastAsiaTheme="minorEastAsia" w:cstheme="minorEastAsia"/>
                <w:b w:val="0"/>
                <w:bCs w:val="0"/>
                <w:color w:val="auto"/>
                <w:sz w:val="28"/>
                <w:szCs w:val="28"/>
                <w:lang w:eastAsia="zh-CN"/>
              </w:rPr>
              <w:t>格式</w:t>
            </w:r>
            <w:r>
              <w:rPr>
                <w:rFonts w:hint="eastAsia" w:asciiTheme="minorEastAsia" w:hAnsiTheme="minorEastAsia" w:eastAsiaTheme="minorEastAsia" w:cstheme="minorEastAsia"/>
                <w:b w:val="0"/>
                <w:bCs w:val="0"/>
                <w:color w:val="auto"/>
                <w:sz w:val="28"/>
                <w:szCs w:val="28"/>
              </w:rPr>
              <w:t>要求盖单位章和签字的地方，</w:t>
            </w:r>
            <w:r>
              <w:rPr>
                <w:rFonts w:hint="eastAsia" w:asciiTheme="minorEastAsia" w:hAnsiTheme="minorEastAsia" w:eastAsiaTheme="minorEastAsia" w:cstheme="minorEastAsia"/>
                <w:b w:val="0"/>
                <w:bCs w:val="0"/>
                <w:color w:val="auto"/>
                <w:sz w:val="28"/>
                <w:szCs w:val="28"/>
                <w:lang w:eastAsia="zh-CN"/>
              </w:rPr>
              <w:t>供应商</w:t>
            </w:r>
            <w:r>
              <w:rPr>
                <w:rFonts w:hint="eastAsia" w:asciiTheme="minorEastAsia" w:hAnsiTheme="minorEastAsia" w:eastAsiaTheme="minorEastAsia" w:cstheme="minorEastAsia"/>
                <w:b w:val="0"/>
                <w:bCs w:val="0"/>
                <w:color w:val="auto"/>
                <w:sz w:val="28"/>
                <w:szCs w:val="28"/>
              </w:rPr>
              <w:t>均应使用CA数字证书加盖企业</w:t>
            </w:r>
            <w:r>
              <w:rPr>
                <w:rFonts w:hint="eastAsia" w:asciiTheme="minorEastAsia" w:hAnsiTheme="minorEastAsia" w:eastAsiaTheme="minorEastAsia" w:cstheme="minorEastAsia"/>
                <w:b w:val="0"/>
                <w:bCs w:val="0"/>
                <w:color w:val="auto"/>
                <w:sz w:val="28"/>
                <w:szCs w:val="28"/>
                <w:lang w:eastAsia="zh-CN"/>
              </w:rPr>
              <w:t>电子公章</w:t>
            </w:r>
            <w:r>
              <w:rPr>
                <w:rFonts w:hint="eastAsia" w:asciiTheme="minorEastAsia" w:hAnsiTheme="minorEastAsia" w:eastAsiaTheme="minorEastAsia" w:cstheme="minorEastAsia"/>
                <w:b w:val="0"/>
                <w:bCs w:val="0"/>
                <w:color w:val="auto"/>
                <w:sz w:val="28"/>
                <w:szCs w:val="28"/>
              </w:rPr>
              <w:t>和法定代表人章或签名（按格式要求）。</w:t>
            </w:r>
          </w:p>
        </w:tc>
      </w:tr>
      <w:tr w14:paraId="506BB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72AAD3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32</w:t>
            </w:r>
          </w:p>
        </w:tc>
        <w:tc>
          <w:tcPr>
            <w:tcW w:w="2304" w:type="dxa"/>
            <w:tcBorders>
              <w:top w:val="single" w:color="auto" w:sz="4" w:space="0"/>
              <w:left w:val="single" w:color="auto" w:sz="4" w:space="0"/>
              <w:bottom w:val="single" w:color="auto" w:sz="4" w:space="0"/>
              <w:right w:val="single" w:color="auto" w:sz="4" w:space="0"/>
            </w:tcBorders>
            <w:vAlign w:val="center"/>
          </w:tcPr>
          <w:p w14:paraId="282C47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color w:val="auto"/>
                <w:sz w:val="28"/>
                <w:szCs w:val="28"/>
              </w:rPr>
              <w:t>低于成本价不正当竞争预防措施</w:t>
            </w:r>
          </w:p>
        </w:tc>
        <w:tc>
          <w:tcPr>
            <w:tcW w:w="7232" w:type="dxa"/>
            <w:tcBorders>
              <w:top w:val="single" w:color="auto" w:sz="4" w:space="0"/>
              <w:left w:val="single" w:color="auto" w:sz="4" w:space="0"/>
              <w:bottom w:val="single" w:color="auto" w:sz="4" w:space="0"/>
              <w:right w:val="single" w:color="auto" w:sz="4" w:space="0"/>
            </w:tcBorders>
            <w:vAlign w:val="center"/>
          </w:tcPr>
          <w:p w14:paraId="6A8F0257">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低于成本价不正当竞争预防措施</w:t>
            </w:r>
          </w:p>
          <w:p w14:paraId="2899EAC6">
            <w:pPr>
              <w:keepNext w:val="0"/>
              <w:keepLines w:val="0"/>
              <w:pageBreakBefore w:val="0"/>
              <w:kinsoku/>
              <w:wordWrap/>
              <w:overflowPunct/>
              <w:topLinePunct w:val="0"/>
              <w:bidi w:val="0"/>
              <w:adjustRightInd/>
              <w:snapToGrid/>
              <w:spacing w:line="440" w:lineRule="exact"/>
              <w:jc w:val="both"/>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val="en-US" w:eastAsia="zh-CN"/>
              </w:rPr>
              <w:t>1.</w:t>
            </w:r>
            <w:r>
              <w:rPr>
                <w:rFonts w:hint="eastAsia" w:asciiTheme="minorEastAsia" w:hAnsiTheme="minorEastAsia" w:eastAsiaTheme="minorEastAsia" w:cstheme="minorEastAsia"/>
                <w:b w:val="0"/>
                <w:bCs w:val="0"/>
                <w:color w:val="auto"/>
                <w:sz w:val="28"/>
                <w:szCs w:val="28"/>
                <w:lang w:eastAsia="zh-CN"/>
              </w:rPr>
              <w:t>政府采购评审中出现下列情形之一的，评审委员会应当启动异常低价投标（响应）审查程序：（1）投标（响应）报价低于全部通过符合性审查供应商投标（响应）报价平均值50%的，即投标（响应）报价〈全部通过符合性审查供应商投标（响应）报价平均值×50%；（2）投标（响应）报价低于通过符合性审查的次低报价供应商投标（响应）报价50%的，即投标（响应）报价〈通过符合性审查的次低报价供应商投标（响应）报价×50%； （3）投标（响应）报价低于采购项目最高限价45%的，即投标（响应）报价〈采购项目最高限价×45%；（4）评审委员会基于专业判断，认为供应商报价过低，有可能影响产品质量或者不能诚信履约的其他情形。</w:t>
            </w:r>
          </w:p>
          <w:p w14:paraId="28EA5EC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2.评审委员会启动异常低价投标（响应）审查后，属于前述第（1）项至第（4）项情形的，相关供应商须在30分钟内对投标（响应）价格作出解释，且提供项目具体成本测算等与报价合理性相关的书面说明及必要的证明材料，包括但不限于原材料成本、人工成本、制造费用（如有，根据项目实际情况调整）及和项目有关的其他费用等。其中，属于第3项情形，供应商已随投标（响应）文件一并提交相关书面说明及必要的证明材料的，在评审现场可不再重复提交。</w:t>
            </w:r>
          </w:p>
          <w:p w14:paraId="60C0AE5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3.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A2B1C9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val="en-US" w:eastAsia="zh-CN"/>
              </w:rPr>
              <w:t>4.评审</w:t>
            </w:r>
            <w:r>
              <w:rPr>
                <w:rFonts w:hint="eastAsia" w:asciiTheme="minorEastAsia" w:hAnsiTheme="minorEastAsia" w:eastAsiaTheme="minorEastAsia" w:cstheme="minorEastAsia"/>
                <w:b w:val="0"/>
                <w:bCs w:val="0"/>
                <w:color w:val="auto"/>
                <w:sz w:val="28"/>
                <w:szCs w:val="28"/>
                <w:lang w:eastAsia="zh-CN"/>
              </w:rPr>
              <w:t>委员会依据专业经验，参考同类项目中标（成交）价格、类似产品市场价格水平、行业人工费用标准、国家有关部门指导行业协会发布的行业平均成本等情况，对报价合理性进行判断。投标（响应）供应商不能提供、逾期提供书面说明、证明材料，或者提供的书面说明、证明材料不能证明其报价合理性的，评审委员会应当将其作为无效投标（响应）处理。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67F393B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供应商提供书面说明后，评标委员会应当结合采购项目采购需求、专业实际情况、供应商财务状况报告、与其他供应商比较情况等就供应商书面说明进行审查评价。供应商逾期提供、拒绝或者变相拒绝提供有效书面说明或者书面说明不能证明其报价合理性的，评标委员会应当将其投标文件作为无效处理。</w:t>
            </w:r>
          </w:p>
        </w:tc>
      </w:tr>
      <w:tr w14:paraId="2F2FB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58A595CE">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宋体" w:hAnsi="宋体" w:cs="宋体"/>
                <w:color w:val="auto"/>
                <w:sz w:val="28"/>
                <w:szCs w:val="28"/>
                <w:lang w:val="en-US" w:eastAsia="zh-CN"/>
              </w:rPr>
              <w:t>33</w:t>
            </w:r>
          </w:p>
        </w:tc>
        <w:tc>
          <w:tcPr>
            <w:tcW w:w="2304" w:type="dxa"/>
            <w:tcBorders>
              <w:top w:val="single" w:color="auto" w:sz="4" w:space="0"/>
              <w:left w:val="single" w:color="auto" w:sz="4" w:space="0"/>
              <w:bottom w:val="single" w:color="auto" w:sz="4" w:space="0"/>
              <w:right w:val="single" w:color="auto" w:sz="4" w:space="0"/>
            </w:tcBorders>
            <w:vAlign w:val="center"/>
          </w:tcPr>
          <w:p w14:paraId="18EE7403">
            <w:pPr>
              <w:pStyle w:val="51"/>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b w:val="0"/>
                <w:bCs/>
                <w:color w:val="auto"/>
                <w:sz w:val="28"/>
                <w:szCs w:val="28"/>
                <w:highlight w:val="none"/>
              </w:rPr>
            </w:pPr>
            <w:r>
              <w:rPr>
                <w:rFonts w:hint="eastAsia" w:ascii="宋体" w:hAnsi="宋体" w:cs="宋体"/>
                <w:b/>
                <w:bCs/>
                <w:color w:val="auto"/>
                <w:sz w:val="28"/>
                <w:szCs w:val="28"/>
                <w:highlight w:val="none"/>
                <w:lang w:val="en-US" w:eastAsia="zh-CN"/>
              </w:rPr>
              <w:t>评标委员会</w:t>
            </w:r>
            <w:r>
              <w:rPr>
                <w:rFonts w:hint="eastAsia" w:ascii="宋体" w:hAnsi="宋体" w:cs="宋体"/>
                <w:b/>
                <w:bCs/>
                <w:color w:val="auto"/>
                <w:sz w:val="28"/>
                <w:szCs w:val="28"/>
                <w:highlight w:val="none"/>
              </w:rPr>
              <w:t>的组建及评审专家的确定方式</w:t>
            </w:r>
          </w:p>
        </w:tc>
        <w:tc>
          <w:tcPr>
            <w:tcW w:w="7232" w:type="dxa"/>
            <w:tcBorders>
              <w:top w:val="single" w:color="auto" w:sz="4" w:space="0"/>
              <w:left w:val="single" w:color="auto" w:sz="4" w:space="0"/>
              <w:bottom w:val="single" w:color="auto" w:sz="4" w:space="0"/>
              <w:right w:val="single" w:color="auto" w:sz="4" w:space="0"/>
            </w:tcBorders>
            <w:vAlign w:val="center"/>
          </w:tcPr>
          <w:p w14:paraId="679FCF0C">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招标采购单位依法组建</w:t>
            </w:r>
            <w:r>
              <w:rPr>
                <w:rFonts w:hint="eastAsia" w:ascii="宋体" w:hAnsi="宋体" w:cs="宋体"/>
                <w:color w:val="auto"/>
                <w:sz w:val="28"/>
                <w:szCs w:val="28"/>
                <w:highlight w:val="none"/>
                <w:lang w:val="en-US" w:eastAsia="zh-CN"/>
              </w:rPr>
              <w:t>评标委员会</w:t>
            </w:r>
            <w:r>
              <w:rPr>
                <w:rFonts w:hint="eastAsia" w:ascii="宋体" w:hAnsi="宋体" w:cs="宋体"/>
                <w:color w:val="auto"/>
                <w:sz w:val="28"/>
                <w:szCs w:val="28"/>
                <w:highlight w:val="none"/>
              </w:rPr>
              <w:t>共</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5</w:t>
            </w:r>
            <w:r>
              <w:rPr>
                <w:rFonts w:hint="eastAsia" w:ascii="宋体" w:hAnsi="宋体" w:cs="宋体"/>
                <w:color w:val="auto"/>
                <w:sz w:val="28"/>
                <w:szCs w:val="28"/>
                <w:highlight w:val="none"/>
              </w:rPr>
              <w:t>人组成，由采购人代表（如有）和专家评委组成。</w:t>
            </w:r>
          </w:p>
          <w:p w14:paraId="6717B400">
            <w:pPr>
              <w:pStyle w:val="53"/>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Cs/>
                <w:color w:val="auto"/>
                <w:kern w:val="0"/>
                <w:sz w:val="28"/>
                <w:szCs w:val="28"/>
                <w:highlight w:val="none"/>
                <w:lang w:eastAsia="zh-CN"/>
              </w:rPr>
            </w:pPr>
            <w:r>
              <w:rPr>
                <w:rFonts w:hint="eastAsia" w:ascii="宋体" w:hAnsi="宋体" w:cs="宋体"/>
                <w:color w:val="auto"/>
                <w:sz w:val="28"/>
                <w:szCs w:val="28"/>
                <w:highlight w:val="none"/>
              </w:rPr>
              <w:t>小组确定方式：政府采购专家库中随机抽取</w:t>
            </w:r>
            <w:r>
              <w:rPr>
                <w:rFonts w:hint="eastAsia" w:ascii="宋体" w:hAnsi="宋体" w:cs="宋体"/>
                <w:color w:val="auto"/>
                <w:sz w:val="28"/>
                <w:szCs w:val="28"/>
                <w:highlight w:val="none"/>
                <w:lang w:eastAsia="zh-CN"/>
              </w:rPr>
              <w:t>。</w:t>
            </w:r>
          </w:p>
        </w:tc>
      </w:tr>
      <w:tr w14:paraId="6262B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1C762F6F">
            <w:pPr>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备注</w:t>
            </w:r>
          </w:p>
        </w:tc>
        <w:tc>
          <w:tcPr>
            <w:tcW w:w="9536" w:type="dxa"/>
            <w:gridSpan w:val="2"/>
            <w:tcBorders>
              <w:top w:val="single" w:color="auto" w:sz="4" w:space="0"/>
              <w:left w:val="single" w:color="auto" w:sz="4" w:space="0"/>
              <w:bottom w:val="single" w:color="auto" w:sz="4" w:space="0"/>
              <w:right w:val="single" w:color="auto" w:sz="4" w:space="0"/>
            </w:tcBorders>
            <w:vAlign w:val="center"/>
          </w:tcPr>
          <w:p w14:paraId="680DE3E0">
            <w:pPr>
              <w:pStyle w:val="168"/>
              <w:keepNext w:val="0"/>
              <w:keepLines w:val="0"/>
              <w:pageBreakBefore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如果</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电子</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无法制作或无法导入及导出等问题，可拨打政采云服务热线进行咨询联系。</w:t>
            </w:r>
          </w:p>
          <w:p w14:paraId="15556AE8">
            <w:pPr>
              <w:keepNext w:val="0"/>
              <w:keepLines w:val="0"/>
              <w:pageBreakBefore w:val="0"/>
              <w:kinsoku/>
              <w:wordWrap/>
              <w:overflowPunct/>
              <w:topLinePunct w:val="0"/>
              <w:bidi w:val="0"/>
              <w:adjustRightInd/>
              <w:snapToGrid/>
              <w:spacing w:line="440" w:lineRule="exact"/>
              <w:jc w:val="left"/>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color w:val="auto"/>
                <w:sz w:val="28"/>
                <w:szCs w:val="28"/>
              </w:rPr>
              <w:t>联系人：政采云客户服务热线      联系电话：95763</w:t>
            </w:r>
          </w:p>
        </w:tc>
      </w:tr>
    </w:tbl>
    <w:p w14:paraId="6E6CF0A8">
      <w:pPr>
        <w:pStyle w:val="168"/>
        <w:keepNext w:val="0"/>
        <w:keepLines w:val="0"/>
        <w:pageBreakBefore w:val="0"/>
        <w:kinsoku/>
        <w:wordWrap/>
        <w:overflowPunct/>
        <w:topLinePunct w:val="0"/>
        <w:bidi w:val="0"/>
        <w:adjustRightInd/>
        <w:spacing w:line="440" w:lineRule="exact"/>
        <w:rPr>
          <w:rFonts w:ascii="宋体" w:hAnsi="宋体" w:cs="宋体"/>
          <w:color w:val="auto"/>
          <w:kern w:val="0"/>
          <w:sz w:val="28"/>
          <w:szCs w:val="28"/>
        </w:rPr>
        <w:sectPr>
          <w:footerReference r:id="rId5" w:type="default"/>
          <w:pgSz w:w="11906" w:h="16838"/>
          <w:pgMar w:top="1134" w:right="1134" w:bottom="1134" w:left="1134" w:header="720" w:footer="720" w:gutter="0"/>
          <w:pgNumType w:fmt="decimal" w:start="1"/>
          <w:cols w:space="720" w:num="1"/>
          <w:docGrid w:type="lines" w:linePitch="331" w:charSpace="0"/>
        </w:sectPr>
      </w:pPr>
      <w:r>
        <w:rPr>
          <w:rFonts w:hint="eastAsia" w:asciiTheme="minorEastAsia" w:hAnsiTheme="minorEastAsia" w:eastAsiaTheme="minorEastAsia" w:cstheme="minorEastAsia"/>
          <w:b/>
          <w:bCs w:val="0"/>
          <w:color w:val="auto"/>
          <w:kern w:val="0"/>
          <w:sz w:val="28"/>
          <w:szCs w:val="28"/>
        </w:rPr>
        <w:t>注：本表内容与招标文件其它内容不一致的，应当以本表内容为准。</w:t>
      </w:r>
    </w:p>
    <w:p w14:paraId="50CAAA19">
      <w:pPr>
        <w:keepNext w:val="0"/>
        <w:keepLines w:val="0"/>
        <w:pageBreakBefore w:val="0"/>
        <w:numPr>
          <w:ilvl w:val="0"/>
          <w:numId w:val="0"/>
        </w:numPr>
        <w:kinsoku/>
        <w:wordWrap/>
        <w:overflowPunct/>
        <w:topLinePunct w:val="0"/>
        <w:bidi w:val="0"/>
        <w:adjustRightInd/>
        <w:snapToGrid/>
        <w:spacing w:line="500" w:lineRule="exact"/>
        <w:jc w:val="center"/>
        <w:rPr>
          <w:rFonts w:hint="default" w:asciiTheme="minorAscii" w:hAnsiTheme="minorAscii" w:eastAsiaTheme="minorEastAsia"/>
          <w:b/>
          <w:bCs/>
          <w:color w:val="auto"/>
          <w:sz w:val="32"/>
          <w:szCs w:val="32"/>
        </w:rPr>
      </w:pPr>
      <w:bookmarkStart w:id="90" w:name="_Toc138610889"/>
      <w:bookmarkStart w:id="91" w:name="_Toc140742519"/>
      <w:bookmarkStart w:id="92" w:name="_Toc140741974"/>
      <w:r>
        <w:rPr>
          <w:rFonts w:hint="default" w:asciiTheme="minorAscii" w:hAnsiTheme="minorAscii" w:eastAsiaTheme="minorEastAsia"/>
          <w:b/>
          <w:bCs/>
          <w:color w:val="auto"/>
          <w:sz w:val="32"/>
          <w:szCs w:val="32"/>
          <w:lang w:eastAsia="zh-CN"/>
        </w:rPr>
        <w:t>供应商</w:t>
      </w:r>
      <w:r>
        <w:rPr>
          <w:rFonts w:hint="default" w:asciiTheme="minorAscii" w:hAnsiTheme="minorAscii" w:eastAsiaTheme="minorEastAsia"/>
          <w:b/>
          <w:bCs/>
          <w:color w:val="auto"/>
          <w:sz w:val="32"/>
          <w:szCs w:val="32"/>
        </w:rPr>
        <w:t>须知正文</w:t>
      </w:r>
    </w:p>
    <w:p w14:paraId="260C12E2">
      <w:pPr>
        <w:keepNext w:val="0"/>
        <w:keepLines w:val="0"/>
        <w:pageBreakBefore w:val="0"/>
        <w:numPr>
          <w:ilvl w:val="0"/>
          <w:numId w:val="0"/>
        </w:numPr>
        <w:kinsoku/>
        <w:wordWrap/>
        <w:overflowPunct/>
        <w:topLinePunct w:val="0"/>
        <w:bidi w:val="0"/>
        <w:adjustRightInd/>
        <w:snapToGrid/>
        <w:spacing w:line="500" w:lineRule="exact"/>
        <w:jc w:val="center"/>
        <w:rPr>
          <w:rFonts w:hint="default" w:asciiTheme="minorAscii" w:hAnsiTheme="minorAscii"/>
          <w:b/>
          <w:bCs/>
          <w:color w:val="auto"/>
          <w:sz w:val="28"/>
          <w:szCs w:val="28"/>
        </w:rPr>
      </w:pPr>
      <w:r>
        <w:rPr>
          <w:rFonts w:hint="default" w:eastAsia="宋体" w:cs="Times New Roman" w:asciiTheme="minorAscii" w:hAnsiTheme="minorAscii"/>
          <w:b/>
          <w:bCs/>
          <w:color w:val="auto"/>
          <w:kern w:val="2"/>
          <w:sz w:val="28"/>
          <w:szCs w:val="28"/>
          <w:lang w:val="en-US" w:eastAsia="zh-CN" w:bidi="ar-SA"/>
        </w:rPr>
        <w:t>一、</w:t>
      </w:r>
      <w:r>
        <w:rPr>
          <w:rFonts w:hint="default" w:asciiTheme="minorAscii" w:hAnsiTheme="minorAscii"/>
          <w:b/>
          <w:bCs/>
          <w:color w:val="auto"/>
          <w:sz w:val="28"/>
          <w:szCs w:val="28"/>
        </w:rPr>
        <w:t>总  则</w:t>
      </w:r>
      <w:bookmarkEnd w:id="90"/>
      <w:bookmarkEnd w:id="91"/>
      <w:bookmarkEnd w:id="92"/>
    </w:p>
    <w:p w14:paraId="55EAC4EC">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93" w:name="_Toc254970668"/>
      <w:bookmarkStart w:id="94" w:name="_Toc254970527"/>
      <w:r>
        <w:rPr>
          <w:rFonts w:hint="default" w:eastAsia="宋体" w:cs="宋体" w:asciiTheme="minorAscii" w:hAnsiTheme="minorAscii"/>
          <w:color w:val="auto"/>
          <w:sz w:val="28"/>
          <w:szCs w:val="28"/>
        </w:rPr>
        <w:t>1.适用范围</w:t>
      </w:r>
      <w:bookmarkEnd w:id="93"/>
      <w:bookmarkEnd w:id="94"/>
    </w:p>
    <w:p w14:paraId="26E36558">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1.1适用法律：本项目采购人、采购代理机构、</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评标委员会的相关行为均受《中华人民共和国政府采购法》、《中华人民共和国政府采购法实施条例》、《政府采购货物和货物招标投标管理办法》及本项目本级和上级财政部门政府采购有关规定的约束和保护。</w:t>
      </w:r>
    </w:p>
    <w:p w14:paraId="540BCAA0">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1.2本招标文件</w:t>
      </w:r>
      <w:r>
        <w:rPr>
          <w:rFonts w:hint="default" w:eastAsia="宋体" w:cs="宋体" w:asciiTheme="minorAscii" w:hAnsiTheme="minorAscii"/>
          <w:color w:val="auto"/>
          <w:spacing w:val="-6"/>
          <w:sz w:val="28"/>
          <w:szCs w:val="28"/>
        </w:rPr>
        <w:t>适用于本项目的所有采购程序和环节（法律、法规另有规定的，从其规定）。</w:t>
      </w:r>
    </w:p>
    <w:p w14:paraId="3F450584">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95" w:name="_Toc254970669"/>
      <w:bookmarkStart w:id="96" w:name="_Toc254970528"/>
      <w:r>
        <w:rPr>
          <w:rFonts w:hint="default" w:eastAsia="宋体" w:cs="宋体" w:asciiTheme="minorAscii" w:hAnsiTheme="minorAscii"/>
          <w:color w:val="auto"/>
          <w:sz w:val="28"/>
          <w:szCs w:val="28"/>
        </w:rPr>
        <w:t>2.定义</w:t>
      </w:r>
      <w:bookmarkEnd w:id="95"/>
      <w:bookmarkEnd w:id="96"/>
    </w:p>
    <w:p w14:paraId="0FBD1468">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val="0"/>
          <w:bCs/>
          <w:color w:val="auto"/>
          <w:sz w:val="28"/>
          <w:szCs w:val="28"/>
        </w:rPr>
      </w:pPr>
      <w:r>
        <w:rPr>
          <w:rFonts w:hint="default" w:eastAsia="宋体" w:cs="宋体" w:asciiTheme="minorAscii" w:hAnsiTheme="minorAscii"/>
          <w:b w:val="0"/>
          <w:bCs/>
          <w:color w:val="auto"/>
          <w:sz w:val="28"/>
          <w:szCs w:val="28"/>
        </w:rPr>
        <w:t>2.1“采购人”是指依法进行政府采购的国家机关、事业单位、团体组织。</w:t>
      </w:r>
    </w:p>
    <w:p w14:paraId="6A6BDB5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val="0"/>
          <w:bCs/>
          <w:color w:val="auto"/>
          <w:sz w:val="28"/>
          <w:szCs w:val="28"/>
        </w:rPr>
      </w:pPr>
      <w:r>
        <w:rPr>
          <w:rFonts w:hint="default" w:eastAsia="宋体" w:cs="宋体" w:asciiTheme="minorAscii" w:hAnsiTheme="minorAscii"/>
          <w:b w:val="0"/>
          <w:bCs/>
          <w:color w:val="auto"/>
          <w:sz w:val="28"/>
          <w:szCs w:val="28"/>
        </w:rPr>
        <w:t>2.2“采购代理机构” 指政府采购集中采购机构和集中采购机构以外的采购代理机构。</w:t>
      </w:r>
    </w:p>
    <w:p w14:paraId="51FD85F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val="0"/>
          <w:bCs/>
          <w:color w:val="auto"/>
          <w:sz w:val="28"/>
          <w:szCs w:val="28"/>
        </w:rPr>
      </w:pPr>
      <w:r>
        <w:rPr>
          <w:rFonts w:hint="default" w:eastAsia="宋体" w:cs="宋体" w:asciiTheme="minorAscii" w:hAnsiTheme="minorAscii"/>
          <w:b w:val="0"/>
          <w:bCs/>
          <w:color w:val="auto"/>
          <w:sz w:val="28"/>
          <w:szCs w:val="28"/>
        </w:rPr>
        <w:t>2.3“供应商”是指向采购人提供货物、工程或者服务的法人、其他组织或者自然人。</w:t>
      </w:r>
    </w:p>
    <w:p w14:paraId="6378DB3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2.4“</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”是指响应招标、参加投标竞争的法人、非法人组织或者自然人。</w:t>
      </w:r>
    </w:p>
    <w:p w14:paraId="3A9D3E98">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val="0"/>
          <w:bCs/>
          <w:color w:val="auto"/>
          <w:sz w:val="28"/>
          <w:szCs w:val="28"/>
        </w:rPr>
      </w:pPr>
      <w:r>
        <w:rPr>
          <w:rFonts w:hint="default" w:eastAsia="宋体" w:cs="宋体" w:asciiTheme="minorAscii" w:hAnsiTheme="minorAscii"/>
          <w:b w:val="0"/>
          <w:bCs/>
          <w:color w:val="auto"/>
          <w:sz w:val="28"/>
          <w:szCs w:val="28"/>
        </w:rPr>
        <w:t>2.5“货物”是指各种形态和种类的物品，包括原材料、燃料、设备、产品等。</w:t>
      </w:r>
    </w:p>
    <w:p w14:paraId="76F67E2F">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2.6“售后服务” 是指商品出售以后所提供的各种服务，包含但不限于</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须承担的备品备件、包装、运输、装卸、保险、货到就位以及安装、调试、培训、保修以及其他各种服务。</w:t>
      </w:r>
    </w:p>
    <w:p w14:paraId="1C054F42">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2.7“书面形式”是指合同书、信件和数据电文（包括电报、电传、传真、电子数据交换和电子邮件）等可以有形地表现所载内容的形式。</w:t>
      </w:r>
    </w:p>
    <w:p w14:paraId="517D872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2.8“实质性要求”是指招标文件中已经指明不满足则投标无效的条款，或者不能负偏离的条款，或者采购需求中带“▲”的条款。</w:t>
      </w:r>
    </w:p>
    <w:p w14:paraId="7E3CD42F">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2.9 “正偏离”，是指投标文件对招标文件“采购需求”中有关条款作出的响应优于条款要求并有利于采购人的情形。</w:t>
      </w:r>
    </w:p>
    <w:p w14:paraId="7E770E9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2.10“负偏离”，是指投标文件对招标文件“采购需求”中有关条款作出的响应不满足条款要求，导致采购人要求不能得到满足的情形。</w:t>
      </w:r>
    </w:p>
    <w:p w14:paraId="6D55A632">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2.11“允许负偏离的条款”是指采购需求中的不属于“实质性要求”的条款。</w:t>
      </w:r>
    </w:p>
    <w:p w14:paraId="0E6918A5">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97" w:name="_Toc254970529"/>
      <w:bookmarkStart w:id="98" w:name="_Toc254970670"/>
      <w:r>
        <w:rPr>
          <w:rFonts w:hint="default" w:eastAsia="宋体" w:cs="宋体" w:asciiTheme="minorAscii" w:hAnsiTheme="minorAscii"/>
          <w:color w:val="auto"/>
          <w:sz w:val="28"/>
          <w:szCs w:val="28"/>
        </w:rPr>
        <w:t>3.</w:t>
      </w:r>
      <w:bookmarkEnd w:id="97"/>
      <w:bookmarkEnd w:id="98"/>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的资格要求</w:t>
      </w:r>
    </w:p>
    <w:p w14:paraId="04718C39">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的资格要求详见“招标公告”。</w:t>
      </w:r>
    </w:p>
    <w:p w14:paraId="378567B7">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99" w:name="_Toc254970671"/>
      <w:bookmarkStart w:id="100" w:name="_Toc254970530"/>
      <w:r>
        <w:rPr>
          <w:rFonts w:hint="default" w:eastAsia="宋体" w:cs="宋体" w:asciiTheme="minorAscii" w:hAnsiTheme="minorAscii"/>
          <w:color w:val="auto"/>
          <w:sz w:val="28"/>
          <w:szCs w:val="28"/>
        </w:rPr>
        <w:t>4.投标委托</w:t>
      </w:r>
      <w:bookmarkEnd w:id="99"/>
      <w:bookmarkEnd w:id="100"/>
    </w:p>
    <w:p w14:paraId="16DEA31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代表参加投标活动过程中必须携带个人有效身份证件。如</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代表不是法定代表人，须持有法定代表人授权委托书（正本用原件，副本用复印件，按第六章要求格式填写）。</w:t>
      </w:r>
    </w:p>
    <w:p w14:paraId="43861745">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101" w:name="_5.投标费用"/>
      <w:bookmarkEnd w:id="101"/>
      <w:bookmarkStart w:id="102" w:name="_Toc254970672"/>
      <w:bookmarkStart w:id="103" w:name="_Toc254970531"/>
      <w:r>
        <w:rPr>
          <w:rFonts w:hint="default" w:eastAsia="宋体" w:cs="宋体" w:asciiTheme="minorAscii" w:hAnsiTheme="minorAscii"/>
          <w:color w:val="auto"/>
          <w:sz w:val="28"/>
          <w:szCs w:val="28"/>
        </w:rPr>
        <w:t>5.投标费用</w:t>
      </w:r>
      <w:bookmarkEnd w:id="102"/>
      <w:bookmarkEnd w:id="103"/>
    </w:p>
    <w:p w14:paraId="485F4477">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投标费用：</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应承担参与本次采购活动有关的所有费用，包括但不限于勘查现场、编制投标文件、参加澄清说明、签订合同等，不论投标结果如何，均应自行承担。</w:t>
      </w:r>
    </w:p>
    <w:p w14:paraId="7BB876DB">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6.联合体投标</w:t>
      </w:r>
    </w:p>
    <w:p w14:paraId="365042C5">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6.1本项目是否接受联合体投标，详见“</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w:t>
      </w:r>
    </w:p>
    <w:p w14:paraId="4B92E9AC">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6.2如接受联合体投标，联合体投标要求详见“</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须知前附表”。</w:t>
      </w:r>
    </w:p>
    <w:p w14:paraId="2F221ABD">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shd w:val="clear" w:color="auto" w:fill="FFFFFF"/>
        </w:rPr>
      </w:pPr>
      <w:r>
        <w:rPr>
          <w:rFonts w:hint="default" w:eastAsia="宋体" w:cs="宋体" w:asciiTheme="minorAscii" w:hAnsiTheme="minorAscii"/>
          <w:bCs/>
          <w:color w:val="auto"/>
          <w:sz w:val="28"/>
          <w:szCs w:val="28"/>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49BE4DE">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 xml:space="preserve">7.转包与分包             </w:t>
      </w:r>
    </w:p>
    <w:p w14:paraId="53964CC2">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val="0"/>
          <w:bCs/>
          <w:color w:val="auto"/>
          <w:sz w:val="28"/>
          <w:szCs w:val="28"/>
        </w:rPr>
      </w:pPr>
      <w:r>
        <w:rPr>
          <w:rFonts w:hint="default" w:eastAsia="宋体" w:cs="宋体" w:asciiTheme="minorAscii" w:hAnsiTheme="minorAscii"/>
          <w:b w:val="0"/>
          <w:bCs/>
          <w:color w:val="auto"/>
          <w:sz w:val="28"/>
          <w:szCs w:val="28"/>
        </w:rPr>
        <w:t>7.1本项目是否允许分包详见“</w:t>
      </w:r>
      <w:r>
        <w:rPr>
          <w:rFonts w:hint="default" w:cs="宋体" w:asciiTheme="minorAscii" w:hAnsiTheme="minorAscii"/>
          <w:b w:val="0"/>
          <w:bCs/>
          <w:color w:val="auto"/>
          <w:sz w:val="28"/>
          <w:szCs w:val="28"/>
          <w:lang w:eastAsia="zh-CN"/>
        </w:rPr>
        <w:t>供应商</w:t>
      </w:r>
      <w:r>
        <w:rPr>
          <w:rFonts w:hint="default" w:eastAsia="宋体" w:cs="宋体" w:asciiTheme="minorAscii" w:hAnsiTheme="minorAscii"/>
          <w:b w:val="0"/>
          <w:bCs/>
          <w:color w:val="auto"/>
          <w:sz w:val="28"/>
          <w:szCs w:val="28"/>
        </w:rPr>
        <w:t>须知前附表”，本项目不允许违法分包。</w:t>
      </w:r>
      <w:r>
        <w:rPr>
          <w:rFonts w:hint="default" w:cs="宋体" w:asciiTheme="minorAscii" w:hAnsiTheme="minorAscii"/>
          <w:b w:val="0"/>
          <w:bCs/>
          <w:color w:val="auto"/>
          <w:sz w:val="28"/>
          <w:szCs w:val="28"/>
          <w:lang w:eastAsia="zh-CN"/>
        </w:rPr>
        <w:t>供应商</w:t>
      </w:r>
      <w:r>
        <w:rPr>
          <w:rFonts w:hint="default" w:eastAsia="宋体" w:cs="宋体" w:asciiTheme="minorAscii" w:hAnsiTheme="minorAscii"/>
          <w:b w:val="0"/>
          <w:bCs/>
          <w:color w:val="auto"/>
          <w:sz w:val="28"/>
          <w:szCs w:val="28"/>
        </w:rPr>
        <w:t>根据招标文件的规定和采购项目的实际情况，拟在中标后将中标项目的非主体、非关键性工作分包的，应当在投标文件中载明分包承担主体，分包承担主体应当具备相应资质条件且不得再次分包。</w:t>
      </w:r>
    </w:p>
    <w:p w14:paraId="4173D87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7.2</w:t>
      </w:r>
      <w:bookmarkStart w:id="104" w:name="_Toc254970532"/>
      <w:bookmarkStart w:id="105" w:name="_Toc254970673"/>
      <w:r>
        <w:rPr>
          <w:rFonts w:hint="default" w:eastAsia="宋体" w:cs="宋体" w:asciiTheme="minorAscii" w:hAnsiTheme="minorAscii"/>
          <w:bCs/>
          <w:color w:val="auto"/>
          <w:sz w:val="28"/>
          <w:szCs w:val="28"/>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0599059">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8.特别说明：</w:t>
      </w:r>
      <w:bookmarkEnd w:id="104"/>
      <w:bookmarkEnd w:id="105"/>
      <w:bookmarkStart w:id="106" w:name="_8.1提供相同品牌产品且通过资格审查、符合性审查的不同投标人参加同一合"/>
      <w:bookmarkEnd w:id="106"/>
    </w:p>
    <w:p w14:paraId="0D930972">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val="0"/>
          <w:bCs/>
          <w:color w:val="auto"/>
          <w:sz w:val="28"/>
          <w:szCs w:val="28"/>
        </w:rPr>
      </w:pPr>
      <w:r>
        <w:rPr>
          <w:rFonts w:hint="default" w:eastAsia="宋体" w:cs="宋体" w:asciiTheme="minorAscii" w:hAnsiTheme="minorAscii"/>
          <w:b w:val="0"/>
          <w:bCs/>
          <w:color w:val="auto"/>
          <w:sz w:val="28"/>
          <w:szCs w:val="28"/>
        </w:rPr>
        <w:t>8.1如果本招标文件要求</w:t>
      </w:r>
      <w:r>
        <w:rPr>
          <w:rFonts w:hint="default" w:cs="宋体" w:asciiTheme="minorAscii" w:hAnsiTheme="minorAscii"/>
          <w:b w:val="0"/>
          <w:bCs/>
          <w:color w:val="auto"/>
          <w:sz w:val="28"/>
          <w:szCs w:val="28"/>
          <w:lang w:eastAsia="zh-CN"/>
        </w:rPr>
        <w:t>供应商</w:t>
      </w:r>
      <w:r>
        <w:rPr>
          <w:rFonts w:hint="default" w:eastAsia="宋体" w:cs="宋体" w:asciiTheme="minorAscii" w:hAnsiTheme="minorAscii"/>
          <w:b w:val="0"/>
          <w:bCs/>
          <w:color w:val="auto"/>
          <w:sz w:val="28"/>
          <w:szCs w:val="28"/>
        </w:rPr>
        <w:t>提供资格、信誉、荣誉、业绩与企业认证等材料的，则</w:t>
      </w:r>
      <w:r>
        <w:rPr>
          <w:rFonts w:hint="default" w:cs="宋体" w:asciiTheme="minorAscii" w:hAnsiTheme="minorAscii"/>
          <w:b w:val="0"/>
          <w:bCs/>
          <w:color w:val="auto"/>
          <w:sz w:val="28"/>
          <w:szCs w:val="28"/>
          <w:lang w:eastAsia="zh-CN"/>
        </w:rPr>
        <w:t>供应商</w:t>
      </w:r>
      <w:r>
        <w:rPr>
          <w:rFonts w:hint="default" w:eastAsia="宋体" w:cs="宋体" w:asciiTheme="minorAscii" w:hAnsiTheme="minorAscii"/>
          <w:b w:val="0"/>
          <w:bCs/>
          <w:color w:val="auto"/>
          <w:sz w:val="28"/>
          <w:szCs w:val="28"/>
        </w:rPr>
        <w:t>所提供的以上材料必须为</w:t>
      </w:r>
      <w:r>
        <w:rPr>
          <w:rFonts w:hint="default" w:cs="宋体" w:asciiTheme="minorAscii" w:hAnsiTheme="minorAscii"/>
          <w:b w:val="0"/>
          <w:bCs/>
          <w:color w:val="auto"/>
          <w:sz w:val="28"/>
          <w:szCs w:val="28"/>
          <w:lang w:eastAsia="zh-CN"/>
        </w:rPr>
        <w:t>供应商</w:t>
      </w:r>
      <w:r>
        <w:rPr>
          <w:rFonts w:hint="default" w:eastAsia="宋体" w:cs="宋体" w:asciiTheme="minorAscii" w:hAnsiTheme="minorAscii"/>
          <w:b w:val="0"/>
          <w:bCs/>
          <w:color w:val="auto"/>
          <w:sz w:val="28"/>
          <w:szCs w:val="28"/>
        </w:rPr>
        <w:t>所拥有。</w:t>
      </w:r>
    </w:p>
    <w:p w14:paraId="2523107A">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val="0"/>
          <w:bCs/>
          <w:color w:val="auto"/>
          <w:sz w:val="28"/>
          <w:szCs w:val="28"/>
        </w:rPr>
      </w:pPr>
      <w:r>
        <w:rPr>
          <w:rFonts w:hint="default" w:eastAsia="宋体" w:cs="宋体" w:asciiTheme="minorAscii" w:hAnsiTheme="minorAscii"/>
          <w:b w:val="0"/>
          <w:bCs/>
          <w:color w:val="auto"/>
          <w:sz w:val="28"/>
          <w:szCs w:val="28"/>
        </w:rPr>
        <w:t>8.2</w:t>
      </w:r>
      <w:r>
        <w:rPr>
          <w:rFonts w:hint="default" w:cs="宋体" w:asciiTheme="minorAscii" w:hAnsiTheme="minorAscii"/>
          <w:b w:val="0"/>
          <w:bCs/>
          <w:color w:val="auto"/>
          <w:sz w:val="28"/>
          <w:szCs w:val="28"/>
          <w:lang w:eastAsia="zh-CN"/>
        </w:rPr>
        <w:t>供应商</w:t>
      </w:r>
      <w:r>
        <w:rPr>
          <w:rFonts w:hint="default" w:eastAsia="宋体" w:cs="宋体" w:asciiTheme="minorAscii" w:hAnsiTheme="minorAscii"/>
          <w:b w:val="0"/>
          <w:bCs/>
          <w:color w:val="auto"/>
          <w:sz w:val="28"/>
          <w:szCs w:val="28"/>
        </w:rPr>
        <w:t>应仔细阅读招标文件的所有内容，按照招标文件的要求提交投标文件，并对所提供的全部资料的真实性承担法律责任。</w:t>
      </w:r>
    </w:p>
    <w:p w14:paraId="0C189F42">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val="0"/>
          <w:bCs/>
          <w:color w:val="auto"/>
          <w:sz w:val="28"/>
          <w:szCs w:val="28"/>
        </w:rPr>
      </w:pPr>
      <w:r>
        <w:rPr>
          <w:rFonts w:hint="default" w:eastAsia="宋体" w:cs="宋体" w:asciiTheme="minorAscii" w:hAnsiTheme="minorAscii"/>
          <w:b w:val="0"/>
          <w:bCs/>
          <w:color w:val="auto"/>
          <w:sz w:val="28"/>
          <w:szCs w:val="28"/>
        </w:rPr>
        <w:t>8.3</w:t>
      </w:r>
      <w:r>
        <w:rPr>
          <w:rFonts w:hint="default" w:cs="宋体" w:asciiTheme="minorAscii" w:hAnsiTheme="minorAscii"/>
          <w:b w:val="0"/>
          <w:bCs/>
          <w:color w:val="auto"/>
          <w:sz w:val="28"/>
          <w:szCs w:val="28"/>
          <w:lang w:eastAsia="zh-CN"/>
        </w:rPr>
        <w:t>供应商</w:t>
      </w:r>
      <w:r>
        <w:rPr>
          <w:rFonts w:hint="default" w:eastAsia="宋体" w:cs="宋体" w:asciiTheme="minorAscii" w:hAnsiTheme="minorAscii"/>
          <w:b w:val="0"/>
          <w:bCs/>
          <w:color w:val="auto"/>
          <w:sz w:val="28"/>
          <w:szCs w:val="28"/>
        </w:rPr>
        <w:t>在投标活动中提供任何虚假材料，将报监管部门查处；中标后发现的，中标人须依照《中华人民共和国消费者权益保护法》规定赔偿采购人，且民事赔偿并不免除违法</w:t>
      </w:r>
      <w:r>
        <w:rPr>
          <w:rFonts w:hint="default" w:cs="宋体" w:asciiTheme="minorAscii" w:hAnsiTheme="minorAscii"/>
          <w:b w:val="0"/>
          <w:bCs/>
          <w:color w:val="auto"/>
          <w:sz w:val="28"/>
          <w:szCs w:val="28"/>
          <w:lang w:eastAsia="zh-CN"/>
        </w:rPr>
        <w:t>供应商</w:t>
      </w:r>
      <w:r>
        <w:rPr>
          <w:rFonts w:hint="default" w:eastAsia="宋体" w:cs="宋体" w:asciiTheme="minorAscii" w:hAnsiTheme="minorAscii"/>
          <w:b w:val="0"/>
          <w:bCs/>
          <w:color w:val="auto"/>
          <w:sz w:val="28"/>
          <w:szCs w:val="28"/>
        </w:rPr>
        <w:t>的行政与刑事责任。</w:t>
      </w:r>
    </w:p>
    <w:p w14:paraId="6F68557F">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9.回避与串通投标</w:t>
      </w:r>
    </w:p>
    <w:p w14:paraId="68DA2603">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9.1在政府采购活动中，采购人员及相关人员与供应商有下列利害关系之一的，应当回避：</w:t>
      </w:r>
    </w:p>
    <w:p w14:paraId="0F55C214">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（1）参加采购活动前3年内与供应商存在劳动关系；</w:t>
      </w:r>
    </w:p>
    <w:p w14:paraId="358E279C">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（2）参加采购活动前3年内担任供应商的董事、监事；</w:t>
      </w:r>
    </w:p>
    <w:p w14:paraId="24B8B36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（3）参加采购活动前3年内是供应商的控股股东或者实际控制人；</w:t>
      </w:r>
    </w:p>
    <w:p w14:paraId="4F0D0D0E">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（4）与供应商的法定代表人或者负责人有夫妻、直系血亲、三代以内旁系血亲或者近姻亲关系；</w:t>
      </w:r>
    </w:p>
    <w:p w14:paraId="1B830724">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（5）与供应商有其他可能影响政府采购活动公平、公正进行的关系。</w:t>
      </w:r>
    </w:p>
    <w:p w14:paraId="2B4A9C9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9E6835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9.2有下列情形之一的视为</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相互串通投标，投标文件将被视为无效：</w:t>
      </w:r>
    </w:p>
    <w:p w14:paraId="3D36D894">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（1）不同</w:t>
      </w:r>
      <w:r>
        <w:rPr>
          <w:rFonts w:hint="default" w:cs="宋体" w:asciiTheme="minorAscii" w:hAnsiTheme="minorAscii"/>
          <w:b/>
          <w:color w:val="auto"/>
          <w:sz w:val="28"/>
          <w:szCs w:val="28"/>
          <w:lang w:eastAsia="zh-CN"/>
        </w:rPr>
        <w:t>供应商</w:t>
      </w:r>
      <w:r>
        <w:rPr>
          <w:rFonts w:hint="default" w:eastAsia="宋体" w:cs="宋体" w:asciiTheme="minorAscii" w:hAnsiTheme="minorAscii"/>
          <w:b/>
          <w:color w:val="auto"/>
          <w:sz w:val="28"/>
          <w:szCs w:val="28"/>
        </w:rPr>
        <w:t>的投标文件由同一单位或者个人编制；或者不同</w:t>
      </w:r>
      <w:r>
        <w:rPr>
          <w:rFonts w:hint="default" w:cs="宋体" w:asciiTheme="minorAscii" w:hAnsiTheme="minorAscii"/>
          <w:b/>
          <w:color w:val="auto"/>
          <w:sz w:val="28"/>
          <w:szCs w:val="28"/>
          <w:lang w:eastAsia="zh-CN"/>
        </w:rPr>
        <w:t>供应商</w:t>
      </w:r>
      <w:r>
        <w:rPr>
          <w:rFonts w:hint="default" w:eastAsia="宋体" w:cs="宋体" w:asciiTheme="minorAscii" w:hAnsiTheme="minorAscii"/>
          <w:b/>
          <w:color w:val="auto"/>
          <w:sz w:val="28"/>
          <w:szCs w:val="28"/>
        </w:rPr>
        <w:t>报名的IP地址一致的；或者编制标书硬件设备CPU编号、硬盘编号、网卡地址一致的情况。</w:t>
      </w:r>
    </w:p>
    <w:p w14:paraId="6F16C706">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（2）不同</w:t>
      </w:r>
      <w:r>
        <w:rPr>
          <w:rFonts w:hint="default" w:cs="宋体" w:asciiTheme="minorAscii" w:hAnsiTheme="minorAscii"/>
          <w:b/>
          <w:color w:val="auto"/>
          <w:sz w:val="28"/>
          <w:szCs w:val="28"/>
          <w:lang w:eastAsia="zh-CN"/>
        </w:rPr>
        <w:t>供应商</w:t>
      </w:r>
      <w:r>
        <w:rPr>
          <w:rFonts w:hint="default" w:eastAsia="宋体" w:cs="宋体" w:asciiTheme="minorAscii" w:hAnsiTheme="minorAscii"/>
          <w:b/>
          <w:color w:val="auto"/>
          <w:sz w:val="28"/>
          <w:szCs w:val="28"/>
        </w:rPr>
        <w:t>委托同一单位或者个人办理投标事宜；</w:t>
      </w:r>
    </w:p>
    <w:p w14:paraId="3AA085D4">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（3）不同的</w:t>
      </w:r>
      <w:r>
        <w:rPr>
          <w:rFonts w:hint="default" w:cs="宋体" w:asciiTheme="minorAscii" w:hAnsiTheme="minorAscii"/>
          <w:b/>
          <w:color w:val="auto"/>
          <w:sz w:val="28"/>
          <w:szCs w:val="28"/>
          <w:lang w:eastAsia="zh-CN"/>
        </w:rPr>
        <w:t>供应商</w:t>
      </w:r>
      <w:r>
        <w:rPr>
          <w:rFonts w:hint="default" w:eastAsia="宋体" w:cs="宋体" w:asciiTheme="minorAscii" w:hAnsiTheme="minorAscii"/>
          <w:b/>
          <w:color w:val="auto"/>
          <w:sz w:val="28"/>
          <w:szCs w:val="28"/>
        </w:rPr>
        <w:t>的投标文件载明的项目管理员为同一个人；</w:t>
      </w:r>
    </w:p>
    <w:p w14:paraId="5D2B0ACD">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（4）不同</w:t>
      </w:r>
      <w:r>
        <w:rPr>
          <w:rFonts w:hint="default" w:cs="宋体" w:asciiTheme="minorAscii" w:hAnsiTheme="minorAscii"/>
          <w:b/>
          <w:color w:val="auto"/>
          <w:sz w:val="28"/>
          <w:szCs w:val="28"/>
          <w:lang w:eastAsia="zh-CN"/>
        </w:rPr>
        <w:t>供应商</w:t>
      </w:r>
      <w:r>
        <w:rPr>
          <w:rFonts w:hint="default" w:eastAsia="宋体" w:cs="宋体" w:asciiTheme="minorAscii" w:hAnsiTheme="minorAscii"/>
          <w:b/>
          <w:color w:val="auto"/>
          <w:sz w:val="28"/>
          <w:szCs w:val="28"/>
        </w:rPr>
        <w:t>的电子或纸质投标文件异常一致或者投标报价呈规律性差异；</w:t>
      </w:r>
    </w:p>
    <w:p w14:paraId="4BBDF2F4">
      <w:pPr>
        <w:keepNext w:val="0"/>
        <w:keepLines w:val="0"/>
        <w:pageBreakBefore w:val="0"/>
        <w:kinsoku/>
        <w:wordWrap/>
        <w:overflowPunct/>
        <w:topLinePunct w:val="0"/>
        <w:bidi w:val="0"/>
        <w:adjustRightInd/>
        <w:snapToGrid/>
        <w:spacing w:line="500" w:lineRule="exact"/>
        <w:ind w:firstLine="562" w:firstLineChars="200"/>
        <w:jc w:val="both"/>
        <w:outlineLvl w:val="9"/>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（5）不同</w:t>
      </w:r>
      <w:r>
        <w:rPr>
          <w:rFonts w:hint="default" w:cs="宋体" w:asciiTheme="minorAscii" w:hAnsiTheme="minorAscii"/>
          <w:b/>
          <w:color w:val="auto"/>
          <w:sz w:val="28"/>
          <w:szCs w:val="28"/>
          <w:lang w:eastAsia="zh-CN"/>
        </w:rPr>
        <w:t>供应商</w:t>
      </w:r>
      <w:r>
        <w:rPr>
          <w:rFonts w:hint="default" w:eastAsia="宋体" w:cs="宋体" w:asciiTheme="minorAscii" w:hAnsiTheme="minorAscii"/>
          <w:b/>
          <w:color w:val="auto"/>
          <w:sz w:val="28"/>
          <w:szCs w:val="28"/>
        </w:rPr>
        <w:t>的纸质投标文件相互混装；</w:t>
      </w:r>
    </w:p>
    <w:p w14:paraId="04C86A9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9.3供应商有下列情形之一的，属于恶意串通行为，将报同级监督管理部门：</w:t>
      </w:r>
    </w:p>
    <w:p w14:paraId="30E089D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（1）供应商直接或者间接从采购人或者采购代理机构处获得其他供应商的相关信息并修改其投标文件或者投标文件；</w:t>
      </w:r>
    </w:p>
    <w:p w14:paraId="307C303E">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（2）供应商按照采购人或者采购代理机构的授意撤换、修改投标文件或者投标文件；</w:t>
      </w:r>
    </w:p>
    <w:p w14:paraId="4BF7A5B6">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（3）供应商之间协商报价、技术方案等投标文件或者投标文件的实质性内容；</w:t>
      </w:r>
    </w:p>
    <w:p w14:paraId="4EA5C37E">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（4）属于同一集团、协会、商会等组织成员的供应商按照该组织要求协同参加政府采购活动；</w:t>
      </w:r>
    </w:p>
    <w:p w14:paraId="6A5986C6">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（5）供应商之间事先约定一致抬高或者压低投标报价，或者在招标项目中事先约定轮流以高价位或者低价位中标，或者事先约定由某一特定供应商中标，然后再参加投标；</w:t>
      </w:r>
    </w:p>
    <w:p w14:paraId="0E581B17">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（6）供应商之间商定部分供应商放弃参加政府采购活动或者放弃中标；</w:t>
      </w:r>
    </w:p>
    <w:p w14:paraId="75BF3F43">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（7）供应商与采购人或者采购代理机构之间、供应商相互之间，为谋求特定供应商中标或者排斥其他供应商的其他串通行为。</w:t>
      </w:r>
    </w:p>
    <w:p w14:paraId="60BDCC92">
      <w:pPr>
        <w:keepNext w:val="0"/>
        <w:keepLines w:val="0"/>
        <w:pageBreakBefore w:val="0"/>
        <w:kinsoku/>
        <w:wordWrap/>
        <w:overflowPunct/>
        <w:topLinePunct w:val="0"/>
        <w:bidi w:val="0"/>
        <w:adjustRightInd/>
        <w:snapToGrid/>
        <w:spacing w:line="500" w:lineRule="exact"/>
        <w:jc w:val="center"/>
        <w:rPr>
          <w:rFonts w:hint="default" w:asciiTheme="minorAscii" w:hAnsiTheme="minorAscii"/>
          <w:b/>
          <w:bCs/>
          <w:color w:val="auto"/>
          <w:sz w:val="28"/>
          <w:szCs w:val="28"/>
        </w:rPr>
      </w:pPr>
      <w:bookmarkStart w:id="107" w:name="_Toc254970675"/>
      <w:bookmarkStart w:id="108" w:name="_Toc254970534"/>
      <w:bookmarkStart w:id="109" w:name="_Toc140741975"/>
      <w:bookmarkStart w:id="110" w:name="_Toc140742520"/>
      <w:bookmarkStart w:id="111" w:name="_Toc138610890"/>
      <w:r>
        <w:rPr>
          <w:rFonts w:hint="default" w:asciiTheme="minorAscii" w:hAnsiTheme="minorAscii"/>
          <w:b/>
          <w:bCs/>
          <w:color w:val="auto"/>
          <w:sz w:val="28"/>
          <w:szCs w:val="28"/>
        </w:rPr>
        <w:t>二、招标文件</w:t>
      </w:r>
      <w:bookmarkEnd w:id="107"/>
      <w:bookmarkEnd w:id="108"/>
      <w:bookmarkEnd w:id="109"/>
      <w:bookmarkEnd w:id="110"/>
      <w:bookmarkEnd w:id="111"/>
    </w:p>
    <w:p w14:paraId="61158066">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10.招标文件的组成</w:t>
      </w:r>
    </w:p>
    <w:p w14:paraId="06135B9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第一章 招标公告；</w:t>
      </w:r>
    </w:p>
    <w:p w14:paraId="14EAA2F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 xml:space="preserve">第二章 </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w:t>
      </w:r>
      <w:r>
        <w:rPr>
          <w:rFonts w:hint="default" w:cs="宋体" w:asciiTheme="minorAscii" w:hAnsiTheme="minorAscii"/>
          <w:color w:val="auto"/>
          <w:sz w:val="28"/>
          <w:szCs w:val="28"/>
          <w:lang w:val="en-US" w:eastAsia="zh-CN"/>
        </w:rPr>
        <w:t>表</w:t>
      </w:r>
      <w:r>
        <w:rPr>
          <w:rFonts w:hint="default" w:eastAsia="宋体" w:cs="宋体" w:asciiTheme="minorAscii" w:hAnsiTheme="minorAscii"/>
          <w:color w:val="auto"/>
          <w:sz w:val="28"/>
          <w:szCs w:val="28"/>
        </w:rPr>
        <w:t xml:space="preserve">； </w:t>
      </w:r>
    </w:p>
    <w:p w14:paraId="4DBAB036">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第三章 采购需求；</w:t>
      </w:r>
    </w:p>
    <w:p w14:paraId="53A510E7">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第四章 评标方法及评</w:t>
      </w:r>
      <w:r>
        <w:rPr>
          <w:rFonts w:hint="default" w:cs="宋体" w:asciiTheme="minorAscii" w:hAnsiTheme="minorAscii"/>
          <w:color w:val="auto"/>
          <w:sz w:val="28"/>
          <w:szCs w:val="28"/>
          <w:lang w:val="en-US" w:eastAsia="zh-CN"/>
        </w:rPr>
        <w:t>分</w:t>
      </w:r>
      <w:r>
        <w:rPr>
          <w:rFonts w:hint="default" w:eastAsia="宋体" w:cs="宋体" w:asciiTheme="minorAscii" w:hAnsiTheme="minorAscii"/>
          <w:color w:val="auto"/>
          <w:sz w:val="28"/>
          <w:szCs w:val="28"/>
        </w:rPr>
        <w:t>标准；</w:t>
      </w:r>
    </w:p>
    <w:p w14:paraId="764B34F0">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第五章 拟签订的合同文本；</w:t>
      </w:r>
    </w:p>
    <w:p w14:paraId="6FE8DECA">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第六章 投标文件格式；</w:t>
      </w:r>
    </w:p>
    <w:p w14:paraId="791F460C">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第七章 质疑、投诉</w:t>
      </w:r>
      <w:r>
        <w:rPr>
          <w:rFonts w:hint="default" w:cs="宋体" w:asciiTheme="minorAscii" w:hAnsiTheme="minorAscii"/>
          <w:color w:val="auto"/>
          <w:sz w:val="28"/>
          <w:szCs w:val="28"/>
          <w:lang w:val="en-US" w:eastAsia="zh-CN"/>
        </w:rPr>
        <w:t>证明</w:t>
      </w:r>
      <w:r>
        <w:rPr>
          <w:rFonts w:hint="default" w:eastAsia="宋体" w:cs="宋体" w:asciiTheme="minorAscii" w:hAnsiTheme="minorAscii"/>
          <w:color w:val="auto"/>
          <w:sz w:val="28"/>
          <w:szCs w:val="28"/>
        </w:rPr>
        <w:t>材料格式</w:t>
      </w:r>
    </w:p>
    <w:p w14:paraId="0D92C9AE">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根据本章第11.1项的规定对公开招标文件所做的澄清、修改，构成招标文件的组成部分。当公开招标文件与招标文件的澄清和修改就同一内容的表述不一致时，以最后澄清或修改公告为准。</w:t>
      </w:r>
    </w:p>
    <w:p w14:paraId="6EAB215F">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11.招标文件的澄清、修改 、现场考察和答疑会</w:t>
      </w:r>
    </w:p>
    <w:p w14:paraId="50585678">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2F6A6D8">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 xml:space="preserve">11.2 </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应认真审阅本公开招标文件，如有疑问，或发现其中有误或有要求不合理的，应在</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须知前附表规定的</w:t>
      </w:r>
      <w:r>
        <w:rPr>
          <w:rFonts w:hint="default" w:eastAsia="宋体" w:cs="宋体" w:asciiTheme="minorAscii" w:hAnsiTheme="minorAscii"/>
          <w:color w:val="auto"/>
          <w:kern w:val="0"/>
          <w:sz w:val="28"/>
          <w:szCs w:val="28"/>
        </w:rPr>
        <w:t>投标截止时间</w:t>
      </w:r>
      <w:r>
        <w:rPr>
          <w:rFonts w:hint="default" w:eastAsia="宋体" w:cs="宋体" w:asciiTheme="minorAscii" w:hAnsiTheme="minorAscii"/>
          <w:color w:val="auto"/>
          <w:sz w:val="28"/>
          <w:szCs w:val="28"/>
        </w:rPr>
        <w:t>前以书面形式要求采购人或采购代理机构对招标文件予以澄清；否则，由此产生的后果由</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自行负责。</w:t>
      </w:r>
    </w:p>
    <w:p w14:paraId="336CF052">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须知前附表”规定的政府采购信息发布媒体上发布更正公告及平台短信通知)所有获取招标文件的潜在</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；不足15日的，采购人或者采购代理机构应当顺延提交投标文件的截止时间。发出的澄清或者修改不影响投标文件编制的也应在截标前3日发出。</w:t>
      </w:r>
    </w:p>
    <w:p w14:paraId="24E43DB5">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11.4 采购人和采购代理机构可以视采购具体情况，变更投标截止时间和开标时间，将变更时间将在“</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w:t>
      </w:r>
      <w:r>
        <w:rPr>
          <w:rFonts w:hint="default" w:eastAsia="宋体" w:cs="宋体" w:asciiTheme="minorAscii" w:hAnsiTheme="minorAscii"/>
          <w:color w:val="auto"/>
          <w:kern w:val="0"/>
          <w:sz w:val="28"/>
          <w:szCs w:val="28"/>
        </w:rPr>
        <w:t>规定的政府采购信息发布媒体上</w:t>
      </w:r>
      <w:r>
        <w:rPr>
          <w:rFonts w:hint="default" w:eastAsia="宋体" w:cs="宋体" w:asciiTheme="minorAscii" w:hAnsiTheme="minorAscii"/>
          <w:color w:val="auto"/>
          <w:sz w:val="28"/>
          <w:szCs w:val="28"/>
        </w:rPr>
        <w:t>发布更正公告。</w:t>
      </w:r>
    </w:p>
    <w:p w14:paraId="2C7CFDE2">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11.</w:t>
      </w:r>
      <w:bookmarkStart w:id="112" w:name="_Hlk53134511"/>
      <w:r>
        <w:rPr>
          <w:rFonts w:hint="default" w:eastAsia="宋体" w:cs="宋体" w:asciiTheme="minorAscii" w:hAnsiTheme="minorAscii"/>
          <w:color w:val="auto"/>
          <w:sz w:val="28"/>
          <w:szCs w:val="28"/>
        </w:rPr>
        <w:t>5采购人或者采购代理机构可以在招标文件提供期限截止后，组织已获取招标文件的潜在</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现场考察或者召开开标前答疑会，具体详见“</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w:t>
      </w:r>
    </w:p>
    <w:bookmarkEnd w:id="112"/>
    <w:p w14:paraId="15E531E3">
      <w:pPr>
        <w:keepNext w:val="0"/>
        <w:keepLines w:val="0"/>
        <w:pageBreakBefore w:val="0"/>
        <w:kinsoku/>
        <w:wordWrap/>
        <w:overflowPunct/>
        <w:topLinePunct w:val="0"/>
        <w:bidi w:val="0"/>
        <w:adjustRightInd/>
        <w:snapToGrid/>
        <w:spacing w:line="500" w:lineRule="exact"/>
        <w:jc w:val="center"/>
        <w:rPr>
          <w:rFonts w:hint="default" w:asciiTheme="minorAscii" w:hAnsiTheme="minorAscii"/>
          <w:b/>
          <w:bCs/>
          <w:color w:val="auto"/>
          <w:sz w:val="28"/>
          <w:szCs w:val="28"/>
        </w:rPr>
      </w:pPr>
      <w:bookmarkStart w:id="113" w:name="_Toc254970676"/>
      <w:bookmarkStart w:id="114" w:name="_Toc140741976"/>
      <w:bookmarkStart w:id="115" w:name="_Toc138610891"/>
      <w:bookmarkStart w:id="116" w:name="_Toc140742521"/>
      <w:bookmarkStart w:id="117" w:name="_Toc254970535"/>
      <w:r>
        <w:rPr>
          <w:rFonts w:hint="default" w:asciiTheme="minorAscii" w:hAnsiTheme="minorAscii"/>
          <w:b/>
          <w:bCs/>
          <w:color w:val="auto"/>
          <w:sz w:val="28"/>
          <w:szCs w:val="28"/>
        </w:rPr>
        <w:t>三、投标文件的编制</w:t>
      </w:r>
      <w:bookmarkEnd w:id="113"/>
      <w:bookmarkEnd w:id="114"/>
      <w:bookmarkEnd w:id="115"/>
      <w:bookmarkEnd w:id="116"/>
      <w:bookmarkEnd w:id="117"/>
    </w:p>
    <w:p w14:paraId="5DEB21B4">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118" w:name="_Toc254970536"/>
      <w:bookmarkStart w:id="119" w:name="_Toc254970677"/>
      <w:r>
        <w:rPr>
          <w:rFonts w:hint="default" w:eastAsia="宋体" w:cs="宋体" w:asciiTheme="minorAscii" w:hAnsiTheme="minorAscii"/>
          <w:color w:val="auto"/>
          <w:sz w:val="28"/>
          <w:szCs w:val="28"/>
        </w:rPr>
        <w:t>12.投标文件的编制原则</w:t>
      </w:r>
    </w:p>
    <w:p w14:paraId="3614D4C0">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12.1</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必须按照招标文件的要求编制投标文件。投标文件必须对招标文件提出的要求和条件作出明确响应。</w:t>
      </w:r>
    </w:p>
    <w:p w14:paraId="4C784E2A">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12.2</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BC07ABF">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13.投标文件的组成</w:t>
      </w:r>
      <w:bookmarkEnd w:id="118"/>
      <w:bookmarkEnd w:id="119"/>
    </w:p>
    <w:p w14:paraId="42CDE654">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13.1投标文件由报价文件、资格证明文件</w:t>
      </w:r>
      <w:r>
        <w:rPr>
          <w:rFonts w:hint="default" w:eastAsia="宋体" w:cs="宋体" w:asciiTheme="minorAscii" w:hAnsiTheme="minorAscii"/>
          <w:color w:val="auto"/>
          <w:sz w:val="28"/>
          <w:szCs w:val="28"/>
          <w:highlight w:val="none"/>
        </w:rPr>
        <w:t>、商务</w:t>
      </w:r>
      <w:r>
        <w:rPr>
          <w:rFonts w:hint="default" w:cs="宋体" w:asciiTheme="minorAscii" w:hAnsiTheme="minorAscii"/>
          <w:color w:val="auto"/>
          <w:sz w:val="28"/>
          <w:szCs w:val="28"/>
          <w:highlight w:val="none"/>
          <w:lang w:eastAsia="zh-CN"/>
        </w:rPr>
        <w:t>、</w:t>
      </w:r>
      <w:r>
        <w:rPr>
          <w:rFonts w:hint="default" w:eastAsia="宋体" w:cs="宋体" w:asciiTheme="minorAscii" w:hAnsiTheme="minorAscii"/>
          <w:color w:val="auto"/>
          <w:sz w:val="28"/>
          <w:szCs w:val="28"/>
          <w:highlight w:val="none"/>
        </w:rPr>
        <w:t>技术文件</w:t>
      </w:r>
      <w:r>
        <w:rPr>
          <w:rFonts w:hint="default" w:cs="宋体" w:asciiTheme="minorAscii" w:hAnsiTheme="minorAscii"/>
          <w:color w:val="auto"/>
          <w:sz w:val="28"/>
          <w:szCs w:val="28"/>
          <w:highlight w:val="none"/>
          <w:lang w:val="en-US" w:eastAsia="zh-CN"/>
        </w:rPr>
        <w:t>三</w:t>
      </w:r>
      <w:r>
        <w:rPr>
          <w:rFonts w:hint="default" w:eastAsia="宋体" w:cs="宋体" w:asciiTheme="minorAscii" w:hAnsiTheme="minorAscii"/>
          <w:color w:val="auto"/>
          <w:sz w:val="28"/>
          <w:szCs w:val="28"/>
          <w:highlight w:val="none"/>
        </w:rPr>
        <w:t>部分</w:t>
      </w:r>
      <w:r>
        <w:rPr>
          <w:rFonts w:hint="default" w:eastAsia="宋体" w:cs="宋体" w:asciiTheme="minorAscii" w:hAnsiTheme="minorAscii"/>
          <w:color w:val="auto"/>
          <w:sz w:val="28"/>
          <w:szCs w:val="28"/>
        </w:rPr>
        <w:t>组成。</w:t>
      </w:r>
    </w:p>
    <w:p w14:paraId="02D21A3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bookmarkStart w:id="120" w:name="_13.2资格证明文件：具体材料见“投标人须知前附表”。"/>
      <w:bookmarkEnd w:id="120"/>
      <w:bookmarkStart w:id="121" w:name="_13.1报价文件:_具体材料见“投标人须知前附表”。"/>
      <w:bookmarkEnd w:id="121"/>
      <w:r>
        <w:rPr>
          <w:rFonts w:hint="default" w:eastAsia="宋体" w:cs="宋体" w:asciiTheme="minorAscii" w:hAnsiTheme="minorAscii"/>
          <w:bCs/>
          <w:color w:val="auto"/>
          <w:sz w:val="28"/>
          <w:szCs w:val="28"/>
        </w:rPr>
        <w:t>（1）报价文件： 具体材料见“</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须知前附表”</w:t>
      </w:r>
    </w:p>
    <w:p w14:paraId="41EB083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bookmarkStart w:id="122" w:name="_13.3商务文件:_具体材料见“投标人须知前附表”。"/>
      <w:bookmarkEnd w:id="122"/>
      <w:r>
        <w:rPr>
          <w:rFonts w:hint="default" w:eastAsia="宋体" w:cs="宋体" w:asciiTheme="minorAscii" w:hAnsiTheme="minorAscii"/>
          <w:bCs/>
          <w:color w:val="auto"/>
          <w:sz w:val="28"/>
          <w:szCs w:val="28"/>
        </w:rPr>
        <w:t>（2）资格证明文件：具体材料见“</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须知前附表”。</w:t>
      </w:r>
    </w:p>
    <w:p w14:paraId="750FFEB5">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bookmarkStart w:id="123" w:name="_13.4技术文件：具体材料见“投标人须知前附表”。"/>
      <w:bookmarkEnd w:id="123"/>
      <w:r>
        <w:rPr>
          <w:rFonts w:hint="default" w:eastAsia="宋体" w:cs="宋体" w:asciiTheme="minorAscii" w:hAnsiTheme="minorAscii"/>
          <w:bCs/>
          <w:color w:val="auto"/>
          <w:sz w:val="28"/>
          <w:szCs w:val="28"/>
        </w:rPr>
        <w:t>（3）</w:t>
      </w:r>
      <w:r>
        <w:rPr>
          <w:rFonts w:hint="default" w:eastAsia="宋体" w:cs="宋体" w:asciiTheme="minorAscii" w:hAnsiTheme="minorAscii"/>
          <w:bCs/>
          <w:color w:val="auto"/>
          <w:sz w:val="28"/>
          <w:szCs w:val="28"/>
          <w:highlight w:val="none"/>
        </w:rPr>
        <w:t>商务</w:t>
      </w:r>
      <w:r>
        <w:rPr>
          <w:rFonts w:hint="default" w:cs="宋体" w:asciiTheme="minorAscii" w:hAnsiTheme="minorAscii"/>
          <w:bCs/>
          <w:color w:val="auto"/>
          <w:sz w:val="28"/>
          <w:szCs w:val="28"/>
          <w:highlight w:val="none"/>
          <w:lang w:eastAsia="zh-CN"/>
        </w:rPr>
        <w:t>、</w:t>
      </w:r>
      <w:r>
        <w:rPr>
          <w:rFonts w:hint="default" w:eastAsia="宋体" w:cs="宋体" w:asciiTheme="minorAscii" w:hAnsiTheme="minorAscii"/>
          <w:bCs/>
          <w:color w:val="auto"/>
          <w:sz w:val="28"/>
          <w:szCs w:val="28"/>
          <w:highlight w:val="none"/>
        </w:rPr>
        <w:t>技术文件：具体材料见“</w:t>
      </w:r>
      <w:r>
        <w:rPr>
          <w:rFonts w:hint="default" w:cs="宋体" w:asciiTheme="minorAscii" w:hAnsiTheme="minorAscii"/>
          <w:bCs/>
          <w:color w:val="auto"/>
          <w:sz w:val="28"/>
          <w:szCs w:val="28"/>
          <w:highlight w:val="none"/>
          <w:lang w:eastAsia="zh-CN"/>
        </w:rPr>
        <w:t>供应商</w:t>
      </w:r>
      <w:r>
        <w:rPr>
          <w:rFonts w:hint="default" w:eastAsia="宋体" w:cs="宋体" w:asciiTheme="minorAscii" w:hAnsiTheme="minorAscii"/>
          <w:bCs/>
          <w:color w:val="auto"/>
          <w:sz w:val="28"/>
          <w:szCs w:val="28"/>
          <w:highlight w:val="none"/>
        </w:rPr>
        <w:t xml:space="preserve">须知前附表”。 </w:t>
      </w:r>
    </w:p>
    <w:p w14:paraId="68DCC82C">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bCs/>
          <w:color w:val="auto"/>
          <w:sz w:val="28"/>
          <w:szCs w:val="28"/>
        </w:rPr>
      </w:pPr>
      <w:bookmarkStart w:id="124" w:name="_13.5投标文件电子版：具体材料见“投标人须知前附表”。"/>
      <w:bookmarkEnd w:id="124"/>
      <w:r>
        <w:rPr>
          <w:rFonts w:hint="default" w:eastAsia="宋体" w:cs="宋体" w:asciiTheme="minorAscii" w:hAnsiTheme="minorAscii"/>
          <w:bCs/>
          <w:color w:val="auto"/>
          <w:sz w:val="28"/>
          <w:szCs w:val="28"/>
        </w:rPr>
        <w:t>13.2投标文件电子版：具体要求见本节19.投标文件编制。</w:t>
      </w:r>
    </w:p>
    <w:p w14:paraId="350CD7AB">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125" w:name="_Toc254970678"/>
      <w:bookmarkStart w:id="126" w:name="_Toc254970537"/>
      <w:r>
        <w:rPr>
          <w:rFonts w:hint="default" w:eastAsia="宋体" w:cs="宋体" w:asciiTheme="minorAscii" w:hAnsiTheme="minorAscii"/>
          <w:color w:val="auto"/>
          <w:sz w:val="28"/>
          <w:szCs w:val="28"/>
        </w:rPr>
        <w:t>14.投标文件的语言及计量</w:t>
      </w:r>
      <w:bookmarkEnd w:id="125"/>
      <w:bookmarkEnd w:id="126"/>
    </w:p>
    <w:p w14:paraId="7A095D62">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14.1语言文字</w:t>
      </w:r>
    </w:p>
    <w:p w14:paraId="04C11FDC">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投标文件以及</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与采购人就有关投标事宜的所有来往函电，均应以中文书写（除专用术语外，与招标投标有关的语言均使用中文。必要时专用术语应附有中文注释）。</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提交的支持文件和印刷的文献可以使用别的语言，但其相应内容应同时附中文翻译文本，在解释投标文件时以中文翻译文本为主。对不同文字文本投标文件的解释发生异议的，以中文文本为准。</w:t>
      </w:r>
    </w:p>
    <w:p w14:paraId="29E2A1E5">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14.2投标计量单位</w:t>
      </w:r>
    </w:p>
    <w:p w14:paraId="1B98A666">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招标文件已有明确规定的，使用招标文件规定的计量单位；招标文件没有规定的，应采用中华人民共和国法定计量单位，货币种类为人民币，否则视同未响应。</w:t>
      </w:r>
    </w:p>
    <w:p w14:paraId="578A71BC">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15.投标的风险</w:t>
      </w:r>
    </w:p>
    <w:p w14:paraId="6B60C77F">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bCs/>
          <w:color w:val="auto"/>
          <w:sz w:val="28"/>
          <w:szCs w:val="28"/>
        </w:rPr>
      </w:pPr>
      <w:r>
        <w:rPr>
          <w:rFonts w:hint="default" w:eastAsia="宋体" w:cs="宋体" w:asciiTheme="minorAscii" w:hAnsiTheme="minorAscii"/>
          <w:color w:val="auto"/>
          <w:sz w:val="28"/>
          <w:szCs w:val="28"/>
        </w:rPr>
        <w:t>投标文件分为资格文件、商务、技术文件、报价文件</w:t>
      </w:r>
      <w:r>
        <w:rPr>
          <w:rFonts w:hint="eastAsia" w:cs="宋体" w:asciiTheme="minorAscii" w:hAnsiTheme="minorAscii"/>
          <w:color w:val="auto"/>
          <w:sz w:val="28"/>
          <w:szCs w:val="28"/>
          <w:lang w:val="en-US" w:eastAsia="zh-CN"/>
        </w:rPr>
        <w:t>三</w:t>
      </w:r>
      <w:r>
        <w:rPr>
          <w:rFonts w:hint="default" w:eastAsia="宋体" w:cs="宋体" w:asciiTheme="minorAscii" w:hAnsiTheme="minorAscii"/>
          <w:color w:val="auto"/>
          <w:sz w:val="28"/>
          <w:szCs w:val="28"/>
        </w:rPr>
        <w:t>部分（其中：商务文件与技术文件合并编辑成一个电子文档）。各</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在编制投标文件时请按照招标文件规定的格式进行，混乱的编排导致投标文件被误读或评标委员会查找不到有效文件是</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的风险。▲</w:t>
      </w:r>
      <w:r>
        <w:rPr>
          <w:rFonts w:hint="default" w:eastAsia="宋体" w:cs="宋体" w:asciiTheme="minorAscii" w:hAnsiTheme="minorAscii"/>
          <w:b/>
          <w:bCs/>
          <w:color w:val="auto"/>
          <w:sz w:val="28"/>
          <w:szCs w:val="28"/>
        </w:rPr>
        <w:t>投标文件未按规定的格式编制的、没有按照招标文件要求提供全部资料、没有对招标文件作出实质性响应，投标无效；</w:t>
      </w:r>
    </w:p>
    <w:p w14:paraId="46449190">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127" w:name="_Toc254970679"/>
      <w:bookmarkStart w:id="128" w:name="_Toc254970538"/>
      <w:r>
        <w:rPr>
          <w:rFonts w:hint="default" w:eastAsia="宋体" w:cs="宋体" w:asciiTheme="minorAscii" w:hAnsiTheme="minorAscii"/>
          <w:color w:val="auto"/>
          <w:sz w:val="28"/>
          <w:szCs w:val="28"/>
        </w:rPr>
        <w:t>16.投标报价</w:t>
      </w:r>
      <w:bookmarkEnd w:id="127"/>
      <w:bookmarkEnd w:id="128"/>
    </w:p>
    <w:p w14:paraId="16647C9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16.1投标报价应按“第六章　投标文件格式”中“开标一览表”格式填写。</w:t>
      </w:r>
    </w:p>
    <w:p w14:paraId="4F74211D">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bCs/>
          <w:color w:val="auto"/>
          <w:sz w:val="28"/>
          <w:szCs w:val="28"/>
        </w:rPr>
      </w:pPr>
      <w:bookmarkStart w:id="129" w:name="_16.2投标报价具体定义见投标人须知前附表。"/>
      <w:bookmarkEnd w:id="129"/>
      <w:r>
        <w:rPr>
          <w:rFonts w:hint="default" w:eastAsia="宋体" w:cs="宋体" w:asciiTheme="minorAscii" w:hAnsiTheme="minorAscii"/>
          <w:bCs/>
          <w:color w:val="auto"/>
          <w:sz w:val="28"/>
          <w:szCs w:val="28"/>
        </w:rPr>
        <w:t>16.2投标报价具体包括内容详见“</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须知前附表”。</w:t>
      </w:r>
    </w:p>
    <w:p w14:paraId="5ADE45B0">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16.3</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必须就所投每个分标的全部内容分别作完整唯一总价报价，不得存在漏项报价；</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必须就所投的单项内容作唯一报价。</w:t>
      </w:r>
    </w:p>
    <w:p w14:paraId="6E69242F">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17.投标有效期</w:t>
      </w:r>
    </w:p>
    <w:p w14:paraId="6C000362">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bookmarkStart w:id="130" w:name="_17.1投标有效期应按“投标人须知中的前附表”规定的期限。"/>
      <w:bookmarkEnd w:id="130"/>
      <w:r>
        <w:rPr>
          <w:rFonts w:hint="default" w:eastAsia="宋体" w:cs="宋体" w:asciiTheme="minorAscii" w:hAnsiTheme="minorAscii"/>
          <w:bCs/>
          <w:color w:val="auto"/>
          <w:sz w:val="28"/>
          <w:szCs w:val="28"/>
        </w:rPr>
        <w:t>17.1投标有效期是指为保证采购人有足够的时间在开标后完成评标、定标、合同签订等工作而要求</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提交的投标文件在一定时间内保持有效的期限。</w:t>
      </w:r>
    </w:p>
    <w:p w14:paraId="348EC7E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17.2</w:t>
      </w:r>
      <w:bookmarkStart w:id="131" w:name="_Toc254970540"/>
      <w:bookmarkStart w:id="132" w:name="_Toc254970681"/>
      <w:r>
        <w:rPr>
          <w:rFonts w:hint="default" w:eastAsia="宋体" w:cs="宋体" w:asciiTheme="minorAscii" w:hAnsiTheme="minorAscii"/>
          <w:bCs/>
          <w:color w:val="auto"/>
          <w:sz w:val="28"/>
          <w:szCs w:val="28"/>
        </w:rPr>
        <w:t xml:space="preserve"> 投标有效期应按规定的期限作出承诺，具体详见“</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须知前附表”。</w:t>
      </w:r>
    </w:p>
    <w:p w14:paraId="189D80A9">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17.3</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的投标文件在投标有效期内均保持有效。</w:t>
      </w:r>
      <w:bookmarkEnd w:id="131"/>
      <w:bookmarkEnd w:id="132"/>
    </w:p>
    <w:p w14:paraId="79A0DCED">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133" w:name="_18.投标保证金"/>
      <w:bookmarkEnd w:id="133"/>
      <w:bookmarkStart w:id="134" w:name="_Toc254970682"/>
      <w:bookmarkStart w:id="135" w:name="_Toc254970541"/>
      <w:r>
        <w:rPr>
          <w:rFonts w:hint="default" w:eastAsia="宋体" w:cs="宋体" w:asciiTheme="minorAscii" w:hAnsiTheme="minorAscii"/>
          <w:color w:val="auto"/>
          <w:sz w:val="28"/>
          <w:szCs w:val="28"/>
        </w:rPr>
        <w:t>18.投标保证金</w:t>
      </w:r>
      <w:bookmarkEnd w:id="134"/>
      <w:bookmarkEnd w:id="135"/>
    </w:p>
    <w:p w14:paraId="4CC44108">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bookmarkStart w:id="136" w:name="_Toc254970542"/>
      <w:bookmarkStart w:id="137" w:name="_Toc254970683"/>
      <w:r>
        <w:rPr>
          <w:rFonts w:hint="default" w:eastAsia="宋体" w:cs="宋体" w:asciiTheme="minorAscii" w:hAnsiTheme="minorAscii"/>
          <w:bCs/>
          <w:color w:val="auto"/>
          <w:sz w:val="28"/>
          <w:szCs w:val="28"/>
        </w:rPr>
        <w:t>见“</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须知前附表”。</w:t>
      </w:r>
    </w:p>
    <w:p w14:paraId="613B75EA">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19.投标文件的</w:t>
      </w:r>
      <w:bookmarkEnd w:id="136"/>
      <w:bookmarkEnd w:id="137"/>
      <w:r>
        <w:rPr>
          <w:rFonts w:hint="default" w:eastAsia="宋体" w:cs="宋体" w:asciiTheme="minorAscii" w:hAnsiTheme="minorAscii"/>
          <w:color w:val="auto"/>
          <w:sz w:val="28"/>
          <w:szCs w:val="28"/>
        </w:rPr>
        <w:t>编制</w:t>
      </w:r>
    </w:p>
    <w:p w14:paraId="493A503B">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color w:val="auto"/>
          <w:sz w:val="28"/>
          <w:szCs w:val="28"/>
        </w:rPr>
      </w:pPr>
      <w:r>
        <w:rPr>
          <w:rFonts w:hint="default" w:eastAsia="宋体" w:cs="宋体" w:asciiTheme="minorAscii" w:hAnsiTheme="minorAscii"/>
          <w:b/>
          <w:color w:val="auto"/>
          <w:sz w:val="28"/>
          <w:szCs w:val="28"/>
        </w:rPr>
        <w:t xml:space="preserve"> </w:t>
      </w:r>
      <w:r>
        <w:rPr>
          <w:rFonts w:hint="default" w:eastAsia="宋体" w:cs="宋体" w:asciiTheme="minorAscii" w:hAnsiTheme="minorAscii"/>
          <w:color w:val="auto"/>
          <w:sz w:val="28"/>
          <w:szCs w:val="28"/>
        </w:rPr>
        <w:t>19.1投标文件编制要求详见“</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应按本招标文件规定的格式和顺序编制、装订投标文件并标注页码，投标文件内容不完整、编排混乱导致投标文件被误读、漏读或者查找不到相关内容的，由此引发的后果由</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承担。</w:t>
      </w:r>
      <w:bookmarkStart w:id="138" w:name="_19.2投标文件应按报价文件、资格证明文件、商务文件、技术文件分别编制"/>
      <w:bookmarkEnd w:id="138"/>
      <w:r>
        <w:rPr>
          <w:rFonts w:hint="default" w:eastAsia="宋体" w:cs="宋体" w:asciiTheme="minorAscii" w:hAnsiTheme="minorAscii"/>
          <w:color w:val="auto"/>
          <w:sz w:val="28"/>
          <w:szCs w:val="28"/>
        </w:rPr>
        <w:t xml:space="preserve"> </w:t>
      </w:r>
    </w:p>
    <w:p w14:paraId="19CBFF72">
      <w:pPr>
        <w:pStyle w:val="133"/>
        <w:keepNext w:val="0"/>
        <w:keepLines w:val="0"/>
        <w:pageBreakBefore w:val="0"/>
        <w:kinsoku/>
        <w:wordWrap/>
        <w:overflowPunct/>
        <w:topLinePunct w:val="0"/>
        <w:bidi w:val="0"/>
        <w:adjustRightInd/>
        <w:snapToGrid/>
        <w:spacing w:before="0" w:line="500" w:lineRule="exact"/>
        <w:ind w:firstLine="56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19.2投标文件按照招标文件第六章格式要求在规定位置进行签署、盖章。</w:t>
      </w:r>
      <w:r>
        <w:rPr>
          <w:rFonts w:hint="default" w:eastAsia="宋体"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的投标文件未按照招标文件要求签署、盖章的，</w:t>
      </w:r>
      <w:r>
        <w:rPr>
          <w:rFonts w:hint="default" w:eastAsia="宋体" w:cs="宋体" w:asciiTheme="minorAscii" w:hAnsiTheme="minorAscii"/>
          <w:b/>
          <w:color w:val="auto"/>
          <w:sz w:val="28"/>
          <w:szCs w:val="28"/>
        </w:rPr>
        <w:t>其投标无效</w:t>
      </w:r>
      <w:r>
        <w:rPr>
          <w:rFonts w:hint="eastAsia" w:eastAsia="宋体" w:cs="宋体" w:asciiTheme="minorAscii" w:hAnsiTheme="minorAscii"/>
          <w:b/>
          <w:color w:val="auto"/>
          <w:sz w:val="28"/>
          <w:szCs w:val="28"/>
          <w:lang w:eastAsia="zh-CN"/>
        </w:rPr>
        <w:t>，</w:t>
      </w:r>
      <w:r>
        <w:rPr>
          <w:rFonts w:hint="default" w:eastAsia="宋体" w:cs="宋体" w:asciiTheme="minorAscii" w:hAnsiTheme="minorAscii"/>
          <w:color w:val="auto"/>
          <w:sz w:val="28"/>
          <w:szCs w:val="28"/>
        </w:rPr>
        <w:t>骑缝盖公章不视为在规定位置盖章。</w:t>
      </w:r>
    </w:p>
    <w:p w14:paraId="4D4D1524">
      <w:pPr>
        <w:pStyle w:val="133"/>
        <w:keepNext w:val="0"/>
        <w:keepLines w:val="0"/>
        <w:pageBreakBefore w:val="0"/>
        <w:kinsoku/>
        <w:wordWrap/>
        <w:overflowPunct/>
        <w:topLinePunct w:val="0"/>
        <w:bidi w:val="0"/>
        <w:adjustRightInd/>
        <w:snapToGrid/>
        <w:spacing w:before="0" w:line="500" w:lineRule="exact"/>
        <w:ind w:firstLine="56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19.3为确保网上操作合法、有效和安全，</w:t>
      </w:r>
      <w:r>
        <w:rPr>
          <w:rFonts w:hint="default" w:eastAsia="宋体"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应当在投标截止时间前完成在“政采云”平台的身份认证，确保在电子投标过程中能够对相关数据电文进行加密和使用电子签名。</w:t>
      </w:r>
    </w:p>
    <w:p w14:paraId="24DB6989">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19.4投标文件中标注的</w:t>
      </w:r>
      <w:r>
        <w:rPr>
          <w:rFonts w:hint="default" w:cs="宋体" w:asciiTheme="minorAscii" w:hAnsiTheme="minorAscii"/>
          <w:b/>
          <w:color w:val="auto"/>
          <w:sz w:val="28"/>
          <w:szCs w:val="28"/>
          <w:lang w:eastAsia="zh-CN"/>
        </w:rPr>
        <w:t>供应商</w:t>
      </w:r>
      <w:r>
        <w:rPr>
          <w:rFonts w:hint="default" w:eastAsia="宋体" w:cs="宋体" w:asciiTheme="minorAscii" w:hAnsiTheme="minorAscii"/>
          <w:b/>
          <w:color w:val="auto"/>
          <w:sz w:val="28"/>
          <w:szCs w:val="28"/>
        </w:rPr>
        <w:t>名称应与主体资格证明（如营业执照、事业单位法人证书、执业许可证、自然人身份证等）及公章一致，</w:t>
      </w:r>
      <w:r>
        <w:rPr>
          <w:rFonts w:hint="default" w:eastAsia="宋体" w:cs="宋体" w:asciiTheme="minorAscii" w:hAnsiTheme="minorAscii"/>
          <w:color w:val="auto"/>
          <w:sz w:val="28"/>
          <w:szCs w:val="28"/>
        </w:rPr>
        <w:t>否则作无效投标处理</w:t>
      </w:r>
      <w:r>
        <w:rPr>
          <w:rFonts w:hint="default" w:eastAsia="宋体" w:cs="宋体" w:asciiTheme="minorAscii" w:hAnsiTheme="minorAscii"/>
          <w:b/>
          <w:color w:val="auto"/>
          <w:sz w:val="28"/>
          <w:szCs w:val="28"/>
        </w:rPr>
        <w:t>。</w:t>
      </w:r>
    </w:p>
    <w:p w14:paraId="4044C2B3">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color w:val="auto"/>
          <w:sz w:val="28"/>
          <w:szCs w:val="28"/>
        </w:rPr>
        <w:t xml:space="preserve"> 19.5投标文件应避免涂改、行间插字或者删除，</w:t>
      </w:r>
      <w:r>
        <w:rPr>
          <w:rFonts w:hint="default" w:eastAsia="宋体" w:cs="宋体" w:asciiTheme="minorAscii" w:hAnsiTheme="minorAscii"/>
          <w:b/>
          <w:color w:val="auto"/>
          <w:sz w:val="28"/>
          <w:szCs w:val="28"/>
        </w:rPr>
        <w:t>否则其投标无效。</w:t>
      </w:r>
    </w:p>
    <w:p w14:paraId="7BFED4A0">
      <w:pPr>
        <w:keepNext w:val="0"/>
        <w:keepLines w:val="0"/>
        <w:pageBreakBefore w:val="0"/>
        <w:kinsoku/>
        <w:wordWrap/>
        <w:overflowPunct/>
        <w:topLinePunct w:val="0"/>
        <w:bidi w:val="0"/>
        <w:adjustRightInd/>
        <w:snapToGrid/>
        <w:spacing w:line="500" w:lineRule="exact"/>
        <w:ind w:firstLine="694" w:firstLineChars="248"/>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19.6 对招标文件的实质性要求和条件作出响应是指</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必须对招标文件中标注为实质性要求和条件的货物内容及要求、商务条款及其它内容</w:t>
      </w:r>
      <w:r>
        <w:rPr>
          <w:rFonts w:hint="default" w:eastAsia="宋体" w:cs="宋体" w:asciiTheme="minorAscii" w:hAnsiTheme="minorAscii"/>
          <w:b/>
          <w:color w:val="auto"/>
          <w:sz w:val="28"/>
          <w:szCs w:val="28"/>
        </w:rPr>
        <w:t>作出满足或者优于原要求和条件的承诺</w:t>
      </w:r>
      <w:r>
        <w:rPr>
          <w:rFonts w:hint="default" w:eastAsia="宋体" w:cs="宋体" w:asciiTheme="minorAscii" w:hAnsiTheme="minorAscii"/>
          <w:color w:val="auto"/>
          <w:sz w:val="28"/>
          <w:szCs w:val="28"/>
        </w:rPr>
        <w:t>。</w:t>
      </w:r>
    </w:p>
    <w:p w14:paraId="2613D589">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u w:val="single"/>
        </w:rPr>
      </w:pPr>
      <w:r>
        <w:rPr>
          <w:rFonts w:hint="default" w:eastAsia="宋体" w:cs="宋体" w:asciiTheme="minorAscii" w:hAnsiTheme="minorAscii"/>
          <w:b/>
          <w:color w:val="auto"/>
          <w:sz w:val="28"/>
          <w:szCs w:val="28"/>
          <w:u w:val="single"/>
        </w:rPr>
        <w:t xml:space="preserve">19.7本项目为全流程电子化项目，异常情况见“第二节 </w:t>
      </w:r>
      <w:r>
        <w:rPr>
          <w:rFonts w:hint="default" w:cs="宋体" w:asciiTheme="minorAscii" w:hAnsiTheme="minorAscii"/>
          <w:b/>
          <w:color w:val="auto"/>
          <w:sz w:val="28"/>
          <w:szCs w:val="28"/>
          <w:u w:val="single"/>
          <w:lang w:eastAsia="zh-CN"/>
        </w:rPr>
        <w:t>供应商</w:t>
      </w:r>
      <w:r>
        <w:rPr>
          <w:rFonts w:hint="default" w:eastAsia="宋体" w:cs="宋体" w:asciiTheme="minorAscii" w:hAnsiTheme="minorAscii"/>
          <w:b/>
          <w:color w:val="auto"/>
          <w:sz w:val="28"/>
          <w:szCs w:val="28"/>
          <w:u w:val="single"/>
        </w:rPr>
        <w:t>须知正文”中“四、24.2开标程序。</w:t>
      </w:r>
    </w:p>
    <w:p w14:paraId="01420078">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20.备份投标文件</w:t>
      </w:r>
    </w:p>
    <w:p w14:paraId="71DAD288">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bCs/>
          <w:color w:val="auto"/>
          <w:sz w:val="28"/>
          <w:szCs w:val="28"/>
        </w:rPr>
        <w:t>详见在“</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须知前附表”。</w:t>
      </w:r>
    </w:p>
    <w:p w14:paraId="09649276">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21.投标文件的提交</w:t>
      </w:r>
    </w:p>
    <w:p w14:paraId="6403A4EC">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color w:val="auto"/>
          <w:sz w:val="28"/>
          <w:szCs w:val="28"/>
        </w:rPr>
      </w:pPr>
      <w:bookmarkStart w:id="139" w:name="_21.1投标人必须在“投标人须知中的前附表”规定的投标文件接收时间和投"/>
      <w:bookmarkEnd w:id="139"/>
      <w:r>
        <w:rPr>
          <w:rFonts w:hint="default" w:eastAsia="宋体" w:cs="宋体" w:asciiTheme="minorAscii" w:hAnsiTheme="minorAscii"/>
          <w:bCs/>
          <w:color w:val="auto"/>
          <w:sz w:val="28"/>
          <w:szCs w:val="28"/>
        </w:rPr>
        <w:t>21.1</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必须在“</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 xml:space="preserve">须知前附表”规定的投标文件接收时间和投标地点提交电子版投标文件。电子投标文件应在制作完成后，在投标截止时间前通过有效数字证书（CA认证锁）进行电子签章、加密，然后通过网络将加密的电子投标文件递交至“新疆政采云平台”。 </w:t>
      </w:r>
      <w:r>
        <w:rPr>
          <w:rFonts w:hint="default" w:eastAsia="宋体" w:cs="宋体" w:asciiTheme="minorAscii" w:hAnsiTheme="minorAscii"/>
          <w:b/>
          <w:color w:val="auto"/>
          <w:sz w:val="28"/>
          <w:szCs w:val="28"/>
        </w:rPr>
        <w:t xml:space="preserve"> </w:t>
      </w:r>
    </w:p>
    <w:p w14:paraId="711C2181">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21.2未在规定时间内提交或者未按照招标文件要求密封或者标记的电子投标文件，“政采云”平台将拒收。</w:t>
      </w:r>
    </w:p>
    <w:p w14:paraId="3D1F4FA2">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21.3电子版投标文件提交方式见“招标公告”中“四、提交投标文件截止时间、开标时间和地点”</w:t>
      </w:r>
      <w:r>
        <w:rPr>
          <w:rFonts w:hint="default" w:eastAsia="宋体" w:cs="宋体" w:asciiTheme="minorAscii" w:hAnsiTheme="minorAscii"/>
          <w:b/>
          <w:color w:val="auto"/>
          <w:sz w:val="28"/>
          <w:szCs w:val="28"/>
        </w:rPr>
        <w:t xml:space="preserve"> 。</w:t>
      </w:r>
    </w:p>
    <w:p w14:paraId="4F3B75C5">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22. 投标文件的补充、修改、撤回与退回</w:t>
      </w:r>
      <w:bookmarkStart w:id="140" w:name="_Toc254970684"/>
      <w:bookmarkStart w:id="141" w:name="_Toc254970543"/>
    </w:p>
    <w:p w14:paraId="35A7B5B3">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14:paraId="3D100B90">
      <w:pPr>
        <w:pStyle w:val="133"/>
        <w:keepNext w:val="0"/>
        <w:keepLines w:val="0"/>
        <w:pageBreakBefore w:val="0"/>
        <w:kinsoku/>
        <w:wordWrap/>
        <w:overflowPunct/>
        <w:topLinePunct w:val="0"/>
        <w:bidi w:val="0"/>
        <w:adjustRightInd/>
        <w:snapToGrid/>
        <w:spacing w:before="0" w:line="500" w:lineRule="exact"/>
        <w:ind w:firstLine="56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22.2“政采云”平台收到投标文件，将妥善保存并即时向供应商发出确认回执通知。在投标截止时间前，除供应商补充、修改或者撤回投标文件外，任何单位和个人不得解密或提取投标文件。</w:t>
      </w:r>
    </w:p>
    <w:bookmarkEnd w:id="140"/>
    <w:bookmarkEnd w:id="141"/>
    <w:p w14:paraId="7B8C68A7">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22.3在投标截止时间止提交电子版投标文件的</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不足3家时，电子版投标文件由代理机构在“政采云”平台操作退回，除此之外采购人和采购代理机构对已提交的投标文件概不退回。</w:t>
      </w:r>
    </w:p>
    <w:p w14:paraId="206D2A0D">
      <w:pPr>
        <w:keepNext w:val="0"/>
        <w:keepLines w:val="0"/>
        <w:pageBreakBefore w:val="0"/>
        <w:kinsoku/>
        <w:wordWrap/>
        <w:overflowPunct/>
        <w:topLinePunct w:val="0"/>
        <w:bidi w:val="0"/>
        <w:adjustRightInd/>
        <w:snapToGrid/>
        <w:spacing w:line="500" w:lineRule="exact"/>
        <w:jc w:val="center"/>
        <w:rPr>
          <w:rFonts w:hint="default" w:asciiTheme="minorAscii" w:hAnsiTheme="minorAscii"/>
          <w:b/>
          <w:bCs/>
          <w:color w:val="auto"/>
          <w:sz w:val="28"/>
          <w:szCs w:val="28"/>
        </w:rPr>
      </w:pPr>
      <w:bookmarkStart w:id="142" w:name="_Toc138610892"/>
      <w:bookmarkStart w:id="143" w:name="_Toc254970544"/>
      <w:bookmarkStart w:id="144" w:name="_Toc254970685"/>
      <w:bookmarkStart w:id="145" w:name="_Toc140742522"/>
      <w:bookmarkStart w:id="146" w:name="_Toc140741977"/>
      <w:r>
        <w:rPr>
          <w:rFonts w:hint="default" w:asciiTheme="minorAscii" w:hAnsiTheme="minorAscii"/>
          <w:b/>
          <w:bCs/>
          <w:color w:val="auto"/>
          <w:sz w:val="28"/>
          <w:szCs w:val="28"/>
        </w:rPr>
        <w:t>四、开    标</w:t>
      </w:r>
      <w:bookmarkEnd w:id="142"/>
      <w:bookmarkEnd w:id="143"/>
      <w:bookmarkEnd w:id="144"/>
      <w:bookmarkEnd w:id="145"/>
      <w:bookmarkEnd w:id="146"/>
    </w:p>
    <w:p w14:paraId="78780292">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147" w:name="_23.开标时间和地点"/>
      <w:bookmarkEnd w:id="147"/>
      <w:r>
        <w:rPr>
          <w:rFonts w:hint="default" w:eastAsia="宋体" w:cs="宋体" w:asciiTheme="minorAscii" w:hAnsiTheme="minorAscii"/>
          <w:color w:val="auto"/>
          <w:sz w:val="28"/>
          <w:szCs w:val="28"/>
        </w:rPr>
        <w:t>23.开标时间和地点</w:t>
      </w:r>
    </w:p>
    <w:p w14:paraId="21E2460A">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23.1开标时间及地点详见“</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须知前附表”</w:t>
      </w:r>
    </w:p>
    <w:p w14:paraId="1BF08924">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23.2如</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成功解密投标文件，但未在“政采云”电子开标大厅参加开标的，视同认可开标过程和结果，</w:t>
      </w:r>
      <w:r>
        <w:rPr>
          <w:rFonts w:hint="default" w:eastAsia="宋体" w:cs="宋体" w:asciiTheme="minorAscii" w:hAnsiTheme="minorAscii"/>
          <w:color w:val="auto"/>
          <w:sz w:val="28"/>
          <w:szCs w:val="28"/>
        </w:rPr>
        <w:t>由此产生的后果由</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 xml:space="preserve">自行负责。 </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不足3家的，不得开标。</w:t>
      </w:r>
    </w:p>
    <w:p w14:paraId="3B8A9FC4">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24.开标程序</w:t>
      </w:r>
    </w:p>
    <w:p w14:paraId="00BD6D44">
      <w:pPr>
        <w:keepNext w:val="0"/>
        <w:keepLines w:val="0"/>
        <w:pageBreakBefore w:val="0"/>
        <w:kinsoku/>
        <w:wordWrap/>
        <w:overflowPunct/>
        <w:topLinePunct w:val="0"/>
        <w:autoSpaceDE w:val="0"/>
        <w:autoSpaceDN w:val="0"/>
        <w:bidi w:val="0"/>
        <w:adjustRightInd/>
        <w:snapToGrid/>
        <w:spacing w:line="500" w:lineRule="exact"/>
        <w:ind w:firstLine="560" w:firstLineChars="200"/>
        <w:jc w:val="both"/>
        <w:outlineLvl w:val="9"/>
        <w:rPr>
          <w:rFonts w:hint="default" w:eastAsia="宋体" w:cs="宋体" w:asciiTheme="minorAscii" w:hAnsiTheme="minorAscii"/>
          <w:color w:val="auto"/>
          <w:kern w:val="0"/>
          <w:sz w:val="28"/>
          <w:szCs w:val="28"/>
        </w:rPr>
      </w:pPr>
      <w:r>
        <w:rPr>
          <w:rFonts w:hint="default" w:eastAsia="宋体" w:cs="宋体" w:asciiTheme="minorAscii" w:hAnsiTheme="minorAscii"/>
          <w:bCs/>
          <w:color w:val="auto"/>
          <w:sz w:val="28"/>
          <w:szCs w:val="28"/>
        </w:rPr>
        <w:t>24.1</w:t>
      </w:r>
      <w:r>
        <w:rPr>
          <w:rFonts w:hint="default" w:eastAsia="宋体" w:cs="宋体" w:asciiTheme="minorAscii" w:hAnsiTheme="minorAscii"/>
          <w:color w:val="auto"/>
          <w:kern w:val="0"/>
          <w:sz w:val="28"/>
          <w:szCs w:val="28"/>
        </w:rPr>
        <w:t>开标形式：</w:t>
      </w:r>
    </w:p>
    <w:p w14:paraId="3FF1CD0F">
      <w:pPr>
        <w:keepNext w:val="0"/>
        <w:keepLines w:val="0"/>
        <w:pageBreakBefore w:val="0"/>
        <w:kinsoku/>
        <w:wordWrap/>
        <w:overflowPunct/>
        <w:topLinePunct w:val="0"/>
        <w:autoSpaceDE w:val="0"/>
        <w:autoSpaceDN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color w:val="auto"/>
          <w:sz w:val="28"/>
          <w:szCs w:val="28"/>
        </w:rPr>
        <w:t>（1）</w:t>
      </w:r>
      <w:r>
        <w:rPr>
          <w:rFonts w:hint="default" w:eastAsia="宋体" w:cs="宋体" w:asciiTheme="minorAscii" w:hAnsiTheme="minorAscii"/>
          <w:bCs/>
          <w:color w:val="auto"/>
          <w:sz w:val="28"/>
          <w:szCs w:val="28"/>
        </w:rPr>
        <w:t>开标的准备工作由采购代理机构负责落实，采购代理机构必须基于“政采云”平台选取评审专家，如采购代理机构未按规定选取专家的，视为本次开评标无效，应当重新采购；</w:t>
      </w:r>
    </w:p>
    <w:p w14:paraId="6CE79A65">
      <w:pPr>
        <w:keepNext w:val="0"/>
        <w:keepLines w:val="0"/>
        <w:pageBreakBefore w:val="0"/>
        <w:kinsoku/>
        <w:wordWrap/>
        <w:overflowPunct/>
        <w:topLinePunct w:val="0"/>
        <w:autoSpaceDE w:val="0"/>
        <w:autoSpaceDN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（2）采购代理机构将按照招标文件规定的时间通过“政采云”平台组织线上开标活动、开启投标文件，所有供应商均应当准时在线参加。</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如不参加开标大会的，视同认可开标结果，事后不得对采购相关人员、开标过程和开标结果提出异议，同时</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因未在线参加开标而导致投标文件无法按时解密等一切后果由</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自己承担。</w:t>
      </w:r>
    </w:p>
    <w:p w14:paraId="2399F450">
      <w:pPr>
        <w:keepNext w:val="0"/>
        <w:keepLines w:val="0"/>
        <w:pageBreakBefore w:val="0"/>
        <w:kinsoku/>
        <w:wordWrap/>
        <w:overflowPunct/>
        <w:topLinePunct w:val="0"/>
        <w:autoSpaceDE w:val="0"/>
        <w:autoSpaceDN w:val="0"/>
        <w:bidi w:val="0"/>
        <w:adjustRightInd/>
        <w:snapToGrid/>
        <w:spacing w:line="500" w:lineRule="exact"/>
        <w:ind w:firstLine="560" w:firstLineChars="200"/>
        <w:jc w:val="both"/>
        <w:outlineLvl w:val="9"/>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24.2开标程序：</w:t>
      </w:r>
    </w:p>
    <w:p w14:paraId="7C989950">
      <w:pPr>
        <w:keepNext w:val="0"/>
        <w:keepLines w:val="0"/>
        <w:pageBreakBefore w:val="0"/>
        <w:kinsoku/>
        <w:wordWrap/>
        <w:overflowPunct/>
        <w:topLinePunct w:val="0"/>
        <w:bidi w:val="0"/>
        <w:adjustRightInd/>
        <w:snapToGrid/>
        <w:spacing w:line="500" w:lineRule="exact"/>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（1）解密电子投标文件。“政采云”平台按开标时间自动提取所有投标文件。采购代理机构依托“政采云”平台向各</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发出电子加密投标文件【开始解密】通知，由</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按招标文件规定的时间内自行进行投标文件解密。</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的法定代表人或其委托代理人须携带加密时所用的CA锁准时登录到“政采云”平台电子开标大厅签到并对电子投标文件解密。开标后5分钟</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还未进行解密的，代理机构要通知</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。通知后，投标文件仍未按时解密，或者</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没预留联系方式或预留联系方式无效，导致代理机构无法联系到</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进行解密的，均视为无效投标。</w:t>
      </w:r>
    </w:p>
    <w:p w14:paraId="2D3671CD">
      <w:pPr>
        <w:keepNext w:val="0"/>
        <w:keepLines w:val="0"/>
        <w:pageBreakBefore w:val="0"/>
        <w:kinsoku/>
        <w:wordWrap/>
        <w:overflowPunct/>
        <w:topLinePunct w:val="0"/>
        <w:bidi w:val="0"/>
        <w:adjustRightInd/>
        <w:snapToGrid/>
        <w:spacing w:line="500" w:lineRule="exact"/>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（解密异常情况处理：详见本章29.3 电子交易活动的中止。）</w:t>
      </w:r>
    </w:p>
    <w:p w14:paraId="0F5EFF8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w:t>
      </w:r>
      <w:r>
        <w:rPr>
          <w:rFonts w:hint="default" w:eastAsia="宋体" w:cs="宋体" w:asciiTheme="minorAscii" w:hAnsiTheme="minorAscii"/>
          <w:b/>
          <w:color w:val="auto"/>
          <w:sz w:val="28"/>
          <w:szCs w:val="28"/>
        </w:rPr>
        <w:t>电子唱标。</w:t>
      </w:r>
      <w:r>
        <w:rPr>
          <w:rFonts w:hint="default" w:eastAsia="宋体" w:cs="宋体" w:asciiTheme="minorAscii" w:hAnsiTheme="minorAscii"/>
          <w:color w:val="auto"/>
          <w:sz w:val="28"/>
          <w:szCs w:val="28"/>
        </w:rPr>
        <w:t>投标文件解密结束，各投标供应商报价均在“政采云”平台远程不见面开标大厅展示；</w:t>
      </w:r>
    </w:p>
    <w:p w14:paraId="1A606A9F">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w:t>
      </w:r>
      <w:r>
        <w:rPr>
          <w:rFonts w:hint="default" w:eastAsia="宋体" w:cs="宋体" w:asciiTheme="minorAscii" w:hAnsiTheme="minorAscii"/>
          <w:b/>
          <w:color w:val="auto"/>
          <w:sz w:val="28"/>
          <w:szCs w:val="28"/>
        </w:rPr>
        <w:t>签署电子《政府采购活动现场确认声明书》。</w:t>
      </w:r>
      <w:r>
        <w:rPr>
          <w:rFonts w:hint="default" w:eastAsia="宋体" w:cs="宋体" w:asciiTheme="minorAscii" w:hAnsiTheme="minorAscii"/>
          <w:color w:val="auto"/>
          <w:sz w:val="28"/>
          <w:szCs w:val="28"/>
        </w:rPr>
        <w:t>通过邮件形式在远程不见面开标大厅发送各</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签署电子《政府采购活动现场确认声明书》。</w:t>
      </w:r>
    </w:p>
    <w:p w14:paraId="5EEB78FE">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（4）开标过程由采购代理机构如实记录，并电子留痕，由参加电子开标的各</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代表对电子开标记录在开标记录公布后15分钟内进行当场校核及勘误，并线上确认，未确认的视同认可开标结果。</w:t>
      </w:r>
    </w:p>
    <w:p w14:paraId="0C70C38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（5）</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代表对开标过程和开标记录有疑义，以及认为采购人、采购代理机构相关工作人员有需要回避的情形的，应当场提出在线询问或者回避申请。采购人、采购代理机构对</w:t>
      </w:r>
      <w:r>
        <w:rPr>
          <w:rFonts w:hint="default" w:cs="宋体" w:asciiTheme="minorAscii" w:hAnsiTheme="minorAscii"/>
          <w:bCs/>
          <w:color w:val="auto"/>
          <w:sz w:val="28"/>
          <w:szCs w:val="28"/>
          <w:lang w:eastAsia="zh-CN"/>
        </w:rPr>
        <w:t>供应商</w:t>
      </w:r>
      <w:r>
        <w:rPr>
          <w:rFonts w:hint="default" w:eastAsia="宋体" w:cs="宋体" w:asciiTheme="minorAscii" w:hAnsiTheme="minorAscii"/>
          <w:bCs/>
          <w:color w:val="auto"/>
          <w:sz w:val="28"/>
          <w:szCs w:val="28"/>
        </w:rPr>
        <w:t>代表提出的询问或者回避申请应当及时处理。</w:t>
      </w:r>
    </w:p>
    <w:p w14:paraId="7A6ABB42">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bCs/>
          <w:color w:val="auto"/>
          <w:sz w:val="28"/>
          <w:szCs w:val="28"/>
        </w:rPr>
      </w:pPr>
      <w:r>
        <w:rPr>
          <w:rFonts w:hint="default" w:eastAsia="宋体" w:cs="宋体" w:asciiTheme="minorAscii" w:hAnsiTheme="minorAscii"/>
          <w:bCs/>
          <w:color w:val="auto"/>
          <w:sz w:val="28"/>
          <w:szCs w:val="28"/>
        </w:rPr>
        <w:t>（6）开标结束。</w:t>
      </w:r>
    </w:p>
    <w:p w14:paraId="630B15BE">
      <w:pPr>
        <w:pStyle w:val="23"/>
        <w:keepNext w:val="0"/>
        <w:keepLines w:val="0"/>
        <w:pageBreakBefore w:val="0"/>
        <w:kinsoku/>
        <w:wordWrap/>
        <w:overflowPunct/>
        <w:topLinePunct w:val="0"/>
        <w:bidi w:val="0"/>
        <w:adjustRightInd/>
        <w:snapToGrid/>
        <w:spacing w:line="500" w:lineRule="exact"/>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特别说明：如遇“政采云”平台电子化开标或评审程序调整的，按调整后执行。</w:t>
      </w:r>
    </w:p>
    <w:p w14:paraId="121B171D">
      <w:pPr>
        <w:keepNext w:val="0"/>
        <w:keepLines w:val="0"/>
        <w:pageBreakBefore w:val="0"/>
        <w:kinsoku/>
        <w:wordWrap/>
        <w:overflowPunct/>
        <w:topLinePunct w:val="0"/>
        <w:bidi w:val="0"/>
        <w:adjustRightInd/>
        <w:snapToGrid/>
        <w:spacing w:line="500" w:lineRule="exact"/>
        <w:jc w:val="center"/>
        <w:rPr>
          <w:rFonts w:hint="default" w:asciiTheme="minorAscii" w:hAnsiTheme="minorAscii"/>
          <w:b/>
          <w:bCs/>
          <w:color w:val="auto"/>
          <w:sz w:val="28"/>
          <w:szCs w:val="28"/>
        </w:rPr>
      </w:pPr>
      <w:bookmarkStart w:id="148" w:name="_Toc140741978"/>
      <w:bookmarkStart w:id="149" w:name="_Toc140742523"/>
      <w:bookmarkStart w:id="150" w:name="_Toc138610893"/>
      <w:r>
        <w:rPr>
          <w:rFonts w:hint="default" w:asciiTheme="minorAscii" w:hAnsiTheme="minorAscii"/>
          <w:b/>
          <w:bCs/>
          <w:color w:val="auto"/>
          <w:sz w:val="28"/>
          <w:szCs w:val="28"/>
        </w:rPr>
        <w:t>五、资格审查</w:t>
      </w:r>
      <w:bookmarkEnd w:id="148"/>
      <w:bookmarkEnd w:id="149"/>
      <w:bookmarkEnd w:id="150"/>
    </w:p>
    <w:p w14:paraId="2498071D">
      <w:pPr>
        <w:keepNext w:val="0"/>
        <w:keepLines w:val="0"/>
        <w:pageBreakBefore w:val="0"/>
        <w:kinsoku/>
        <w:wordWrap/>
        <w:overflowPunct/>
        <w:topLinePunct w:val="0"/>
        <w:bidi w:val="0"/>
        <w:adjustRightInd/>
        <w:snapToGrid/>
        <w:spacing w:line="500" w:lineRule="exact"/>
        <w:ind w:firstLine="562" w:firstLineChars="200"/>
        <w:jc w:val="both"/>
        <w:outlineLvl w:val="9"/>
        <w:rPr>
          <w:rFonts w:hint="default" w:eastAsia="宋体" w:cs="宋体" w:asciiTheme="minorAscii" w:hAnsiTheme="minorAscii"/>
          <w:b/>
          <w:bCs/>
          <w:color w:val="auto"/>
          <w:sz w:val="28"/>
          <w:szCs w:val="28"/>
        </w:rPr>
      </w:pPr>
      <w:r>
        <w:rPr>
          <w:rFonts w:hint="default" w:eastAsia="宋体" w:cs="宋体" w:asciiTheme="minorAscii" w:hAnsiTheme="minorAscii"/>
          <w:b/>
          <w:bCs/>
          <w:color w:val="auto"/>
          <w:sz w:val="28"/>
          <w:szCs w:val="28"/>
        </w:rPr>
        <w:t>25.资格审查</w:t>
      </w:r>
    </w:p>
    <w:p w14:paraId="2A6336D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eastAsia="宋体" w:cs="宋体" w:asciiTheme="minorAscii" w:hAnsiTheme="minorAscii"/>
          <w:b/>
          <w:bCs/>
          <w:color w:val="auto"/>
          <w:sz w:val="28"/>
          <w:szCs w:val="28"/>
        </w:rPr>
      </w:pPr>
      <w:r>
        <w:rPr>
          <w:rFonts w:hint="default" w:eastAsia="宋体" w:cs="宋体" w:asciiTheme="minorAscii" w:hAnsiTheme="minorAscii"/>
          <w:b/>
          <w:bCs/>
          <w:color w:val="auto"/>
          <w:sz w:val="28"/>
          <w:szCs w:val="28"/>
        </w:rPr>
        <w:t xml:space="preserve"> 25.1开标结束后，采购人或评标委员会依法通过电子投标文件对</w:t>
      </w:r>
      <w:r>
        <w:rPr>
          <w:rFonts w:hint="default" w:cs="宋体" w:asciiTheme="minorAscii" w:hAnsiTheme="minorAscii"/>
          <w:b/>
          <w:bCs/>
          <w:color w:val="auto"/>
          <w:sz w:val="28"/>
          <w:szCs w:val="28"/>
          <w:lang w:eastAsia="zh-CN"/>
        </w:rPr>
        <w:t>供应商</w:t>
      </w:r>
      <w:r>
        <w:rPr>
          <w:rFonts w:hint="default" w:eastAsia="宋体" w:cs="宋体" w:asciiTheme="minorAscii" w:hAnsiTheme="minorAscii"/>
          <w:b/>
          <w:bCs/>
          <w:color w:val="auto"/>
          <w:sz w:val="28"/>
          <w:szCs w:val="28"/>
        </w:rPr>
        <w:t>的资格进行线上审查。</w:t>
      </w:r>
    </w:p>
    <w:p w14:paraId="2597986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eastAsia="宋体" w:cs="宋体" w:asciiTheme="minorAscii" w:hAnsiTheme="minorAscii"/>
          <w:b/>
          <w:bCs/>
          <w:color w:val="auto"/>
          <w:sz w:val="28"/>
          <w:szCs w:val="28"/>
        </w:rPr>
      </w:pPr>
      <w:r>
        <w:rPr>
          <w:rFonts w:hint="default" w:eastAsia="宋体" w:cs="宋体" w:asciiTheme="minorAscii" w:hAnsiTheme="minorAscii"/>
          <w:b/>
          <w:bCs/>
          <w:color w:val="auto"/>
          <w:sz w:val="28"/>
          <w:szCs w:val="28"/>
        </w:rPr>
        <w:t xml:space="preserve"> 25.2采购人或评标委员会依据法律法规和招标文件的规定，对</w:t>
      </w:r>
      <w:r>
        <w:rPr>
          <w:rFonts w:hint="default" w:cs="宋体" w:asciiTheme="minorAscii" w:hAnsiTheme="minorAscii"/>
          <w:b/>
          <w:bCs/>
          <w:color w:val="auto"/>
          <w:sz w:val="28"/>
          <w:szCs w:val="28"/>
          <w:lang w:eastAsia="zh-CN"/>
        </w:rPr>
        <w:t>供应商</w:t>
      </w:r>
      <w:r>
        <w:rPr>
          <w:rFonts w:hint="default" w:eastAsia="宋体" w:cs="宋体" w:asciiTheme="minorAscii" w:hAnsiTheme="minorAscii"/>
          <w:b/>
          <w:bCs/>
          <w:color w:val="auto"/>
          <w:sz w:val="28"/>
          <w:szCs w:val="28"/>
        </w:rPr>
        <w:t>的基本资格条件、特定资格条件进行审查。</w:t>
      </w:r>
    </w:p>
    <w:p w14:paraId="356898E9">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25.3资格审查标准为本“招标文件”中“</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须知前附表”13.1点载明对</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资格要求的条件。本项目资格审查采用合格制，凡符合招标文件规定的</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资格要求的</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均通过资格审查。</w:t>
      </w:r>
    </w:p>
    <w:p w14:paraId="15B954EA">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bCs/>
          <w:color w:val="auto"/>
          <w:sz w:val="28"/>
          <w:szCs w:val="28"/>
        </w:rPr>
      </w:pPr>
      <w:bookmarkStart w:id="151" w:name="_25.3_投标人有下列情形之一的，资格审查不通过而导致其投标无效："/>
      <w:bookmarkEnd w:id="151"/>
      <w:r>
        <w:rPr>
          <w:rFonts w:hint="default" w:eastAsia="宋体" w:cs="宋体" w:asciiTheme="minorAscii" w:hAnsiTheme="minorAscii"/>
          <w:b/>
          <w:bCs/>
          <w:color w:val="auto"/>
          <w:sz w:val="28"/>
          <w:szCs w:val="28"/>
        </w:rPr>
        <w:t>25.4</w:t>
      </w:r>
      <w:r>
        <w:rPr>
          <w:rFonts w:hint="default" w:cs="宋体" w:asciiTheme="minorAscii" w:hAnsiTheme="minorAscii"/>
          <w:b/>
          <w:bCs/>
          <w:color w:val="auto"/>
          <w:sz w:val="28"/>
          <w:szCs w:val="28"/>
          <w:lang w:eastAsia="zh-CN"/>
        </w:rPr>
        <w:t>供应商</w:t>
      </w:r>
      <w:r>
        <w:rPr>
          <w:rFonts w:hint="default" w:eastAsia="宋体" w:cs="宋体" w:asciiTheme="minorAscii" w:hAnsiTheme="minorAscii"/>
          <w:b/>
          <w:bCs/>
          <w:color w:val="auto"/>
          <w:sz w:val="28"/>
          <w:szCs w:val="28"/>
        </w:rPr>
        <w:t>有下列情形之一的，资格审查不通过，作无效投标处理：</w:t>
      </w:r>
    </w:p>
    <w:p w14:paraId="71DABA8E">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（1）不具备招标文件中规定的资格要求的；（注：其中信用查询规则见“</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须知前附表”，“政采云”平台已与“信用中国”平台做接口，审查专家可直接在线查询）</w:t>
      </w:r>
    </w:p>
    <w:p w14:paraId="36EF172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（2）投标文件未提供任一项“</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须知前附表”资格证明文件规定的“必须提供”的文件资料的；</w:t>
      </w:r>
    </w:p>
    <w:p w14:paraId="4A933890">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（3）投标文件提供的资格证明文件出现任一项不符合“</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须知前附表”资格证明文件规定的“必须提供”的文件资料要求或者无效的。</w:t>
      </w:r>
    </w:p>
    <w:p w14:paraId="18BFACD1">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25.5资格审查的合格</w:t>
      </w:r>
      <w:r>
        <w:rPr>
          <w:rFonts w:hint="default" w:eastAsia="宋体"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不足3家的，不得进行下一步工作。</w:t>
      </w:r>
    </w:p>
    <w:p w14:paraId="55C5CFE0">
      <w:pPr>
        <w:keepNext w:val="0"/>
        <w:keepLines w:val="0"/>
        <w:pageBreakBefore w:val="0"/>
        <w:kinsoku/>
        <w:wordWrap/>
        <w:overflowPunct/>
        <w:topLinePunct w:val="0"/>
        <w:bidi w:val="0"/>
        <w:adjustRightInd/>
        <w:snapToGrid/>
        <w:spacing w:line="500" w:lineRule="exact"/>
        <w:ind w:firstLine="562" w:firstLineChars="200"/>
        <w:jc w:val="center"/>
        <w:outlineLvl w:val="9"/>
        <w:rPr>
          <w:rFonts w:hint="default" w:eastAsia="宋体" w:cs="宋体" w:asciiTheme="minorAscii" w:hAnsiTheme="minorAscii"/>
          <w:b/>
          <w:bCs/>
          <w:color w:val="auto"/>
          <w:sz w:val="28"/>
          <w:szCs w:val="28"/>
        </w:rPr>
      </w:pPr>
      <w:bookmarkStart w:id="152" w:name="_Toc138610894"/>
      <w:bookmarkStart w:id="153" w:name="_Toc140741979"/>
      <w:bookmarkStart w:id="154" w:name="_Toc140742524"/>
      <w:r>
        <w:rPr>
          <w:rFonts w:hint="default" w:eastAsia="宋体" w:cs="宋体" w:asciiTheme="minorAscii" w:hAnsiTheme="minorAscii"/>
          <w:b/>
          <w:bCs/>
          <w:color w:val="auto"/>
          <w:sz w:val="28"/>
          <w:szCs w:val="28"/>
        </w:rPr>
        <w:t>六、评   标</w:t>
      </w:r>
      <w:bookmarkEnd w:id="152"/>
      <w:bookmarkEnd w:id="153"/>
      <w:bookmarkEnd w:id="154"/>
    </w:p>
    <w:p w14:paraId="56D268C4">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155" w:name="_26.组建评标委员会"/>
      <w:bookmarkEnd w:id="155"/>
      <w:r>
        <w:rPr>
          <w:rFonts w:hint="default" w:eastAsia="宋体" w:cs="宋体" w:asciiTheme="minorAscii" w:hAnsiTheme="minorAscii"/>
          <w:color w:val="auto"/>
          <w:sz w:val="28"/>
          <w:szCs w:val="28"/>
        </w:rPr>
        <w:t>26.组建评标委员会</w:t>
      </w:r>
    </w:p>
    <w:p w14:paraId="22F78015">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评标委员会由采购人代表和评审专家组成，人数为</w:t>
      </w:r>
      <w:r>
        <w:rPr>
          <w:rFonts w:hint="default" w:cs="宋体" w:asciiTheme="minorAscii" w:hAnsiTheme="minorAscii"/>
          <w:color w:val="auto"/>
          <w:sz w:val="28"/>
          <w:szCs w:val="28"/>
          <w:highlight w:val="none"/>
          <w:u w:val="single"/>
          <w:lang w:val="en-US" w:eastAsia="zh-CN"/>
        </w:rPr>
        <w:t xml:space="preserve"> </w:t>
      </w:r>
      <w:r>
        <w:rPr>
          <w:rFonts w:hint="default" w:eastAsia="宋体" w:cs="宋体" w:asciiTheme="minorAscii" w:hAnsiTheme="minorAscii"/>
          <w:color w:val="auto"/>
          <w:sz w:val="28"/>
          <w:szCs w:val="28"/>
          <w:highlight w:val="none"/>
          <w:u w:val="single"/>
        </w:rPr>
        <w:t>5人</w:t>
      </w:r>
      <w:r>
        <w:rPr>
          <w:rFonts w:hint="default" w:cs="宋体" w:asciiTheme="minorAscii" w:hAnsiTheme="minorAscii"/>
          <w:color w:val="auto"/>
          <w:sz w:val="28"/>
          <w:szCs w:val="28"/>
          <w:highlight w:val="none"/>
          <w:u w:val="single"/>
          <w:lang w:val="en-US" w:eastAsia="zh-CN"/>
        </w:rPr>
        <w:t xml:space="preserve"> </w:t>
      </w:r>
      <w:r>
        <w:rPr>
          <w:rFonts w:hint="default" w:eastAsia="宋体" w:cs="宋体" w:asciiTheme="minorAscii" w:hAnsiTheme="minorAscii"/>
          <w:color w:val="auto"/>
          <w:sz w:val="28"/>
          <w:szCs w:val="28"/>
        </w:rPr>
        <w:t>以上单数，其中评审专家不得少于成员总数的三分之二。</w:t>
      </w:r>
    </w:p>
    <w:p w14:paraId="18C216D2">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参加过采购项目前期咨询论证的专家，不得参加该采购项目的评审活动。</w:t>
      </w:r>
    </w:p>
    <w:p w14:paraId="6665F4DF">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27.评标的依据</w:t>
      </w:r>
    </w:p>
    <w:p w14:paraId="4F18DB3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评标委员会以招标文件为依据对投标文件进行评审，“第四章 评标方法和评</w:t>
      </w:r>
      <w:r>
        <w:rPr>
          <w:rFonts w:hint="default" w:cs="宋体" w:asciiTheme="minorAscii" w:hAnsiTheme="minorAscii"/>
          <w:color w:val="auto"/>
          <w:sz w:val="28"/>
          <w:szCs w:val="28"/>
          <w:lang w:val="en-US" w:eastAsia="zh-CN"/>
        </w:rPr>
        <w:t>分</w:t>
      </w:r>
      <w:r>
        <w:rPr>
          <w:rFonts w:hint="default" w:eastAsia="宋体" w:cs="宋体" w:asciiTheme="minorAscii" w:hAnsiTheme="minorAscii"/>
          <w:color w:val="auto"/>
          <w:sz w:val="28"/>
          <w:szCs w:val="28"/>
        </w:rPr>
        <w:t>标准”没有规定的方法、评审因素和标准，不作为评标依据。</w:t>
      </w:r>
    </w:p>
    <w:p w14:paraId="0FF3297B">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28.评标原则</w:t>
      </w:r>
    </w:p>
    <w:p w14:paraId="6F620105">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28.1评标原则。评标委员会评标时必须公平、公正、客观，不带任何倾向性和启发性；不得向外界透露任何与评标有关的内容；任何单位和个人不得干扰、影响评标的正常进行；评标委员会及有关工作人员不得私下与</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接触，不得收受利害关系人的财物或者其他好处。</w:t>
      </w:r>
    </w:p>
    <w:p w14:paraId="268AD8B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56" w:name="_28.3评标方法。本项目将按须知前附表规定的评标办法进行评标，具体评标"/>
      <w:bookmarkEnd w:id="156"/>
    </w:p>
    <w:p w14:paraId="6ED6BF78">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BD38B7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28.4评标过程的监控。本项目电子评标过程实行网上留痕、全程录音、录像监控，</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在评标过程中所进行的试图影响评标结果的不公正活动，可能导致其投标按无效处理。</w:t>
      </w:r>
    </w:p>
    <w:p w14:paraId="38AC72E0">
      <w:pPr>
        <w:keepNext w:val="0"/>
        <w:keepLines w:val="0"/>
        <w:pageBreakBefore w:val="0"/>
        <w:widowControl/>
        <w:kinsoku/>
        <w:wordWrap/>
        <w:overflowPunct/>
        <w:topLinePunct w:val="0"/>
        <w:bidi w:val="0"/>
        <w:adjustRightInd/>
        <w:snapToGrid/>
        <w:spacing w:line="500" w:lineRule="exact"/>
        <w:ind w:firstLine="560" w:firstLineChars="200"/>
        <w:jc w:val="both"/>
        <w:textAlignment w:val="baseline"/>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90EAF55">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29.评标方法及评标标准</w:t>
      </w:r>
    </w:p>
    <w:p w14:paraId="56DFFB8B">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29.1本项目的评标方法详见“</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w:t>
      </w:r>
    </w:p>
    <w:p w14:paraId="39B48DE7">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29.2 评标委员会按照</w:t>
      </w:r>
      <w:r>
        <w:rPr>
          <w:rFonts w:hint="default" w:eastAsia="宋体" w:cs="宋体" w:asciiTheme="minorAscii" w:hAnsiTheme="minorAscii"/>
          <w:b/>
          <w:color w:val="auto"/>
          <w:sz w:val="28"/>
          <w:szCs w:val="28"/>
        </w:rPr>
        <w:t>“第四章 评标方法</w:t>
      </w:r>
      <w:r>
        <w:rPr>
          <w:rFonts w:hint="default" w:cs="宋体" w:asciiTheme="minorAscii" w:hAnsiTheme="minorAscii"/>
          <w:b/>
          <w:color w:val="auto"/>
          <w:sz w:val="28"/>
          <w:szCs w:val="28"/>
          <w:lang w:val="en-US" w:eastAsia="zh-CN"/>
        </w:rPr>
        <w:t>及</w:t>
      </w:r>
      <w:r>
        <w:rPr>
          <w:rFonts w:hint="default" w:eastAsia="宋体" w:cs="宋体" w:asciiTheme="minorAscii" w:hAnsiTheme="minorAscii"/>
          <w:b/>
          <w:color w:val="auto"/>
          <w:sz w:val="28"/>
          <w:szCs w:val="28"/>
        </w:rPr>
        <w:t>评</w:t>
      </w:r>
      <w:r>
        <w:rPr>
          <w:rFonts w:hint="default" w:cs="宋体" w:asciiTheme="minorAscii" w:hAnsiTheme="minorAscii"/>
          <w:b/>
          <w:color w:val="auto"/>
          <w:sz w:val="28"/>
          <w:szCs w:val="28"/>
          <w:lang w:val="en-US" w:eastAsia="zh-CN"/>
        </w:rPr>
        <w:t>分</w:t>
      </w:r>
      <w:r>
        <w:rPr>
          <w:rFonts w:hint="default" w:eastAsia="宋体" w:cs="宋体" w:asciiTheme="minorAscii" w:hAnsiTheme="minorAscii"/>
          <w:b/>
          <w:color w:val="auto"/>
          <w:sz w:val="28"/>
          <w:szCs w:val="28"/>
        </w:rPr>
        <w:t>标准”</w:t>
      </w:r>
      <w:r>
        <w:rPr>
          <w:rFonts w:hint="default" w:eastAsia="宋体" w:cs="宋体" w:asciiTheme="minorAscii" w:hAnsiTheme="minorAscii"/>
          <w:color w:val="auto"/>
          <w:sz w:val="28"/>
          <w:szCs w:val="28"/>
        </w:rPr>
        <w:t>规定的方法、评审因素、标准和程序对投标文件进行评审。</w:t>
      </w:r>
    </w:p>
    <w:p w14:paraId="203C7F0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29.3 电子交易活动的中止。采购过程中出现以下情形，导致电子交易平台无法正常运行，或者无法保证电子交易的公平、公正和安全时，采购机构可中止电子交易活动：</w:t>
      </w:r>
    </w:p>
    <w:p w14:paraId="231A0683">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 xml:space="preserve">（1）电子交易平台发生故障而无法登录访问的； </w:t>
      </w:r>
    </w:p>
    <w:p w14:paraId="6570AB9F">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（2）电子交易平台应用或数据库出现错误，不能进行正常操作的；</w:t>
      </w:r>
    </w:p>
    <w:p w14:paraId="7671BA9D">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（3）电子交易平台发现严重安全漏洞，有潜在泄密危险的；</w:t>
      </w:r>
    </w:p>
    <w:p w14:paraId="0416E78A">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 xml:space="preserve">（4）病毒发作导致不能进行正常操作的； </w:t>
      </w:r>
    </w:p>
    <w:p w14:paraId="20A09BE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（4）其他无法保证电子交易的公平、公正和安全的情况。</w:t>
      </w:r>
    </w:p>
    <w:p w14:paraId="571A58E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FB9E4FD">
      <w:pPr>
        <w:keepNext w:val="0"/>
        <w:keepLines w:val="0"/>
        <w:pageBreakBefore w:val="0"/>
        <w:kinsoku/>
        <w:wordWrap/>
        <w:overflowPunct/>
        <w:topLinePunct w:val="0"/>
        <w:bidi w:val="0"/>
        <w:adjustRightInd/>
        <w:snapToGrid/>
        <w:spacing w:line="500" w:lineRule="exact"/>
        <w:ind w:firstLine="562" w:firstLineChars="200"/>
        <w:jc w:val="center"/>
        <w:outlineLvl w:val="9"/>
        <w:rPr>
          <w:rFonts w:hint="default" w:eastAsia="宋体" w:cs="宋体" w:asciiTheme="minorAscii" w:hAnsiTheme="minorAscii"/>
          <w:b/>
          <w:bCs/>
          <w:color w:val="auto"/>
          <w:sz w:val="28"/>
          <w:szCs w:val="28"/>
        </w:rPr>
      </w:pPr>
      <w:bookmarkStart w:id="157" w:name="_Toc254970687"/>
      <w:bookmarkStart w:id="158" w:name="_Toc254970546"/>
      <w:bookmarkStart w:id="159" w:name="_Toc138610895"/>
      <w:bookmarkStart w:id="160" w:name="_Toc140742525"/>
      <w:bookmarkStart w:id="161" w:name="_Toc140741980"/>
      <w:r>
        <w:rPr>
          <w:rFonts w:hint="default" w:eastAsia="宋体" w:cs="宋体" w:asciiTheme="minorAscii" w:hAnsiTheme="minorAscii"/>
          <w:b/>
          <w:bCs/>
          <w:color w:val="auto"/>
          <w:sz w:val="28"/>
          <w:szCs w:val="28"/>
        </w:rPr>
        <w:t>七、</w:t>
      </w:r>
      <w:bookmarkEnd w:id="157"/>
      <w:bookmarkEnd w:id="158"/>
      <w:r>
        <w:rPr>
          <w:rFonts w:hint="default" w:eastAsia="宋体" w:cs="宋体" w:asciiTheme="minorAscii" w:hAnsiTheme="minorAscii"/>
          <w:b/>
          <w:bCs/>
          <w:color w:val="auto"/>
          <w:sz w:val="28"/>
          <w:szCs w:val="28"/>
        </w:rPr>
        <w:t>中标和合同</w:t>
      </w:r>
      <w:bookmarkEnd w:id="159"/>
      <w:bookmarkEnd w:id="160"/>
      <w:bookmarkEnd w:id="161"/>
    </w:p>
    <w:p w14:paraId="5B7312AD">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30.确定中标人</w:t>
      </w:r>
    </w:p>
    <w:p w14:paraId="635B934B">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bCs/>
          <w:color w:val="auto"/>
          <w:sz w:val="28"/>
          <w:szCs w:val="28"/>
        </w:rPr>
      </w:pPr>
      <w:r>
        <w:rPr>
          <w:rFonts w:hint="default" w:eastAsia="宋体" w:cs="宋体" w:asciiTheme="minorAscii" w:hAnsiTheme="minorAscii"/>
          <w:b/>
          <w:bCs/>
          <w:color w:val="auto"/>
          <w:sz w:val="28"/>
          <w:szCs w:val="28"/>
        </w:rPr>
        <w:t>30.1本项目授权评标委员会直接按第四章“评标方法及</w:t>
      </w:r>
      <w:r>
        <w:rPr>
          <w:rFonts w:hint="default" w:cs="宋体" w:asciiTheme="minorAscii" w:hAnsiTheme="minorAscii"/>
          <w:b/>
          <w:bCs/>
          <w:color w:val="auto"/>
          <w:sz w:val="28"/>
          <w:szCs w:val="28"/>
          <w:lang w:val="en-US" w:eastAsia="zh-CN"/>
        </w:rPr>
        <w:t>评分</w:t>
      </w:r>
      <w:r>
        <w:rPr>
          <w:rFonts w:hint="default" w:eastAsia="宋体" w:cs="宋体" w:asciiTheme="minorAscii" w:hAnsiTheme="minorAscii"/>
          <w:b/>
          <w:bCs/>
          <w:color w:val="auto"/>
          <w:sz w:val="28"/>
          <w:szCs w:val="28"/>
        </w:rPr>
        <w:t>标准”的规定排列中标候选人顺序，并依照次序确定中标人。</w:t>
      </w:r>
    </w:p>
    <w:p w14:paraId="632AE12A">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bCs/>
          <w:color w:val="auto"/>
          <w:sz w:val="28"/>
          <w:szCs w:val="28"/>
        </w:rPr>
      </w:pPr>
      <w:r>
        <w:rPr>
          <w:rFonts w:hint="default" w:eastAsia="宋体" w:cs="宋体" w:asciiTheme="minorAscii" w:hAnsiTheme="minorAscii"/>
          <w:b/>
          <w:bCs/>
          <w:color w:val="auto"/>
          <w:sz w:val="28"/>
          <w:szCs w:val="28"/>
        </w:rPr>
        <w:t>30.2提供相同品牌产品且通过资格审查、符合性审查的不同</w:t>
      </w:r>
      <w:r>
        <w:rPr>
          <w:rFonts w:hint="default" w:cs="宋体" w:asciiTheme="minorAscii" w:hAnsiTheme="minorAscii"/>
          <w:b/>
          <w:bCs/>
          <w:color w:val="auto"/>
          <w:sz w:val="28"/>
          <w:szCs w:val="28"/>
          <w:lang w:eastAsia="zh-CN"/>
        </w:rPr>
        <w:t>供应商</w:t>
      </w:r>
      <w:r>
        <w:rPr>
          <w:rFonts w:hint="default" w:eastAsia="宋体" w:cs="宋体" w:asciiTheme="minorAscii" w:hAnsiTheme="minorAscii"/>
          <w:b/>
          <w:bCs/>
          <w:color w:val="auto"/>
          <w:sz w:val="28"/>
          <w:szCs w:val="28"/>
        </w:rPr>
        <w:t>参加同一合同项下投标的，按一家</w:t>
      </w:r>
      <w:r>
        <w:rPr>
          <w:rFonts w:hint="default" w:cs="宋体" w:asciiTheme="minorAscii" w:hAnsiTheme="minorAscii"/>
          <w:b/>
          <w:bCs/>
          <w:color w:val="auto"/>
          <w:sz w:val="28"/>
          <w:szCs w:val="28"/>
          <w:lang w:eastAsia="zh-CN"/>
        </w:rPr>
        <w:t>供应商</w:t>
      </w:r>
      <w:r>
        <w:rPr>
          <w:rFonts w:hint="default" w:eastAsia="宋体" w:cs="宋体" w:asciiTheme="minorAscii" w:hAnsiTheme="minorAscii"/>
          <w:b/>
          <w:bCs/>
          <w:color w:val="auto"/>
          <w:sz w:val="28"/>
          <w:szCs w:val="28"/>
        </w:rPr>
        <w:t>计算，采用综合评分法则以评审得分最高者获得中标人推荐资格，采用综合评分法评审得分相同的，按“</w:t>
      </w:r>
      <w:r>
        <w:rPr>
          <w:rFonts w:hint="default" w:cs="宋体" w:asciiTheme="minorAscii" w:hAnsiTheme="minorAscii"/>
          <w:b/>
          <w:bCs/>
          <w:color w:val="auto"/>
          <w:sz w:val="28"/>
          <w:szCs w:val="28"/>
          <w:lang w:eastAsia="zh-CN"/>
        </w:rPr>
        <w:t>供应商</w:t>
      </w:r>
      <w:r>
        <w:rPr>
          <w:rFonts w:hint="default" w:eastAsia="宋体" w:cs="宋体" w:asciiTheme="minorAscii" w:hAnsiTheme="minorAscii"/>
          <w:b/>
          <w:bCs/>
          <w:color w:val="auto"/>
          <w:sz w:val="28"/>
          <w:szCs w:val="28"/>
        </w:rPr>
        <w:t>须知前附表”规定方式确定，确定后其他同品牌</w:t>
      </w:r>
      <w:r>
        <w:rPr>
          <w:rFonts w:hint="default" w:cs="宋体" w:asciiTheme="minorAscii" w:hAnsiTheme="minorAscii"/>
          <w:b/>
          <w:bCs/>
          <w:color w:val="auto"/>
          <w:sz w:val="28"/>
          <w:szCs w:val="28"/>
          <w:lang w:eastAsia="zh-CN"/>
        </w:rPr>
        <w:t>供应商</w:t>
      </w:r>
      <w:r>
        <w:rPr>
          <w:rFonts w:hint="default" w:eastAsia="宋体" w:cs="宋体" w:asciiTheme="minorAscii" w:hAnsiTheme="minorAscii"/>
          <w:b/>
          <w:bCs/>
          <w:color w:val="auto"/>
          <w:sz w:val="28"/>
          <w:szCs w:val="28"/>
        </w:rPr>
        <w:t>投标无效或不作为中标候选人。</w:t>
      </w:r>
    </w:p>
    <w:p w14:paraId="52BF4BE5">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3069145">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30.4中标供应商无正当理由拒签合同的，根据《中华人民共和国政府采购法》第七十七条第一款规定处理。</w:t>
      </w:r>
    </w:p>
    <w:p w14:paraId="3106968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30.5根据《中华人民共和国民法典》第五百六十三条，因不可抗力致使不能实现合同目的的，当事人可以解除合同。</w:t>
      </w:r>
    </w:p>
    <w:p w14:paraId="09D92584">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31. 结果公告</w:t>
      </w:r>
    </w:p>
    <w:p w14:paraId="36B11B1F">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31.1在中标供应商确定之日起2个工作日内，由采购代理机构</w:t>
      </w:r>
      <w:r>
        <w:rPr>
          <w:rFonts w:hint="default" w:eastAsia="宋体" w:cs="宋体" w:asciiTheme="minorAscii" w:hAnsiTheme="minorAscii"/>
          <w:b/>
          <w:color w:val="auto"/>
          <w:sz w:val="28"/>
          <w:szCs w:val="28"/>
        </w:rPr>
        <w:t>在招标公告发布媒体上</w:t>
      </w:r>
      <w:r>
        <w:rPr>
          <w:rFonts w:hint="default" w:eastAsia="宋体" w:cs="宋体" w:asciiTheme="minorAscii" w:hAnsiTheme="minorAscii"/>
          <w:color w:val="auto"/>
          <w:sz w:val="28"/>
          <w:szCs w:val="28"/>
        </w:rPr>
        <w:t>发布中标结果公告，中标结果公告期限为1个工作日，发布中标结果公告的同时向中标供应商发出中标通知书。</w:t>
      </w:r>
      <w:r>
        <w:rPr>
          <w:rFonts w:hint="default" w:eastAsia="宋体" w:cs="宋体" w:asciiTheme="minorAscii" w:hAnsiTheme="minorAscii"/>
          <w:b/>
          <w:color w:val="auto"/>
          <w:sz w:val="28"/>
          <w:szCs w:val="28"/>
        </w:rPr>
        <w:t>采购代理机构发出中标通知书前，应当对中标人信用进行核实，对列入失信被执行人、重大税收违法失信主体、政府采购严重违法失信行为记录名单及其他不符合《中华人民共和国政府采购法》第二十二条规定条件的</w:t>
      </w:r>
      <w:r>
        <w:rPr>
          <w:rFonts w:hint="default" w:cs="宋体" w:asciiTheme="minorAscii" w:hAnsiTheme="minorAscii"/>
          <w:b/>
          <w:color w:val="auto"/>
          <w:sz w:val="28"/>
          <w:szCs w:val="28"/>
          <w:lang w:eastAsia="zh-CN"/>
        </w:rPr>
        <w:t>供应商</w:t>
      </w:r>
      <w:r>
        <w:rPr>
          <w:rFonts w:hint="default" w:eastAsia="宋体" w:cs="宋体" w:asciiTheme="minorAscii" w:hAnsiTheme="minorAscii"/>
          <w:b/>
          <w:color w:val="auto"/>
          <w:sz w:val="28"/>
          <w:szCs w:val="28"/>
        </w:rPr>
        <w:t>，取消其中标资格，并确定排名第二的中标候选人为中标人。</w:t>
      </w:r>
      <w:r>
        <w:rPr>
          <w:rFonts w:hint="default" w:eastAsia="宋体" w:cs="宋体" w:asciiTheme="minorAscii" w:hAnsiTheme="minorAscii"/>
          <w:color w:val="auto"/>
          <w:sz w:val="28"/>
          <w:szCs w:val="28"/>
        </w:rPr>
        <w:t>排名第二的中标候选人因前款规定的同样原因被取消中标资格的，授权的评标委员会可以确定排名第三的中标候选人为中标人，以此类推。</w:t>
      </w:r>
    </w:p>
    <w:p w14:paraId="60B29864">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以上信息查询记录及相关证据与采购文件一并保存。</w:t>
      </w:r>
    </w:p>
    <w:p w14:paraId="652A5B9B">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858E611">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32.发出中标通知书</w:t>
      </w:r>
    </w:p>
    <w:p w14:paraId="327235DA">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32.1对未通过资格审查的</w:t>
      </w:r>
      <w:r>
        <w:rPr>
          <w:rFonts w:hint="default" w:cs="宋体" w:asciiTheme="minorAscii" w:hAnsiTheme="minorAscii"/>
          <w:b/>
          <w:color w:val="auto"/>
          <w:sz w:val="28"/>
          <w:szCs w:val="28"/>
          <w:lang w:eastAsia="zh-CN"/>
        </w:rPr>
        <w:t>供应商</w:t>
      </w:r>
      <w:r>
        <w:rPr>
          <w:rFonts w:hint="default" w:eastAsia="宋体" w:cs="宋体" w:asciiTheme="minorAscii" w:hAnsiTheme="minorAscii"/>
          <w:b/>
          <w:color w:val="auto"/>
          <w:sz w:val="28"/>
          <w:szCs w:val="28"/>
        </w:rPr>
        <w:t>，采购人或采购机构应当告知其未通过的原因；采用综合评分办法评审的，采购人或采购机构还应当告知未中标人本人的评审得分与排序。</w:t>
      </w:r>
    </w:p>
    <w:p w14:paraId="03B6EA9C">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33. 无义务解释未中标原因</w:t>
      </w:r>
    </w:p>
    <w:p w14:paraId="1ADA1063">
      <w:pPr>
        <w:keepNext w:val="0"/>
        <w:keepLines w:val="0"/>
        <w:pageBreakBefore w:val="0"/>
        <w:kinsoku/>
        <w:wordWrap/>
        <w:overflowPunct/>
        <w:topLinePunct w:val="0"/>
        <w:bidi w:val="0"/>
        <w:adjustRightInd/>
        <w:snapToGrid/>
        <w:spacing w:line="500" w:lineRule="exact"/>
        <w:ind w:firstLine="562" w:firstLineChars="200"/>
        <w:jc w:val="both"/>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采购代理机构无义务向未中标的</w:t>
      </w:r>
      <w:r>
        <w:rPr>
          <w:rFonts w:hint="default" w:cs="宋体" w:asciiTheme="minorAscii" w:hAnsiTheme="minorAscii"/>
          <w:b/>
          <w:color w:val="auto"/>
          <w:sz w:val="28"/>
          <w:szCs w:val="28"/>
          <w:lang w:eastAsia="zh-CN"/>
        </w:rPr>
        <w:t>供应商</w:t>
      </w:r>
      <w:r>
        <w:rPr>
          <w:rFonts w:hint="default" w:eastAsia="宋体" w:cs="宋体" w:asciiTheme="minorAscii" w:hAnsiTheme="minorAscii"/>
          <w:b/>
          <w:color w:val="auto"/>
          <w:sz w:val="28"/>
          <w:szCs w:val="28"/>
        </w:rPr>
        <w:t>解释未中标原因和退还投标文件。</w:t>
      </w:r>
    </w:p>
    <w:p w14:paraId="65F7D4A1">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34.合同授予标准</w:t>
      </w:r>
    </w:p>
    <w:p w14:paraId="47C27281">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合同将授予被确定实质上响应招标文件要求，具备履行合同能力的中标人（招标文件另有约定多名中标人的除外）。</w:t>
      </w:r>
    </w:p>
    <w:p w14:paraId="67178C08">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35.履约保证金</w:t>
      </w:r>
    </w:p>
    <w:p w14:paraId="63F92798">
      <w:pPr>
        <w:pStyle w:val="133"/>
        <w:keepNext w:val="0"/>
        <w:keepLines w:val="0"/>
        <w:pageBreakBefore w:val="0"/>
        <w:kinsoku/>
        <w:wordWrap/>
        <w:overflowPunct/>
        <w:topLinePunct w:val="0"/>
        <w:bidi w:val="0"/>
        <w:adjustRightInd/>
        <w:snapToGrid/>
        <w:spacing w:before="0" w:line="500" w:lineRule="exact"/>
        <w:ind w:firstLine="560"/>
        <w:jc w:val="both"/>
        <w:rPr>
          <w:rFonts w:hint="default" w:eastAsia="宋体" w:cs="宋体" w:asciiTheme="minorAscii" w:hAnsiTheme="minorAscii"/>
          <w:color w:val="auto"/>
          <w:kern w:val="0"/>
          <w:sz w:val="28"/>
          <w:szCs w:val="28"/>
          <w:lang w:val="zh-CN"/>
        </w:rPr>
      </w:pPr>
      <w:bookmarkStart w:id="162" w:name="_39.1中标人须于签订合同前按本须知前附表规定的金额转账或电汇到指定账"/>
      <w:bookmarkEnd w:id="162"/>
      <w:r>
        <w:rPr>
          <w:rFonts w:hint="default" w:eastAsia="宋体" w:cs="宋体" w:asciiTheme="minorAscii" w:hAnsiTheme="minorAscii"/>
          <w:color w:val="auto"/>
          <w:kern w:val="0"/>
          <w:sz w:val="28"/>
          <w:szCs w:val="28"/>
          <w:lang w:val="zh-CN"/>
        </w:rPr>
        <w:t>见“供应商须知前附表”。</w:t>
      </w:r>
    </w:p>
    <w:p w14:paraId="1BCB7D6B">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36.签订合同</w:t>
      </w:r>
    </w:p>
    <w:p w14:paraId="7F2C002B">
      <w:pPr>
        <w:pStyle w:val="133"/>
        <w:keepNext w:val="0"/>
        <w:keepLines w:val="0"/>
        <w:pageBreakBefore w:val="0"/>
        <w:kinsoku/>
        <w:wordWrap/>
        <w:overflowPunct/>
        <w:topLinePunct w:val="0"/>
        <w:bidi w:val="0"/>
        <w:adjustRightInd/>
        <w:snapToGrid/>
        <w:spacing w:before="0" w:line="500" w:lineRule="exact"/>
        <w:ind w:firstLine="562"/>
        <w:jc w:val="both"/>
        <w:rPr>
          <w:rFonts w:hint="default" w:eastAsia="宋体" w:cs="宋体" w:asciiTheme="minorAscii" w:hAnsiTheme="minorAscii"/>
          <w:color w:val="auto"/>
          <w:kern w:val="0"/>
          <w:sz w:val="28"/>
          <w:szCs w:val="28"/>
          <w:lang w:val="zh-CN"/>
        </w:rPr>
      </w:pPr>
      <w:bookmarkStart w:id="163" w:name="_40.1投标人接到中标通知书后，按须知前附表规定向采购人出示相关资格证"/>
      <w:bookmarkEnd w:id="163"/>
      <w:r>
        <w:rPr>
          <w:rFonts w:hint="default" w:eastAsia="宋体" w:cs="宋体" w:asciiTheme="minorAscii" w:hAnsiTheme="minorAscii"/>
          <w:b/>
          <w:color w:val="auto"/>
          <w:sz w:val="28"/>
          <w:szCs w:val="28"/>
        </w:rPr>
        <w:t xml:space="preserve"> 36.1中标人领取电子中标通知书后，</w:t>
      </w:r>
      <w:r>
        <w:rPr>
          <w:rFonts w:hint="default" w:eastAsia="宋体" w:cs="宋体" w:asciiTheme="minorAscii" w:hAnsiTheme="minorAscii"/>
          <w:color w:val="auto"/>
          <w:kern w:val="0"/>
          <w:sz w:val="28"/>
          <w:szCs w:val="28"/>
          <w:lang w:val="zh-CN"/>
        </w:rPr>
        <w:t>按规定的日期、时间、地点，由法定代表人或其授权代表与采购人代表签订采购合同。如中标人为联合体的，由联合体成员各方法定代表人或其授权代表与采购人代表共同签订合同，签订携带资料详见“供应商须知前附表”。</w:t>
      </w:r>
    </w:p>
    <w:p w14:paraId="294C9F48">
      <w:pPr>
        <w:pStyle w:val="133"/>
        <w:keepNext w:val="0"/>
        <w:keepLines w:val="0"/>
        <w:pageBreakBefore w:val="0"/>
        <w:kinsoku/>
        <w:wordWrap/>
        <w:overflowPunct/>
        <w:topLinePunct w:val="0"/>
        <w:bidi w:val="0"/>
        <w:adjustRightInd/>
        <w:snapToGrid/>
        <w:spacing w:before="0" w:line="500" w:lineRule="exact"/>
        <w:ind w:firstLine="560"/>
        <w:jc w:val="both"/>
        <w:rPr>
          <w:rFonts w:hint="default" w:eastAsia="宋体" w:cs="宋体" w:asciiTheme="minorAscii" w:hAnsiTheme="minorAscii"/>
          <w:color w:val="auto"/>
          <w:kern w:val="0"/>
          <w:sz w:val="28"/>
          <w:szCs w:val="28"/>
          <w:lang w:val="zh-CN"/>
        </w:rPr>
      </w:pPr>
      <w:r>
        <w:rPr>
          <w:rFonts w:hint="default" w:eastAsia="宋体" w:cs="宋体" w:asciiTheme="minorAscii" w:hAnsiTheme="minorAscii"/>
          <w:color w:val="auto"/>
          <w:kern w:val="0"/>
          <w:sz w:val="28"/>
          <w:szCs w:val="28"/>
          <w:lang w:val="zh-CN"/>
        </w:rPr>
        <w:t>36.2</w:t>
      </w:r>
      <w:r>
        <w:rPr>
          <w:rFonts w:hint="default" w:eastAsia="宋体" w:cs="宋体" w:asciiTheme="minorAscii" w:hAnsiTheme="minorAscii"/>
          <w:color w:val="auto"/>
          <w:sz w:val="28"/>
          <w:szCs w:val="28"/>
        </w:rPr>
        <w:t>采购合同由采购人与中标供应商根据招标文件、投标文件等内容通过政府采购电子交易平台在线签订，自动备案。</w:t>
      </w:r>
    </w:p>
    <w:p w14:paraId="2CCEE2EC">
      <w:pPr>
        <w:pStyle w:val="133"/>
        <w:keepNext w:val="0"/>
        <w:keepLines w:val="0"/>
        <w:pageBreakBefore w:val="0"/>
        <w:kinsoku/>
        <w:wordWrap/>
        <w:overflowPunct/>
        <w:topLinePunct w:val="0"/>
        <w:bidi w:val="0"/>
        <w:adjustRightInd/>
        <w:snapToGrid/>
        <w:spacing w:before="0" w:line="500" w:lineRule="exact"/>
        <w:ind w:firstLine="56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36.3签订合同时间：按中标通知书规定的时间与采购人签订合同（最长不能超过25日）。</w:t>
      </w:r>
    </w:p>
    <w:p w14:paraId="2B35C507">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0EAD9837">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563CA39">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36.6采购人或中标供应商不得单方面向合同另一方提出任何招标文件没有约定的条件或不合理的要求，作为签订合同的条件；也不得协商另行订立背离招标文件和合同实质性内容的协议。</w:t>
      </w:r>
    </w:p>
    <w:p w14:paraId="2D0BC633">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36.7如签订合同并生效后，供应商无故拒绝或延期，除按照合同条款处理外，将承担相应的法律责任。</w:t>
      </w:r>
    </w:p>
    <w:p w14:paraId="72CC0B56">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val="0"/>
          <w:bCs/>
          <w:color w:val="auto"/>
          <w:sz w:val="28"/>
          <w:szCs w:val="28"/>
        </w:rPr>
      </w:pPr>
      <w:r>
        <w:rPr>
          <w:rFonts w:hint="default" w:eastAsia="宋体" w:cs="宋体" w:asciiTheme="minorAscii" w:hAnsiTheme="minorAscii"/>
          <w:b w:val="0"/>
          <w:bCs/>
          <w:color w:val="auto"/>
          <w:sz w:val="28"/>
          <w:szCs w:val="28"/>
        </w:rPr>
        <w:t>36.8采购人需追加与合同标的相同的货物或者货物的，在不改变原合同条款且已报财政部门批准落实资金的前提下，可从原中标供应商处添购，所签订的补充添置合同的采购资金总额不超过原采购合同金额的10%。</w:t>
      </w:r>
    </w:p>
    <w:p w14:paraId="44EE1EB6">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164" w:name="_41.政府采购合同公告"/>
      <w:bookmarkEnd w:id="164"/>
      <w:r>
        <w:rPr>
          <w:rFonts w:hint="default" w:eastAsia="宋体" w:cs="宋体" w:asciiTheme="minorAscii" w:hAnsiTheme="minorAscii"/>
          <w:color w:val="auto"/>
          <w:sz w:val="28"/>
          <w:szCs w:val="28"/>
        </w:rPr>
        <w:t>37.政府采购合同公告</w:t>
      </w:r>
    </w:p>
    <w:p w14:paraId="24844A6C">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采购人或者受托采购代理机构应当自政府采购合同签订之日起2个工作日内，将政府采购合同</w:t>
      </w:r>
      <w:r>
        <w:rPr>
          <w:rFonts w:hint="default" w:eastAsia="宋体" w:cs="宋体" w:asciiTheme="minorAscii" w:hAnsiTheme="minorAscii"/>
          <w:bCs/>
          <w:color w:val="auto"/>
          <w:sz w:val="28"/>
          <w:szCs w:val="28"/>
        </w:rPr>
        <w:t>在以下媒体上发布</w:t>
      </w:r>
      <w:r>
        <w:rPr>
          <w:rFonts w:hint="default" w:eastAsia="宋体" w:cs="宋体" w:asciiTheme="minorAscii" w:hAnsiTheme="minorAscii"/>
          <w:color w:val="auto"/>
          <w:kern w:val="0"/>
          <w:sz w:val="28"/>
          <w:szCs w:val="28"/>
        </w:rPr>
        <w:t xml:space="preserve"> “新疆政府采购网”</w:t>
      </w:r>
      <w:r>
        <w:rPr>
          <w:rFonts w:hint="default" w:eastAsia="宋体" w:cs="宋体" w:asciiTheme="minorAscii" w:hAnsiTheme="minorAscii"/>
          <w:color w:val="auto"/>
          <w:kern w:val="0"/>
          <w:sz w:val="28"/>
          <w:szCs w:val="28"/>
          <w:highlight w:val="none"/>
        </w:rPr>
        <w:t>（</w:t>
      </w:r>
      <w:r>
        <w:rPr>
          <w:rFonts w:hint="default" w:eastAsia="宋体" w:cs="宋体" w:asciiTheme="minorAscii" w:hAnsiTheme="minorAscii"/>
          <w:color w:val="auto"/>
          <w:sz w:val="28"/>
          <w:szCs w:val="28"/>
          <w:highlight w:val="none"/>
        </w:rPr>
        <w:t>http://www.ccgp-xinjiang.gov.cn</w:t>
      </w:r>
      <w:r>
        <w:rPr>
          <w:rFonts w:hint="default" w:eastAsia="宋体" w:cs="宋体" w:asciiTheme="minorAscii" w:hAnsiTheme="minorAscii"/>
          <w:color w:val="auto"/>
          <w:kern w:val="0"/>
          <w:sz w:val="28"/>
          <w:szCs w:val="28"/>
          <w:highlight w:val="none"/>
        </w:rPr>
        <w:t>）</w:t>
      </w:r>
      <w:r>
        <w:rPr>
          <w:rFonts w:hint="default" w:eastAsia="宋体" w:cs="宋体" w:asciiTheme="minorAscii" w:hAnsiTheme="minorAscii"/>
          <w:color w:val="auto"/>
          <w:sz w:val="28"/>
          <w:szCs w:val="28"/>
        </w:rPr>
        <w:t>上公告，但政府采购合同中涉及国家秘密、商业秘密的内容除外。</w:t>
      </w:r>
    </w:p>
    <w:p w14:paraId="66B171F0">
      <w:pPr>
        <w:keepNext w:val="0"/>
        <w:keepLines w:val="0"/>
        <w:pageBreakBefore w:val="0"/>
        <w:kinsoku/>
        <w:wordWrap/>
        <w:overflowPunct/>
        <w:topLinePunct w:val="0"/>
        <w:bidi w:val="0"/>
        <w:adjustRightInd/>
        <w:snapToGrid/>
        <w:spacing w:line="500" w:lineRule="exact"/>
        <w:ind w:firstLine="562" w:firstLineChars="200"/>
        <w:jc w:val="center"/>
        <w:outlineLvl w:val="9"/>
        <w:rPr>
          <w:rFonts w:hint="default" w:eastAsia="宋体" w:cs="宋体" w:asciiTheme="minorAscii" w:hAnsiTheme="minorAscii"/>
          <w:b/>
          <w:bCs/>
          <w:color w:val="auto"/>
          <w:sz w:val="28"/>
          <w:szCs w:val="28"/>
        </w:rPr>
      </w:pPr>
      <w:r>
        <w:rPr>
          <w:rFonts w:hint="default" w:eastAsia="宋体" w:cs="宋体" w:asciiTheme="minorAscii" w:hAnsiTheme="minorAscii"/>
          <w:b/>
          <w:bCs/>
          <w:color w:val="auto"/>
          <w:sz w:val="28"/>
          <w:szCs w:val="28"/>
        </w:rPr>
        <w:t>八、验收</w:t>
      </w:r>
    </w:p>
    <w:p w14:paraId="40D80FB3">
      <w:pPr>
        <w:keepNext w:val="0"/>
        <w:keepLines w:val="0"/>
        <w:pageBreakBefore w:val="0"/>
        <w:kinsoku/>
        <w:wordWrap/>
        <w:overflowPunct/>
        <w:topLinePunct w:val="0"/>
        <w:bidi w:val="0"/>
        <w:adjustRightInd/>
        <w:snapToGrid/>
        <w:spacing w:line="500" w:lineRule="exact"/>
        <w:ind w:firstLine="562" w:firstLineChars="200"/>
        <w:jc w:val="both"/>
        <w:outlineLvl w:val="9"/>
        <w:rPr>
          <w:rFonts w:hint="default" w:eastAsia="宋体" w:cs="宋体" w:asciiTheme="minorAscii" w:hAnsiTheme="minorAscii"/>
          <w:b/>
          <w:color w:val="auto"/>
          <w:sz w:val="28"/>
          <w:szCs w:val="28"/>
        </w:rPr>
      </w:pPr>
      <w:r>
        <w:rPr>
          <w:rFonts w:hint="default" w:eastAsia="宋体" w:cs="宋体" w:asciiTheme="minorAscii" w:hAnsiTheme="minorAscii"/>
          <w:b/>
          <w:color w:val="auto"/>
          <w:sz w:val="28"/>
          <w:szCs w:val="28"/>
        </w:rPr>
        <w:t>39.验收</w:t>
      </w:r>
    </w:p>
    <w:p w14:paraId="6BA659D7">
      <w:pPr>
        <w:keepNext w:val="0"/>
        <w:keepLines w:val="0"/>
        <w:pageBreakBefore w:val="0"/>
        <w:tabs>
          <w:tab w:val="left" w:pos="0"/>
        </w:tabs>
        <w:kinsoku/>
        <w:wordWrap/>
        <w:overflowPunct/>
        <w:topLinePunct w:val="0"/>
        <w:bidi w:val="0"/>
        <w:adjustRightInd/>
        <w:snapToGrid/>
        <w:spacing w:line="500" w:lineRule="exact"/>
        <w:ind w:firstLine="48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505150B">
      <w:pPr>
        <w:keepNext w:val="0"/>
        <w:keepLines w:val="0"/>
        <w:pageBreakBefore w:val="0"/>
        <w:tabs>
          <w:tab w:val="left" w:pos="0"/>
        </w:tabs>
        <w:kinsoku/>
        <w:wordWrap/>
        <w:overflowPunct/>
        <w:topLinePunct w:val="0"/>
        <w:bidi w:val="0"/>
        <w:adjustRightInd/>
        <w:snapToGrid/>
        <w:spacing w:line="500" w:lineRule="exact"/>
        <w:ind w:firstLine="48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39.2采购人可以邀请参加本项目的其他</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或者第三方机构参与验收。参与验收的</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或者第三方机构的意见作为验收书的参考资料一并存档。</w:t>
      </w:r>
    </w:p>
    <w:p w14:paraId="1AFD8C94">
      <w:pPr>
        <w:keepNext w:val="0"/>
        <w:keepLines w:val="0"/>
        <w:pageBreakBefore w:val="0"/>
        <w:tabs>
          <w:tab w:val="left" w:pos="0"/>
        </w:tabs>
        <w:kinsoku/>
        <w:wordWrap/>
        <w:overflowPunct/>
        <w:topLinePunct w:val="0"/>
        <w:bidi w:val="0"/>
        <w:adjustRightInd/>
        <w:snapToGrid/>
        <w:spacing w:line="500" w:lineRule="exact"/>
        <w:ind w:firstLine="48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AD5D8B2">
      <w:pPr>
        <w:keepNext w:val="0"/>
        <w:keepLines w:val="0"/>
        <w:pageBreakBefore w:val="0"/>
        <w:tabs>
          <w:tab w:val="left" w:pos="0"/>
        </w:tabs>
        <w:kinsoku/>
        <w:wordWrap/>
        <w:overflowPunct/>
        <w:topLinePunct w:val="0"/>
        <w:bidi w:val="0"/>
        <w:adjustRightInd/>
        <w:snapToGrid/>
        <w:spacing w:line="500" w:lineRule="exact"/>
        <w:ind w:firstLine="48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22939C7">
      <w:pPr>
        <w:keepNext w:val="0"/>
        <w:keepLines w:val="0"/>
        <w:pageBreakBefore w:val="0"/>
        <w:kinsoku/>
        <w:wordWrap/>
        <w:overflowPunct/>
        <w:topLinePunct w:val="0"/>
        <w:bidi w:val="0"/>
        <w:adjustRightInd/>
        <w:snapToGrid/>
        <w:spacing w:line="500" w:lineRule="exact"/>
        <w:ind w:firstLine="562" w:firstLineChars="200"/>
        <w:jc w:val="center"/>
        <w:outlineLvl w:val="9"/>
        <w:rPr>
          <w:rFonts w:hint="default" w:eastAsia="宋体" w:cs="宋体" w:asciiTheme="minorAscii" w:hAnsiTheme="minorAscii"/>
          <w:b/>
          <w:bCs/>
          <w:color w:val="auto"/>
          <w:sz w:val="28"/>
          <w:szCs w:val="28"/>
        </w:rPr>
      </w:pPr>
      <w:bookmarkStart w:id="165" w:name="_八、其他事项"/>
      <w:bookmarkEnd w:id="165"/>
      <w:bookmarkStart w:id="166" w:name="_Toc138610896"/>
      <w:r>
        <w:rPr>
          <w:rFonts w:hint="default" w:eastAsia="宋体" w:cs="宋体" w:asciiTheme="minorAscii" w:hAnsiTheme="minorAscii"/>
          <w:b/>
          <w:bCs/>
          <w:color w:val="auto"/>
          <w:sz w:val="28"/>
          <w:szCs w:val="28"/>
        </w:rPr>
        <w:t>九、其他事项</w:t>
      </w:r>
      <w:bookmarkEnd w:id="166"/>
    </w:p>
    <w:p w14:paraId="385691A1">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bookmarkStart w:id="167" w:name="_42.代理服务费"/>
      <w:bookmarkEnd w:id="167"/>
      <w:r>
        <w:rPr>
          <w:rFonts w:hint="default" w:eastAsia="宋体" w:cs="宋体" w:asciiTheme="minorAscii" w:hAnsiTheme="minorAscii"/>
          <w:color w:val="auto"/>
          <w:sz w:val="28"/>
          <w:szCs w:val="28"/>
        </w:rPr>
        <w:t>40.代理货物费</w:t>
      </w:r>
    </w:p>
    <w:p w14:paraId="127599D7">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b w:val="0"/>
          <w:bCs/>
          <w:color w:val="auto"/>
          <w:sz w:val="28"/>
          <w:szCs w:val="28"/>
        </w:rPr>
      </w:pPr>
      <w:r>
        <w:rPr>
          <w:rFonts w:hint="default" w:eastAsia="宋体" w:cs="宋体" w:asciiTheme="minorAscii" w:hAnsiTheme="minorAscii"/>
          <w:b w:val="0"/>
          <w:bCs/>
          <w:color w:val="auto"/>
          <w:sz w:val="28"/>
          <w:szCs w:val="28"/>
        </w:rPr>
        <w:t>代理货物收费标准及缴费账户详见“</w:t>
      </w:r>
      <w:r>
        <w:rPr>
          <w:rFonts w:hint="default" w:cs="宋体" w:asciiTheme="minorAscii" w:hAnsiTheme="minorAscii"/>
          <w:b w:val="0"/>
          <w:bCs/>
          <w:color w:val="auto"/>
          <w:sz w:val="28"/>
          <w:szCs w:val="28"/>
          <w:lang w:eastAsia="zh-CN"/>
        </w:rPr>
        <w:t>供应商</w:t>
      </w:r>
      <w:r>
        <w:rPr>
          <w:rFonts w:hint="default" w:eastAsia="宋体" w:cs="宋体" w:asciiTheme="minorAscii" w:hAnsiTheme="minorAscii"/>
          <w:b w:val="0"/>
          <w:bCs/>
          <w:color w:val="auto"/>
          <w:sz w:val="28"/>
          <w:szCs w:val="28"/>
        </w:rPr>
        <w:t>须知前附表”，</w:t>
      </w:r>
      <w:r>
        <w:rPr>
          <w:rFonts w:hint="default" w:cs="宋体" w:asciiTheme="minorAscii" w:hAnsiTheme="minorAscii"/>
          <w:b w:val="0"/>
          <w:bCs/>
          <w:color w:val="auto"/>
          <w:sz w:val="28"/>
          <w:szCs w:val="28"/>
          <w:lang w:eastAsia="zh-CN"/>
        </w:rPr>
        <w:t>供应商</w:t>
      </w:r>
      <w:r>
        <w:rPr>
          <w:rFonts w:hint="default" w:eastAsia="宋体" w:cs="宋体" w:asciiTheme="minorAscii" w:hAnsiTheme="minorAscii"/>
          <w:b w:val="0"/>
          <w:bCs/>
          <w:color w:val="auto"/>
          <w:sz w:val="28"/>
          <w:szCs w:val="28"/>
        </w:rPr>
        <w:t>为联合体的，可以由联合体中的一方或者多方共同交纳代理货物费。</w:t>
      </w:r>
    </w:p>
    <w:p w14:paraId="43DBDFEC">
      <w:pPr>
        <w:keepNext w:val="0"/>
        <w:keepLines w:val="0"/>
        <w:pageBreakBefore w:val="0"/>
        <w:kinsoku/>
        <w:wordWrap/>
        <w:overflowPunct/>
        <w:topLinePunct w:val="0"/>
        <w:bidi w:val="0"/>
        <w:adjustRightInd/>
        <w:snapToGrid/>
        <w:spacing w:line="500" w:lineRule="exact"/>
        <w:ind w:firstLine="560" w:firstLineChars="200"/>
        <w:jc w:val="both"/>
        <w:outlineLvl w:val="9"/>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41. 需要补充的其他内容</w:t>
      </w:r>
    </w:p>
    <w:p w14:paraId="0D26CF18">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41.</w:t>
      </w:r>
      <w:bookmarkStart w:id="168" w:name="_Hlk65857140"/>
      <w:r>
        <w:rPr>
          <w:rFonts w:hint="default" w:eastAsia="宋体" w:cs="宋体" w:asciiTheme="minorAscii" w:hAnsiTheme="minorAscii"/>
          <w:color w:val="auto"/>
          <w:sz w:val="28"/>
          <w:szCs w:val="28"/>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448A0F89">
      <w:pPr>
        <w:keepNext w:val="0"/>
        <w:keepLines w:val="0"/>
        <w:pageBreakBefore w:val="0"/>
        <w:kinsoku/>
        <w:wordWrap/>
        <w:overflowPunct/>
        <w:topLinePunct w:val="0"/>
        <w:bidi w:val="0"/>
        <w:adjustRightInd/>
        <w:snapToGrid/>
        <w:spacing w:line="500" w:lineRule="exact"/>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6A416F1">
      <w:pPr>
        <w:keepNext w:val="0"/>
        <w:keepLines w:val="0"/>
        <w:pageBreakBefore w:val="0"/>
        <w:kinsoku/>
        <w:wordWrap/>
        <w:overflowPunct/>
        <w:topLinePunct w:val="0"/>
        <w:bidi w:val="0"/>
        <w:adjustRightInd/>
        <w:snapToGrid/>
        <w:spacing w:line="500" w:lineRule="exact"/>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依据本文件规定享受扶持政策获得政府采购合同的，小微企业不得将合同分包给大中型企业，中型企业不得将合同分包给大型企业。</w:t>
      </w:r>
      <w:bookmarkEnd w:id="168"/>
    </w:p>
    <w:p w14:paraId="69D5093E">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45.本招标文件解释规则详见“</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w:t>
      </w:r>
    </w:p>
    <w:p w14:paraId="5B096CDC">
      <w:pPr>
        <w:keepNext w:val="0"/>
        <w:keepLines w:val="0"/>
        <w:pageBreakBefore w:val="0"/>
        <w:kinsoku/>
        <w:wordWrap/>
        <w:overflowPunct/>
        <w:topLinePunct w:val="0"/>
        <w:bidi w:val="0"/>
        <w:adjustRightInd/>
        <w:snapToGrid/>
        <w:spacing w:line="500" w:lineRule="exact"/>
        <w:ind w:firstLine="560" w:firstLineChars="200"/>
        <w:jc w:val="both"/>
        <w:rPr>
          <w:rFonts w:hint="default" w:eastAsia="宋体" w:cs="宋体" w:asciiTheme="minorAscii" w:hAnsiTheme="minorAscii"/>
          <w:color w:val="auto"/>
          <w:sz w:val="28"/>
          <w:szCs w:val="28"/>
        </w:rPr>
      </w:pPr>
      <w:r>
        <w:rPr>
          <w:rFonts w:hint="default" w:eastAsia="宋体" w:cs="宋体" w:asciiTheme="minorAscii" w:hAnsiTheme="minorAscii"/>
          <w:color w:val="auto"/>
          <w:sz w:val="28"/>
          <w:szCs w:val="28"/>
        </w:rPr>
        <w:t>46.其他事项详见“</w:t>
      </w:r>
      <w:r>
        <w:rPr>
          <w:rFonts w:hint="default" w:cs="宋体" w:asciiTheme="minorAscii" w:hAnsiTheme="minorAscii"/>
          <w:color w:val="auto"/>
          <w:sz w:val="28"/>
          <w:szCs w:val="28"/>
          <w:lang w:eastAsia="zh-CN"/>
        </w:rPr>
        <w:t>供应商</w:t>
      </w:r>
      <w:r>
        <w:rPr>
          <w:rFonts w:hint="default" w:eastAsia="宋体" w:cs="宋体" w:asciiTheme="minorAscii" w:hAnsiTheme="minorAscii"/>
          <w:color w:val="auto"/>
          <w:sz w:val="28"/>
          <w:szCs w:val="28"/>
        </w:rPr>
        <w:t>须知前附表”。</w:t>
      </w:r>
    </w:p>
    <w:p w14:paraId="502CED29">
      <w:pPr>
        <w:widowControl/>
        <w:jc w:val="left"/>
        <w:rPr>
          <w:b/>
          <w:color w:val="auto"/>
          <w:sz w:val="36"/>
          <w:szCs w:val="20"/>
        </w:rPr>
      </w:pPr>
      <w:r>
        <w:rPr>
          <w:b/>
          <w:color w:val="auto"/>
          <w:sz w:val="36"/>
        </w:rPr>
        <w:br w:type="page"/>
      </w:r>
    </w:p>
    <w:p w14:paraId="5E191243">
      <w:pPr>
        <w:pStyle w:val="2"/>
        <w:numPr>
          <w:ilvl w:val="0"/>
          <w:numId w:val="0"/>
        </w:numPr>
        <w:bidi w:val="0"/>
        <w:spacing w:before="0" w:beforeAutospacing="0" w:after="0" w:afterAutospacing="0"/>
        <w:jc w:val="center"/>
        <w:rPr>
          <w:rFonts w:hint="eastAsia" w:ascii="Times New Roman" w:hAnsi="Times New Roman" w:eastAsia="宋体" w:cs="Times New Roman"/>
          <w:color w:val="auto"/>
          <w:lang w:val="en-US" w:eastAsia="zh-CN"/>
        </w:rPr>
      </w:pPr>
      <w:bookmarkStart w:id="169" w:name="_Toc140742526"/>
      <w:r>
        <w:rPr>
          <w:rFonts w:hint="eastAsia" w:ascii="Times New Roman" w:hAnsi="Times New Roman" w:eastAsia="宋体" w:cs="Times New Roman"/>
          <w:b/>
          <w:bCs/>
          <w:color w:val="auto"/>
          <w:kern w:val="44"/>
          <w:sz w:val="44"/>
          <w:szCs w:val="44"/>
          <w:lang w:val="en-US" w:eastAsia="zh-CN" w:bidi="ar-SA"/>
        </w:rPr>
        <w:t>第三章</w:t>
      </w:r>
      <w:r>
        <w:rPr>
          <w:rFonts w:hint="eastAsia" w:cs="Times New Roman"/>
          <w:color w:val="auto"/>
          <w:lang w:val="en-US" w:eastAsia="zh-CN"/>
        </w:rPr>
        <w:t xml:space="preserve"> </w:t>
      </w:r>
      <w:r>
        <w:rPr>
          <w:rFonts w:hint="eastAsia" w:ascii="Times New Roman" w:hAnsi="Times New Roman" w:eastAsia="宋体" w:cs="Times New Roman"/>
          <w:color w:val="auto"/>
          <w:lang w:val="en-US" w:eastAsia="zh-CN"/>
        </w:rPr>
        <w:t>采购需求</w:t>
      </w:r>
      <w:bookmarkEnd w:id="169"/>
    </w:p>
    <w:p w14:paraId="261C6AE8">
      <w:pPr>
        <w:keepNext w:val="0"/>
        <w:keepLines w:val="0"/>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rPr>
        <w:t>一、项目基本情况</w:t>
      </w:r>
      <w:r>
        <w:rPr>
          <w:rFonts w:hint="eastAsia" w:asciiTheme="minorEastAsia" w:hAnsiTheme="minorEastAsia" w:eastAsiaTheme="minorEastAsia" w:cstheme="minorEastAsia"/>
          <w:b/>
          <w:color w:val="auto"/>
          <w:sz w:val="28"/>
          <w:szCs w:val="28"/>
          <w:lang w:eastAsia="zh-CN"/>
        </w:rPr>
        <w:t>：</w:t>
      </w:r>
    </w:p>
    <w:p w14:paraId="2AD7332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1、项目名称：哈密市GAJ伊州区分局检测试剂采购项目</w:t>
      </w:r>
    </w:p>
    <w:p w14:paraId="10682B7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cs="宋体" w:eastAsia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b w:val="0"/>
          <w:bCs w:val="0"/>
          <w:color w:val="auto"/>
          <w:sz w:val="28"/>
          <w:szCs w:val="28"/>
          <w:highlight w:val="none"/>
          <w:lang w:val="en-US" w:eastAsia="zh-CN"/>
        </w:rPr>
        <w:t>采购内容：</w:t>
      </w:r>
      <w:r>
        <w:rPr>
          <w:rFonts w:hint="eastAsia" w:asciiTheme="minorEastAsia" w:hAnsiTheme="minorEastAsia" w:eastAsiaTheme="minorEastAsia" w:cstheme="minorEastAsia"/>
          <w:color w:val="auto"/>
          <w:sz w:val="28"/>
          <w:szCs w:val="28"/>
        </w:rPr>
        <w:t>哈密市GAJ伊州区分局检测试剂采购</w:t>
      </w:r>
      <w:r>
        <w:rPr>
          <w:rFonts w:hint="eastAsia" w:asciiTheme="minorEastAsia" w:hAnsiTheme="minorEastAsia" w:eastAsiaTheme="minorEastAsia" w:cstheme="minorEastAsia"/>
          <w:color w:val="auto"/>
          <w:sz w:val="28"/>
          <w:szCs w:val="28"/>
          <w:lang w:eastAsia="zh-CN"/>
        </w:rPr>
        <w:t>（详见附件）</w:t>
      </w:r>
    </w:p>
    <w:p w14:paraId="6FC8E10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880000元</w:t>
      </w:r>
    </w:p>
    <w:p w14:paraId="6E64F0FE">
      <w:pPr>
        <w:keepNext w:val="0"/>
        <w:keepLines w:val="0"/>
        <w:pageBreakBefore w:val="0"/>
        <w:widowControl w:val="0"/>
        <w:kinsoku/>
        <w:wordWrap/>
        <w:overflowPunct/>
        <w:topLinePunct w:val="0"/>
        <w:autoSpaceDE/>
        <w:autoSpaceDN/>
        <w:bidi w:val="0"/>
        <w:adjustRightInd/>
        <w:snapToGrid/>
        <w:spacing w:line="460" w:lineRule="exact"/>
        <w:ind w:firstLine="1120" w:firstLineChars="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最高限价：</w:t>
      </w:r>
      <w:r>
        <w:rPr>
          <w:rFonts w:hint="eastAsia" w:ascii="宋体" w:hAnsi="宋体" w:cs="宋体"/>
          <w:color w:val="auto"/>
          <w:sz w:val="28"/>
          <w:szCs w:val="28"/>
          <w:highlight w:val="none"/>
          <w:lang w:val="en-US" w:eastAsia="zh-CN"/>
        </w:rPr>
        <w:t>880000</w:t>
      </w:r>
      <w:r>
        <w:rPr>
          <w:rFonts w:hint="eastAsia" w:ascii="宋体" w:hAnsi="宋体" w:eastAsia="宋体" w:cs="宋体"/>
          <w:color w:val="auto"/>
          <w:sz w:val="28"/>
          <w:szCs w:val="28"/>
          <w:highlight w:val="none"/>
          <w:lang w:val="en-US" w:eastAsia="zh-CN"/>
        </w:rPr>
        <w:t>元</w:t>
      </w:r>
    </w:p>
    <w:p w14:paraId="1EF8CF75">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4、供货</w:t>
      </w:r>
      <w:r>
        <w:rPr>
          <w:rFonts w:hint="eastAsia" w:ascii="宋体" w:hAnsi="宋体" w:eastAsia="宋体" w:cs="宋体"/>
          <w:b w:val="0"/>
          <w:bCs w:val="0"/>
          <w:color w:val="auto"/>
          <w:sz w:val="28"/>
          <w:szCs w:val="28"/>
          <w:highlight w:val="none"/>
          <w:lang w:val="en-US" w:eastAsia="zh-CN"/>
        </w:rPr>
        <w:t>期：自合同签订之日起</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个月内完成供货。</w:t>
      </w:r>
    </w:p>
    <w:p w14:paraId="1DF268E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付款方式：</w:t>
      </w:r>
      <w:r>
        <w:rPr>
          <w:rFonts w:hint="eastAsia" w:asciiTheme="minorEastAsia" w:hAnsiTheme="minorEastAsia" w:eastAsiaTheme="minorEastAsia" w:cstheme="minorEastAsia"/>
          <w:b w:val="0"/>
          <w:bCs w:val="0"/>
          <w:color w:val="auto"/>
          <w:kern w:val="0"/>
          <w:sz w:val="28"/>
          <w:szCs w:val="28"/>
          <w:highlight w:val="none"/>
          <w:lang w:val="en-US" w:eastAsia="zh-CN"/>
        </w:rPr>
        <w:t>签订合同时双方自行约定</w:t>
      </w:r>
    </w:p>
    <w:p w14:paraId="10A023F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560" w:firstLineChars="200"/>
        <w:jc w:val="both"/>
        <w:textAlignment w:val="auto"/>
        <w:rPr>
          <w:rFonts w:hint="eastAsia" w:ascii="宋体" w:hAnsi="宋体" w:eastAsia="宋体" w:cs="宋体"/>
          <w:b/>
          <w:color w:val="auto"/>
          <w:sz w:val="28"/>
          <w:szCs w:val="28"/>
          <w:lang w:val="en-US" w:eastAsia="zh-CN"/>
        </w:rPr>
      </w:pP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报价要求：投标报价应是完成招标内容所需的全部费用，报价应包括采购文件规定的完成本项目的全部内容，包括但不限于货物的报价及所发生的：包括采购代理服务费、本项目所有</w:t>
      </w:r>
      <w:r>
        <w:rPr>
          <w:rFonts w:hint="eastAsia" w:ascii="宋体" w:hAnsi="宋体" w:cs="宋体"/>
          <w:b w:val="0"/>
          <w:bCs w:val="0"/>
          <w:color w:val="auto"/>
          <w:sz w:val="28"/>
          <w:szCs w:val="28"/>
          <w:lang w:val="en-US" w:eastAsia="zh-CN"/>
        </w:rPr>
        <w:t>试剂</w:t>
      </w:r>
      <w:r>
        <w:rPr>
          <w:rFonts w:hint="eastAsia" w:ascii="宋体" w:hAnsi="宋体" w:eastAsia="宋体" w:cs="宋体"/>
          <w:b w:val="0"/>
          <w:bCs w:val="0"/>
          <w:color w:val="auto"/>
          <w:sz w:val="28"/>
          <w:szCs w:val="28"/>
          <w:lang w:val="en-US" w:eastAsia="zh-CN"/>
        </w:rPr>
        <w:t>价格、售后服务、利润、相关税费及市场价格风险在内等完成本项目所需的全部费用，采购人将不再支付任何费用。</w:t>
      </w:r>
    </w:p>
    <w:p w14:paraId="0D860CE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outlineLvl w:val="9"/>
        <w:rPr>
          <w:rFonts w:hint="default"/>
          <w:b/>
          <w:bCs w:val="0"/>
          <w:color w:val="auto"/>
          <w:highlight w:val="none"/>
          <w:lang w:val="en-US"/>
        </w:rPr>
      </w:pPr>
      <w:r>
        <w:rPr>
          <w:rFonts w:hint="eastAsia" w:ascii="宋体" w:hAnsi="宋体" w:eastAsia="宋体" w:cs="宋体"/>
          <w:b/>
          <w:color w:val="auto"/>
          <w:kern w:val="2"/>
          <w:sz w:val="28"/>
          <w:szCs w:val="28"/>
          <w:lang w:val="en-US" w:eastAsia="zh-CN" w:bidi="ar-SA"/>
        </w:rPr>
        <w:t>二、</w:t>
      </w:r>
      <w:r>
        <w:rPr>
          <w:rFonts w:hint="eastAsia" w:ascii="宋体" w:hAnsi="宋体" w:cs="宋体"/>
          <w:b/>
          <w:bCs w:val="0"/>
          <w:color w:val="auto"/>
          <w:sz w:val="28"/>
          <w:szCs w:val="28"/>
          <w:lang w:val="en-US" w:eastAsia="zh-CN"/>
        </w:rPr>
        <w:t>附件</w:t>
      </w:r>
    </w:p>
    <w:tbl>
      <w:tblPr>
        <w:tblStyle w:val="42"/>
        <w:tblW w:w="10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413"/>
        <w:gridCol w:w="1112"/>
        <w:gridCol w:w="1038"/>
        <w:gridCol w:w="1327"/>
        <w:gridCol w:w="4560"/>
      </w:tblGrid>
      <w:tr w14:paraId="44FA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F4ED443">
            <w:pPr>
              <w:keepNext w:val="0"/>
              <w:keepLines w:val="0"/>
              <w:widowControl/>
              <w:suppressLineNumbers w:val="0"/>
              <w:jc w:val="center"/>
              <w:textAlignment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i w:val="0"/>
                <w:iCs w:val="0"/>
                <w:color w:val="auto"/>
                <w:kern w:val="0"/>
                <w:sz w:val="24"/>
                <w:szCs w:val="24"/>
                <w:u w:val="none"/>
                <w:lang w:val="en-US" w:eastAsia="zh-CN" w:bidi="ar"/>
              </w:rPr>
              <w:t>序号</w:t>
            </w:r>
          </w:p>
        </w:tc>
        <w:tc>
          <w:tcPr>
            <w:tcW w:w="1413" w:type="dxa"/>
            <w:vAlign w:val="center"/>
          </w:tcPr>
          <w:p w14:paraId="40365E83">
            <w:pPr>
              <w:keepNext w:val="0"/>
              <w:keepLines w:val="0"/>
              <w:widowControl/>
              <w:suppressLineNumbers w:val="0"/>
              <w:jc w:val="center"/>
              <w:textAlignment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i w:val="0"/>
                <w:iCs w:val="0"/>
                <w:color w:val="auto"/>
                <w:kern w:val="0"/>
                <w:sz w:val="24"/>
                <w:szCs w:val="24"/>
                <w:u w:val="none"/>
                <w:lang w:val="en-US" w:eastAsia="zh-CN" w:bidi="ar"/>
              </w:rPr>
              <w:t>产品</w:t>
            </w:r>
          </w:p>
        </w:tc>
        <w:tc>
          <w:tcPr>
            <w:tcW w:w="1112" w:type="dxa"/>
            <w:vAlign w:val="center"/>
          </w:tcPr>
          <w:p w14:paraId="78B91526">
            <w:pPr>
              <w:keepNext w:val="0"/>
              <w:keepLines w:val="0"/>
              <w:widowControl/>
              <w:suppressLineNumbers w:val="0"/>
              <w:jc w:val="center"/>
              <w:textAlignment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i w:val="0"/>
                <w:iCs w:val="0"/>
                <w:color w:val="auto"/>
                <w:kern w:val="0"/>
                <w:sz w:val="24"/>
                <w:szCs w:val="24"/>
                <w:u w:val="none"/>
                <w:lang w:val="en-US" w:eastAsia="zh-CN" w:bidi="ar"/>
              </w:rPr>
              <w:t>类型</w:t>
            </w:r>
          </w:p>
        </w:tc>
        <w:tc>
          <w:tcPr>
            <w:tcW w:w="1038" w:type="dxa"/>
            <w:vAlign w:val="center"/>
          </w:tcPr>
          <w:p w14:paraId="13433149">
            <w:pPr>
              <w:keepNext w:val="0"/>
              <w:keepLines w:val="0"/>
              <w:widowControl/>
              <w:suppressLineNumbers w:val="0"/>
              <w:jc w:val="center"/>
              <w:textAlignment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i w:val="0"/>
                <w:iCs w:val="0"/>
                <w:color w:val="auto"/>
                <w:kern w:val="0"/>
                <w:sz w:val="24"/>
                <w:szCs w:val="24"/>
                <w:u w:val="none"/>
                <w:lang w:val="en-US" w:eastAsia="zh-CN" w:bidi="ar"/>
              </w:rPr>
              <w:t>数量</w:t>
            </w:r>
          </w:p>
        </w:tc>
        <w:tc>
          <w:tcPr>
            <w:tcW w:w="1327" w:type="dxa"/>
            <w:vAlign w:val="center"/>
          </w:tcPr>
          <w:p w14:paraId="2D0249F7">
            <w:pPr>
              <w:keepNext w:val="0"/>
              <w:keepLines w:val="0"/>
              <w:widowControl/>
              <w:suppressLineNumbers w:val="0"/>
              <w:jc w:val="center"/>
              <w:textAlignment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i w:val="0"/>
                <w:iCs w:val="0"/>
                <w:color w:val="auto"/>
                <w:kern w:val="0"/>
                <w:sz w:val="24"/>
                <w:szCs w:val="24"/>
                <w:u w:val="none"/>
                <w:lang w:val="en-US" w:eastAsia="zh-CN" w:bidi="ar"/>
              </w:rPr>
              <w:t>规格</w:t>
            </w:r>
          </w:p>
        </w:tc>
        <w:tc>
          <w:tcPr>
            <w:tcW w:w="4560" w:type="dxa"/>
            <w:vAlign w:val="center"/>
          </w:tcPr>
          <w:p w14:paraId="4F7FD618">
            <w:pPr>
              <w:keepNext w:val="0"/>
              <w:keepLines w:val="0"/>
              <w:widowControl/>
              <w:suppressLineNumbers w:val="0"/>
              <w:jc w:val="left"/>
              <w:textAlignment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i w:val="0"/>
                <w:iCs w:val="0"/>
                <w:color w:val="auto"/>
                <w:kern w:val="0"/>
                <w:sz w:val="24"/>
                <w:szCs w:val="24"/>
                <w:u w:val="none"/>
                <w:lang w:val="en-US" w:eastAsia="zh-CN" w:bidi="ar"/>
              </w:rPr>
              <w:t>参数</w:t>
            </w:r>
          </w:p>
        </w:tc>
      </w:tr>
      <w:tr w14:paraId="0D72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9424A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8"/>
                <w:szCs w:val="28"/>
                <w:u w:val="none"/>
                <w:lang w:val="en-US" w:eastAsia="zh-CN" w:bidi="ar"/>
              </w:rPr>
              <w:t>1</w:t>
            </w:r>
          </w:p>
        </w:tc>
        <w:tc>
          <w:tcPr>
            <w:tcW w:w="1413" w:type="dxa"/>
            <w:vAlign w:val="center"/>
          </w:tcPr>
          <w:p w14:paraId="28449F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8"/>
                <w:szCs w:val="28"/>
                <w:u w:val="none"/>
                <w:lang w:val="en-US" w:eastAsia="zh-CN" w:bidi="ar"/>
              </w:rPr>
              <w:t>吗啡检测试剂（胶体金法）</w:t>
            </w:r>
          </w:p>
        </w:tc>
        <w:tc>
          <w:tcPr>
            <w:tcW w:w="1112" w:type="dxa"/>
            <w:vAlign w:val="center"/>
          </w:tcPr>
          <w:p w14:paraId="5B4186E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8"/>
                <w:szCs w:val="28"/>
                <w:u w:val="none"/>
                <w:lang w:val="en-US" w:eastAsia="zh-CN" w:bidi="ar"/>
              </w:rPr>
              <w:t>尿检板</w:t>
            </w:r>
          </w:p>
        </w:tc>
        <w:tc>
          <w:tcPr>
            <w:tcW w:w="1038" w:type="dxa"/>
            <w:vAlign w:val="center"/>
          </w:tcPr>
          <w:p w14:paraId="2637A28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8"/>
                <w:szCs w:val="28"/>
                <w:u w:val="none"/>
                <w:lang w:val="en-US" w:eastAsia="zh-CN" w:bidi="ar"/>
              </w:rPr>
              <w:t>15500人份</w:t>
            </w:r>
          </w:p>
        </w:tc>
        <w:tc>
          <w:tcPr>
            <w:tcW w:w="1327" w:type="dxa"/>
            <w:vAlign w:val="center"/>
          </w:tcPr>
          <w:p w14:paraId="6D11189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8"/>
                <w:szCs w:val="28"/>
                <w:u w:val="none"/>
                <w:lang w:val="en-US" w:eastAsia="zh-CN" w:bidi="ar"/>
              </w:rPr>
              <w:t>40人份/盒</w:t>
            </w:r>
          </w:p>
        </w:tc>
        <w:tc>
          <w:tcPr>
            <w:tcW w:w="4560" w:type="dxa"/>
            <w:vAlign w:val="center"/>
          </w:tcPr>
          <w:p w14:paraId="6ACB2C63">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用途：可定性检测出尿液中的吗啡成分；</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2、包装：单人份；</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4、测试结果在5-10分钟内读取；</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6、灵敏度：吗啡最低检出浓度为300ng/ml；</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★7、产品取得国内医疗器械注册证，并在有效期内</w:t>
            </w:r>
            <w:r>
              <w:rPr>
                <w:rFonts w:hint="eastAsia" w:ascii="宋体" w:hAnsi="宋体" w:cs="宋体"/>
                <w:i w:val="0"/>
                <w:iCs w:val="0"/>
                <w:color w:val="auto"/>
                <w:kern w:val="0"/>
                <w:sz w:val="28"/>
                <w:szCs w:val="28"/>
                <w:u w:val="none"/>
                <w:lang w:val="en-US" w:eastAsia="zh-CN" w:bidi="ar"/>
              </w:rPr>
              <w:t>(提供证件复印件）；</w:t>
            </w:r>
          </w:p>
          <w:p w14:paraId="67F3C35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8、提供第三方检测机构在其合法检测范围内出具的功能检测报告。</w:t>
            </w:r>
          </w:p>
        </w:tc>
      </w:tr>
      <w:tr w14:paraId="7F16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853709D">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w:t>
            </w:r>
          </w:p>
        </w:tc>
        <w:tc>
          <w:tcPr>
            <w:tcW w:w="1413" w:type="dxa"/>
            <w:vAlign w:val="center"/>
          </w:tcPr>
          <w:p w14:paraId="014139B8">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甲基安非他明检测试剂（胶体金法）</w:t>
            </w:r>
          </w:p>
        </w:tc>
        <w:tc>
          <w:tcPr>
            <w:tcW w:w="1112" w:type="dxa"/>
            <w:vAlign w:val="center"/>
          </w:tcPr>
          <w:p w14:paraId="427DA547">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尿检板</w:t>
            </w:r>
          </w:p>
        </w:tc>
        <w:tc>
          <w:tcPr>
            <w:tcW w:w="1038" w:type="dxa"/>
            <w:vAlign w:val="center"/>
          </w:tcPr>
          <w:p w14:paraId="0851964C">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default" w:ascii="宋体" w:hAnsi="宋体" w:eastAsia="宋体" w:cs="宋体"/>
                <w:i w:val="0"/>
                <w:iCs w:val="0"/>
                <w:color w:val="auto"/>
                <w:kern w:val="0"/>
                <w:sz w:val="28"/>
                <w:szCs w:val="28"/>
                <w:u w:val="none"/>
                <w:lang w:val="en-US" w:eastAsia="zh-CN" w:bidi="ar"/>
              </w:rPr>
              <w:t>15500</w:t>
            </w:r>
            <w:r>
              <w:rPr>
                <w:rFonts w:hint="eastAsia" w:ascii="宋体" w:hAnsi="宋体" w:eastAsia="宋体" w:cs="宋体"/>
                <w:i w:val="0"/>
                <w:iCs w:val="0"/>
                <w:color w:val="auto"/>
                <w:kern w:val="0"/>
                <w:sz w:val="28"/>
                <w:szCs w:val="28"/>
                <w:u w:val="none"/>
                <w:lang w:val="en-US" w:eastAsia="zh-CN" w:bidi="ar"/>
              </w:rPr>
              <w:t>人份</w:t>
            </w:r>
          </w:p>
        </w:tc>
        <w:tc>
          <w:tcPr>
            <w:tcW w:w="1327" w:type="dxa"/>
            <w:vAlign w:val="center"/>
          </w:tcPr>
          <w:p w14:paraId="172EE12B">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40人份/盒</w:t>
            </w:r>
          </w:p>
        </w:tc>
        <w:tc>
          <w:tcPr>
            <w:tcW w:w="4560" w:type="dxa"/>
            <w:vAlign w:val="center"/>
          </w:tcPr>
          <w:p w14:paraId="0F59D7A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1、用途：可定性检测出尿液中的甲基安非他明成分；</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2、包装：单人份；</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4、测试结果在5-10分钟内读取；</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6、灵敏度：甲基安非他明最低检出浓度为1000ng/ml；</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★7、产品取得国内医疗器械注册证，并在有效期内</w:t>
            </w:r>
            <w:r>
              <w:rPr>
                <w:rFonts w:hint="eastAsia" w:ascii="宋体" w:hAnsi="宋体" w:cs="宋体"/>
                <w:i w:val="0"/>
                <w:iCs w:val="0"/>
                <w:color w:val="auto"/>
                <w:kern w:val="0"/>
                <w:sz w:val="28"/>
                <w:szCs w:val="28"/>
                <w:u w:val="none"/>
                <w:lang w:val="en-US" w:eastAsia="zh-CN" w:bidi="ar"/>
              </w:rPr>
              <w:t>(提供证件复印件）；</w:t>
            </w:r>
          </w:p>
          <w:p w14:paraId="2EE500C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8、提供第三方检测机构在其合法检测范围内出具的检测报告。</w:t>
            </w:r>
          </w:p>
        </w:tc>
      </w:tr>
      <w:tr w14:paraId="626C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4D46E968">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3</w:t>
            </w:r>
          </w:p>
        </w:tc>
        <w:tc>
          <w:tcPr>
            <w:tcW w:w="1413" w:type="dxa"/>
            <w:vAlign w:val="center"/>
          </w:tcPr>
          <w:p w14:paraId="7F010B13">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四氢大麻酚酸检测试剂（胶体金法）</w:t>
            </w:r>
          </w:p>
        </w:tc>
        <w:tc>
          <w:tcPr>
            <w:tcW w:w="1112" w:type="dxa"/>
            <w:vAlign w:val="center"/>
          </w:tcPr>
          <w:p w14:paraId="5DB52833">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尿检板</w:t>
            </w:r>
          </w:p>
        </w:tc>
        <w:tc>
          <w:tcPr>
            <w:tcW w:w="1038" w:type="dxa"/>
            <w:vAlign w:val="center"/>
          </w:tcPr>
          <w:p w14:paraId="16DA90D2">
            <w:pPr>
              <w:keepNext w:val="0"/>
              <w:keepLines w:val="0"/>
              <w:widowControl/>
              <w:suppressLineNumbers w:val="0"/>
              <w:jc w:val="center"/>
              <w:textAlignment w:val="center"/>
              <w:rPr>
                <w:rFonts w:hint="default" w:ascii="Courier New" w:hAnsi="Courier New" w:eastAsia="宋体" w:cs="Courier New"/>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16181人份</w:t>
            </w:r>
          </w:p>
        </w:tc>
        <w:tc>
          <w:tcPr>
            <w:tcW w:w="1327" w:type="dxa"/>
            <w:vAlign w:val="center"/>
          </w:tcPr>
          <w:p w14:paraId="68A8C41A">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40人份/盒</w:t>
            </w:r>
          </w:p>
        </w:tc>
        <w:tc>
          <w:tcPr>
            <w:tcW w:w="4560" w:type="dxa"/>
            <w:vAlign w:val="center"/>
          </w:tcPr>
          <w:p w14:paraId="220963B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1、用途：可定性检测出尿液中的四氢大麻酚酸成分；</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2、包装：单人份；</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4、测试结果在5-10分钟内读取；</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6、灵敏度：四氢大麻酚酸最低检出浓度为50ng/ml；</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★7、产品取得国内医疗器械注册证，并在有效期内</w:t>
            </w:r>
            <w:r>
              <w:rPr>
                <w:rFonts w:hint="eastAsia" w:ascii="宋体" w:hAnsi="宋体" w:cs="宋体"/>
                <w:i w:val="0"/>
                <w:iCs w:val="0"/>
                <w:color w:val="auto"/>
                <w:kern w:val="0"/>
                <w:sz w:val="28"/>
                <w:szCs w:val="28"/>
                <w:u w:val="none"/>
                <w:lang w:val="en-US" w:eastAsia="zh-CN" w:bidi="ar"/>
              </w:rPr>
              <w:t>(提供证件复印件）；</w:t>
            </w:r>
          </w:p>
          <w:p w14:paraId="4206EA9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8、提供第三方检测机构在其合法检测范围内出具的检测报告。</w:t>
            </w:r>
          </w:p>
        </w:tc>
      </w:tr>
      <w:tr w14:paraId="1C3D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F5DFDCA">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w:t>
            </w:r>
          </w:p>
        </w:tc>
        <w:tc>
          <w:tcPr>
            <w:tcW w:w="1413" w:type="dxa"/>
            <w:vAlign w:val="center"/>
          </w:tcPr>
          <w:p w14:paraId="3E4EABE2">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地芬诺酯</w:t>
            </w:r>
          </w:p>
        </w:tc>
        <w:tc>
          <w:tcPr>
            <w:tcW w:w="1112" w:type="dxa"/>
            <w:vAlign w:val="center"/>
          </w:tcPr>
          <w:p w14:paraId="238ECEA5">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尿检板</w:t>
            </w:r>
          </w:p>
        </w:tc>
        <w:tc>
          <w:tcPr>
            <w:tcW w:w="1038" w:type="dxa"/>
            <w:vAlign w:val="center"/>
          </w:tcPr>
          <w:p w14:paraId="3C8A9A09">
            <w:pPr>
              <w:keepNext w:val="0"/>
              <w:keepLines w:val="0"/>
              <w:widowControl/>
              <w:suppressLineNumbers w:val="0"/>
              <w:jc w:val="center"/>
              <w:textAlignment w:val="center"/>
              <w:rPr>
                <w:rFonts w:hint="default" w:ascii="Courier New" w:hAnsi="Courier New" w:eastAsia="宋体" w:cs="Courier New"/>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1000人份</w:t>
            </w:r>
          </w:p>
        </w:tc>
        <w:tc>
          <w:tcPr>
            <w:tcW w:w="1327" w:type="dxa"/>
            <w:vAlign w:val="center"/>
          </w:tcPr>
          <w:p w14:paraId="66379F97">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40人份/盒</w:t>
            </w:r>
          </w:p>
        </w:tc>
        <w:tc>
          <w:tcPr>
            <w:tcW w:w="4560" w:type="dxa"/>
            <w:vAlign w:val="center"/>
          </w:tcPr>
          <w:p w14:paraId="79510253">
            <w:pPr>
              <w:keepNext w:val="0"/>
              <w:keepLines w:val="0"/>
              <w:widowControl/>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1、用途：可定性检测出尿液中的地芬诺酯成分；</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2、包装：单人份；</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4、测试结果在5-10分钟内读；</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6、灵敏度：地芬诺酯最低检出浓度为10μg/mL；</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7、提供第三方检测机构在其合法检测范围内出具的检测报告。</w:t>
            </w:r>
          </w:p>
        </w:tc>
      </w:tr>
      <w:tr w14:paraId="26B7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AB6E4B2">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5</w:t>
            </w:r>
          </w:p>
        </w:tc>
        <w:tc>
          <w:tcPr>
            <w:tcW w:w="1413" w:type="dxa"/>
            <w:vAlign w:val="center"/>
          </w:tcPr>
          <w:p w14:paraId="1392F9D6">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依托咪酯</w:t>
            </w:r>
          </w:p>
        </w:tc>
        <w:tc>
          <w:tcPr>
            <w:tcW w:w="1112" w:type="dxa"/>
            <w:vAlign w:val="center"/>
          </w:tcPr>
          <w:p w14:paraId="30C4E98E">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尿检板</w:t>
            </w:r>
          </w:p>
        </w:tc>
        <w:tc>
          <w:tcPr>
            <w:tcW w:w="1038" w:type="dxa"/>
            <w:vAlign w:val="center"/>
          </w:tcPr>
          <w:p w14:paraId="00DC4641">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1000人份</w:t>
            </w:r>
          </w:p>
        </w:tc>
        <w:tc>
          <w:tcPr>
            <w:tcW w:w="1327" w:type="dxa"/>
            <w:vAlign w:val="center"/>
          </w:tcPr>
          <w:p w14:paraId="6AFDA368">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40人份/盒</w:t>
            </w:r>
          </w:p>
        </w:tc>
        <w:tc>
          <w:tcPr>
            <w:tcW w:w="4560" w:type="dxa"/>
            <w:vAlign w:val="center"/>
          </w:tcPr>
          <w:p w14:paraId="1A96A648">
            <w:pPr>
              <w:keepNext w:val="0"/>
              <w:keepLines w:val="0"/>
              <w:widowControl/>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1、用途：可定性检测出尿液中依托咪酯成分；</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2、包装：单人份；</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4、测试结果在5-10分钟内读；</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6、灵敏度：依托咪酯最低检出浓度为250ng/ml；</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★7</w:t>
            </w:r>
            <w:r>
              <w:rPr>
                <w:rFonts w:hint="eastAsia" w:ascii="宋体" w:hAnsi="宋体" w:cs="宋体"/>
                <w:i w:val="0"/>
                <w:iCs w:val="0"/>
                <w:color w:val="auto"/>
                <w:kern w:val="0"/>
                <w:sz w:val="28"/>
                <w:szCs w:val="28"/>
                <w:u w:val="none"/>
                <w:lang w:val="en-US" w:eastAsia="zh-CN" w:bidi="ar"/>
              </w:rPr>
              <w:t>、提供第三方检测机构在其合法检测范围内出具的检测报告。</w:t>
            </w:r>
          </w:p>
        </w:tc>
      </w:tr>
      <w:tr w14:paraId="21A0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189ACF5">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6</w:t>
            </w:r>
          </w:p>
        </w:tc>
        <w:tc>
          <w:tcPr>
            <w:tcW w:w="1413" w:type="dxa"/>
            <w:vAlign w:val="center"/>
          </w:tcPr>
          <w:p w14:paraId="154C00C0">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盐酸替来它明</w:t>
            </w:r>
          </w:p>
        </w:tc>
        <w:tc>
          <w:tcPr>
            <w:tcW w:w="1112" w:type="dxa"/>
            <w:vAlign w:val="center"/>
          </w:tcPr>
          <w:p w14:paraId="71BE07EC">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尿检板</w:t>
            </w:r>
          </w:p>
        </w:tc>
        <w:tc>
          <w:tcPr>
            <w:tcW w:w="1038" w:type="dxa"/>
            <w:vAlign w:val="center"/>
          </w:tcPr>
          <w:p w14:paraId="19EE168F">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1000人份</w:t>
            </w:r>
          </w:p>
        </w:tc>
        <w:tc>
          <w:tcPr>
            <w:tcW w:w="1327" w:type="dxa"/>
            <w:vAlign w:val="center"/>
          </w:tcPr>
          <w:p w14:paraId="6BC97DB4">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40人份/盒</w:t>
            </w:r>
          </w:p>
        </w:tc>
        <w:tc>
          <w:tcPr>
            <w:tcW w:w="4560" w:type="dxa"/>
            <w:vAlign w:val="center"/>
          </w:tcPr>
          <w:p w14:paraId="114375E0">
            <w:pPr>
              <w:keepNext w:val="0"/>
              <w:keepLines w:val="0"/>
              <w:widowControl/>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1、用途：可定性检测出尿液中的替来他明成分；</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2、包装：单人份；</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4、测试结果应在5-10分钟内读；</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6、灵敏度：替来他明最低检出浓度为400ng/ml；</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7、提供第三方检测机构在其合法检测范围内出具的检测报告。</w:t>
            </w:r>
          </w:p>
        </w:tc>
      </w:tr>
      <w:tr w14:paraId="558E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6A985705">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7</w:t>
            </w:r>
          </w:p>
        </w:tc>
        <w:tc>
          <w:tcPr>
            <w:tcW w:w="1413" w:type="dxa"/>
            <w:vAlign w:val="center"/>
          </w:tcPr>
          <w:p w14:paraId="1733F58A">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曲马多</w:t>
            </w:r>
          </w:p>
        </w:tc>
        <w:tc>
          <w:tcPr>
            <w:tcW w:w="1112" w:type="dxa"/>
            <w:vAlign w:val="center"/>
          </w:tcPr>
          <w:p w14:paraId="0BE06275">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尿检板</w:t>
            </w:r>
          </w:p>
        </w:tc>
        <w:tc>
          <w:tcPr>
            <w:tcW w:w="1038" w:type="dxa"/>
            <w:vAlign w:val="center"/>
          </w:tcPr>
          <w:p w14:paraId="0397E283">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1000人份</w:t>
            </w:r>
          </w:p>
        </w:tc>
        <w:tc>
          <w:tcPr>
            <w:tcW w:w="1327" w:type="dxa"/>
            <w:vAlign w:val="center"/>
          </w:tcPr>
          <w:p w14:paraId="024477EB">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40人份/盒</w:t>
            </w:r>
          </w:p>
        </w:tc>
        <w:tc>
          <w:tcPr>
            <w:tcW w:w="4560" w:type="dxa"/>
            <w:vAlign w:val="center"/>
          </w:tcPr>
          <w:p w14:paraId="6017EAE1">
            <w:pPr>
              <w:keepNext w:val="0"/>
              <w:keepLines w:val="0"/>
              <w:widowControl/>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1、用途：可定性检测出尿液中的曲马多成分；</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2、包装：单人份；</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4、测试结果在5-10分钟内读；</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6、灵敏度：最低检出浓度为100ng/ml；</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7、提供第三方检测机构在其合法检测范围内出具的检测报告。</w:t>
            </w:r>
          </w:p>
        </w:tc>
      </w:tr>
      <w:tr w14:paraId="2EEB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467375C9">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8</w:t>
            </w:r>
          </w:p>
        </w:tc>
        <w:tc>
          <w:tcPr>
            <w:tcW w:w="1413" w:type="dxa"/>
            <w:vAlign w:val="center"/>
          </w:tcPr>
          <w:p w14:paraId="503AA002">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右美沙芬</w:t>
            </w:r>
          </w:p>
        </w:tc>
        <w:tc>
          <w:tcPr>
            <w:tcW w:w="1112" w:type="dxa"/>
            <w:vAlign w:val="center"/>
          </w:tcPr>
          <w:p w14:paraId="46FD9CAF">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尿检板</w:t>
            </w:r>
          </w:p>
        </w:tc>
        <w:tc>
          <w:tcPr>
            <w:tcW w:w="1038" w:type="dxa"/>
            <w:vAlign w:val="center"/>
          </w:tcPr>
          <w:p w14:paraId="08D94CA2">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1000人份</w:t>
            </w:r>
          </w:p>
        </w:tc>
        <w:tc>
          <w:tcPr>
            <w:tcW w:w="1327" w:type="dxa"/>
            <w:vAlign w:val="center"/>
          </w:tcPr>
          <w:p w14:paraId="056A1CE5">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40人份/盒</w:t>
            </w:r>
          </w:p>
        </w:tc>
        <w:tc>
          <w:tcPr>
            <w:tcW w:w="4560" w:type="dxa"/>
            <w:vAlign w:val="center"/>
          </w:tcPr>
          <w:p w14:paraId="4158D634">
            <w:pPr>
              <w:keepNext w:val="0"/>
              <w:keepLines w:val="0"/>
              <w:widowControl/>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1、用途：可定性检测出尿液中右美沙芬成分；</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2、包装：单人份；</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4、测试结果在5-10分钟内读；</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6、灵敏度</w:t>
            </w:r>
            <w:bookmarkStart w:id="246" w:name="_GoBack"/>
            <w:r>
              <w:rPr>
                <w:rFonts w:hint="eastAsia" w:ascii="宋体" w:hAnsi="宋体" w:eastAsia="宋体" w:cs="宋体"/>
                <w:i w:val="0"/>
                <w:iCs w:val="0"/>
                <w:color w:val="auto"/>
                <w:kern w:val="0"/>
                <w:sz w:val="28"/>
                <w:szCs w:val="28"/>
                <w:u w:val="none"/>
                <w:lang w:val="en-US" w:eastAsia="zh-CN" w:bidi="ar"/>
              </w:rPr>
              <w:t>：右美沙芬</w:t>
            </w:r>
            <w:r>
              <w:rPr>
                <w:rFonts w:hint="eastAsia" w:ascii="宋体" w:hAnsi="宋体" w:eastAsia="宋体" w:cs="宋体"/>
                <w:i w:val="0"/>
                <w:iCs w:val="0"/>
                <w:color w:val="auto"/>
                <w:kern w:val="0"/>
                <w:sz w:val="28"/>
                <w:szCs w:val="28"/>
                <w:u w:val="none"/>
                <w:lang w:val="en-US" w:eastAsia="zh-CN" w:bidi="ar"/>
              </w:rPr>
              <w:t>最</w:t>
            </w:r>
            <w:bookmarkEnd w:id="246"/>
            <w:r>
              <w:rPr>
                <w:rFonts w:hint="eastAsia" w:ascii="宋体" w:hAnsi="宋体" w:eastAsia="宋体" w:cs="宋体"/>
                <w:i w:val="0"/>
                <w:iCs w:val="0"/>
                <w:color w:val="auto"/>
                <w:kern w:val="0"/>
                <w:sz w:val="28"/>
                <w:szCs w:val="28"/>
                <w:u w:val="none"/>
                <w:lang w:val="en-US" w:eastAsia="zh-CN" w:bidi="ar"/>
              </w:rPr>
              <w:t>低检出浓度为50ng/ml；</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7、提供第三方检测机构在其合法检测范围内出具的检测报告。</w:t>
            </w:r>
          </w:p>
        </w:tc>
      </w:tr>
      <w:tr w14:paraId="6214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73F9DFD">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9</w:t>
            </w:r>
          </w:p>
        </w:tc>
        <w:tc>
          <w:tcPr>
            <w:tcW w:w="1413" w:type="dxa"/>
            <w:vAlign w:val="center"/>
          </w:tcPr>
          <w:p w14:paraId="00DCC114">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美托尼秦</w:t>
            </w:r>
          </w:p>
        </w:tc>
        <w:tc>
          <w:tcPr>
            <w:tcW w:w="1112" w:type="dxa"/>
            <w:vAlign w:val="center"/>
          </w:tcPr>
          <w:p w14:paraId="3ADB4E32">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尿检板</w:t>
            </w:r>
          </w:p>
        </w:tc>
        <w:tc>
          <w:tcPr>
            <w:tcW w:w="1038" w:type="dxa"/>
            <w:vAlign w:val="center"/>
          </w:tcPr>
          <w:p w14:paraId="38D1F933">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1000人份</w:t>
            </w:r>
          </w:p>
        </w:tc>
        <w:tc>
          <w:tcPr>
            <w:tcW w:w="1327" w:type="dxa"/>
            <w:vAlign w:val="center"/>
          </w:tcPr>
          <w:p w14:paraId="69225AF7">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40人份/盒</w:t>
            </w:r>
          </w:p>
        </w:tc>
        <w:tc>
          <w:tcPr>
            <w:tcW w:w="4560" w:type="dxa"/>
            <w:vAlign w:val="center"/>
          </w:tcPr>
          <w:p w14:paraId="4397B30D">
            <w:pPr>
              <w:keepNext w:val="0"/>
              <w:keepLines w:val="0"/>
              <w:widowControl/>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1、用途：可定性检测出尿液中美托尼秦成分；</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2、包装：单人份；</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4、测试结果在5-10分钟内读；</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6、灵敏度：美托尼秦最低检出浓度为50ng/ml；</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★7、</w:t>
            </w:r>
            <w:r>
              <w:rPr>
                <w:rFonts w:hint="eastAsia" w:ascii="宋体" w:hAnsi="宋体" w:cs="宋体"/>
                <w:i w:val="0"/>
                <w:iCs w:val="0"/>
                <w:color w:val="auto"/>
                <w:kern w:val="0"/>
                <w:sz w:val="28"/>
                <w:szCs w:val="28"/>
                <w:u w:val="none"/>
                <w:lang w:val="en-US" w:eastAsia="zh-CN" w:bidi="ar"/>
              </w:rPr>
              <w:t>提供第三方检测机构在其合法检测范围内出具的检测报告。</w:t>
            </w:r>
          </w:p>
        </w:tc>
      </w:tr>
      <w:tr w14:paraId="06D8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752C04C">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10</w:t>
            </w:r>
          </w:p>
        </w:tc>
        <w:tc>
          <w:tcPr>
            <w:tcW w:w="1413" w:type="dxa"/>
            <w:vAlign w:val="center"/>
          </w:tcPr>
          <w:p w14:paraId="00D39908">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吗啡、甲基安非他明、氯胺酮毛发检测试剂（胶体金法）</w:t>
            </w:r>
          </w:p>
        </w:tc>
        <w:tc>
          <w:tcPr>
            <w:tcW w:w="1112" w:type="dxa"/>
            <w:vAlign w:val="center"/>
          </w:tcPr>
          <w:p w14:paraId="4067A1C2">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 xml:space="preserve">毛发三合一 </w:t>
            </w:r>
          </w:p>
        </w:tc>
        <w:tc>
          <w:tcPr>
            <w:tcW w:w="1038" w:type="dxa"/>
            <w:vAlign w:val="center"/>
          </w:tcPr>
          <w:p w14:paraId="13D17212">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7500人份</w:t>
            </w:r>
          </w:p>
        </w:tc>
        <w:tc>
          <w:tcPr>
            <w:tcW w:w="1327" w:type="dxa"/>
            <w:vAlign w:val="center"/>
          </w:tcPr>
          <w:p w14:paraId="14B9CBF1">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25人份/盒</w:t>
            </w:r>
          </w:p>
        </w:tc>
        <w:tc>
          <w:tcPr>
            <w:tcW w:w="4560" w:type="dxa"/>
            <w:vAlign w:val="center"/>
          </w:tcPr>
          <w:p w14:paraId="32ECFCA5">
            <w:pPr>
              <w:keepNext w:val="0"/>
              <w:keepLines w:val="0"/>
              <w:widowControl/>
              <w:suppressLineNumbers w:val="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1、规格：板型，铝箔袋单人份包装；</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3、应在5分钟时判读，10分钟后判断无效；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5、检测样本：毛发；</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6、检出限：吗啡最低检出量为25ng/mL，冰毒最低检出量为50ng/mL，氯胺酮最低检出量为50ng/mL；</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7、提供第三方检测机构在其合法检测范围内出具的检测报告。</w:t>
            </w:r>
          </w:p>
        </w:tc>
      </w:tr>
      <w:tr w14:paraId="68D0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2B1E8C0">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11</w:t>
            </w:r>
          </w:p>
        </w:tc>
        <w:tc>
          <w:tcPr>
            <w:tcW w:w="1413" w:type="dxa"/>
            <w:vAlign w:val="center"/>
          </w:tcPr>
          <w:p w14:paraId="7F9768C9">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美托尼秦</w:t>
            </w:r>
          </w:p>
        </w:tc>
        <w:tc>
          <w:tcPr>
            <w:tcW w:w="1112" w:type="dxa"/>
            <w:vAlign w:val="center"/>
          </w:tcPr>
          <w:p w14:paraId="333A24EE">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毛发</w:t>
            </w:r>
          </w:p>
        </w:tc>
        <w:tc>
          <w:tcPr>
            <w:tcW w:w="1038" w:type="dxa"/>
            <w:vAlign w:val="center"/>
          </w:tcPr>
          <w:p w14:paraId="5FB3CA8F">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4000人份</w:t>
            </w:r>
          </w:p>
        </w:tc>
        <w:tc>
          <w:tcPr>
            <w:tcW w:w="1327" w:type="dxa"/>
            <w:vAlign w:val="center"/>
          </w:tcPr>
          <w:p w14:paraId="4E30F9A3">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25人份/盒</w:t>
            </w:r>
          </w:p>
        </w:tc>
        <w:tc>
          <w:tcPr>
            <w:tcW w:w="4560" w:type="dxa"/>
            <w:vAlign w:val="center"/>
          </w:tcPr>
          <w:p w14:paraId="57F700D7">
            <w:pPr>
              <w:keepNext w:val="0"/>
              <w:keepLines w:val="0"/>
              <w:widowControl/>
              <w:numPr>
                <w:ilvl w:val="0"/>
                <w:numId w:val="2"/>
              </w:numPr>
              <w:suppressLineNumbers w:val="0"/>
              <w:jc w:val="left"/>
              <w:textAlignment w:val="center"/>
              <w:rPr>
                <w:rStyle w:val="234"/>
                <w:color w:val="auto"/>
                <w:lang w:val="en-US" w:eastAsia="zh-CN" w:bidi="ar"/>
              </w:rPr>
            </w:pPr>
            <w:r>
              <w:rPr>
                <w:rFonts w:hint="eastAsia" w:ascii="宋体" w:hAnsi="宋体" w:eastAsia="宋体" w:cs="宋体"/>
                <w:i w:val="0"/>
                <w:iCs w:val="0"/>
                <w:color w:val="auto"/>
                <w:kern w:val="0"/>
                <w:sz w:val="28"/>
                <w:szCs w:val="28"/>
                <w:u w:val="none"/>
                <w:lang w:val="en-US" w:eastAsia="zh-CN" w:bidi="ar"/>
              </w:rPr>
              <w:t>规格：板型，铝箔袋单人份包装；</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2、胶体金法；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3、应在5分钟时判读，10分钟后判断无效；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4、4℃～30℃保存，有效期24个月；</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5、检测样本：毛发；</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6、检出限：美托尼秦最低检出量为</w:t>
            </w:r>
            <w:r>
              <w:rPr>
                <w:rStyle w:val="233"/>
                <w:color w:val="auto"/>
                <w:lang w:val="en-US" w:eastAsia="zh-CN" w:bidi="ar"/>
              </w:rPr>
              <w:t>250ng/mL</w:t>
            </w:r>
            <w:r>
              <w:rPr>
                <w:rStyle w:val="234"/>
                <w:color w:val="auto"/>
                <w:lang w:val="en-US" w:eastAsia="zh-CN" w:bidi="ar"/>
              </w:rPr>
              <w:t>；</w:t>
            </w:r>
          </w:p>
          <w:p w14:paraId="73143249">
            <w:pPr>
              <w:keepNext w:val="0"/>
              <w:keepLines w:val="0"/>
              <w:widowControl/>
              <w:numPr>
                <w:ilvl w:val="0"/>
                <w:numId w:val="0"/>
              </w:numPr>
              <w:suppressLineNumbers w:val="0"/>
              <w:jc w:val="left"/>
              <w:textAlignment w:val="center"/>
              <w:rPr>
                <w:rStyle w:val="234"/>
                <w:rFonts w:hint="default"/>
                <w:color w:val="auto"/>
                <w:lang w:val="en-US" w:eastAsia="zh-CN" w:bidi="ar"/>
              </w:rPr>
            </w:pP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7、提供第三方检测机构在其合法检测范围内出具的检测报告。</w:t>
            </w:r>
          </w:p>
        </w:tc>
      </w:tr>
    </w:tbl>
    <w:p w14:paraId="6A2C90A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b/>
          <w:color w:val="auto"/>
          <w:sz w:val="28"/>
          <w:szCs w:val="28"/>
          <w:lang w:val="en-US" w:eastAsia="zh-CN"/>
        </w:rPr>
      </w:pPr>
    </w:p>
    <w:p w14:paraId="7D87668D">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19D98070">
      <w:pPr>
        <w:pStyle w:val="2"/>
        <w:pageBreakBefore w:val="0"/>
        <w:kinsoku/>
        <w:wordWrap/>
        <w:overflowPunct/>
        <w:topLinePunct w:val="0"/>
        <w:autoSpaceDE/>
        <w:autoSpaceDN/>
        <w:bidi w:val="0"/>
        <w:spacing w:before="0" w:beforeAutospacing="0" w:after="0" w:afterAutospacing="0" w:line="500" w:lineRule="exact"/>
        <w:jc w:val="center"/>
        <w:rPr>
          <w:rFonts w:hint="eastAsia" w:ascii="Times New Roman" w:hAnsi="Times New Roman" w:eastAsia="宋体" w:cs="Times New Roman"/>
          <w:color w:val="auto"/>
          <w:lang w:val="en-US" w:eastAsia="zh-CN"/>
        </w:rPr>
      </w:pPr>
      <w:bookmarkStart w:id="170" w:name="_Toc532545043"/>
      <w:bookmarkStart w:id="171" w:name="_Toc140742528"/>
      <w:r>
        <w:rPr>
          <w:rFonts w:hint="eastAsia" w:ascii="Times New Roman" w:hAnsi="Times New Roman" w:eastAsia="宋体" w:cs="Times New Roman"/>
          <w:color w:val="auto"/>
          <w:lang w:val="en-US" w:eastAsia="zh-CN"/>
        </w:rPr>
        <w:t>第四章 评标方法</w:t>
      </w:r>
      <w:bookmarkEnd w:id="170"/>
      <w:r>
        <w:rPr>
          <w:rFonts w:hint="eastAsia" w:ascii="Times New Roman" w:hAnsi="Times New Roman" w:eastAsia="宋体" w:cs="Times New Roman"/>
          <w:color w:val="auto"/>
          <w:lang w:val="en-US" w:eastAsia="zh-CN"/>
        </w:rPr>
        <w:t>及评分标准</w:t>
      </w:r>
      <w:bookmarkEnd w:id="171"/>
    </w:p>
    <w:p w14:paraId="555D40F1">
      <w:pPr>
        <w:pageBreakBefore w:val="0"/>
        <w:kinsoku/>
        <w:wordWrap/>
        <w:overflowPunct/>
        <w:topLinePunct w:val="0"/>
        <w:autoSpaceDE/>
        <w:autoSpaceDN/>
        <w:bidi w:val="0"/>
        <w:spacing w:line="500" w:lineRule="exact"/>
        <w:jc w:val="center"/>
        <w:rPr>
          <w:rFonts w:hint="eastAsia" w:asciiTheme="minorEastAsia" w:hAnsiTheme="minorEastAsia" w:eastAsiaTheme="minorEastAsia" w:cstheme="minorEastAsia"/>
          <w:b/>
          <w:bCs/>
          <w:color w:val="auto"/>
          <w:sz w:val="28"/>
          <w:szCs w:val="28"/>
        </w:rPr>
      </w:pPr>
      <w:bookmarkStart w:id="172" w:name="_Toc138610898"/>
      <w:bookmarkStart w:id="173" w:name="_Toc140741984"/>
      <w:bookmarkStart w:id="174" w:name="_Toc140742529"/>
      <w:bookmarkStart w:id="175" w:name="_Toc138610899"/>
      <w:bookmarkStart w:id="176" w:name="_Toc140741985"/>
      <w:bookmarkStart w:id="177" w:name="_Toc140742530"/>
      <w:r>
        <w:rPr>
          <w:rFonts w:hint="eastAsia" w:asciiTheme="minorEastAsia" w:hAnsiTheme="minorEastAsia" w:eastAsiaTheme="minorEastAsia" w:cstheme="minorEastAsia"/>
          <w:b/>
          <w:bCs/>
          <w:color w:val="auto"/>
          <w:sz w:val="28"/>
          <w:szCs w:val="28"/>
        </w:rPr>
        <w:t>第一节 评标方法</w:t>
      </w:r>
      <w:bookmarkEnd w:id="172"/>
      <w:bookmarkEnd w:id="173"/>
      <w:bookmarkEnd w:id="174"/>
    </w:p>
    <w:p w14:paraId="5C103DA8">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本项目采用以下方式进行评审。</w:t>
      </w:r>
    </w:p>
    <w:p w14:paraId="6ED4626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综合评分法，是指投标文件满足招标文件全部实质性要求，且按照评审因素的量化指标评审得分最高的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为中标候选人的评标方法。评标委员会将对各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的投标报价、技术和货物方案、</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的企业实力及资质等方面进行综合评审，对实质上响应招标文件的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，由各评委独立记名打分。经统计，得出各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 xml:space="preserve">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17B5E1F2">
      <w:pPr>
        <w:pageBreakBefore w:val="0"/>
        <w:kinsoku/>
        <w:wordWrap/>
        <w:overflowPunct/>
        <w:topLinePunct w:val="0"/>
        <w:autoSpaceDE/>
        <w:autoSpaceDN/>
        <w:bidi w:val="0"/>
        <w:spacing w:line="50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第二节 评标程序</w:t>
      </w:r>
      <w:bookmarkEnd w:id="175"/>
      <w:bookmarkEnd w:id="176"/>
      <w:bookmarkEnd w:id="177"/>
    </w:p>
    <w:p w14:paraId="7BD2BB1D">
      <w:pPr>
        <w:keepNext w:val="0"/>
        <w:keepLines w:val="0"/>
        <w:pageBreakBefore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1.符合性审查</w:t>
      </w:r>
    </w:p>
    <w:p w14:paraId="35447E3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评标委员会应当对符合资格的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的投标文件进行投标报价、商务、技术等实质性内容符合性审查，以确定其是否满足招标文件的实质性要求。</w:t>
      </w:r>
    </w:p>
    <w:p w14:paraId="3D445FD6">
      <w:pPr>
        <w:keepNext w:val="0"/>
        <w:keepLines w:val="0"/>
        <w:pageBreakBefore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2.符合性审查不通过而导致投标无效的情形</w:t>
      </w:r>
    </w:p>
    <w:p w14:paraId="1F6CE18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的投标文件中存在对招标文件的任何实质性要求和条件的负偏离，将被视为投标无效。</w:t>
      </w:r>
    </w:p>
    <w:p w14:paraId="74AF8BAB">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2.1在报价评审时，如发现下列情形之一的，将被视为投标无效：</w:t>
      </w:r>
    </w:p>
    <w:p w14:paraId="258A775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（1）投标文件未提供“</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须知前附表”规定中“必须提供”的文件资料的;</w:t>
      </w:r>
    </w:p>
    <w:p w14:paraId="0FA5DA11">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（2）未采用人民币报价或者未按照招标文件标明的币种报价的；</w:t>
      </w:r>
    </w:p>
    <w:p w14:paraId="35D745C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（3）报价超出招标文件规定最高限价，或者超出采购预算金额（包括分项预算）的；</w:t>
      </w:r>
    </w:p>
    <w:p w14:paraId="7B0A574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未就所投的进行报价或者存在漏项报价；</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未就所投的单项内容作唯一报价；</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未就所投的全部内容作唯一总价报价；存在有选择、有条件报价的（招标文件允许有备选方案或者其他约定的除外）；</w:t>
      </w:r>
    </w:p>
    <w:p w14:paraId="1EA8266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（5）修正后的报价，</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不确认的；</w:t>
      </w:r>
    </w:p>
    <w:p w14:paraId="6B71A25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属于本章第5条第（2）项情形的。</w:t>
      </w:r>
    </w:p>
    <w:p w14:paraId="29629689">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2.2在商务评审时，如发现下列情形之一的，将被视为投标无效：</w:t>
      </w:r>
    </w:p>
    <w:p w14:paraId="0388CBF3">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（1）投标文件未按招标文件要求签署、盖章的；</w:t>
      </w:r>
    </w:p>
    <w:p w14:paraId="4E26355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（2）委托代理人未能出具有效身份证明或者出具的身份证明与授权委托书中的信息不符的； </w:t>
      </w:r>
    </w:p>
    <w:p w14:paraId="2452595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（3）投标文件未提供“</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须知前附表”规定中“必须提供”或者“委托时必须提供”的文件资料的;</w:t>
      </w:r>
    </w:p>
    <w:p w14:paraId="55DA90B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（4）投标有效期、项目完成时间（交货时间、货物完成时间或者货物期等）、质保期、售后货物等招标文件中标“▲”的商务条款发生负偏离的；</w:t>
      </w:r>
    </w:p>
    <w:p w14:paraId="373E2D2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highlight w:val="none"/>
        </w:rPr>
        <w:t>商务条款评审允许负偏离的条款数超过“</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须知前附表”规定项数的。</w:t>
      </w:r>
    </w:p>
    <w:p w14:paraId="5F3CF95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（6）投标文件的实质性内容未使用中文表述、使用计量单位不符合招标文件要求的；</w:t>
      </w:r>
    </w:p>
    <w:p w14:paraId="72744B0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（7）投标文件中的文件资料因填写不齐全或者内容虚假或者出现其他情形而导致被评标委员会认定无效的；</w:t>
      </w:r>
    </w:p>
    <w:p w14:paraId="768C9E7D">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（8）投标文件含有采购人不能接受的附加条件的；</w:t>
      </w:r>
    </w:p>
    <w:p w14:paraId="61A274B2">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（9）未响应招标文件实质性要求的；</w:t>
      </w:r>
    </w:p>
    <w:p w14:paraId="5B366D88">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（10）属于</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须知正文第9.2条情形的；</w:t>
      </w:r>
    </w:p>
    <w:p w14:paraId="4186564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（11）法律、法规和招标文件规定的其他无效情形。</w:t>
      </w:r>
    </w:p>
    <w:p w14:paraId="0790525F">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2.3在技术评审时，如发现下列情形之一的，将被视为投标无效：</w:t>
      </w:r>
    </w:p>
    <w:p w14:paraId="0A06682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（1）不满足招标文件要求的货物内容、技术要求、安全、质量标准，或者与招标文件中标“▲”的技术需求发生负偏离的；</w:t>
      </w:r>
    </w:p>
    <w:p w14:paraId="0431671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highlight w:val="none"/>
        </w:rPr>
        <w:t>技术需求评审允许负偏离的条款数超过“</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须知前附表”规定项数的；</w:t>
      </w:r>
    </w:p>
    <w:p w14:paraId="380880D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（3）投标文件未提供“</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须知前附表”规定中“必须提供”的文件资料的;</w:t>
      </w:r>
    </w:p>
    <w:p w14:paraId="3413553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（4）虚假投标，或者出现其他情形而导致被评标委员会认定无效的；</w:t>
      </w:r>
    </w:p>
    <w:p w14:paraId="7E913072">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（5）招标文件要求提供技术方案的，投标技术方案不明确，招标文件未允许但存在一个或者一个以上备选（替代）投标方案的。</w:t>
      </w:r>
    </w:p>
    <w:p w14:paraId="638F9F2C">
      <w:pPr>
        <w:keepNext w:val="0"/>
        <w:keepLines w:val="0"/>
        <w:pageBreakBefore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3.澄清补正、说明或者补正</w:t>
      </w:r>
    </w:p>
    <w:p w14:paraId="00E1370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对投标文件中含义不明确、同类问题表述不一致或者有明显文字和计算错误的内容，评标委员会应在“政采云”平台发布电子澄清函，要求</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在规定时间内作出必要的澄清、说明或者补正。</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在“政采云”平台接收到电子澄清函后根据澄清函内容上传PDF格式回函，电子澄清答复函使用CA证书加盖单位公章后在线上传至评标委员会。</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的澄清、说明或者补正不得超出投标文件的范围或者改变投标文件的实质性内容。</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未在规定时间内进行澄清、说明或者补正的，按无效投标处理。</w:t>
      </w:r>
    </w:p>
    <w:p w14:paraId="486A47D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异常情况处理：如遇无法正常使用线上发送澄清函的情况，将启动书面形式办理。启动书面形式办理的情况下，评标委员会以书面形式要求</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在规定时间内作出必要的澄清、说明或者补正。</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的澄清、说明或者补正必须采用书面形式，并加盖公章，或者由法定代表人或者其授权的代表签字。</w:t>
      </w:r>
    </w:p>
    <w:p w14:paraId="54134B1B">
      <w:pPr>
        <w:keepNext w:val="0"/>
        <w:keepLines w:val="0"/>
        <w:pageBreakBefore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4.投标文件修正</w:t>
      </w:r>
    </w:p>
    <w:p w14:paraId="28C643DB">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4.1投标文件报价出现前后不一致的，按照下列规定修正： </w:t>
      </w:r>
    </w:p>
    <w:p w14:paraId="1B8E528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（1）报价文件中“开标一览表”内容与投标文件中相应内容不一致的，以“开标一览表”为准；</w:t>
      </w:r>
    </w:p>
    <w:p w14:paraId="03E630A2">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（2）大写金额和小写金额不一致的，以大写金额为准；</w:t>
      </w:r>
    </w:p>
    <w:p w14:paraId="56AE120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（3）单价金额小数点或者百分比有明显错位的，以开标一览表的总价为准，并修改单价；</w:t>
      </w:r>
    </w:p>
    <w:p w14:paraId="7ED0733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（4）总价金额与按单价汇总金额不一致的，以单价金额计算结果为准。</w:t>
      </w:r>
    </w:p>
    <w:p w14:paraId="739E8C2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同时出现两种以上不一致的，按照以上（1）-（4）规定的顺序修正。修正后的报价经</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确认后产生约束力，</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不确认的，其投标无效。</w:t>
      </w:r>
    </w:p>
    <w:p w14:paraId="5FEFF8B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4.2经</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确认修正后的报价若超过采购预算金额或者最高限价，</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的投标文件作无效投标处理。</w:t>
      </w:r>
    </w:p>
    <w:p w14:paraId="36CE612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4.3经</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确认修正后的报价作为签订合同的依据，并以此报价计算价格分。</w:t>
      </w:r>
    </w:p>
    <w:p w14:paraId="226D4B03">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5.比较与评价</w:t>
      </w:r>
    </w:p>
    <w:p w14:paraId="328D8BF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5.1评标委员会按照招标文件中规定的评标方法和评标标准，对符合性审查合格的投标文件进行商务和技术评估，综合比较与评价。</w:t>
      </w:r>
    </w:p>
    <w:p w14:paraId="7725992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5.2评标委员会独立对每个</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的投标文件进行评价，并汇总每个</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的得分。</w:t>
      </w:r>
    </w:p>
    <w:p w14:paraId="434D49CD">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（1）</w:t>
      </w:r>
      <w:r>
        <w:rPr>
          <w:rFonts w:hint="eastAsia" w:asciiTheme="minorEastAsia" w:hAnsiTheme="minorEastAsia" w:eastAsiaTheme="minorEastAsia" w:cstheme="minorEastAsia"/>
          <w:color w:val="auto"/>
          <w:sz w:val="28"/>
          <w:szCs w:val="28"/>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7289970">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（2）</w:t>
      </w:r>
      <w:r>
        <w:rPr>
          <w:rFonts w:hint="eastAsia" w:asciiTheme="minorEastAsia" w:hAnsiTheme="minorEastAsia" w:eastAsiaTheme="minorEastAsia" w:cstheme="minorEastAsia"/>
          <w:color w:val="auto"/>
          <w:sz w:val="28"/>
          <w:szCs w:val="28"/>
        </w:rPr>
        <w:t>评标委员会认为</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的报价明显低于其他通过符合性审查</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不能证明其报价合理性的，评标委员会将其作为无效投标处理。</w:t>
      </w:r>
    </w:p>
    <w:p w14:paraId="48710FC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5.3评标委员会按照招标文件中规定的评标方法和标准计算各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的报价得分。在计算过程中，不得去掉最高报价或者最低报价。</w:t>
      </w:r>
    </w:p>
    <w:p w14:paraId="0300AA6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5.4各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的得分为所有评委的有效评分的算术平均数。</w:t>
      </w:r>
    </w:p>
    <w:p w14:paraId="16EFCB0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5.5评标委员会按照招标文件中的规定推荐中标候选人。</w:t>
      </w:r>
    </w:p>
    <w:p w14:paraId="435E1BA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74E6CAD">
      <w:pPr>
        <w:keepNext w:val="0"/>
        <w:keepLines w:val="0"/>
        <w:pageBreakBefore w:val="0"/>
        <w:kinsoku/>
        <w:wordWrap/>
        <w:overflowPunct/>
        <w:topLinePunct w:val="0"/>
        <w:autoSpaceDE/>
        <w:autoSpaceDN/>
        <w:bidi w:val="0"/>
        <w:adjustRightInd/>
        <w:snapToGrid/>
        <w:spacing w:line="460" w:lineRule="exact"/>
        <w:ind w:firstLine="562" w:firstLineChars="200"/>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6.评审复核</w:t>
      </w:r>
    </w:p>
    <w:p w14:paraId="403B4232">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6.1评标报告签署前，评标委员会要对评审结果进行复核，复核意见要体现在评标报告中。</w:t>
      </w:r>
    </w:p>
    <w:p w14:paraId="68A33B55">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jc w:val="lef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6.2评标结果汇总完成后，除下列情形外，任何人不得修改评标结果：</w:t>
      </w:r>
    </w:p>
    <w:p w14:paraId="18763744">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（一）分值汇总计算错误的；</w:t>
      </w:r>
    </w:p>
    <w:p w14:paraId="3053B324">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（二）分项评分超出评分标准范围的；</w:t>
      </w:r>
    </w:p>
    <w:p w14:paraId="452B11D5">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（三）评标委员会成员对客观评审因素评分不一致的；</w:t>
      </w:r>
    </w:p>
    <w:p w14:paraId="50060565">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（四）经评标委员会认定评分畸高、畸低的。</w:t>
      </w:r>
    </w:p>
    <w:p w14:paraId="40EDFBF7">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tbl>
      <w:tblPr>
        <w:tblStyle w:val="41"/>
        <w:tblpPr w:leftFromText="180" w:rightFromText="180" w:vertAnchor="text" w:horzAnchor="margin" w:tblpY="272"/>
        <w:tblOverlap w:val="never"/>
        <w:tblW w:w="9532"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430"/>
        <w:gridCol w:w="495"/>
        <w:gridCol w:w="2315"/>
        <w:gridCol w:w="4557"/>
        <w:gridCol w:w="879"/>
        <w:gridCol w:w="856"/>
      </w:tblGrid>
      <w:tr w14:paraId="59A52EA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925" w:type="dxa"/>
            <w:gridSpan w:val="2"/>
            <w:vMerge w:val="restart"/>
            <w:tcBorders>
              <w:top w:val="outset" w:color="auto" w:sz="6" w:space="0"/>
              <w:left w:val="outset" w:color="auto" w:sz="6" w:space="0"/>
              <w:bottom w:val="outset" w:color="auto" w:sz="6" w:space="0"/>
              <w:right w:val="outset" w:color="auto" w:sz="6" w:space="0"/>
            </w:tcBorders>
            <w:vAlign w:val="center"/>
          </w:tcPr>
          <w:p w14:paraId="1B07566E">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8"/>
                <w:szCs w:val="28"/>
              </w:rPr>
              <w:t>评分因素</w:t>
            </w:r>
          </w:p>
        </w:tc>
        <w:tc>
          <w:tcPr>
            <w:tcW w:w="2315" w:type="dxa"/>
            <w:vMerge w:val="restart"/>
            <w:tcBorders>
              <w:top w:val="outset" w:color="auto" w:sz="6" w:space="0"/>
              <w:left w:val="outset" w:color="auto" w:sz="6" w:space="0"/>
              <w:bottom w:val="outset" w:color="auto" w:sz="6" w:space="0"/>
              <w:right w:val="outset" w:color="auto" w:sz="6" w:space="0"/>
            </w:tcBorders>
            <w:vAlign w:val="center"/>
          </w:tcPr>
          <w:p w14:paraId="5A5F5753">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8"/>
                <w:szCs w:val="28"/>
              </w:rPr>
              <w:t>评分点</w:t>
            </w:r>
          </w:p>
        </w:tc>
        <w:tc>
          <w:tcPr>
            <w:tcW w:w="4557" w:type="dxa"/>
            <w:vMerge w:val="restart"/>
            <w:tcBorders>
              <w:top w:val="outset" w:color="auto" w:sz="6" w:space="0"/>
              <w:left w:val="outset" w:color="auto" w:sz="6" w:space="0"/>
              <w:bottom w:val="outset" w:color="auto" w:sz="6" w:space="0"/>
              <w:right w:val="outset" w:color="auto" w:sz="6" w:space="0"/>
            </w:tcBorders>
            <w:vAlign w:val="center"/>
          </w:tcPr>
          <w:p w14:paraId="00E42C66">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8"/>
                <w:szCs w:val="28"/>
              </w:rPr>
              <w:t>评分标准</w:t>
            </w:r>
          </w:p>
        </w:tc>
        <w:tc>
          <w:tcPr>
            <w:tcW w:w="1735" w:type="dxa"/>
            <w:gridSpan w:val="2"/>
            <w:tcBorders>
              <w:top w:val="outset" w:color="auto" w:sz="6" w:space="0"/>
              <w:left w:val="outset" w:color="auto" w:sz="6" w:space="0"/>
              <w:bottom w:val="outset" w:color="auto" w:sz="6" w:space="0"/>
              <w:right w:val="outset" w:color="auto" w:sz="6" w:space="0"/>
            </w:tcBorders>
            <w:vAlign w:val="center"/>
          </w:tcPr>
          <w:p w14:paraId="1BEB78A3">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8"/>
                <w:szCs w:val="28"/>
              </w:rPr>
              <w:t>评审意见</w:t>
            </w:r>
          </w:p>
        </w:tc>
      </w:tr>
      <w:tr w14:paraId="164382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05" w:hRule="atLeast"/>
        </w:trPr>
        <w:tc>
          <w:tcPr>
            <w:tcW w:w="925" w:type="dxa"/>
            <w:gridSpan w:val="2"/>
            <w:vMerge w:val="continue"/>
            <w:tcBorders>
              <w:top w:val="outset" w:color="auto" w:sz="6" w:space="0"/>
              <w:left w:val="outset" w:color="auto" w:sz="6" w:space="0"/>
              <w:bottom w:val="outset" w:color="auto" w:sz="6" w:space="0"/>
              <w:right w:val="outset" w:color="auto" w:sz="6" w:space="0"/>
            </w:tcBorders>
            <w:vAlign w:val="center"/>
          </w:tcPr>
          <w:p w14:paraId="62C77069">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p>
        </w:tc>
        <w:tc>
          <w:tcPr>
            <w:tcW w:w="2315" w:type="dxa"/>
            <w:vMerge w:val="continue"/>
            <w:tcBorders>
              <w:top w:val="outset" w:color="auto" w:sz="6" w:space="0"/>
              <w:left w:val="outset" w:color="auto" w:sz="6" w:space="0"/>
              <w:bottom w:val="outset" w:color="auto" w:sz="6" w:space="0"/>
              <w:right w:val="outset" w:color="auto" w:sz="6" w:space="0"/>
            </w:tcBorders>
            <w:vAlign w:val="center"/>
          </w:tcPr>
          <w:p w14:paraId="32048CDA">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p>
        </w:tc>
        <w:tc>
          <w:tcPr>
            <w:tcW w:w="4557" w:type="dxa"/>
            <w:vMerge w:val="continue"/>
            <w:tcBorders>
              <w:top w:val="outset" w:color="auto" w:sz="6" w:space="0"/>
              <w:left w:val="outset" w:color="auto" w:sz="6" w:space="0"/>
              <w:bottom w:val="outset" w:color="auto" w:sz="6" w:space="0"/>
              <w:right w:val="outset" w:color="auto" w:sz="6" w:space="0"/>
            </w:tcBorders>
            <w:vAlign w:val="center"/>
          </w:tcPr>
          <w:p w14:paraId="359F3F3A">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p>
        </w:tc>
        <w:tc>
          <w:tcPr>
            <w:tcW w:w="879" w:type="dxa"/>
            <w:tcBorders>
              <w:top w:val="outset" w:color="auto" w:sz="6" w:space="0"/>
              <w:left w:val="outset" w:color="auto" w:sz="6" w:space="0"/>
              <w:bottom w:val="outset" w:color="auto" w:sz="6" w:space="0"/>
              <w:right w:val="outset" w:color="auto" w:sz="6" w:space="0"/>
            </w:tcBorders>
            <w:vAlign w:val="center"/>
          </w:tcPr>
          <w:p w14:paraId="2BA2FA08">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8"/>
                <w:szCs w:val="28"/>
              </w:rPr>
              <w:t>是</w:t>
            </w:r>
          </w:p>
        </w:tc>
        <w:tc>
          <w:tcPr>
            <w:tcW w:w="856" w:type="dxa"/>
            <w:tcBorders>
              <w:top w:val="outset" w:color="auto" w:sz="6" w:space="0"/>
              <w:left w:val="outset" w:color="auto" w:sz="6" w:space="0"/>
              <w:bottom w:val="outset" w:color="auto" w:sz="6" w:space="0"/>
              <w:right w:val="outset" w:color="auto" w:sz="6" w:space="0"/>
            </w:tcBorders>
            <w:vAlign w:val="center"/>
          </w:tcPr>
          <w:p w14:paraId="792B1C99">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8"/>
                <w:szCs w:val="28"/>
              </w:rPr>
              <w:t>否</w:t>
            </w:r>
          </w:p>
        </w:tc>
      </w:tr>
      <w:tr w14:paraId="56C1C01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30" w:hRule="atLeast"/>
        </w:trPr>
        <w:tc>
          <w:tcPr>
            <w:tcW w:w="430" w:type="dxa"/>
            <w:vMerge w:val="restart"/>
            <w:tcBorders>
              <w:top w:val="outset" w:color="auto" w:sz="6" w:space="0"/>
              <w:left w:val="outset" w:color="auto" w:sz="6" w:space="0"/>
              <w:right w:val="outset" w:color="auto" w:sz="6" w:space="0"/>
            </w:tcBorders>
            <w:vAlign w:val="center"/>
          </w:tcPr>
          <w:p w14:paraId="42E726ED">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初步评审</w:t>
            </w:r>
          </w:p>
        </w:tc>
        <w:tc>
          <w:tcPr>
            <w:tcW w:w="495" w:type="dxa"/>
            <w:vMerge w:val="restart"/>
            <w:tcBorders>
              <w:top w:val="outset" w:color="auto" w:sz="6" w:space="0"/>
              <w:left w:val="outset" w:color="auto" w:sz="6" w:space="0"/>
              <w:right w:val="outset" w:color="auto" w:sz="6" w:space="0"/>
            </w:tcBorders>
            <w:vAlign w:val="center"/>
          </w:tcPr>
          <w:p w14:paraId="15F33629">
            <w:pPr>
              <w:pStyle w:val="169"/>
              <w:pageBreakBefore w:val="0"/>
              <w:kinsoku/>
              <w:wordWrap/>
              <w:overflowPunct/>
              <w:topLinePunct w:val="0"/>
              <w:autoSpaceDE/>
              <w:autoSpaceDN/>
              <w:bidi w:val="0"/>
              <w:spacing w:line="500" w:lineRule="exact"/>
              <w:jc w:val="center"/>
              <w:rPr>
                <w:rFonts w:hint="eastAsia" w:cs="宋体"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rPr>
              <w:t>资格</w:t>
            </w:r>
            <w:r>
              <w:rPr>
                <w:rFonts w:hint="eastAsia" w:cs="宋体" w:asciiTheme="minorEastAsia" w:hAnsiTheme="minorEastAsia" w:eastAsiaTheme="minorEastAsia"/>
                <w:color w:val="auto"/>
                <w:sz w:val="28"/>
                <w:szCs w:val="28"/>
                <w:lang w:eastAsia="zh-CN"/>
              </w:rPr>
              <w:t>性</w:t>
            </w:r>
          </w:p>
          <w:p w14:paraId="6BA9C28D">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检查</w:t>
            </w:r>
          </w:p>
        </w:tc>
        <w:tc>
          <w:tcPr>
            <w:tcW w:w="2315" w:type="dxa"/>
            <w:tcBorders>
              <w:top w:val="outset" w:color="auto" w:sz="6" w:space="0"/>
              <w:left w:val="outset" w:color="auto" w:sz="6" w:space="0"/>
              <w:bottom w:val="outset" w:color="auto" w:sz="6" w:space="0"/>
              <w:right w:val="outset" w:color="auto" w:sz="6" w:space="0"/>
            </w:tcBorders>
            <w:vAlign w:val="center"/>
          </w:tcPr>
          <w:p w14:paraId="5E848CFD">
            <w:pPr>
              <w:pStyle w:val="169"/>
              <w:pageBreakBefore w:val="0"/>
              <w:kinsoku/>
              <w:wordWrap/>
              <w:overflowPunct/>
              <w:topLinePunct w:val="0"/>
              <w:autoSpaceDE/>
              <w:autoSpaceDN/>
              <w:bidi w:val="0"/>
              <w:adjustRightInd w:val="0"/>
              <w:snapToGrid w:val="0"/>
              <w:spacing w:line="500" w:lineRule="exact"/>
              <w:jc w:val="center"/>
              <w:rPr>
                <w:rFonts w:cs="宋体" w:asciiTheme="minorEastAsia" w:hAnsiTheme="minorEastAsia" w:eastAsiaTheme="minorEastAsia"/>
                <w:color w:val="auto"/>
                <w:sz w:val="28"/>
                <w:szCs w:val="28"/>
              </w:rPr>
            </w:pPr>
            <w:r>
              <w:rPr>
                <w:rFonts w:hint="eastAsia" w:ascii="宋体" w:hAnsi="宋体" w:eastAsia="宋体" w:cs="宋体"/>
                <w:color w:val="auto"/>
                <w:sz w:val="28"/>
                <w:szCs w:val="28"/>
              </w:rPr>
              <w:t>具有独立承担民事责任的能力</w:t>
            </w:r>
          </w:p>
        </w:tc>
        <w:tc>
          <w:tcPr>
            <w:tcW w:w="4557" w:type="dxa"/>
            <w:tcBorders>
              <w:top w:val="outset" w:color="auto" w:sz="6" w:space="0"/>
              <w:left w:val="outset" w:color="auto" w:sz="6" w:space="0"/>
              <w:bottom w:val="outset" w:color="auto" w:sz="6" w:space="0"/>
              <w:right w:val="outset" w:color="auto" w:sz="6" w:space="0"/>
            </w:tcBorders>
            <w:vAlign w:val="center"/>
          </w:tcPr>
          <w:p w14:paraId="1094A9E8">
            <w:pPr>
              <w:pStyle w:val="169"/>
              <w:pageBreakBefore w:val="0"/>
              <w:kinsoku/>
              <w:wordWrap/>
              <w:overflowPunct/>
              <w:topLinePunct w:val="0"/>
              <w:autoSpaceDE/>
              <w:autoSpaceDN/>
              <w:bidi w:val="0"/>
              <w:adjustRightInd w:val="0"/>
              <w:snapToGrid w:val="0"/>
              <w:spacing w:line="500" w:lineRule="exact"/>
              <w:jc w:val="both"/>
              <w:rPr>
                <w:rFonts w:cs="宋体" w:asciiTheme="minorEastAsia" w:hAnsiTheme="minorEastAsia" w:eastAsiaTheme="minorEastAsia"/>
                <w:color w:val="auto"/>
                <w:sz w:val="28"/>
                <w:szCs w:val="28"/>
              </w:rPr>
            </w:pPr>
            <w:r>
              <w:rPr>
                <w:rFonts w:hint="eastAsia" w:ascii="宋体" w:hAnsi="宋体" w:eastAsia="宋体" w:cs="宋体"/>
                <w:color w:val="auto"/>
                <w:sz w:val="28"/>
                <w:szCs w:val="28"/>
                <w:lang w:eastAsia="zh-CN"/>
              </w:rPr>
              <w:t>提供</w:t>
            </w:r>
            <w:r>
              <w:rPr>
                <w:rFonts w:hint="eastAsia" w:ascii="宋体" w:hAnsi="宋体" w:eastAsia="宋体" w:cs="宋体"/>
                <w:color w:val="auto"/>
                <w:sz w:val="28"/>
                <w:szCs w:val="28"/>
              </w:rPr>
              <w:t>具有合法有效的营业执照</w:t>
            </w:r>
          </w:p>
        </w:tc>
        <w:tc>
          <w:tcPr>
            <w:tcW w:w="879" w:type="dxa"/>
            <w:tcBorders>
              <w:top w:val="outset" w:color="auto" w:sz="6" w:space="0"/>
              <w:left w:val="outset" w:color="auto" w:sz="6" w:space="0"/>
              <w:bottom w:val="outset" w:color="auto" w:sz="6" w:space="0"/>
              <w:right w:val="outset" w:color="auto" w:sz="6" w:space="0"/>
            </w:tcBorders>
            <w:vAlign w:val="center"/>
          </w:tcPr>
          <w:p w14:paraId="3F2B7E48">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bottom w:val="outset" w:color="auto" w:sz="6" w:space="0"/>
              <w:right w:val="outset" w:color="auto" w:sz="6" w:space="0"/>
            </w:tcBorders>
            <w:vAlign w:val="center"/>
          </w:tcPr>
          <w:p w14:paraId="26D25BD3">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23C6CEB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30" w:type="dxa"/>
            <w:vMerge w:val="continue"/>
            <w:tcBorders>
              <w:left w:val="outset" w:color="auto" w:sz="6" w:space="0"/>
              <w:right w:val="outset" w:color="auto" w:sz="6" w:space="0"/>
            </w:tcBorders>
            <w:vAlign w:val="center"/>
          </w:tcPr>
          <w:p w14:paraId="1BD2ACA8">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continue"/>
            <w:tcBorders>
              <w:left w:val="outset" w:color="auto" w:sz="6" w:space="0"/>
              <w:right w:val="outset" w:color="auto" w:sz="6" w:space="0"/>
            </w:tcBorders>
            <w:vAlign w:val="center"/>
          </w:tcPr>
          <w:p w14:paraId="318F9B0B">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2315" w:type="dxa"/>
            <w:tcBorders>
              <w:top w:val="outset" w:color="auto" w:sz="6" w:space="0"/>
              <w:left w:val="outset" w:color="auto" w:sz="6" w:space="0"/>
              <w:bottom w:val="outset" w:color="auto" w:sz="6" w:space="0"/>
              <w:right w:val="outset" w:color="auto" w:sz="6" w:space="0"/>
            </w:tcBorders>
            <w:vAlign w:val="center"/>
          </w:tcPr>
          <w:p w14:paraId="1BF93303">
            <w:pPr>
              <w:pStyle w:val="169"/>
              <w:pageBreakBefore w:val="0"/>
              <w:kinsoku/>
              <w:wordWrap/>
              <w:overflowPunct/>
              <w:topLinePunct w:val="0"/>
              <w:autoSpaceDE/>
              <w:autoSpaceDN/>
              <w:bidi w:val="0"/>
              <w:adjustRightInd w:val="0"/>
              <w:snapToGrid w:val="0"/>
              <w:spacing w:line="500" w:lineRule="exact"/>
              <w:jc w:val="center"/>
              <w:rPr>
                <w:rFonts w:cs="宋体" w:asciiTheme="minorEastAsia" w:hAnsiTheme="minorEastAsia" w:eastAsiaTheme="minorEastAsia"/>
                <w:color w:val="auto"/>
                <w:sz w:val="28"/>
                <w:szCs w:val="28"/>
              </w:rPr>
            </w:pPr>
            <w:r>
              <w:rPr>
                <w:rFonts w:hint="eastAsia" w:ascii="宋体" w:hAnsi="宋体" w:eastAsia="宋体" w:cs="宋体"/>
                <w:color w:val="auto"/>
                <w:sz w:val="28"/>
                <w:szCs w:val="28"/>
              </w:rPr>
              <w:t>具有良好的商业信誉和健全的财务会计制度</w:t>
            </w:r>
          </w:p>
        </w:tc>
        <w:tc>
          <w:tcPr>
            <w:tcW w:w="4557" w:type="dxa"/>
            <w:tcBorders>
              <w:top w:val="outset" w:color="auto" w:sz="6" w:space="0"/>
              <w:left w:val="outset" w:color="auto" w:sz="6" w:space="0"/>
              <w:bottom w:val="outset" w:color="auto" w:sz="6" w:space="0"/>
              <w:right w:val="outset" w:color="auto" w:sz="6" w:space="0"/>
            </w:tcBorders>
            <w:vAlign w:val="center"/>
          </w:tcPr>
          <w:p w14:paraId="006AC3B1">
            <w:pPr>
              <w:pStyle w:val="169"/>
              <w:pageBreakBefore w:val="0"/>
              <w:kinsoku/>
              <w:wordWrap/>
              <w:overflowPunct/>
              <w:topLinePunct w:val="0"/>
              <w:autoSpaceDE/>
              <w:autoSpaceDN/>
              <w:bidi w:val="0"/>
              <w:adjustRightInd w:val="0"/>
              <w:snapToGrid w:val="0"/>
              <w:spacing w:line="500" w:lineRule="exact"/>
              <w:jc w:val="both"/>
              <w:rPr>
                <w:rFonts w:cs="宋体" w:asciiTheme="minorEastAsia" w:hAnsiTheme="minorEastAsia" w:eastAsiaTheme="minorEastAsia"/>
                <w:color w:val="auto"/>
                <w:sz w:val="28"/>
                <w:szCs w:val="28"/>
              </w:rPr>
            </w:pPr>
            <w:r>
              <w:rPr>
                <w:rFonts w:hint="eastAsia" w:ascii="宋体" w:hAnsi="宋体" w:eastAsia="宋体" w:cs="宋体"/>
                <w:color w:val="auto"/>
                <w:sz w:val="28"/>
                <w:szCs w:val="28"/>
                <w:highlight w:val="none"/>
              </w:rPr>
              <w:t>提供</w:t>
            </w:r>
            <w:r>
              <w:rPr>
                <w:rFonts w:hint="eastAsia" w:ascii="宋体" w:hAnsi="宋体" w:eastAsia="宋体"/>
                <w:color w:val="auto"/>
                <w:sz w:val="28"/>
                <w:szCs w:val="28"/>
                <w:highlight w:val="none"/>
              </w:rPr>
              <w:t>202</w:t>
            </w:r>
            <w:r>
              <w:rPr>
                <w:rFonts w:hint="eastAsia" w:ascii="宋体" w:hAnsi="宋体" w:eastAsia="宋体"/>
                <w:color w:val="auto"/>
                <w:sz w:val="28"/>
                <w:szCs w:val="28"/>
                <w:highlight w:val="none"/>
                <w:lang w:val="en-US" w:eastAsia="zh-CN"/>
              </w:rPr>
              <w:t>3</w:t>
            </w:r>
            <w:r>
              <w:rPr>
                <w:rFonts w:hint="eastAsia" w:ascii="宋体" w:hAnsi="宋体" w:eastAsia="宋体"/>
                <w:color w:val="auto"/>
                <w:sz w:val="28"/>
                <w:szCs w:val="28"/>
                <w:highlight w:val="none"/>
              </w:rPr>
              <w:t>-20</w:t>
            </w:r>
            <w:r>
              <w:rPr>
                <w:rFonts w:hint="eastAsia" w:ascii="宋体" w:hAnsi="宋体" w:eastAsia="宋体"/>
                <w:color w:val="auto"/>
                <w:sz w:val="28"/>
                <w:szCs w:val="28"/>
                <w:highlight w:val="none"/>
                <w:lang w:val="en-US" w:eastAsia="zh-CN"/>
              </w:rPr>
              <w:t>25</w:t>
            </w:r>
            <w:r>
              <w:rPr>
                <w:rFonts w:hint="eastAsia" w:ascii="宋体" w:hAnsi="宋体" w:eastAsia="宋体" w:cs="宋体"/>
                <w:color w:val="auto"/>
                <w:sz w:val="28"/>
                <w:szCs w:val="28"/>
                <w:highlight w:val="none"/>
              </w:rPr>
              <w:t>年任意一</w:t>
            </w:r>
            <w:r>
              <w:rPr>
                <w:rFonts w:hint="eastAsia" w:ascii="宋体" w:hAnsi="宋体" w:eastAsia="宋体" w:cs="宋体"/>
                <w:color w:val="auto"/>
                <w:sz w:val="28"/>
                <w:szCs w:val="28"/>
              </w:rPr>
              <w:t>年的</w:t>
            </w:r>
            <w:r>
              <w:rPr>
                <w:rFonts w:hint="eastAsia" w:ascii="宋体" w:hAnsi="宋体" w:eastAsia="宋体" w:cs="宋体"/>
                <w:color w:val="auto"/>
                <w:sz w:val="28"/>
                <w:szCs w:val="28"/>
                <w:lang w:val="en-US" w:eastAsia="zh-CN"/>
              </w:rPr>
              <w:t>完整</w:t>
            </w:r>
            <w:r>
              <w:rPr>
                <w:rFonts w:hint="eastAsia" w:ascii="宋体" w:hAnsi="宋体" w:eastAsia="宋体" w:cs="宋体"/>
                <w:color w:val="auto"/>
                <w:sz w:val="28"/>
                <w:szCs w:val="28"/>
              </w:rPr>
              <w:t>审计报告或财务报表（应包括资产负债表、现金流量表、利润表），本年度新成立或成立不满一年的无法提供财务审计报告或财务状况报告表的无需提供。</w:t>
            </w:r>
          </w:p>
        </w:tc>
        <w:tc>
          <w:tcPr>
            <w:tcW w:w="879" w:type="dxa"/>
            <w:tcBorders>
              <w:top w:val="outset" w:color="auto" w:sz="6" w:space="0"/>
              <w:left w:val="outset" w:color="auto" w:sz="6" w:space="0"/>
              <w:bottom w:val="outset" w:color="auto" w:sz="6" w:space="0"/>
              <w:right w:val="outset" w:color="auto" w:sz="6" w:space="0"/>
            </w:tcBorders>
            <w:vAlign w:val="center"/>
          </w:tcPr>
          <w:p w14:paraId="3860DC11">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bottom w:val="outset" w:color="auto" w:sz="6" w:space="0"/>
              <w:right w:val="outset" w:color="auto" w:sz="6" w:space="0"/>
            </w:tcBorders>
            <w:vAlign w:val="center"/>
          </w:tcPr>
          <w:p w14:paraId="413103EB">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20AD2D1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81" w:hRule="atLeast"/>
        </w:trPr>
        <w:tc>
          <w:tcPr>
            <w:tcW w:w="430" w:type="dxa"/>
            <w:vMerge w:val="continue"/>
            <w:tcBorders>
              <w:left w:val="outset" w:color="auto" w:sz="6" w:space="0"/>
              <w:right w:val="outset" w:color="auto" w:sz="6" w:space="0"/>
            </w:tcBorders>
            <w:vAlign w:val="center"/>
          </w:tcPr>
          <w:p w14:paraId="713F9B2B">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continue"/>
            <w:tcBorders>
              <w:left w:val="outset" w:color="auto" w:sz="6" w:space="0"/>
              <w:right w:val="outset" w:color="auto" w:sz="6" w:space="0"/>
            </w:tcBorders>
            <w:vAlign w:val="center"/>
          </w:tcPr>
          <w:p w14:paraId="256F5D38">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2315" w:type="dxa"/>
            <w:tcBorders>
              <w:top w:val="outset" w:color="auto" w:sz="6" w:space="0"/>
              <w:left w:val="outset" w:color="auto" w:sz="6" w:space="0"/>
              <w:bottom w:val="outset" w:color="auto" w:sz="6" w:space="0"/>
              <w:right w:val="outset" w:color="auto" w:sz="6" w:space="0"/>
            </w:tcBorders>
            <w:vAlign w:val="center"/>
          </w:tcPr>
          <w:p w14:paraId="4F794757">
            <w:pPr>
              <w:pStyle w:val="169"/>
              <w:pageBreakBefore w:val="0"/>
              <w:kinsoku/>
              <w:wordWrap/>
              <w:overflowPunct/>
              <w:topLinePunct w:val="0"/>
              <w:autoSpaceDE/>
              <w:autoSpaceDN/>
              <w:bidi w:val="0"/>
              <w:adjustRightInd w:val="0"/>
              <w:snapToGrid w:val="0"/>
              <w:spacing w:line="500" w:lineRule="exact"/>
              <w:jc w:val="center"/>
              <w:rPr>
                <w:rFonts w:cs="宋体" w:asciiTheme="minorEastAsia" w:hAnsiTheme="minorEastAsia" w:eastAsiaTheme="minorEastAsia"/>
                <w:color w:val="auto"/>
                <w:sz w:val="28"/>
                <w:szCs w:val="28"/>
              </w:rPr>
            </w:pPr>
            <w:r>
              <w:rPr>
                <w:rFonts w:hint="eastAsia" w:ascii="宋体" w:hAnsi="宋体" w:eastAsia="宋体" w:cs="宋体"/>
                <w:color w:val="auto"/>
                <w:sz w:val="28"/>
                <w:szCs w:val="28"/>
              </w:rPr>
              <w:t>具有履行合同所必需的设备和专业技术能力</w:t>
            </w:r>
          </w:p>
        </w:tc>
        <w:tc>
          <w:tcPr>
            <w:tcW w:w="4557" w:type="dxa"/>
            <w:tcBorders>
              <w:top w:val="outset" w:color="auto" w:sz="6" w:space="0"/>
              <w:left w:val="outset" w:color="auto" w:sz="6" w:space="0"/>
              <w:bottom w:val="outset" w:color="auto" w:sz="6" w:space="0"/>
              <w:right w:val="outset" w:color="auto" w:sz="6" w:space="0"/>
            </w:tcBorders>
            <w:vAlign w:val="center"/>
          </w:tcPr>
          <w:p w14:paraId="7B15C887">
            <w:pPr>
              <w:pStyle w:val="169"/>
              <w:pageBreakBefore w:val="0"/>
              <w:kinsoku/>
              <w:wordWrap/>
              <w:overflowPunct/>
              <w:topLinePunct w:val="0"/>
              <w:autoSpaceDE/>
              <w:autoSpaceDN/>
              <w:bidi w:val="0"/>
              <w:adjustRightInd w:val="0"/>
              <w:snapToGrid w:val="0"/>
              <w:spacing w:line="500" w:lineRule="exact"/>
              <w:jc w:val="both"/>
              <w:rPr>
                <w:rFonts w:asciiTheme="minorEastAsia" w:hAnsiTheme="minorEastAsia" w:eastAsiaTheme="minorEastAsia"/>
                <w:color w:val="auto"/>
                <w:sz w:val="28"/>
                <w:szCs w:val="28"/>
              </w:rPr>
            </w:pPr>
            <w:r>
              <w:rPr>
                <w:rFonts w:hint="eastAsia" w:ascii="宋体" w:hAnsi="宋体" w:eastAsia="宋体" w:cs="宋体"/>
                <w:color w:val="auto"/>
                <w:sz w:val="28"/>
                <w:szCs w:val="28"/>
              </w:rPr>
              <w:t>根据项目需求提供履行合同所必需的设备和专业技术能力的加盖单位公章的书面承诺函</w:t>
            </w:r>
          </w:p>
        </w:tc>
        <w:tc>
          <w:tcPr>
            <w:tcW w:w="879" w:type="dxa"/>
            <w:tcBorders>
              <w:top w:val="outset" w:color="auto" w:sz="6" w:space="0"/>
              <w:left w:val="outset" w:color="auto" w:sz="6" w:space="0"/>
              <w:bottom w:val="outset" w:color="auto" w:sz="6" w:space="0"/>
              <w:right w:val="outset" w:color="auto" w:sz="6" w:space="0"/>
            </w:tcBorders>
            <w:vAlign w:val="center"/>
          </w:tcPr>
          <w:p w14:paraId="3886A527">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bottom w:val="outset" w:color="auto" w:sz="6" w:space="0"/>
              <w:right w:val="outset" w:color="auto" w:sz="6" w:space="0"/>
            </w:tcBorders>
            <w:vAlign w:val="center"/>
          </w:tcPr>
          <w:p w14:paraId="705A9FA2">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732FFB4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615" w:hRule="atLeast"/>
        </w:trPr>
        <w:tc>
          <w:tcPr>
            <w:tcW w:w="430" w:type="dxa"/>
            <w:vMerge w:val="continue"/>
            <w:tcBorders>
              <w:left w:val="outset" w:color="auto" w:sz="6" w:space="0"/>
              <w:right w:val="outset" w:color="auto" w:sz="6" w:space="0"/>
            </w:tcBorders>
            <w:vAlign w:val="center"/>
          </w:tcPr>
          <w:p w14:paraId="6C52B7DD">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continue"/>
            <w:tcBorders>
              <w:left w:val="outset" w:color="auto" w:sz="6" w:space="0"/>
              <w:right w:val="outset" w:color="auto" w:sz="6" w:space="0"/>
            </w:tcBorders>
            <w:vAlign w:val="center"/>
          </w:tcPr>
          <w:p w14:paraId="2E954DED">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2315" w:type="dxa"/>
            <w:tcBorders>
              <w:top w:val="outset" w:color="auto" w:sz="6" w:space="0"/>
              <w:left w:val="outset" w:color="auto" w:sz="6" w:space="0"/>
              <w:bottom w:val="outset" w:color="auto" w:sz="6" w:space="0"/>
              <w:right w:val="outset" w:color="auto" w:sz="6" w:space="0"/>
            </w:tcBorders>
            <w:vAlign w:val="center"/>
          </w:tcPr>
          <w:p w14:paraId="3B9BFCD3">
            <w:pPr>
              <w:pStyle w:val="169"/>
              <w:pageBreakBefore w:val="0"/>
              <w:kinsoku/>
              <w:wordWrap/>
              <w:overflowPunct/>
              <w:topLinePunct w:val="0"/>
              <w:autoSpaceDE/>
              <w:autoSpaceDN/>
              <w:bidi w:val="0"/>
              <w:adjustRightInd w:val="0"/>
              <w:snapToGrid w:val="0"/>
              <w:spacing w:line="500" w:lineRule="exact"/>
              <w:jc w:val="center"/>
              <w:rPr>
                <w:rFonts w:cs="宋体" w:asciiTheme="minorEastAsia" w:hAnsiTheme="minorEastAsia" w:eastAsiaTheme="minorEastAsia"/>
                <w:color w:val="auto"/>
                <w:sz w:val="28"/>
                <w:szCs w:val="28"/>
              </w:rPr>
            </w:pPr>
            <w:r>
              <w:rPr>
                <w:rFonts w:hint="eastAsia" w:ascii="宋体" w:hAnsi="宋体" w:eastAsia="宋体" w:cs="宋体"/>
                <w:color w:val="auto"/>
                <w:sz w:val="28"/>
                <w:szCs w:val="28"/>
              </w:rPr>
              <w:t>依法缴纳税收和社会保障资金的良好记录</w:t>
            </w:r>
          </w:p>
        </w:tc>
        <w:tc>
          <w:tcPr>
            <w:tcW w:w="4557" w:type="dxa"/>
            <w:tcBorders>
              <w:top w:val="outset" w:color="auto" w:sz="6" w:space="0"/>
              <w:left w:val="outset" w:color="auto" w:sz="6" w:space="0"/>
              <w:bottom w:val="outset" w:color="auto" w:sz="6" w:space="0"/>
              <w:right w:val="outset" w:color="auto" w:sz="6" w:space="0"/>
            </w:tcBorders>
            <w:vAlign w:val="center"/>
          </w:tcPr>
          <w:p w14:paraId="59D4C852">
            <w:pPr>
              <w:pStyle w:val="169"/>
              <w:pageBreakBefore w:val="0"/>
              <w:kinsoku/>
              <w:wordWrap/>
              <w:overflowPunct/>
              <w:topLinePunct w:val="0"/>
              <w:autoSpaceDE/>
              <w:autoSpaceDN/>
              <w:bidi w:val="0"/>
              <w:adjustRightInd w:val="0"/>
              <w:snapToGrid w:val="0"/>
              <w:spacing w:line="500" w:lineRule="exact"/>
              <w:jc w:val="both"/>
              <w:rPr>
                <w:rFonts w:cs="宋体" w:asciiTheme="minorEastAsia" w:hAnsiTheme="minorEastAsia" w:eastAsiaTheme="minorEastAsia"/>
                <w:color w:val="auto"/>
                <w:sz w:val="28"/>
                <w:szCs w:val="28"/>
              </w:rPr>
            </w:pPr>
            <w:r>
              <w:rPr>
                <w:rFonts w:hint="eastAsia" w:ascii="宋体" w:hAnsi="宋体" w:eastAsia="宋体" w:cs="宋体"/>
                <w:color w:val="auto"/>
                <w:sz w:val="28"/>
                <w:szCs w:val="28"/>
              </w:rPr>
              <w:t>提供参加本次政府采购活动前近半年内任意一个月的依法缴纳税收和社会保障资金的相关材料</w:t>
            </w:r>
          </w:p>
        </w:tc>
        <w:tc>
          <w:tcPr>
            <w:tcW w:w="879" w:type="dxa"/>
            <w:tcBorders>
              <w:top w:val="outset" w:color="auto" w:sz="6" w:space="0"/>
              <w:left w:val="outset" w:color="auto" w:sz="6" w:space="0"/>
              <w:bottom w:val="outset" w:color="auto" w:sz="6" w:space="0"/>
              <w:right w:val="outset" w:color="auto" w:sz="6" w:space="0"/>
            </w:tcBorders>
            <w:vAlign w:val="center"/>
          </w:tcPr>
          <w:p w14:paraId="27D4EDAA">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bottom w:val="outset" w:color="auto" w:sz="6" w:space="0"/>
              <w:right w:val="outset" w:color="auto" w:sz="6" w:space="0"/>
            </w:tcBorders>
            <w:vAlign w:val="center"/>
          </w:tcPr>
          <w:p w14:paraId="743CB4E7">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1890CF8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526" w:hRule="atLeast"/>
        </w:trPr>
        <w:tc>
          <w:tcPr>
            <w:tcW w:w="430" w:type="dxa"/>
            <w:vMerge w:val="continue"/>
            <w:tcBorders>
              <w:left w:val="outset" w:color="auto" w:sz="6" w:space="0"/>
              <w:right w:val="outset" w:color="auto" w:sz="6" w:space="0"/>
            </w:tcBorders>
            <w:vAlign w:val="center"/>
          </w:tcPr>
          <w:p w14:paraId="0D9350C6">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continue"/>
            <w:tcBorders>
              <w:left w:val="outset" w:color="auto" w:sz="6" w:space="0"/>
              <w:right w:val="outset" w:color="auto" w:sz="6" w:space="0"/>
            </w:tcBorders>
            <w:vAlign w:val="center"/>
          </w:tcPr>
          <w:p w14:paraId="345B646B">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2315" w:type="dxa"/>
            <w:tcBorders>
              <w:top w:val="outset" w:color="auto" w:sz="6" w:space="0"/>
              <w:left w:val="outset" w:color="auto" w:sz="6" w:space="0"/>
              <w:bottom w:val="outset" w:color="auto" w:sz="6" w:space="0"/>
              <w:right w:val="outset" w:color="auto" w:sz="6" w:space="0"/>
            </w:tcBorders>
            <w:vAlign w:val="center"/>
          </w:tcPr>
          <w:p w14:paraId="4AD1B5E1">
            <w:pPr>
              <w:pStyle w:val="169"/>
              <w:pageBreakBefore w:val="0"/>
              <w:kinsoku/>
              <w:wordWrap/>
              <w:overflowPunct/>
              <w:topLinePunct w:val="0"/>
              <w:autoSpaceDE/>
              <w:autoSpaceDN/>
              <w:bidi w:val="0"/>
              <w:adjustRightInd w:val="0"/>
              <w:snapToGrid w:val="0"/>
              <w:spacing w:line="500" w:lineRule="exact"/>
              <w:jc w:val="center"/>
              <w:rPr>
                <w:rFonts w:cs="宋体" w:asciiTheme="minorEastAsia" w:hAnsiTheme="minorEastAsia" w:eastAsiaTheme="minorEastAsia"/>
                <w:color w:val="auto"/>
                <w:sz w:val="28"/>
                <w:szCs w:val="28"/>
              </w:rPr>
            </w:pPr>
            <w:r>
              <w:rPr>
                <w:rFonts w:hint="eastAsia" w:ascii="宋体" w:hAnsi="宋体" w:eastAsia="宋体" w:cs="宋体"/>
                <w:color w:val="auto"/>
                <w:sz w:val="28"/>
                <w:szCs w:val="28"/>
              </w:rPr>
              <w:t>参加政府采</w:t>
            </w:r>
            <w:r>
              <w:rPr>
                <w:rFonts w:hint="eastAsia" w:ascii="宋体" w:hAnsi="宋体" w:eastAsia="宋体" w:cs="宋体"/>
                <w:color w:val="auto"/>
                <w:sz w:val="28"/>
                <w:szCs w:val="28"/>
                <w:lang w:val="en-US" w:eastAsia="zh-CN"/>
              </w:rPr>
              <w:t>购</w:t>
            </w:r>
            <w:r>
              <w:rPr>
                <w:rFonts w:hint="eastAsia" w:ascii="宋体" w:hAnsi="宋体" w:eastAsia="宋体" w:cs="宋体"/>
                <w:color w:val="auto"/>
                <w:sz w:val="28"/>
                <w:szCs w:val="28"/>
              </w:rPr>
              <w:t>活动前三年内，在经营活动中没有重大违法记录；</w:t>
            </w:r>
          </w:p>
        </w:tc>
        <w:tc>
          <w:tcPr>
            <w:tcW w:w="4557" w:type="dxa"/>
            <w:tcBorders>
              <w:top w:val="outset" w:color="auto" w:sz="6" w:space="0"/>
              <w:left w:val="outset" w:color="auto" w:sz="6" w:space="0"/>
              <w:bottom w:val="outset" w:color="auto" w:sz="6" w:space="0"/>
              <w:right w:val="outset" w:color="auto" w:sz="6" w:space="0"/>
            </w:tcBorders>
            <w:vAlign w:val="center"/>
          </w:tcPr>
          <w:p w14:paraId="73762CE0">
            <w:pPr>
              <w:pStyle w:val="169"/>
              <w:pageBreakBefore w:val="0"/>
              <w:kinsoku/>
              <w:wordWrap/>
              <w:overflowPunct/>
              <w:topLinePunct w:val="0"/>
              <w:autoSpaceDE/>
              <w:autoSpaceDN/>
              <w:bidi w:val="0"/>
              <w:adjustRightInd w:val="0"/>
              <w:snapToGrid w:val="0"/>
              <w:spacing w:line="500" w:lineRule="exact"/>
              <w:jc w:val="both"/>
              <w:rPr>
                <w:rFonts w:cs="宋体" w:asciiTheme="minorEastAsia" w:hAnsiTheme="minorEastAsia" w:eastAsiaTheme="minorEastAsia"/>
                <w:color w:val="auto"/>
                <w:sz w:val="28"/>
                <w:szCs w:val="28"/>
              </w:rPr>
            </w:pPr>
            <w:r>
              <w:rPr>
                <w:rFonts w:hint="eastAsia" w:ascii="宋体" w:hAnsi="宋体" w:eastAsia="宋体" w:cs="宋体"/>
                <w:color w:val="auto"/>
                <w:sz w:val="28"/>
                <w:szCs w:val="28"/>
              </w:rPr>
              <w:t>提供参加本次政府采购活动前3年内在经营活动中没有重大违法记录的书面承诺函并加盖单位公章</w:t>
            </w:r>
          </w:p>
        </w:tc>
        <w:tc>
          <w:tcPr>
            <w:tcW w:w="879" w:type="dxa"/>
            <w:tcBorders>
              <w:top w:val="outset" w:color="auto" w:sz="6" w:space="0"/>
              <w:left w:val="outset" w:color="auto" w:sz="6" w:space="0"/>
              <w:bottom w:val="outset" w:color="auto" w:sz="6" w:space="0"/>
              <w:right w:val="outset" w:color="auto" w:sz="6" w:space="0"/>
            </w:tcBorders>
            <w:vAlign w:val="center"/>
          </w:tcPr>
          <w:p w14:paraId="4E911830">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bottom w:val="outset" w:color="auto" w:sz="6" w:space="0"/>
              <w:right w:val="outset" w:color="auto" w:sz="6" w:space="0"/>
            </w:tcBorders>
            <w:vAlign w:val="center"/>
          </w:tcPr>
          <w:p w14:paraId="38E380A1">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161788A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223" w:hRule="atLeast"/>
        </w:trPr>
        <w:tc>
          <w:tcPr>
            <w:tcW w:w="430" w:type="dxa"/>
            <w:vMerge w:val="continue"/>
            <w:tcBorders>
              <w:left w:val="outset" w:color="auto" w:sz="6" w:space="0"/>
              <w:right w:val="outset" w:color="auto" w:sz="6" w:space="0"/>
            </w:tcBorders>
            <w:vAlign w:val="center"/>
          </w:tcPr>
          <w:p w14:paraId="01A65597">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continue"/>
            <w:tcBorders>
              <w:left w:val="outset" w:color="auto" w:sz="6" w:space="0"/>
              <w:right w:val="outset" w:color="auto" w:sz="6" w:space="0"/>
            </w:tcBorders>
            <w:vAlign w:val="center"/>
          </w:tcPr>
          <w:p w14:paraId="54E06934">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2315" w:type="dxa"/>
            <w:tcBorders>
              <w:top w:val="outset" w:color="auto" w:sz="6" w:space="0"/>
              <w:left w:val="outset" w:color="auto" w:sz="6" w:space="0"/>
              <w:bottom w:val="outset" w:color="auto" w:sz="6" w:space="0"/>
              <w:right w:val="outset" w:color="auto" w:sz="6" w:space="0"/>
            </w:tcBorders>
            <w:vAlign w:val="center"/>
          </w:tcPr>
          <w:p w14:paraId="38E69123">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r>
              <w:rPr>
                <w:rFonts w:hint="eastAsia" w:ascii="宋体" w:hAnsi="宋体" w:eastAsia="宋体" w:cs="宋体"/>
                <w:color w:val="auto"/>
                <w:sz w:val="28"/>
                <w:szCs w:val="28"/>
                <w:highlight w:val="none"/>
              </w:rPr>
              <w:t>法律、行政法规规定的其他条件</w:t>
            </w:r>
          </w:p>
        </w:tc>
        <w:tc>
          <w:tcPr>
            <w:tcW w:w="4557" w:type="dxa"/>
            <w:tcBorders>
              <w:top w:val="outset" w:color="auto" w:sz="6" w:space="0"/>
              <w:left w:val="outset" w:color="auto" w:sz="6" w:space="0"/>
              <w:bottom w:val="outset" w:color="auto" w:sz="6" w:space="0"/>
              <w:right w:val="outset" w:color="auto" w:sz="6" w:space="0"/>
            </w:tcBorders>
            <w:vAlign w:val="center"/>
          </w:tcPr>
          <w:p w14:paraId="56299A9C">
            <w:pPr>
              <w:pStyle w:val="169"/>
              <w:pageBreakBefore w:val="0"/>
              <w:kinsoku/>
              <w:wordWrap/>
              <w:overflowPunct/>
              <w:topLinePunct w:val="0"/>
              <w:autoSpaceDE/>
              <w:autoSpaceDN/>
              <w:bidi w:val="0"/>
              <w:spacing w:line="500" w:lineRule="exact"/>
              <w:jc w:val="both"/>
              <w:rPr>
                <w:rFonts w:cs="宋体" w:asciiTheme="minorEastAsia" w:hAnsiTheme="minorEastAsia" w:eastAsiaTheme="minorEastAsia"/>
                <w:color w:val="auto"/>
                <w:sz w:val="28"/>
                <w:szCs w:val="28"/>
              </w:rPr>
            </w:pPr>
            <w:r>
              <w:rPr>
                <w:rFonts w:hint="eastAsia" w:ascii="宋体" w:hAnsi="宋体" w:cs="宋体"/>
                <w:color w:val="auto"/>
                <w:sz w:val="28"/>
                <w:szCs w:val="28"/>
                <w:highlight w:val="none"/>
                <w:lang w:val="en-US" w:eastAsia="zh-CN"/>
              </w:rPr>
              <w:t>提供信用信誉承诺函</w:t>
            </w:r>
          </w:p>
        </w:tc>
        <w:tc>
          <w:tcPr>
            <w:tcW w:w="879" w:type="dxa"/>
            <w:tcBorders>
              <w:top w:val="outset" w:color="auto" w:sz="6" w:space="0"/>
              <w:left w:val="outset" w:color="auto" w:sz="6" w:space="0"/>
              <w:bottom w:val="outset" w:color="auto" w:sz="6" w:space="0"/>
              <w:right w:val="outset" w:color="auto" w:sz="6" w:space="0"/>
            </w:tcBorders>
            <w:vAlign w:val="center"/>
          </w:tcPr>
          <w:p w14:paraId="45151E53">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bottom w:val="outset" w:color="auto" w:sz="6" w:space="0"/>
              <w:right w:val="outset" w:color="auto" w:sz="6" w:space="0"/>
            </w:tcBorders>
            <w:vAlign w:val="center"/>
          </w:tcPr>
          <w:p w14:paraId="17B89F7C">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058F27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30" w:type="dxa"/>
            <w:vMerge w:val="continue"/>
            <w:tcBorders>
              <w:left w:val="outset" w:color="auto" w:sz="6" w:space="0"/>
              <w:right w:val="outset" w:color="auto" w:sz="6" w:space="0"/>
            </w:tcBorders>
            <w:vAlign w:val="center"/>
          </w:tcPr>
          <w:p w14:paraId="349CD0C4">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continue"/>
            <w:tcBorders>
              <w:left w:val="outset" w:color="auto" w:sz="6" w:space="0"/>
              <w:right w:val="outset" w:color="auto" w:sz="6" w:space="0"/>
            </w:tcBorders>
            <w:vAlign w:val="center"/>
          </w:tcPr>
          <w:p w14:paraId="6C2CF246">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2315" w:type="dxa"/>
            <w:tcBorders>
              <w:top w:val="outset" w:color="auto" w:sz="6" w:space="0"/>
              <w:left w:val="outset" w:color="auto" w:sz="6" w:space="0"/>
              <w:bottom w:val="outset" w:color="auto" w:sz="6" w:space="0"/>
              <w:right w:val="outset" w:color="auto" w:sz="6" w:space="0"/>
            </w:tcBorders>
            <w:vAlign w:val="center"/>
          </w:tcPr>
          <w:p w14:paraId="7DFB85F6">
            <w:pPr>
              <w:pStyle w:val="169"/>
              <w:keepNext w:val="0"/>
              <w:keepLines w:val="0"/>
              <w:pageBreakBefore w:val="0"/>
              <w:widowControl/>
              <w:kinsoku/>
              <w:wordWrap/>
              <w:overflowPunct/>
              <w:topLinePunct w:val="0"/>
              <w:autoSpaceDE/>
              <w:autoSpaceDN/>
              <w:bidi w:val="0"/>
              <w:adjustRightInd/>
              <w:snapToGrid/>
              <w:spacing w:line="560" w:lineRule="atLeast"/>
              <w:ind w:left="0" w:firstLine="0" w:firstLine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特定资</w:t>
            </w:r>
            <w:r>
              <w:rPr>
                <w:rFonts w:hint="eastAsia" w:ascii="宋体" w:hAnsi="宋体" w:eastAsia="宋体" w:cs="宋体"/>
                <w:color w:val="auto"/>
                <w:sz w:val="28"/>
                <w:szCs w:val="28"/>
                <w:highlight w:val="none"/>
                <w:lang w:eastAsia="zh-CN"/>
              </w:rPr>
              <w:t>格</w:t>
            </w:r>
            <w:r>
              <w:rPr>
                <w:rFonts w:hint="eastAsia" w:ascii="宋体" w:hAnsi="宋体" w:eastAsia="宋体" w:cs="宋体"/>
                <w:color w:val="auto"/>
                <w:sz w:val="28"/>
                <w:szCs w:val="28"/>
                <w:highlight w:val="none"/>
              </w:rPr>
              <w:t>要求</w:t>
            </w:r>
          </w:p>
          <w:p w14:paraId="0FD1254C">
            <w:pPr>
              <w:pStyle w:val="169"/>
              <w:pageBreakBefore w:val="0"/>
              <w:kinsoku/>
              <w:wordWrap/>
              <w:overflowPunct/>
              <w:topLinePunct w:val="0"/>
              <w:autoSpaceDE/>
              <w:autoSpaceDN/>
              <w:bidi w:val="0"/>
              <w:spacing w:line="500" w:lineRule="exact"/>
              <w:jc w:val="center"/>
              <w:rPr>
                <w:rFonts w:hint="eastAsia" w:ascii="宋体" w:hAnsi="宋体" w:eastAsia="宋体" w:cs="宋体"/>
                <w:color w:val="auto"/>
                <w:sz w:val="28"/>
                <w:szCs w:val="28"/>
              </w:rPr>
            </w:pPr>
          </w:p>
        </w:tc>
        <w:tc>
          <w:tcPr>
            <w:tcW w:w="4557" w:type="dxa"/>
            <w:tcBorders>
              <w:top w:val="outset" w:color="auto" w:sz="6" w:space="0"/>
              <w:left w:val="outset" w:color="auto" w:sz="6" w:space="0"/>
              <w:bottom w:val="outset" w:color="auto" w:sz="6" w:space="0"/>
              <w:right w:val="outset" w:color="auto" w:sz="6" w:space="0"/>
            </w:tcBorders>
            <w:vAlign w:val="center"/>
          </w:tcPr>
          <w:p w14:paraId="43663431">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highlight w:val="none"/>
              </w:rPr>
              <w:t>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r>
              <w:rPr>
                <w:rFonts w:hint="eastAsia" w:ascii="宋体" w:hAnsi="宋体" w:eastAsia="宋体" w:cs="宋体"/>
                <w:color w:val="auto"/>
                <w:sz w:val="28"/>
                <w:szCs w:val="28"/>
                <w:highlight w:val="none"/>
                <w:lang w:eastAsia="zh-CN"/>
              </w:rPr>
              <w:t>。</w:t>
            </w:r>
          </w:p>
        </w:tc>
        <w:tc>
          <w:tcPr>
            <w:tcW w:w="879" w:type="dxa"/>
            <w:tcBorders>
              <w:top w:val="outset" w:color="auto" w:sz="6" w:space="0"/>
              <w:left w:val="outset" w:color="auto" w:sz="6" w:space="0"/>
              <w:bottom w:val="outset" w:color="auto" w:sz="6" w:space="0"/>
              <w:right w:val="outset" w:color="auto" w:sz="6" w:space="0"/>
            </w:tcBorders>
            <w:vAlign w:val="center"/>
          </w:tcPr>
          <w:p w14:paraId="3D12F91B">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bottom w:val="outset" w:color="auto" w:sz="6" w:space="0"/>
              <w:right w:val="outset" w:color="auto" w:sz="6" w:space="0"/>
            </w:tcBorders>
            <w:vAlign w:val="center"/>
          </w:tcPr>
          <w:p w14:paraId="0F6F4166">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592FD9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30" w:type="dxa"/>
            <w:vMerge w:val="continue"/>
            <w:tcBorders>
              <w:left w:val="outset" w:color="auto" w:sz="6" w:space="0"/>
              <w:right w:val="outset" w:color="auto" w:sz="6" w:space="0"/>
            </w:tcBorders>
            <w:vAlign w:val="center"/>
          </w:tcPr>
          <w:p w14:paraId="5A739912">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continue"/>
            <w:tcBorders>
              <w:left w:val="outset" w:color="auto" w:sz="6" w:space="0"/>
              <w:right w:val="outset" w:color="auto" w:sz="6" w:space="0"/>
            </w:tcBorders>
            <w:vAlign w:val="center"/>
          </w:tcPr>
          <w:p w14:paraId="22E3732D">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2315" w:type="dxa"/>
            <w:tcBorders>
              <w:top w:val="outset" w:color="auto" w:sz="6" w:space="0"/>
              <w:left w:val="outset" w:color="auto" w:sz="6" w:space="0"/>
              <w:bottom w:val="outset" w:color="auto" w:sz="6" w:space="0"/>
              <w:right w:val="outset" w:color="auto" w:sz="6" w:space="0"/>
            </w:tcBorders>
            <w:vAlign w:val="center"/>
          </w:tcPr>
          <w:p w14:paraId="5D1B8A22">
            <w:pPr>
              <w:pStyle w:val="169"/>
              <w:pageBreakBefore w:val="0"/>
              <w:kinsoku/>
              <w:wordWrap/>
              <w:overflowPunct/>
              <w:topLinePunct w:val="0"/>
              <w:autoSpaceDE/>
              <w:autoSpaceDN/>
              <w:bidi w:val="0"/>
              <w:spacing w:line="500" w:lineRule="exact"/>
              <w:jc w:val="center"/>
              <w:rPr>
                <w:rFonts w:cs="宋体" w:asciiTheme="minorEastAsia" w:hAnsiTheme="minorEastAsia" w:eastAsiaTheme="minorEastAsia"/>
                <w:color w:val="auto"/>
                <w:sz w:val="28"/>
                <w:szCs w:val="28"/>
              </w:rPr>
            </w:pPr>
            <w:r>
              <w:rPr>
                <w:rFonts w:hint="eastAsia" w:ascii="宋体" w:hAnsi="宋体" w:eastAsia="宋体" w:cs="宋体"/>
                <w:color w:val="auto"/>
                <w:sz w:val="28"/>
                <w:szCs w:val="28"/>
              </w:rPr>
              <w:t>投标保证金</w:t>
            </w:r>
          </w:p>
        </w:tc>
        <w:tc>
          <w:tcPr>
            <w:tcW w:w="4557" w:type="dxa"/>
            <w:tcBorders>
              <w:top w:val="outset" w:color="auto" w:sz="6" w:space="0"/>
              <w:left w:val="outset" w:color="auto" w:sz="6" w:space="0"/>
              <w:bottom w:val="outset" w:color="auto" w:sz="6" w:space="0"/>
              <w:right w:val="outset" w:color="auto" w:sz="6" w:space="0"/>
            </w:tcBorders>
            <w:vAlign w:val="center"/>
          </w:tcPr>
          <w:p w14:paraId="1CDC1628">
            <w:pPr>
              <w:pStyle w:val="169"/>
              <w:pageBreakBefore w:val="0"/>
              <w:kinsoku/>
              <w:wordWrap/>
              <w:overflowPunct/>
              <w:topLinePunct w:val="0"/>
              <w:autoSpaceDE/>
              <w:autoSpaceDN/>
              <w:bidi w:val="0"/>
              <w:spacing w:line="500" w:lineRule="exact"/>
              <w:jc w:val="left"/>
              <w:rPr>
                <w:rFonts w:cs="宋体" w:asciiTheme="minorEastAsia" w:hAnsiTheme="minorEastAsia" w:eastAsiaTheme="minorEastAsia"/>
                <w:color w:val="auto"/>
                <w:sz w:val="28"/>
                <w:szCs w:val="28"/>
              </w:rPr>
            </w:pPr>
            <w:r>
              <w:rPr>
                <w:rFonts w:hint="eastAsia" w:ascii="宋体" w:hAnsi="宋体" w:eastAsia="宋体" w:cs="宋体"/>
                <w:color w:val="auto"/>
                <w:sz w:val="28"/>
                <w:szCs w:val="28"/>
                <w:lang w:eastAsia="zh-CN"/>
              </w:rPr>
              <w:t>提供投标保证金</w:t>
            </w:r>
            <w:r>
              <w:rPr>
                <w:rFonts w:hint="eastAsia" w:ascii="宋体" w:hAnsi="宋体" w:eastAsia="宋体" w:cs="宋体"/>
                <w:color w:val="auto"/>
                <w:sz w:val="28"/>
                <w:szCs w:val="28"/>
                <w:lang w:val="en-US" w:eastAsia="zh-CN"/>
              </w:rPr>
              <w:t>缴纳</w:t>
            </w:r>
            <w:r>
              <w:rPr>
                <w:rFonts w:hint="eastAsia" w:ascii="宋体" w:hAnsi="宋体" w:eastAsia="宋体" w:cs="宋体"/>
                <w:color w:val="auto"/>
                <w:sz w:val="28"/>
                <w:szCs w:val="28"/>
                <w:lang w:eastAsia="zh-CN"/>
              </w:rPr>
              <w:t>凭证</w:t>
            </w:r>
          </w:p>
        </w:tc>
        <w:tc>
          <w:tcPr>
            <w:tcW w:w="879" w:type="dxa"/>
            <w:tcBorders>
              <w:top w:val="outset" w:color="auto" w:sz="6" w:space="0"/>
              <w:left w:val="outset" w:color="auto" w:sz="6" w:space="0"/>
              <w:bottom w:val="outset" w:color="auto" w:sz="6" w:space="0"/>
              <w:right w:val="outset" w:color="auto" w:sz="6" w:space="0"/>
            </w:tcBorders>
            <w:vAlign w:val="center"/>
          </w:tcPr>
          <w:p w14:paraId="0128C244">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bottom w:val="outset" w:color="auto" w:sz="6" w:space="0"/>
              <w:right w:val="outset" w:color="auto" w:sz="6" w:space="0"/>
            </w:tcBorders>
            <w:vAlign w:val="center"/>
          </w:tcPr>
          <w:p w14:paraId="4B9E08ED">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704227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504" w:hRule="atLeast"/>
        </w:trPr>
        <w:tc>
          <w:tcPr>
            <w:tcW w:w="430" w:type="dxa"/>
            <w:vMerge w:val="continue"/>
            <w:tcBorders>
              <w:left w:val="outset" w:color="auto" w:sz="6" w:space="0"/>
              <w:right w:val="single" w:color="auto" w:sz="4" w:space="0"/>
            </w:tcBorders>
            <w:vAlign w:val="center"/>
          </w:tcPr>
          <w:p w14:paraId="3029C995">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restart"/>
            <w:tcBorders>
              <w:top w:val="single" w:color="auto" w:sz="4" w:space="0"/>
              <w:left w:val="single" w:color="auto" w:sz="4" w:space="0"/>
              <w:bottom w:val="single" w:color="auto" w:sz="4" w:space="0"/>
              <w:right w:val="single" w:color="auto" w:sz="4" w:space="0"/>
            </w:tcBorders>
            <w:vAlign w:val="center"/>
          </w:tcPr>
          <w:p w14:paraId="2B01304F">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符合性检查</w:t>
            </w:r>
          </w:p>
        </w:tc>
        <w:tc>
          <w:tcPr>
            <w:tcW w:w="2315" w:type="dxa"/>
            <w:tcBorders>
              <w:top w:val="outset" w:color="auto" w:sz="6" w:space="0"/>
              <w:left w:val="single" w:color="auto" w:sz="4" w:space="0"/>
              <w:right w:val="outset" w:color="auto" w:sz="6" w:space="0"/>
            </w:tcBorders>
            <w:vAlign w:val="center"/>
          </w:tcPr>
          <w:p w14:paraId="4A309B54">
            <w:pPr>
              <w:pStyle w:val="169"/>
              <w:pageBreakBefore w:val="0"/>
              <w:kinsoku/>
              <w:wordWrap/>
              <w:overflowPunct/>
              <w:topLinePunct w:val="0"/>
              <w:autoSpaceDE/>
              <w:autoSpaceDN/>
              <w:bidi w:val="0"/>
              <w:adjustRightInd w:val="0"/>
              <w:snapToGrid w:val="0"/>
              <w:spacing w:line="500" w:lineRule="exact"/>
              <w:jc w:val="center"/>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响应文件的</w:t>
            </w:r>
          </w:p>
          <w:p w14:paraId="7D4959D5">
            <w:pPr>
              <w:pStyle w:val="169"/>
              <w:pageBreakBefore w:val="0"/>
              <w:kinsoku/>
              <w:wordWrap/>
              <w:overflowPunct/>
              <w:topLinePunct w:val="0"/>
              <w:autoSpaceDE/>
              <w:autoSpaceDN/>
              <w:bidi w:val="0"/>
              <w:adjustRightInd w:val="0"/>
              <w:snapToGrid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签署</w:t>
            </w:r>
          </w:p>
        </w:tc>
        <w:tc>
          <w:tcPr>
            <w:tcW w:w="4557" w:type="dxa"/>
            <w:tcBorders>
              <w:top w:val="outset" w:color="auto" w:sz="6" w:space="0"/>
              <w:left w:val="outset" w:color="auto" w:sz="6" w:space="0"/>
              <w:right w:val="outset" w:color="auto" w:sz="6" w:space="0"/>
            </w:tcBorders>
            <w:vAlign w:val="center"/>
          </w:tcPr>
          <w:p w14:paraId="5B73F921">
            <w:pPr>
              <w:pStyle w:val="169"/>
              <w:pageBreakBefore w:val="0"/>
              <w:kinsoku/>
              <w:wordWrap/>
              <w:overflowPunct/>
              <w:topLinePunct w:val="0"/>
              <w:autoSpaceDE/>
              <w:autoSpaceDN/>
              <w:bidi w:val="0"/>
              <w:adjustRightInd w:val="0"/>
              <w:snapToGrid w:val="0"/>
              <w:spacing w:line="500" w:lineRule="exact"/>
              <w:jc w:val="left"/>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按招标文件要求在规定区域加盖单位公章和法定代表人章或签字</w:t>
            </w:r>
          </w:p>
        </w:tc>
        <w:tc>
          <w:tcPr>
            <w:tcW w:w="879" w:type="dxa"/>
            <w:tcBorders>
              <w:top w:val="outset" w:color="auto" w:sz="6" w:space="0"/>
              <w:left w:val="outset" w:color="auto" w:sz="6" w:space="0"/>
              <w:right w:val="outset" w:color="auto" w:sz="6" w:space="0"/>
            </w:tcBorders>
            <w:vAlign w:val="center"/>
          </w:tcPr>
          <w:p w14:paraId="16ECCD58">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right w:val="outset" w:color="auto" w:sz="6" w:space="0"/>
            </w:tcBorders>
            <w:vAlign w:val="center"/>
          </w:tcPr>
          <w:p w14:paraId="41CDB8B6">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15CBF17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504" w:hRule="atLeast"/>
        </w:trPr>
        <w:tc>
          <w:tcPr>
            <w:tcW w:w="430" w:type="dxa"/>
            <w:vMerge w:val="continue"/>
            <w:tcBorders>
              <w:left w:val="outset" w:color="auto" w:sz="6" w:space="0"/>
              <w:right w:val="single" w:color="auto" w:sz="4" w:space="0"/>
            </w:tcBorders>
            <w:vAlign w:val="center"/>
          </w:tcPr>
          <w:p w14:paraId="2CBAABF8">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14:paraId="5E91E9BD">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2315" w:type="dxa"/>
            <w:tcBorders>
              <w:top w:val="outset" w:color="auto" w:sz="6" w:space="0"/>
              <w:left w:val="single" w:color="auto" w:sz="4" w:space="0"/>
              <w:right w:val="outset" w:color="auto" w:sz="6" w:space="0"/>
            </w:tcBorders>
            <w:vAlign w:val="center"/>
          </w:tcPr>
          <w:p w14:paraId="281A2F98">
            <w:pPr>
              <w:pStyle w:val="169"/>
              <w:pageBreakBefore w:val="0"/>
              <w:kinsoku/>
              <w:wordWrap/>
              <w:overflowPunct/>
              <w:topLinePunct w:val="0"/>
              <w:autoSpaceDE/>
              <w:autoSpaceDN/>
              <w:bidi w:val="0"/>
              <w:adjustRightInd w:val="0"/>
              <w:snapToGrid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报价唯一</w:t>
            </w:r>
          </w:p>
        </w:tc>
        <w:tc>
          <w:tcPr>
            <w:tcW w:w="4557" w:type="dxa"/>
            <w:tcBorders>
              <w:top w:val="outset" w:color="auto" w:sz="6" w:space="0"/>
              <w:left w:val="outset" w:color="auto" w:sz="6" w:space="0"/>
              <w:right w:val="outset" w:color="auto" w:sz="6" w:space="0"/>
            </w:tcBorders>
            <w:vAlign w:val="center"/>
          </w:tcPr>
          <w:p w14:paraId="1BF1BC9A">
            <w:pPr>
              <w:pStyle w:val="169"/>
              <w:pageBreakBefore w:val="0"/>
              <w:kinsoku/>
              <w:wordWrap/>
              <w:overflowPunct/>
              <w:topLinePunct w:val="0"/>
              <w:autoSpaceDE/>
              <w:autoSpaceDN/>
              <w:bidi w:val="0"/>
              <w:adjustRightInd w:val="0"/>
              <w:snapToGrid w:val="0"/>
              <w:spacing w:line="500" w:lineRule="exact"/>
              <w:jc w:val="left"/>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只有一个有效报价且未超过政府采购</w:t>
            </w:r>
            <w:r>
              <w:rPr>
                <w:rFonts w:hint="eastAsia" w:cs="宋体" w:asciiTheme="minorEastAsia" w:hAnsiTheme="minorEastAsia" w:eastAsiaTheme="minorEastAsia"/>
                <w:color w:val="auto"/>
                <w:sz w:val="28"/>
                <w:szCs w:val="28"/>
                <w:lang w:val="en-US" w:eastAsia="zh-CN"/>
              </w:rPr>
              <w:t>最高限价</w:t>
            </w:r>
          </w:p>
        </w:tc>
        <w:tc>
          <w:tcPr>
            <w:tcW w:w="879" w:type="dxa"/>
            <w:tcBorders>
              <w:top w:val="outset" w:color="auto" w:sz="6" w:space="0"/>
              <w:left w:val="outset" w:color="auto" w:sz="6" w:space="0"/>
              <w:right w:val="outset" w:color="auto" w:sz="6" w:space="0"/>
            </w:tcBorders>
            <w:vAlign w:val="center"/>
          </w:tcPr>
          <w:p w14:paraId="43F430D4">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right w:val="outset" w:color="auto" w:sz="6" w:space="0"/>
            </w:tcBorders>
            <w:vAlign w:val="center"/>
          </w:tcPr>
          <w:p w14:paraId="0EBE818E">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226F554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30" w:type="dxa"/>
            <w:vMerge w:val="continue"/>
            <w:tcBorders>
              <w:left w:val="outset" w:color="auto" w:sz="6" w:space="0"/>
              <w:right w:val="single" w:color="auto" w:sz="4" w:space="0"/>
            </w:tcBorders>
            <w:vAlign w:val="center"/>
          </w:tcPr>
          <w:p w14:paraId="444C7C8F">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14:paraId="74D696D1">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2315" w:type="dxa"/>
            <w:tcBorders>
              <w:top w:val="outset" w:color="auto" w:sz="6" w:space="0"/>
              <w:left w:val="single" w:color="auto" w:sz="4" w:space="0"/>
              <w:bottom w:val="outset" w:color="auto" w:sz="6" w:space="0"/>
              <w:right w:val="outset" w:color="auto" w:sz="6" w:space="0"/>
            </w:tcBorders>
            <w:vAlign w:val="center"/>
          </w:tcPr>
          <w:p w14:paraId="428C8277">
            <w:pPr>
              <w:pStyle w:val="169"/>
              <w:pageBreakBefore w:val="0"/>
              <w:kinsoku/>
              <w:wordWrap/>
              <w:overflowPunct/>
              <w:topLinePunct w:val="0"/>
              <w:autoSpaceDE/>
              <w:autoSpaceDN/>
              <w:bidi w:val="0"/>
              <w:adjustRightInd w:val="0"/>
              <w:snapToGrid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商务要求</w:t>
            </w:r>
          </w:p>
        </w:tc>
        <w:tc>
          <w:tcPr>
            <w:tcW w:w="4557" w:type="dxa"/>
            <w:tcBorders>
              <w:top w:val="outset" w:color="auto" w:sz="6" w:space="0"/>
              <w:left w:val="outset" w:color="auto" w:sz="6" w:space="0"/>
              <w:bottom w:val="outset" w:color="auto" w:sz="6" w:space="0"/>
              <w:right w:val="outset" w:color="auto" w:sz="6" w:space="0"/>
            </w:tcBorders>
            <w:vAlign w:val="center"/>
          </w:tcPr>
          <w:p w14:paraId="06C69262">
            <w:pPr>
              <w:pStyle w:val="169"/>
              <w:pageBreakBefore w:val="0"/>
              <w:kinsoku/>
              <w:wordWrap/>
              <w:overflowPunct/>
              <w:topLinePunct w:val="0"/>
              <w:autoSpaceDE/>
              <w:autoSpaceDN/>
              <w:bidi w:val="0"/>
              <w:adjustRightInd w:val="0"/>
              <w:snapToGrid w:val="0"/>
              <w:spacing w:line="500" w:lineRule="exact"/>
              <w:jc w:val="left"/>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响应文件未附有采购人不能接受或不符合招标文件的商务要求</w:t>
            </w:r>
          </w:p>
        </w:tc>
        <w:tc>
          <w:tcPr>
            <w:tcW w:w="879" w:type="dxa"/>
            <w:tcBorders>
              <w:top w:val="outset" w:color="auto" w:sz="6" w:space="0"/>
              <w:left w:val="outset" w:color="auto" w:sz="6" w:space="0"/>
              <w:bottom w:val="outset" w:color="auto" w:sz="6" w:space="0"/>
              <w:right w:val="outset" w:color="auto" w:sz="6" w:space="0"/>
            </w:tcBorders>
            <w:vAlign w:val="center"/>
          </w:tcPr>
          <w:p w14:paraId="4B976F79">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bottom w:val="outset" w:color="auto" w:sz="6" w:space="0"/>
              <w:right w:val="outset" w:color="auto" w:sz="6" w:space="0"/>
            </w:tcBorders>
            <w:vAlign w:val="center"/>
          </w:tcPr>
          <w:p w14:paraId="538F9D4A">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r w14:paraId="5760C47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30" w:type="dxa"/>
            <w:vMerge w:val="continue"/>
            <w:tcBorders>
              <w:left w:val="outset" w:color="auto" w:sz="6" w:space="0"/>
              <w:bottom w:val="outset" w:color="auto" w:sz="6" w:space="0"/>
              <w:right w:val="single" w:color="auto" w:sz="4" w:space="0"/>
            </w:tcBorders>
            <w:vAlign w:val="center"/>
          </w:tcPr>
          <w:p w14:paraId="2F8DB88E">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14:paraId="0E41ED0F">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2315" w:type="dxa"/>
            <w:tcBorders>
              <w:top w:val="outset" w:color="auto" w:sz="6" w:space="0"/>
              <w:left w:val="single" w:color="auto" w:sz="4" w:space="0"/>
              <w:bottom w:val="outset" w:color="auto" w:sz="6" w:space="0"/>
              <w:right w:val="outset" w:color="auto" w:sz="6" w:space="0"/>
            </w:tcBorders>
            <w:vAlign w:val="center"/>
          </w:tcPr>
          <w:p w14:paraId="4245003D">
            <w:pPr>
              <w:pStyle w:val="169"/>
              <w:pageBreakBefore w:val="0"/>
              <w:kinsoku/>
              <w:wordWrap/>
              <w:overflowPunct/>
              <w:topLinePunct w:val="0"/>
              <w:autoSpaceDE/>
              <w:autoSpaceDN/>
              <w:bidi w:val="0"/>
              <w:adjustRightInd w:val="0"/>
              <w:snapToGrid w:val="0"/>
              <w:spacing w:line="500" w:lineRule="exact"/>
              <w:jc w:val="center"/>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技术</w:t>
            </w:r>
            <w:r>
              <w:rPr>
                <w:rFonts w:hint="eastAsia" w:cs="宋体" w:asciiTheme="minorEastAsia" w:hAnsiTheme="minorEastAsia" w:eastAsiaTheme="minorEastAsia"/>
                <w:color w:val="auto"/>
                <w:sz w:val="28"/>
                <w:szCs w:val="28"/>
              </w:rPr>
              <w:t>要求</w:t>
            </w:r>
          </w:p>
        </w:tc>
        <w:tc>
          <w:tcPr>
            <w:tcW w:w="4557" w:type="dxa"/>
            <w:tcBorders>
              <w:top w:val="outset" w:color="auto" w:sz="6" w:space="0"/>
              <w:left w:val="outset" w:color="auto" w:sz="6" w:space="0"/>
              <w:bottom w:val="outset" w:color="auto" w:sz="6" w:space="0"/>
              <w:right w:val="outset" w:color="auto" w:sz="6" w:space="0"/>
            </w:tcBorders>
            <w:vAlign w:val="center"/>
          </w:tcPr>
          <w:p w14:paraId="5DF63B16">
            <w:pPr>
              <w:pStyle w:val="169"/>
              <w:pageBreakBefore w:val="0"/>
              <w:kinsoku/>
              <w:wordWrap/>
              <w:overflowPunct/>
              <w:topLinePunct w:val="0"/>
              <w:autoSpaceDE/>
              <w:autoSpaceDN/>
              <w:bidi w:val="0"/>
              <w:adjustRightInd w:val="0"/>
              <w:snapToGrid w:val="0"/>
              <w:spacing w:line="500" w:lineRule="exact"/>
              <w:jc w:val="left"/>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响应文件未附有采购人不能接受或不符合招标文件的</w:t>
            </w:r>
            <w:r>
              <w:rPr>
                <w:rFonts w:hint="eastAsia" w:cs="宋体" w:asciiTheme="minorEastAsia" w:hAnsiTheme="minorEastAsia" w:eastAsiaTheme="minorEastAsia"/>
                <w:color w:val="auto"/>
                <w:sz w:val="28"/>
                <w:szCs w:val="28"/>
                <w:lang w:val="en-US" w:eastAsia="zh-CN"/>
              </w:rPr>
              <w:t>技术</w:t>
            </w:r>
            <w:r>
              <w:rPr>
                <w:rFonts w:hint="eastAsia" w:cs="宋体" w:asciiTheme="minorEastAsia" w:hAnsiTheme="minorEastAsia" w:eastAsiaTheme="minorEastAsia"/>
                <w:color w:val="auto"/>
                <w:sz w:val="28"/>
                <w:szCs w:val="28"/>
              </w:rPr>
              <w:t>要求</w:t>
            </w:r>
          </w:p>
        </w:tc>
        <w:tc>
          <w:tcPr>
            <w:tcW w:w="879" w:type="dxa"/>
            <w:tcBorders>
              <w:top w:val="outset" w:color="auto" w:sz="6" w:space="0"/>
              <w:left w:val="outset" w:color="auto" w:sz="6" w:space="0"/>
              <w:bottom w:val="outset" w:color="auto" w:sz="6" w:space="0"/>
              <w:right w:val="outset" w:color="auto" w:sz="6" w:space="0"/>
            </w:tcBorders>
            <w:vAlign w:val="center"/>
          </w:tcPr>
          <w:p w14:paraId="06B00B3F">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c>
          <w:tcPr>
            <w:tcW w:w="856" w:type="dxa"/>
            <w:tcBorders>
              <w:top w:val="outset" w:color="auto" w:sz="6" w:space="0"/>
              <w:left w:val="outset" w:color="auto" w:sz="6" w:space="0"/>
              <w:bottom w:val="outset" w:color="auto" w:sz="6" w:space="0"/>
              <w:right w:val="outset" w:color="auto" w:sz="6" w:space="0"/>
            </w:tcBorders>
            <w:vAlign w:val="center"/>
          </w:tcPr>
          <w:p w14:paraId="2A49CA77">
            <w:pPr>
              <w:pStyle w:val="169"/>
              <w:pageBreakBefore w:val="0"/>
              <w:kinsoku/>
              <w:wordWrap/>
              <w:overflowPunct/>
              <w:topLinePunct w:val="0"/>
              <w:autoSpaceDE/>
              <w:autoSpaceDN/>
              <w:bidi w:val="0"/>
              <w:spacing w:line="500" w:lineRule="exact"/>
              <w:rPr>
                <w:rFonts w:cs="宋体" w:asciiTheme="minorEastAsia" w:hAnsiTheme="minorEastAsia" w:eastAsiaTheme="minorEastAsia"/>
                <w:color w:val="auto"/>
                <w:sz w:val="28"/>
                <w:szCs w:val="28"/>
              </w:rPr>
            </w:pPr>
          </w:p>
        </w:tc>
      </w:tr>
    </w:tbl>
    <w:p w14:paraId="58AB5C87">
      <w:pPr>
        <w:widowControl/>
        <w:jc w:val="left"/>
        <w:rPr>
          <w:rFonts w:hAnsi="宋体"/>
          <w:color w:val="auto"/>
        </w:rPr>
      </w:pPr>
      <w:r>
        <w:rPr>
          <w:rFonts w:hAnsi="宋体"/>
          <w:color w:val="auto"/>
        </w:rPr>
        <w:br w:type="page"/>
      </w:r>
    </w:p>
    <w:p w14:paraId="5D876863">
      <w:pPr>
        <w:bidi w:val="0"/>
        <w:jc w:val="center"/>
        <w:rPr>
          <w:rFonts w:hint="default" w:cs="宋体" w:asciiTheme="minorEastAsia" w:hAnsiTheme="minorEastAsia" w:eastAsiaTheme="minorEastAsia"/>
          <w:b/>
          <w:bCs/>
          <w:color w:val="auto"/>
          <w:kern w:val="2"/>
          <w:sz w:val="32"/>
          <w:szCs w:val="32"/>
          <w:lang w:val="en-US" w:eastAsia="zh-CN" w:bidi="ar-SA"/>
        </w:rPr>
      </w:pPr>
      <w:bookmarkStart w:id="178" w:name="_Toc140741987"/>
      <w:bookmarkStart w:id="179" w:name="_Toc138610901"/>
      <w:bookmarkStart w:id="180" w:name="_Toc140742532"/>
      <w:r>
        <w:rPr>
          <w:rFonts w:hint="eastAsia" w:cs="宋体" w:asciiTheme="minorEastAsia" w:hAnsiTheme="minorEastAsia" w:eastAsiaTheme="minorEastAsia"/>
          <w:b/>
          <w:bCs/>
          <w:color w:val="auto"/>
          <w:kern w:val="2"/>
          <w:sz w:val="32"/>
          <w:szCs w:val="32"/>
          <w:lang w:val="en-US" w:eastAsia="zh-CN" w:bidi="ar-SA"/>
        </w:rPr>
        <w:t>评分方法</w:t>
      </w:r>
    </w:p>
    <w:p w14:paraId="52FB4AA6">
      <w:pPr>
        <w:pStyle w:val="23"/>
        <w:keepNext w:val="0"/>
        <w:keepLines w:val="0"/>
        <w:pageBreakBefore w:val="0"/>
        <w:kinsoku/>
        <w:wordWrap/>
        <w:overflowPunct/>
        <w:topLinePunct w:val="0"/>
        <w:autoSpaceDE/>
        <w:autoSpaceDN/>
        <w:bidi w:val="0"/>
        <w:adjustRightInd/>
        <w:snapToGrid/>
        <w:spacing w:line="360" w:lineRule="auto"/>
        <w:textAlignment w:val="auto"/>
        <w:outlineLvl w:val="9"/>
        <w:rPr>
          <w:color w:val="auto"/>
          <w:sz w:val="28"/>
          <w:szCs w:val="28"/>
        </w:rPr>
      </w:pPr>
      <w:r>
        <w:rPr>
          <w:rFonts w:hint="eastAsia"/>
          <w:color w:val="auto"/>
          <w:sz w:val="28"/>
          <w:szCs w:val="28"/>
        </w:rPr>
        <w:t>一、综合评分法</w:t>
      </w:r>
    </w:p>
    <w:p w14:paraId="7AFE5B96">
      <w:pPr>
        <w:keepNext w:val="0"/>
        <w:keepLines w:val="0"/>
        <w:pageBreakBefore w:val="0"/>
        <w:widowControl w:val="0"/>
        <w:kinsoku/>
        <w:wordWrap/>
        <w:overflowPunct/>
        <w:topLinePunct w:val="0"/>
        <w:autoSpaceDE/>
        <w:autoSpaceDN/>
        <w:bidi w:val="0"/>
        <w:adjustRightInd/>
        <w:snapToGrid/>
        <w:spacing w:line="700" w:lineRule="exact"/>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注：1、计分方法按四舍五入取至百分位。</w:t>
      </w:r>
    </w:p>
    <w:p w14:paraId="7D559DA5">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asciiTheme="minorEastAsia" w:hAnsiTheme="minorEastAsia" w:eastAsiaTheme="minorEastAsia"/>
          <w:bCs/>
          <w:color w:val="auto"/>
          <w:sz w:val="28"/>
          <w:szCs w:val="28"/>
          <w:u w:val="single"/>
        </w:rPr>
      </w:pPr>
      <w:r>
        <w:rPr>
          <w:rFonts w:hint="eastAsia" w:asciiTheme="minorEastAsia" w:hAnsiTheme="minorEastAsia" w:eastAsiaTheme="minorEastAsia"/>
          <w:bCs/>
          <w:color w:val="auto"/>
          <w:sz w:val="28"/>
          <w:szCs w:val="28"/>
        </w:rPr>
        <w:t>总得分=</w:t>
      </w:r>
      <w:r>
        <w:rPr>
          <w:rFonts w:hint="eastAsia" w:asciiTheme="minorEastAsia" w:hAnsiTheme="minorEastAsia" w:eastAsiaTheme="minorEastAsia"/>
          <w:bCs/>
          <w:color w:val="auto"/>
          <w:sz w:val="28"/>
          <w:szCs w:val="28"/>
          <w:u w:val="single"/>
        </w:rPr>
        <w:t xml:space="preserve"> 报价得分+ 商务得分+技术得分  </w:t>
      </w:r>
      <w:r>
        <w:rPr>
          <w:rFonts w:hint="eastAsia" w:asciiTheme="minorEastAsia" w:hAnsiTheme="minorEastAsia" w:eastAsiaTheme="minorEastAsia"/>
          <w:bCs/>
          <w:color w:val="auto"/>
          <w:sz w:val="28"/>
          <w:szCs w:val="28"/>
          <w:u w:val="none"/>
        </w:rPr>
        <w:t xml:space="preserve">                            </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500"/>
        <w:gridCol w:w="6283"/>
        <w:gridCol w:w="1092"/>
      </w:tblGrid>
      <w:tr w14:paraId="29B3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2AF362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序号</w:t>
            </w:r>
          </w:p>
        </w:tc>
        <w:tc>
          <w:tcPr>
            <w:tcW w:w="1500" w:type="dxa"/>
            <w:vAlign w:val="center"/>
          </w:tcPr>
          <w:p w14:paraId="2ADE0B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评分类型</w:t>
            </w:r>
          </w:p>
        </w:tc>
        <w:tc>
          <w:tcPr>
            <w:tcW w:w="6283" w:type="dxa"/>
            <w:vAlign w:val="center"/>
          </w:tcPr>
          <w:p w14:paraId="1E774B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评分标准</w:t>
            </w:r>
          </w:p>
        </w:tc>
        <w:tc>
          <w:tcPr>
            <w:tcW w:w="1092" w:type="dxa"/>
            <w:vAlign w:val="center"/>
          </w:tcPr>
          <w:p w14:paraId="76D8C3AB">
            <w:pPr>
              <w:keepNext w:val="0"/>
              <w:keepLines w:val="0"/>
              <w:pageBreakBefore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分值</w:t>
            </w:r>
          </w:p>
        </w:tc>
      </w:tr>
      <w:tr w14:paraId="7D2C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659F92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heme="minorEastAsia" w:hAnsiTheme="minorEastAsia" w:eastAsiaTheme="minorEastAsia"/>
                <w:bCs/>
                <w:color w:val="auto"/>
                <w:kern w:val="0"/>
                <w:sz w:val="28"/>
                <w:szCs w:val="28"/>
              </w:rPr>
            </w:pPr>
            <w:r>
              <w:rPr>
                <w:rFonts w:asciiTheme="minorEastAsia" w:hAnsiTheme="minorEastAsia" w:eastAsiaTheme="minorEastAsia"/>
                <w:bCs/>
                <w:color w:val="auto"/>
                <w:kern w:val="0"/>
                <w:sz w:val="28"/>
                <w:szCs w:val="28"/>
              </w:rPr>
              <w:t>1</w:t>
            </w:r>
          </w:p>
        </w:tc>
        <w:tc>
          <w:tcPr>
            <w:tcW w:w="1500" w:type="dxa"/>
            <w:vAlign w:val="center"/>
          </w:tcPr>
          <w:p w14:paraId="347796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报价</w:t>
            </w:r>
          </w:p>
        </w:tc>
        <w:tc>
          <w:tcPr>
            <w:tcW w:w="6283" w:type="dxa"/>
          </w:tcPr>
          <w:p w14:paraId="062182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bCs/>
                <w:color w:val="auto"/>
                <w:kern w:val="0"/>
                <w:sz w:val="28"/>
                <w:szCs w:val="28"/>
                <w:lang w:val="en-US" w:eastAsia="zh-CN"/>
              </w:rPr>
            </w:pPr>
            <w:r>
              <w:rPr>
                <w:rFonts w:hint="eastAsia" w:asciiTheme="minorEastAsia" w:hAnsiTheme="minorEastAsia" w:eastAsiaTheme="minorEastAsia"/>
                <w:bCs/>
                <w:color w:val="auto"/>
                <w:kern w:val="0"/>
                <w:sz w:val="28"/>
                <w:szCs w:val="28"/>
              </w:rPr>
              <w:t>(评标基准价/投标报价)*分值</w:t>
            </w:r>
            <w:r>
              <w:rPr>
                <w:rFonts w:hint="eastAsia" w:asciiTheme="minorEastAsia" w:hAnsiTheme="minorEastAsia" w:eastAsiaTheme="minorEastAsia"/>
                <w:bCs/>
                <w:color w:val="auto"/>
                <w:kern w:val="0"/>
                <w:sz w:val="28"/>
                <w:szCs w:val="28"/>
                <w:lang w:eastAsia="zh-CN"/>
              </w:rPr>
              <w:t>权重</w:t>
            </w:r>
          </w:p>
          <w:p w14:paraId="723C268E">
            <w:pPr>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1.评标基准价：满足招标文件要求且经算术修正，依据政府采购政策进行价格扣除后的最低投标报价为评标基准价；</w:t>
            </w:r>
          </w:p>
          <w:p w14:paraId="7E62E47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2.投标报价：评标委员会以开标一览表中报价为基础，对其进行算术修正，依据政府采购政策进行价格扣除后，作为投标报价得分计算的依据。</w:t>
            </w:r>
          </w:p>
        </w:tc>
        <w:tc>
          <w:tcPr>
            <w:tcW w:w="1092" w:type="dxa"/>
            <w:vAlign w:val="center"/>
          </w:tcPr>
          <w:p w14:paraId="1D344B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heme="minorEastAsia" w:hAnsiTheme="minorEastAsia" w:eastAsiaTheme="minorEastAsia"/>
                <w:bCs/>
                <w:color w:val="auto"/>
                <w:kern w:val="0"/>
                <w:sz w:val="28"/>
                <w:szCs w:val="28"/>
              </w:rPr>
            </w:pPr>
            <w:r>
              <w:rPr>
                <w:rFonts w:asciiTheme="minorEastAsia" w:hAnsiTheme="minorEastAsia" w:eastAsiaTheme="minorEastAsia"/>
                <w:bCs/>
                <w:color w:val="auto"/>
                <w:kern w:val="0"/>
                <w:sz w:val="28"/>
                <w:szCs w:val="28"/>
              </w:rPr>
              <w:t>30</w:t>
            </w:r>
          </w:p>
        </w:tc>
      </w:tr>
      <w:tr w14:paraId="4A96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vAlign w:val="center"/>
          </w:tcPr>
          <w:p w14:paraId="63C3B7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商务部分（</w:t>
            </w:r>
            <w:r>
              <w:rPr>
                <w:rFonts w:hint="eastAsia" w:asciiTheme="minorEastAsia" w:hAnsiTheme="minorEastAsia" w:eastAsiaTheme="minorEastAsia"/>
                <w:bCs/>
                <w:color w:val="auto"/>
                <w:kern w:val="0"/>
                <w:sz w:val="28"/>
                <w:szCs w:val="28"/>
                <w:lang w:val="en-US" w:eastAsia="zh-CN"/>
              </w:rPr>
              <w:t>10</w:t>
            </w:r>
            <w:r>
              <w:rPr>
                <w:rFonts w:hint="eastAsia" w:asciiTheme="minorEastAsia" w:hAnsiTheme="minorEastAsia" w:eastAsiaTheme="minorEastAsia"/>
                <w:bCs/>
                <w:color w:val="auto"/>
                <w:kern w:val="0"/>
                <w:sz w:val="28"/>
                <w:szCs w:val="28"/>
              </w:rPr>
              <w:t>分）</w:t>
            </w:r>
          </w:p>
        </w:tc>
      </w:tr>
      <w:tr w14:paraId="5F08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979" w:type="dxa"/>
            <w:vAlign w:val="center"/>
          </w:tcPr>
          <w:p w14:paraId="702D70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1</w:t>
            </w:r>
          </w:p>
        </w:tc>
        <w:tc>
          <w:tcPr>
            <w:tcW w:w="1500" w:type="dxa"/>
            <w:vAlign w:val="center"/>
          </w:tcPr>
          <w:p w14:paraId="71A2A9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业绩</w:t>
            </w:r>
          </w:p>
        </w:tc>
        <w:tc>
          <w:tcPr>
            <w:tcW w:w="6283" w:type="dxa"/>
          </w:tcPr>
          <w:p w14:paraId="2C0F07BE">
            <w:pPr>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highlight w:val="none"/>
                <w:shd w:val="clear"/>
              </w:rPr>
              <w:t>近三年内(2023年</w:t>
            </w:r>
            <w:r>
              <w:rPr>
                <w:rFonts w:hint="eastAsia" w:asciiTheme="minorEastAsia" w:hAnsiTheme="minorEastAsia" w:eastAsiaTheme="minorEastAsia"/>
                <w:bCs/>
                <w:color w:val="auto"/>
                <w:kern w:val="0"/>
                <w:sz w:val="28"/>
                <w:szCs w:val="28"/>
                <w:highlight w:val="none"/>
                <w:shd w:val="clear"/>
                <w:lang w:val="en-US" w:eastAsia="zh-CN"/>
              </w:rPr>
              <w:t>1</w:t>
            </w:r>
            <w:r>
              <w:rPr>
                <w:rFonts w:hint="eastAsia" w:asciiTheme="minorEastAsia" w:hAnsiTheme="minorEastAsia" w:eastAsiaTheme="minorEastAsia"/>
                <w:bCs/>
                <w:color w:val="auto"/>
                <w:kern w:val="0"/>
                <w:sz w:val="28"/>
                <w:szCs w:val="28"/>
                <w:highlight w:val="none"/>
                <w:shd w:val="clear"/>
              </w:rPr>
              <w:t>月</w:t>
            </w:r>
            <w:r>
              <w:rPr>
                <w:rFonts w:hint="eastAsia" w:asciiTheme="minorEastAsia" w:hAnsiTheme="minorEastAsia" w:eastAsiaTheme="minorEastAsia"/>
                <w:bCs/>
                <w:color w:val="auto"/>
                <w:kern w:val="0"/>
                <w:sz w:val="28"/>
                <w:szCs w:val="28"/>
                <w:highlight w:val="none"/>
                <w:shd w:val="clear"/>
                <w:lang w:val="en-US" w:eastAsia="zh-CN"/>
              </w:rPr>
              <w:t>-</w:t>
            </w:r>
            <w:r>
              <w:rPr>
                <w:rFonts w:hint="eastAsia" w:asciiTheme="minorEastAsia" w:hAnsiTheme="minorEastAsia" w:eastAsiaTheme="minorEastAsia"/>
                <w:bCs/>
                <w:color w:val="auto"/>
                <w:kern w:val="0"/>
                <w:sz w:val="28"/>
                <w:szCs w:val="28"/>
                <w:highlight w:val="none"/>
                <w:shd w:val="clear"/>
              </w:rPr>
              <w:t>至今)相关类似</w:t>
            </w:r>
            <w:r>
              <w:rPr>
                <w:rFonts w:hint="eastAsia" w:asciiTheme="minorEastAsia" w:hAnsiTheme="minorEastAsia" w:eastAsiaTheme="minorEastAsia"/>
                <w:bCs/>
                <w:color w:val="auto"/>
                <w:kern w:val="0"/>
                <w:sz w:val="28"/>
                <w:szCs w:val="28"/>
              </w:rPr>
              <w:t>业绩，并提供证明材料（中标</w:t>
            </w:r>
            <w:r>
              <w:rPr>
                <w:rFonts w:hint="eastAsia" w:asciiTheme="minorEastAsia" w:hAnsiTheme="minorEastAsia" w:eastAsiaTheme="minorEastAsia"/>
                <w:bCs/>
                <w:color w:val="auto"/>
                <w:kern w:val="0"/>
                <w:sz w:val="28"/>
                <w:szCs w:val="28"/>
                <w:lang w:eastAsia="zh-CN"/>
              </w:rPr>
              <w:t>（成交）</w:t>
            </w:r>
            <w:r>
              <w:rPr>
                <w:rFonts w:hint="eastAsia" w:asciiTheme="minorEastAsia" w:hAnsiTheme="minorEastAsia" w:eastAsiaTheme="minorEastAsia"/>
                <w:bCs/>
                <w:color w:val="auto"/>
                <w:kern w:val="0"/>
                <w:sz w:val="28"/>
                <w:szCs w:val="28"/>
              </w:rPr>
              <w:t>通知书或合同），每提供一项业绩得2分，最高得</w:t>
            </w:r>
            <w:r>
              <w:rPr>
                <w:rFonts w:hint="eastAsia" w:asciiTheme="minorEastAsia" w:hAnsiTheme="minorEastAsia" w:eastAsiaTheme="minorEastAsia"/>
                <w:bCs/>
                <w:color w:val="auto"/>
                <w:kern w:val="0"/>
                <w:sz w:val="28"/>
                <w:szCs w:val="28"/>
                <w:lang w:val="en-US" w:eastAsia="zh-CN"/>
              </w:rPr>
              <w:t>8</w:t>
            </w:r>
            <w:r>
              <w:rPr>
                <w:rFonts w:hint="eastAsia" w:asciiTheme="minorEastAsia" w:hAnsiTheme="minorEastAsia" w:eastAsiaTheme="minorEastAsia"/>
                <w:bCs/>
                <w:color w:val="auto"/>
                <w:kern w:val="0"/>
                <w:sz w:val="28"/>
                <w:szCs w:val="28"/>
              </w:rPr>
              <w:t>分。</w:t>
            </w:r>
          </w:p>
        </w:tc>
        <w:tc>
          <w:tcPr>
            <w:tcW w:w="1092" w:type="dxa"/>
            <w:vAlign w:val="center"/>
          </w:tcPr>
          <w:p w14:paraId="450428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bCs/>
                <w:color w:val="auto"/>
                <w:kern w:val="0"/>
                <w:sz w:val="28"/>
                <w:szCs w:val="28"/>
                <w:lang w:eastAsia="zh-CN"/>
              </w:rPr>
            </w:pPr>
            <w:r>
              <w:rPr>
                <w:rFonts w:hint="eastAsia" w:asciiTheme="minorEastAsia" w:hAnsiTheme="minorEastAsia" w:eastAsiaTheme="minorEastAsia"/>
                <w:bCs/>
                <w:color w:val="auto"/>
                <w:kern w:val="0"/>
                <w:sz w:val="28"/>
                <w:szCs w:val="28"/>
                <w:lang w:val="en-US" w:eastAsia="zh-CN"/>
              </w:rPr>
              <w:t>8</w:t>
            </w:r>
          </w:p>
        </w:tc>
      </w:tr>
      <w:tr w14:paraId="3190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979" w:type="dxa"/>
            <w:vAlign w:val="center"/>
          </w:tcPr>
          <w:p w14:paraId="06E943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2</w:t>
            </w:r>
          </w:p>
        </w:tc>
        <w:tc>
          <w:tcPr>
            <w:tcW w:w="1500" w:type="dxa"/>
            <w:vAlign w:val="center"/>
          </w:tcPr>
          <w:p w14:paraId="060325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imes New Roman" w:asciiTheme="minorEastAsia" w:hAnsiTheme="minorEastAsia" w:eastAsiaTheme="minorEastAsia"/>
                <w:bCs/>
                <w:color w:val="auto"/>
                <w:kern w:val="0"/>
                <w:sz w:val="28"/>
                <w:szCs w:val="28"/>
              </w:rPr>
            </w:pPr>
            <w:r>
              <w:rPr>
                <w:rFonts w:hint="eastAsia" w:cs="Times New Roman" w:asciiTheme="minorEastAsia" w:hAnsiTheme="minorEastAsia" w:eastAsiaTheme="minorEastAsia"/>
                <w:bCs/>
                <w:color w:val="auto"/>
                <w:kern w:val="0"/>
                <w:sz w:val="28"/>
                <w:szCs w:val="28"/>
                <w:lang w:val="en-US" w:eastAsia="zh-CN"/>
              </w:rPr>
              <w:t>项目负责人</w:t>
            </w:r>
          </w:p>
        </w:tc>
        <w:tc>
          <w:tcPr>
            <w:tcW w:w="6283" w:type="dxa"/>
            <w:vAlign w:val="center"/>
          </w:tcPr>
          <w:p w14:paraId="5FEF0FE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eastAsiaTheme="minorEastAsia"/>
                <w:bCs/>
                <w:color w:val="auto"/>
                <w:kern w:val="0"/>
                <w:sz w:val="28"/>
                <w:szCs w:val="28"/>
              </w:rPr>
            </w:pPr>
            <w:r>
              <w:rPr>
                <w:rFonts w:hint="eastAsia" w:cs="Times New Roman" w:asciiTheme="minorEastAsia" w:hAnsiTheme="minorEastAsia" w:eastAsiaTheme="minorEastAsia"/>
                <w:bCs/>
                <w:color w:val="auto"/>
                <w:kern w:val="0"/>
                <w:sz w:val="28"/>
                <w:szCs w:val="28"/>
              </w:rPr>
              <w:t>针对本项目指派一名项目负责人，与采购人保持经常性联系，负责安排及全面督导项目的</w:t>
            </w:r>
            <w:r>
              <w:rPr>
                <w:rFonts w:hint="eastAsia" w:cs="Times New Roman" w:asciiTheme="minorEastAsia" w:hAnsiTheme="minorEastAsia" w:eastAsiaTheme="minorEastAsia"/>
                <w:bCs/>
                <w:color w:val="auto"/>
                <w:kern w:val="0"/>
                <w:sz w:val="28"/>
                <w:szCs w:val="28"/>
                <w:lang w:eastAsia="zh-CN"/>
              </w:rPr>
              <w:t>货物配送</w:t>
            </w:r>
            <w:r>
              <w:rPr>
                <w:rFonts w:hint="eastAsia" w:cs="Times New Roman" w:asciiTheme="minorEastAsia" w:hAnsiTheme="minorEastAsia" w:eastAsiaTheme="minorEastAsia"/>
                <w:bCs/>
                <w:color w:val="auto"/>
                <w:kern w:val="0"/>
                <w:sz w:val="28"/>
                <w:szCs w:val="28"/>
              </w:rPr>
              <w:t>、</w:t>
            </w:r>
            <w:r>
              <w:rPr>
                <w:rFonts w:hint="eastAsia" w:cs="Times New Roman" w:asciiTheme="minorEastAsia" w:hAnsiTheme="minorEastAsia" w:eastAsiaTheme="minorEastAsia"/>
                <w:bCs/>
                <w:color w:val="auto"/>
                <w:kern w:val="0"/>
                <w:sz w:val="28"/>
                <w:szCs w:val="28"/>
                <w:lang w:eastAsia="zh-CN"/>
              </w:rPr>
              <w:t>分发工作等</w:t>
            </w:r>
            <w:r>
              <w:rPr>
                <w:rFonts w:hint="eastAsia" w:cs="Times New Roman" w:asciiTheme="minorEastAsia" w:hAnsiTheme="minorEastAsia" w:eastAsiaTheme="minorEastAsia"/>
                <w:bCs/>
                <w:color w:val="auto"/>
                <w:kern w:val="0"/>
                <w:sz w:val="28"/>
                <w:szCs w:val="28"/>
              </w:rPr>
              <w:t>，以减少交流的中间环节，得</w:t>
            </w:r>
            <w:r>
              <w:rPr>
                <w:rFonts w:hint="eastAsia" w:cs="Times New Roman" w:asciiTheme="minorEastAsia" w:hAnsiTheme="minorEastAsia" w:eastAsiaTheme="minorEastAsia"/>
                <w:bCs/>
                <w:color w:val="auto"/>
                <w:kern w:val="0"/>
                <w:sz w:val="28"/>
                <w:szCs w:val="28"/>
                <w:lang w:val="en-US" w:eastAsia="zh-CN"/>
              </w:rPr>
              <w:t>2</w:t>
            </w:r>
            <w:r>
              <w:rPr>
                <w:rFonts w:hint="eastAsia" w:cs="Times New Roman" w:asciiTheme="minorEastAsia" w:hAnsiTheme="minorEastAsia" w:eastAsiaTheme="minorEastAsia"/>
                <w:bCs/>
                <w:color w:val="auto"/>
                <w:kern w:val="0"/>
                <w:sz w:val="28"/>
                <w:szCs w:val="28"/>
              </w:rPr>
              <w:t>分；否则不得分。</w:t>
            </w:r>
          </w:p>
          <w:p w14:paraId="695477F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eastAsiaTheme="minorEastAsia"/>
                <w:bCs/>
                <w:color w:val="auto"/>
                <w:kern w:val="0"/>
                <w:sz w:val="28"/>
                <w:szCs w:val="28"/>
              </w:rPr>
            </w:pPr>
            <w:r>
              <w:rPr>
                <w:rFonts w:hint="eastAsia" w:cs="Times New Roman" w:asciiTheme="minorEastAsia" w:hAnsiTheme="minorEastAsia" w:eastAsiaTheme="minorEastAsia"/>
                <w:bCs/>
                <w:color w:val="auto"/>
                <w:kern w:val="0"/>
                <w:sz w:val="28"/>
                <w:szCs w:val="28"/>
                <w:lang w:eastAsia="zh-CN"/>
              </w:rPr>
              <w:t>注：需</w:t>
            </w:r>
            <w:r>
              <w:rPr>
                <w:rFonts w:hint="eastAsia" w:cs="Times New Roman" w:asciiTheme="minorEastAsia" w:hAnsiTheme="minorEastAsia" w:eastAsiaTheme="minorEastAsia"/>
                <w:bCs/>
                <w:color w:val="auto"/>
                <w:kern w:val="0"/>
                <w:sz w:val="28"/>
                <w:szCs w:val="28"/>
              </w:rPr>
              <w:t>提供项目负责人身份证、社保（由本单位缴纳得的近半年任意一个月的社保）。</w:t>
            </w:r>
          </w:p>
        </w:tc>
        <w:tc>
          <w:tcPr>
            <w:tcW w:w="1092" w:type="dxa"/>
            <w:vAlign w:val="center"/>
          </w:tcPr>
          <w:p w14:paraId="3416E4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bCs/>
                <w:color w:val="auto"/>
                <w:kern w:val="0"/>
                <w:sz w:val="28"/>
                <w:szCs w:val="28"/>
                <w:lang w:eastAsia="zh-CN"/>
              </w:rPr>
            </w:pPr>
            <w:r>
              <w:rPr>
                <w:rFonts w:hint="eastAsia" w:asciiTheme="minorEastAsia" w:hAnsiTheme="minorEastAsia" w:eastAsiaTheme="minorEastAsia"/>
                <w:bCs/>
                <w:color w:val="auto"/>
                <w:kern w:val="0"/>
                <w:sz w:val="28"/>
                <w:szCs w:val="28"/>
                <w:lang w:val="en-US" w:eastAsia="zh-CN"/>
              </w:rPr>
              <w:t>2</w:t>
            </w:r>
          </w:p>
        </w:tc>
      </w:tr>
      <w:tr w14:paraId="1A49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vAlign w:val="center"/>
          </w:tcPr>
          <w:p w14:paraId="7C7CAE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rPr>
              <w:t>技术部分（6</w:t>
            </w:r>
            <w:r>
              <w:rPr>
                <w:rFonts w:hint="eastAsia" w:asciiTheme="minorEastAsia" w:hAnsiTheme="minorEastAsia" w:eastAsiaTheme="minorEastAsia"/>
                <w:bCs/>
                <w:color w:val="auto"/>
                <w:kern w:val="0"/>
                <w:sz w:val="28"/>
                <w:szCs w:val="28"/>
                <w:lang w:val="en-US" w:eastAsia="zh-CN"/>
              </w:rPr>
              <w:t>0</w:t>
            </w:r>
            <w:r>
              <w:rPr>
                <w:rFonts w:hint="eastAsia" w:asciiTheme="minorEastAsia" w:hAnsiTheme="minorEastAsia" w:eastAsiaTheme="minorEastAsia"/>
                <w:bCs/>
                <w:color w:val="auto"/>
                <w:kern w:val="0"/>
                <w:sz w:val="28"/>
                <w:szCs w:val="28"/>
              </w:rPr>
              <w:t>分）</w:t>
            </w:r>
          </w:p>
        </w:tc>
      </w:tr>
      <w:tr w14:paraId="2950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vAlign w:val="center"/>
          </w:tcPr>
          <w:p w14:paraId="1512E8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p>
        </w:tc>
        <w:tc>
          <w:tcPr>
            <w:tcW w:w="1500" w:type="dxa"/>
            <w:vAlign w:val="center"/>
          </w:tcPr>
          <w:p w14:paraId="30664D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功能指标及技术参数要求</w:t>
            </w:r>
          </w:p>
        </w:tc>
        <w:tc>
          <w:tcPr>
            <w:tcW w:w="6283" w:type="dxa"/>
            <w:vAlign w:val="center"/>
          </w:tcPr>
          <w:p w14:paraId="494452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对照第三章“采购需求”</w:t>
            </w:r>
            <w:r>
              <w:rPr>
                <w:rFonts w:hint="eastAsia" w:ascii="宋体" w:hAnsi="宋体" w:eastAsia="宋体" w:cs="宋体"/>
                <w:color w:val="auto"/>
                <w:kern w:val="0"/>
                <w:sz w:val="28"/>
                <w:szCs w:val="28"/>
                <w:lang w:val="en-US" w:eastAsia="zh-CN"/>
              </w:rPr>
              <w:t>试剂参数附件</w:t>
            </w:r>
            <w:r>
              <w:rPr>
                <w:rFonts w:hint="default" w:ascii="宋体" w:hAnsi="宋体" w:eastAsia="宋体" w:cs="宋体"/>
                <w:color w:val="auto"/>
                <w:kern w:val="0"/>
                <w:sz w:val="28"/>
                <w:szCs w:val="28"/>
                <w:lang w:val="en-US" w:eastAsia="zh-CN"/>
              </w:rPr>
              <w:t>的技术参数（每条技术参数前标注“</w:t>
            </w:r>
            <w:r>
              <w:rPr>
                <w:rFonts w:hint="eastAsia" w:ascii="宋体" w:hAnsi="宋体" w:eastAsia="宋体" w:cs="宋体"/>
                <w:color w:val="auto"/>
                <w:kern w:val="0"/>
                <w:sz w:val="28"/>
                <w:szCs w:val="28"/>
                <w:lang w:val="en-US" w:eastAsia="zh-CN"/>
              </w:rPr>
              <w:t>★</w:t>
            </w:r>
            <w:r>
              <w:rPr>
                <w:rFonts w:hint="default" w:ascii="宋体" w:hAnsi="宋体" w:eastAsia="宋体" w:cs="宋体"/>
                <w:color w:val="auto"/>
                <w:kern w:val="0"/>
                <w:sz w:val="28"/>
                <w:szCs w:val="28"/>
                <w:lang w:val="en-US" w:eastAsia="zh-CN"/>
              </w:rPr>
              <w:t>”的为核心技术参数，未标注的为一般参数），根据提供的产品配置及技术性能指标的响应情况进行评审。</w:t>
            </w:r>
          </w:p>
          <w:p w14:paraId="444743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1.</w:t>
            </w:r>
            <w:r>
              <w:rPr>
                <w:rFonts w:hint="default" w:ascii="宋体" w:hAnsi="宋体" w:eastAsia="宋体" w:cs="宋体"/>
                <w:color w:val="auto"/>
                <w:kern w:val="0"/>
                <w:sz w:val="28"/>
                <w:szCs w:val="28"/>
                <w:lang w:val="en-US" w:eastAsia="zh-CN"/>
              </w:rPr>
              <w:t>所投产品技术参数完全响应招标文件要求的，得</w:t>
            </w:r>
            <w:r>
              <w:rPr>
                <w:rFonts w:hint="eastAsia" w:ascii="宋体" w:hAnsi="宋体" w:cs="宋体"/>
                <w:color w:val="auto"/>
                <w:kern w:val="0"/>
                <w:sz w:val="28"/>
                <w:szCs w:val="28"/>
                <w:lang w:val="en-US" w:eastAsia="zh-CN"/>
              </w:rPr>
              <w:t>22</w:t>
            </w:r>
            <w:r>
              <w:rPr>
                <w:rFonts w:hint="default" w:ascii="宋体" w:hAnsi="宋体" w:eastAsia="宋体" w:cs="宋体"/>
                <w:color w:val="auto"/>
                <w:kern w:val="0"/>
                <w:sz w:val="28"/>
                <w:szCs w:val="28"/>
                <w:lang w:val="en-US" w:eastAsia="zh-CN"/>
              </w:rPr>
              <w:t>分</w:t>
            </w:r>
            <w:r>
              <w:rPr>
                <w:rFonts w:hint="eastAsia" w:ascii="宋体" w:hAnsi="宋体" w:cs="宋体"/>
                <w:color w:val="auto"/>
                <w:kern w:val="0"/>
                <w:sz w:val="28"/>
                <w:szCs w:val="28"/>
                <w:lang w:val="en-US" w:eastAsia="zh-CN"/>
              </w:rPr>
              <w:t>。</w:t>
            </w:r>
          </w:p>
          <w:p w14:paraId="2CBD2D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2.所投产品核心技术参数存在负偏离的,</w:t>
            </w:r>
            <w:r>
              <w:rPr>
                <w:rFonts w:hint="eastAsia" w:ascii="宋体" w:hAnsi="宋体" w:eastAsia="宋体" w:cs="宋体"/>
                <w:color w:val="auto"/>
                <w:kern w:val="0"/>
                <w:sz w:val="28"/>
                <w:szCs w:val="28"/>
                <w:lang w:val="en-US" w:eastAsia="zh-CN"/>
              </w:rPr>
              <w:t>每有一条</w:t>
            </w:r>
            <w:r>
              <w:rPr>
                <w:rFonts w:hint="default" w:ascii="宋体" w:hAnsi="宋体" w:eastAsia="宋体" w:cs="宋体"/>
                <w:color w:val="auto"/>
                <w:kern w:val="0"/>
                <w:sz w:val="28"/>
                <w:szCs w:val="28"/>
                <w:lang w:val="en-US" w:eastAsia="zh-CN"/>
              </w:rPr>
              <w:t>扣</w:t>
            </w:r>
            <w:r>
              <w:rPr>
                <w:rFonts w:hint="eastAsia" w:ascii="宋体" w:hAnsi="宋体" w:cs="宋体"/>
                <w:color w:val="auto"/>
                <w:kern w:val="0"/>
                <w:sz w:val="28"/>
                <w:szCs w:val="28"/>
                <w:lang w:val="en-US" w:eastAsia="zh-CN"/>
              </w:rPr>
              <w:t>1</w:t>
            </w:r>
            <w:r>
              <w:rPr>
                <w:rFonts w:hint="default" w:ascii="宋体" w:hAnsi="宋体" w:eastAsia="宋体" w:cs="宋体"/>
                <w:color w:val="auto"/>
                <w:kern w:val="0"/>
                <w:sz w:val="28"/>
                <w:szCs w:val="28"/>
                <w:lang w:val="en-US" w:eastAsia="zh-CN"/>
              </w:rPr>
              <w:t>分。</w:t>
            </w:r>
          </w:p>
          <w:p w14:paraId="493911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3.所投产品一般技术参数存在负偏离的，每有一条负偏离扣</w:t>
            </w:r>
            <w:r>
              <w:rPr>
                <w:rFonts w:hint="eastAsia" w:ascii="宋体" w:hAnsi="宋体" w:cs="宋体"/>
                <w:color w:val="auto"/>
                <w:kern w:val="0"/>
                <w:sz w:val="28"/>
                <w:szCs w:val="28"/>
                <w:lang w:val="en-US" w:eastAsia="zh-CN"/>
              </w:rPr>
              <w:t>0</w:t>
            </w:r>
            <w:r>
              <w:rPr>
                <w:rFonts w:hint="eastAsia" w:ascii="宋体" w:hAnsi="宋体" w:eastAsia="宋体" w:cs="宋体"/>
                <w:color w:val="auto"/>
                <w:kern w:val="0"/>
                <w:sz w:val="28"/>
                <w:szCs w:val="28"/>
                <w:lang w:val="en-US" w:eastAsia="zh-CN"/>
              </w:rPr>
              <w:t>.5</w:t>
            </w:r>
            <w:r>
              <w:rPr>
                <w:rFonts w:hint="default" w:ascii="宋体" w:hAnsi="宋体" w:eastAsia="宋体" w:cs="宋体"/>
                <w:color w:val="auto"/>
                <w:kern w:val="0"/>
                <w:sz w:val="28"/>
                <w:szCs w:val="28"/>
                <w:lang w:val="en-US" w:eastAsia="zh-CN"/>
              </w:rPr>
              <w:t>分，扣完为止。</w:t>
            </w:r>
          </w:p>
          <w:p w14:paraId="77D213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注：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w:t>
            </w:r>
            <w:r>
              <w:rPr>
                <w:rFonts w:hint="eastAsia" w:ascii="宋体" w:hAnsi="宋体" w:cs="宋体"/>
                <w:color w:val="auto"/>
                <w:kern w:val="0"/>
                <w:sz w:val="28"/>
                <w:szCs w:val="28"/>
                <w:lang w:val="en-US" w:eastAsia="zh-CN"/>
              </w:rPr>
              <w:t>。</w:t>
            </w:r>
          </w:p>
        </w:tc>
        <w:tc>
          <w:tcPr>
            <w:tcW w:w="1092" w:type="dxa"/>
            <w:vAlign w:val="center"/>
          </w:tcPr>
          <w:p w14:paraId="150562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22</w:t>
            </w:r>
          </w:p>
        </w:tc>
      </w:tr>
      <w:tr w14:paraId="5CC6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vAlign w:val="center"/>
          </w:tcPr>
          <w:p w14:paraId="350608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lang w:val="en-US" w:eastAsia="zh-CN"/>
              </w:rPr>
              <w:t>2</w:t>
            </w:r>
          </w:p>
        </w:tc>
        <w:tc>
          <w:tcPr>
            <w:tcW w:w="1500" w:type="dxa"/>
            <w:vAlign w:val="center"/>
          </w:tcPr>
          <w:p w14:paraId="21DD7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质量保障措施</w:t>
            </w:r>
          </w:p>
        </w:tc>
        <w:tc>
          <w:tcPr>
            <w:tcW w:w="6283" w:type="dxa"/>
            <w:vAlign w:val="center"/>
          </w:tcPr>
          <w:p w14:paraId="58AA6AF6">
            <w:pPr>
              <w:pStyle w:val="231"/>
              <w:keepNext w:val="0"/>
              <w:keepLines w:val="0"/>
              <w:pageBreakBefore w:val="0"/>
              <w:kinsoku/>
              <w:wordWrap/>
              <w:overflowPunct/>
              <w:topLinePunct w:val="0"/>
              <w:autoSpaceDE/>
              <w:autoSpaceDN/>
              <w:bidi w:val="0"/>
              <w:snapToGrid/>
              <w:spacing w:line="24" w:lineRule="atLeast"/>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投标人根据本项目需求提供详细的质量保障措施，内容包含但不限于：备货</w:t>
            </w:r>
            <w:r>
              <w:rPr>
                <w:rFonts w:hint="eastAsia"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货物质量检查</w:t>
            </w:r>
            <w:r>
              <w:rPr>
                <w:rFonts w:hint="eastAsia"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内部质量监督管理</w:t>
            </w:r>
            <w:r>
              <w:rPr>
                <w:rFonts w:hint="eastAsia"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临时存放产品质量保证；</w:t>
            </w:r>
            <w:r>
              <w:rPr>
                <w:rFonts w:hint="eastAsia" w:ascii="宋体" w:hAnsi="宋体" w:eastAsia="宋体" w:cs="宋体"/>
                <w:color w:val="auto"/>
                <w:kern w:val="0"/>
                <w:sz w:val="28"/>
                <w:szCs w:val="28"/>
                <w:lang w:val="en-US" w:eastAsia="zh-CN" w:bidi="ar-SA"/>
              </w:rPr>
              <w:t>以上</w:t>
            </w:r>
            <w:r>
              <w:rPr>
                <w:rFonts w:hint="eastAsia" w:cs="宋体"/>
                <w:color w:val="auto"/>
                <w:kern w:val="0"/>
                <w:sz w:val="28"/>
                <w:szCs w:val="28"/>
                <w:lang w:val="en-US" w:eastAsia="zh-CN" w:bidi="ar-SA"/>
              </w:rPr>
              <w:t>内容每有一项得3分</w:t>
            </w:r>
            <w:r>
              <w:rPr>
                <w:rFonts w:hint="eastAsia" w:ascii="宋体" w:hAnsi="宋体" w:eastAsia="宋体" w:cs="宋体"/>
                <w:color w:val="auto"/>
                <w:kern w:val="0"/>
                <w:sz w:val="28"/>
                <w:szCs w:val="28"/>
                <w:lang w:val="en-US" w:eastAsia="zh-CN" w:bidi="ar-SA"/>
              </w:rPr>
              <w:t>；</w:t>
            </w:r>
            <w:r>
              <w:rPr>
                <w:rFonts w:hint="eastAsia" w:cs="宋体"/>
                <w:color w:val="auto"/>
                <w:kern w:val="0"/>
                <w:sz w:val="28"/>
                <w:szCs w:val="28"/>
                <w:lang w:val="en-US" w:eastAsia="zh-CN" w:bidi="ar-SA"/>
              </w:rPr>
              <w:t>满分12分。</w:t>
            </w:r>
            <w:r>
              <w:rPr>
                <w:rFonts w:hint="eastAsia" w:ascii="宋体" w:hAnsi="宋体" w:eastAsia="宋体" w:cs="宋体"/>
                <w:color w:val="auto"/>
                <w:kern w:val="0"/>
                <w:sz w:val="28"/>
                <w:szCs w:val="28"/>
                <w:lang w:val="en-US" w:eastAsia="zh-CN" w:bidi="ar-SA"/>
              </w:rPr>
              <w:t>每</w:t>
            </w:r>
            <w:r>
              <w:rPr>
                <w:rFonts w:hint="eastAsia" w:cs="宋体"/>
                <w:color w:val="auto"/>
                <w:kern w:val="0"/>
                <w:sz w:val="28"/>
                <w:szCs w:val="28"/>
                <w:lang w:val="en-US" w:eastAsia="zh-CN" w:bidi="ar-SA"/>
              </w:rPr>
              <w:t>缺少</w:t>
            </w:r>
            <w:r>
              <w:rPr>
                <w:rFonts w:hint="eastAsia" w:ascii="宋体" w:hAnsi="宋体" w:eastAsia="宋体" w:cs="宋体"/>
                <w:color w:val="auto"/>
                <w:kern w:val="0"/>
                <w:sz w:val="28"/>
                <w:szCs w:val="28"/>
                <w:lang w:val="en-US" w:eastAsia="zh-CN" w:bidi="ar-SA"/>
              </w:rPr>
              <w:t>一项</w:t>
            </w:r>
            <w:r>
              <w:rPr>
                <w:rFonts w:hint="eastAsia" w:cs="宋体"/>
                <w:color w:val="auto"/>
                <w:kern w:val="0"/>
                <w:sz w:val="28"/>
                <w:szCs w:val="28"/>
                <w:lang w:val="en-US" w:eastAsia="zh-CN" w:bidi="ar-SA"/>
              </w:rPr>
              <w:t>扣3分，每项</w:t>
            </w:r>
            <w:r>
              <w:rPr>
                <w:rFonts w:hint="eastAsia" w:ascii="宋体" w:hAnsi="宋体" w:eastAsia="宋体" w:cs="宋体"/>
                <w:color w:val="auto"/>
                <w:kern w:val="0"/>
                <w:sz w:val="28"/>
                <w:szCs w:val="28"/>
                <w:lang w:val="en-US" w:eastAsia="zh-CN" w:bidi="ar-SA"/>
              </w:rPr>
              <w:t>内容</w:t>
            </w:r>
            <w:r>
              <w:rPr>
                <w:rFonts w:hint="eastAsia" w:cs="宋体"/>
                <w:color w:val="auto"/>
                <w:kern w:val="0"/>
                <w:sz w:val="28"/>
                <w:szCs w:val="28"/>
                <w:lang w:val="en-US" w:eastAsia="zh-CN" w:bidi="ar-SA"/>
              </w:rPr>
              <w:t>中每有一处内容缺陷</w:t>
            </w:r>
            <w:r>
              <w:rPr>
                <w:rFonts w:hint="eastAsia" w:ascii="宋体" w:hAnsi="宋体" w:eastAsia="宋体" w:cs="宋体"/>
                <w:color w:val="auto"/>
                <w:kern w:val="0"/>
                <w:sz w:val="28"/>
                <w:szCs w:val="28"/>
                <w:lang w:val="en-US" w:eastAsia="zh-CN" w:bidi="ar-SA"/>
              </w:rPr>
              <w:t>扣</w:t>
            </w:r>
            <w:r>
              <w:rPr>
                <w:rFonts w:hint="eastAsia" w:cs="宋体"/>
                <w:color w:val="auto"/>
                <w:kern w:val="0"/>
                <w:sz w:val="28"/>
                <w:szCs w:val="28"/>
                <w:lang w:val="en-US" w:eastAsia="zh-CN" w:bidi="ar-SA"/>
              </w:rPr>
              <w:t>1</w:t>
            </w:r>
            <w:r>
              <w:rPr>
                <w:rFonts w:hint="eastAsia" w:ascii="宋体" w:hAnsi="宋体" w:eastAsia="宋体" w:cs="宋体"/>
                <w:color w:val="auto"/>
                <w:kern w:val="0"/>
                <w:sz w:val="28"/>
                <w:szCs w:val="28"/>
                <w:lang w:val="en-US" w:eastAsia="zh-CN" w:bidi="ar-SA"/>
              </w:rPr>
              <w:t>分</w:t>
            </w:r>
            <w:r>
              <w:rPr>
                <w:rFonts w:hint="eastAsia" w:cs="宋体"/>
                <w:color w:val="auto"/>
                <w:kern w:val="0"/>
                <w:sz w:val="28"/>
                <w:szCs w:val="28"/>
                <w:lang w:val="en-US" w:eastAsia="zh-CN" w:bidi="ar-SA"/>
              </w:rPr>
              <w:t>。</w:t>
            </w:r>
          </w:p>
          <w:p w14:paraId="125068F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缺陷是指</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存在不适用项目实际情况的情形</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凭空编造</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内容前后不一致、前后逻辑错误</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涉及的规范及标准错误、地点区域错误、内容遗漏</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不符合采购需求等</w:t>
            </w:r>
            <w:r>
              <w:rPr>
                <w:rFonts w:hint="eastAsia" w:ascii="宋体" w:hAnsi="宋体" w:cs="宋体"/>
                <w:color w:val="auto"/>
                <w:kern w:val="0"/>
                <w:sz w:val="28"/>
                <w:szCs w:val="28"/>
                <w:lang w:val="en-US" w:eastAsia="zh-CN" w:bidi="ar-SA"/>
              </w:rPr>
              <w:t>），扣完为止</w:t>
            </w:r>
            <w:r>
              <w:rPr>
                <w:rFonts w:hint="eastAsia" w:ascii="宋体" w:hAnsi="宋体" w:eastAsia="宋体" w:cs="宋体"/>
                <w:color w:val="auto"/>
                <w:kern w:val="0"/>
                <w:sz w:val="28"/>
                <w:szCs w:val="28"/>
                <w:lang w:val="en-US" w:eastAsia="zh-CN" w:bidi="ar-SA"/>
              </w:rPr>
              <w:t>。</w:t>
            </w:r>
          </w:p>
        </w:tc>
        <w:tc>
          <w:tcPr>
            <w:tcW w:w="1092" w:type="dxa"/>
            <w:vAlign w:val="center"/>
          </w:tcPr>
          <w:p w14:paraId="1BA70E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12</w:t>
            </w:r>
          </w:p>
        </w:tc>
      </w:tr>
      <w:tr w14:paraId="3770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vAlign w:val="center"/>
          </w:tcPr>
          <w:p w14:paraId="61250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lang w:val="en-US" w:eastAsia="zh-CN"/>
              </w:rPr>
              <w:t>3</w:t>
            </w:r>
          </w:p>
        </w:tc>
        <w:tc>
          <w:tcPr>
            <w:tcW w:w="1500" w:type="dxa"/>
            <w:vAlign w:val="center"/>
          </w:tcPr>
          <w:p w14:paraId="55A4D2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应急处理措施</w:t>
            </w:r>
          </w:p>
        </w:tc>
        <w:tc>
          <w:tcPr>
            <w:tcW w:w="6283" w:type="dxa"/>
            <w:vAlign w:val="center"/>
          </w:tcPr>
          <w:p w14:paraId="498790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应急处理措施包括：（1）针对问题产品召回的处理措施（2）遇到紧急防控的处理措施；（3）遇到货源短缺的处理措施；（4）遇到恶劣天气的处理措施（5）遇到自然灾害的处理措施。</w:t>
            </w:r>
            <w:r>
              <w:rPr>
                <w:rFonts w:hint="eastAsia" w:ascii="宋体" w:hAnsi="宋体" w:eastAsia="宋体" w:cs="宋体"/>
                <w:color w:val="auto"/>
                <w:kern w:val="0"/>
                <w:sz w:val="28"/>
                <w:szCs w:val="28"/>
                <w:lang w:val="en-US" w:eastAsia="zh-CN" w:bidi="ar-SA"/>
              </w:rPr>
              <w:t>以上</w:t>
            </w:r>
            <w:r>
              <w:rPr>
                <w:rFonts w:hint="eastAsia" w:cs="宋体"/>
                <w:color w:val="auto"/>
                <w:kern w:val="0"/>
                <w:sz w:val="28"/>
                <w:szCs w:val="28"/>
                <w:lang w:val="en-US" w:eastAsia="zh-CN" w:bidi="ar-SA"/>
              </w:rPr>
              <w:t>内容每有一项得3分</w:t>
            </w:r>
            <w:r>
              <w:rPr>
                <w:rFonts w:hint="eastAsia" w:ascii="宋体" w:hAnsi="宋体" w:eastAsia="宋体" w:cs="宋体"/>
                <w:color w:val="auto"/>
                <w:kern w:val="0"/>
                <w:sz w:val="28"/>
                <w:szCs w:val="28"/>
                <w:lang w:val="en-US" w:eastAsia="zh-CN" w:bidi="ar-SA"/>
              </w:rPr>
              <w:t>；</w:t>
            </w:r>
            <w:r>
              <w:rPr>
                <w:rFonts w:hint="eastAsia" w:cs="宋体"/>
                <w:color w:val="auto"/>
                <w:kern w:val="0"/>
                <w:sz w:val="28"/>
                <w:szCs w:val="28"/>
                <w:lang w:val="en-US" w:eastAsia="zh-CN" w:bidi="ar-SA"/>
              </w:rPr>
              <w:t>满分15分。</w:t>
            </w:r>
            <w:r>
              <w:rPr>
                <w:rFonts w:hint="eastAsia" w:ascii="宋体" w:hAnsi="宋体" w:eastAsia="宋体" w:cs="宋体"/>
                <w:color w:val="auto"/>
                <w:kern w:val="0"/>
                <w:sz w:val="28"/>
                <w:szCs w:val="28"/>
                <w:lang w:val="en-US" w:eastAsia="zh-CN" w:bidi="ar-SA"/>
              </w:rPr>
              <w:t>每</w:t>
            </w:r>
            <w:r>
              <w:rPr>
                <w:rFonts w:hint="eastAsia" w:cs="宋体"/>
                <w:color w:val="auto"/>
                <w:kern w:val="0"/>
                <w:sz w:val="28"/>
                <w:szCs w:val="28"/>
                <w:lang w:val="en-US" w:eastAsia="zh-CN" w:bidi="ar-SA"/>
              </w:rPr>
              <w:t>缺少</w:t>
            </w:r>
            <w:r>
              <w:rPr>
                <w:rFonts w:hint="eastAsia" w:ascii="宋体" w:hAnsi="宋体" w:eastAsia="宋体" w:cs="宋体"/>
                <w:color w:val="auto"/>
                <w:kern w:val="0"/>
                <w:sz w:val="28"/>
                <w:szCs w:val="28"/>
                <w:lang w:val="en-US" w:eastAsia="zh-CN" w:bidi="ar-SA"/>
              </w:rPr>
              <w:t>一项</w:t>
            </w:r>
            <w:r>
              <w:rPr>
                <w:rFonts w:hint="eastAsia" w:cs="宋体"/>
                <w:color w:val="auto"/>
                <w:kern w:val="0"/>
                <w:sz w:val="28"/>
                <w:szCs w:val="28"/>
                <w:lang w:val="en-US" w:eastAsia="zh-CN" w:bidi="ar-SA"/>
              </w:rPr>
              <w:t>扣3分，每项</w:t>
            </w:r>
            <w:r>
              <w:rPr>
                <w:rFonts w:hint="eastAsia" w:ascii="宋体" w:hAnsi="宋体" w:eastAsia="宋体" w:cs="宋体"/>
                <w:color w:val="auto"/>
                <w:kern w:val="0"/>
                <w:sz w:val="28"/>
                <w:szCs w:val="28"/>
                <w:lang w:val="en-US" w:eastAsia="zh-CN" w:bidi="ar-SA"/>
              </w:rPr>
              <w:t>内容</w:t>
            </w:r>
            <w:r>
              <w:rPr>
                <w:rFonts w:hint="eastAsia" w:cs="宋体"/>
                <w:color w:val="auto"/>
                <w:kern w:val="0"/>
                <w:sz w:val="28"/>
                <w:szCs w:val="28"/>
                <w:lang w:val="en-US" w:eastAsia="zh-CN" w:bidi="ar-SA"/>
              </w:rPr>
              <w:t>中每有一处内容缺陷</w:t>
            </w:r>
            <w:r>
              <w:rPr>
                <w:rFonts w:hint="eastAsia" w:ascii="宋体" w:hAnsi="宋体" w:eastAsia="宋体" w:cs="宋体"/>
                <w:color w:val="auto"/>
                <w:kern w:val="0"/>
                <w:sz w:val="28"/>
                <w:szCs w:val="28"/>
                <w:lang w:val="en-US" w:eastAsia="zh-CN" w:bidi="ar-SA"/>
              </w:rPr>
              <w:t>扣</w:t>
            </w:r>
            <w:r>
              <w:rPr>
                <w:rFonts w:hint="eastAsia" w:cs="宋体"/>
                <w:color w:val="auto"/>
                <w:kern w:val="0"/>
                <w:sz w:val="28"/>
                <w:szCs w:val="28"/>
                <w:lang w:val="en-US" w:eastAsia="zh-CN" w:bidi="ar-SA"/>
              </w:rPr>
              <w:t>1</w:t>
            </w:r>
            <w:r>
              <w:rPr>
                <w:rFonts w:hint="eastAsia" w:ascii="宋体" w:hAnsi="宋体" w:eastAsia="宋体" w:cs="宋体"/>
                <w:color w:val="auto"/>
                <w:kern w:val="0"/>
                <w:sz w:val="28"/>
                <w:szCs w:val="28"/>
                <w:lang w:val="en-US" w:eastAsia="zh-CN" w:bidi="ar-SA"/>
              </w:rPr>
              <w:t>分</w:t>
            </w:r>
            <w:r>
              <w:rPr>
                <w:rFonts w:hint="eastAsia" w:cs="宋体"/>
                <w:color w:val="auto"/>
                <w:kern w:val="0"/>
                <w:sz w:val="28"/>
                <w:szCs w:val="28"/>
                <w:lang w:val="en-US" w:eastAsia="zh-CN" w:bidi="ar-SA"/>
              </w:rPr>
              <w:t>。</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缺陷是指</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存在不适用项目实际情况的情形</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凭空编造</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内容前后不一致、前后逻辑错误</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涉及的规范及标准错误、地点区域错误、内容遗漏</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不符合采购需求等</w:t>
            </w:r>
            <w:r>
              <w:rPr>
                <w:rFonts w:hint="eastAsia" w:ascii="宋体" w:hAnsi="宋体" w:cs="宋体"/>
                <w:color w:val="auto"/>
                <w:kern w:val="0"/>
                <w:sz w:val="28"/>
                <w:szCs w:val="28"/>
                <w:lang w:val="en-US" w:eastAsia="zh-CN" w:bidi="ar-SA"/>
              </w:rPr>
              <w:t>），扣完为止</w:t>
            </w:r>
            <w:r>
              <w:rPr>
                <w:rFonts w:hint="eastAsia" w:ascii="宋体" w:hAnsi="宋体" w:eastAsia="宋体" w:cs="宋体"/>
                <w:color w:val="auto"/>
                <w:kern w:val="0"/>
                <w:sz w:val="28"/>
                <w:szCs w:val="28"/>
                <w:lang w:val="en-US" w:eastAsia="zh-CN" w:bidi="ar-SA"/>
              </w:rPr>
              <w:t>。</w:t>
            </w:r>
          </w:p>
        </w:tc>
        <w:tc>
          <w:tcPr>
            <w:tcW w:w="1092" w:type="dxa"/>
            <w:vAlign w:val="center"/>
          </w:tcPr>
          <w:p w14:paraId="74A589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auto"/>
                <w:kern w:val="0"/>
                <w:sz w:val="28"/>
                <w:szCs w:val="28"/>
                <w:lang w:val="en-US" w:eastAsia="zh-CN"/>
              </w:rPr>
            </w:pPr>
            <w:r>
              <w:rPr>
                <w:rFonts w:hint="eastAsia" w:asciiTheme="minorEastAsia" w:hAnsiTheme="minorEastAsia" w:eastAsiaTheme="minorEastAsia"/>
                <w:bCs/>
                <w:color w:val="auto"/>
                <w:kern w:val="0"/>
                <w:sz w:val="28"/>
                <w:szCs w:val="28"/>
                <w:lang w:val="en-US" w:eastAsia="zh-CN"/>
              </w:rPr>
              <w:t>15</w:t>
            </w:r>
          </w:p>
        </w:tc>
      </w:tr>
      <w:tr w14:paraId="1E55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vAlign w:val="center"/>
          </w:tcPr>
          <w:p w14:paraId="04DA6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bCs/>
                <w:color w:val="auto"/>
                <w:kern w:val="0"/>
                <w:sz w:val="28"/>
                <w:szCs w:val="28"/>
              </w:rPr>
            </w:pPr>
            <w:r>
              <w:rPr>
                <w:rFonts w:hint="eastAsia" w:asciiTheme="minorEastAsia" w:hAnsiTheme="minorEastAsia" w:eastAsiaTheme="minorEastAsia"/>
                <w:bCs/>
                <w:color w:val="auto"/>
                <w:kern w:val="0"/>
                <w:sz w:val="28"/>
                <w:szCs w:val="28"/>
                <w:lang w:val="en-US" w:eastAsia="zh-CN"/>
              </w:rPr>
              <w:t>4</w:t>
            </w:r>
          </w:p>
        </w:tc>
        <w:tc>
          <w:tcPr>
            <w:tcW w:w="1500" w:type="dxa"/>
            <w:vAlign w:val="center"/>
          </w:tcPr>
          <w:p w14:paraId="407CB2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配送</w:t>
            </w:r>
          </w:p>
          <w:p w14:paraId="10C347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方案</w:t>
            </w:r>
          </w:p>
        </w:tc>
        <w:tc>
          <w:tcPr>
            <w:tcW w:w="6283" w:type="dxa"/>
            <w:vAlign w:val="center"/>
          </w:tcPr>
          <w:p w14:paraId="01A83A5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 w:val="28"/>
                <w:szCs w:val="28"/>
                <w:lang w:val="en-US" w:eastAsia="zh-CN"/>
              </w:rPr>
            </w:pPr>
            <w:r>
              <w:rPr>
                <w:rFonts w:hint="default" w:ascii="宋体" w:hAnsi="宋体" w:eastAsia="宋体" w:cs="宋体"/>
                <w:color w:val="auto"/>
                <w:kern w:val="0"/>
                <w:sz w:val="28"/>
                <w:szCs w:val="28"/>
                <w:lang w:val="en-US" w:eastAsia="zh-CN"/>
              </w:rPr>
              <w:t>从①配送计划、②全程运输设施、③运输过程质量保障体系等方面进行评价</w:t>
            </w:r>
            <w:r>
              <w:rPr>
                <w:rFonts w:hint="eastAsia" w:ascii="宋体" w:hAnsi="宋体" w:cs="宋体"/>
                <w:color w:val="auto"/>
                <w:kern w:val="0"/>
                <w:sz w:val="28"/>
                <w:szCs w:val="28"/>
                <w:lang w:val="en-US" w:eastAsia="zh-CN"/>
              </w:rPr>
              <w:t>。</w:t>
            </w:r>
            <w:r>
              <w:rPr>
                <w:rFonts w:hint="eastAsia" w:ascii="宋体" w:hAnsi="宋体" w:eastAsia="宋体" w:cs="宋体"/>
                <w:color w:val="auto"/>
                <w:kern w:val="0"/>
                <w:sz w:val="28"/>
                <w:szCs w:val="28"/>
                <w:lang w:val="en-US" w:eastAsia="zh-CN" w:bidi="ar-SA"/>
              </w:rPr>
              <w:t>以上</w:t>
            </w:r>
            <w:r>
              <w:rPr>
                <w:rFonts w:hint="eastAsia" w:cs="宋体"/>
                <w:color w:val="auto"/>
                <w:kern w:val="0"/>
                <w:sz w:val="28"/>
                <w:szCs w:val="28"/>
                <w:lang w:val="en-US" w:eastAsia="zh-CN" w:bidi="ar-SA"/>
              </w:rPr>
              <w:t>内容每有一项得1分</w:t>
            </w:r>
            <w:r>
              <w:rPr>
                <w:rFonts w:hint="eastAsia" w:ascii="宋体" w:hAnsi="宋体" w:eastAsia="宋体" w:cs="宋体"/>
                <w:color w:val="auto"/>
                <w:kern w:val="0"/>
                <w:sz w:val="28"/>
                <w:szCs w:val="28"/>
                <w:lang w:val="en-US" w:eastAsia="zh-CN" w:bidi="ar-SA"/>
              </w:rPr>
              <w:t>；</w:t>
            </w:r>
            <w:r>
              <w:rPr>
                <w:rFonts w:hint="eastAsia" w:cs="宋体"/>
                <w:color w:val="auto"/>
                <w:kern w:val="0"/>
                <w:sz w:val="28"/>
                <w:szCs w:val="28"/>
                <w:lang w:val="en-US" w:eastAsia="zh-CN" w:bidi="ar-SA"/>
              </w:rPr>
              <w:t>满分3分。</w:t>
            </w:r>
            <w:r>
              <w:rPr>
                <w:rFonts w:hint="eastAsia" w:ascii="宋体" w:hAnsi="宋体" w:eastAsia="宋体" w:cs="宋体"/>
                <w:color w:val="auto"/>
                <w:kern w:val="0"/>
                <w:sz w:val="28"/>
                <w:szCs w:val="28"/>
                <w:lang w:val="en-US" w:eastAsia="zh-CN" w:bidi="ar-SA"/>
              </w:rPr>
              <w:t>每</w:t>
            </w:r>
            <w:r>
              <w:rPr>
                <w:rFonts w:hint="eastAsia" w:cs="宋体"/>
                <w:color w:val="auto"/>
                <w:kern w:val="0"/>
                <w:sz w:val="28"/>
                <w:szCs w:val="28"/>
                <w:lang w:val="en-US" w:eastAsia="zh-CN" w:bidi="ar-SA"/>
              </w:rPr>
              <w:t>缺少</w:t>
            </w:r>
            <w:r>
              <w:rPr>
                <w:rFonts w:hint="eastAsia" w:ascii="宋体" w:hAnsi="宋体" w:eastAsia="宋体" w:cs="宋体"/>
                <w:color w:val="auto"/>
                <w:kern w:val="0"/>
                <w:sz w:val="28"/>
                <w:szCs w:val="28"/>
                <w:lang w:val="en-US" w:eastAsia="zh-CN" w:bidi="ar-SA"/>
              </w:rPr>
              <w:t>一项</w:t>
            </w:r>
            <w:r>
              <w:rPr>
                <w:rFonts w:hint="eastAsia" w:cs="宋体"/>
                <w:color w:val="auto"/>
                <w:kern w:val="0"/>
                <w:sz w:val="28"/>
                <w:szCs w:val="28"/>
                <w:lang w:val="en-US" w:eastAsia="zh-CN" w:bidi="ar-SA"/>
              </w:rPr>
              <w:t>扣1分，每项</w:t>
            </w:r>
            <w:r>
              <w:rPr>
                <w:rFonts w:hint="eastAsia" w:ascii="宋体" w:hAnsi="宋体" w:eastAsia="宋体" w:cs="宋体"/>
                <w:color w:val="auto"/>
                <w:kern w:val="0"/>
                <w:sz w:val="28"/>
                <w:szCs w:val="28"/>
                <w:lang w:val="en-US" w:eastAsia="zh-CN" w:bidi="ar-SA"/>
              </w:rPr>
              <w:t>内容</w:t>
            </w:r>
            <w:r>
              <w:rPr>
                <w:rFonts w:hint="eastAsia" w:cs="宋体"/>
                <w:color w:val="auto"/>
                <w:kern w:val="0"/>
                <w:sz w:val="28"/>
                <w:szCs w:val="28"/>
                <w:lang w:val="en-US" w:eastAsia="zh-CN" w:bidi="ar-SA"/>
              </w:rPr>
              <w:t>中每有一处内容缺陷</w:t>
            </w:r>
            <w:r>
              <w:rPr>
                <w:rFonts w:hint="eastAsia" w:ascii="宋体" w:hAnsi="宋体" w:eastAsia="宋体" w:cs="宋体"/>
                <w:color w:val="auto"/>
                <w:kern w:val="0"/>
                <w:sz w:val="28"/>
                <w:szCs w:val="28"/>
                <w:lang w:val="en-US" w:eastAsia="zh-CN" w:bidi="ar-SA"/>
              </w:rPr>
              <w:t>扣</w:t>
            </w:r>
            <w:r>
              <w:rPr>
                <w:rFonts w:hint="eastAsia" w:cs="宋体"/>
                <w:color w:val="auto"/>
                <w:kern w:val="0"/>
                <w:sz w:val="28"/>
                <w:szCs w:val="28"/>
                <w:lang w:val="en-US" w:eastAsia="zh-CN" w:bidi="ar-SA"/>
              </w:rPr>
              <w:t>0.5</w:t>
            </w:r>
            <w:r>
              <w:rPr>
                <w:rFonts w:hint="eastAsia" w:ascii="宋体" w:hAnsi="宋体" w:eastAsia="宋体" w:cs="宋体"/>
                <w:color w:val="auto"/>
                <w:kern w:val="0"/>
                <w:sz w:val="28"/>
                <w:szCs w:val="28"/>
                <w:lang w:val="en-US" w:eastAsia="zh-CN" w:bidi="ar-SA"/>
              </w:rPr>
              <w:t>分</w:t>
            </w:r>
            <w:r>
              <w:rPr>
                <w:rFonts w:hint="eastAsia" w:cs="宋体"/>
                <w:color w:val="auto"/>
                <w:kern w:val="0"/>
                <w:sz w:val="28"/>
                <w:szCs w:val="28"/>
                <w:lang w:val="en-US" w:eastAsia="zh-CN" w:bidi="ar-SA"/>
              </w:rPr>
              <w:t>。</w:t>
            </w:r>
          </w:p>
          <w:p w14:paraId="5602043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缺陷是指</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存在不适用项目实际情况的情形</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凭空编造</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内容前后不一致、前后逻辑错误</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涉及的规范及标准错误、地点区域错误、内容遗漏</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不符合采购需求等</w:t>
            </w:r>
            <w:r>
              <w:rPr>
                <w:rFonts w:hint="eastAsia" w:ascii="宋体" w:hAnsi="宋体" w:cs="宋体"/>
                <w:color w:val="auto"/>
                <w:kern w:val="0"/>
                <w:sz w:val="28"/>
                <w:szCs w:val="28"/>
                <w:lang w:val="en-US" w:eastAsia="zh-CN" w:bidi="ar-SA"/>
              </w:rPr>
              <w:t>），扣完为止</w:t>
            </w:r>
            <w:r>
              <w:rPr>
                <w:rFonts w:hint="eastAsia" w:ascii="宋体" w:hAnsi="宋体" w:eastAsia="宋体" w:cs="宋体"/>
                <w:color w:val="auto"/>
                <w:kern w:val="0"/>
                <w:sz w:val="28"/>
                <w:szCs w:val="28"/>
                <w:lang w:val="en-US" w:eastAsia="zh-CN" w:bidi="ar-SA"/>
              </w:rPr>
              <w:t>。</w:t>
            </w:r>
          </w:p>
        </w:tc>
        <w:tc>
          <w:tcPr>
            <w:tcW w:w="1092" w:type="dxa"/>
            <w:vAlign w:val="center"/>
          </w:tcPr>
          <w:p w14:paraId="2CA99B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3</w:t>
            </w:r>
          </w:p>
        </w:tc>
      </w:tr>
      <w:tr w14:paraId="1887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vAlign w:val="center"/>
          </w:tcPr>
          <w:p w14:paraId="091F5F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bCs/>
                <w:color w:val="auto"/>
                <w:kern w:val="0"/>
                <w:sz w:val="28"/>
                <w:szCs w:val="28"/>
                <w:lang w:val="en-US" w:eastAsia="zh-CN"/>
              </w:rPr>
            </w:pPr>
            <w:r>
              <w:rPr>
                <w:rFonts w:hint="eastAsia" w:asciiTheme="minorEastAsia" w:hAnsiTheme="minorEastAsia" w:eastAsiaTheme="minorEastAsia"/>
                <w:bCs/>
                <w:color w:val="auto"/>
                <w:kern w:val="0"/>
                <w:sz w:val="28"/>
                <w:szCs w:val="28"/>
                <w:lang w:val="en-US" w:eastAsia="zh-CN"/>
              </w:rPr>
              <w:t>5</w:t>
            </w:r>
          </w:p>
        </w:tc>
        <w:tc>
          <w:tcPr>
            <w:tcW w:w="1500" w:type="dxa"/>
            <w:vAlign w:val="center"/>
          </w:tcPr>
          <w:p w14:paraId="68B32F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8"/>
                <w:szCs w:val="28"/>
                <w:rtl w:val="0"/>
                <w:lang w:val="en-US" w:eastAsia="zh-CN"/>
              </w:rPr>
            </w:pPr>
            <w:r>
              <w:rPr>
                <w:rFonts w:hint="eastAsia" w:ascii="宋体" w:hAnsi="宋体" w:eastAsia="宋体" w:cs="宋体"/>
                <w:color w:val="auto"/>
                <w:kern w:val="0"/>
                <w:sz w:val="28"/>
                <w:szCs w:val="28"/>
                <w:rtl w:val="0"/>
                <w:lang w:val="en-US" w:eastAsia="zh-CN"/>
              </w:rPr>
              <w:t>售后服务承诺</w:t>
            </w:r>
          </w:p>
        </w:tc>
        <w:tc>
          <w:tcPr>
            <w:tcW w:w="6283" w:type="dxa"/>
            <w:vAlign w:val="center"/>
          </w:tcPr>
          <w:p w14:paraId="29E4739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 w:val="28"/>
                <w:szCs w:val="28"/>
                <w:lang w:val="en-US" w:eastAsia="zh-CN"/>
              </w:rPr>
            </w:pPr>
            <w:r>
              <w:rPr>
                <w:rFonts w:hint="eastAsia" w:ascii="宋体" w:hAnsi="宋体" w:eastAsia="宋体" w:cs="宋体"/>
                <w:color w:val="auto"/>
                <w:kern w:val="0"/>
                <w:sz w:val="28"/>
                <w:szCs w:val="28"/>
                <w:rtl w:val="0"/>
                <w:lang w:val="en-US" w:eastAsia="zh-CN"/>
              </w:rPr>
              <w:t>售后服务承诺包括但不限于：（1）售后服务工作内容（2）应急响应时间承诺。</w:t>
            </w:r>
            <w:r>
              <w:rPr>
                <w:rFonts w:hint="eastAsia" w:ascii="宋体" w:hAnsi="宋体" w:eastAsia="宋体" w:cs="宋体"/>
                <w:color w:val="auto"/>
                <w:kern w:val="0"/>
                <w:sz w:val="28"/>
                <w:szCs w:val="28"/>
                <w:lang w:val="en-US" w:eastAsia="zh-CN" w:bidi="ar-SA"/>
              </w:rPr>
              <w:t>以上</w:t>
            </w:r>
            <w:r>
              <w:rPr>
                <w:rFonts w:hint="eastAsia" w:cs="宋体"/>
                <w:color w:val="auto"/>
                <w:kern w:val="0"/>
                <w:sz w:val="28"/>
                <w:szCs w:val="28"/>
                <w:lang w:val="en-US" w:eastAsia="zh-CN" w:bidi="ar-SA"/>
              </w:rPr>
              <w:t>内容每有一项得2.5分</w:t>
            </w:r>
            <w:r>
              <w:rPr>
                <w:rFonts w:hint="eastAsia" w:ascii="宋体" w:hAnsi="宋体" w:eastAsia="宋体" w:cs="宋体"/>
                <w:color w:val="auto"/>
                <w:kern w:val="0"/>
                <w:sz w:val="28"/>
                <w:szCs w:val="28"/>
                <w:lang w:val="en-US" w:eastAsia="zh-CN" w:bidi="ar-SA"/>
              </w:rPr>
              <w:t>；</w:t>
            </w:r>
            <w:r>
              <w:rPr>
                <w:rFonts w:hint="eastAsia" w:cs="宋体"/>
                <w:color w:val="auto"/>
                <w:kern w:val="0"/>
                <w:sz w:val="28"/>
                <w:szCs w:val="28"/>
                <w:lang w:val="en-US" w:eastAsia="zh-CN" w:bidi="ar-SA"/>
              </w:rPr>
              <w:t>满分5分。</w:t>
            </w:r>
            <w:r>
              <w:rPr>
                <w:rFonts w:hint="eastAsia" w:ascii="宋体" w:hAnsi="宋体" w:eastAsia="宋体" w:cs="宋体"/>
                <w:color w:val="auto"/>
                <w:kern w:val="0"/>
                <w:sz w:val="28"/>
                <w:szCs w:val="28"/>
                <w:lang w:val="en-US" w:eastAsia="zh-CN" w:bidi="ar-SA"/>
              </w:rPr>
              <w:t>每</w:t>
            </w:r>
            <w:r>
              <w:rPr>
                <w:rFonts w:hint="eastAsia" w:cs="宋体"/>
                <w:color w:val="auto"/>
                <w:kern w:val="0"/>
                <w:sz w:val="28"/>
                <w:szCs w:val="28"/>
                <w:lang w:val="en-US" w:eastAsia="zh-CN" w:bidi="ar-SA"/>
              </w:rPr>
              <w:t>缺少</w:t>
            </w:r>
            <w:r>
              <w:rPr>
                <w:rFonts w:hint="eastAsia" w:ascii="宋体" w:hAnsi="宋体" w:eastAsia="宋体" w:cs="宋体"/>
                <w:color w:val="auto"/>
                <w:kern w:val="0"/>
                <w:sz w:val="28"/>
                <w:szCs w:val="28"/>
                <w:lang w:val="en-US" w:eastAsia="zh-CN" w:bidi="ar-SA"/>
              </w:rPr>
              <w:t>一项</w:t>
            </w:r>
            <w:r>
              <w:rPr>
                <w:rFonts w:hint="eastAsia" w:cs="宋体"/>
                <w:color w:val="auto"/>
                <w:kern w:val="0"/>
                <w:sz w:val="28"/>
                <w:szCs w:val="28"/>
                <w:lang w:val="en-US" w:eastAsia="zh-CN" w:bidi="ar-SA"/>
              </w:rPr>
              <w:t>扣2.5分，每项</w:t>
            </w:r>
            <w:r>
              <w:rPr>
                <w:rFonts w:hint="eastAsia" w:ascii="宋体" w:hAnsi="宋体" w:eastAsia="宋体" w:cs="宋体"/>
                <w:color w:val="auto"/>
                <w:kern w:val="0"/>
                <w:sz w:val="28"/>
                <w:szCs w:val="28"/>
                <w:lang w:val="en-US" w:eastAsia="zh-CN" w:bidi="ar-SA"/>
              </w:rPr>
              <w:t>内容</w:t>
            </w:r>
            <w:r>
              <w:rPr>
                <w:rFonts w:hint="eastAsia" w:cs="宋体"/>
                <w:color w:val="auto"/>
                <w:kern w:val="0"/>
                <w:sz w:val="28"/>
                <w:szCs w:val="28"/>
                <w:lang w:val="en-US" w:eastAsia="zh-CN" w:bidi="ar-SA"/>
              </w:rPr>
              <w:t>中每有一处内容缺陷</w:t>
            </w:r>
            <w:r>
              <w:rPr>
                <w:rFonts w:hint="eastAsia" w:ascii="宋体" w:hAnsi="宋体" w:eastAsia="宋体" w:cs="宋体"/>
                <w:color w:val="auto"/>
                <w:kern w:val="0"/>
                <w:sz w:val="28"/>
                <w:szCs w:val="28"/>
                <w:lang w:val="en-US" w:eastAsia="zh-CN" w:bidi="ar-SA"/>
              </w:rPr>
              <w:t>扣</w:t>
            </w:r>
            <w:r>
              <w:rPr>
                <w:rFonts w:hint="eastAsia" w:cs="宋体"/>
                <w:color w:val="auto"/>
                <w:kern w:val="0"/>
                <w:sz w:val="28"/>
                <w:szCs w:val="28"/>
                <w:lang w:val="en-US" w:eastAsia="zh-CN" w:bidi="ar-SA"/>
              </w:rPr>
              <w:t>0.5</w:t>
            </w:r>
            <w:r>
              <w:rPr>
                <w:rFonts w:hint="eastAsia" w:ascii="宋体" w:hAnsi="宋体" w:eastAsia="宋体" w:cs="宋体"/>
                <w:color w:val="auto"/>
                <w:kern w:val="0"/>
                <w:sz w:val="28"/>
                <w:szCs w:val="28"/>
                <w:lang w:val="en-US" w:eastAsia="zh-CN" w:bidi="ar-SA"/>
              </w:rPr>
              <w:t>分</w:t>
            </w:r>
            <w:r>
              <w:rPr>
                <w:rFonts w:hint="eastAsia" w:cs="宋体"/>
                <w:color w:val="auto"/>
                <w:kern w:val="0"/>
                <w:sz w:val="28"/>
                <w:szCs w:val="28"/>
                <w:lang w:val="en-US" w:eastAsia="zh-CN" w:bidi="ar-SA"/>
              </w:rPr>
              <w:t>。</w:t>
            </w:r>
          </w:p>
          <w:p w14:paraId="596F5E1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8"/>
                <w:szCs w:val="28"/>
                <w:rtl w:val="0"/>
                <w:lang w:val="en-US" w:eastAsia="zh-CN"/>
              </w:rPr>
            </w:pP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缺陷是指</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存在不适用项目实际情况的情形</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凭空编造</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内容前后不一致、前后逻辑错误</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涉及的规范及标准错误、地点区域错误、内容遗漏</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不符合采购需求等</w:t>
            </w:r>
            <w:r>
              <w:rPr>
                <w:rFonts w:hint="eastAsia" w:ascii="宋体" w:hAnsi="宋体" w:cs="宋体"/>
                <w:color w:val="auto"/>
                <w:kern w:val="0"/>
                <w:sz w:val="28"/>
                <w:szCs w:val="28"/>
                <w:lang w:val="en-US" w:eastAsia="zh-CN" w:bidi="ar-SA"/>
              </w:rPr>
              <w:t>），扣完为止</w:t>
            </w:r>
            <w:r>
              <w:rPr>
                <w:rFonts w:hint="eastAsia" w:ascii="宋体" w:hAnsi="宋体" w:eastAsia="宋体" w:cs="宋体"/>
                <w:color w:val="auto"/>
                <w:kern w:val="0"/>
                <w:sz w:val="28"/>
                <w:szCs w:val="28"/>
                <w:lang w:val="en-US" w:eastAsia="zh-CN" w:bidi="ar-SA"/>
              </w:rPr>
              <w:t>。</w:t>
            </w:r>
          </w:p>
        </w:tc>
        <w:tc>
          <w:tcPr>
            <w:tcW w:w="1092" w:type="dxa"/>
            <w:vAlign w:val="center"/>
          </w:tcPr>
          <w:p w14:paraId="6CF49D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kern w:val="0"/>
                <w:sz w:val="28"/>
                <w:szCs w:val="28"/>
                <w:lang w:val="en-US" w:eastAsia="zh-CN"/>
              </w:rPr>
            </w:pPr>
            <w:r>
              <w:rPr>
                <w:rFonts w:hint="eastAsia" w:ascii="宋体" w:hAnsi="宋体" w:cs="宋体"/>
                <w:color w:val="auto"/>
                <w:kern w:val="0"/>
                <w:sz w:val="28"/>
                <w:szCs w:val="28"/>
                <w:rtl w:val="0"/>
                <w:lang w:val="en-US" w:eastAsia="zh-CN"/>
              </w:rPr>
              <w:t>5</w:t>
            </w:r>
          </w:p>
        </w:tc>
      </w:tr>
      <w:tr w14:paraId="6225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vAlign w:val="center"/>
          </w:tcPr>
          <w:p w14:paraId="1110AC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bCs/>
                <w:color w:val="auto"/>
                <w:kern w:val="0"/>
                <w:sz w:val="28"/>
                <w:szCs w:val="28"/>
                <w:lang w:val="en-US" w:eastAsia="zh-CN"/>
              </w:rPr>
            </w:pPr>
            <w:r>
              <w:rPr>
                <w:rFonts w:hint="eastAsia" w:asciiTheme="minorEastAsia" w:hAnsiTheme="minorEastAsia" w:eastAsiaTheme="minorEastAsia"/>
                <w:bCs/>
                <w:color w:val="auto"/>
                <w:kern w:val="0"/>
                <w:sz w:val="28"/>
                <w:szCs w:val="28"/>
                <w:lang w:val="en-US" w:eastAsia="zh-CN"/>
              </w:rPr>
              <w:t>6</w:t>
            </w:r>
          </w:p>
        </w:tc>
        <w:tc>
          <w:tcPr>
            <w:tcW w:w="1500" w:type="dxa"/>
            <w:vAlign w:val="center"/>
          </w:tcPr>
          <w:p w14:paraId="675F5E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8"/>
                <w:szCs w:val="28"/>
                <w:rtl w:val="0"/>
                <w:lang w:val="en-US" w:eastAsia="zh-CN"/>
              </w:rPr>
            </w:pPr>
            <w:r>
              <w:rPr>
                <w:rFonts w:hint="eastAsia" w:ascii="宋体" w:hAnsi="宋体" w:eastAsia="宋体" w:cs="宋体"/>
                <w:color w:val="auto"/>
                <w:kern w:val="0"/>
                <w:sz w:val="28"/>
                <w:szCs w:val="28"/>
                <w:rtl w:val="0"/>
                <w:lang w:val="en-US" w:eastAsia="zh-CN"/>
              </w:rPr>
              <w:t>合理化建议</w:t>
            </w:r>
          </w:p>
        </w:tc>
        <w:tc>
          <w:tcPr>
            <w:tcW w:w="6283" w:type="dxa"/>
            <w:shd w:val="clear" w:color="auto" w:fill="auto"/>
            <w:vAlign w:val="center"/>
          </w:tcPr>
          <w:p w14:paraId="5E74766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8"/>
                <w:szCs w:val="28"/>
                <w:rtl w:val="0"/>
                <w:lang w:val="en-US" w:eastAsia="zh-CN"/>
              </w:rPr>
            </w:pPr>
            <w:r>
              <w:rPr>
                <w:rFonts w:hint="eastAsia" w:ascii="宋体" w:hAnsi="宋体" w:eastAsia="宋体" w:cs="宋体"/>
                <w:color w:val="auto"/>
                <w:kern w:val="0"/>
                <w:sz w:val="28"/>
                <w:szCs w:val="28"/>
                <w:rtl w:val="0"/>
                <w:lang w:val="en-US" w:eastAsia="zh-CN"/>
              </w:rPr>
              <w:t>针对本项目合理化建议，每提供一项具体可行的合理化建议的，得</w:t>
            </w:r>
            <w:r>
              <w:rPr>
                <w:rFonts w:hint="eastAsia" w:ascii="宋体" w:hAnsi="宋体" w:cs="宋体"/>
                <w:color w:val="auto"/>
                <w:kern w:val="0"/>
                <w:sz w:val="28"/>
                <w:szCs w:val="28"/>
                <w:rtl w:val="0"/>
                <w:lang w:val="en-US" w:eastAsia="zh-CN"/>
              </w:rPr>
              <w:t>1</w:t>
            </w:r>
            <w:r>
              <w:rPr>
                <w:rFonts w:hint="eastAsia" w:ascii="宋体" w:hAnsi="宋体" w:eastAsia="宋体" w:cs="宋体"/>
                <w:color w:val="auto"/>
                <w:kern w:val="0"/>
                <w:sz w:val="28"/>
                <w:szCs w:val="28"/>
                <w:rtl w:val="0"/>
                <w:lang w:val="en-US" w:eastAsia="zh-CN"/>
              </w:rPr>
              <w:t>分；最多得</w:t>
            </w:r>
            <w:r>
              <w:rPr>
                <w:rFonts w:hint="eastAsia" w:ascii="宋体" w:hAnsi="宋体" w:cs="宋体"/>
                <w:color w:val="auto"/>
                <w:kern w:val="0"/>
                <w:sz w:val="28"/>
                <w:szCs w:val="28"/>
                <w:rtl w:val="0"/>
                <w:lang w:val="en-US" w:eastAsia="zh-CN"/>
              </w:rPr>
              <w:t>3</w:t>
            </w:r>
            <w:r>
              <w:rPr>
                <w:rFonts w:hint="eastAsia" w:ascii="宋体" w:hAnsi="宋体" w:eastAsia="宋体" w:cs="宋体"/>
                <w:color w:val="auto"/>
                <w:kern w:val="0"/>
                <w:sz w:val="28"/>
                <w:szCs w:val="28"/>
                <w:rtl w:val="0"/>
                <w:lang w:val="en-US" w:eastAsia="zh-CN"/>
              </w:rPr>
              <w:t>分；未提供的不得分。</w:t>
            </w:r>
          </w:p>
        </w:tc>
        <w:tc>
          <w:tcPr>
            <w:tcW w:w="1092" w:type="dxa"/>
            <w:vAlign w:val="center"/>
          </w:tcPr>
          <w:p w14:paraId="0A7C82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FF0000"/>
                <w:kern w:val="0"/>
                <w:sz w:val="28"/>
                <w:szCs w:val="28"/>
                <w:rtl w:val="0"/>
                <w:lang w:val="en-US" w:eastAsia="zh-CN"/>
              </w:rPr>
            </w:pPr>
            <w:r>
              <w:rPr>
                <w:rFonts w:hint="eastAsia" w:ascii="宋体" w:hAnsi="宋体" w:cs="宋体"/>
                <w:color w:val="auto"/>
                <w:kern w:val="0"/>
                <w:sz w:val="28"/>
                <w:szCs w:val="28"/>
                <w:lang w:val="en-US" w:eastAsia="zh-CN"/>
              </w:rPr>
              <w:t>3</w:t>
            </w:r>
          </w:p>
        </w:tc>
      </w:tr>
    </w:tbl>
    <w:p w14:paraId="62034A36">
      <w:pPr>
        <w:rPr>
          <w:rFonts w:hint="eastAsia"/>
          <w:b/>
          <w:bCs/>
          <w:color w:val="auto"/>
          <w:sz w:val="32"/>
          <w:szCs w:val="32"/>
        </w:rPr>
      </w:pPr>
      <w:r>
        <w:rPr>
          <w:rFonts w:hint="eastAsia"/>
          <w:b/>
          <w:bCs/>
          <w:color w:val="auto"/>
          <w:sz w:val="32"/>
          <w:szCs w:val="32"/>
        </w:rPr>
        <w:br w:type="page"/>
      </w:r>
    </w:p>
    <w:p w14:paraId="5E61C6E1">
      <w:pPr>
        <w:bidi w:val="0"/>
        <w:jc w:val="center"/>
        <w:rPr>
          <w:rFonts w:hint="eastAsia"/>
          <w:b/>
          <w:bCs/>
          <w:color w:val="auto"/>
          <w:sz w:val="32"/>
          <w:szCs w:val="32"/>
        </w:rPr>
      </w:pPr>
      <w:r>
        <w:rPr>
          <w:rFonts w:hint="eastAsia"/>
          <w:b/>
          <w:bCs/>
          <w:color w:val="auto"/>
          <w:sz w:val="32"/>
          <w:szCs w:val="32"/>
        </w:rPr>
        <w:t>第四节 中标候选人推荐原则</w:t>
      </w:r>
      <w:bookmarkEnd w:id="178"/>
      <w:bookmarkEnd w:id="179"/>
      <w:bookmarkEnd w:id="180"/>
    </w:p>
    <w:p w14:paraId="4C3CB35A">
      <w:pPr>
        <w:pStyle w:val="23"/>
        <w:keepNext w:val="0"/>
        <w:keepLines w:val="0"/>
        <w:pageBreakBefore w:val="0"/>
        <w:kinsoku/>
        <w:wordWrap/>
        <w:overflowPunct/>
        <w:topLinePunct w:val="0"/>
        <w:autoSpaceDE/>
        <w:autoSpaceDN/>
        <w:bidi w:val="0"/>
        <w:adjustRightInd/>
        <w:snapToGrid/>
        <w:spacing w:line="360" w:lineRule="auto"/>
        <w:textAlignment w:val="auto"/>
        <w:outlineLvl w:val="9"/>
        <w:rPr>
          <w:color w:val="auto"/>
          <w:sz w:val="28"/>
          <w:szCs w:val="28"/>
        </w:rPr>
      </w:pPr>
      <w:r>
        <w:rPr>
          <w:rFonts w:hint="eastAsia"/>
          <w:color w:val="auto"/>
          <w:sz w:val="28"/>
          <w:szCs w:val="28"/>
        </w:rPr>
        <w:t>一、综合评分法</w:t>
      </w:r>
    </w:p>
    <w:p w14:paraId="19D7919D">
      <w:pPr>
        <w:pStyle w:val="23"/>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b w:val="0"/>
          <w:bCs w:val="0"/>
          <w:color w:val="auto"/>
          <w:sz w:val="28"/>
          <w:szCs w:val="28"/>
        </w:rPr>
      </w:pPr>
      <w:r>
        <w:rPr>
          <w:rFonts w:hint="eastAsia"/>
          <w:b w:val="0"/>
          <w:bCs w:val="0"/>
          <w:color w:val="auto"/>
          <w:sz w:val="28"/>
          <w:szCs w:val="28"/>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w:t>
      </w:r>
      <w:r>
        <w:rPr>
          <w:rFonts w:hint="eastAsia"/>
          <w:b w:val="0"/>
          <w:bCs w:val="0"/>
          <w:color w:val="auto"/>
          <w:sz w:val="28"/>
          <w:szCs w:val="28"/>
          <w:lang w:eastAsia="zh-CN"/>
        </w:rPr>
        <w:t>供应商</w:t>
      </w:r>
      <w:r>
        <w:rPr>
          <w:rFonts w:hint="eastAsia"/>
          <w:b w:val="0"/>
          <w:bCs w:val="0"/>
          <w:color w:val="auto"/>
          <w:sz w:val="28"/>
          <w:szCs w:val="28"/>
        </w:rPr>
        <w:t>为排名第一的中标候选人。</w:t>
      </w:r>
    </w:p>
    <w:p w14:paraId="3AC378B0">
      <w:pPr>
        <w:pStyle w:val="23"/>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b w:val="0"/>
          <w:bCs w:val="0"/>
          <w:color w:val="auto"/>
          <w:sz w:val="28"/>
          <w:szCs w:val="28"/>
        </w:rPr>
      </w:pPr>
      <w:r>
        <w:rPr>
          <w:rFonts w:hint="eastAsia"/>
          <w:b w:val="0"/>
          <w:bCs w:val="0"/>
          <w:color w:val="auto"/>
          <w:sz w:val="28"/>
          <w:szCs w:val="28"/>
        </w:rPr>
        <w:t>2.根据《政府采购货物和服务招标投标管理办法》（财政部令第87号）第三十一条第二款规定，采用综合评分法的采购项目，提供相同品牌产品且通过资格审查、符合性审查的不同</w:t>
      </w:r>
      <w:r>
        <w:rPr>
          <w:rFonts w:hint="eastAsia"/>
          <w:b w:val="0"/>
          <w:bCs w:val="0"/>
          <w:color w:val="auto"/>
          <w:sz w:val="28"/>
          <w:szCs w:val="28"/>
          <w:lang w:eastAsia="zh-CN"/>
        </w:rPr>
        <w:t>供应商</w:t>
      </w:r>
      <w:r>
        <w:rPr>
          <w:rFonts w:hint="eastAsia"/>
          <w:b w:val="0"/>
          <w:bCs w:val="0"/>
          <w:color w:val="auto"/>
          <w:sz w:val="28"/>
          <w:szCs w:val="28"/>
        </w:rPr>
        <w:t>参加同一合同项下投标的，按一家</w:t>
      </w:r>
      <w:r>
        <w:rPr>
          <w:rFonts w:hint="eastAsia"/>
          <w:b w:val="0"/>
          <w:bCs w:val="0"/>
          <w:color w:val="auto"/>
          <w:sz w:val="28"/>
          <w:szCs w:val="28"/>
          <w:lang w:eastAsia="zh-CN"/>
        </w:rPr>
        <w:t>供应商</w:t>
      </w:r>
      <w:r>
        <w:rPr>
          <w:rFonts w:hint="eastAsia"/>
          <w:b w:val="0"/>
          <w:bCs w:val="0"/>
          <w:color w:val="auto"/>
          <w:sz w:val="28"/>
          <w:szCs w:val="28"/>
        </w:rPr>
        <w:t>计算，评审后得分最高的同品牌</w:t>
      </w:r>
      <w:r>
        <w:rPr>
          <w:rFonts w:hint="eastAsia"/>
          <w:b w:val="0"/>
          <w:bCs w:val="0"/>
          <w:color w:val="auto"/>
          <w:sz w:val="28"/>
          <w:szCs w:val="28"/>
          <w:lang w:eastAsia="zh-CN"/>
        </w:rPr>
        <w:t>供应商</w:t>
      </w:r>
      <w:r>
        <w:rPr>
          <w:rFonts w:hint="eastAsia"/>
          <w:b w:val="0"/>
          <w:bCs w:val="0"/>
          <w:color w:val="auto"/>
          <w:sz w:val="28"/>
          <w:szCs w:val="28"/>
        </w:rPr>
        <w:t>获得中标人推荐资格；评审得分相同的，按照“</w:t>
      </w:r>
      <w:r>
        <w:rPr>
          <w:rFonts w:hint="eastAsia"/>
          <w:b w:val="0"/>
          <w:bCs w:val="0"/>
          <w:color w:val="auto"/>
          <w:sz w:val="28"/>
          <w:szCs w:val="28"/>
          <w:lang w:eastAsia="zh-CN"/>
        </w:rPr>
        <w:t>供应商</w:t>
      </w:r>
      <w:r>
        <w:rPr>
          <w:rFonts w:hint="eastAsia"/>
          <w:b w:val="0"/>
          <w:bCs w:val="0"/>
          <w:color w:val="auto"/>
          <w:sz w:val="28"/>
          <w:szCs w:val="28"/>
        </w:rPr>
        <w:t>须知前附表”及“</w:t>
      </w:r>
      <w:r>
        <w:rPr>
          <w:rFonts w:hint="eastAsia"/>
          <w:b w:val="0"/>
          <w:bCs w:val="0"/>
          <w:color w:val="auto"/>
          <w:sz w:val="28"/>
          <w:szCs w:val="28"/>
          <w:lang w:eastAsia="zh-CN"/>
        </w:rPr>
        <w:t>供应商</w:t>
      </w:r>
      <w:r>
        <w:rPr>
          <w:rFonts w:hint="eastAsia"/>
          <w:b w:val="0"/>
          <w:bCs w:val="0"/>
          <w:color w:val="auto"/>
          <w:sz w:val="28"/>
          <w:szCs w:val="28"/>
        </w:rPr>
        <w:t>须知正文”推荐。</w:t>
      </w:r>
    </w:p>
    <w:p w14:paraId="7CAC15DC">
      <w:pPr>
        <w:bidi w:val="0"/>
        <w:jc w:val="center"/>
        <w:rPr>
          <w:rFonts w:hint="eastAsia"/>
          <w:b/>
          <w:bCs/>
          <w:color w:val="auto"/>
          <w:sz w:val="32"/>
          <w:szCs w:val="32"/>
        </w:rPr>
      </w:pPr>
      <w:bookmarkStart w:id="181" w:name="_Toc140742533"/>
      <w:bookmarkStart w:id="182" w:name="_Toc140741988"/>
      <w:bookmarkStart w:id="183" w:name="_Toc138610902"/>
      <w:r>
        <w:rPr>
          <w:rFonts w:hint="eastAsia"/>
          <w:b/>
          <w:bCs/>
          <w:color w:val="auto"/>
          <w:sz w:val="32"/>
          <w:szCs w:val="32"/>
        </w:rPr>
        <w:t>第五节 评标报告</w:t>
      </w:r>
      <w:bookmarkEnd w:id="181"/>
      <w:bookmarkEnd w:id="182"/>
      <w:bookmarkEnd w:id="183"/>
    </w:p>
    <w:p w14:paraId="4F7AB907">
      <w:pPr>
        <w:pStyle w:val="133"/>
        <w:keepNext w:val="0"/>
        <w:keepLines w:val="0"/>
        <w:pageBreakBefore w:val="0"/>
        <w:kinsoku/>
        <w:wordWrap/>
        <w:overflowPunct/>
        <w:topLinePunct w:val="0"/>
        <w:autoSpaceDE/>
        <w:autoSpaceDN/>
        <w:bidi w:val="0"/>
        <w:adjustRightInd/>
        <w:snapToGrid/>
        <w:spacing w:before="0" w:line="600" w:lineRule="auto"/>
        <w:ind w:firstLine="560"/>
        <w:textAlignment w:val="auto"/>
        <w:outlineLvl w:val="9"/>
        <w:rPr>
          <w:rFonts w:asciiTheme="minorEastAsia" w:hAnsiTheme="minorEastAsia"/>
          <w:color w:val="auto"/>
          <w:sz w:val="28"/>
          <w:szCs w:val="28"/>
        </w:rPr>
      </w:pPr>
      <w:r>
        <w:rPr>
          <w:rFonts w:hint="eastAsia" w:asciiTheme="minorEastAsia" w:hAnsiTheme="minorEastAsia"/>
          <w:color w:val="auto"/>
          <w:sz w:val="28"/>
          <w:szCs w:val="28"/>
        </w:rPr>
        <w:t>（一）评标报告与推荐中标候选人</w:t>
      </w:r>
    </w:p>
    <w:p w14:paraId="1394F42F">
      <w:pPr>
        <w:pStyle w:val="23"/>
        <w:keepNext w:val="0"/>
        <w:keepLines w:val="0"/>
        <w:pageBreakBefore w:val="0"/>
        <w:kinsoku/>
        <w:wordWrap/>
        <w:overflowPunct/>
        <w:topLinePunct w:val="0"/>
        <w:autoSpaceDE/>
        <w:autoSpaceDN/>
        <w:bidi w:val="0"/>
        <w:adjustRightInd/>
        <w:snapToGrid/>
        <w:spacing w:line="600" w:lineRule="auto"/>
        <w:jc w:val="both"/>
        <w:textAlignment w:val="auto"/>
        <w:rPr>
          <w:b w:val="0"/>
          <w:bCs w:val="0"/>
          <w:color w:val="auto"/>
          <w:sz w:val="28"/>
          <w:szCs w:val="28"/>
        </w:rPr>
      </w:pPr>
      <w:r>
        <w:rPr>
          <w:rFonts w:hint="eastAsia"/>
          <w:b w:val="0"/>
          <w:bCs w:val="0"/>
          <w:color w:val="auto"/>
          <w:sz w:val="28"/>
          <w:szCs w:val="28"/>
        </w:rPr>
        <w:t>评标委员会根据原始评标记录和评标结果编写评标报告，并通过电子交易平台向采购人、采购代理机构提交。</w:t>
      </w:r>
    </w:p>
    <w:p w14:paraId="49BF26F2">
      <w:pPr>
        <w:keepNext w:val="0"/>
        <w:keepLines w:val="0"/>
        <w:pageBreakBefore w:val="0"/>
        <w:widowControl/>
        <w:kinsoku/>
        <w:wordWrap/>
        <w:overflowPunct/>
        <w:topLinePunct w:val="0"/>
        <w:autoSpaceDE/>
        <w:autoSpaceDN/>
        <w:bidi w:val="0"/>
        <w:adjustRightInd/>
        <w:snapToGrid/>
        <w:spacing w:line="600" w:lineRule="auto"/>
        <w:ind w:firstLine="560" w:firstLineChars="200"/>
        <w:textAlignment w:val="auto"/>
        <w:outlineLvl w:val="9"/>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（二）评标争议事项处理</w:t>
      </w:r>
    </w:p>
    <w:p w14:paraId="49AA818E">
      <w:pPr>
        <w:pStyle w:val="23"/>
        <w:keepNext w:val="0"/>
        <w:keepLines w:val="0"/>
        <w:pageBreakBefore w:val="0"/>
        <w:kinsoku/>
        <w:wordWrap/>
        <w:overflowPunct/>
        <w:topLinePunct w:val="0"/>
        <w:autoSpaceDE/>
        <w:autoSpaceDN/>
        <w:bidi w:val="0"/>
        <w:adjustRightInd/>
        <w:snapToGrid/>
        <w:spacing w:line="600" w:lineRule="auto"/>
        <w:jc w:val="both"/>
        <w:textAlignment w:val="auto"/>
        <w:rPr>
          <w:color w:val="auto"/>
          <w:sz w:val="28"/>
          <w:szCs w:val="28"/>
        </w:rPr>
        <w:sectPr>
          <w:pgSz w:w="11906" w:h="16838"/>
          <w:pgMar w:top="1134" w:right="1134" w:bottom="1134" w:left="1134" w:header="720" w:footer="720" w:gutter="0"/>
          <w:pgNumType w:fmt="decimal"/>
          <w:cols w:space="720" w:num="1"/>
          <w:docGrid w:type="lines" w:linePitch="331" w:charSpace="0"/>
        </w:sectPr>
      </w:pPr>
      <w:r>
        <w:rPr>
          <w:rFonts w:hint="eastAsia"/>
          <w:b w:val="0"/>
          <w:bCs w:val="0"/>
          <w:color w:val="auto"/>
          <w:sz w:val="28"/>
          <w:szCs w:val="28"/>
        </w:rPr>
        <w:t>评标委员会成员对需要共同认定的事项存在争议的，应当按照少数服从多数的原则作出结论。持不同意见的评标委员会成员应当在评标报告上签署不同意见及理由，否则视为同意评标报告。</w:t>
      </w:r>
    </w:p>
    <w:p w14:paraId="45EB66BB">
      <w:pPr>
        <w:spacing w:afterAutospacing="0"/>
        <w:rPr>
          <w:color w:val="auto"/>
        </w:rPr>
      </w:pPr>
    </w:p>
    <w:p w14:paraId="02197A6C">
      <w:pPr>
        <w:pStyle w:val="2"/>
        <w:bidi w:val="0"/>
        <w:spacing w:before="0" w:beforeAutospacing="0" w:after="0" w:afterAutospacing="0"/>
        <w:jc w:val="center"/>
        <w:rPr>
          <w:rFonts w:hint="eastAsia" w:ascii="Times New Roman" w:hAnsi="Times New Roman" w:eastAsia="宋体" w:cs="Times New Roman"/>
          <w:color w:val="auto"/>
          <w:lang w:val="en-US" w:eastAsia="zh-CN"/>
        </w:rPr>
      </w:pPr>
      <w:bookmarkStart w:id="184" w:name="_Toc140742534"/>
      <w:r>
        <w:rPr>
          <w:rFonts w:hint="eastAsia" w:ascii="Times New Roman" w:hAnsi="Times New Roman" w:eastAsia="宋体" w:cs="Times New Roman"/>
          <w:color w:val="auto"/>
          <w:lang w:val="en-US" w:eastAsia="zh-CN"/>
        </w:rPr>
        <w:t>第五章 拟签订的合同文本</w:t>
      </w:r>
      <w:bookmarkEnd w:id="184"/>
    </w:p>
    <w:p w14:paraId="0FCB1E06">
      <w:pPr>
        <w:widowControl w:val="0"/>
        <w:numPr>
          <w:ilvl w:val="0"/>
          <w:numId w:val="0"/>
        </w:numPr>
        <w:spacing w:beforeAutospacing="0"/>
        <w:jc w:val="both"/>
        <w:rPr>
          <w:color w:val="auto"/>
        </w:rPr>
      </w:pPr>
    </w:p>
    <w:p w14:paraId="18C8CFD0">
      <w:pPr>
        <w:spacing w:line="360" w:lineRule="auto"/>
        <w:rPr>
          <w:rFonts w:hint="eastAsia" w:ascii="Times New Roman" w:hAnsi="Times New Roman" w:eastAsia="宋体" w:cs="Times New Roman"/>
          <w:b/>
          <w:bCs/>
          <w:color w:val="auto"/>
          <w:kern w:val="2"/>
          <w:sz w:val="28"/>
          <w:szCs w:val="36"/>
          <w:lang w:val="en" w:eastAsia="zh-CN" w:bidi="ar-SA"/>
        </w:rPr>
      </w:pPr>
      <w:r>
        <w:rPr>
          <w:rFonts w:hint="eastAsia" w:ascii="Times New Roman" w:hAnsi="Times New Roman" w:eastAsia="宋体" w:cs="Times New Roman"/>
          <w:b/>
          <w:bCs/>
          <w:color w:val="auto"/>
          <w:kern w:val="2"/>
          <w:sz w:val="28"/>
          <w:szCs w:val="36"/>
          <w:lang w:val="en" w:eastAsia="zh-CN" w:bidi="ar-SA"/>
        </w:rPr>
        <w:t xml:space="preserve">“政采云”平台合同编号： </w:t>
      </w:r>
      <w:bookmarkStart w:id="185" w:name="_Toc103813474"/>
    </w:p>
    <w:p w14:paraId="20D2728C">
      <w:pPr>
        <w:bidi w:val="0"/>
        <w:jc w:val="center"/>
        <w:outlineLvl w:val="9"/>
        <w:rPr>
          <w:b/>
          <w:bCs/>
          <w:color w:val="auto"/>
          <w:sz w:val="28"/>
          <w:szCs w:val="28"/>
          <w:lang w:val="en"/>
        </w:rPr>
      </w:pPr>
      <w:bookmarkStart w:id="186" w:name="_Toc140742535"/>
      <w:bookmarkStart w:id="187" w:name="_Toc138610904"/>
      <w:bookmarkStart w:id="188" w:name="_Toc140741990"/>
      <w:r>
        <w:rPr>
          <w:rFonts w:hint="eastAsia"/>
          <w:b/>
          <w:bCs/>
          <w:color w:val="auto"/>
          <w:sz w:val="28"/>
          <w:szCs w:val="28"/>
          <w:lang w:val="en"/>
        </w:rPr>
        <w:t>政府采购合同</w:t>
      </w:r>
      <w:bookmarkEnd w:id="185"/>
      <w:bookmarkEnd w:id="186"/>
      <w:bookmarkEnd w:id="187"/>
      <w:bookmarkEnd w:id="188"/>
    </w:p>
    <w:p w14:paraId="102F10E0">
      <w:pPr>
        <w:bidi w:val="0"/>
        <w:jc w:val="center"/>
        <w:outlineLvl w:val="9"/>
        <w:rPr>
          <w:rFonts w:hint="eastAsia"/>
          <w:b/>
          <w:bCs/>
          <w:color w:val="auto"/>
          <w:sz w:val="28"/>
          <w:szCs w:val="28"/>
          <w:lang w:val="en"/>
        </w:rPr>
      </w:pPr>
      <w:bookmarkStart w:id="189" w:name="EB835308aa585640bcbdb7859c5d572516"/>
      <w:r>
        <w:rPr>
          <w:rFonts w:hint="eastAsia"/>
          <w:b/>
          <w:bCs/>
          <w:color w:val="auto"/>
          <w:sz w:val="28"/>
          <w:szCs w:val="28"/>
          <w:lang w:val="en"/>
        </w:rPr>
        <w:t>（仅供参考）</w:t>
      </w:r>
    </w:p>
    <w:p w14:paraId="1CB230C5">
      <w:pPr>
        <w:pStyle w:val="168"/>
        <w:rPr>
          <w:rFonts w:ascii="仿宋_GB2312" w:hAnsi="仿宋_GB2312" w:eastAsia="仿宋_GB2312" w:cs="仿宋_GB2312"/>
          <w:color w:val="auto"/>
          <w:sz w:val="30"/>
          <w:szCs w:val="30"/>
          <w:lang w:val="en"/>
        </w:rPr>
      </w:pPr>
    </w:p>
    <w:p w14:paraId="0332679A">
      <w:pPr>
        <w:pStyle w:val="166"/>
        <w:ind w:firstLine="1606"/>
        <w:outlineLvl w:val="9"/>
        <w:rPr>
          <w:rFonts w:hint="eastAsia" w:ascii="Times New Roman" w:hAnsi="Times New Roman" w:eastAsia="宋体" w:cs="Times New Roman"/>
          <w:b/>
          <w:bCs/>
          <w:color w:val="auto"/>
          <w:kern w:val="2"/>
          <w:sz w:val="32"/>
          <w:szCs w:val="40"/>
          <w:lang w:val="en" w:eastAsia="zh-CN" w:bidi="ar-SA"/>
        </w:rPr>
      </w:pPr>
      <w:r>
        <w:rPr>
          <w:rFonts w:hint="eastAsia" w:ascii="Times New Roman" w:hAnsi="Times New Roman" w:eastAsia="宋体" w:cs="Times New Roman"/>
          <w:b/>
          <w:bCs/>
          <w:color w:val="auto"/>
          <w:kern w:val="2"/>
          <w:sz w:val="32"/>
          <w:szCs w:val="40"/>
          <w:lang w:val="en" w:eastAsia="zh-CN" w:bidi="ar-SA"/>
        </w:rPr>
        <w:t>一、合同格式：</w:t>
      </w:r>
    </w:p>
    <w:p w14:paraId="0408C121">
      <w:pPr>
        <w:pStyle w:val="166"/>
        <w:jc w:val="center"/>
        <w:rPr>
          <w:rFonts w:hint="eastAsia" w:ascii="Times New Roman" w:hAnsi="Times New Roman" w:eastAsia="宋体" w:cs="Times New Roman"/>
          <w:b/>
          <w:bCs/>
          <w:color w:val="auto"/>
          <w:kern w:val="2"/>
          <w:sz w:val="32"/>
          <w:szCs w:val="40"/>
          <w:lang w:val="en" w:eastAsia="zh-CN" w:bidi="ar-SA"/>
        </w:rPr>
      </w:pPr>
    </w:p>
    <w:p w14:paraId="776F6E87">
      <w:pPr>
        <w:pStyle w:val="166"/>
        <w:jc w:val="center"/>
        <w:rPr>
          <w:rFonts w:hint="eastAsia" w:ascii="Times New Roman" w:hAnsi="Times New Roman" w:eastAsia="宋体" w:cs="Times New Roman"/>
          <w:b/>
          <w:bCs/>
          <w:color w:val="auto"/>
          <w:kern w:val="2"/>
          <w:sz w:val="32"/>
          <w:szCs w:val="40"/>
          <w:lang w:val="en" w:eastAsia="zh-CN" w:bidi="ar-SA"/>
        </w:rPr>
      </w:pPr>
    </w:p>
    <w:p w14:paraId="3B0525CD">
      <w:pPr>
        <w:pStyle w:val="166"/>
        <w:jc w:val="center"/>
        <w:rPr>
          <w:rFonts w:hint="eastAsia" w:ascii="Times New Roman" w:hAnsi="Times New Roman" w:eastAsia="宋体" w:cs="Times New Roman"/>
          <w:b/>
          <w:bCs/>
          <w:color w:val="auto"/>
          <w:kern w:val="2"/>
          <w:sz w:val="32"/>
          <w:szCs w:val="40"/>
          <w:lang w:val="en" w:eastAsia="zh-CN" w:bidi="ar-SA"/>
        </w:rPr>
      </w:pPr>
    </w:p>
    <w:p w14:paraId="54F92A50">
      <w:pPr>
        <w:pStyle w:val="166"/>
        <w:jc w:val="center"/>
        <w:rPr>
          <w:rFonts w:hint="eastAsia" w:ascii="Times New Roman" w:hAnsi="Times New Roman" w:eastAsia="宋体" w:cs="Times New Roman"/>
          <w:b/>
          <w:bCs/>
          <w:color w:val="auto"/>
          <w:kern w:val="2"/>
          <w:sz w:val="32"/>
          <w:szCs w:val="40"/>
          <w:lang w:val="en" w:eastAsia="zh-CN" w:bidi="ar-SA"/>
        </w:rPr>
      </w:pPr>
    </w:p>
    <w:p w14:paraId="1E9FDCE6">
      <w:pPr>
        <w:pStyle w:val="166"/>
        <w:rPr>
          <w:rFonts w:ascii="仿宋_GB2312" w:hAnsi="仿宋_GB2312" w:eastAsia="仿宋_GB2312" w:cs="仿宋_GB2312"/>
          <w:color w:val="auto"/>
          <w:sz w:val="30"/>
          <w:szCs w:val="30"/>
          <w:lang w:val="en"/>
        </w:rPr>
      </w:pPr>
    </w:p>
    <w:p w14:paraId="371557C7">
      <w:pPr>
        <w:pStyle w:val="166"/>
        <w:rPr>
          <w:rFonts w:ascii="仿宋_GB2312" w:hAnsi="仿宋_GB2312" w:eastAsia="仿宋_GB2312" w:cs="仿宋_GB2312"/>
          <w:color w:val="auto"/>
          <w:sz w:val="30"/>
          <w:szCs w:val="30"/>
          <w:lang w:val="en"/>
        </w:rPr>
      </w:pPr>
    </w:p>
    <w:p w14:paraId="0C0797BE">
      <w:pPr>
        <w:pStyle w:val="166"/>
        <w:ind w:firstLine="1948" w:firstLineChars="696"/>
        <w:rPr>
          <w:rFonts w:hint="eastAsia" w:asciiTheme="minorEastAsia" w:hAnsiTheme="minorEastAsia" w:eastAsiaTheme="minorEastAsia" w:cstheme="minorEastAsia"/>
          <w:color w:val="auto"/>
          <w:sz w:val="28"/>
          <w:szCs w:val="28"/>
          <w:u w:val="single"/>
          <w:lang w:val="en"/>
        </w:rPr>
      </w:pPr>
      <w:r>
        <w:rPr>
          <w:rFonts w:hint="eastAsia" w:asciiTheme="minorEastAsia" w:hAnsiTheme="minorEastAsia" w:eastAsiaTheme="minorEastAsia" w:cstheme="minorEastAsia"/>
          <w:color w:val="auto"/>
          <w:sz w:val="28"/>
          <w:szCs w:val="28"/>
          <w:lang w:val="en"/>
        </w:rPr>
        <w:t xml:space="preserve">项目名称: </w:t>
      </w:r>
      <w:r>
        <w:rPr>
          <w:rFonts w:hint="eastAsia" w:asciiTheme="minorEastAsia" w:hAnsiTheme="minorEastAsia" w:eastAsiaTheme="minorEastAsia" w:cstheme="minorEastAsia"/>
          <w:color w:val="auto"/>
          <w:sz w:val="28"/>
          <w:szCs w:val="28"/>
          <w:u w:val="single"/>
          <w:lang w:val="en"/>
        </w:rPr>
        <w:t xml:space="preserve">                   </w:t>
      </w:r>
    </w:p>
    <w:p w14:paraId="149BA4DE">
      <w:pPr>
        <w:pStyle w:val="166"/>
        <w:spacing w:before="331" w:beforeLines="100"/>
        <w:ind w:firstLine="1948" w:firstLineChars="696"/>
        <w:rPr>
          <w:rFonts w:hint="eastAsia" w:asciiTheme="minorEastAsia" w:hAnsiTheme="minorEastAsia" w:eastAsiaTheme="minorEastAsia" w:cstheme="minorEastAsia"/>
          <w:color w:val="auto"/>
          <w:sz w:val="28"/>
          <w:szCs w:val="28"/>
          <w:lang w:val="en"/>
        </w:rPr>
      </w:pPr>
      <w:r>
        <w:rPr>
          <w:rFonts w:hint="eastAsia" w:asciiTheme="minorEastAsia" w:hAnsiTheme="minorEastAsia" w:eastAsiaTheme="minorEastAsia" w:cstheme="minorEastAsia"/>
          <w:color w:val="auto"/>
          <w:sz w:val="28"/>
          <w:szCs w:val="28"/>
          <w:lang w:val="en"/>
        </w:rPr>
        <w:t>项目编号:</w:t>
      </w:r>
      <w:r>
        <w:rPr>
          <w:rFonts w:hint="eastAsia" w:asciiTheme="minorEastAsia" w:hAnsiTheme="minorEastAsia" w:eastAsiaTheme="minorEastAsia" w:cstheme="minorEastAsia"/>
          <w:color w:val="auto"/>
          <w:sz w:val="28"/>
          <w:szCs w:val="28"/>
          <w:u w:val="single"/>
          <w:lang w:val="en"/>
        </w:rPr>
        <w:t xml:space="preserve">                    </w:t>
      </w:r>
    </w:p>
    <w:p w14:paraId="34A3F5C5">
      <w:pPr>
        <w:pStyle w:val="166"/>
        <w:spacing w:before="331" w:beforeLines="100"/>
        <w:ind w:firstLine="1948" w:firstLineChars="696"/>
        <w:rPr>
          <w:rFonts w:hint="eastAsia" w:asciiTheme="minorEastAsia" w:hAnsiTheme="minorEastAsia" w:eastAsiaTheme="minorEastAsia" w:cstheme="minorEastAsia"/>
          <w:color w:val="auto"/>
          <w:sz w:val="28"/>
          <w:szCs w:val="28"/>
          <w:u w:val="single"/>
          <w:lang w:val="en"/>
        </w:rPr>
      </w:pPr>
      <w:r>
        <w:rPr>
          <w:rFonts w:hint="eastAsia" w:asciiTheme="minorEastAsia" w:hAnsiTheme="minorEastAsia" w:eastAsiaTheme="minorEastAsia" w:cstheme="minorEastAsia"/>
          <w:color w:val="auto"/>
          <w:sz w:val="28"/>
          <w:szCs w:val="28"/>
          <w:lang w:val="en"/>
        </w:rPr>
        <w:t xml:space="preserve">合同编号: </w:t>
      </w:r>
      <w:r>
        <w:rPr>
          <w:rFonts w:hint="eastAsia" w:asciiTheme="minorEastAsia" w:hAnsiTheme="minorEastAsia" w:eastAsiaTheme="minorEastAsia" w:cstheme="minorEastAsia"/>
          <w:color w:val="auto"/>
          <w:sz w:val="28"/>
          <w:szCs w:val="28"/>
          <w:u w:val="single"/>
          <w:lang w:val="en"/>
        </w:rPr>
        <w:t xml:space="preserve">                   </w:t>
      </w:r>
    </w:p>
    <w:p w14:paraId="4033A6C9">
      <w:pPr>
        <w:pStyle w:val="166"/>
        <w:spacing w:before="331" w:beforeLines="100"/>
        <w:ind w:firstLine="1960" w:firstLineChars="700"/>
        <w:rPr>
          <w:rFonts w:hint="eastAsia" w:asciiTheme="minorEastAsia" w:hAnsiTheme="minorEastAsia" w:eastAsiaTheme="minorEastAsia" w:cstheme="minorEastAsia"/>
          <w:color w:val="auto"/>
          <w:sz w:val="28"/>
          <w:szCs w:val="28"/>
          <w:lang w:val="en"/>
        </w:rPr>
      </w:pPr>
      <w:r>
        <w:rPr>
          <w:rFonts w:hint="eastAsia" w:asciiTheme="minorEastAsia" w:hAnsiTheme="minorEastAsia" w:eastAsiaTheme="minorEastAsia" w:cstheme="minorEastAsia"/>
          <w:color w:val="auto"/>
          <w:sz w:val="28"/>
          <w:szCs w:val="28"/>
          <w:lang w:val="en"/>
        </w:rPr>
        <w:t xml:space="preserve">甲    方: </w:t>
      </w:r>
      <w:r>
        <w:rPr>
          <w:rFonts w:hint="eastAsia" w:asciiTheme="minorEastAsia" w:hAnsiTheme="minorEastAsia" w:eastAsiaTheme="minorEastAsia" w:cstheme="minorEastAsia"/>
          <w:color w:val="auto"/>
          <w:sz w:val="28"/>
          <w:szCs w:val="28"/>
          <w:u w:val="single"/>
          <w:lang w:val="en"/>
        </w:rPr>
        <w:t xml:space="preserve">                   </w:t>
      </w:r>
    </w:p>
    <w:p w14:paraId="386CF486">
      <w:pPr>
        <w:pStyle w:val="166"/>
        <w:spacing w:before="331" w:beforeLines="100"/>
        <w:ind w:firstLine="1960" w:firstLineChars="700"/>
        <w:rPr>
          <w:rFonts w:hint="eastAsia" w:asciiTheme="minorEastAsia" w:hAnsiTheme="minorEastAsia" w:eastAsiaTheme="minorEastAsia" w:cstheme="minorEastAsia"/>
          <w:color w:val="auto"/>
          <w:sz w:val="28"/>
          <w:szCs w:val="28"/>
          <w:u w:val="single"/>
          <w:lang w:val="en"/>
        </w:rPr>
      </w:pPr>
      <w:r>
        <w:rPr>
          <w:rFonts w:hint="eastAsia" w:asciiTheme="minorEastAsia" w:hAnsiTheme="minorEastAsia" w:eastAsiaTheme="minorEastAsia" w:cstheme="minorEastAsia"/>
          <w:color w:val="auto"/>
          <w:sz w:val="28"/>
          <w:szCs w:val="28"/>
          <w:lang w:val="en"/>
        </w:rPr>
        <w:t xml:space="preserve">乙    方: </w:t>
      </w:r>
      <w:r>
        <w:rPr>
          <w:rFonts w:hint="eastAsia" w:asciiTheme="minorEastAsia" w:hAnsiTheme="minorEastAsia" w:eastAsiaTheme="minorEastAsia" w:cstheme="minorEastAsia"/>
          <w:color w:val="auto"/>
          <w:sz w:val="28"/>
          <w:szCs w:val="28"/>
          <w:u w:val="single"/>
          <w:lang w:val="en"/>
        </w:rPr>
        <w:t xml:space="preserve">                   </w:t>
      </w:r>
    </w:p>
    <w:p w14:paraId="040A1CD8">
      <w:pPr>
        <w:adjustRightInd w:val="0"/>
        <w:snapToGrid w:val="0"/>
        <w:spacing w:line="460" w:lineRule="exact"/>
        <w:rPr>
          <w:rFonts w:cs="仿宋_GB2312" w:asciiTheme="minorEastAsia" w:hAnsiTheme="minorEastAsia" w:eastAsiaTheme="minorEastAsia"/>
          <w:color w:val="auto"/>
          <w:sz w:val="28"/>
          <w:szCs w:val="28"/>
          <w:lang w:val="en"/>
        </w:rPr>
      </w:pPr>
      <w:r>
        <w:rPr>
          <w:rFonts w:hint="eastAsia"/>
          <w:color w:val="auto"/>
          <w:lang w:val="en"/>
        </w:rPr>
        <w:br w:type="page"/>
      </w:r>
      <w:r>
        <w:rPr>
          <w:rFonts w:hint="eastAsia" w:ascii="仿宋_GB2312" w:hAnsi="仿宋_GB2312" w:eastAsia="仿宋_GB2312" w:cs="仿宋_GB2312"/>
          <w:color w:val="auto"/>
          <w:sz w:val="30"/>
          <w:szCs w:val="30"/>
          <w:lang w:val="en"/>
        </w:rPr>
        <w:t xml:space="preserve">  </w:t>
      </w:r>
      <w:r>
        <w:rPr>
          <w:rFonts w:hint="eastAsia" w:cs="仿宋_GB2312" w:asciiTheme="minorEastAsia" w:hAnsiTheme="minorEastAsia" w:eastAsiaTheme="minorEastAsia"/>
          <w:color w:val="auto"/>
          <w:sz w:val="28"/>
          <w:szCs w:val="28"/>
          <w:lang w:val="en"/>
        </w:rPr>
        <w:t xml:space="preserve"> </w:t>
      </w:r>
      <w:r>
        <w:rPr>
          <w:rFonts w:hint="eastAsia" w:cs="仿宋_GB2312" w:asciiTheme="minorEastAsia" w:hAnsiTheme="minorEastAsia" w:eastAsiaTheme="minorEastAsia"/>
          <w:color w:val="auto"/>
          <w:sz w:val="28"/>
          <w:szCs w:val="28"/>
          <w:u w:val="single"/>
          <w:lang w:val="en"/>
        </w:rPr>
        <w:t xml:space="preserve">             </w:t>
      </w:r>
      <w:r>
        <w:rPr>
          <w:rFonts w:hint="eastAsia" w:cs="仿宋_GB2312" w:asciiTheme="minorEastAsia" w:hAnsiTheme="minorEastAsia" w:eastAsiaTheme="minorEastAsia"/>
          <w:color w:val="auto"/>
          <w:sz w:val="28"/>
          <w:szCs w:val="28"/>
          <w:lang w:val="en"/>
        </w:rPr>
        <w:t>（甲方）所需</w:t>
      </w:r>
      <w:r>
        <w:rPr>
          <w:rFonts w:hint="eastAsia" w:cs="仿宋_GB2312" w:asciiTheme="minorEastAsia" w:hAnsiTheme="minorEastAsia" w:eastAsiaTheme="minorEastAsia"/>
          <w:color w:val="auto"/>
          <w:sz w:val="28"/>
          <w:szCs w:val="28"/>
          <w:u w:val="single"/>
          <w:lang w:val="en"/>
        </w:rPr>
        <w:t>       </w:t>
      </w:r>
      <w:r>
        <w:rPr>
          <w:rFonts w:hint="eastAsia" w:cs="仿宋_GB2312" w:asciiTheme="minorEastAsia" w:hAnsiTheme="minorEastAsia" w:eastAsiaTheme="minorEastAsia"/>
          <w:color w:val="auto"/>
          <w:sz w:val="28"/>
          <w:szCs w:val="28"/>
          <w:lang w:val="en"/>
        </w:rPr>
        <w:t xml:space="preserve"> (项目名称)经                 以</w:t>
      </w:r>
      <w:r>
        <w:rPr>
          <w:rFonts w:hint="eastAsia" w:cs="仿宋_GB2312" w:asciiTheme="minorEastAsia" w:hAnsiTheme="minorEastAsia" w:eastAsiaTheme="minorEastAsia"/>
          <w:color w:val="auto"/>
          <w:sz w:val="28"/>
          <w:szCs w:val="28"/>
          <w:u w:val="single"/>
          <w:lang w:val="en"/>
        </w:rPr>
        <w:t xml:space="preserve">                 </w:t>
      </w:r>
      <w:r>
        <w:rPr>
          <w:rFonts w:hint="eastAsia" w:cs="仿宋_GB2312" w:asciiTheme="minorEastAsia" w:hAnsiTheme="minorEastAsia" w:eastAsiaTheme="minorEastAsia"/>
          <w:color w:val="auto"/>
          <w:sz w:val="28"/>
          <w:szCs w:val="28"/>
          <w:lang w:val="en"/>
        </w:rPr>
        <w:t>（项目编号）招标文件在国内以公开招标方式进行采购。经评标委员会确定</w:t>
      </w:r>
      <w:r>
        <w:rPr>
          <w:rFonts w:hint="eastAsia" w:cs="仿宋_GB2312" w:asciiTheme="minorEastAsia" w:hAnsiTheme="minorEastAsia" w:eastAsiaTheme="minorEastAsia"/>
          <w:color w:val="auto"/>
          <w:sz w:val="28"/>
          <w:szCs w:val="28"/>
          <w:u w:val="single"/>
          <w:lang w:val="en"/>
        </w:rPr>
        <w:t>        </w:t>
      </w:r>
      <w:r>
        <w:rPr>
          <w:rFonts w:hint="eastAsia" w:cs="仿宋_GB2312" w:asciiTheme="minorEastAsia" w:hAnsiTheme="minorEastAsia" w:eastAsiaTheme="minorEastAsia"/>
          <w:color w:val="auto"/>
          <w:sz w:val="28"/>
          <w:szCs w:val="28"/>
          <w:lang w:val="en"/>
        </w:rPr>
        <w:t xml:space="preserve"> （乙方）为中标人。甲、乙双方根据《中华人民共和国政府采购法》、《中华人民共和国民法典》等相关法律以及本项目招标文件的规定，经平等协商达成合同如下：</w:t>
      </w:r>
    </w:p>
    <w:p w14:paraId="7B821CFC">
      <w:pPr>
        <w:pStyle w:val="166"/>
        <w:widowControl/>
        <w:adjustRightInd w:val="0"/>
        <w:snapToGrid w:val="0"/>
        <w:spacing w:line="460" w:lineRule="exact"/>
        <w:ind w:firstLine="560" w:firstLineChars="200"/>
        <w:jc w:val="left"/>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一、合同文件</w:t>
      </w:r>
    </w:p>
    <w:p w14:paraId="30A7306E">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本合同所附下列文件是构成本合同不可分割的部分：</w:t>
      </w:r>
    </w:p>
    <w:p w14:paraId="417C0AA6">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（一）本项目招标文件</w:t>
      </w:r>
    </w:p>
    <w:p w14:paraId="4DCF6ADC">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（二）中标人投标文件</w:t>
      </w:r>
    </w:p>
    <w:p w14:paraId="46785879">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（三）合同格式、合同条款</w:t>
      </w:r>
    </w:p>
    <w:p w14:paraId="106ACFFD">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（四）中标人在评标过程中做出的有关澄清、说明或者补正文件</w:t>
      </w:r>
    </w:p>
    <w:p w14:paraId="6FB0679C">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（五）中标通知书</w:t>
      </w:r>
    </w:p>
    <w:p w14:paraId="1E3FE2D4">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（六）本合同附件</w:t>
      </w:r>
    </w:p>
    <w:p w14:paraId="27FF7300">
      <w:pPr>
        <w:pStyle w:val="166"/>
        <w:widowControl/>
        <w:adjustRightInd w:val="0"/>
        <w:snapToGrid w:val="0"/>
        <w:spacing w:line="460" w:lineRule="exact"/>
        <w:ind w:firstLine="560" w:firstLineChars="200"/>
        <w:jc w:val="left"/>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二、合同的范围和条件</w:t>
      </w:r>
    </w:p>
    <w:p w14:paraId="720FBA4B">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本合同的范围和条件应与上述合同文件的规定相一致。</w:t>
      </w:r>
    </w:p>
    <w:p w14:paraId="31AA39F5">
      <w:pPr>
        <w:pStyle w:val="166"/>
        <w:widowControl/>
        <w:adjustRightInd w:val="0"/>
        <w:snapToGrid w:val="0"/>
        <w:spacing w:line="460" w:lineRule="exact"/>
        <w:ind w:firstLine="560" w:firstLineChars="200"/>
        <w:jc w:val="left"/>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三、货物、数量及规格</w:t>
      </w:r>
    </w:p>
    <w:p w14:paraId="64FB443A">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本合同所提供的货物、数量及规格详见合同货物清单（附件一）（同投标文件中报价明细表，下同）。</w:t>
      </w:r>
    </w:p>
    <w:p w14:paraId="4B7FC972">
      <w:pPr>
        <w:pStyle w:val="166"/>
        <w:widowControl/>
        <w:adjustRightInd w:val="0"/>
        <w:snapToGrid w:val="0"/>
        <w:spacing w:line="460" w:lineRule="exact"/>
        <w:ind w:firstLine="560" w:firstLineChars="200"/>
        <w:jc w:val="left"/>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四、合同金额</w:t>
      </w:r>
    </w:p>
    <w:p w14:paraId="392D8F84">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 xml:space="preserve">根据上述合同文件要求，合同金额为人民币 </w:t>
      </w:r>
      <w:r>
        <w:rPr>
          <w:rFonts w:hint="eastAsia" w:cs="仿宋_GB2312" w:asciiTheme="minorEastAsia" w:hAnsiTheme="minorEastAsia" w:eastAsiaTheme="minorEastAsia"/>
          <w:color w:val="auto"/>
          <w:sz w:val="28"/>
          <w:szCs w:val="28"/>
          <w:u w:val="single"/>
          <w:lang w:val="en"/>
        </w:rPr>
        <w:t xml:space="preserve">       </w:t>
      </w:r>
      <w:r>
        <w:rPr>
          <w:rFonts w:hint="eastAsia" w:cs="仿宋_GB2312" w:asciiTheme="minorEastAsia" w:hAnsiTheme="minorEastAsia" w:eastAsiaTheme="minorEastAsia"/>
          <w:color w:val="auto"/>
          <w:sz w:val="28"/>
          <w:szCs w:val="28"/>
          <w:lang w:val="en"/>
        </w:rPr>
        <w:t xml:space="preserve"> 元，大写： </w:t>
      </w:r>
      <w:r>
        <w:rPr>
          <w:rFonts w:hint="eastAsia" w:cs="仿宋_GB2312" w:asciiTheme="minorEastAsia" w:hAnsiTheme="minorEastAsia" w:eastAsiaTheme="minorEastAsia"/>
          <w:color w:val="auto"/>
          <w:sz w:val="28"/>
          <w:szCs w:val="28"/>
          <w:u w:val="single"/>
          <w:lang w:val="en"/>
        </w:rPr>
        <w:t xml:space="preserve">       </w:t>
      </w:r>
      <w:r>
        <w:rPr>
          <w:rFonts w:hint="eastAsia" w:cs="仿宋_GB2312" w:asciiTheme="minorEastAsia" w:hAnsiTheme="minorEastAsia" w:eastAsiaTheme="minorEastAsia"/>
          <w:color w:val="auto"/>
          <w:sz w:val="28"/>
          <w:szCs w:val="28"/>
          <w:lang w:val="en"/>
        </w:rPr>
        <w:t xml:space="preserve"> 。（分项价格详见合同货物清单）。</w:t>
      </w:r>
    </w:p>
    <w:p w14:paraId="0C244BC0">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乙方开户单位：</w:t>
      </w:r>
    </w:p>
    <w:p w14:paraId="5437767A">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开户银行：                           帐号：</w:t>
      </w:r>
    </w:p>
    <w:p w14:paraId="20D7F3D3">
      <w:pPr>
        <w:pStyle w:val="166"/>
        <w:widowControl/>
        <w:adjustRightInd w:val="0"/>
        <w:snapToGrid w:val="0"/>
        <w:spacing w:line="460" w:lineRule="exact"/>
        <w:ind w:firstLine="560" w:firstLineChars="200"/>
        <w:jc w:val="left"/>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五、付款途径</w:t>
      </w:r>
    </w:p>
    <w:p w14:paraId="6C5F03DF">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 国库集中支付   □甲方支付    □ 国库与甲方共同支付</w:t>
      </w:r>
    </w:p>
    <w:p w14:paraId="5BBAB9FF">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 财政性资金       元          □ 自筹性资金         元</w:t>
      </w:r>
    </w:p>
    <w:p w14:paraId="137F7D03">
      <w:pPr>
        <w:pStyle w:val="166"/>
        <w:widowControl/>
        <w:adjustRightInd w:val="0"/>
        <w:snapToGrid w:val="0"/>
        <w:spacing w:line="460" w:lineRule="exact"/>
        <w:ind w:firstLine="560" w:firstLineChars="200"/>
        <w:jc w:val="left"/>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属国库集中支付的财政性资金，甲方应按合同约定的付款期限，通过《新疆政府采购管理系统》及时向财政部门报送资金支付申请，财政部门对支付申请审核无误后，将货款直接支付至乙方账户。</w:t>
      </w:r>
    </w:p>
    <w:p w14:paraId="1C08808F">
      <w:pPr>
        <w:pStyle w:val="166"/>
        <w:widowControl/>
        <w:adjustRightInd w:val="0"/>
        <w:snapToGrid w:val="0"/>
        <w:spacing w:line="460" w:lineRule="exact"/>
        <w:ind w:firstLine="560" w:firstLineChars="200"/>
        <w:jc w:val="left"/>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六、付款方式</w:t>
      </w:r>
    </w:p>
    <w:p w14:paraId="6B4FCE8A">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 xml:space="preserve">付款方式：                                                    </w:t>
      </w:r>
    </w:p>
    <w:p w14:paraId="229547E6">
      <w:pPr>
        <w:pStyle w:val="166"/>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七、交付日期、地点</w:t>
      </w:r>
    </w:p>
    <w:p w14:paraId="24811C01">
      <w:pPr>
        <w:pStyle w:val="166"/>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1、交付日期：合同生效之日起        日内交付。</w:t>
      </w:r>
    </w:p>
    <w:p w14:paraId="45FE5D62">
      <w:pPr>
        <w:pStyle w:val="166"/>
        <w:tabs>
          <w:tab w:val="left" w:pos="955"/>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 xml:space="preserve">2、交付地点：                                                 </w:t>
      </w:r>
    </w:p>
    <w:p w14:paraId="33640BB9">
      <w:pPr>
        <w:pStyle w:val="166"/>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八、履约保证金</w:t>
      </w:r>
    </w:p>
    <w:p w14:paraId="3DBD2B31">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履约保证金在项目交付验收合格无质量问题后，填写《履约保证金退付表》、《政府采购项目验收单》和资金往来收款收据交招标人后20个工作日内退还。</w:t>
      </w:r>
    </w:p>
    <w:p w14:paraId="33B1A3C9">
      <w:pPr>
        <w:pStyle w:val="166"/>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九、合同生效</w:t>
      </w:r>
    </w:p>
    <w:p w14:paraId="43A32372">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本合同经甲乙双方签字盖章，乙方提交履约保证金备案后生效。</w:t>
      </w:r>
    </w:p>
    <w:p w14:paraId="48728E9A">
      <w:pPr>
        <w:pStyle w:val="166"/>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十、合同保存</w:t>
      </w:r>
    </w:p>
    <w:p w14:paraId="2BDAAACB">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本合同一式五份，甲方三份，乙方两份。</w:t>
      </w:r>
    </w:p>
    <w:p w14:paraId="7FB2FF58">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p>
    <w:p w14:paraId="54667077">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p>
    <w:p w14:paraId="6E7CBF6A">
      <w:pPr>
        <w:pStyle w:val="166"/>
        <w:adjustRightInd w:val="0"/>
        <w:snapToGrid w:val="0"/>
        <w:spacing w:line="460" w:lineRule="exact"/>
        <w:ind w:firstLine="1400"/>
        <w:rPr>
          <w:rFonts w:cs="仿宋_GB2312" w:asciiTheme="minorEastAsia" w:hAnsiTheme="minorEastAsia" w:eastAsiaTheme="minorEastAsia"/>
          <w:color w:val="auto"/>
          <w:sz w:val="28"/>
          <w:szCs w:val="28"/>
          <w:lang w:val="en"/>
        </w:rPr>
      </w:pPr>
    </w:p>
    <w:p w14:paraId="0F757326">
      <w:pPr>
        <w:pStyle w:val="166"/>
        <w:adjustRightInd w:val="0"/>
        <w:snapToGrid w:val="0"/>
        <w:spacing w:line="460" w:lineRule="exact"/>
        <w:ind w:firstLine="14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甲    方：                            乙    方：</w:t>
      </w:r>
    </w:p>
    <w:p w14:paraId="130F5320">
      <w:pPr>
        <w:pStyle w:val="166"/>
        <w:adjustRightInd w:val="0"/>
        <w:snapToGrid w:val="0"/>
        <w:spacing w:line="460" w:lineRule="exact"/>
        <w:ind w:firstLine="14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单位名称(公章)：                      单位名称(公章)：</w:t>
      </w:r>
    </w:p>
    <w:p w14:paraId="21F94B16">
      <w:pPr>
        <w:pStyle w:val="166"/>
        <w:adjustRightInd w:val="0"/>
        <w:snapToGrid w:val="0"/>
        <w:spacing w:line="460" w:lineRule="exact"/>
        <w:ind w:firstLine="1400"/>
        <w:rPr>
          <w:rFonts w:cs="仿宋_GB2312" w:asciiTheme="minorEastAsia" w:hAnsiTheme="minorEastAsia" w:eastAsiaTheme="minorEastAsia"/>
          <w:color w:val="auto"/>
          <w:sz w:val="28"/>
          <w:szCs w:val="28"/>
          <w:lang w:val="en"/>
        </w:rPr>
      </w:pPr>
    </w:p>
    <w:p w14:paraId="6663679E">
      <w:pPr>
        <w:pStyle w:val="166"/>
        <w:adjustRightInd w:val="0"/>
        <w:snapToGrid w:val="0"/>
        <w:spacing w:line="460" w:lineRule="exact"/>
        <w:ind w:firstLine="14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法定代表人或授权代理人：（签字）       法定代表人或授权代理人：（签字）</w:t>
      </w:r>
    </w:p>
    <w:p w14:paraId="6C87AFF4">
      <w:pPr>
        <w:pStyle w:val="166"/>
        <w:adjustRightInd w:val="0"/>
        <w:snapToGrid w:val="0"/>
        <w:spacing w:line="460" w:lineRule="exact"/>
        <w:ind w:firstLine="1400"/>
        <w:rPr>
          <w:rFonts w:cs="仿宋_GB2312" w:asciiTheme="minorEastAsia" w:hAnsiTheme="minorEastAsia" w:eastAsiaTheme="minorEastAsia"/>
          <w:color w:val="auto"/>
          <w:sz w:val="28"/>
          <w:szCs w:val="28"/>
          <w:lang w:val="en"/>
        </w:rPr>
      </w:pPr>
    </w:p>
    <w:p w14:paraId="4CBC846D">
      <w:pPr>
        <w:pStyle w:val="166"/>
        <w:adjustRightInd w:val="0"/>
        <w:snapToGrid w:val="0"/>
        <w:spacing w:line="460" w:lineRule="exact"/>
        <w:ind w:firstLine="14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电    话：                            电    话：</w:t>
      </w:r>
    </w:p>
    <w:p w14:paraId="3F0E2EE9">
      <w:pPr>
        <w:pStyle w:val="166"/>
        <w:adjustRightInd w:val="0"/>
        <w:snapToGrid w:val="0"/>
        <w:spacing w:line="460" w:lineRule="exact"/>
        <w:ind w:firstLine="14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签订日期：                            签订日期：</w:t>
      </w:r>
    </w:p>
    <w:p w14:paraId="1E9B5387">
      <w:pPr>
        <w:pStyle w:val="166"/>
        <w:adjustRightInd w:val="0"/>
        <w:snapToGrid w:val="0"/>
        <w:spacing w:line="460" w:lineRule="exact"/>
        <w:ind w:firstLine="1400"/>
        <w:rPr>
          <w:rFonts w:cs="仿宋_GB2312" w:asciiTheme="minorEastAsia" w:hAnsiTheme="minorEastAsia" w:eastAsiaTheme="minorEastAsia"/>
          <w:color w:val="auto"/>
          <w:sz w:val="28"/>
          <w:szCs w:val="28"/>
          <w:lang w:val="en"/>
        </w:rPr>
      </w:pPr>
    </w:p>
    <w:p w14:paraId="4AF203B3">
      <w:pPr>
        <w:pStyle w:val="166"/>
        <w:adjustRightInd w:val="0"/>
        <w:snapToGrid w:val="0"/>
        <w:spacing w:line="460" w:lineRule="exact"/>
        <w:ind w:firstLine="1400"/>
        <w:rPr>
          <w:rFonts w:cs="仿宋_GB2312" w:asciiTheme="minorEastAsia" w:hAnsiTheme="minorEastAsia" w:eastAsiaTheme="minorEastAsia"/>
          <w:color w:val="auto"/>
          <w:sz w:val="28"/>
          <w:szCs w:val="28"/>
          <w:lang w:val="en"/>
        </w:rPr>
      </w:pPr>
    </w:p>
    <w:p w14:paraId="1C221D56">
      <w:pPr>
        <w:pStyle w:val="53"/>
        <w:autoSpaceDE w:val="0"/>
        <w:autoSpaceDN w:val="0"/>
        <w:adjustRightInd w:val="0"/>
        <w:snapToGrid w:val="0"/>
        <w:spacing w:line="460" w:lineRule="exact"/>
        <w:jc w:val="left"/>
        <w:rPr>
          <w:rFonts w:cs="仿宋_GB2312" w:asciiTheme="minorEastAsia" w:hAnsiTheme="minorEastAsia" w:eastAsiaTheme="minorEastAsia"/>
          <w:b/>
          <w:color w:val="auto"/>
          <w:sz w:val="28"/>
          <w:szCs w:val="28"/>
          <w:lang w:val="en"/>
        </w:rPr>
      </w:pPr>
      <w:r>
        <w:rPr>
          <w:rFonts w:hint="eastAsia" w:cs="仿宋_GB2312" w:asciiTheme="minorEastAsia" w:hAnsiTheme="minorEastAsia" w:eastAsiaTheme="minorEastAsia"/>
          <w:b/>
          <w:color w:val="auto"/>
          <w:sz w:val="28"/>
          <w:szCs w:val="28"/>
          <w:lang w:val="en"/>
        </w:rPr>
        <w:t>（注：本协议书仅为参考文本，签订双方可根据项目的具体要求进行修订。）</w:t>
      </w:r>
    </w:p>
    <w:p w14:paraId="37CC48F4">
      <w:pPr>
        <w:pStyle w:val="166"/>
        <w:adjustRightInd w:val="0"/>
        <w:snapToGrid w:val="0"/>
        <w:spacing w:line="460" w:lineRule="exact"/>
        <w:ind w:firstLine="14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br w:type="page"/>
      </w:r>
      <w:r>
        <w:rPr>
          <w:rFonts w:hint="eastAsia" w:cs="仿宋_GB2312" w:asciiTheme="minorEastAsia" w:hAnsiTheme="minorEastAsia" w:eastAsiaTheme="minorEastAsia"/>
          <w:color w:val="auto"/>
          <w:sz w:val="28"/>
          <w:szCs w:val="28"/>
          <w:lang w:val="en"/>
        </w:rPr>
        <w:t>二、合同条款</w:t>
      </w:r>
    </w:p>
    <w:p w14:paraId="22439BCE">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bookmarkStart w:id="190" w:name="_Toc86202594"/>
      <w:bookmarkStart w:id="191" w:name="_Toc175644041"/>
    </w:p>
    <w:p w14:paraId="3320BD87">
      <w:pPr>
        <w:pStyle w:val="166"/>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一、定义</w:t>
      </w:r>
      <w:bookmarkEnd w:id="190"/>
      <w:bookmarkEnd w:id="191"/>
    </w:p>
    <w:p w14:paraId="044995BD">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除非另有特别解释或说明，在本合同及与本合同相关的，双方另行签署的其他文件（包括但不限于本合同的附件）中，下述词语均依如下定义进行解释：</w:t>
      </w:r>
    </w:p>
    <w:p w14:paraId="2D729128">
      <w:pPr>
        <w:pStyle w:val="166"/>
        <w:tabs>
          <w:tab w:val="left" w:pos="360"/>
          <w:tab w:val="left" w:pos="201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1、“合同”指甲乙双方签署的，与本项目相关的协议、附件、附录和其他一切文件，还包括招标文件、投标文件中的相关内容及其有效补充文件。</w:t>
      </w:r>
    </w:p>
    <w:p w14:paraId="60CFF5D0">
      <w:pPr>
        <w:pStyle w:val="166"/>
        <w:tabs>
          <w:tab w:val="left" w:pos="360"/>
          <w:tab w:val="left" w:pos="201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2、“附件”是指与本合同的订立、履行有关的，经甲乙双方认可的，对本合同约定的内容进行细化、补充、修改、变更的文件、图纸、音像制品等资料。</w:t>
      </w:r>
    </w:p>
    <w:p w14:paraId="561D214A">
      <w:pPr>
        <w:pStyle w:val="166"/>
        <w:tabs>
          <w:tab w:val="left" w:pos="360"/>
          <w:tab w:val="left" w:pos="201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3、“货物”指合同货物清单（附件1）（同投标文件中货物明细表，下同）中所规定的硬件、软件、安装材料、备件及专用器具、文件资料等内容。</w:t>
      </w:r>
    </w:p>
    <w:p w14:paraId="6BCC32E3">
      <w:pPr>
        <w:pStyle w:val="166"/>
        <w:tabs>
          <w:tab w:val="left" w:pos="360"/>
          <w:tab w:val="left" w:pos="201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14:paraId="1650F5EA">
      <w:pPr>
        <w:pStyle w:val="166"/>
        <w:tabs>
          <w:tab w:val="left" w:pos="360"/>
          <w:tab w:val="left" w:pos="201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5、“检验”指按照本合同约定的标准对合同货物进行的检测与查验。</w:t>
      </w:r>
    </w:p>
    <w:p w14:paraId="41FD03FE">
      <w:pPr>
        <w:pStyle w:val="166"/>
        <w:tabs>
          <w:tab w:val="left" w:pos="360"/>
          <w:tab w:val="left" w:pos="201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6、“政府采购项目验收单”指甲、乙双方验收完成后由合同双方签署的最终验收确认书。</w:t>
      </w:r>
    </w:p>
    <w:p w14:paraId="1B26F0D6">
      <w:pPr>
        <w:pStyle w:val="166"/>
        <w:tabs>
          <w:tab w:val="left" w:pos="360"/>
          <w:tab w:val="left" w:pos="201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7、“技术资料”指安装、调试、使用、维修合同货物所应具备的产品使用说明书和／或使用指南、操作手册、维修指南、服务手册、电路图、产品演示等文件。</w:t>
      </w:r>
    </w:p>
    <w:p w14:paraId="68C8446C">
      <w:pPr>
        <w:pStyle w:val="166"/>
        <w:tabs>
          <w:tab w:val="left" w:pos="36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8、“保修期”指自验收单签署之日起，乙方免费对所卖给甲方货物更换整件或零部件，维修、保养及技术支持、产品升级并以自担费用方式保证项目正常运行的时期。</w:t>
      </w:r>
    </w:p>
    <w:p w14:paraId="185F6F14">
      <w:pPr>
        <w:pStyle w:val="166"/>
        <w:tabs>
          <w:tab w:val="left" w:pos="360"/>
          <w:tab w:val="left" w:pos="201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9、“第三人”是指本合同双方以外的任何中国境内、外的自然人、法人或其他经济组织。</w:t>
      </w:r>
    </w:p>
    <w:p w14:paraId="1ADBEDF2">
      <w:pPr>
        <w:pStyle w:val="166"/>
        <w:tabs>
          <w:tab w:val="left" w:pos="480"/>
          <w:tab w:val="left" w:pos="201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10、“法律、法规”是指由中国有关部门制定的法律、行政法规、地方性法规、规章及其他规范性文件以及经全国人民代表大会常务委员会批准的中国缔结、参加的国际条（公）约的有关规定。</w:t>
      </w:r>
    </w:p>
    <w:p w14:paraId="7D3F95E3">
      <w:pPr>
        <w:pStyle w:val="166"/>
        <w:tabs>
          <w:tab w:val="left" w:pos="480"/>
          <w:tab w:val="left" w:pos="2011"/>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11、“招标文件”指采购代理机构发布的本项目招标文件。</w:t>
      </w:r>
    </w:p>
    <w:p w14:paraId="56233C05">
      <w:pPr>
        <w:pStyle w:val="166"/>
        <w:tabs>
          <w:tab w:val="left" w:pos="480"/>
          <w:tab w:val="left" w:pos="201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12、“投标文件”指乙方按照本项目招标文件的要求编制和投递，并最终经采购代理机构接收的投标文件。</w:t>
      </w:r>
    </w:p>
    <w:p w14:paraId="205F3CC0">
      <w:pPr>
        <w:pStyle w:val="166"/>
        <w:adjustRightInd w:val="0"/>
        <w:snapToGrid w:val="0"/>
        <w:spacing w:line="460" w:lineRule="exact"/>
        <w:ind w:firstLine="582" w:firstLineChars="208"/>
        <w:outlineLvl w:val="9"/>
        <w:rPr>
          <w:rFonts w:cs="仿宋_GB2312" w:asciiTheme="minorEastAsia" w:hAnsiTheme="minorEastAsia" w:eastAsiaTheme="minorEastAsia"/>
          <w:color w:val="auto"/>
          <w:sz w:val="28"/>
          <w:szCs w:val="28"/>
          <w:lang w:val="en"/>
        </w:rPr>
      </w:pPr>
      <w:bookmarkStart w:id="192" w:name="_Toc175644043"/>
      <w:bookmarkStart w:id="193" w:name="_Toc86202595"/>
      <w:r>
        <w:rPr>
          <w:rFonts w:hint="eastAsia" w:cs="仿宋_GB2312" w:asciiTheme="minorEastAsia" w:hAnsiTheme="minorEastAsia" w:eastAsiaTheme="minorEastAsia"/>
          <w:color w:val="auto"/>
          <w:sz w:val="28"/>
          <w:szCs w:val="28"/>
          <w:lang w:val="en"/>
        </w:rPr>
        <w:t>二、货物、数量及规格</w:t>
      </w:r>
    </w:p>
    <w:p w14:paraId="737616C9">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highlight w:val="red"/>
          <w:lang w:val="en"/>
        </w:rPr>
      </w:pPr>
      <w:r>
        <w:rPr>
          <w:rFonts w:hint="eastAsia" w:cs="仿宋_GB2312" w:asciiTheme="minorEastAsia" w:hAnsiTheme="minorEastAsia" w:eastAsiaTheme="minorEastAsia"/>
          <w:color w:val="auto"/>
          <w:sz w:val="28"/>
          <w:szCs w:val="28"/>
          <w:lang w:val="en"/>
        </w:rPr>
        <w:t>本合同所提供的货物、数量及规格详见合同货物清单</w:t>
      </w:r>
      <w:r>
        <w:rPr>
          <w:rFonts w:hint="eastAsia" w:cs="仿宋_GB2312" w:asciiTheme="minorEastAsia" w:hAnsiTheme="minorEastAsia" w:eastAsiaTheme="minorEastAsia"/>
          <w:color w:val="auto"/>
          <w:sz w:val="28"/>
          <w:szCs w:val="28"/>
          <w:highlight w:val="none"/>
          <w:lang w:val="en"/>
        </w:rPr>
        <w:t>（附件一）（同投标文件中报价明细表）。</w:t>
      </w:r>
    </w:p>
    <w:p w14:paraId="02F52188">
      <w:pPr>
        <w:pStyle w:val="166"/>
        <w:tabs>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三、合同价格</w:t>
      </w:r>
      <w:bookmarkEnd w:id="192"/>
      <w:bookmarkEnd w:id="193"/>
    </w:p>
    <w:p w14:paraId="2ACAFB2D">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1、合同金额详见合同格式。</w:t>
      </w:r>
    </w:p>
    <w:p w14:paraId="20DFDEA7">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14:paraId="3A959DF5">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3、合同货物详细目录及销售价格详见合同格式附件1合同货物清单（同投标文件中报价明细表）。</w:t>
      </w:r>
      <w:bookmarkStart w:id="194" w:name="_Toc86202596"/>
      <w:bookmarkStart w:id="195" w:name="_Toc175644044"/>
    </w:p>
    <w:p w14:paraId="209A3280">
      <w:pPr>
        <w:pStyle w:val="166"/>
        <w:tabs>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四、</w:t>
      </w:r>
      <w:bookmarkEnd w:id="194"/>
      <w:bookmarkEnd w:id="195"/>
      <w:r>
        <w:rPr>
          <w:rFonts w:hint="eastAsia" w:cs="仿宋_GB2312" w:asciiTheme="minorEastAsia" w:hAnsiTheme="minorEastAsia" w:eastAsiaTheme="minorEastAsia"/>
          <w:color w:val="auto"/>
          <w:sz w:val="28"/>
          <w:szCs w:val="28"/>
          <w:lang w:val="en"/>
        </w:rPr>
        <w:t>付款</w:t>
      </w:r>
    </w:p>
    <w:p w14:paraId="59258DE8">
      <w:pPr>
        <w:pStyle w:val="166"/>
        <w:tabs>
          <w:tab w:val="left" w:pos="360"/>
          <w:tab w:val="left" w:pos="480"/>
          <w:tab w:val="left" w:pos="84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1、双方因本合同发生的一切费用均以人民币结算及支付。</w:t>
      </w:r>
    </w:p>
    <w:p w14:paraId="470DDCF5">
      <w:pPr>
        <w:pStyle w:val="166"/>
        <w:tabs>
          <w:tab w:val="left" w:pos="360"/>
          <w:tab w:val="left" w:pos="480"/>
          <w:tab w:val="left" w:pos="84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2、双方的帐户名称、开户银行及帐号以本合同提供的为准。</w:t>
      </w:r>
    </w:p>
    <w:p w14:paraId="537BB71F">
      <w:pPr>
        <w:pStyle w:val="65"/>
        <w:adjustRightInd w:val="0"/>
        <w:snapToGrid w:val="0"/>
        <w:spacing w:after="0" w:line="460" w:lineRule="exact"/>
        <w:ind w:firstLine="560" w:firstLineChars="200"/>
        <w:rPr>
          <w:rFonts w:cs="仿宋_GB2312" w:asciiTheme="minorEastAsia" w:hAnsiTheme="minorEastAsia" w:eastAsiaTheme="minorEastAsia"/>
          <w:color w:val="auto"/>
          <w:kern w:val="2"/>
          <w:sz w:val="28"/>
          <w:szCs w:val="28"/>
          <w:highlight w:val="none"/>
          <w:lang w:val="en"/>
        </w:rPr>
      </w:pPr>
      <w:r>
        <w:rPr>
          <w:rFonts w:hint="eastAsia" w:cs="仿宋_GB2312" w:asciiTheme="minorEastAsia" w:hAnsiTheme="minorEastAsia" w:eastAsiaTheme="minorEastAsia"/>
          <w:color w:val="auto"/>
          <w:kern w:val="2"/>
          <w:sz w:val="28"/>
          <w:szCs w:val="28"/>
          <w:highlight w:val="none"/>
          <w:lang w:val="en-US" w:eastAsia="zh-CN"/>
        </w:rPr>
        <w:t>3</w:t>
      </w:r>
      <w:r>
        <w:rPr>
          <w:rFonts w:hint="eastAsia" w:cs="仿宋_GB2312" w:asciiTheme="minorEastAsia" w:hAnsiTheme="minorEastAsia" w:eastAsiaTheme="minorEastAsia"/>
          <w:color w:val="auto"/>
          <w:kern w:val="2"/>
          <w:sz w:val="28"/>
          <w:szCs w:val="28"/>
          <w:highlight w:val="none"/>
          <w:lang w:val="en"/>
        </w:rPr>
        <w:t>、付款方式：按照招标文件第二部分“</w:t>
      </w:r>
      <w:r>
        <w:rPr>
          <w:rFonts w:hint="eastAsia" w:cs="仿宋_GB2312" w:asciiTheme="minorEastAsia" w:hAnsiTheme="minorEastAsia" w:eastAsiaTheme="minorEastAsia"/>
          <w:color w:val="auto"/>
          <w:kern w:val="2"/>
          <w:sz w:val="28"/>
          <w:szCs w:val="28"/>
          <w:highlight w:val="none"/>
          <w:lang w:val="en" w:eastAsia="zh-CN"/>
        </w:rPr>
        <w:t>供应商</w:t>
      </w:r>
      <w:r>
        <w:rPr>
          <w:rFonts w:hint="eastAsia" w:cs="仿宋_GB2312" w:asciiTheme="minorEastAsia" w:hAnsiTheme="minorEastAsia" w:eastAsiaTheme="minorEastAsia"/>
          <w:color w:val="auto"/>
          <w:kern w:val="2"/>
          <w:sz w:val="28"/>
          <w:szCs w:val="28"/>
          <w:highlight w:val="none"/>
          <w:lang w:val="en"/>
        </w:rPr>
        <w:t>须知前附表”第</w:t>
      </w:r>
      <w:r>
        <w:rPr>
          <w:rFonts w:hint="eastAsia" w:cs="仿宋_GB2312" w:asciiTheme="minorEastAsia" w:hAnsiTheme="minorEastAsia" w:eastAsiaTheme="minorEastAsia"/>
          <w:color w:val="auto"/>
          <w:kern w:val="2"/>
          <w:sz w:val="28"/>
          <w:szCs w:val="28"/>
          <w:highlight w:val="none"/>
          <w:lang w:val="en-US" w:eastAsia="zh-CN"/>
        </w:rPr>
        <w:t>26</w:t>
      </w:r>
      <w:r>
        <w:rPr>
          <w:rFonts w:hint="eastAsia" w:cs="仿宋_GB2312" w:asciiTheme="minorEastAsia" w:hAnsiTheme="minorEastAsia" w:eastAsiaTheme="minorEastAsia"/>
          <w:color w:val="auto"/>
          <w:kern w:val="2"/>
          <w:sz w:val="28"/>
          <w:szCs w:val="28"/>
          <w:highlight w:val="none"/>
          <w:lang w:val="en"/>
        </w:rPr>
        <w:t>项的规定。</w:t>
      </w:r>
    </w:p>
    <w:p w14:paraId="24438698">
      <w:pPr>
        <w:pStyle w:val="166"/>
        <w:tabs>
          <w:tab w:val="left" w:pos="360"/>
          <w:tab w:val="left" w:pos="480"/>
          <w:tab w:val="left" w:pos="84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bookmarkStart w:id="196" w:name="_Toc86202597"/>
      <w:r>
        <w:rPr>
          <w:rFonts w:hint="eastAsia" w:cs="仿宋_GB2312" w:asciiTheme="minorEastAsia" w:hAnsiTheme="minorEastAsia" w:eastAsiaTheme="minorEastAsia"/>
          <w:color w:val="auto"/>
          <w:sz w:val="28"/>
          <w:szCs w:val="28"/>
          <w:lang w:val="en-US" w:eastAsia="zh-CN"/>
        </w:rPr>
        <w:t>4</w:t>
      </w:r>
      <w:r>
        <w:rPr>
          <w:rFonts w:hint="eastAsia" w:cs="仿宋_GB2312" w:asciiTheme="minorEastAsia" w:hAnsiTheme="minorEastAsia" w:eastAsiaTheme="minorEastAsia"/>
          <w:color w:val="auto"/>
          <w:sz w:val="28"/>
          <w:szCs w:val="28"/>
          <w:lang w:val="en"/>
        </w:rPr>
        <w:t>、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1F06FFC5">
      <w:pPr>
        <w:pStyle w:val="166"/>
        <w:tabs>
          <w:tab w:val="left" w:pos="360"/>
          <w:tab w:val="left" w:pos="480"/>
          <w:tab w:val="left" w:pos="84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6、甲方直接与乙方付款结算，采购代理机构不对其付款承担连带责任或任何其它责任，在任何情形下乙方亦只能直接向甲方追索而不应当向采购代理机构追索。</w:t>
      </w:r>
    </w:p>
    <w:p w14:paraId="442DC8DC">
      <w:pPr>
        <w:pStyle w:val="166"/>
        <w:tabs>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bookmarkStart w:id="197" w:name="_Toc175644045"/>
      <w:r>
        <w:rPr>
          <w:rFonts w:hint="eastAsia" w:cs="仿宋_GB2312" w:asciiTheme="minorEastAsia" w:hAnsiTheme="minorEastAsia" w:eastAsiaTheme="minorEastAsia"/>
          <w:color w:val="auto"/>
          <w:sz w:val="28"/>
          <w:szCs w:val="28"/>
          <w:lang w:val="en"/>
        </w:rPr>
        <w:t>五、</w:t>
      </w:r>
      <w:bookmarkEnd w:id="196"/>
      <w:bookmarkEnd w:id="197"/>
      <w:r>
        <w:rPr>
          <w:rFonts w:hint="eastAsia" w:cs="仿宋_GB2312" w:asciiTheme="minorEastAsia" w:hAnsiTheme="minorEastAsia" w:eastAsiaTheme="minorEastAsia"/>
          <w:color w:val="auto"/>
          <w:sz w:val="28"/>
          <w:szCs w:val="28"/>
          <w:lang w:val="en"/>
        </w:rPr>
        <w:t>交付</w:t>
      </w:r>
    </w:p>
    <w:p w14:paraId="32A0BF37">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1、乙方负责办理运输和保险，将货物运抵交货地点。有关运输、保险和装卸等一切相关的费用由乙方承担。</w:t>
      </w:r>
    </w:p>
    <w:p w14:paraId="2922EF11">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2、货物应运至甲方指定地点，并卸至甲方指定位置，开箱清点及初步检验时双方应派人员参加。</w:t>
      </w:r>
    </w:p>
    <w:p w14:paraId="55971A54">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3、所有货物运抵现场并且安装完毕经检验合格交付甲方，该日期为交付日期。双方签署交付收货单后为交付完毕。交付完毕货物所有权发生转移，此前货物毁坏的风险由乙方承担。</w:t>
      </w:r>
    </w:p>
    <w:p w14:paraId="0FE65CD1">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4、</w:t>
      </w:r>
      <w:r>
        <w:rPr>
          <w:rFonts w:hint="eastAsia" w:asciiTheme="minorEastAsia" w:hAnsiTheme="minorEastAsia" w:eastAsiaTheme="minorEastAsia"/>
          <w:color w:val="auto"/>
          <w:sz w:val="28"/>
          <w:szCs w:val="28"/>
          <w:highlight w:val="none"/>
        </w:rPr>
        <w:t>供货期</w:t>
      </w:r>
      <w:r>
        <w:rPr>
          <w:rFonts w:hint="eastAsia" w:cs="仿宋_GB2312" w:asciiTheme="minorEastAsia" w:hAnsiTheme="minorEastAsia" w:eastAsiaTheme="minorEastAsia"/>
          <w:color w:val="auto"/>
          <w:sz w:val="28"/>
          <w:szCs w:val="28"/>
          <w:highlight w:val="none"/>
          <w:lang w:val="en"/>
        </w:rPr>
        <w:t>：</w:t>
      </w:r>
      <w:r>
        <w:rPr>
          <w:rFonts w:hint="eastAsia" w:ascii="宋体" w:hAnsi="宋体" w:eastAsia="宋体" w:cs="宋体"/>
          <w:color w:val="auto"/>
          <w:sz w:val="28"/>
          <w:szCs w:val="28"/>
          <w:highlight w:val="none"/>
        </w:rPr>
        <w:t>具体内容详见</w:t>
      </w:r>
      <w:r>
        <w:rPr>
          <w:rFonts w:hint="eastAsia" w:cs="仿宋_GB2312" w:asciiTheme="minorEastAsia" w:hAnsiTheme="minorEastAsia" w:eastAsiaTheme="minorEastAsia"/>
          <w:color w:val="auto"/>
          <w:sz w:val="28"/>
          <w:szCs w:val="28"/>
          <w:highlight w:val="none"/>
          <w:lang w:val="en"/>
        </w:rPr>
        <w:t>招标文件第二</w:t>
      </w:r>
      <w:r>
        <w:rPr>
          <w:rFonts w:hint="eastAsia" w:cs="仿宋_GB2312" w:asciiTheme="minorEastAsia" w:hAnsiTheme="minorEastAsia" w:eastAsiaTheme="minorEastAsia"/>
          <w:color w:val="auto"/>
          <w:sz w:val="28"/>
          <w:szCs w:val="28"/>
          <w:highlight w:val="none"/>
          <w:lang w:val="en-US" w:eastAsia="zh-CN"/>
        </w:rPr>
        <w:t>章</w:t>
      </w:r>
      <w:r>
        <w:rPr>
          <w:rFonts w:hint="eastAsia" w:cs="仿宋_GB2312" w:asciiTheme="minorEastAsia" w:hAnsiTheme="minorEastAsia" w:eastAsiaTheme="minorEastAsia"/>
          <w:color w:val="auto"/>
          <w:sz w:val="28"/>
          <w:szCs w:val="28"/>
          <w:highlight w:val="none"/>
          <w:lang w:val="en"/>
        </w:rPr>
        <w:t>“</w:t>
      </w:r>
      <w:r>
        <w:rPr>
          <w:rFonts w:hint="eastAsia" w:cs="仿宋_GB2312" w:asciiTheme="minorEastAsia" w:hAnsiTheme="minorEastAsia" w:eastAsiaTheme="minorEastAsia"/>
          <w:color w:val="auto"/>
          <w:sz w:val="28"/>
          <w:szCs w:val="28"/>
          <w:highlight w:val="none"/>
          <w:lang w:val="en" w:eastAsia="zh-CN"/>
        </w:rPr>
        <w:t>供应商</w:t>
      </w:r>
      <w:r>
        <w:rPr>
          <w:rFonts w:hint="eastAsia" w:cs="仿宋_GB2312" w:asciiTheme="minorEastAsia" w:hAnsiTheme="minorEastAsia" w:eastAsiaTheme="minorEastAsia"/>
          <w:color w:val="auto"/>
          <w:sz w:val="28"/>
          <w:szCs w:val="28"/>
          <w:highlight w:val="none"/>
          <w:lang w:val="en"/>
        </w:rPr>
        <w:t>须知前附表”。</w:t>
      </w:r>
      <w:bookmarkStart w:id="198" w:name="_Toc86202598"/>
      <w:bookmarkStart w:id="199" w:name="_Toc175644046"/>
    </w:p>
    <w:p w14:paraId="55A2A139">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六、包装和标记</w:t>
      </w:r>
      <w:bookmarkEnd w:id="198"/>
      <w:bookmarkEnd w:id="199"/>
    </w:p>
    <w:p w14:paraId="5E512BAD">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1、乙方交付的所有合同货物应具有适于运输的坚固包装，并且乙方应根据合同货物的不同特性和要求采取防潮、防雨、防锈、防震、防腐等保护措施，以确保合同货物安全无损地送达交货地点。</w:t>
      </w:r>
    </w:p>
    <w:p w14:paraId="24FBB179">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2、凡由于乙方对合同货物包装不善、标记不明、防护措施不当或在合同货物装箱前保管不良，致使合同货物遭到损坏或丢失，乙方应负责免费修理或更换，并承担由此给甲方造成的一切损失。</w:t>
      </w:r>
      <w:bookmarkStart w:id="200" w:name="_Toc86202599"/>
      <w:bookmarkStart w:id="201" w:name="_Toc175644047"/>
    </w:p>
    <w:p w14:paraId="573AB35F">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七、质量标准和检验</w:t>
      </w:r>
      <w:bookmarkEnd w:id="200"/>
      <w:r>
        <w:rPr>
          <w:rFonts w:hint="eastAsia" w:cs="仿宋_GB2312" w:asciiTheme="minorEastAsia" w:hAnsiTheme="minorEastAsia" w:eastAsiaTheme="minorEastAsia"/>
          <w:color w:val="auto"/>
          <w:sz w:val="28"/>
          <w:szCs w:val="28"/>
          <w:lang w:val="en"/>
        </w:rPr>
        <w:t>方式</w:t>
      </w:r>
      <w:bookmarkEnd w:id="201"/>
    </w:p>
    <w:p w14:paraId="3B35A85F">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1、乙方应保证提供给甲方的合同货物是货物生产厂商原造的，全新、未使用过的，是用一流的工艺和优质材料制造而成的，并完全符合本项目招标文件规定的质量、性能和规格的要求。</w:t>
      </w:r>
    </w:p>
    <w:p w14:paraId="36A06307">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14:paraId="07EDE4AB">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4873F744">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4、乙方应保证所提供的货物经正确安装、合理操作和维护保养在其使用寿命期内具有令甲方满意的性能，并对由于合同货物的设计、工艺或材料的缺陷而发生的任何故障负责。</w:t>
      </w:r>
    </w:p>
    <w:p w14:paraId="4ABB8DBE">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14:paraId="009EC23F">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6、甲方对合同货物的数量、规格和质量的检验，应依据本项目招标文件中的有关规定进行。</w:t>
      </w:r>
    </w:p>
    <w:p w14:paraId="08C36BE6">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7、若检验时发现货物数量不足、规格与合同要求不符或开箱时虽然货物外包装完好无损，但箱内货物短缺或损伤，双方应签署书面形式证明，乙方应根据该证明及时补足或更换。</w:t>
      </w:r>
    </w:p>
    <w:p w14:paraId="58F8D328">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25A74BCD">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bookmarkStart w:id="202" w:name="_Toc86202601"/>
      <w:bookmarkStart w:id="203" w:name="_Toc175644048"/>
      <w:r>
        <w:rPr>
          <w:rFonts w:hint="eastAsia" w:cs="仿宋_GB2312" w:asciiTheme="minorEastAsia" w:hAnsiTheme="minorEastAsia" w:eastAsiaTheme="minorEastAsia"/>
          <w:color w:val="auto"/>
          <w:sz w:val="28"/>
          <w:szCs w:val="28"/>
          <w:lang w:val="en"/>
        </w:rPr>
        <w:t>八、技术服务和保修责任</w:t>
      </w:r>
      <w:bookmarkEnd w:id="202"/>
      <w:bookmarkEnd w:id="203"/>
    </w:p>
    <w:p w14:paraId="6CB32526">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1、乙方对合同货物、服务的保修期按照招标文件第二</w:t>
      </w:r>
      <w:r>
        <w:rPr>
          <w:rFonts w:hint="eastAsia" w:cs="仿宋_GB2312" w:asciiTheme="minorEastAsia" w:hAnsiTheme="minorEastAsia" w:eastAsiaTheme="minorEastAsia"/>
          <w:color w:val="auto"/>
          <w:sz w:val="28"/>
          <w:szCs w:val="28"/>
          <w:lang w:val="en-US" w:eastAsia="zh-CN"/>
        </w:rPr>
        <w:t>章</w:t>
      </w:r>
      <w:r>
        <w:rPr>
          <w:rFonts w:hint="eastAsia" w:cs="仿宋_GB2312" w:asciiTheme="minorEastAsia" w:hAnsiTheme="minorEastAsia" w:eastAsiaTheme="minorEastAsia"/>
          <w:color w:val="auto"/>
          <w:sz w:val="28"/>
          <w:szCs w:val="28"/>
          <w:lang w:val="en"/>
        </w:rPr>
        <w:t>“</w:t>
      </w:r>
      <w:r>
        <w:rPr>
          <w:rFonts w:hint="eastAsia" w:cs="仿宋_GB2312" w:asciiTheme="minorEastAsia" w:hAnsiTheme="minorEastAsia" w:eastAsiaTheme="minorEastAsia"/>
          <w:color w:val="auto"/>
          <w:sz w:val="28"/>
          <w:szCs w:val="28"/>
          <w:lang w:val="en" w:eastAsia="zh-CN"/>
        </w:rPr>
        <w:t>供应商</w:t>
      </w:r>
      <w:r>
        <w:rPr>
          <w:rFonts w:hint="eastAsia" w:cs="仿宋_GB2312" w:asciiTheme="minorEastAsia" w:hAnsiTheme="minorEastAsia" w:eastAsiaTheme="minorEastAsia"/>
          <w:color w:val="auto"/>
          <w:sz w:val="28"/>
          <w:szCs w:val="28"/>
          <w:lang w:val="en"/>
        </w:rPr>
        <w:t>须知前附表”</w:t>
      </w:r>
      <w:r>
        <w:rPr>
          <w:rFonts w:hint="eastAsia" w:cs="仿宋_GB2312" w:asciiTheme="minorEastAsia" w:hAnsiTheme="minorEastAsia" w:eastAsiaTheme="minorEastAsia"/>
          <w:color w:val="auto"/>
          <w:sz w:val="28"/>
          <w:szCs w:val="28"/>
          <w:highlight w:val="none"/>
          <w:lang w:val="en"/>
        </w:rPr>
        <w:t>第</w:t>
      </w:r>
      <w:r>
        <w:rPr>
          <w:rFonts w:hint="eastAsia" w:cs="仿宋_GB2312" w:asciiTheme="minorEastAsia" w:hAnsiTheme="minorEastAsia" w:eastAsiaTheme="minorEastAsia"/>
          <w:color w:val="auto"/>
          <w:sz w:val="28"/>
          <w:szCs w:val="28"/>
          <w:highlight w:val="none"/>
          <w:lang w:val="en-US" w:eastAsia="zh-CN"/>
        </w:rPr>
        <w:t>27</w:t>
      </w:r>
      <w:r>
        <w:rPr>
          <w:rFonts w:hint="eastAsia" w:cs="仿宋_GB2312" w:asciiTheme="minorEastAsia" w:hAnsiTheme="minorEastAsia" w:eastAsiaTheme="minorEastAsia"/>
          <w:color w:val="auto"/>
          <w:sz w:val="28"/>
          <w:szCs w:val="28"/>
          <w:highlight w:val="none"/>
          <w:lang w:val="en"/>
        </w:rPr>
        <w:t>项</w:t>
      </w:r>
      <w:r>
        <w:rPr>
          <w:rFonts w:hint="eastAsia" w:cs="仿宋_GB2312" w:asciiTheme="minorEastAsia" w:hAnsiTheme="minorEastAsia" w:eastAsiaTheme="minorEastAsia"/>
          <w:color w:val="auto"/>
          <w:sz w:val="28"/>
          <w:szCs w:val="28"/>
          <w:lang w:val="en"/>
        </w:rPr>
        <w:t>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14:paraId="51845FFA">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3A608115">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14:paraId="79307AFF">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4、在免费保修期内，如果由于乙方更换、修理和续补货物或更换服务，而造成本合同不得不停止运行，保修期应依照停止运行的实际时间加以延长，如因此给甲方造成损失，乙方应负责赔偿。</w:t>
      </w:r>
    </w:p>
    <w:p w14:paraId="5B3DAF04">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29A7C7AF">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14:paraId="7B8A5C5B">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7、若由于甲方提出增加并不涉及安全性的新功能而引起的软件升级，相关成本费由甲方承担，乙方不得赚取利润或拒绝、拖延。</w:t>
      </w:r>
    </w:p>
    <w:p w14:paraId="26C207C1">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8、若由于乙方增加并不涉及安全性的新功能引起软件升级，而且甲方愿意增加该新功能时，由双方协商解决。</w:t>
      </w:r>
    </w:p>
    <w:p w14:paraId="267B8ED0">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bookmarkStart w:id="204" w:name="_Toc175644049"/>
      <w:bookmarkStart w:id="205" w:name="_Toc86202602"/>
    </w:p>
    <w:p w14:paraId="4C8C13D1">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九、违约责任</w:t>
      </w:r>
      <w:bookmarkEnd w:id="204"/>
      <w:bookmarkEnd w:id="205"/>
    </w:p>
    <w:p w14:paraId="6E0642B3">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1EC2BCF2">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14:paraId="208C08B7">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1）在甲方同意延长的期限内交付全部货物、提供服务并承担由此给甲方造成的直接损失及甲方因此产生的对第三方的责任。</w:t>
      </w:r>
    </w:p>
    <w:p w14:paraId="065CE74D">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1186BD5F">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3）根据货物、服务低劣程度、损坏程度以及使甲方所遭受的损失及甲方因此产生的对第三方的责任，经双方商定降低货物、服务的价格或赔偿甲方所遭受的损失及甲方因此产生的对第三方的责任。</w:t>
      </w:r>
    </w:p>
    <w:p w14:paraId="3A35F3E4">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4）按合同规定的同种货币将甲方所退货物已支付的货款全部退还给甲方，并承担由此发生的直接损失和相关费用及甲方因此产生的对第三方的责任。</w:t>
      </w:r>
    </w:p>
    <w:p w14:paraId="593E3A87">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5）甲方有权部分或全部解除合同并要求乙方赔偿由此造成的损失及甲方因此产生的对第三方的责任。此时甲方可采取必要的补救措施，相关费用由乙方承担。</w:t>
      </w:r>
    </w:p>
    <w:p w14:paraId="60D0FB21">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6）此外，上述情形下甲方为采取必要的补救措施或因防止损失扩大而支出的合理费用应由乙方承担。</w:t>
      </w:r>
    </w:p>
    <w:p w14:paraId="47418C87">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7DA4DB33">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4、除有另行约定外，甲方如延期付款，每逾期1日，按应付金额0.3‰支付违约金；乙方如延期交付，每延迟1日，按应交付货物总额0.3‰支付违约金。</w:t>
      </w:r>
    </w:p>
    <w:p w14:paraId="51EFF589">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bookmarkStart w:id="206" w:name="_Toc86202603"/>
      <w:r>
        <w:rPr>
          <w:rFonts w:hint="eastAsia" w:cs="仿宋_GB2312" w:asciiTheme="minorEastAsia" w:hAnsiTheme="minorEastAsia" w:eastAsiaTheme="minorEastAsia"/>
          <w:color w:val="auto"/>
          <w:sz w:val="28"/>
          <w:szCs w:val="28"/>
          <w:lang w:val="en"/>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14:paraId="44DE3F81">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7、以上各项交付的违约金并不影响违约方履行合同的各项义务。</w:t>
      </w:r>
    </w:p>
    <w:p w14:paraId="51F6E121">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bookmarkStart w:id="207" w:name="_Toc175644050"/>
      <w:r>
        <w:rPr>
          <w:rFonts w:hint="eastAsia" w:cs="仿宋_GB2312" w:asciiTheme="minorEastAsia" w:hAnsiTheme="minorEastAsia" w:eastAsiaTheme="minorEastAsia"/>
          <w:color w:val="auto"/>
          <w:sz w:val="28"/>
          <w:szCs w:val="28"/>
          <w:lang w:val="en"/>
        </w:rPr>
        <w:t>十、不可抗力</w:t>
      </w:r>
      <w:bookmarkEnd w:id="206"/>
      <w:bookmarkEnd w:id="207"/>
    </w:p>
    <w:p w14:paraId="2C327704">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1、不可抗力指下列事件：战争、动乱、瘟疫、严重火灾、洪水、地震、风暴或其他自然灾害，以及本合同各方不可预见、不可防止并不能避免或克服的一切其他因素及事件。</w:t>
      </w:r>
    </w:p>
    <w:p w14:paraId="411E868C">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14:paraId="435E89DB">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7C2F5553">
      <w:pPr>
        <w:pStyle w:val="166"/>
        <w:tabs>
          <w:tab w:val="left" w:pos="360"/>
          <w:tab w:val="left" w:pos="480"/>
          <w:tab w:val="left" w:pos="1413"/>
          <w:tab w:val="left" w:pos="1531"/>
          <w:tab w:val="left" w:pos="1951"/>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4、合同各方应根据不可抗力对本合同履行的影响程度，协商确定是否终止本合同，或是继续履行本合同。</w:t>
      </w:r>
      <w:bookmarkStart w:id="208" w:name="_Toc86202604"/>
      <w:bookmarkStart w:id="209" w:name="_Toc175644051"/>
    </w:p>
    <w:p w14:paraId="68C419D2">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十一、联系方式</w:t>
      </w:r>
      <w:bookmarkEnd w:id="208"/>
      <w:bookmarkEnd w:id="209"/>
    </w:p>
    <w:p w14:paraId="178E7479">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0F011A03">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14:paraId="324D61B5">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3、上述发出通知、回复的费用由发出一方承担。</w:t>
      </w:r>
    </w:p>
    <w:p w14:paraId="39B3C4C1">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bookmarkStart w:id="210" w:name="_Toc175644052"/>
      <w:bookmarkStart w:id="211" w:name="_Toc86202605"/>
      <w:r>
        <w:rPr>
          <w:rFonts w:hint="eastAsia" w:cs="仿宋_GB2312" w:asciiTheme="minorEastAsia" w:hAnsiTheme="minorEastAsia" w:eastAsiaTheme="minorEastAsia"/>
          <w:color w:val="auto"/>
          <w:sz w:val="28"/>
          <w:szCs w:val="28"/>
          <w:lang w:val="en"/>
        </w:rPr>
        <w:t>十二、保密条款</w:t>
      </w:r>
      <w:bookmarkEnd w:id="210"/>
      <w:bookmarkEnd w:id="211"/>
    </w:p>
    <w:p w14:paraId="471AB3ED">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1、任何一方对其获知的本合同及附件中其他各方的商业秘密和国家秘密负有保密义务。</w:t>
      </w:r>
    </w:p>
    <w:p w14:paraId="4B8CFC33">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bookmarkStart w:id="212" w:name="_Toc86202606"/>
      <w:r>
        <w:rPr>
          <w:rFonts w:hint="eastAsia" w:cs="仿宋_GB2312" w:asciiTheme="minorEastAsia" w:hAnsiTheme="minorEastAsia" w:eastAsiaTheme="minorEastAsia"/>
          <w:color w:val="auto"/>
          <w:sz w:val="28"/>
          <w:szCs w:val="28"/>
          <w:lang w:val="en"/>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14:paraId="427715C2">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322B1A67">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bookmarkStart w:id="213" w:name="_Toc175644053"/>
      <w:r>
        <w:rPr>
          <w:rFonts w:hint="eastAsia" w:cs="仿宋_GB2312" w:asciiTheme="minorEastAsia" w:hAnsiTheme="minorEastAsia" w:eastAsiaTheme="minorEastAsia"/>
          <w:color w:val="auto"/>
          <w:sz w:val="28"/>
          <w:szCs w:val="28"/>
          <w:lang w:val="en"/>
        </w:rPr>
        <w:t>十三、合同的解释</w:t>
      </w:r>
      <w:bookmarkEnd w:id="212"/>
      <w:bookmarkEnd w:id="213"/>
    </w:p>
    <w:p w14:paraId="49EAC0EB">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1、任何一方对本合同及其附件的解释均应遵循诚实信用原则,依照本合同签订时有效的中国法律、法规以及通常的理解进行。</w:t>
      </w:r>
    </w:p>
    <w:p w14:paraId="24FD7FF7">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2、本合同标题仅供查阅方便，并非对本合同的诠释或解释；本合同中以日表述的时间期限均指自然日。</w:t>
      </w:r>
    </w:p>
    <w:p w14:paraId="349107F2">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3、对本合同的任何解释均应以书面做出。</w:t>
      </w:r>
    </w:p>
    <w:p w14:paraId="119CA602">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bookmarkStart w:id="214" w:name="_Toc175644054"/>
      <w:bookmarkStart w:id="215" w:name="_Toc86202607"/>
      <w:r>
        <w:rPr>
          <w:rFonts w:hint="eastAsia" w:cs="仿宋_GB2312" w:asciiTheme="minorEastAsia" w:hAnsiTheme="minorEastAsia" w:eastAsiaTheme="minorEastAsia"/>
          <w:color w:val="auto"/>
          <w:sz w:val="28"/>
          <w:szCs w:val="28"/>
          <w:lang w:val="en"/>
        </w:rPr>
        <w:t>十四、合同的终止</w:t>
      </w:r>
      <w:bookmarkEnd w:id="214"/>
      <w:bookmarkEnd w:id="215"/>
    </w:p>
    <w:p w14:paraId="22D90990">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1、本合同因下列原因而终止：</w:t>
      </w:r>
    </w:p>
    <w:p w14:paraId="1730C4EB">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1）本合同正常履行完毕；</w:t>
      </w:r>
    </w:p>
    <w:p w14:paraId="016B7AF5">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2）合同双方协议终止本合同的履行；</w:t>
      </w:r>
    </w:p>
    <w:p w14:paraId="2AD4EDD9">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3）不可抗力事件导致本合同无法履行或履行不必要；</w:t>
      </w:r>
    </w:p>
    <w:p w14:paraId="328B1A8D">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4）任何一方行使解除权，解除本合同。</w:t>
      </w:r>
    </w:p>
    <w:p w14:paraId="41BCC690">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2、对本合同终止有过错的一方应赔偿另一方因合同终止而受到的损失。对合同终止双方均无过错的，则各自承担所受到的损失。</w:t>
      </w:r>
    </w:p>
    <w:p w14:paraId="087E531E">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bookmarkStart w:id="216" w:name="_Toc175644055"/>
      <w:bookmarkStart w:id="217" w:name="_Toc86202608"/>
      <w:r>
        <w:rPr>
          <w:rFonts w:hint="eastAsia" w:cs="仿宋_GB2312" w:asciiTheme="minorEastAsia" w:hAnsiTheme="minorEastAsia" w:eastAsiaTheme="minorEastAsia"/>
          <w:color w:val="auto"/>
          <w:sz w:val="28"/>
          <w:szCs w:val="28"/>
          <w:lang w:val="en"/>
        </w:rPr>
        <w:t>十五、法律适用</w:t>
      </w:r>
      <w:bookmarkEnd w:id="216"/>
    </w:p>
    <w:p w14:paraId="6C95AC70">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1、本合同及附件的订立、效力、解释、履行、争议的解决等适用本合同签订时有效的中华人民共和国法律、法规的有关规定。</w:t>
      </w:r>
    </w:p>
    <w:p w14:paraId="3E0FF934">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14:paraId="7CFD10C1">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bookmarkStart w:id="218" w:name="_Toc175644056"/>
      <w:r>
        <w:rPr>
          <w:rFonts w:hint="eastAsia" w:cs="仿宋_GB2312" w:asciiTheme="minorEastAsia" w:hAnsiTheme="minorEastAsia" w:eastAsiaTheme="minorEastAsia"/>
          <w:color w:val="auto"/>
          <w:sz w:val="28"/>
          <w:szCs w:val="28"/>
          <w:lang w:val="en"/>
        </w:rPr>
        <w:t>十六、权利的保留</w:t>
      </w:r>
      <w:bookmarkEnd w:id="217"/>
      <w:bookmarkEnd w:id="218"/>
    </w:p>
    <w:p w14:paraId="05257F28">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673EBBF0">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703E8B72">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bookmarkStart w:id="219" w:name="_Toc86202609"/>
      <w:bookmarkStart w:id="220" w:name="_Toc175644057"/>
      <w:r>
        <w:rPr>
          <w:rFonts w:hint="eastAsia" w:cs="仿宋_GB2312" w:asciiTheme="minorEastAsia" w:hAnsiTheme="minorEastAsia" w:eastAsiaTheme="minorEastAsia"/>
          <w:color w:val="auto"/>
          <w:sz w:val="28"/>
          <w:szCs w:val="28"/>
          <w:lang w:val="en"/>
        </w:rPr>
        <w:t>十七、争议的解决</w:t>
      </w:r>
      <w:bookmarkEnd w:id="219"/>
      <w:bookmarkEnd w:id="220"/>
    </w:p>
    <w:p w14:paraId="76272E73">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合同双方应通过友好协商解决因解释﹑执行本合同所发生的和本合同有关的一切争议。如果经协商不能达成协议，可以采用以下方式解决：（1）提交项目所在地仲裁委员会仲裁；（2）向甲方所在地人民法院起诉。</w:t>
      </w:r>
    </w:p>
    <w:p w14:paraId="195C514E">
      <w:pPr>
        <w:pStyle w:val="166"/>
        <w:tabs>
          <w:tab w:val="left" w:pos="360"/>
          <w:tab w:val="left" w:pos="480"/>
          <w:tab w:val="left" w:pos="1413"/>
        </w:tabs>
        <w:adjustRightInd w:val="0"/>
        <w:snapToGrid w:val="0"/>
        <w:spacing w:line="460" w:lineRule="exact"/>
        <w:ind w:firstLine="420" w:firstLineChars="15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2018681A">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3、在争议解决期间，除了诉讼或仲裁进行过程中正在解决的那部分问题外，合同其余部分应继续履行。</w:t>
      </w:r>
    </w:p>
    <w:p w14:paraId="06D6A5E8">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bookmarkStart w:id="221" w:name="_Toc86202611"/>
      <w:bookmarkStart w:id="222" w:name="_Toc175644059"/>
      <w:r>
        <w:rPr>
          <w:rFonts w:hint="eastAsia" w:cs="仿宋_GB2312" w:asciiTheme="minorEastAsia" w:hAnsiTheme="minorEastAsia" w:eastAsiaTheme="minorEastAsia"/>
          <w:color w:val="auto"/>
          <w:sz w:val="28"/>
          <w:szCs w:val="28"/>
          <w:lang w:val="en"/>
        </w:rPr>
        <w:t>十八、合同的生效</w:t>
      </w:r>
      <w:bookmarkEnd w:id="221"/>
      <w:bookmarkEnd w:id="222"/>
    </w:p>
    <w:p w14:paraId="776231A7">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bookmarkStart w:id="223" w:name="_Toc86202612"/>
      <w:bookmarkStart w:id="224" w:name="_Toc175644060"/>
      <w:r>
        <w:rPr>
          <w:rFonts w:hint="eastAsia" w:cs="仿宋_GB2312" w:asciiTheme="minorEastAsia" w:hAnsiTheme="minorEastAsia" w:eastAsiaTheme="minorEastAsia"/>
          <w:color w:val="auto"/>
          <w:sz w:val="28"/>
          <w:szCs w:val="28"/>
          <w:lang w:val="en"/>
        </w:rPr>
        <w:t>本合同经甲乙双方法定代表人或授权代理人签字加盖单位公章，乙方按时、足额提交履约保证金备案后生效。</w:t>
      </w:r>
    </w:p>
    <w:bookmarkEnd w:id="189"/>
    <w:bookmarkEnd w:id="223"/>
    <w:bookmarkEnd w:id="224"/>
    <w:p w14:paraId="24A36A60">
      <w:pPr>
        <w:pStyle w:val="166"/>
        <w:tabs>
          <w:tab w:val="left" w:pos="360"/>
          <w:tab w:val="left" w:pos="480"/>
          <w:tab w:val="left" w:pos="1413"/>
        </w:tabs>
        <w:adjustRightInd w:val="0"/>
        <w:snapToGrid w:val="0"/>
        <w:spacing w:line="460" w:lineRule="exact"/>
        <w:ind w:firstLine="560" w:firstLineChars="200"/>
        <w:outlineLvl w:val="9"/>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十九、其他事项</w:t>
      </w:r>
    </w:p>
    <w:p w14:paraId="64D557DD">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1、本合同中的附件均为本合同不可分割的部分，与本合同具有相同的法律效力。</w:t>
      </w:r>
    </w:p>
    <w:p w14:paraId="0D4EC0A7">
      <w:pPr>
        <w:pStyle w:val="166"/>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14:paraId="5B81B782">
      <w:pPr>
        <w:pStyle w:val="166"/>
        <w:tabs>
          <w:tab w:val="left" w:pos="360"/>
          <w:tab w:val="left" w:pos="480"/>
          <w:tab w:val="left" w:pos="1413"/>
        </w:tabs>
        <w:adjustRightInd w:val="0"/>
        <w:snapToGrid w:val="0"/>
        <w:spacing w:line="460" w:lineRule="exact"/>
        <w:ind w:firstLine="560" w:firstLineChars="200"/>
        <w:rPr>
          <w:rFonts w:cs="仿宋_GB2312" w:asciiTheme="minorEastAsia" w:hAnsiTheme="minorEastAsia" w:eastAsiaTheme="minorEastAsia"/>
          <w:color w:val="auto"/>
          <w:sz w:val="28"/>
          <w:szCs w:val="28"/>
          <w:lang w:val="en"/>
        </w:rPr>
      </w:pPr>
      <w:r>
        <w:rPr>
          <w:rFonts w:hint="eastAsia" w:cs="仿宋_GB2312" w:asciiTheme="minorEastAsia" w:hAnsiTheme="minorEastAsia" w:eastAsiaTheme="minorEastAsia"/>
          <w:color w:val="auto"/>
          <w:sz w:val="28"/>
          <w:szCs w:val="28"/>
          <w:lang w:val="en"/>
        </w:rPr>
        <w:t>3、本合同一式五份，与招标文件、补充协议（如有）具有同等法律效力。</w:t>
      </w:r>
    </w:p>
    <w:p w14:paraId="6985656A">
      <w:pPr>
        <w:widowControl/>
        <w:spacing w:beforeAutospacing="1" w:line="360" w:lineRule="auto"/>
        <w:jc w:val="left"/>
        <w:rPr>
          <w:rFonts w:hAnsi="宋体"/>
          <w:color w:val="auto"/>
          <w:sz w:val="28"/>
          <w:szCs w:val="28"/>
        </w:rPr>
        <w:sectPr>
          <w:pgSz w:w="11906" w:h="16838"/>
          <w:pgMar w:top="1134" w:right="1134" w:bottom="1134" w:left="1134" w:header="720" w:footer="720" w:gutter="0"/>
          <w:pgNumType w:fmt="decimal"/>
          <w:cols w:space="720" w:num="1"/>
          <w:docGrid w:type="lines" w:linePitch="331" w:charSpace="0"/>
        </w:sectPr>
      </w:pPr>
    </w:p>
    <w:p w14:paraId="2CF1ED2A">
      <w:pPr>
        <w:pStyle w:val="2"/>
        <w:bidi w:val="0"/>
        <w:spacing w:before="0" w:beforeAutospacing="0" w:after="0" w:afterAutospacing="0"/>
        <w:jc w:val="center"/>
        <w:rPr>
          <w:rFonts w:hint="eastAsia" w:ascii="宋体" w:hAnsi="宋体" w:cs="宋体"/>
          <w:b/>
          <w:color w:val="auto"/>
          <w:spacing w:val="20"/>
          <w:sz w:val="44"/>
          <w:szCs w:val="44"/>
          <w:lang w:eastAsia="zh-CN"/>
        </w:rPr>
      </w:pPr>
      <w:r>
        <w:rPr>
          <w:rFonts w:hint="eastAsia" w:ascii="Times New Roman" w:hAnsi="Times New Roman" w:eastAsia="宋体" w:cs="Times New Roman"/>
          <w:color w:val="auto"/>
          <w:lang w:val="en-US" w:eastAsia="zh-CN"/>
        </w:rPr>
        <w:t>第六章 投标文件格式</w:t>
      </w:r>
    </w:p>
    <w:p w14:paraId="521A16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20"/>
        </w:rPr>
      </w:pPr>
      <w:bookmarkStart w:id="225" w:name="_Toc14830"/>
      <w:bookmarkStart w:id="226" w:name="_Toc140742538"/>
      <w:bookmarkStart w:id="227" w:name="_Toc138610907"/>
      <w:bookmarkStart w:id="228" w:name="_Toc140741993"/>
    </w:p>
    <w:p w14:paraId="2B06EE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20"/>
        </w:rPr>
      </w:pPr>
    </w:p>
    <w:p w14:paraId="6FC4E4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20"/>
        </w:rPr>
      </w:pPr>
      <w:r>
        <w:rPr>
          <w:rFonts w:hint="eastAsia" w:ascii="宋体" w:hAnsi="宋体" w:eastAsia="宋体" w:cs="宋体"/>
          <w:color w:val="auto"/>
          <w:sz w:val="32"/>
          <w:szCs w:val="20"/>
        </w:rPr>
        <w:t>（项目名称）</w:t>
      </w:r>
      <w:bookmarkEnd w:id="225"/>
    </w:p>
    <w:p w14:paraId="3AC1B5ED">
      <w:pPr>
        <w:pStyle w:val="5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（项目编号）</w:t>
      </w:r>
    </w:p>
    <w:p w14:paraId="48EC158F">
      <w:pPr>
        <w:pStyle w:val="5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8"/>
          <w:szCs w:val="28"/>
        </w:rPr>
      </w:pPr>
      <w:r>
        <w:rPr>
          <w:rFonts w:hint="eastAsia" w:ascii="宋体" w:hAnsi="宋体" w:cs="宋体"/>
          <w:color w:val="auto"/>
          <w:sz w:val="28"/>
          <w:szCs w:val="28"/>
        </w:rPr>
        <w:t xml:space="preserve">  </w:t>
      </w:r>
    </w:p>
    <w:p w14:paraId="6B75A464">
      <w:pPr>
        <w:pStyle w:val="5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sz w:val="24"/>
        </w:rPr>
      </w:pPr>
    </w:p>
    <w:p w14:paraId="61FF4953">
      <w:pPr>
        <w:pStyle w:val="5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sz w:val="24"/>
        </w:rPr>
      </w:pPr>
    </w:p>
    <w:p w14:paraId="644DE4EC">
      <w:pPr>
        <w:pStyle w:val="5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color w:val="auto"/>
          <w:sz w:val="48"/>
          <w:szCs w:val="48"/>
        </w:rPr>
      </w:pPr>
      <w:r>
        <w:rPr>
          <w:rFonts w:hint="eastAsia" w:ascii="宋体" w:hAnsi="宋体" w:cs="宋体"/>
          <w:b/>
          <w:color w:val="auto"/>
          <w:sz w:val="48"/>
          <w:szCs w:val="48"/>
        </w:rPr>
        <w:t>响应文件</w:t>
      </w:r>
    </w:p>
    <w:p w14:paraId="508987A0">
      <w:pPr>
        <w:pStyle w:val="5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sz w:val="24"/>
        </w:rPr>
      </w:pPr>
    </w:p>
    <w:p w14:paraId="5290398B">
      <w:pPr>
        <w:pStyle w:val="5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sz w:val="24"/>
        </w:rPr>
      </w:pPr>
    </w:p>
    <w:p w14:paraId="4354BE35">
      <w:pPr>
        <w:pStyle w:val="56"/>
        <w:spacing w:line="360" w:lineRule="auto"/>
        <w:jc w:val="center"/>
        <w:rPr>
          <w:rFonts w:hint="eastAsia" w:ascii="宋体" w:hAnsi="宋体" w:cs="宋体"/>
          <w:b/>
          <w:color w:val="auto"/>
          <w:sz w:val="24"/>
        </w:rPr>
      </w:pPr>
    </w:p>
    <w:p w14:paraId="06003689">
      <w:pPr>
        <w:pStyle w:val="56"/>
        <w:spacing w:line="360" w:lineRule="auto"/>
        <w:jc w:val="center"/>
        <w:rPr>
          <w:rFonts w:hint="eastAsia" w:ascii="宋体" w:hAnsi="宋体" w:cs="宋体"/>
          <w:b/>
          <w:color w:val="auto"/>
          <w:sz w:val="24"/>
        </w:rPr>
      </w:pPr>
    </w:p>
    <w:p w14:paraId="00F17AEB">
      <w:pPr>
        <w:pStyle w:val="58"/>
        <w:rPr>
          <w:rFonts w:hint="eastAsia" w:ascii="宋体" w:hAnsi="宋体" w:cs="宋体"/>
          <w:b/>
          <w:color w:val="auto"/>
          <w:sz w:val="24"/>
          <w:lang w:eastAsia="zh-CN"/>
        </w:rPr>
      </w:pPr>
    </w:p>
    <w:p w14:paraId="44641CE1">
      <w:pPr>
        <w:pStyle w:val="58"/>
        <w:rPr>
          <w:rFonts w:hint="eastAsia" w:ascii="宋体" w:hAnsi="宋体" w:cs="宋体"/>
          <w:b/>
          <w:color w:val="auto"/>
          <w:sz w:val="24"/>
          <w:lang w:eastAsia="zh-CN"/>
        </w:rPr>
      </w:pPr>
    </w:p>
    <w:p w14:paraId="166A0E32">
      <w:pPr>
        <w:pStyle w:val="56"/>
        <w:spacing w:line="360" w:lineRule="auto"/>
        <w:jc w:val="center"/>
        <w:rPr>
          <w:rFonts w:hint="eastAsia" w:ascii="宋体" w:hAnsi="宋体" w:cs="宋体"/>
          <w:b/>
          <w:color w:val="auto"/>
          <w:sz w:val="24"/>
        </w:rPr>
      </w:pPr>
    </w:p>
    <w:p w14:paraId="29521626">
      <w:pPr>
        <w:pStyle w:val="56"/>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rFonts w:hint="eastAsia" w:ascii="宋体" w:hAnsi="宋体" w:cs="宋体"/>
          <w:color w:val="auto"/>
          <w:sz w:val="28"/>
          <w:szCs w:val="28"/>
          <w:u w:val="single"/>
        </w:rPr>
      </w:pPr>
      <w:r>
        <w:rPr>
          <w:rFonts w:hint="eastAsia" w:ascii="宋体" w:hAnsi="宋体" w:cs="宋体"/>
          <w:color w:val="auto"/>
          <w:sz w:val="28"/>
          <w:szCs w:val="28"/>
        </w:rPr>
        <w:t>供 应 商：</w:t>
      </w:r>
      <w:r>
        <w:rPr>
          <w:rFonts w:hint="eastAsia" w:ascii="宋体" w:hAnsi="宋体" w:cs="宋体"/>
          <w:color w:val="auto"/>
          <w:sz w:val="28"/>
          <w:szCs w:val="28"/>
          <w:u w:val="single"/>
        </w:rPr>
        <w:t xml:space="preserve">                            </w:t>
      </w:r>
    </w:p>
    <w:p w14:paraId="0973717E">
      <w:pPr>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rFonts w:hint="eastAsia"/>
          <w:color w:val="auto"/>
        </w:rPr>
      </w:pPr>
      <w:bookmarkStart w:id="229" w:name="_Toc28221"/>
      <w:r>
        <w:rPr>
          <w:rFonts w:hint="eastAsia" w:ascii="宋体" w:hAnsi="宋体" w:cs="宋体"/>
          <w:color w:val="auto"/>
          <w:sz w:val="28"/>
          <w:szCs w:val="28"/>
        </w:rPr>
        <w:t>法定代表人：</w:t>
      </w:r>
      <w:r>
        <w:rPr>
          <w:rFonts w:hint="eastAsia" w:ascii="宋体" w:hAnsi="宋体" w:eastAsia="宋体" w:cs="宋体"/>
          <w:color w:val="auto"/>
          <w:kern w:val="2"/>
          <w:sz w:val="28"/>
          <w:szCs w:val="28"/>
          <w:u w:val="single"/>
          <w:lang w:val="en-US" w:eastAsia="zh-CN" w:bidi="ar-SA"/>
        </w:rPr>
        <w:t xml:space="preserve">                          </w:t>
      </w:r>
      <w:bookmarkEnd w:id="229"/>
    </w:p>
    <w:p w14:paraId="46542AFD">
      <w:pPr>
        <w:pStyle w:val="58"/>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rFonts w:ascii="宋体" w:hAnsi="宋体" w:cs="宋体"/>
          <w:color w:val="auto"/>
          <w:sz w:val="28"/>
          <w:szCs w:val="28"/>
          <w:u w:val="single"/>
        </w:rPr>
      </w:pPr>
      <w:r>
        <w:rPr>
          <w:rFonts w:hint="eastAsia" w:ascii="宋体" w:hAnsi="宋体" w:cs="宋体"/>
          <w:color w:val="auto"/>
          <w:sz w:val="28"/>
          <w:szCs w:val="28"/>
        </w:rPr>
        <w:t>联 系 人：</w:t>
      </w:r>
      <w:r>
        <w:rPr>
          <w:rFonts w:hint="eastAsia" w:ascii="宋体" w:hAnsi="宋体" w:cs="宋体"/>
          <w:color w:val="auto"/>
          <w:sz w:val="28"/>
          <w:szCs w:val="28"/>
          <w:u w:val="single"/>
        </w:rPr>
        <w:t xml:space="preserve">                            </w:t>
      </w:r>
    </w:p>
    <w:p w14:paraId="4041F91B">
      <w:pPr>
        <w:pStyle w:val="58"/>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rFonts w:hint="eastAsia" w:ascii="宋体" w:hAnsi="宋体" w:cs="宋体"/>
          <w:color w:val="auto"/>
          <w:sz w:val="28"/>
          <w:szCs w:val="28"/>
          <w:u w:val="single"/>
        </w:rPr>
      </w:pPr>
      <w:r>
        <w:rPr>
          <w:rFonts w:hint="eastAsia" w:ascii="宋体" w:hAnsi="宋体" w:cs="宋体"/>
          <w:color w:val="auto"/>
          <w:sz w:val="28"/>
          <w:szCs w:val="28"/>
        </w:rPr>
        <w:t>联系电话：</w:t>
      </w:r>
      <w:r>
        <w:rPr>
          <w:rFonts w:hint="eastAsia" w:ascii="宋体" w:hAnsi="宋体" w:cs="宋体"/>
          <w:color w:val="auto"/>
          <w:sz w:val="28"/>
          <w:szCs w:val="28"/>
          <w:u w:val="single"/>
        </w:rPr>
        <w:t xml:space="preserve">                            </w:t>
      </w:r>
    </w:p>
    <w:p w14:paraId="11AD6907">
      <w:pPr>
        <w:pStyle w:val="56"/>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rFonts w:hint="eastAsia" w:ascii="宋体" w:hAnsi="宋体" w:cs="宋体"/>
          <w:color w:val="auto"/>
          <w:sz w:val="28"/>
          <w:szCs w:val="28"/>
        </w:rPr>
      </w:pPr>
      <w:r>
        <w:rPr>
          <w:rFonts w:hint="eastAsia" w:ascii="宋体" w:hAnsi="宋体" w:cs="宋体"/>
          <w:color w:val="auto"/>
          <w:sz w:val="28"/>
          <w:szCs w:val="28"/>
        </w:rPr>
        <w:t>日    期：</w:t>
      </w:r>
      <w:r>
        <w:rPr>
          <w:rFonts w:hint="eastAsia" w:ascii="宋体" w:hAnsi="宋体" w:cs="宋体"/>
          <w:color w:val="auto"/>
          <w:sz w:val="28"/>
          <w:szCs w:val="28"/>
          <w:u w:val="single"/>
        </w:rPr>
        <w:t xml:space="preserve">                            </w:t>
      </w:r>
      <w:r>
        <w:rPr>
          <w:rFonts w:hint="eastAsia" w:ascii="宋体" w:hAnsi="宋体" w:cs="宋体"/>
          <w:color w:val="auto"/>
          <w:sz w:val="28"/>
          <w:szCs w:val="28"/>
        </w:rPr>
        <w:t>（年/月/日）</w:t>
      </w:r>
    </w:p>
    <w:p w14:paraId="42CE31AF">
      <w:pPr>
        <w:bidi w:val="0"/>
        <w:rPr>
          <w:rFonts w:hint="eastAsia"/>
          <w:color w:val="auto"/>
        </w:rPr>
      </w:pPr>
    </w:p>
    <w:p w14:paraId="0DBEB8A2">
      <w:pPr>
        <w:bidi w:val="0"/>
        <w:rPr>
          <w:rFonts w:hint="eastAsia"/>
          <w:color w:val="auto"/>
        </w:rPr>
      </w:pPr>
    </w:p>
    <w:p w14:paraId="11CED74D">
      <w:pPr>
        <w:bidi w:val="0"/>
        <w:rPr>
          <w:rFonts w:hint="eastAsia"/>
          <w:color w:val="auto"/>
        </w:rPr>
      </w:pPr>
    </w:p>
    <w:p w14:paraId="68628E67">
      <w:pPr>
        <w:bidi w:val="0"/>
        <w:rPr>
          <w:rFonts w:hint="eastAsia"/>
          <w:color w:val="auto"/>
        </w:rPr>
      </w:pPr>
    </w:p>
    <w:p w14:paraId="410F3D64">
      <w:pPr>
        <w:bidi w:val="0"/>
        <w:rPr>
          <w:rFonts w:hint="eastAsia"/>
          <w:color w:val="auto"/>
        </w:rPr>
      </w:pPr>
    </w:p>
    <w:p w14:paraId="3E663E84">
      <w:pPr>
        <w:bidi w:val="0"/>
        <w:rPr>
          <w:rFonts w:hint="eastAsia"/>
          <w:color w:val="auto"/>
        </w:rPr>
      </w:pPr>
    </w:p>
    <w:p w14:paraId="544F6DA4">
      <w:pPr>
        <w:bidi w:val="0"/>
        <w:rPr>
          <w:rFonts w:hint="eastAsia"/>
          <w:color w:val="auto"/>
        </w:rPr>
      </w:pPr>
    </w:p>
    <w:p w14:paraId="4873EF69">
      <w:pPr>
        <w:bidi w:val="0"/>
        <w:rPr>
          <w:rFonts w:hint="eastAsia"/>
          <w:color w:val="auto"/>
        </w:rPr>
      </w:pPr>
    </w:p>
    <w:bookmarkEnd w:id="226"/>
    <w:bookmarkEnd w:id="227"/>
    <w:bookmarkEnd w:id="228"/>
    <w:p w14:paraId="2A0AAFBB">
      <w:pPr>
        <w:keepNext w:val="0"/>
        <w:keepLines w:val="0"/>
        <w:pageBreakBefore w:val="0"/>
        <w:kinsoku/>
        <w:wordWrap/>
        <w:overflowPunct/>
        <w:topLinePunct w:val="0"/>
        <w:autoSpaceDE/>
        <w:autoSpaceDN/>
        <w:bidi w:val="0"/>
        <w:snapToGrid/>
        <w:spacing w:line="520" w:lineRule="exact"/>
        <w:jc w:val="center"/>
        <w:textAlignment w:val="auto"/>
        <w:rPr>
          <w:rFonts w:hint="eastAsia"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目录</w:t>
      </w:r>
    </w:p>
    <w:p w14:paraId="0280D2BE">
      <w:pPr>
        <w:keepNext w:val="0"/>
        <w:keepLines w:val="0"/>
        <w:pageBreakBefore w:val="0"/>
        <w:kinsoku/>
        <w:wordWrap/>
        <w:overflowPunct/>
        <w:topLinePunct w:val="0"/>
        <w:autoSpaceDE/>
        <w:autoSpaceDN/>
        <w:bidi w:val="0"/>
        <w:snapToGrid/>
        <w:spacing w:line="500" w:lineRule="exact"/>
        <w:jc w:val="center"/>
        <w:textAlignment w:val="auto"/>
        <w:rPr>
          <w:rFonts w:hint="eastAsia"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lang w:val="en-US" w:eastAsia="zh-CN"/>
        </w:rPr>
        <w:t xml:space="preserve">第一节  </w:t>
      </w:r>
      <w:r>
        <w:rPr>
          <w:rFonts w:hint="eastAsia" w:cs="仿宋_GB2312" w:asciiTheme="minorEastAsia" w:hAnsiTheme="minorEastAsia" w:eastAsiaTheme="minorEastAsia"/>
          <w:b/>
          <w:color w:val="auto"/>
          <w:kern w:val="0"/>
          <w:sz w:val="28"/>
          <w:szCs w:val="28"/>
        </w:rPr>
        <w:t>资格证明文件</w:t>
      </w:r>
    </w:p>
    <w:p w14:paraId="263871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rPr>
        <w:t>一、合法有效的营业执照……………………………………………………（页码）</w:t>
      </w:r>
    </w:p>
    <w:p w14:paraId="1084B1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rPr>
        <w:t xml:space="preserve">二、具有良好的商业信誉和健全的财务会计制度…………………………（页码） </w:t>
      </w:r>
    </w:p>
    <w:p w14:paraId="6F714A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rPr>
        <w:t>三、具有履行合同所必需的设备和专业技术能力…………………………（页码）</w:t>
      </w:r>
    </w:p>
    <w:p w14:paraId="1CA398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rPr>
        <w:t>四、依法缴纳税收和社会保障资金的良好记录……………………………（页码）</w:t>
      </w:r>
    </w:p>
    <w:p w14:paraId="228A17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rPr>
        <w:t>五、参加政府采活动前三年内，在经营活动中没有重大违法记录………（页码）</w:t>
      </w:r>
    </w:p>
    <w:p w14:paraId="578807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rPr>
        <w:t>六、法律、行政法规规定的其他条件………………………………………（页码）</w:t>
      </w:r>
    </w:p>
    <w:p w14:paraId="2C7145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color w:val="auto"/>
          <w:kern w:val="0"/>
          <w:sz w:val="28"/>
          <w:szCs w:val="28"/>
          <w:lang w:eastAsia="zh-CN"/>
        </w:rPr>
      </w:pPr>
      <w:r>
        <w:rPr>
          <w:rFonts w:hint="eastAsia" w:cs="仿宋_GB2312" w:asciiTheme="minorEastAsia" w:hAnsiTheme="minorEastAsia" w:eastAsiaTheme="minorEastAsia"/>
          <w:color w:val="auto"/>
          <w:kern w:val="0"/>
          <w:sz w:val="28"/>
          <w:szCs w:val="28"/>
        </w:rPr>
        <w:t>七、</w:t>
      </w:r>
      <w:r>
        <w:rPr>
          <w:rFonts w:hint="eastAsia" w:cs="仿宋_GB2312" w:asciiTheme="minorEastAsia" w:hAnsiTheme="minorEastAsia" w:eastAsiaTheme="minorEastAsia"/>
          <w:color w:val="auto"/>
          <w:kern w:val="0"/>
          <w:sz w:val="28"/>
          <w:szCs w:val="28"/>
          <w:lang w:eastAsia="zh-CN"/>
        </w:rPr>
        <w:t>特定资格要求</w:t>
      </w:r>
      <w:r>
        <w:rPr>
          <w:rFonts w:hint="eastAsia" w:cs="仿宋_GB2312" w:asciiTheme="minorEastAsia" w:hAnsiTheme="minorEastAsia" w:eastAsiaTheme="minorEastAsia"/>
          <w:color w:val="auto"/>
          <w:kern w:val="0"/>
          <w:sz w:val="28"/>
          <w:szCs w:val="28"/>
        </w:rPr>
        <w:t>……………………………………………………………（页码）</w:t>
      </w:r>
    </w:p>
    <w:p w14:paraId="4CA993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lang w:eastAsia="zh-CN"/>
        </w:rPr>
        <w:t>八、</w:t>
      </w:r>
      <w:r>
        <w:rPr>
          <w:rFonts w:hint="eastAsia" w:cs="仿宋_GB2312" w:asciiTheme="minorEastAsia" w:hAnsiTheme="minorEastAsia" w:eastAsiaTheme="minorEastAsia"/>
          <w:color w:val="auto"/>
          <w:kern w:val="0"/>
          <w:sz w:val="28"/>
          <w:szCs w:val="28"/>
        </w:rPr>
        <w:t>投标保证金凭证…………………………………………………………（页码）</w:t>
      </w:r>
    </w:p>
    <w:p w14:paraId="045F45B1">
      <w:pPr>
        <w:keepNext w:val="0"/>
        <w:keepLines w:val="0"/>
        <w:pageBreakBefore w:val="0"/>
        <w:kinsoku/>
        <w:wordWrap/>
        <w:overflowPunct/>
        <w:topLinePunct w:val="0"/>
        <w:autoSpaceDE/>
        <w:autoSpaceDN/>
        <w:bidi w:val="0"/>
        <w:snapToGrid/>
        <w:spacing w:line="500" w:lineRule="exact"/>
        <w:jc w:val="center"/>
        <w:textAlignment w:val="auto"/>
        <w:rPr>
          <w:rFonts w:ascii="宋体" w:hAnsi="宋体" w:cs="宋体"/>
          <w:color w:val="auto"/>
          <w:sz w:val="28"/>
          <w:szCs w:val="28"/>
        </w:rPr>
      </w:pPr>
      <w:r>
        <w:rPr>
          <w:rFonts w:hint="eastAsia" w:cs="仿宋_GB2312" w:asciiTheme="minorEastAsia" w:hAnsiTheme="minorEastAsia" w:eastAsiaTheme="minorEastAsia"/>
          <w:b/>
          <w:color w:val="auto"/>
          <w:kern w:val="0"/>
          <w:sz w:val="28"/>
          <w:szCs w:val="28"/>
          <w:lang w:val="en-US" w:eastAsia="zh-CN"/>
        </w:rPr>
        <w:t xml:space="preserve">第二节  </w:t>
      </w:r>
      <w:r>
        <w:rPr>
          <w:rFonts w:hint="eastAsia" w:cs="仿宋_GB2312" w:asciiTheme="minorEastAsia" w:hAnsiTheme="minorEastAsia" w:eastAsiaTheme="minorEastAsia"/>
          <w:b/>
          <w:color w:val="auto"/>
          <w:kern w:val="0"/>
          <w:sz w:val="28"/>
          <w:szCs w:val="28"/>
        </w:rPr>
        <w:t>报价文件</w:t>
      </w:r>
    </w:p>
    <w:p w14:paraId="2EA6C14C">
      <w:pPr>
        <w:keepNext w:val="0"/>
        <w:keepLines w:val="0"/>
        <w:pageBreakBefore w:val="0"/>
        <w:kinsoku/>
        <w:wordWrap/>
        <w:overflowPunct/>
        <w:topLinePunct w:val="0"/>
        <w:autoSpaceDE/>
        <w:autoSpaceDN/>
        <w:bidi w:val="0"/>
        <w:snapToGrid/>
        <w:spacing w:line="500" w:lineRule="exact"/>
        <w:textAlignment w:val="auto"/>
        <w:rPr>
          <w:rFonts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rPr>
        <w:t>一、投标函……………………………………………………………………（页码）</w:t>
      </w:r>
    </w:p>
    <w:p w14:paraId="1061A75D">
      <w:pPr>
        <w:keepNext w:val="0"/>
        <w:keepLines w:val="0"/>
        <w:pageBreakBefore w:val="0"/>
        <w:kinsoku/>
        <w:wordWrap/>
        <w:overflowPunct/>
        <w:topLinePunct w:val="0"/>
        <w:autoSpaceDE/>
        <w:autoSpaceDN/>
        <w:bidi w:val="0"/>
        <w:snapToGrid/>
        <w:spacing w:line="500" w:lineRule="exact"/>
        <w:textAlignment w:val="auto"/>
        <w:rPr>
          <w:rFonts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rPr>
        <w:t>二、开标一览表………………………………………………………………（页码）</w:t>
      </w:r>
    </w:p>
    <w:p w14:paraId="6D4B1129">
      <w:pPr>
        <w:keepNext w:val="0"/>
        <w:keepLines w:val="0"/>
        <w:pageBreakBefore w:val="0"/>
        <w:widowControl/>
        <w:kinsoku/>
        <w:wordWrap/>
        <w:overflowPunct/>
        <w:topLinePunct w:val="0"/>
        <w:autoSpaceDE/>
        <w:autoSpaceDN/>
        <w:bidi w:val="0"/>
        <w:snapToGrid/>
        <w:spacing w:line="500" w:lineRule="exact"/>
        <w:jc w:val="left"/>
        <w:textAlignment w:val="auto"/>
        <w:rPr>
          <w:rFonts w:hint="eastAsia" w:cs="仿宋_GB2312" w:asciiTheme="minorEastAsia" w:hAnsiTheme="minorEastAsia" w:eastAsiaTheme="minorEastAsia"/>
          <w:color w:val="auto"/>
          <w:kern w:val="0"/>
          <w:sz w:val="28"/>
          <w:szCs w:val="28"/>
          <w:highlight w:val="none"/>
        </w:rPr>
      </w:pPr>
      <w:r>
        <w:rPr>
          <w:rFonts w:hint="eastAsia" w:cs="仿宋_GB2312" w:asciiTheme="minorEastAsia" w:hAnsiTheme="minorEastAsia" w:eastAsiaTheme="minorEastAsia"/>
          <w:color w:val="auto"/>
          <w:kern w:val="0"/>
          <w:sz w:val="28"/>
          <w:szCs w:val="28"/>
          <w:highlight w:val="none"/>
          <w:lang w:val="en-US" w:eastAsia="zh-CN"/>
        </w:rPr>
        <w:t>三</w:t>
      </w:r>
      <w:r>
        <w:rPr>
          <w:rFonts w:hint="eastAsia" w:cs="仿宋_GB2312" w:asciiTheme="minorEastAsia" w:hAnsiTheme="minorEastAsia" w:eastAsiaTheme="minorEastAsia"/>
          <w:color w:val="auto"/>
          <w:kern w:val="0"/>
          <w:sz w:val="28"/>
          <w:szCs w:val="28"/>
          <w:highlight w:val="none"/>
        </w:rPr>
        <w:t>、</w:t>
      </w:r>
      <w:r>
        <w:rPr>
          <w:rFonts w:hint="eastAsia" w:cs="仿宋_GB2312" w:asciiTheme="minorEastAsia" w:hAnsiTheme="minorEastAsia" w:eastAsiaTheme="minorEastAsia"/>
          <w:color w:val="auto"/>
          <w:kern w:val="0"/>
          <w:sz w:val="28"/>
          <w:szCs w:val="28"/>
          <w:highlight w:val="none"/>
          <w:lang w:val="en-US" w:eastAsia="zh-CN"/>
        </w:rPr>
        <w:t>分项报价表</w:t>
      </w:r>
      <w:r>
        <w:rPr>
          <w:rFonts w:hint="eastAsia" w:cs="仿宋_GB2312" w:asciiTheme="minorEastAsia" w:hAnsiTheme="minorEastAsia" w:eastAsiaTheme="minorEastAsia"/>
          <w:color w:val="auto"/>
          <w:kern w:val="0"/>
          <w:sz w:val="28"/>
          <w:szCs w:val="28"/>
          <w:highlight w:val="none"/>
        </w:rPr>
        <w:t>………………………………………………………………（页码）</w:t>
      </w:r>
    </w:p>
    <w:p w14:paraId="67DD65FF">
      <w:pPr>
        <w:keepNext w:val="0"/>
        <w:keepLines w:val="0"/>
        <w:pageBreakBefore w:val="0"/>
        <w:widowControl/>
        <w:kinsoku/>
        <w:wordWrap/>
        <w:overflowPunct/>
        <w:topLinePunct w:val="0"/>
        <w:autoSpaceDE/>
        <w:autoSpaceDN/>
        <w:bidi w:val="0"/>
        <w:snapToGrid/>
        <w:spacing w:line="500" w:lineRule="exact"/>
        <w:jc w:val="left"/>
        <w:textAlignment w:val="auto"/>
        <w:rPr>
          <w:rFonts w:hint="eastAsia"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lang w:val="en-US" w:eastAsia="zh-CN"/>
        </w:rPr>
        <w:t>四、</w:t>
      </w:r>
      <w:r>
        <w:rPr>
          <w:rFonts w:hint="eastAsia" w:cs="仿宋_GB2312" w:asciiTheme="minorEastAsia" w:hAnsiTheme="minorEastAsia" w:eastAsiaTheme="minorEastAsia"/>
          <w:color w:val="auto"/>
          <w:kern w:val="0"/>
          <w:sz w:val="28"/>
          <w:szCs w:val="28"/>
        </w:rPr>
        <w:t>中小企业</w:t>
      </w:r>
      <w:r>
        <w:rPr>
          <w:rFonts w:hint="eastAsia" w:cs="仿宋_GB2312" w:asciiTheme="minorEastAsia" w:hAnsiTheme="minorEastAsia" w:eastAsiaTheme="minorEastAsia"/>
          <w:color w:val="auto"/>
          <w:kern w:val="0"/>
          <w:sz w:val="28"/>
          <w:szCs w:val="28"/>
          <w:lang w:eastAsia="zh-CN"/>
        </w:rPr>
        <w:t>声</w:t>
      </w:r>
      <w:r>
        <w:rPr>
          <w:rFonts w:hint="eastAsia" w:cs="仿宋_GB2312" w:asciiTheme="minorEastAsia" w:hAnsiTheme="minorEastAsia" w:eastAsiaTheme="minorEastAsia"/>
          <w:color w:val="auto"/>
          <w:kern w:val="0"/>
          <w:sz w:val="28"/>
          <w:szCs w:val="28"/>
        </w:rPr>
        <w:t>明函…………………………………………………………（页码）</w:t>
      </w:r>
    </w:p>
    <w:p w14:paraId="7F43DEA8">
      <w:pPr>
        <w:keepNext w:val="0"/>
        <w:keepLines w:val="0"/>
        <w:pageBreakBefore w:val="0"/>
        <w:kinsoku/>
        <w:wordWrap/>
        <w:overflowPunct/>
        <w:topLinePunct w:val="0"/>
        <w:autoSpaceDE/>
        <w:autoSpaceDN/>
        <w:bidi w:val="0"/>
        <w:snapToGrid/>
        <w:spacing w:line="500" w:lineRule="exact"/>
        <w:jc w:val="center"/>
        <w:textAlignment w:val="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lang w:val="en-US" w:eastAsia="zh-CN"/>
        </w:rPr>
        <w:t xml:space="preserve">第三节  </w:t>
      </w:r>
      <w:r>
        <w:rPr>
          <w:rFonts w:hint="eastAsia" w:cs="仿宋_GB2312" w:asciiTheme="minorEastAsia" w:hAnsiTheme="minorEastAsia" w:eastAsiaTheme="minorEastAsia"/>
          <w:b/>
          <w:color w:val="auto"/>
          <w:kern w:val="0"/>
          <w:sz w:val="28"/>
          <w:szCs w:val="28"/>
          <w:highlight w:val="none"/>
        </w:rPr>
        <w:t>商务</w:t>
      </w:r>
      <w:r>
        <w:rPr>
          <w:rFonts w:hint="eastAsia" w:cs="仿宋_GB2312" w:asciiTheme="minorEastAsia" w:hAnsiTheme="minorEastAsia" w:eastAsiaTheme="minorEastAsia"/>
          <w:b/>
          <w:color w:val="auto"/>
          <w:kern w:val="0"/>
          <w:sz w:val="28"/>
          <w:szCs w:val="28"/>
          <w:highlight w:val="none"/>
          <w:lang w:eastAsia="zh-CN"/>
        </w:rPr>
        <w:t>、</w:t>
      </w:r>
      <w:r>
        <w:rPr>
          <w:rFonts w:hint="eastAsia" w:cs="仿宋_GB2312" w:asciiTheme="minorEastAsia" w:hAnsiTheme="minorEastAsia" w:eastAsiaTheme="minorEastAsia"/>
          <w:b/>
          <w:color w:val="auto"/>
          <w:kern w:val="0"/>
          <w:sz w:val="28"/>
          <w:szCs w:val="28"/>
          <w:highlight w:val="none"/>
        </w:rPr>
        <w:t>技术文件</w:t>
      </w:r>
    </w:p>
    <w:p w14:paraId="7AFF4B95">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lang w:val="en-US" w:eastAsia="zh-CN"/>
        </w:rPr>
        <w:t>一</w:t>
      </w:r>
      <w:r>
        <w:rPr>
          <w:rFonts w:hint="eastAsia" w:cs="仿宋_GB2312" w:asciiTheme="minorEastAsia" w:hAnsiTheme="minorEastAsia" w:eastAsiaTheme="minorEastAsia"/>
          <w:color w:val="auto"/>
          <w:sz w:val="28"/>
          <w:szCs w:val="28"/>
        </w:rPr>
        <w:t>、无串通投标行为的承诺函</w:t>
      </w:r>
      <w:r>
        <w:rPr>
          <w:rFonts w:hint="eastAsia" w:cs="仿宋_GB2312" w:asciiTheme="minorEastAsia" w:hAnsiTheme="minorEastAsia" w:eastAsiaTheme="minorEastAsia"/>
          <w:color w:val="auto"/>
          <w:kern w:val="0"/>
          <w:sz w:val="28"/>
          <w:szCs w:val="28"/>
        </w:rPr>
        <w:t>………………………………………………（页码）</w:t>
      </w:r>
      <w:r>
        <w:rPr>
          <w:rFonts w:hint="eastAsia" w:cs="仿宋_GB2312" w:asciiTheme="minorEastAsia" w:hAnsiTheme="minorEastAsia" w:eastAsiaTheme="minorEastAsia"/>
          <w:color w:val="auto"/>
          <w:sz w:val="28"/>
          <w:szCs w:val="28"/>
        </w:rPr>
        <w:t xml:space="preserve"> </w:t>
      </w:r>
    </w:p>
    <w:p w14:paraId="50F11D36">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lang w:val="en-US" w:eastAsia="zh-CN"/>
        </w:rPr>
        <w:t>二</w:t>
      </w:r>
      <w:r>
        <w:rPr>
          <w:rFonts w:hint="eastAsia" w:cs="仿宋_GB2312" w:asciiTheme="minorEastAsia" w:hAnsiTheme="minorEastAsia" w:eastAsiaTheme="minorEastAsia"/>
          <w:color w:val="auto"/>
          <w:sz w:val="28"/>
          <w:szCs w:val="28"/>
        </w:rPr>
        <w:t>、法定代表人身份证明</w:t>
      </w:r>
      <w:r>
        <w:rPr>
          <w:rFonts w:hint="eastAsia" w:cs="仿宋_GB2312" w:asciiTheme="minorEastAsia" w:hAnsiTheme="minorEastAsia" w:eastAsiaTheme="minorEastAsia"/>
          <w:color w:val="auto"/>
          <w:kern w:val="0"/>
          <w:sz w:val="28"/>
          <w:szCs w:val="28"/>
        </w:rPr>
        <w:t>……………………………………………………（页码）</w:t>
      </w:r>
    </w:p>
    <w:p w14:paraId="7C608C91">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lang w:val="en-US" w:eastAsia="zh-CN"/>
        </w:rPr>
        <w:t>三</w:t>
      </w:r>
      <w:r>
        <w:rPr>
          <w:rFonts w:hint="eastAsia" w:cs="仿宋_GB2312" w:asciiTheme="minorEastAsia" w:hAnsiTheme="minorEastAsia" w:eastAsiaTheme="minorEastAsia"/>
          <w:color w:val="auto"/>
          <w:sz w:val="28"/>
          <w:szCs w:val="28"/>
        </w:rPr>
        <w:t>、法定代表人授权委托书</w:t>
      </w:r>
      <w:r>
        <w:rPr>
          <w:rFonts w:hint="eastAsia" w:cs="仿宋_GB2312" w:asciiTheme="minorEastAsia" w:hAnsiTheme="minorEastAsia" w:eastAsiaTheme="minorEastAsia"/>
          <w:color w:val="auto"/>
          <w:sz w:val="28"/>
          <w:szCs w:val="28"/>
          <w:lang w:eastAsia="zh-CN"/>
        </w:rPr>
        <w:t>（如有委托时）</w:t>
      </w:r>
      <w:r>
        <w:rPr>
          <w:rFonts w:hint="eastAsia" w:cs="仿宋_GB2312" w:asciiTheme="minorEastAsia" w:hAnsiTheme="minorEastAsia" w:eastAsiaTheme="minorEastAsia"/>
          <w:color w:val="auto"/>
          <w:kern w:val="0"/>
          <w:sz w:val="28"/>
          <w:szCs w:val="28"/>
        </w:rPr>
        <w:t>………………………………（页码）</w:t>
      </w:r>
    </w:p>
    <w:p w14:paraId="0CEFB421">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lang w:val="en-US" w:eastAsia="zh-CN"/>
        </w:rPr>
        <w:t>四</w:t>
      </w:r>
      <w:r>
        <w:rPr>
          <w:rFonts w:hint="eastAsia" w:cs="仿宋_GB2312" w:asciiTheme="minorEastAsia" w:hAnsiTheme="minorEastAsia" w:eastAsiaTheme="minorEastAsia"/>
          <w:color w:val="auto"/>
          <w:sz w:val="28"/>
          <w:szCs w:val="28"/>
        </w:rPr>
        <w:t>、商务条款偏离表</w:t>
      </w:r>
      <w:r>
        <w:rPr>
          <w:rFonts w:hint="eastAsia" w:cs="仿宋_GB2312" w:asciiTheme="minorEastAsia" w:hAnsiTheme="minorEastAsia" w:eastAsiaTheme="minorEastAsia"/>
          <w:color w:val="auto"/>
          <w:kern w:val="0"/>
          <w:sz w:val="28"/>
          <w:szCs w:val="28"/>
        </w:rPr>
        <w:t>…………………………………………………………（页码）</w:t>
      </w:r>
    </w:p>
    <w:p w14:paraId="00553B5B">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lang w:val="en-US" w:eastAsia="zh-CN"/>
        </w:rPr>
        <w:t>五</w:t>
      </w:r>
      <w:r>
        <w:rPr>
          <w:rFonts w:hint="eastAsia" w:cs="仿宋_GB2312" w:asciiTheme="minorEastAsia" w:hAnsiTheme="minorEastAsia" w:eastAsiaTheme="minorEastAsia"/>
          <w:color w:val="auto"/>
          <w:sz w:val="28"/>
          <w:szCs w:val="28"/>
        </w:rPr>
        <w:t>、</w:t>
      </w:r>
      <w:r>
        <w:rPr>
          <w:rFonts w:hint="eastAsia" w:cs="仿宋_GB2312" w:asciiTheme="minorEastAsia" w:hAnsiTheme="minorEastAsia" w:eastAsiaTheme="minorEastAsia"/>
          <w:color w:val="auto"/>
          <w:sz w:val="28"/>
          <w:szCs w:val="28"/>
          <w:lang w:eastAsia="zh-CN"/>
        </w:rPr>
        <w:t>供应商</w:t>
      </w:r>
      <w:r>
        <w:rPr>
          <w:rFonts w:hint="eastAsia" w:cs="仿宋_GB2312" w:asciiTheme="minorEastAsia" w:hAnsiTheme="minorEastAsia" w:eastAsiaTheme="minorEastAsia"/>
          <w:color w:val="auto"/>
          <w:sz w:val="28"/>
          <w:szCs w:val="28"/>
        </w:rPr>
        <w:t>情况介绍</w:t>
      </w:r>
      <w:r>
        <w:rPr>
          <w:rFonts w:hint="eastAsia" w:cs="仿宋_GB2312" w:asciiTheme="minorEastAsia" w:hAnsiTheme="minorEastAsia" w:eastAsiaTheme="minorEastAsia"/>
          <w:color w:val="auto"/>
          <w:kern w:val="0"/>
          <w:sz w:val="28"/>
          <w:szCs w:val="28"/>
        </w:rPr>
        <w:t>…………………………………………………………（页码）</w:t>
      </w:r>
    </w:p>
    <w:p w14:paraId="60F17353">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lang w:val="en-US" w:eastAsia="zh-CN"/>
        </w:rPr>
        <w:t>六</w:t>
      </w:r>
      <w:r>
        <w:rPr>
          <w:rFonts w:hint="eastAsia" w:cs="仿宋_GB2312" w:asciiTheme="minorEastAsia" w:hAnsiTheme="minorEastAsia" w:eastAsiaTheme="minorEastAsia"/>
          <w:color w:val="auto"/>
          <w:sz w:val="28"/>
          <w:szCs w:val="28"/>
        </w:rPr>
        <w:t>、供应商类似业绩的证明文件</w:t>
      </w:r>
      <w:r>
        <w:rPr>
          <w:rFonts w:hint="eastAsia" w:cs="仿宋_GB2312" w:asciiTheme="minorEastAsia" w:hAnsiTheme="minorEastAsia" w:eastAsiaTheme="minorEastAsia"/>
          <w:color w:val="auto"/>
          <w:kern w:val="0"/>
          <w:sz w:val="28"/>
          <w:szCs w:val="28"/>
        </w:rPr>
        <w:t>……………………………………………（页码）</w:t>
      </w:r>
    </w:p>
    <w:p w14:paraId="736C223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lang w:val="en-US" w:eastAsia="zh-CN"/>
        </w:rPr>
        <w:t>七</w:t>
      </w:r>
      <w:r>
        <w:rPr>
          <w:rFonts w:hint="eastAsia" w:cs="仿宋_GB2312" w:asciiTheme="minorEastAsia" w:hAnsiTheme="minorEastAsia" w:eastAsiaTheme="minorEastAsia"/>
          <w:color w:val="auto"/>
          <w:sz w:val="28"/>
          <w:szCs w:val="28"/>
        </w:rPr>
        <w:t>、项目</w:t>
      </w:r>
      <w:r>
        <w:rPr>
          <w:rFonts w:hint="eastAsia" w:cs="仿宋_GB2312" w:asciiTheme="minorEastAsia" w:hAnsiTheme="minorEastAsia" w:eastAsiaTheme="minorEastAsia"/>
          <w:color w:val="auto"/>
          <w:sz w:val="28"/>
          <w:szCs w:val="28"/>
          <w:lang w:eastAsia="zh-CN"/>
        </w:rPr>
        <w:t>负责人简历表</w:t>
      </w:r>
      <w:r>
        <w:rPr>
          <w:rFonts w:hint="eastAsia" w:cs="仿宋_GB2312" w:asciiTheme="minorEastAsia" w:hAnsiTheme="minorEastAsia" w:eastAsiaTheme="minorEastAsia"/>
          <w:color w:val="auto"/>
          <w:kern w:val="0"/>
          <w:sz w:val="28"/>
          <w:szCs w:val="28"/>
        </w:rPr>
        <w:t>………………………………………………………（页码）</w:t>
      </w:r>
    </w:p>
    <w:p w14:paraId="388FA45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highlight w:val="none"/>
          <w:lang w:val="en-US" w:eastAsia="zh-CN"/>
        </w:rPr>
        <w:t>八、技术需求偏离表</w:t>
      </w:r>
      <w:r>
        <w:rPr>
          <w:rFonts w:hint="eastAsia" w:cs="仿宋_GB2312" w:asciiTheme="minorEastAsia" w:hAnsiTheme="minorEastAsia" w:eastAsiaTheme="minorEastAsia"/>
          <w:color w:val="auto"/>
          <w:kern w:val="0"/>
          <w:sz w:val="28"/>
          <w:szCs w:val="28"/>
        </w:rPr>
        <w:t>…………………………………………………………（页码）</w:t>
      </w:r>
    </w:p>
    <w:p w14:paraId="55282DFF">
      <w:pPr>
        <w:pStyle w:val="138"/>
        <w:keepNext w:val="0"/>
        <w:keepLines w:val="0"/>
        <w:pageBreakBefore w:val="0"/>
        <w:widowControl w:val="0"/>
        <w:kinsoku/>
        <w:wordWrap/>
        <w:overflowPunct/>
        <w:topLinePunct w:val="0"/>
        <w:autoSpaceDE/>
        <w:autoSpaceDN/>
        <w:bidi w:val="0"/>
        <w:adjustRightInd w:val="0"/>
        <w:snapToGrid/>
        <w:spacing w:line="500" w:lineRule="exact"/>
        <w:ind w:left="0" w:firstLine="0" w:firstLineChars="0"/>
        <w:textAlignment w:val="auto"/>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highlight w:val="none"/>
          <w:lang w:val="en-US" w:eastAsia="zh-CN"/>
        </w:rPr>
        <w:t>九、</w:t>
      </w:r>
      <w:r>
        <w:rPr>
          <w:rFonts w:hint="eastAsia" w:cs="仿宋_GB2312" w:asciiTheme="minorEastAsia" w:hAnsiTheme="minorEastAsia" w:eastAsiaTheme="minorEastAsia"/>
          <w:color w:val="auto"/>
          <w:sz w:val="28"/>
          <w:szCs w:val="28"/>
          <w:highlight w:val="none"/>
          <w:lang w:eastAsia="zh-CN"/>
        </w:rPr>
        <w:t>技术方案</w:t>
      </w:r>
      <w:r>
        <w:rPr>
          <w:rFonts w:hint="eastAsia" w:cs="仿宋_GB2312" w:asciiTheme="minorEastAsia" w:hAnsiTheme="minorEastAsia" w:eastAsiaTheme="minorEastAsia"/>
          <w:color w:val="auto"/>
          <w:sz w:val="28"/>
          <w:szCs w:val="28"/>
          <w:highlight w:val="none"/>
        </w:rPr>
        <w:t>………</w:t>
      </w:r>
      <w:r>
        <w:rPr>
          <w:rFonts w:hint="eastAsia" w:cs="仿宋_GB2312" w:asciiTheme="minorEastAsia" w:hAnsiTheme="minorEastAsia" w:eastAsiaTheme="minorEastAsia"/>
          <w:color w:val="auto"/>
          <w:sz w:val="28"/>
          <w:szCs w:val="28"/>
        </w:rPr>
        <w:t>…………………………………………………………（页码）</w:t>
      </w:r>
    </w:p>
    <w:p w14:paraId="55F7F44A">
      <w:pPr>
        <w:pStyle w:val="138"/>
        <w:keepNext w:val="0"/>
        <w:keepLines w:val="0"/>
        <w:pageBreakBefore w:val="0"/>
        <w:widowControl w:val="0"/>
        <w:kinsoku/>
        <w:wordWrap/>
        <w:overflowPunct/>
        <w:topLinePunct w:val="0"/>
        <w:autoSpaceDE/>
        <w:autoSpaceDN/>
        <w:bidi w:val="0"/>
        <w:adjustRightInd w:val="0"/>
        <w:snapToGrid/>
        <w:spacing w:line="500" w:lineRule="exact"/>
        <w:ind w:left="0" w:firstLine="0" w:firstLineChars="0"/>
        <w:textAlignment w:val="auto"/>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lang w:val="en-US" w:eastAsia="zh-CN"/>
        </w:rPr>
        <w:t>十</w:t>
      </w:r>
      <w:r>
        <w:rPr>
          <w:rFonts w:hint="eastAsia" w:cs="仿宋_GB2312" w:asciiTheme="minorEastAsia" w:hAnsiTheme="minorEastAsia" w:eastAsiaTheme="minorEastAsia"/>
          <w:color w:val="auto"/>
          <w:sz w:val="28"/>
          <w:szCs w:val="28"/>
        </w:rPr>
        <w:t>、</w:t>
      </w:r>
      <w:r>
        <w:rPr>
          <w:rFonts w:hint="eastAsia" w:cs="仿宋_GB2312" w:asciiTheme="minorEastAsia" w:hAnsiTheme="minorEastAsia" w:eastAsiaTheme="minorEastAsia"/>
          <w:color w:val="auto"/>
          <w:sz w:val="28"/>
          <w:szCs w:val="28"/>
          <w:highlight w:val="none"/>
          <w:lang w:eastAsia="zh-CN"/>
        </w:rPr>
        <w:t>供应商</w:t>
      </w:r>
      <w:r>
        <w:rPr>
          <w:rFonts w:hint="eastAsia" w:cs="仿宋_GB2312" w:asciiTheme="minorEastAsia" w:hAnsiTheme="minorEastAsia" w:eastAsiaTheme="minorEastAsia"/>
          <w:color w:val="auto"/>
          <w:sz w:val="28"/>
          <w:szCs w:val="28"/>
          <w:highlight w:val="none"/>
        </w:rPr>
        <w:t>认为需要的其他技术文件或说明（如有）</w:t>
      </w:r>
      <w:r>
        <w:rPr>
          <w:rFonts w:hint="eastAsia" w:cs="仿宋_GB2312" w:asciiTheme="minorEastAsia" w:hAnsiTheme="minorEastAsia" w:eastAsiaTheme="minorEastAsia"/>
          <w:color w:val="auto"/>
          <w:sz w:val="28"/>
          <w:szCs w:val="28"/>
          <w:highlight w:val="none"/>
          <w:lang w:val="zh-CN"/>
        </w:rPr>
        <w:t>…………</w:t>
      </w:r>
      <w:r>
        <w:rPr>
          <w:rFonts w:hint="eastAsia" w:cs="仿宋_GB2312" w:asciiTheme="minorEastAsia" w:hAnsiTheme="minorEastAsia" w:eastAsiaTheme="minorEastAsia"/>
          <w:color w:val="auto"/>
          <w:sz w:val="28"/>
          <w:szCs w:val="28"/>
        </w:rPr>
        <w:t>………（页码）</w:t>
      </w:r>
    </w:p>
    <w:p w14:paraId="6991BCFF">
      <w:pPr>
        <w:keepNext w:val="0"/>
        <w:keepLines w:val="0"/>
        <w:pageBreakBefore w:val="0"/>
        <w:kinsoku/>
        <w:wordWrap/>
        <w:overflowPunct/>
        <w:topLinePunct w:val="0"/>
        <w:autoSpaceDE/>
        <w:autoSpaceDN/>
        <w:bidi w:val="0"/>
        <w:snapToGrid/>
        <w:spacing w:line="520" w:lineRule="exact"/>
        <w:textAlignment w:val="auto"/>
        <w:rPr>
          <w:rFonts w:cs="仿宋_GB2312" w:asciiTheme="minorEastAsia" w:hAnsiTheme="minorEastAsia" w:eastAsiaTheme="minorEastAsia"/>
          <w:b/>
          <w:bCs/>
          <w:color w:val="auto"/>
          <w:sz w:val="28"/>
          <w:szCs w:val="28"/>
        </w:rPr>
      </w:pPr>
      <w:r>
        <w:rPr>
          <w:rFonts w:hint="eastAsia" w:cs="仿宋_GB2312" w:asciiTheme="minorEastAsia" w:hAnsiTheme="minorEastAsia" w:eastAsiaTheme="minorEastAsia"/>
          <w:b/>
          <w:bCs/>
          <w:color w:val="auto"/>
          <w:sz w:val="28"/>
          <w:szCs w:val="28"/>
        </w:rPr>
        <w:t>注：以上目录是基本格式要求，各</w:t>
      </w:r>
      <w:r>
        <w:rPr>
          <w:rFonts w:hint="eastAsia" w:cs="仿宋_GB2312" w:asciiTheme="minorEastAsia" w:hAnsiTheme="minorEastAsia" w:eastAsiaTheme="minorEastAsia"/>
          <w:b/>
          <w:bCs/>
          <w:color w:val="auto"/>
          <w:sz w:val="28"/>
          <w:szCs w:val="28"/>
          <w:lang w:eastAsia="zh-CN"/>
        </w:rPr>
        <w:t>供应商</w:t>
      </w:r>
      <w:r>
        <w:rPr>
          <w:rFonts w:hint="eastAsia" w:cs="仿宋_GB2312" w:asciiTheme="minorEastAsia" w:hAnsiTheme="minorEastAsia" w:eastAsiaTheme="minorEastAsia"/>
          <w:b/>
          <w:bCs/>
          <w:color w:val="auto"/>
          <w:sz w:val="28"/>
          <w:szCs w:val="28"/>
        </w:rPr>
        <w:t>可根据自身情况进一步向下增加内容或细化。</w:t>
      </w:r>
    </w:p>
    <w:p w14:paraId="0C8A66BE">
      <w:pPr>
        <w:keepNext w:val="0"/>
        <w:keepLines w:val="0"/>
        <w:pageBreakBefore w:val="0"/>
        <w:widowControl/>
        <w:kinsoku/>
        <w:wordWrap/>
        <w:overflowPunct/>
        <w:topLinePunct w:val="0"/>
        <w:autoSpaceDE/>
        <w:autoSpaceDN/>
        <w:bidi w:val="0"/>
        <w:snapToGrid/>
        <w:spacing w:line="520" w:lineRule="exact"/>
        <w:jc w:val="left"/>
        <w:textAlignment w:val="auto"/>
        <w:rPr>
          <w:rFonts w:asciiTheme="minorEastAsia" w:hAnsiTheme="minorEastAsia" w:eastAsiaTheme="minorEastAsia"/>
          <w:color w:val="auto"/>
          <w:sz w:val="28"/>
          <w:szCs w:val="28"/>
        </w:rPr>
        <w:sectPr>
          <w:pgSz w:w="11906" w:h="16838"/>
          <w:pgMar w:top="1134" w:right="1134" w:bottom="1134" w:left="1134" w:header="720" w:footer="720" w:gutter="0"/>
          <w:pgNumType w:fmt="decimal"/>
          <w:cols w:space="720" w:num="1"/>
          <w:docGrid w:type="lines" w:linePitch="331" w:charSpace="0"/>
        </w:sectPr>
      </w:pPr>
    </w:p>
    <w:p w14:paraId="46376818">
      <w:pPr>
        <w:pStyle w:val="3"/>
        <w:keepNext w:val="0"/>
        <w:keepLines w:val="0"/>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w:t>
      </w:r>
      <w:r>
        <w:rPr>
          <w:rFonts w:hint="eastAsia" w:asciiTheme="minorEastAsia" w:hAnsiTheme="minorEastAsia" w:eastAsiaTheme="minorEastAsia" w:cstheme="minorEastAsia"/>
          <w:color w:val="auto"/>
          <w:lang w:eastAsia="zh-CN"/>
        </w:rPr>
        <w:t>一</w:t>
      </w:r>
      <w:r>
        <w:rPr>
          <w:rFonts w:hint="eastAsia" w:asciiTheme="minorEastAsia" w:hAnsiTheme="minorEastAsia" w:eastAsiaTheme="minorEastAsia" w:cstheme="minorEastAsia"/>
          <w:color w:val="auto"/>
        </w:rPr>
        <w:t>节 资格证明文件</w:t>
      </w:r>
    </w:p>
    <w:p w14:paraId="669B71C7">
      <w:pPr>
        <w:pStyle w:val="23"/>
        <w:keepNext w:val="0"/>
        <w:keepLines w:val="0"/>
        <w:pageBreakBefore w:val="0"/>
        <w:kinsoku/>
        <w:wordWrap/>
        <w:overflowPunct/>
        <w:topLinePunct w:val="0"/>
        <w:autoSpaceDE/>
        <w:autoSpaceDN/>
        <w:bidi w:val="0"/>
        <w:adjustRightInd/>
        <w:snapToGrid/>
        <w:ind w:right="0" w:firstLine="0" w:firstLineChars="0"/>
        <w:jc w:val="both"/>
        <w:textAlignment w:val="auto"/>
        <w:outlineLvl w:val="9"/>
        <w:rPr>
          <w:color w:val="auto"/>
          <w:sz w:val="30"/>
          <w:szCs w:val="30"/>
        </w:rPr>
      </w:pPr>
      <w:r>
        <w:rPr>
          <w:rFonts w:hint="eastAsia"/>
          <w:color w:val="auto"/>
          <w:sz w:val="30"/>
          <w:szCs w:val="30"/>
        </w:rPr>
        <w:t>一、</w:t>
      </w:r>
      <w:r>
        <w:rPr>
          <w:rFonts w:hint="eastAsia" w:cs="仿宋_GB2312" w:asciiTheme="minorEastAsia" w:hAnsiTheme="minorEastAsia" w:eastAsiaTheme="minorEastAsia"/>
          <w:color w:val="auto"/>
          <w:kern w:val="0"/>
          <w:sz w:val="30"/>
          <w:szCs w:val="30"/>
        </w:rPr>
        <w:t>合法有效的</w:t>
      </w:r>
      <w:r>
        <w:rPr>
          <w:rFonts w:hint="eastAsia"/>
          <w:color w:val="auto"/>
          <w:sz w:val="30"/>
          <w:szCs w:val="30"/>
        </w:rPr>
        <w:t>营业执照</w:t>
      </w:r>
    </w:p>
    <w:p w14:paraId="1D439DE2">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附：企业营业执照</w:t>
      </w:r>
    </w:p>
    <w:p w14:paraId="6EFB8D27">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26FDE546">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67A13627">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50EB7E92">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67C3E903">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41373F49">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33C709C2">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5A902BA7">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53362ACF">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387B6ABF">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7945BC25">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1880CC70">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132A84ED">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1305B7F6">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709657D1">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42A42CC9">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0E643119">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1C479A03">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6C55E8E7">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09D1FD35">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70FF2C0C">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7AF31A85">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10C22016">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27A1DE12">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08C2FAC7">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5BFCF832">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0391EABE">
      <w:pPr>
        <w:pStyle w:val="23"/>
        <w:keepNext w:val="0"/>
        <w:keepLines w:val="0"/>
        <w:pageBreakBefore w:val="0"/>
        <w:kinsoku/>
        <w:wordWrap/>
        <w:overflowPunct/>
        <w:topLinePunct w:val="0"/>
        <w:autoSpaceDE/>
        <w:autoSpaceDN/>
        <w:bidi w:val="0"/>
        <w:adjustRightInd/>
        <w:snapToGrid/>
        <w:ind w:right="0" w:firstLine="0" w:firstLineChars="0"/>
        <w:jc w:val="both"/>
        <w:textAlignment w:val="auto"/>
        <w:rPr>
          <w:color w:val="auto"/>
        </w:rPr>
      </w:pPr>
    </w:p>
    <w:p w14:paraId="75513CF4">
      <w:pPr>
        <w:pStyle w:val="23"/>
        <w:keepNext w:val="0"/>
        <w:keepLines w:val="0"/>
        <w:pageBreakBefore w:val="0"/>
        <w:kinsoku/>
        <w:wordWrap/>
        <w:overflowPunct/>
        <w:topLinePunct w:val="0"/>
        <w:autoSpaceDE/>
        <w:autoSpaceDN/>
        <w:bidi w:val="0"/>
        <w:adjustRightInd/>
        <w:snapToGrid/>
        <w:ind w:right="0" w:firstLine="0" w:firstLineChars="0"/>
        <w:jc w:val="both"/>
        <w:textAlignment w:val="auto"/>
        <w:outlineLvl w:val="9"/>
        <w:rPr>
          <w:rFonts w:hint="eastAsia" w:eastAsiaTheme="minorEastAsia"/>
          <w:color w:val="auto"/>
          <w:lang w:eastAsia="zh-CN"/>
        </w:rPr>
      </w:pPr>
      <w:r>
        <w:rPr>
          <w:rFonts w:hint="eastAsia"/>
          <w:color w:val="auto"/>
          <w:sz w:val="30"/>
          <w:szCs w:val="30"/>
        </w:rPr>
        <w:t>二</w:t>
      </w:r>
      <w:r>
        <w:rPr>
          <w:rFonts w:hint="eastAsia" w:cs="仿宋_GB2312" w:asciiTheme="minorEastAsia" w:hAnsiTheme="minorEastAsia" w:eastAsiaTheme="minorEastAsia"/>
          <w:b/>
          <w:bCs/>
          <w:color w:val="auto"/>
          <w:kern w:val="0"/>
          <w:sz w:val="30"/>
          <w:szCs w:val="30"/>
          <w:lang w:val="en-US" w:eastAsia="zh-CN" w:bidi="ar-SA"/>
        </w:rPr>
        <w:t>、具有良好的商业信誉和健全的财务会计制度</w:t>
      </w:r>
    </w:p>
    <w:p w14:paraId="072AA5F1">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附：提供</w:t>
      </w:r>
      <w:r>
        <w:rPr>
          <w:rFonts w:hint="eastAsia" w:ascii="宋体" w:hAnsi="宋体" w:eastAsia="宋体"/>
          <w:color w:val="auto"/>
          <w:sz w:val="28"/>
          <w:szCs w:val="28"/>
        </w:rPr>
        <w:t>202</w:t>
      </w:r>
      <w:r>
        <w:rPr>
          <w:rFonts w:hint="eastAsia" w:ascii="宋体" w:hAnsi="宋体"/>
          <w:color w:val="auto"/>
          <w:sz w:val="28"/>
          <w:szCs w:val="28"/>
          <w:lang w:val="en-US" w:eastAsia="zh-CN"/>
        </w:rPr>
        <w:t>3</w:t>
      </w:r>
      <w:r>
        <w:rPr>
          <w:rFonts w:hint="eastAsia" w:ascii="宋体" w:hAnsi="宋体" w:eastAsia="宋体"/>
          <w:color w:val="auto"/>
          <w:sz w:val="28"/>
          <w:szCs w:val="28"/>
        </w:rPr>
        <w:t>-202</w:t>
      </w:r>
      <w:r>
        <w:rPr>
          <w:rFonts w:hint="eastAsia" w:ascii="宋体" w:hAnsi="宋体"/>
          <w:color w:val="auto"/>
          <w:sz w:val="28"/>
          <w:szCs w:val="28"/>
          <w:lang w:val="en-US" w:eastAsia="zh-CN"/>
        </w:rPr>
        <w:t>5</w:t>
      </w:r>
      <w:r>
        <w:rPr>
          <w:rFonts w:hint="eastAsia" w:ascii="宋体" w:hAnsi="宋体" w:eastAsia="宋体" w:cs="宋体"/>
          <w:color w:val="auto"/>
          <w:sz w:val="28"/>
          <w:szCs w:val="28"/>
        </w:rPr>
        <w:t>年任意一年的</w:t>
      </w:r>
      <w:r>
        <w:rPr>
          <w:rFonts w:hint="eastAsia" w:ascii="宋体" w:hAnsi="宋体" w:eastAsia="宋体" w:cs="宋体"/>
          <w:color w:val="auto"/>
          <w:sz w:val="28"/>
          <w:szCs w:val="28"/>
          <w:lang w:val="en-US" w:eastAsia="zh-CN"/>
        </w:rPr>
        <w:t>完整</w:t>
      </w:r>
      <w:r>
        <w:rPr>
          <w:rFonts w:hint="eastAsia" w:ascii="宋体" w:hAnsi="宋体" w:eastAsia="宋体" w:cs="宋体"/>
          <w:color w:val="auto"/>
          <w:sz w:val="28"/>
          <w:szCs w:val="28"/>
        </w:rPr>
        <w:t>审计报告或财务报表（应包括资产负债表、现金流量表、利润表），本年度新成立或成立不满一年的无法提供财务审计报告或财务状况报告表的无需提供。</w:t>
      </w:r>
    </w:p>
    <w:p w14:paraId="132EE503">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auto"/>
          <w:sz w:val="28"/>
          <w:szCs w:val="28"/>
          <w:lang w:eastAsia="zh-CN"/>
        </w:rPr>
      </w:pPr>
    </w:p>
    <w:p w14:paraId="3BD6615D">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4B91BDC8">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11DADB9C">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5FEFD69E">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0DF65050">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17C2E250">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6DB0B7C4">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737B8F82">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5F9FE6C3">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30C8E33D">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69E6AB4F">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148BB818">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67EEE9E7">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479B98DD">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4E4E2CC2">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05F30BD9">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34594655">
      <w:pPr>
        <w:keepNext w:val="0"/>
        <w:keepLines w:val="0"/>
        <w:pageBreakBefore w:val="0"/>
        <w:kinsoku/>
        <w:wordWrap/>
        <w:overflowPunct/>
        <w:topLinePunct w:val="0"/>
        <w:autoSpaceDE/>
        <w:autoSpaceDN/>
        <w:bidi w:val="0"/>
        <w:adjustRightInd/>
        <w:snapToGrid/>
        <w:spacing w:line="300" w:lineRule="auto"/>
        <w:ind w:right="0" w:firstLine="0" w:firstLineChars="0"/>
        <w:jc w:val="both"/>
        <w:textAlignment w:val="auto"/>
        <w:rPr>
          <w:rFonts w:asciiTheme="minorEastAsia" w:hAnsiTheme="minorEastAsia" w:eastAsiaTheme="minorEastAsia"/>
          <w:color w:val="auto"/>
          <w:sz w:val="28"/>
          <w:szCs w:val="28"/>
        </w:rPr>
      </w:pPr>
    </w:p>
    <w:p w14:paraId="65159DB3">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cs="仿宋_GB2312" w:asciiTheme="minorEastAsia" w:hAnsiTheme="minorEastAsia" w:eastAsiaTheme="minorEastAsia"/>
          <w:b/>
          <w:bCs/>
          <w:color w:val="auto"/>
          <w:kern w:val="0"/>
          <w:sz w:val="30"/>
          <w:szCs w:val="30"/>
          <w:lang w:val="en-US" w:eastAsia="zh-CN" w:bidi="ar-SA"/>
        </w:rPr>
      </w:pPr>
      <w:r>
        <w:rPr>
          <w:rFonts w:hint="eastAsia" w:cs="仿宋_GB2312" w:asciiTheme="minorEastAsia" w:hAnsiTheme="minorEastAsia" w:eastAsiaTheme="minorEastAsia"/>
          <w:b/>
          <w:bCs/>
          <w:color w:val="auto"/>
          <w:kern w:val="0"/>
          <w:sz w:val="30"/>
          <w:szCs w:val="30"/>
          <w:lang w:val="en-US" w:eastAsia="zh-CN" w:bidi="ar-SA"/>
        </w:rPr>
        <w:t>具有履行合同所必需的设备和专业技术能力</w:t>
      </w:r>
    </w:p>
    <w:p w14:paraId="543D4AE8">
      <w:pPr>
        <w:pStyle w:val="14"/>
        <w:rPr>
          <w:rFonts w:hint="eastAsia" w:eastAsia="宋体"/>
          <w:color w:val="auto"/>
          <w:lang w:val="zh-CN" w:eastAsia="zh-CN"/>
        </w:rPr>
      </w:pPr>
      <w:r>
        <w:rPr>
          <w:rFonts w:hint="eastAsia" w:ascii="宋体" w:hAnsi="宋体" w:cs="宋体"/>
          <w:color w:val="auto"/>
          <w:sz w:val="28"/>
          <w:szCs w:val="28"/>
          <w:lang w:val="en-US" w:eastAsia="zh-CN"/>
        </w:rPr>
        <w:t>附；</w:t>
      </w:r>
      <w:r>
        <w:rPr>
          <w:rFonts w:hint="eastAsia" w:ascii="宋体" w:hAnsi="宋体" w:eastAsia="宋体" w:cs="宋体"/>
          <w:color w:val="auto"/>
          <w:sz w:val="28"/>
          <w:szCs w:val="28"/>
        </w:rPr>
        <w:t>根据项目需求提供履行合同所必需的设备和专业技术能力的加盖单位公章的书面承诺函</w:t>
      </w:r>
      <w:r>
        <w:rPr>
          <w:rFonts w:hint="eastAsia" w:ascii="宋体" w:hAnsi="宋体" w:cs="宋体"/>
          <w:color w:val="auto"/>
          <w:sz w:val="28"/>
          <w:szCs w:val="28"/>
          <w:lang w:eastAsia="zh-CN"/>
        </w:rPr>
        <w:t>。</w:t>
      </w:r>
    </w:p>
    <w:p w14:paraId="2932B1B8">
      <w:pPr>
        <w:pStyle w:val="23"/>
        <w:keepNext w:val="0"/>
        <w:keepLines w:val="0"/>
        <w:pageBreakBefore w:val="0"/>
        <w:numPr>
          <w:ilvl w:val="0"/>
          <w:numId w:val="0"/>
        </w:numPr>
        <w:kinsoku/>
        <w:wordWrap/>
        <w:overflowPunct/>
        <w:topLinePunct w:val="0"/>
        <w:autoSpaceDE/>
        <w:autoSpaceDN/>
        <w:bidi w:val="0"/>
        <w:adjustRightInd/>
        <w:snapToGrid/>
        <w:ind w:right="0" w:rightChars="0"/>
        <w:jc w:val="both"/>
        <w:textAlignment w:val="auto"/>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致：</w:t>
      </w:r>
      <w:r>
        <w:rPr>
          <w:rFonts w:hint="eastAsia" w:ascii="宋体" w:hAnsi="宋体" w:eastAsia="宋体" w:cs="宋体"/>
          <w:b w:val="0"/>
          <w:bCs w:val="0"/>
          <w:color w:val="auto"/>
          <w:kern w:val="0"/>
          <w:sz w:val="28"/>
          <w:szCs w:val="28"/>
          <w:u w:val="single"/>
          <w:lang w:val="en-US" w:eastAsia="zh-CN" w:bidi="ar-SA"/>
        </w:rPr>
        <w:t xml:space="preserve">      </w:t>
      </w:r>
      <w:r>
        <w:rPr>
          <w:rFonts w:hint="eastAsia" w:ascii="宋体" w:hAnsi="宋体" w:eastAsia="宋体" w:cs="宋体"/>
          <w:b w:val="0"/>
          <w:bCs w:val="0"/>
          <w:color w:val="auto"/>
          <w:kern w:val="0"/>
          <w:sz w:val="28"/>
          <w:szCs w:val="28"/>
          <w:lang w:val="en-US" w:eastAsia="zh-CN" w:bidi="ar-SA"/>
        </w:rPr>
        <w:t xml:space="preserve">（采购人名称） </w:t>
      </w:r>
    </w:p>
    <w:p w14:paraId="67D9F533">
      <w:pPr>
        <w:keepNext w:val="0"/>
        <w:keepLines w:val="0"/>
        <w:pageBreakBefore w:val="0"/>
        <w:widowControl w:val="0"/>
        <w:kinsoku/>
        <w:wordWrap/>
        <w:overflowPunct/>
        <w:topLinePunct w:val="0"/>
        <w:bidi w:val="0"/>
        <w:adjustRightInd/>
        <w:snapToGrid/>
        <w:spacing w:line="360" w:lineRule="auto"/>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b w:val="0"/>
          <w:bCs w:val="0"/>
          <w:color w:val="auto"/>
          <w:kern w:val="0"/>
          <w:sz w:val="28"/>
          <w:szCs w:val="28"/>
          <w:lang w:val="en-US" w:eastAsia="zh-CN" w:bidi="ar-SA"/>
        </w:rPr>
        <w:t>在</w:t>
      </w:r>
      <w:r>
        <w:rPr>
          <w:rFonts w:hint="eastAsia" w:ascii="宋体" w:hAnsi="宋体" w:eastAsia="宋体" w:cs="宋体"/>
          <w:b w:val="0"/>
          <w:bCs w:val="0"/>
          <w:color w:val="auto"/>
          <w:kern w:val="0"/>
          <w:sz w:val="28"/>
          <w:szCs w:val="28"/>
          <w:u w:val="single"/>
          <w:lang w:val="en-US" w:eastAsia="zh-CN" w:bidi="ar-SA"/>
        </w:rPr>
        <w:t xml:space="preserve">            </w:t>
      </w:r>
      <w:r>
        <w:rPr>
          <w:rFonts w:hint="eastAsia" w:ascii="宋体" w:hAnsi="宋体" w:eastAsia="宋体" w:cs="宋体"/>
          <w:b w:val="0"/>
          <w:bCs w:val="0"/>
          <w:color w:val="auto"/>
          <w:kern w:val="0"/>
          <w:sz w:val="28"/>
          <w:szCs w:val="28"/>
          <w:lang w:val="en-US" w:eastAsia="zh-CN" w:bidi="ar-SA"/>
        </w:rPr>
        <w:t>（项目名称、项目编号），我公司在完全</w:t>
      </w:r>
      <w:r>
        <w:rPr>
          <w:rFonts w:hint="eastAsia" w:ascii="宋体" w:hAnsi="宋体" w:eastAsia="宋体" w:cs="宋体"/>
          <w:color w:val="auto"/>
          <w:kern w:val="0"/>
          <w:sz w:val="28"/>
          <w:szCs w:val="28"/>
        </w:rPr>
        <w:t>理解本项目招标的技术要求、商务条款及其他内容后，决定参与该项目的投标活动。并承诺，如中标，我公司将提供足够的设备和专业技术能力保证本合同履行。</w:t>
      </w:r>
    </w:p>
    <w:p w14:paraId="702A1FDA">
      <w:pPr>
        <w:keepNext w:val="0"/>
        <w:keepLines w:val="0"/>
        <w:pageBreakBefore w:val="0"/>
        <w:widowControl w:val="0"/>
        <w:kinsoku/>
        <w:wordWrap/>
        <w:overflowPunct/>
        <w:topLinePunct w:val="0"/>
        <w:bidi w:val="0"/>
        <w:adjustRightInd/>
        <w:snapToGrid/>
        <w:spacing w:line="360" w:lineRule="auto"/>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本公司对上述承诺的真实性负责。如有虚假，我公司同意按我方合同违约处理并依法承担相应法律责任。</w:t>
      </w:r>
    </w:p>
    <w:p w14:paraId="265E9AD2">
      <w:pPr>
        <w:keepNext w:val="0"/>
        <w:keepLines w:val="0"/>
        <w:pageBreakBefore w:val="0"/>
        <w:widowControl w:val="0"/>
        <w:kinsoku/>
        <w:wordWrap/>
        <w:overflowPunct/>
        <w:topLinePunct w:val="0"/>
        <w:bidi w:val="0"/>
        <w:adjustRightInd/>
        <w:snapToGrid/>
        <w:spacing w:line="360" w:lineRule="auto"/>
        <w:ind w:left="0" w:leftChars="0" w:firstLine="560" w:firstLineChars="200"/>
        <w:textAlignment w:val="auto"/>
        <w:rPr>
          <w:rFonts w:hint="eastAsia" w:ascii="宋体" w:hAnsi="宋体" w:eastAsia="宋体" w:cs="宋体"/>
          <w:color w:val="auto"/>
          <w:sz w:val="28"/>
          <w:szCs w:val="28"/>
        </w:rPr>
      </w:pPr>
    </w:p>
    <w:p w14:paraId="08373D8C">
      <w:pPr>
        <w:keepNext w:val="0"/>
        <w:keepLines w:val="0"/>
        <w:pageBreakBefore w:val="0"/>
        <w:widowControl w:val="0"/>
        <w:kinsoku/>
        <w:wordWrap/>
        <w:overflowPunct/>
        <w:topLinePunct w:val="0"/>
        <w:bidi w:val="0"/>
        <w:adjustRightInd/>
        <w:snapToGrid/>
        <w:spacing w:line="360" w:lineRule="auto"/>
        <w:ind w:left="0" w:leftChars="0" w:firstLine="560" w:firstLineChars="200"/>
        <w:textAlignment w:val="auto"/>
        <w:rPr>
          <w:rFonts w:hint="eastAsia" w:ascii="宋体" w:hAnsi="宋体" w:eastAsia="宋体" w:cs="宋体"/>
          <w:color w:val="auto"/>
          <w:sz w:val="28"/>
          <w:szCs w:val="28"/>
        </w:rPr>
      </w:pPr>
    </w:p>
    <w:p w14:paraId="0E654F8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jc w:val="center"/>
        <w:textAlignment w:val="auto"/>
        <w:rPr>
          <w:rFonts w:hint="default" w:ascii="宋体" w:hAnsi="宋体" w:eastAsia="宋体" w:cs="宋体"/>
          <w:color w:val="auto"/>
          <w:kern w:val="0"/>
          <w:sz w:val="28"/>
          <w:szCs w:val="28"/>
          <w:u w:val="single"/>
          <w:lang w:val="en-US" w:eastAsia="zh-CN"/>
        </w:rPr>
      </w:pP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供应商名称（电子公章）：</w:t>
      </w: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u w:val="single"/>
          <w:lang w:val="en-US" w:eastAsia="zh-CN"/>
        </w:rPr>
        <w:t xml:space="preserve">        </w:t>
      </w:r>
    </w:p>
    <w:p w14:paraId="765989CD">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sz w:val="28"/>
          <w:szCs w:val="28"/>
        </w:rPr>
        <w:t>法定代表人或其委托代理人（签字</w:t>
      </w:r>
      <w:r>
        <w:rPr>
          <w:rFonts w:hint="eastAsia" w:ascii="宋体" w:hAnsi="宋体" w:cs="宋体"/>
          <w:color w:val="auto"/>
          <w:sz w:val="28"/>
          <w:szCs w:val="28"/>
          <w:lang w:eastAsia="zh-CN"/>
        </w:rPr>
        <w:t>或</w:t>
      </w:r>
      <w:r>
        <w:rPr>
          <w:rFonts w:hint="eastAsia" w:ascii="宋体" w:hAnsi="宋体" w:eastAsia="宋体" w:cs="宋体"/>
          <w:color w:val="auto"/>
          <w:sz w:val="28"/>
          <w:szCs w:val="28"/>
        </w:rPr>
        <w:t>盖章）：</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lang w:val="en-US" w:eastAsia="zh-CN"/>
        </w:rPr>
        <w:t xml:space="preserve">                       </w:t>
      </w:r>
    </w:p>
    <w:p w14:paraId="5CE7F45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jc w:val="center"/>
        <w:textAlignment w:val="auto"/>
        <w:rPr>
          <w:rFonts w:hint="eastAsia" w:ascii="宋体" w:hAnsi="宋体" w:eastAsia="宋体" w:cs="宋体"/>
          <w:b/>
          <w:bCs/>
          <w:color w:val="auto"/>
          <w:sz w:val="28"/>
          <w:szCs w:val="28"/>
        </w:rPr>
      </w:pP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lang w:val="zh-CN"/>
        </w:rPr>
        <w:t xml:space="preserve">日期： </w:t>
      </w:r>
      <w:r>
        <w:rPr>
          <w:rFonts w:hint="eastAsia" w:ascii="宋体" w:hAnsi="宋体" w:eastAsia="宋体" w:cs="宋体"/>
          <w:color w:val="auto"/>
          <w:kern w:val="0"/>
          <w:sz w:val="28"/>
          <w:szCs w:val="28"/>
          <w:u w:val="single"/>
          <w:lang w:val="zh-CN"/>
        </w:rPr>
        <w:t xml:space="preserve"> </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lang w:val="zh-CN"/>
        </w:rPr>
        <w:t>年</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lang w:val="zh-CN"/>
        </w:rPr>
        <w:t xml:space="preserve"> </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lang w:val="zh-CN"/>
        </w:rPr>
        <w:t xml:space="preserve"> </w:t>
      </w:r>
      <w:r>
        <w:rPr>
          <w:rFonts w:hint="eastAsia" w:ascii="宋体" w:hAnsi="宋体" w:eastAsia="宋体" w:cs="宋体"/>
          <w:color w:val="auto"/>
          <w:kern w:val="0"/>
          <w:sz w:val="28"/>
          <w:szCs w:val="28"/>
          <w:lang w:val="zh-CN"/>
        </w:rPr>
        <w:t>月</w:t>
      </w:r>
      <w:r>
        <w:rPr>
          <w:rFonts w:hint="eastAsia" w:ascii="宋体" w:hAnsi="宋体" w:eastAsia="宋体" w:cs="宋体"/>
          <w:color w:val="auto"/>
          <w:kern w:val="0"/>
          <w:sz w:val="28"/>
          <w:szCs w:val="28"/>
          <w:u w:val="single"/>
          <w:lang w:val="zh-CN"/>
        </w:rPr>
        <w:t xml:space="preserve">   </w:t>
      </w:r>
      <w:r>
        <w:rPr>
          <w:rFonts w:hint="eastAsia" w:ascii="宋体" w:hAnsi="宋体" w:cs="宋体"/>
          <w:color w:val="auto"/>
          <w:kern w:val="0"/>
          <w:sz w:val="28"/>
          <w:szCs w:val="28"/>
          <w:u w:val="single"/>
          <w:lang w:val="en-US" w:eastAsia="zh-CN"/>
        </w:rPr>
        <w:t xml:space="preserve">   </w:t>
      </w:r>
      <w:r>
        <w:rPr>
          <w:rFonts w:hint="eastAsia" w:ascii="宋体" w:hAnsi="宋体" w:eastAsia="宋体" w:cs="宋体"/>
          <w:color w:val="auto"/>
          <w:kern w:val="0"/>
          <w:sz w:val="28"/>
          <w:szCs w:val="28"/>
          <w:lang w:val="zh-CN"/>
        </w:rPr>
        <w:t>日</w:t>
      </w:r>
    </w:p>
    <w:p w14:paraId="12640EF4">
      <w:pPr>
        <w:keepNext w:val="0"/>
        <w:keepLines w:val="0"/>
        <w:pageBreakBefore w:val="0"/>
        <w:kinsoku/>
        <w:wordWrap/>
        <w:overflowPunct/>
        <w:topLinePunct w:val="0"/>
        <w:autoSpaceDE/>
        <w:autoSpaceDN/>
        <w:bidi w:val="0"/>
        <w:adjustRightInd/>
        <w:snapToGrid/>
        <w:spacing w:before="165" w:beforeLines="50" w:after="50" w:line="360" w:lineRule="auto"/>
        <w:ind w:right="0" w:firstLine="0" w:firstLineChars="0"/>
        <w:jc w:val="both"/>
        <w:textAlignment w:val="auto"/>
        <w:rPr>
          <w:rFonts w:asciiTheme="minorEastAsia" w:hAnsiTheme="minorEastAsia" w:eastAsiaTheme="minorEastAsia"/>
          <w:b/>
          <w:color w:val="auto"/>
          <w:sz w:val="28"/>
          <w:szCs w:val="28"/>
        </w:rPr>
      </w:pPr>
    </w:p>
    <w:p w14:paraId="1A0BFD08">
      <w:pPr>
        <w:keepNext w:val="0"/>
        <w:keepLines w:val="0"/>
        <w:pageBreakBefore w:val="0"/>
        <w:kinsoku/>
        <w:wordWrap/>
        <w:overflowPunct/>
        <w:topLinePunct w:val="0"/>
        <w:autoSpaceDE/>
        <w:autoSpaceDN/>
        <w:bidi w:val="0"/>
        <w:adjustRightInd/>
        <w:snapToGrid/>
        <w:spacing w:before="165" w:beforeLines="50" w:after="50" w:line="360" w:lineRule="auto"/>
        <w:ind w:right="0" w:firstLine="0" w:firstLineChars="0"/>
        <w:jc w:val="both"/>
        <w:textAlignment w:val="auto"/>
        <w:rPr>
          <w:rFonts w:asciiTheme="minorEastAsia" w:hAnsiTheme="minorEastAsia" w:eastAsiaTheme="minorEastAsia"/>
          <w:b/>
          <w:color w:val="auto"/>
          <w:sz w:val="28"/>
          <w:szCs w:val="28"/>
        </w:rPr>
      </w:pPr>
    </w:p>
    <w:p w14:paraId="4F4227F7">
      <w:pPr>
        <w:keepNext w:val="0"/>
        <w:keepLines w:val="0"/>
        <w:pageBreakBefore w:val="0"/>
        <w:kinsoku/>
        <w:wordWrap/>
        <w:overflowPunct/>
        <w:topLinePunct w:val="0"/>
        <w:autoSpaceDE/>
        <w:autoSpaceDN/>
        <w:bidi w:val="0"/>
        <w:adjustRightInd/>
        <w:snapToGrid/>
        <w:spacing w:before="165" w:beforeLines="50" w:after="50" w:line="360" w:lineRule="auto"/>
        <w:ind w:right="0" w:firstLine="0" w:firstLineChars="0"/>
        <w:jc w:val="both"/>
        <w:textAlignment w:val="auto"/>
        <w:rPr>
          <w:rFonts w:asciiTheme="minorEastAsia" w:hAnsiTheme="minorEastAsia" w:eastAsiaTheme="minorEastAsia"/>
          <w:b/>
          <w:color w:val="auto"/>
          <w:sz w:val="28"/>
          <w:szCs w:val="28"/>
        </w:rPr>
      </w:pPr>
    </w:p>
    <w:p w14:paraId="371123B1">
      <w:pPr>
        <w:keepNext w:val="0"/>
        <w:keepLines w:val="0"/>
        <w:pageBreakBefore w:val="0"/>
        <w:kinsoku/>
        <w:wordWrap/>
        <w:overflowPunct/>
        <w:topLinePunct w:val="0"/>
        <w:autoSpaceDE/>
        <w:autoSpaceDN/>
        <w:bidi w:val="0"/>
        <w:adjustRightInd/>
        <w:snapToGrid/>
        <w:spacing w:before="165" w:beforeLines="50" w:after="50" w:line="360" w:lineRule="auto"/>
        <w:ind w:right="0" w:firstLine="0" w:firstLineChars="0"/>
        <w:jc w:val="both"/>
        <w:textAlignment w:val="auto"/>
        <w:rPr>
          <w:rFonts w:asciiTheme="minorEastAsia" w:hAnsiTheme="minorEastAsia" w:eastAsiaTheme="minorEastAsia"/>
          <w:b/>
          <w:color w:val="auto"/>
          <w:sz w:val="28"/>
          <w:szCs w:val="28"/>
        </w:rPr>
      </w:pPr>
    </w:p>
    <w:p w14:paraId="6E6CC9DA">
      <w:pPr>
        <w:keepNext w:val="0"/>
        <w:keepLines w:val="0"/>
        <w:pageBreakBefore w:val="0"/>
        <w:kinsoku/>
        <w:wordWrap/>
        <w:overflowPunct/>
        <w:topLinePunct w:val="0"/>
        <w:autoSpaceDE/>
        <w:autoSpaceDN/>
        <w:bidi w:val="0"/>
        <w:adjustRightInd/>
        <w:snapToGrid/>
        <w:spacing w:before="165" w:beforeLines="50" w:after="50" w:line="360" w:lineRule="auto"/>
        <w:ind w:right="0" w:firstLine="0" w:firstLineChars="0"/>
        <w:jc w:val="both"/>
        <w:textAlignment w:val="auto"/>
        <w:rPr>
          <w:rFonts w:asciiTheme="minorEastAsia" w:hAnsiTheme="minorEastAsia" w:eastAsiaTheme="minorEastAsia"/>
          <w:b/>
          <w:color w:val="auto"/>
          <w:sz w:val="28"/>
          <w:szCs w:val="28"/>
        </w:rPr>
      </w:pPr>
    </w:p>
    <w:p w14:paraId="12E7291D">
      <w:pPr>
        <w:keepNext w:val="0"/>
        <w:keepLines w:val="0"/>
        <w:pageBreakBefore w:val="0"/>
        <w:kinsoku/>
        <w:wordWrap/>
        <w:overflowPunct/>
        <w:topLinePunct w:val="0"/>
        <w:autoSpaceDE/>
        <w:autoSpaceDN/>
        <w:bidi w:val="0"/>
        <w:adjustRightInd/>
        <w:snapToGrid/>
        <w:spacing w:before="165" w:beforeLines="50" w:after="50" w:line="360" w:lineRule="auto"/>
        <w:ind w:right="0" w:firstLine="0" w:firstLineChars="0"/>
        <w:jc w:val="both"/>
        <w:textAlignment w:val="auto"/>
        <w:rPr>
          <w:rFonts w:asciiTheme="minorEastAsia" w:hAnsiTheme="minorEastAsia" w:eastAsiaTheme="minorEastAsia"/>
          <w:b/>
          <w:color w:val="auto"/>
          <w:sz w:val="28"/>
          <w:szCs w:val="28"/>
        </w:rPr>
      </w:pPr>
    </w:p>
    <w:p w14:paraId="67267723">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cs="仿宋_GB2312" w:asciiTheme="minorEastAsia" w:hAnsiTheme="minorEastAsia" w:eastAsiaTheme="minorEastAsia"/>
          <w:b/>
          <w:bCs/>
          <w:color w:val="auto"/>
          <w:kern w:val="0"/>
          <w:sz w:val="30"/>
          <w:szCs w:val="30"/>
          <w:lang w:val="en-US" w:eastAsia="zh-CN" w:bidi="ar-SA"/>
        </w:rPr>
      </w:pPr>
      <w:r>
        <w:rPr>
          <w:rFonts w:hint="eastAsia" w:cs="仿宋_GB2312" w:asciiTheme="minorEastAsia" w:hAnsiTheme="minorEastAsia" w:eastAsiaTheme="minorEastAsia"/>
          <w:b/>
          <w:bCs/>
          <w:color w:val="auto"/>
          <w:kern w:val="0"/>
          <w:sz w:val="30"/>
          <w:szCs w:val="30"/>
          <w:lang w:val="en-US" w:eastAsia="zh-CN" w:bidi="ar-SA"/>
        </w:rPr>
        <w:t>依法缴纳税收和社会保障资金的良好记录</w:t>
      </w:r>
    </w:p>
    <w:p w14:paraId="27D45D65">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附；</w:t>
      </w:r>
      <w:r>
        <w:rPr>
          <w:rFonts w:hint="eastAsia" w:ascii="宋体" w:hAnsi="宋体" w:eastAsia="宋体" w:cs="宋体"/>
          <w:color w:val="auto"/>
          <w:sz w:val="28"/>
          <w:szCs w:val="28"/>
        </w:rPr>
        <w:t>提供参加本次政府采购活动前近半年任意一个月的依法缴纳税收和社会保障资金的相关材料</w:t>
      </w:r>
    </w:p>
    <w:p w14:paraId="7BF71646">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2B150225">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10F8209F">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1C5676B6">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508FAB30">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5FCD4E69">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688963AE">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71E44849">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19409971">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3A5CAF04">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2F2B0127">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426EA2E6">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32EE90FA">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4D884C02">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14F8C992">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64D4CB8F">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7F419F26">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11DDD8A5">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4D233B22">
      <w:pPr>
        <w:keepNext w:val="0"/>
        <w:keepLines w:val="0"/>
        <w:pageBreakBefore w:val="0"/>
        <w:kinsoku/>
        <w:wordWrap/>
        <w:overflowPunct/>
        <w:topLinePunct w:val="0"/>
        <w:autoSpaceDE/>
        <w:autoSpaceDN/>
        <w:bidi w:val="0"/>
        <w:adjustRightInd/>
        <w:snapToGrid/>
        <w:ind w:right="0" w:firstLine="0" w:firstLineChars="0"/>
        <w:jc w:val="both"/>
        <w:textAlignment w:val="auto"/>
        <w:rPr>
          <w:rFonts w:cs="仿宋_GB2312" w:asciiTheme="minorEastAsia" w:hAnsiTheme="minorEastAsia" w:eastAsiaTheme="minorEastAsia"/>
          <w:b/>
          <w:color w:val="auto"/>
          <w:kern w:val="0"/>
          <w:sz w:val="28"/>
          <w:szCs w:val="28"/>
        </w:rPr>
      </w:pPr>
    </w:p>
    <w:p w14:paraId="6CED11BA">
      <w:pPr>
        <w:keepNext w:val="0"/>
        <w:keepLines w:val="0"/>
        <w:pageBreakBefore w:val="0"/>
        <w:numPr>
          <w:ilvl w:val="0"/>
          <w:numId w:val="3"/>
        </w:numPr>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cs="仿宋_GB2312" w:asciiTheme="minorEastAsia" w:hAnsiTheme="minorEastAsia" w:eastAsiaTheme="minorEastAsia"/>
          <w:b/>
          <w:bCs/>
          <w:color w:val="auto"/>
          <w:kern w:val="0"/>
          <w:sz w:val="30"/>
          <w:szCs w:val="30"/>
          <w:lang w:val="en-US" w:eastAsia="zh-CN" w:bidi="ar-SA"/>
        </w:rPr>
      </w:pPr>
      <w:r>
        <w:rPr>
          <w:rFonts w:hint="eastAsia" w:cs="仿宋_GB2312" w:asciiTheme="minorEastAsia" w:hAnsiTheme="minorEastAsia" w:eastAsiaTheme="minorEastAsia"/>
          <w:b/>
          <w:bCs/>
          <w:color w:val="auto"/>
          <w:kern w:val="0"/>
          <w:sz w:val="30"/>
          <w:szCs w:val="30"/>
          <w:lang w:val="en-US" w:eastAsia="zh-CN" w:bidi="ar-SA"/>
        </w:rPr>
        <w:t>参加政府采购活动前三年内，在经营活动中没有重大违法记录</w:t>
      </w:r>
    </w:p>
    <w:p w14:paraId="699A87E8">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附；</w:t>
      </w:r>
      <w:r>
        <w:rPr>
          <w:rFonts w:hint="eastAsia" w:ascii="宋体" w:hAnsi="宋体" w:eastAsia="宋体" w:cs="宋体"/>
          <w:color w:val="auto"/>
          <w:sz w:val="28"/>
          <w:szCs w:val="28"/>
        </w:rPr>
        <w:t>提供参加本次政府采购活动前3年内在经营活动中没有重大违法记录的书面承诺函并加盖单位公章</w:t>
      </w:r>
    </w:p>
    <w:p w14:paraId="518B078F">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无重大违法记录声明书</w:t>
      </w:r>
    </w:p>
    <w:p w14:paraId="14702952">
      <w:pPr>
        <w:pStyle w:val="14"/>
        <w:keepNext w:val="0"/>
        <w:keepLines w:val="0"/>
        <w:pageBreakBefore w:val="0"/>
        <w:widowControl w:val="0"/>
        <w:kinsoku/>
        <w:wordWrap/>
        <w:overflowPunct/>
        <w:topLinePunct w:val="0"/>
        <w:bidi w:val="0"/>
        <w:adjustRightInd/>
        <w:snapToGrid/>
        <w:spacing w:after="0"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（采购人名称） </w:t>
      </w:r>
      <w:r>
        <w:rPr>
          <w:rFonts w:hint="eastAsia" w:ascii="宋体" w:hAnsi="宋体" w:eastAsia="宋体" w:cs="宋体"/>
          <w:color w:val="auto"/>
          <w:sz w:val="28"/>
          <w:szCs w:val="28"/>
        </w:rPr>
        <w:t>：</w:t>
      </w:r>
    </w:p>
    <w:p w14:paraId="0AE766EA">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我公司参与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w:t>
      </w:r>
      <w:r>
        <w:rPr>
          <w:rFonts w:hint="eastAsia" w:ascii="宋体" w:hAnsi="宋体" w:cs="宋体"/>
          <w:color w:val="auto"/>
          <w:sz w:val="28"/>
          <w:szCs w:val="28"/>
          <w:lang w:eastAsia="zh-CN"/>
        </w:rPr>
        <w:t>项目</w:t>
      </w:r>
      <w:r>
        <w:rPr>
          <w:rFonts w:hint="eastAsia" w:ascii="宋体" w:hAnsi="宋体" w:eastAsia="宋体" w:cs="宋体"/>
          <w:color w:val="auto"/>
          <w:sz w:val="28"/>
          <w:szCs w:val="28"/>
        </w:rPr>
        <w:t>编号）投标，本公司郑重声明，我方参加本项目政府采购活动前三年内无重大违法记录，符合《政府采购法》规定的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条件。若贵方在本项目采购过程中发现我方政府采购活动前三年内有重大违法记录，我公司将无条件退出本项目的投标，并承担因此引起的一切后果。我方对此声明负全部法律责任。</w:t>
      </w:r>
    </w:p>
    <w:p w14:paraId="229D375E">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特此声明。  </w:t>
      </w:r>
    </w:p>
    <w:p w14:paraId="3A557A58">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14:paraId="6B87BE83">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14:paraId="219C7D66">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14:paraId="71AE0B85">
      <w:pPr>
        <w:pStyle w:val="192"/>
        <w:keepNext w:val="0"/>
        <w:keepLines w:val="0"/>
        <w:pageBreakBefore w:val="0"/>
        <w:widowControl w:val="0"/>
        <w:kinsoku/>
        <w:wordWrap/>
        <w:overflowPunct/>
        <w:topLinePunct w:val="0"/>
        <w:autoSpaceDE/>
        <w:autoSpaceDN/>
        <w:bidi w:val="0"/>
        <w:adjustRightInd/>
        <w:snapToGrid/>
        <w:spacing w:line="360" w:lineRule="auto"/>
        <w:ind w:firstLine="2800" w:firstLineChars="10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4"/>
        </w:rPr>
        <w:t>供应商名称</w:t>
      </w:r>
      <w:r>
        <w:rPr>
          <w:rFonts w:hint="eastAsia" w:ascii="宋体" w:hAnsi="宋体" w:eastAsia="宋体" w:cs="宋体"/>
          <w:color w:val="auto"/>
          <w:sz w:val="28"/>
          <w:szCs w:val="28"/>
        </w:rPr>
        <w:t>（电子公章）：</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p>
    <w:p w14:paraId="1C8292B5">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法定代表人或其委托代理人（签字或盖章）：</w:t>
      </w:r>
      <w:r>
        <w:rPr>
          <w:rFonts w:hint="eastAsia" w:ascii="宋体" w:hAnsi="宋体" w:eastAsia="宋体" w:cs="宋体"/>
          <w:color w:val="auto"/>
          <w:sz w:val="28"/>
          <w:szCs w:val="28"/>
          <w:u w:val="single"/>
        </w:rPr>
        <w:t xml:space="preserve">       </w:t>
      </w:r>
    </w:p>
    <w:p w14:paraId="440FFAB4">
      <w:pPr>
        <w:pStyle w:val="192"/>
        <w:keepNext w:val="0"/>
        <w:keepLines w:val="0"/>
        <w:pageBreakBefore w:val="0"/>
        <w:widowControl w:val="0"/>
        <w:kinsoku/>
        <w:wordWrap/>
        <w:overflowPunct/>
        <w:topLinePunct w:val="0"/>
        <w:autoSpaceDE/>
        <w:autoSpaceDN/>
        <w:bidi w:val="0"/>
        <w:adjustRightInd/>
        <w:snapToGrid/>
        <w:spacing w:line="360" w:lineRule="auto"/>
        <w:ind w:firstLine="2800" w:firstLineChars="10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4F611E9">
      <w:pPr>
        <w:keepNext w:val="0"/>
        <w:keepLines w:val="0"/>
        <w:pageBreakBefore w:val="0"/>
        <w:kinsoku/>
        <w:wordWrap/>
        <w:overflowPunct/>
        <w:topLinePunct w:val="0"/>
        <w:autoSpaceDE/>
        <w:autoSpaceDN/>
        <w:bidi w:val="0"/>
        <w:adjustRightInd/>
        <w:snapToGrid/>
        <w:spacing w:line="360" w:lineRule="auto"/>
        <w:ind w:right="0" w:firstLine="0" w:firstLineChars="0"/>
        <w:contextualSpacing/>
        <w:jc w:val="both"/>
        <w:textAlignment w:val="auto"/>
        <w:rPr>
          <w:rFonts w:asciiTheme="minorEastAsia" w:hAnsiTheme="minorEastAsia" w:eastAsiaTheme="minorEastAsia"/>
          <w:color w:val="auto"/>
          <w:sz w:val="28"/>
          <w:szCs w:val="28"/>
        </w:rPr>
      </w:pPr>
    </w:p>
    <w:p w14:paraId="1C763E32">
      <w:pPr>
        <w:keepNext w:val="0"/>
        <w:keepLines w:val="0"/>
        <w:pageBreakBefore w:val="0"/>
        <w:kinsoku/>
        <w:wordWrap/>
        <w:overflowPunct/>
        <w:topLinePunct w:val="0"/>
        <w:autoSpaceDE/>
        <w:autoSpaceDN/>
        <w:bidi w:val="0"/>
        <w:adjustRightInd/>
        <w:snapToGrid/>
        <w:spacing w:line="360" w:lineRule="auto"/>
        <w:ind w:right="0" w:firstLine="0" w:firstLineChars="0"/>
        <w:contextualSpacing/>
        <w:jc w:val="both"/>
        <w:textAlignment w:val="auto"/>
        <w:rPr>
          <w:rFonts w:asciiTheme="minorEastAsia" w:hAnsiTheme="minorEastAsia" w:eastAsiaTheme="minorEastAsia"/>
          <w:color w:val="auto"/>
          <w:sz w:val="28"/>
          <w:szCs w:val="28"/>
        </w:rPr>
      </w:pPr>
    </w:p>
    <w:p w14:paraId="1BD7BFBD">
      <w:pPr>
        <w:keepNext w:val="0"/>
        <w:keepLines w:val="0"/>
        <w:pageBreakBefore w:val="0"/>
        <w:kinsoku/>
        <w:wordWrap/>
        <w:overflowPunct/>
        <w:topLinePunct w:val="0"/>
        <w:autoSpaceDE/>
        <w:autoSpaceDN/>
        <w:bidi w:val="0"/>
        <w:adjustRightInd/>
        <w:snapToGrid/>
        <w:spacing w:line="360" w:lineRule="auto"/>
        <w:ind w:right="0" w:firstLine="0" w:firstLineChars="0"/>
        <w:contextualSpacing/>
        <w:jc w:val="both"/>
        <w:textAlignment w:val="auto"/>
        <w:rPr>
          <w:rFonts w:asciiTheme="minorEastAsia" w:hAnsiTheme="minorEastAsia" w:eastAsiaTheme="minorEastAsia"/>
          <w:color w:val="auto"/>
          <w:sz w:val="28"/>
          <w:szCs w:val="28"/>
        </w:rPr>
      </w:pPr>
    </w:p>
    <w:p w14:paraId="29F8F85E">
      <w:pPr>
        <w:keepNext w:val="0"/>
        <w:keepLines w:val="0"/>
        <w:pageBreakBefore w:val="0"/>
        <w:kinsoku/>
        <w:wordWrap/>
        <w:overflowPunct/>
        <w:topLinePunct w:val="0"/>
        <w:autoSpaceDE/>
        <w:autoSpaceDN/>
        <w:bidi w:val="0"/>
        <w:adjustRightInd/>
        <w:snapToGrid/>
        <w:spacing w:line="360" w:lineRule="auto"/>
        <w:ind w:right="0" w:firstLine="0" w:firstLineChars="0"/>
        <w:contextualSpacing/>
        <w:jc w:val="both"/>
        <w:textAlignment w:val="auto"/>
        <w:rPr>
          <w:rFonts w:asciiTheme="minorEastAsia" w:hAnsiTheme="minorEastAsia" w:eastAsiaTheme="minorEastAsia"/>
          <w:color w:val="auto"/>
          <w:sz w:val="28"/>
          <w:szCs w:val="28"/>
        </w:rPr>
      </w:pPr>
    </w:p>
    <w:p w14:paraId="6A5108DA">
      <w:pPr>
        <w:keepNext w:val="0"/>
        <w:keepLines w:val="0"/>
        <w:pageBreakBefore w:val="0"/>
        <w:kinsoku/>
        <w:wordWrap/>
        <w:overflowPunct/>
        <w:topLinePunct w:val="0"/>
        <w:autoSpaceDE/>
        <w:autoSpaceDN/>
        <w:bidi w:val="0"/>
        <w:adjustRightInd/>
        <w:snapToGrid/>
        <w:spacing w:line="360" w:lineRule="auto"/>
        <w:ind w:right="0" w:firstLine="0" w:firstLineChars="0"/>
        <w:contextualSpacing/>
        <w:jc w:val="both"/>
        <w:textAlignment w:val="auto"/>
        <w:rPr>
          <w:rFonts w:asciiTheme="minorEastAsia" w:hAnsiTheme="minorEastAsia" w:eastAsiaTheme="minorEastAsia"/>
          <w:color w:val="auto"/>
          <w:sz w:val="28"/>
          <w:szCs w:val="28"/>
        </w:rPr>
      </w:pPr>
    </w:p>
    <w:p w14:paraId="28D46B03">
      <w:pPr>
        <w:keepNext w:val="0"/>
        <w:keepLines w:val="0"/>
        <w:pageBreakBefore w:val="0"/>
        <w:kinsoku/>
        <w:wordWrap/>
        <w:overflowPunct/>
        <w:topLinePunct w:val="0"/>
        <w:autoSpaceDE/>
        <w:autoSpaceDN/>
        <w:bidi w:val="0"/>
        <w:adjustRightInd/>
        <w:snapToGrid/>
        <w:spacing w:line="360" w:lineRule="auto"/>
        <w:ind w:right="0" w:firstLine="0" w:firstLineChars="0"/>
        <w:jc w:val="both"/>
        <w:textAlignment w:val="auto"/>
        <w:outlineLvl w:val="9"/>
        <w:rPr>
          <w:rFonts w:hint="eastAsia" w:ascii="宋体" w:hAnsi="宋体" w:eastAsia="宋体" w:cs="仿宋_GB2312"/>
          <w:b/>
          <w:color w:val="auto"/>
          <w:kern w:val="2"/>
          <w:sz w:val="28"/>
          <w:szCs w:val="28"/>
          <w:lang w:val="en-US" w:eastAsia="zh-CN" w:bidi="ar-SA"/>
        </w:rPr>
      </w:pPr>
      <w:r>
        <w:rPr>
          <w:rFonts w:hint="eastAsia" w:cs="仿宋_GB2312" w:asciiTheme="minorEastAsia" w:hAnsiTheme="minorEastAsia" w:eastAsiaTheme="minorEastAsia"/>
          <w:b/>
          <w:color w:val="auto"/>
          <w:sz w:val="30"/>
          <w:szCs w:val="30"/>
        </w:rPr>
        <w:t>六、</w:t>
      </w:r>
      <w:r>
        <w:rPr>
          <w:rFonts w:hint="eastAsia" w:ascii="宋体" w:hAnsi="宋体" w:eastAsia="宋体" w:cs="宋体"/>
          <w:b/>
          <w:bCs/>
          <w:color w:val="auto"/>
          <w:sz w:val="28"/>
          <w:szCs w:val="28"/>
        </w:rPr>
        <w:t>法律、行政法规规定的其他条件</w:t>
      </w:r>
    </w:p>
    <w:p w14:paraId="5F03DAC5">
      <w:pPr>
        <w:pStyle w:val="14"/>
        <w:keepNext w:val="0"/>
        <w:keepLines w:val="0"/>
        <w:pageBreakBefore w:val="0"/>
        <w:widowControl w:val="0"/>
        <w:kinsoku/>
        <w:wordWrap/>
        <w:overflowPunct/>
        <w:topLinePunct w:val="0"/>
        <w:bidi w:val="0"/>
        <w:adjustRightInd/>
        <w:snapToGrid/>
        <w:spacing w:after="0" w:line="360" w:lineRule="auto"/>
        <w:jc w:val="center"/>
        <w:textAlignment w:val="auto"/>
        <w:rPr>
          <w:rFonts w:hint="eastAsia" w:ascii="宋体" w:hAnsi="宋体" w:eastAsia="宋体" w:cs="仿宋_GB2312"/>
          <w:b/>
          <w:color w:val="auto"/>
          <w:kern w:val="2"/>
          <w:sz w:val="28"/>
          <w:szCs w:val="28"/>
          <w:lang w:val="en-US" w:eastAsia="zh-CN" w:bidi="ar-SA"/>
        </w:rPr>
      </w:pPr>
      <w:r>
        <w:rPr>
          <w:rFonts w:hint="eastAsia" w:ascii="宋体" w:hAnsi="宋体" w:eastAsia="宋体" w:cs="仿宋_GB2312"/>
          <w:b/>
          <w:color w:val="auto"/>
          <w:kern w:val="2"/>
          <w:sz w:val="28"/>
          <w:szCs w:val="28"/>
          <w:lang w:val="en-US" w:eastAsia="zh-CN" w:bidi="ar-SA"/>
        </w:rPr>
        <w:t>信用信誉承诺函</w:t>
      </w:r>
    </w:p>
    <w:p w14:paraId="6A362F9E">
      <w:pPr>
        <w:pStyle w:val="14"/>
        <w:keepNext w:val="0"/>
        <w:keepLines w:val="0"/>
        <w:pageBreakBefore w:val="0"/>
        <w:widowControl w:val="0"/>
        <w:kinsoku/>
        <w:wordWrap/>
        <w:overflowPunct/>
        <w:topLinePunct w:val="0"/>
        <w:bidi w:val="0"/>
        <w:adjustRightInd/>
        <w:snapToGrid/>
        <w:spacing w:after="0" w:line="720" w:lineRule="auto"/>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（采购人名称） </w:t>
      </w:r>
    </w:p>
    <w:p w14:paraId="4BFA78AA">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在</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项目名称</w:t>
      </w:r>
      <w:r>
        <w:rPr>
          <w:rFonts w:hint="eastAsia" w:ascii="宋体" w:hAnsi="宋体" w:eastAsia="宋体" w:cs="宋体"/>
          <w:color w:val="auto"/>
          <w:sz w:val="28"/>
          <w:szCs w:val="28"/>
          <w:u w:val="single"/>
          <w:lang w:eastAsia="zh-CN"/>
        </w:rPr>
        <w:t>、项目编号</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rPr>
        <w:t>我公司</w:t>
      </w:r>
      <w:r>
        <w:rPr>
          <w:rFonts w:hint="eastAsia" w:ascii="宋体" w:hAnsi="宋体" w:eastAsia="宋体" w:cs="宋体"/>
          <w:color w:val="auto"/>
          <w:sz w:val="28"/>
          <w:szCs w:val="28"/>
          <w:lang w:eastAsia="zh-CN"/>
        </w:rPr>
        <w:t>承诺，</w:t>
      </w:r>
      <w:r>
        <w:rPr>
          <w:rFonts w:hint="eastAsia" w:ascii="宋体" w:hAnsi="宋体" w:eastAsia="宋体" w:cs="宋体"/>
          <w:color w:val="auto"/>
          <w:sz w:val="28"/>
          <w:szCs w:val="28"/>
        </w:rPr>
        <w:t>在“信用中国”网站</w:t>
      </w:r>
      <w:r>
        <w:rPr>
          <w:rFonts w:hint="eastAsia" w:ascii="宋体" w:hAnsi="宋体" w:eastAsia="宋体" w:cs="宋体"/>
          <w:color w:val="auto"/>
          <w:sz w:val="28"/>
          <w:szCs w:val="28"/>
          <w:lang w:eastAsia="zh-CN"/>
        </w:rPr>
        <w:t>未</w:t>
      </w:r>
      <w:r>
        <w:rPr>
          <w:rFonts w:hint="eastAsia" w:ascii="宋体" w:hAnsi="宋体" w:eastAsia="宋体" w:cs="宋体"/>
          <w:color w:val="auto"/>
          <w:sz w:val="28"/>
          <w:szCs w:val="28"/>
        </w:rPr>
        <w:t>被列入失信被执行人</w:t>
      </w:r>
      <w:r>
        <w:rPr>
          <w:rFonts w:hint="eastAsia" w:ascii="宋体" w:hAnsi="宋体" w:eastAsia="宋体" w:cs="宋体"/>
          <w:color w:val="auto"/>
          <w:sz w:val="28"/>
          <w:szCs w:val="28"/>
          <w:lang w:eastAsia="zh-CN"/>
        </w:rPr>
        <w:t>和</w:t>
      </w:r>
      <w:r>
        <w:rPr>
          <w:rFonts w:hint="eastAsia" w:ascii="宋体" w:hAnsi="宋体" w:eastAsia="宋体" w:cs="宋体"/>
          <w:color w:val="auto"/>
          <w:sz w:val="28"/>
          <w:szCs w:val="28"/>
        </w:rPr>
        <w:t>重大税收违法失信主体、</w:t>
      </w:r>
      <w:r>
        <w:rPr>
          <w:rFonts w:hint="eastAsia" w:ascii="宋体" w:hAnsi="宋体" w:eastAsia="宋体" w:cs="宋体"/>
          <w:color w:val="auto"/>
          <w:sz w:val="28"/>
          <w:szCs w:val="28"/>
          <w:lang w:eastAsia="zh-CN"/>
        </w:rPr>
        <w:t>在</w:t>
      </w:r>
      <w:r>
        <w:rPr>
          <w:rFonts w:hint="eastAsia" w:ascii="宋体" w:hAnsi="宋体" w:eastAsia="宋体" w:cs="宋体"/>
          <w:color w:val="auto"/>
          <w:sz w:val="28"/>
          <w:szCs w:val="28"/>
        </w:rPr>
        <w:t>中国政府采购网</w:t>
      </w:r>
      <w:r>
        <w:rPr>
          <w:rFonts w:hint="eastAsia" w:ascii="宋体" w:hAnsi="宋体" w:eastAsia="宋体" w:cs="宋体"/>
          <w:color w:val="auto"/>
          <w:sz w:val="28"/>
          <w:szCs w:val="28"/>
          <w:lang w:eastAsia="zh-CN"/>
        </w:rPr>
        <w:t>中未被列入</w:t>
      </w:r>
      <w:r>
        <w:rPr>
          <w:rFonts w:hint="eastAsia" w:ascii="宋体" w:hAnsi="宋体" w:eastAsia="宋体" w:cs="宋体"/>
          <w:color w:val="auto"/>
          <w:sz w:val="28"/>
          <w:szCs w:val="28"/>
        </w:rPr>
        <w:t>严重违法失信行为记录名单的（尚在处罚期内的）</w:t>
      </w:r>
      <w:r>
        <w:rPr>
          <w:rFonts w:hint="eastAsia" w:ascii="宋体" w:hAnsi="宋体" w:eastAsia="宋体" w:cs="宋体"/>
          <w:color w:val="auto"/>
          <w:sz w:val="28"/>
          <w:szCs w:val="28"/>
          <w:lang w:eastAsia="zh-CN"/>
        </w:rPr>
        <w:t>。</w:t>
      </w:r>
    </w:p>
    <w:p w14:paraId="190FDDF9">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本公司对上述承诺的真实性负责。如有虚假，我公司同意按我方合同违约处理并依法承担相应法律责任。</w:t>
      </w:r>
    </w:p>
    <w:p w14:paraId="380C5724">
      <w:pPr>
        <w:keepNext w:val="0"/>
        <w:keepLines w:val="0"/>
        <w:pageBreakBefore w:val="0"/>
        <w:widowControl w:val="0"/>
        <w:kinsoku/>
        <w:wordWrap/>
        <w:overflowPunct/>
        <w:topLinePunct w:val="0"/>
        <w:bidi w:val="0"/>
        <w:adjustRightInd/>
        <w:snapToGrid/>
        <w:spacing w:line="480" w:lineRule="auto"/>
        <w:ind w:left="0" w:leftChars="0" w:firstLine="560" w:firstLineChars="200"/>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 xml:space="preserve">                    </w:t>
      </w:r>
    </w:p>
    <w:p w14:paraId="1AFCC6C9">
      <w:pPr>
        <w:keepNext w:val="0"/>
        <w:keepLines w:val="0"/>
        <w:pageBreakBefore w:val="0"/>
        <w:widowControl w:val="0"/>
        <w:kinsoku/>
        <w:wordWrap/>
        <w:overflowPunct/>
        <w:topLinePunct w:val="0"/>
        <w:bidi w:val="0"/>
        <w:adjustRightInd/>
        <w:snapToGrid/>
        <w:spacing w:line="480" w:lineRule="auto"/>
        <w:ind w:left="0" w:leftChars="0" w:firstLine="560" w:firstLineChars="200"/>
        <w:jc w:val="center"/>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lang w:eastAsia="zh-CN"/>
        </w:rPr>
        <w:t>供应商</w:t>
      </w:r>
      <w:r>
        <w:rPr>
          <w:rFonts w:hint="eastAsia" w:ascii="宋体" w:hAnsi="宋体" w:eastAsia="宋体" w:cs="宋体"/>
          <w:color w:val="auto"/>
          <w:kern w:val="0"/>
          <w:sz w:val="28"/>
          <w:szCs w:val="28"/>
        </w:rPr>
        <w:t>名称（</w:t>
      </w:r>
      <w:r>
        <w:rPr>
          <w:rFonts w:hint="eastAsia" w:ascii="宋体" w:hAnsi="宋体" w:eastAsia="宋体" w:cs="宋体"/>
          <w:color w:val="auto"/>
          <w:kern w:val="0"/>
          <w:sz w:val="28"/>
          <w:szCs w:val="28"/>
          <w:lang w:val="en-US" w:eastAsia="zh-CN"/>
        </w:rPr>
        <w:t>电子公章</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w:t>
      </w:r>
    </w:p>
    <w:p w14:paraId="5B829A91">
      <w:pPr>
        <w:keepNext w:val="0"/>
        <w:keepLines w:val="0"/>
        <w:pageBreakBefore w:val="0"/>
        <w:widowControl w:val="0"/>
        <w:kinsoku/>
        <w:wordWrap/>
        <w:overflowPunct/>
        <w:topLinePunct w:val="0"/>
        <w:bidi w:val="0"/>
        <w:adjustRightInd/>
        <w:snapToGrid/>
        <w:spacing w:line="480" w:lineRule="auto"/>
        <w:ind w:left="0" w:leftChars="0" w:firstLine="560" w:firstLineChars="200"/>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日期：    年    月   日</w:t>
      </w:r>
    </w:p>
    <w:p w14:paraId="746E90EB">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cs="仿宋_GB2312" w:asciiTheme="minorEastAsia" w:hAnsiTheme="minorEastAsia" w:eastAsiaTheme="minorEastAsia"/>
          <w:color w:val="auto"/>
          <w:kern w:val="0"/>
          <w:sz w:val="28"/>
          <w:szCs w:val="28"/>
        </w:rPr>
      </w:pPr>
    </w:p>
    <w:p w14:paraId="17740C97">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cs="仿宋_GB2312" w:asciiTheme="minorEastAsia" w:hAnsiTheme="minorEastAsia" w:eastAsiaTheme="minorEastAsia"/>
          <w:color w:val="auto"/>
          <w:kern w:val="0"/>
          <w:sz w:val="28"/>
          <w:szCs w:val="28"/>
        </w:rPr>
      </w:pPr>
    </w:p>
    <w:p w14:paraId="4E3C06A7">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cs="仿宋_GB2312" w:asciiTheme="minorEastAsia" w:hAnsiTheme="minorEastAsia" w:eastAsiaTheme="minorEastAsia"/>
          <w:color w:val="auto"/>
          <w:kern w:val="0"/>
          <w:sz w:val="28"/>
          <w:szCs w:val="28"/>
        </w:rPr>
      </w:pPr>
    </w:p>
    <w:p w14:paraId="363D0BDA">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cs="仿宋_GB2312" w:asciiTheme="minorEastAsia" w:hAnsiTheme="minorEastAsia" w:eastAsiaTheme="minorEastAsia"/>
          <w:color w:val="auto"/>
          <w:kern w:val="0"/>
          <w:sz w:val="28"/>
          <w:szCs w:val="28"/>
        </w:rPr>
      </w:pPr>
    </w:p>
    <w:p w14:paraId="0C2AD3CC">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cs="仿宋_GB2312" w:asciiTheme="minorEastAsia" w:hAnsiTheme="minorEastAsia" w:eastAsiaTheme="minorEastAsia"/>
          <w:color w:val="auto"/>
          <w:kern w:val="0"/>
          <w:sz w:val="28"/>
          <w:szCs w:val="28"/>
        </w:rPr>
      </w:pPr>
    </w:p>
    <w:p w14:paraId="604090CA">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cs="仿宋_GB2312" w:asciiTheme="minorEastAsia" w:hAnsiTheme="minorEastAsia" w:eastAsiaTheme="minorEastAsia"/>
          <w:color w:val="auto"/>
          <w:kern w:val="0"/>
          <w:sz w:val="28"/>
          <w:szCs w:val="28"/>
        </w:rPr>
      </w:pPr>
    </w:p>
    <w:p w14:paraId="1BD8841C">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cs="仿宋_GB2312" w:asciiTheme="minorEastAsia" w:hAnsiTheme="minorEastAsia" w:eastAsiaTheme="minorEastAsia"/>
          <w:color w:val="auto"/>
          <w:kern w:val="0"/>
          <w:sz w:val="28"/>
          <w:szCs w:val="28"/>
        </w:rPr>
      </w:pPr>
    </w:p>
    <w:p w14:paraId="3AF79F93">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cs="仿宋_GB2312" w:asciiTheme="minorEastAsia" w:hAnsiTheme="minorEastAsia" w:eastAsiaTheme="minorEastAsia"/>
          <w:color w:val="auto"/>
          <w:kern w:val="0"/>
          <w:sz w:val="28"/>
          <w:szCs w:val="28"/>
        </w:rPr>
      </w:pPr>
    </w:p>
    <w:p w14:paraId="1F29A16F">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cs="仿宋_GB2312" w:asciiTheme="minorEastAsia" w:hAnsiTheme="minorEastAsia" w:eastAsiaTheme="minorEastAsia"/>
          <w:color w:val="auto"/>
          <w:kern w:val="0"/>
          <w:sz w:val="28"/>
          <w:szCs w:val="28"/>
        </w:rPr>
      </w:pPr>
    </w:p>
    <w:p w14:paraId="3924194C">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cs="仿宋_GB2312" w:asciiTheme="minorEastAsia" w:hAnsiTheme="minorEastAsia" w:eastAsiaTheme="minorEastAsia"/>
          <w:color w:val="auto"/>
          <w:kern w:val="0"/>
          <w:sz w:val="28"/>
          <w:szCs w:val="28"/>
        </w:rPr>
      </w:pPr>
    </w:p>
    <w:p w14:paraId="269EF80B">
      <w:pPr>
        <w:keepNext w:val="0"/>
        <w:keepLines w:val="0"/>
        <w:pageBreakBefore w:val="0"/>
        <w:kinsoku/>
        <w:wordWrap/>
        <w:overflowPunct/>
        <w:topLinePunct w:val="0"/>
        <w:autoSpaceDE/>
        <w:autoSpaceDN/>
        <w:bidi w:val="0"/>
        <w:adjustRightInd/>
        <w:snapToGrid/>
        <w:spacing w:line="360" w:lineRule="auto"/>
        <w:ind w:right="0" w:firstLine="0" w:firstLineChars="0"/>
        <w:jc w:val="both"/>
        <w:textAlignment w:val="auto"/>
        <w:outlineLvl w:val="9"/>
        <w:rPr>
          <w:rFonts w:hint="eastAsia" w:cs="仿宋_GB2312" w:asciiTheme="minorEastAsia" w:hAnsiTheme="minorEastAsia" w:eastAsiaTheme="minorEastAsia"/>
          <w:b/>
          <w:color w:val="auto"/>
          <w:sz w:val="30"/>
          <w:szCs w:val="30"/>
          <w:lang w:eastAsia="zh-CN"/>
        </w:rPr>
      </w:pPr>
      <w:r>
        <w:rPr>
          <w:rFonts w:hint="eastAsia" w:cs="仿宋_GB2312" w:asciiTheme="minorEastAsia" w:hAnsiTheme="minorEastAsia" w:eastAsiaTheme="minorEastAsia"/>
          <w:b/>
          <w:color w:val="auto"/>
          <w:sz w:val="30"/>
          <w:szCs w:val="30"/>
        </w:rPr>
        <w:t>七、</w:t>
      </w:r>
      <w:r>
        <w:rPr>
          <w:rFonts w:hint="eastAsia" w:cs="仿宋_GB2312" w:asciiTheme="minorEastAsia" w:hAnsiTheme="minorEastAsia" w:eastAsiaTheme="minorEastAsia"/>
          <w:b/>
          <w:color w:val="auto"/>
          <w:sz w:val="30"/>
          <w:szCs w:val="30"/>
          <w:lang w:eastAsia="zh-CN"/>
        </w:rPr>
        <w:t>特定资格要求</w:t>
      </w:r>
    </w:p>
    <w:p w14:paraId="7FC99C20">
      <w:pPr>
        <w:pStyle w:val="169"/>
        <w:tabs>
          <w:tab w:val="left" w:pos="1429"/>
        </w:tabs>
        <w:spacing w:line="360" w:lineRule="auto"/>
        <w:outlineLvl w:val="9"/>
        <w:rPr>
          <w:rFonts w:asciiTheme="minorEastAsia" w:hAnsiTheme="minorEastAsia" w:eastAsiaTheme="minorEastAsia"/>
          <w:bCs/>
          <w:color w:val="auto"/>
          <w:sz w:val="28"/>
          <w:szCs w:val="28"/>
        </w:rPr>
      </w:pPr>
      <w:r>
        <w:rPr>
          <w:rFonts w:asciiTheme="minorEastAsia" w:hAnsiTheme="minorEastAsia" w:eastAsiaTheme="minorEastAsia"/>
          <w:bCs/>
          <w:color w:val="auto"/>
          <w:sz w:val="28"/>
          <w:szCs w:val="28"/>
        </w:rPr>
        <w:t>说明：此处上传证明文件</w:t>
      </w:r>
    </w:p>
    <w:p w14:paraId="4F8B4BF5">
      <w:pPr>
        <w:pStyle w:val="169"/>
        <w:tabs>
          <w:tab w:val="left" w:pos="1429"/>
        </w:tabs>
        <w:spacing w:line="360" w:lineRule="auto"/>
        <w:rPr>
          <w:rFonts w:asciiTheme="minorEastAsia" w:hAnsiTheme="minorEastAsia" w:eastAsiaTheme="minorEastAsia"/>
          <w:bCs/>
          <w:color w:val="auto"/>
          <w:sz w:val="28"/>
          <w:szCs w:val="28"/>
        </w:rPr>
      </w:pPr>
    </w:p>
    <w:p w14:paraId="0E340725">
      <w:pPr>
        <w:rPr>
          <w:rFonts w:hint="eastAsia" w:cs="仿宋_GB2312" w:asciiTheme="minorEastAsia" w:hAnsiTheme="minorEastAsia" w:eastAsiaTheme="minorEastAsia"/>
          <w:b/>
          <w:color w:val="auto"/>
          <w:sz w:val="30"/>
          <w:szCs w:val="30"/>
        </w:rPr>
      </w:pPr>
      <w:r>
        <w:rPr>
          <w:rFonts w:hint="eastAsia" w:cs="仿宋_GB2312" w:asciiTheme="minorEastAsia" w:hAnsiTheme="minorEastAsia" w:eastAsiaTheme="minorEastAsia"/>
          <w:b/>
          <w:color w:val="auto"/>
          <w:sz w:val="30"/>
          <w:szCs w:val="30"/>
        </w:rPr>
        <w:br w:type="page"/>
      </w:r>
    </w:p>
    <w:p w14:paraId="15C79CBE">
      <w:pPr>
        <w:keepNext w:val="0"/>
        <w:keepLines w:val="0"/>
        <w:pageBreakBefore w:val="0"/>
        <w:kinsoku/>
        <w:wordWrap/>
        <w:overflowPunct/>
        <w:topLinePunct w:val="0"/>
        <w:autoSpaceDE/>
        <w:autoSpaceDN/>
        <w:bidi w:val="0"/>
        <w:adjustRightInd/>
        <w:snapToGrid/>
        <w:spacing w:line="360" w:lineRule="auto"/>
        <w:ind w:right="0" w:firstLine="0" w:firstLineChars="0"/>
        <w:jc w:val="both"/>
        <w:textAlignment w:val="auto"/>
        <w:outlineLvl w:val="9"/>
        <w:rPr>
          <w:rFonts w:cs="仿宋_GB2312" w:asciiTheme="minorEastAsia" w:hAnsiTheme="minorEastAsia" w:eastAsiaTheme="minorEastAsia"/>
          <w:b/>
          <w:color w:val="auto"/>
          <w:sz w:val="30"/>
          <w:szCs w:val="30"/>
        </w:rPr>
      </w:pPr>
      <w:r>
        <w:rPr>
          <w:rFonts w:hint="eastAsia" w:cs="仿宋_GB2312" w:asciiTheme="minorEastAsia" w:hAnsiTheme="minorEastAsia" w:eastAsiaTheme="minorEastAsia"/>
          <w:b/>
          <w:color w:val="auto"/>
          <w:sz w:val="30"/>
          <w:szCs w:val="30"/>
          <w:lang w:eastAsia="zh-CN"/>
        </w:rPr>
        <w:t>八、</w:t>
      </w:r>
      <w:r>
        <w:rPr>
          <w:rFonts w:hint="eastAsia" w:cs="仿宋_GB2312" w:asciiTheme="minorEastAsia" w:hAnsiTheme="minorEastAsia" w:eastAsiaTheme="minorEastAsia"/>
          <w:b/>
          <w:color w:val="auto"/>
          <w:sz w:val="30"/>
          <w:szCs w:val="30"/>
        </w:rPr>
        <w:t>保证金凭证</w:t>
      </w:r>
    </w:p>
    <w:p w14:paraId="09E94CB3">
      <w:pPr>
        <w:pStyle w:val="169"/>
        <w:tabs>
          <w:tab w:val="left" w:pos="1429"/>
        </w:tabs>
        <w:spacing w:line="360" w:lineRule="auto"/>
        <w:outlineLvl w:val="9"/>
        <w:rPr>
          <w:rFonts w:asciiTheme="minorEastAsia" w:hAnsiTheme="minorEastAsia" w:eastAsiaTheme="minorEastAsia"/>
          <w:bCs/>
          <w:color w:val="auto"/>
          <w:sz w:val="28"/>
          <w:szCs w:val="28"/>
        </w:rPr>
      </w:pPr>
      <w:r>
        <w:rPr>
          <w:rFonts w:asciiTheme="minorEastAsia" w:hAnsiTheme="minorEastAsia" w:eastAsiaTheme="minorEastAsia"/>
          <w:bCs/>
          <w:color w:val="auto"/>
          <w:sz w:val="28"/>
          <w:szCs w:val="28"/>
        </w:rPr>
        <w:t>说明：此处上传</w:t>
      </w:r>
      <w:r>
        <w:rPr>
          <w:rFonts w:hint="eastAsia" w:asciiTheme="minorEastAsia" w:hAnsiTheme="minorEastAsia" w:eastAsiaTheme="minorEastAsia"/>
          <w:bCs/>
          <w:color w:val="auto"/>
          <w:sz w:val="28"/>
          <w:szCs w:val="28"/>
        </w:rPr>
        <w:t>投标</w:t>
      </w:r>
      <w:r>
        <w:rPr>
          <w:rFonts w:asciiTheme="minorEastAsia" w:hAnsiTheme="minorEastAsia" w:eastAsiaTheme="minorEastAsia"/>
          <w:bCs/>
          <w:color w:val="auto"/>
          <w:sz w:val="28"/>
          <w:szCs w:val="28"/>
        </w:rPr>
        <w:t>保证金缴纳证明文件</w:t>
      </w:r>
    </w:p>
    <w:p w14:paraId="135C891D">
      <w:pPr>
        <w:pStyle w:val="169"/>
        <w:tabs>
          <w:tab w:val="left" w:pos="1429"/>
        </w:tabs>
        <w:spacing w:line="360" w:lineRule="auto"/>
        <w:rPr>
          <w:rFonts w:asciiTheme="minorEastAsia" w:hAnsiTheme="minorEastAsia" w:eastAsiaTheme="minorEastAsia"/>
          <w:bCs/>
          <w:color w:val="auto"/>
          <w:sz w:val="28"/>
          <w:szCs w:val="28"/>
        </w:rPr>
      </w:pPr>
    </w:p>
    <w:p w14:paraId="53750F14">
      <w:pPr>
        <w:pStyle w:val="169"/>
        <w:tabs>
          <w:tab w:val="left" w:pos="1429"/>
        </w:tabs>
        <w:spacing w:line="360" w:lineRule="auto"/>
        <w:rPr>
          <w:rFonts w:asciiTheme="minorEastAsia" w:hAnsiTheme="minorEastAsia" w:eastAsiaTheme="minorEastAsia"/>
          <w:bCs/>
          <w:color w:val="auto"/>
          <w:sz w:val="28"/>
          <w:szCs w:val="28"/>
        </w:rPr>
      </w:pPr>
    </w:p>
    <w:p w14:paraId="63677EC7">
      <w:pPr>
        <w:pStyle w:val="169"/>
        <w:tabs>
          <w:tab w:val="left" w:pos="1429"/>
        </w:tabs>
        <w:spacing w:line="360" w:lineRule="auto"/>
        <w:rPr>
          <w:rFonts w:asciiTheme="minorEastAsia" w:hAnsiTheme="minorEastAsia" w:eastAsiaTheme="minorEastAsia"/>
          <w:bCs/>
          <w:color w:val="auto"/>
          <w:sz w:val="28"/>
          <w:szCs w:val="28"/>
        </w:rPr>
      </w:pPr>
    </w:p>
    <w:p w14:paraId="7E87312E">
      <w:pPr>
        <w:pStyle w:val="169"/>
        <w:tabs>
          <w:tab w:val="left" w:pos="1429"/>
        </w:tabs>
        <w:spacing w:line="360" w:lineRule="auto"/>
        <w:rPr>
          <w:rFonts w:asciiTheme="minorEastAsia" w:hAnsiTheme="minorEastAsia" w:eastAsiaTheme="minorEastAsia"/>
          <w:bCs/>
          <w:color w:val="auto"/>
          <w:sz w:val="28"/>
          <w:szCs w:val="28"/>
        </w:rPr>
      </w:pPr>
    </w:p>
    <w:p w14:paraId="69961D0A">
      <w:pPr>
        <w:pStyle w:val="169"/>
        <w:tabs>
          <w:tab w:val="left" w:pos="1429"/>
        </w:tabs>
        <w:spacing w:line="360" w:lineRule="auto"/>
        <w:rPr>
          <w:rFonts w:asciiTheme="minorEastAsia" w:hAnsiTheme="minorEastAsia" w:eastAsiaTheme="minorEastAsia"/>
          <w:bCs/>
          <w:color w:val="auto"/>
          <w:sz w:val="28"/>
          <w:szCs w:val="28"/>
        </w:rPr>
      </w:pPr>
    </w:p>
    <w:p w14:paraId="2A975050">
      <w:pPr>
        <w:pStyle w:val="169"/>
        <w:tabs>
          <w:tab w:val="left" w:pos="1429"/>
        </w:tabs>
        <w:spacing w:line="360" w:lineRule="auto"/>
        <w:rPr>
          <w:rFonts w:asciiTheme="minorEastAsia" w:hAnsiTheme="minorEastAsia" w:eastAsiaTheme="minorEastAsia"/>
          <w:bCs/>
          <w:color w:val="auto"/>
          <w:sz w:val="28"/>
          <w:szCs w:val="28"/>
        </w:rPr>
      </w:pPr>
    </w:p>
    <w:p w14:paraId="23240F17">
      <w:pPr>
        <w:pStyle w:val="169"/>
        <w:tabs>
          <w:tab w:val="left" w:pos="1429"/>
        </w:tabs>
        <w:spacing w:line="360" w:lineRule="auto"/>
        <w:rPr>
          <w:rFonts w:asciiTheme="minorEastAsia" w:hAnsiTheme="minorEastAsia" w:eastAsiaTheme="minorEastAsia"/>
          <w:bCs/>
          <w:color w:val="auto"/>
          <w:sz w:val="28"/>
          <w:szCs w:val="28"/>
        </w:rPr>
      </w:pPr>
    </w:p>
    <w:p w14:paraId="19A48C51">
      <w:pPr>
        <w:pStyle w:val="169"/>
        <w:tabs>
          <w:tab w:val="left" w:pos="1429"/>
        </w:tabs>
        <w:spacing w:line="360" w:lineRule="auto"/>
        <w:rPr>
          <w:rFonts w:asciiTheme="minorEastAsia" w:hAnsiTheme="minorEastAsia" w:eastAsiaTheme="minorEastAsia"/>
          <w:bCs/>
          <w:color w:val="auto"/>
          <w:sz w:val="28"/>
          <w:szCs w:val="28"/>
        </w:rPr>
      </w:pPr>
    </w:p>
    <w:p w14:paraId="5837C868">
      <w:pPr>
        <w:pStyle w:val="169"/>
        <w:tabs>
          <w:tab w:val="left" w:pos="1429"/>
        </w:tabs>
        <w:spacing w:line="360" w:lineRule="auto"/>
        <w:rPr>
          <w:rFonts w:asciiTheme="minorEastAsia" w:hAnsiTheme="minorEastAsia" w:eastAsiaTheme="minorEastAsia"/>
          <w:bCs/>
          <w:color w:val="auto"/>
          <w:sz w:val="28"/>
          <w:szCs w:val="28"/>
        </w:rPr>
      </w:pPr>
    </w:p>
    <w:p w14:paraId="47DFCC98">
      <w:pPr>
        <w:pStyle w:val="169"/>
        <w:tabs>
          <w:tab w:val="left" w:pos="1429"/>
        </w:tabs>
        <w:spacing w:line="360" w:lineRule="auto"/>
        <w:rPr>
          <w:rFonts w:asciiTheme="minorEastAsia" w:hAnsiTheme="minorEastAsia" w:eastAsiaTheme="minorEastAsia"/>
          <w:bCs/>
          <w:color w:val="auto"/>
          <w:sz w:val="28"/>
          <w:szCs w:val="28"/>
        </w:rPr>
      </w:pPr>
    </w:p>
    <w:p w14:paraId="7AE7336C">
      <w:pPr>
        <w:pStyle w:val="169"/>
        <w:tabs>
          <w:tab w:val="left" w:pos="1429"/>
        </w:tabs>
        <w:spacing w:line="360" w:lineRule="auto"/>
        <w:rPr>
          <w:rFonts w:asciiTheme="minorEastAsia" w:hAnsiTheme="minorEastAsia" w:eastAsiaTheme="minorEastAsia"/>
          <w:bCs/>
          <w:color w:val="auto"/>
          <w:sz w:val="28"/>
          <w:szCs w:val="28"/>
        </w:rPr>
      </w:pPr>
    </w:p>
    <w:p w14:paraId="0A180847">
      <w:pPr>
        <w:pStyle w:val="169"/>
        <w:tabs>
          <w:tab w:val="left" w:pos="1429"/>
        </w:tabs>
        <w:spacing w:line="360" w:lineRule="auto"/>
        <w:rPr>
          <w:rFonts w:asciiTheme="minorEastAsia" w:hAnsiTheme="minorEastAsia" w:eastAsiaTheme="minorEastAsia"/>
          <w:bCs/>
          <w:color w:val="auto"/>
          <w:sz w:val="28"/>
          <w:szCs w:val="28"/>
        </w:rPr>
      </w:pPr>
    </w:p>
    <w:p w14:paraId="79C7C3D6">
      <w:pPr>
        <w:pStyle w:val="169"/>
        <w:tabs>
          <w:tab w:val="left" w:pos="1429"/>
        </w:tabs>
        <w:spacing w:line="360" w:lineRule="auto"/>
        <w:rPr>
          <w:rFonts w:asciiTheme="minorEastAsia" w:hAnsiTheme="minorEastAsia" w:eastAsiaTheme="minorEastAsia"/>
          <w:bCs/>
          <w:color w:val="auto"/>
          <w:sz w:val="28"/>
          <w:szCs w:val="28"/>
        </w:rPr>
      </w:pPr>
    </w:p>
    <w:p w14:paraId="5D80F483">
      <w:pPr>
        <w:pStyle w:val="169"/>
        <w:tabs>
          <w:tab w:val="left" w:pos="1429"/>
        </w:tabs>
        <w:spacing w:line="360" w:lineRule="auto"/>
        <w:rPr>
          <w:rFonts w:asciiTheme="minorEastAsia" w:hAnsiTheme="minorEastAsia" w:eastAsiaTheme="minorEastAsia"/>
          <w:bCs/>
          <w:color w:val="auto"/>
          <w:sz w:val="28"/>
          <w:szCs w:val="28"/>
        </w:rPr>
      </w:pPr>
    </w:p>
    <w:p w14:paraId="28CCAF65">
      <w:pPr>
        <w:pStyle w:val="169"/>
        <w:tabs>
          <w:tab w:val="left" w:pos="1429"/>
        </w:tabs>
        <w:spacing w:line="360" w:lineRule="auto"/>
        <w:rPr>
          <w:rFonts w:asciiTheme="minorEastAsia" w:hAnsiTheme="minorEastAsia" w:eastAsiaTheme="minorEastAsia"/>
          <w:bCs/>
          <w:color w:val="auto"/>
          <w:sz w:val="28"/>
          <w:szCs w:val="28"/>
        </w:rPr>
      </w:pPr>
    </w:p>
    <w:p w14:paraId="48F75FCC">
      <w:pPr>
        <w:pStyle w:val="169"/>
        <w:tabs>
          <w:tab w:val="left" w:pos="1429"/>
        </w:tabs>
        <w:spacing w:line="360" w:lineRule="auto"/>
        <w:rPr>
          <w:rFonts w:asciiTheme="minorEastAsia" w:hAnsiTheme="minorEastAsia" w:eastAsiaTheme="minorEastAsia"/>
          <w:bCs/>
          <w:color w:val="auto"/>
          <w:sz w:val="28"/>
          <w:szCs w:val="28"/>
        </w:rPr>
      </w:pPr>
    </w:p>
    <w:p w14:paraId="4301B371">
      <w:pPr>
        <w:pStyle w:val="169"/>
        <w:tabs>
          <w:tab w:val="left" w:pos="1429"/>
        </w:tabs>
        <w:spacing w:line="360" w:lineRule="auto"/>
        <w:rPr>
          <w:rFonts w:asciiTheme="minorEastAsia" w:hAnsiTheme="minorEastAsia" w:eastAsiaTheme="minorEastAsia"/>
          <w:bCs/>
          <w:color w:val="auto"/>
          <w:sz w:val="28"/>
          <w:szCs w:val="28"/>
        </w:rPr>
      </w:pPr>
    </w:p>
    <w:p w14:paraId="334CF2B9">
      <w:pPr>
        <w:pStyle w:val="169"/>
        <w:tabs>
          <w:tab w:val="left" w:pos="1429"/>
        </w:tabs>
        <w:spacing w:line="360" w:lineRule="auto"/>
        <w:rPr>
          <w:rFonts w:asciiTheme="minorEastAsia" w:hAnsiTheme="minorEastAsia" w:eastAsiaTheme="minorEastAsia"/>
          <w:bCs/>
          <w:color w:val="auto"/>
          <w:sz w:val="28"/>
          <w:szCs w:val="28"/>
        </w:rPr>
      </w:pPr>
    </w:p>
    <w:p w14:paraId="214516C1">
      <w:pPr>
        <w:keepNext w:val="0"/>
        <w:keepLines w:val="0"/>
        <w:pageBreakBefore w:val="0"/>
        <w:kinsoku/>
        <w:wordWrap/>
        <w:overflowPunct/>
        <w:topLinePunct w:val="0"/>
        <w:autoSpaceDE/>
        <w:autoSpaceDN/>
        <w:bidi w:val="0"/>
        <w:adjustRightInd/>
        <w:snapToGrid/>
        <w:spacing w:line="360" w:lineRule="auto"/>
        <w:ind w:right="0" w:firstLine="0" w:firstLineChars="0"/>
        <w:jc w:val="both"/>
        <w:textAlignment w:val="auto"/>
        <w:outlineLvl w:val="9"/>
        <w:rPr>
          <w:rFonts w:hint="eastAsia" w:cs="仿宋_GB2312" w:asciiTheme="minorEastAsia" w:hAnsiTheme="minorEastAsia" w:eastAsiaTheme="minorEastAsia"/>
          <w:b/>
          <w:color w:val="auto"/>
          <w:sz w:val="30"/>
          <w:szCs w:val="30"/>
          <w:lang w:val="en-US" w:eastAsia="zh-CN"/>
        </w:rPr>
      </w:pPr>
    </w:p>
    <w:p w14:paraId="4148B88A">
      <w:pPr>
        <w:keepNext w:val="0"/>
        <w:keepLines w:val="0"/>
        <w:pageBreakBefore w:val="0"/>
        <w:kinsoku/>
        <w:wordWrap/>
        <w:overflowPunct/>
        <w:topLinePunct w:val="0"/>
        <w:autoSpaceDE/>
        <w:autoSpaceDN/>
        <w:bidi w:val="0"/>
        <w:adjustRightInd/>
        <w:snapToGrid/>
        <w:spacing w:line="360" w:lineRule="auto"/>
        <w:ind w:right="0" w:firstLine="0" w:firstLineChars="0"/>
        <w:jc w:val="both"/>
        <w:textAlignment w:val="auto"/>
        <w:outlineLvl w:val="9"/>
        <w:rPr>
          <w:rFonts w:hint="eastAsia" w:cs="仿宋_GB2312" w:asciiTheme="minorEastAsia" w:hAnsiTheme="minorEastAsia" w:eastAsiaTheme="minorEastAsia"/>
          <w:b/>
          <w:color w:val="auto"/>
          <w:sz w:val="30"/>
          <w:szCs w:val="30"/>
          <w:lang w:val="en-US" w:eastAsia="zh-CN"/>
        </w:rPr>
      </w:pPr>
    </w:p>
    <w:p w14:paraId="294ADCBC">
      <w:pPr>
        <w:pStyle w:val="3"/>
        <w:keepNext w:val="0"/>
        <w:keepLines w:val="0"/>
        <w:spacing w:line="400" w:lineRule="exact"/>
        <w:jc w:val="center"/>
        <w:rPr>
          <w:rFonts w:hint="eastAsia" w:asciiTheme="minorEastAsia" w:hAnsiTheme="minorEastAsia" w:eastAsiaTheme="minorEastAsia" w:cstheme="minorEastAsia"/>
          <w:color w:val="auto"/>
        </w:rPr>
      </w:pPr>
      <w:bookmarkStart w:id="230" w:name="_Toc140741996"/>
      <w:bookmarkStart w:id="231" w:name="_Toc140742541"/>
      <w:bookmarkStart w:id="232" w:name="_Toc138610910"/>
      <w:bookmarkStart w:id="233" w:name="_Toc140741994"/>
      <w:bookmarkStart w:id="234" w:name="_Toc19686838"/>
      <w:bookmarkStart w:id="235" w:name="_Toc138610908"/>
      <w:bookmarkStart w:id="236" w:name="_Toc140742539"/>
      <w:r>
        <w:rPr>
          <w:rFonts w:hint="eastAsia" w:asciiTheme="minorEastAsia" w:hAnsiTheme="minorEastAsia" w:eastAsiaTheme="minorEastAsia" w:cstheme="minorEastAsia"/>
          <w:color w:val="auto"/>
        </w:rPr>
        <w:t>第</w:t>
      </w:r>
      <w:r>
        <w:rPr>
          <w:rFonts w:hint="eastAsia" w:asciiTheme="minorEastAsia" w:hAnsiTheme="minorEastAsia" w:eastAsiaTheme="minorEastAsia" w:cstheme="minorEastAsia"/>
          <w:color w:val="auto"/>
          <w:lang w:eastAsia="zh-CN"/>
        </w:rPr>
        <w:t>二</w:t>
      </w:r>
      <w:r>
        <w:rPr>
          <w:rFonts w:hint="eastAsia" w:asciiTheme="minorEastAsia" w:hAnsiTheme="minorEastAsia" w:eastAsiaTheme="minorEastAsia" w:cstheme="minorEastAsia"/>
          <w:color w:val="auto"/>
        </w:rPr>
        <w:t>节 报价文件</w:t>
      </w:r>
      <w:bookmarkEnd w:id="230"/>
      <w:bookmarkEnd w:id="231"/>
      <w:bookmarkEnd w:id="232"/>
    </w:p>
    <w:p w14:paraId="5F624812">
      <w:pPr>
        <w:pStyle w:val="23"/>
        <w:outlineLvl w:val="9"/>
        <w:rPr>
          <w:rFonts w:hint="eastAsia" w:cs="宋体" w:asciiTheme="minorEastAsia" w:hAnsiTheme="minorEastAsia" w:eastAsiaTheme="minorEastAsia"/>
          <w:b/>
          <w:bCs/>
          <w:color w:val="auto"/>
          <w:kern w:val="2"/>
          <w:sz w:val="30"/>
          <w:szCs w:val="30"/>
          <w:lang w:val="en-US" w:eastAsia="zh-CN" w:bidi="ar-SA"/>
        </w:rPr>
      </w:pPr>
      <w:r>
        <w:rPr>
          <w:rFonts w:hint="eastAsia" w:cs="宋体" w:asciiTheme="minorEastAsia" w:hAnsiTheme="minorEastAsia" w:eastAsiaTheme="minorEastAsia"/>
          <w:b/>
          <w:bCs/>
          <w:color w:val="auto"/>
          <w:kern w:val="2"/>
          <w:sz w:val="30"/>
          <w:szCs w:val="30"/>
          <w:lang w:val="en-US" w:eastAsia="zh-CN" w:bidi="ar-SA"/>
        </w:rPr>
        <w:t>一、投标函</w:t>
      </w:r>
    </w:p>
    <w:p w14:paraId="4F1978D3">
      <w:pPr>
        <w:pStyle w:val="23"/>
        <w:jc w:val="both"/>
        <w:rPr>
          <w:b w:val="0"/>
          <w:color w:val="auto"/>
        </w:rPr>
      </w:pPr>
      <w:r>
        <w:rPr>
          <w:rFonts w:hint="eastAsia"/>
          <w:b w:val="0"/>
          <w:color w:val="auto"/>
        </w:rPr>
        <w:t>致：</w:t>
      </w:r>
      <w:r>
        <w:rPr>
          <w:rFonts w:hint="eastAsia"/>
          <w:b w:val="0"/>
          <w:color w:val="auto"/>
          <w:lang w:eastAsia="zh-CN"/>
        </w:rPr>
        <w:t>（</w:t>
      </w:r>
      <w:r>
        <w:rPr>
          <w:rFonts w:hint="eastAsia"/>
          <w:b w:val="0"/>
          <w:color w:val="auto"/>
          <w:u w:val="single"/>
          <w:lang w:eastAsia="zh-CN"/>
        </w:rPr>
        <w:t>采购人名称）</w:t>
      </w:r>
      <w:r>
        <w:rPr>
          <w:rFonts w:hint="eastAsia"/>
          <w:b w:val="0"/>
          <w:color w:val="auto"/>
          <w:u w:val="single"/>
          <w:lang w:val="en-US" w:eastAsia="zh-CN"/>
        </w:rPr>
        <w:t xml:space="preserve">              </w:t>
      </w:r>
      <w:r>
        <w:rPr>
          <w:b w:val="0"/>
          <w:color w:val="auto"/>
          <w:u w:val="single"/>
        </w:rPr>
        <w:t xml:space="preserve"> </w:t>
      </w:r>
    </w:p>
    <w:p w14:paraId="52926E59">
      <w:pPr>
        <w:pStyle w:val="23"/>
        <w:ind w:firstLine="560" w:firstLineChars="200"/>
        <w:jc w:val="both"/>
        <w:rPr>
          <w:b w:val="0"/>
          <w:color w:val="auto"/>
        </w:rPr>
      </w:pPr>
      <w:r>
        <w:rPr>
          <w:rFonts w:hint="eastAsia"/>
          <w:b w:val="0"/>
          <w:color w:val="auto"/>
        </w:rPr>
        <w:t>我方已仔细阅读了贵方组织的</w:t>
      </w:r>
      <w:r>
        <w:rPr>
          <w:b w:val="0"/>
          <w:color w:val="auto"/>
          <w:u w:val="single"/>
        </w:rPr>
        <w:t xml:space="preserve">  </w:t>
      </w:r>
      <w:r>
        <w:rPr>
          <w:rFonts w:hint="eastAsia"/>
          <w:b w:val="0"/>
          <w:color w:val="auto"/>
          <w:u w:val="single"/>
          <w:lang w:val="en-US" w:eastAsia="zh-CN"/>
        </w:rPr>
        <w:t xml:space="preserve">           （项目名称、</w:t>
      </w:r>
      <w:r>
        <w:rPr>
          <w:rFonts w:hint="eastAsia"/>
          <w:b w:val="0"/>
          <w:color w:val="auto"/>
          <w:u w:val="single"/>
        </w:rPr>
        <w:t>项目编号</w:t>
      </w:r>
      <w:r>
        <w:rPr>
          <w:rFonts w:hint="eastAsia"/>
          <w:b w:val="0"/>
          <w:color w:val="auto"/>
          <w:u w:val="single"/>
          <w:lang w:val="en-US" w:eastAsia="zh-CN"/>
        </w:rPr>
        <w:t xml:space="preserve"> </w:t>
      </w:r>
      <w:r>
        <w:rPr>
          <w:rFonts w:hint="eastAsia"/>
          <w:b w:val="0"/>
          <w:color w:val="auto"/>
        </w:rPr>
        <w:t>的招标文件的全部内容，授权</w:t>
      </w:r>
      <w:r>
        <w:rPr>
          <w:b w:val="0"/>
          <w:color w:val="auto"/>
          <w:u w:val="single"/>
        </w:rPr>
        <w:t xml:space="preserve">                      </w:t>
      </w:r>
      <w:r>
        <w:rPr>
          <w:rFonts w:hint="eastAsia"/>
          <w:b w:val="0"/>
          <w:color w:val="auto"/>
        </w:rPr>
        <w:t>(全权代表姓名)</w:t>
      </w:r>
      <w:r>
        <w:rPr>
          <w:b w:val="0"/>
          <w:color w:val="auto"/>
          <w:u w:val="single"/>
        </w:rPr>
        <w:t xml:space="preserve">          </w:t>
      </w:r>
      <w:r>
        <w:rPr>
          <w:rFonts w:hint="eastAsia"/>
          <w:b w:val="0"/>
          <w:color w:val="auto"/>
        </w:rPr>
        <w:t xml:space="preserve"> (职务、职称)为全权代表，现正式递交下述文件参加贵方组织的本次政府采购活动： </w:t>
      </w:r>
    </w:p>
    <w:p w14:paraId="7B6F4DB2">
      <w:pPr>
        <w:pStyle w:val="23"/>
        <w:jc w:val="both"/>
        <w:rPr>
          <w:b w:val="0"/>
          <w:color w:val="auto"/>
        </w:rPr>
      </w:pPr>
      <w:r>
        <w:rPr>
          <w:rFonts w:hint="eastAsia"/>
          <w:b w:val="0"/>
          <w:color w:val="auto"/>
        </w:rPr>
        <w:t>一、报价文件电子版一份（包含按</w:t>
      </w:r>
      <w:r>
        <w:rPr>
          <w:rFonts w:hint="eastAsia"/>
          <w:b w:val="0"/>
          <w:color w:val="auto"/>
          <w:lang w:eastAsia="zh-CN"/>
        </w:rPr>
        <w:t>供应商</w:t>
      </w:r>
      <w:r>
        <w:rPr>
          <w:rFonts w:hint="eastAsia"/>
          <w:b w:val="0"/>
          <w:color w:val="auto"/>
        </w:rPr>
        <w:t>须知前附表要求提交的全部文件）；</w:t>
      </w:r>
    </w:p>
    <w:p w14:paraId="473DB10B">
      <w:pPr>
        <w:pStyle w:val="23"/>
        <w:jc w:val="both"/>
        <w:rPr>
          <w:b w:val="0"/>
          <w:color w:val="auto"/>
        </w:rPr>
      </w:pPr>
      <w:r>
        <w:rPr>
          <w:rFonts w:hint="eastAsia"/>
          <w:b w:val="0"/>
          <w:color w:val="auto"/>
        </w:rPr>
        <w:t>二、资格文件电子版一份（包含按</w:t>
      </w:r>
      <w:r>
        <w:rPr>
          <w:rFonts w:hint="eastAsia"/>
          <w:b w:val="0"/>
          <w:color w:val="auto"/>
          <w:lang w:eastAsia="zh-CN"/>
        </w:rPr>
        <w:t>供应商</w:t>
      </w:r>
      <w:r>
        <w:rPr>
          <w:rFonts w:hint="eastAsia"/>
          <w:b w:val="0"/>
          <w:color w:val="auto"/>
        </w:rPr>
        <w:t>须知前附表要求提交的全部文件）；</w:t>
      </w:r>
    </w:p>
    <w:p w14:paraId="7FEF9DB5">
      <w:pPr>
        <w:pStyle w:val="23"/>
        <w:jc w:val="both"/>
        <w:rPr>
          <w:b w:val="0"/>
          <w:color w:val="auto"/>
        </w:rPr>
      </w:pPr>
      <w:r>
        <w:rPr>
          <w:rFonts w:hint="eastAsia"/>
          <w:b w:val="0"/>
          <w:color w:val="auto"/>
        </w:rPr>
        <w:t>三、</w:t>
      </w:r>
      <w:r>
        <w:rPr>
          <w:rFonts w:hint="eastAsia"/>
          <w:b w:val="0"/>
          <w:color w:val="auto"/>
          <w:lang w:val="en-US" w:eastAsia="zh-CN"/>
        </w:rPr>
        <w:t>商务、</w:t>
      </w:r>
      <w:r>
        <w:rPr>
          <w:rFonts w:hint="eastAsia"/>
          <w:b w:val="0"/>
          <w:color w:val="auto"/>
        </w:rPr>
        <w:t>技术文件电子版一份（包含按</w:t>
      </w:r>
      <w:r>
        <w:rPr>
          <w:rFonts w:hint="eastAsia"/>
          <w:b w:val="0"/>
          <w:color w:val="auto"/>
          <w:lang w:eastAsia="zh-CN"/>
        </w:rPr>
        <w:t>供应商</w:t>
      </w:r>
      <w:r>
        <w:rPr>
          <w:rFonts w:hint="eastAsia"/>
          <w:b w:val="0"/>
          <w:color w:val="auto"/>
        </w:rPr>
        <w:t>须知前附表要求提交的全部文件）；</w:t>
      </w:r>
    </w:p>
    <w:p w14:paraId="5D40F709">
      <w:pPr>
        <w:pStyle w:val="23"/>
        <w:jc w:val="both"/>
        <w:rPr>
          <w:b w:val="0"/>
          <w:color w:val="auto"/>
        </w:rPr>
      </w:pPr>
      <w:r>
        <w:rPr>
          <w:rFonts w:hint="eastAsia"/>
          <w:b w:val="0"/>
          <w:color w:val="auto"/>
        </w:rPr>
        <w:t>据此函，签字人兹宣布：</w:t>
      </w:r>
    </w:p>
    <w:p w14:paraId="46B3B20C">
      <w:pPr>
        <w:pStyle w:val="23"/>
        <w:jc w:val="both"/>
        <w:rPr>
          <w:b w:val="0"/>
          <w:color w:val="auto"/>
          <w:u w:val="single"/>
        </w:rPr>
      </w:pPr>
      <w:r>
        <w:rPr>
          <w:rFonts w:hint="eastAsia"/>
          <w:b w:val="0"/>
          <w:color w:val="auto"/>
        </w:rPr>
        <w:t>1、我方愿意以</w:t>
      </w:r>
      <w:r>
        <w:rPr>
          <w:rFonts w:hint="eastAsia"/>
          <w:b w:val="0"/>
          <w:color w:val="auto"/>
          <w:u w:val="single"/>
        </w:rPr>
        <w:t xml:space="preserve">          </w:t>
      </w:r>
      <w:r>
        <w:rPr>
          <w:rFonts w:hint="eastAsia"/>
          <w:b w:val="0"/>
          <w:color w:val="auto"/>
        </w:rPr>
        <w:t>元（大写：</w:t>
      </w:r>
      <w:r>
        <w:rPr>
          <w:rFonts w:hint="eastAsia"/>
          <w:b w:val="0"/>
          <w:color w:val="auto"/>
          <w:u w:val="single"/>
        </w:rPr>
        <w:t xml:space="preserve">        </w:t>
      </w:r>
      <w:r>
        <w:rPr>
          <w:rFonts w:hint="eastAsia"/>
          <w:b w:val="0"/>
          <w:color w:val="auto"/>
        </w:rPr>
        <w:t>），供货期</w:t>
      </w:r>
      <w:r>
        <w:rPr>
          <w:rFonts w:hint="eastAsia"/>
          <w:b w:val="0"/>
          <w:color w:val="auto"/>
          <w:u w:val="single"/>
        </w:rPr>
        <w:t xml:space="preserve">             </w:t>
      </w:r>
      <w:r>
        <w:rPr>
          <w:rFonts w:hint="eastAsia"/>
          <w:b w:val="0"/>
          <w:color w:val="auto"/>
        </w:rPr>
        <w:t>，提供本项目招标文件第三章“采购需求”中的相应的采购内容。</w:t>
      </w:r>
    </w:p>
    <w:p w14:paraId="4D4096A3">
      <w:pPr>
        <w:pStyle w:val="23"/>
        <w:jc w:val="both"/>
        <w:rPr>
          <w:b w:val="0"/>
          <w:color w:val="auto"/>
          <w:u w:val="single"/>
        </w:rPr>
      </w:pPr>
      <w:r>
        <w:rPr>
          <w:rFonts w:hint="eastAsia"/>
          <w:b w:val="0"/>
          <w:color w:val="auto"/>
        </w:rPr>
        <w:t xml:space="preserve">2、我方同意自本项目招标文件“第二章 </w:t>
      </w:r>
      <w:r>
        <w:rPr>
          <w:rFonts w:hint="eastAsia"/>
          <w:b w:val="0"/>
          <w:color w:val="auto"/>
          <w:lang w:eastAsia="zh-CN"/>
        </w:rPr>
        <w:t>供应商</w:t>
      </w:r>
      <w:r>
        <w:rPr>
          <w:rFonts w:hint="eastAsia"/>
          <w:b w:val="0"/>
          <w:color w:val="auto"/>
        </w:rPr>
        <w:t>须知</w:t>
      </w:r>
      <w:r>
        <w:rPr>
          <w:rFonts w:hint="eastAsia"/>
          <w:b w:val="0"/>
          <w:color w:val="auto"/>
          <w:lang w:val="en-US" w:eastAsia="zh-CN"/>
        </w:rPr>
        <w:t>表</w:t>
      </w:r>
      <w:r>
        <w:rPr>
          <w:rFonts w:hint="eastAsia"/>
          <w:b w:val="0"/>
          <w:color w:val="auto"/>
        </w:rPr>
        <w:t xml:space="preserve">”第一节 </w:t>
      </w:r>
      <w:r>
        <w:rPr>
          <w:rFonts w:hint="eastAsia"/>
          <w:b w:val="0"/>
          <w:color w:val="auto"/>
          <w:lang w:eastAsia="zh-CN"/>
        </w:rPr>
        <w:t>供应商</w:t>
      </w:r>
      <w:r>
        <w:rPr>
          <w:rFonts w:hint="eastAsia"/>
          <w:b w:val="0"/>
          <w:color w:val="auto"/>
        </w:rPr>
        <w:t>须知前附表的投标截止时间（开标时间）起遵循本投标函，并承诺在“</w:t>
      </w:r>
      <w:r>
        <w:rPr>
          <w:rFonts w:hint="eastAsia"/>
          <w:b w:val="0"/>
          <w:color w:val="auto"/>
          <w:lang w:eastAsia="zh-CN"/>
        </w:rPr>
        <w:t>供应商</w:t>
      </w:r>
      <w:r>
        <w:rPr>
          <w:rFonts w:hint="eastAsia"/>
          <w:b w:val="0"/>
          <w:color w:val="auto"/>
        </w:rPr>
        <w:t>须知前附表”的投标有效期内不修改、撤销投标文件。</w:t>
      </w:r>
    </w:p>
    <w:p w14:paraId="79B3316F">
      <w:pPr>
        <w:pStyle w:val="23"/>
        <w:jc w:val="both"/>
        <w:rPr>
          <w:b w:val="0"/>
          <w:color w:val="auto"/>
          <w:u w:val="single"/>
        </w:rPr>
      </w:pPr>
      <w:r>
        <w:rPr>
          <w:rFonts w:hint="eastAsia"/>
          <w:b w:val="0"/>
          <w:color w:val="auto"/>
        </w:rPr>
        <w:t>3、我方所递交的投标文件及有关资料都是内容完整、真实和准确的。</w:t>
      </w:r>
    </w:p>
    <w:p w14:paraId="647F62E7">
      <w:pPr>
        <w:pStyle w:val="23"/>
        <w:jc w:val="both"/>
        <w:rPr>
          <w:b w:val="0"/>
          <w:color w:val="auto"/>
        </w:rPr>
      </w:pPr>
      <w:r>
        <w:rPr>
          <w:rFonts w:hint="eastAsia"/>
          <w:b w:val="0"/>
          <w:color w:val="auto"/>
        </w:rPr>
        <w:t>4、如本项目采购内容涉及须符合国家强制规定的，我方承诺我方本次投标（包括资格条件和所投产品）均符合国家有关强制规定。</w:t>
      </w:r>
    </w:p>
    <w:p w14:paraId="32B48F87">
      <w:pPr>
        <w:pStyle w:val="23"/>
        <w:jc w:val="both"/>
        <w:rPr>
          <w:b w:val="0"/>
          <w:color w:val="auto"/>
        </w:rPr>
      </w:pPr>
      <w:r>
        <w:rPr>
          <w:rFonts w:hint="eastAsia"/>
          <w:b w:val="0"/>
          <w:color w:val="auto"/>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CF788B7">
      <w:pPr>
        <w:pStyle w:val="23"/>
        <w:jc w:val="both"/>
        <w:rPr>
          <w:b w:val="0"/>
          <w:color w:val="auto"/>
        </w:rPr>
      </w:pPr>
      <w:r>
        <w:rPr>
          <w:rFonts w:hint="eastAsia"/>
          <w:b w:val="0"/>
          <w:color w:val="auto"/>
        </w:rPr>
        <w:t>6、我方已详细审核招标文件，我方知道必须放弃提出含糊不清或误解问题的权利。</w:t>
      </w:r>
    </w:p>
    <w:p w14:paraId="40D80A04">
      <w:pPr>
        <w:pStyle w:val="23"/>
        <w:jc w:val="both"/>
        <w:rPr>
          <w:b w:val="0"/>
          <w:color w:val="auto"/>
        </w:rPr>
      </w:pPr>
      <w:r>
        <w:rPr>
          <w:rFonts w:hint="eastAsia"/>
          <w:b w:val="0"/>
          <w:color w:val="auto"/>
        </w:rPr>
        <w:t>7、我方同意应贵方要求提供与本投标有关的任何数据或资料。若贵方需要，我方愿意提供我方作出的一切承诺的证明材料。</w:t>
      </w:r>
    </w:p>
    <w:p w14:paraId="4A9937A7">
      <w:pPr>
        <w:pStyle w:val="23"/>
        <w:jc w:val="both"/>
        <w:rPr>
          <w:b w:val="0"/>
          <w:color w:val="auto"/>
        </w:rPr>
      </w:pPr>
      <w:r>
        <w:rPr>
          <w:rFonts w:hint="eastAsia"/>
          <w:b w:val="0"/>
          <w:color w:val="auto"/>
        </w:rPr>
        <w:t>8、我方完全理解贵方不一定接受投标报价最低的</w:t>
      </w:r>
      <w:r>
        <w:rPr>
          <w:rFonts w:hint="eastAsia"/>
          <w:b w:val="0"/>
          <w:color w:val="auto"/>
          <w:lang w:eastAsia="zh-CN"/>
        </w:rPr>
        <w:t>供应商</w:t>
      </w:r>
      <w:r>
        <w:rPr>
          <w:rFonts w:hint="eastAsia"/>
          <w:b w:val="0"/>
          <w:color w:val="auto"/>
        </w:rPr>
        <w:t>为中标供应商的行为。</w:t>
      </w:r>
    </w:p>
    <w:p w14:paraId="26EDDAD5">
      <w:pPr>
        <w:pStyle w:val="23"/>
        <w:jc w:val="both"/>
        <w:rPr>
          <w:b w:val="0"/>
          <w:color w:val="auto"/>
        </w:rPr>
      </w:pPr>
      <w:r>
        <w:rPr>
          <w:rFonts w:hint="eastAsia"/>
          <w:b w:val="0"/>
          <w:color w:val="auto"/>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01471B3">
      <w:pPr>
        <w:pStyle w:val="23"/>
        <w:numPr>
          <w:ilvl w:val="0"/>
          <w:numId w:val="4"/>
        </w:numPr>
        <w:jc w:val="both"/>
        <w:rPr>
          <w:b w:val="0"/>
          <w:color w:val="auto"/>
        </w:rPr>
      </w:pPr>
      <w:r>
        <w:rPr>
          <w:rFonts w:hint="eastAsia"/>
          <w:b w:val="0"/>
          <w:color w:val="auto"/>
        </w:rPr>
        <w:t>提供虚假材料谋取中标、成交的；</w:t>
      </w:r>
    </w:p>
    <w:p w14:paraId="2412BBF0">
      <w:pPr>
        <w:pStyle w:val="23"/>
        <w:numPr>
          <w:ilvl w:val="0"/>
          <w:numId w:val="4"/>
        </w:numPr>
        <w:jc w:val="both"/>
        <w:rPr>
          <w:b w:val="0"/>
          <w:color w:val="auto"/>
        </w:rPr>
      </w:pPr>
      <w:r>
        <w:rPr>
          <w:rFonts w:hint="eastAsia"/>
          <w:b w:val="0"/>
          <w:color w:val="auto"/>
        </w:rPr>
        <w:t>采取不正当手段诋毁、排挤其他供应商的；</w:t>
      </w:r>
    </w:p>
    <w:p w14:paraId="5082C6D1">
      <w:pPr>
        <w:pStyle w:val="23"/>
        <w:numPr>
          <w:ilvl w:val="0"/>
          <w:numId w:val="4"/>
        </w:numPr>
        <w:jc w:val="both"/>
        <w:rPr>
          <w:b w:val="0"/>
          <w:color w:val="auto"/>
        </w:rPr>
      </w:pPr>
      <w:r>
        <w:rPr>
          <w:rFonts w:hint="eastAsia"/>
          <w:b w:val="0"/>
          <w:color w:val="auto"/>
        </w:rPr>
        <w:t>与采购人、其他供应商或者采购代理机构恶意串通的；</w:t>
      </w:r>
    </w:p>
    <w:p w14:paraId="4095C52C">
      <w:pPr>
        <w:pStyle w:val="23"/>
        <w:numPr>
          <w:ilvl w:val="0"/>
          <w:numId w:val="4"/>
        </w:numPr>
        <w:jc w:val="both"/>
        <w:rPr>
          <w:b w:val="0"/>
          <w:color w:val="auto"/>
        </w:rPr>
      </w:pPr>
      <w:r>
        <w:rPr>
          <w:rFonts w:hint="eastAsia"/>
          <w:b w:val="0"/>
          <w:color w:val="auto"/>
        </w:rPr>
        <w:t>向采购人、采购代理机构行贿或者提供其他不正当利益的；</w:t>
      </w:r>
    </w:p>
    <w:p w14:paraId="653FC161">
      <w:pPr>
        <w:pStyle w:val="23"/>
        <w:numPr>
          <w:ilvl w:val="0"/>
          <w:numId w:val="4"/>
        </w:numPr>
        <w:jc w:val="both"/>
        <w:rPr>
          <w:b w:val="0"/>
          <w:color w:val="auto"/>
        </w:rPr>
      </w:pPr>
      <w:r>
        <w:rPr>
          <w:rFonts w:hint="eastAsia"/>
          <w:b w:val="0"/>
          <w:color w:val="auto"/>
        </w:rPr>
        <w:t>在招标采购过程中与采购人进行协商谈判的；</w:t>
      </w:r>
    </w:p>
    <w:p w14:paraId="528558AA">
      <w:pPr>
        <w:pStyle w:val="23"/>
        <w:numPr>
          <w:ilvl w:val="0"/>
          <w:numId w:val="4"/>
        </w:numPr>
        <w:jc w:val="both"/>
        <w:rPr>
          <w:b w:val="0"/>
          <w:color w:val="auto"/>
        </w:rPr>
      </w:pPr>
      <w:r>
        <w:rPr>
          <w:rFonts w:hint="eastAsia"/>
          <w:b w:val="0"/>
          <w:color w:val="auto"/>
        </w:rPr>
        <w:t>拒绝有关部门监督检查或提供虚假情况的。</w:t>
      </w:r>
    </w:p>
    <w:p w14:paraId="1ABCABC8">
      <w:pPr>
        <w:pStyle w:val="23"/>
        <w:jc w:val="both"/>
        <w:rPr>
          <w:b w:val="0"/>
          <w:color w:val="auto"/>
        </w:rPr>
      </w:pPr>
      <w:r>
        <w:rPr>
          <w:rFonts w:hint="eastAsia"/>
          <w:b w:val="0"/>
          <w:color w:val="auto"/>
        </w:rPr>
        <w:t xml:space="preserve">10、我方及由本人担任法定代表人的其他机构最近三年内被处罚的违法行为有：                                                                                                                                                          </w:t>
      </w:r>
    </w:p>
    <w:p w14:paraId="2A07B6D8">
      <w:pPr>
        <w:pStyle w:val="23"/>
        <w:jc w:val="both"/>
        <w:rPr>
          <w:b w:val="0"/>
          <w:color w:val="auto"/>
        </w:rPr>
      </w:pPr>
      <w:r>
        <w:rPr>
          <w:rFonts w:hint="eastAsia"/>
          <w:b w:val="0"/>
          <w:color w:val="auto"/>
        </w:rPr>
        <w:t>11、以上事项如有虚假或隐瞒，我方愿意承担一切后果，并不再寻求任何旨在减轻或免除法律责任的辩解。</w:t>
      </w:r>
    </w:p>
    <w:p w14:paraId="74F7C983">
      <w:pPr>
        <w:pStyle w:val="23"/>
        <w:jc w:val="both"/>
        <w:outlineLvl w:val="9"/>
        <w:rPr>
          <w:rFonts w:hint="default" w:eastAsiaTheme="minorEastAsia"/>
          <w:b w:val="0"/>
          <w:color w:val="auto"/>
          <w:lang w:val="en-US" w:eastAsia="zh-CN"/>
        </w:rPr>
      </w:pPr>
      <w:r>
        <w:rPr>
          <w:rFonts w:hint="eastAsia"/>
          <w:b w:val="0"/>
          <w:color w:val="auto"/>
        </w:rPr>
        <w:t>12、与本投标有关的一切正式往来信函请寄：</w:t>
      </w:r>
    </w:p>
    <w:p w14:paraId="29E5B5EC">
      <w:pPr>
        <w:pStyle w:val="23"/>
        <w:jc w:val="left"/>
        <w:rPr>
          <w:b w:val="0"/>
          <w:color w:val="auto"/>
        </w:rPr>
      </w:pPr>
      <w:r>
        <w:rPr>
          <w:rFonts w:hint="eastAsia"/>
          <w:b w:val="0"/>
          <w:color w:val="auto"/>
        </w:rPr>
        <w:t>地址：</w:t>
      </w:r>
      <w:r>
        <w:rPr>
          <w:rFonts w:hint="eastAsia"/>
          <w:b w:val="0"/>
          <w:color w:val="auto"/>
          <w:u w:val="single"/>
        </w:rPr>
        <w:t xml:space="preserve">                                                     </w:t>
      </w:r>
      <w:r>
        <w:rPr>
          <w:rFonts w:hint="eastAsia"/>
          <w:b w:val="0"/>
          <w:color w:val="auto"/>
        </w:rPr>
        <w:t xml:space="preserve">    </w:t>
      </w:r>
    </w:p>
    <w:p w14:paraId="04E34DC4">
      <w:pPr>
        <w:pStyle w:val="23"/>
        <w:jc w:val="left"/>
        <w:rPr>
          <w:b w:val="0"/>
          <w:color w:val="auto"/>
        </w:rPr>
      </w:pPr>
      <w:r>
        <w:rPr>
          <w:rFonts w:hint="eastAsia"/>
          <w:b w:val="0"/>
          <w:color w:val="auto"/>
        </w:rPr>
        <w:t>电话：</w:t>
      </w:r>
      <w:r>
        <w:rPr>
          <w:rFonts w:hint="eastAsia"/>
          <w:b w:val="0"/>
          <w:color w:val="auto"/>
          <w:u w:val="single"/>
        </w:rPr>
        <w:t xml:space="preserve">                                      　　　　　　　　　</w:t>
      </w:r>
    </w:p>
    <w:p w14:paraId="297FC05D">
      <w:pPr>
        <w:pStyle w:val="23"/>
        <w:jc w:val="left"/>
        <w:rPr>
          <w:b w:val="0"/>
          <w:color w:val="auto"/>
        </w:rPr>
      </w:pPr>
      <w:r>
        <w:rPr>
          <w:rFonts w:hint="eastAsia"/>
          <w:b w:val="0"/>
          <w:color w:val="auto"/>
        </w:rPr>
        <w:t>传真：</w:t>
      </w:r>
      <w:r>
        <w:rPr>
          <w:rFonts w:hint="eastAsia"/>
          <w:b w:val="0"/>
          <w:color w:val="auto"/>
          <w:u w:val="single"/>
        </w:rPr>
        <w:t>　　　　　　　　　　　　　　　　　　　　　　　　　　　　</w:t>
      </w:r>
    </w:p>
    <w:p w14:paraId="5627A143">
      <w:pPr>
        <w:pStyle w:val="23"/>
        <w:jc w:val="left"/>
        <w:rPr>
          <w:b w:val="0"/>
          <w:color w:val="auto"/>
        </w:rPr>
      </w:pPr>
      <w:r>
        <w:rPr>
          <w:rFonts w:hint="eastAsia"/>
          <w:b w:val="0"/>
          <w:color w:val="auto"/>
        </w:rPr>
        <w:t>邮政编码：</w:t>
      </w:r>
      <w:r>
        <w:rPr>
          <w:rFonts w:hint="eastAsia"/>
          <w:b w:val="0"/>
          <w:color w:val="auto"/>
          <w:u w:val="single"/>
        </w:rPr>
        <w:t xml:space="preserve">                                                    </w:t>
      </w:r>
    </w:p>
    <w:p w14:paraId="2ACA14E8">
      <w:pPr>
        <w:pStyle w:val="23"/>
        <w:jc w:val="left"/>
        <w:rPr>
          <w:b w:val="0"/>
          <w:color w:val="auto"/>
          <w:u w:val="single"/>
        </w:rPr>
      </w:pPr>
      <w:r>
        <w:rPr>
          <w:rFonts w:hint="eastAsia"/>
          <w:b w:val="0"/>
          <w:color w:val="auto"/>
        </w:rPr>
        <w:t>开户名称：</w:t>
      </w:r>
      <w:r>
        <w:rPr>
          <w:rFonts w:hint="eastAsia"/>
          <w:b w:val="0"/>
          <w:color w:val="auto"/>
          <w:u w:val="single"/>
        </w:rPr>
        <w:t xml:space="preserve">                                                    </w:t>
      </w:r>
    </w:p>
    <w:p w14:paraId="3058A54E">
      <w:pPr>
        <w:pStyle w:val="23"/>
        <w:jc w:val="left"/>
        <w:rPr>
          <w:b w:val="0"/>
          <w:color w:val="auto"/>
        </w:rPr>
      </w:pPr>
      <w:r>
        <w:rPr>
          <w:rFonts w:hint="eastAsia"/>
          <w:b w:val="0"/>
          <w:color w:val="auto"/>
        </w:rPr>
        <w:t>开户银行：</w:t>
      </w:r>
      <w:r>
        <w:rPr>
          <w:rFonts w:hint="eastAsia"/>
          <w:b w:val="0"/>
          <w:color w:val="auto"/>
          <w:u w:val="single"/>
        </w:rPr>
        <w:t xml:space="preserve">                                                    </w:t>
      </w:r>
    </w:p>
    <w:p w14:paraId="6484AA07">
      <w:pPr>
        <w:pStyle w:val="23"/>
        <w:jc w:val="left"/>
        <w:rPr>
          <w:b w:val="0"/>
          <w:color w:val="auto"/>
        </w:rPr>
      </w:pPr>
      <w:r>
        <w:rPr>
          <w:rFonts w:hint="eastAsia"/>
          <w:b w:val="0"/>
          <w:color w:val="auto"/>
        </w:rPr>
        <w:t>银行账号：</w:t>
      </w:r>
      <w:r>
        <w:rPr>
          <w:rFonts w:hint="eastAsia"/>
          <w:b w:val="0"/>
          <w:color w:val="auto"/>
          <w:u w:val="single"/>
        </w:rPr>
        <w:t xml:space="preserve">                                                    </w:t>
      </w:r>
    </w:p>
    <w:p w14:paraId="495033BE">
      <w:pPr>
        <w:snapToGrid w:val="0"/>
        <w:spacing w:line="360" w:lineRule="auto"/>
        <w:ind w:firstLine="5880" w:firstLineChars="2100"/>
        <w:rPr>
          <w:rFonts w:hint="eastAsia" w:cs="仿宋_GB2312" w:asciiTheme="minorEastAsia" w:hAnsiTheme="minorEastAsia" w:eastAsiaTheme="minorEastAsia"/>
          <w:color w:val="auto"/>
          <w:kern w:val="0"/>
          <w:sz w:val="28"/>
          <w:szCs w:val="28"/>
          <w:lang w:val="zh-CN"/>
        </w:rPr>
      </w:pPr>
    </w:p>
    <w:p w14:paraId="1675D858">
      <w:pPr>
        <w:snapToGrid w:val="0"/>
        <w:spacing w:line="360" w:lineRule="auto"/>
        <w:rPr>
          <w:rFonts w:hint="eastAsia" w:cs="仿宋_GB2312" w:asciiTheme="minorEastAsia" w:hAnsiTheme="minorEastAsia" w:eastAsiaTheme="minorEastAsia"/>
          <w:color w:val="auto"/>
          <w:kern w:val="0"/>
          <w:sz w:val="28"/>
          <w:szCs w:val="28"/>
          <w:lang w:val="zh-CN"/>
        </w:rPr>
      </w:pPr>
    </w:p>
    <w:p w14:paraId="32FB8340">
      <w:pPr>
        <w:snapToGrid w:val="0"/>
        <w:spacing w:line="360" w:lineRule="auto"/>
        <w:ind w:firstLine="5880" w:firstLineChars="2100"/>
        <w:rPr>
          <w:rFonts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lang w:val="zh-CN"/>
        </w:rPr>
        <w:t>供应商名称(电子公章)：</w:t>
      </w:r>
    </w:p>
    <w:p w14:paraId="06C1EECD">
      <w:pPr>
        <w:snapToGrid w:val="0"/>
        <w:spacing w:line="360" w:lineRule="auto"/>
        <w:jc w:val="right"/>
        <w:rPr>
          <w:rFonts w:hint="eastAsia" w:cs="仿宋_GB2312" w:asciiTheme="minorEastAsia" w:hAnsiTheme="minorEastAsia" w:eastAsiaTheme="minorEastAsia"/>
          <w:color w:val="auto"/>
          <w:kern w:val="0"/>
          <w:sz w:val="28"/>
          <w:szCs w:val="28"/>
          <w:lang w:val="zh-CN"/>
        </w:rPr>
      </w:pPr>
      <w:r>
        <w:rPr>
          <w:rFonts w:hint="eastAsia" w:ascii="宋体" w:hAnsi="宋体" w:eastAsia="宋体" w:cs="宋体"/>
          <w:color w:val="auto"/>
          <w:sz w:val="28"/>
          <w:szCs w:val="28"/>
        </w:rPr>
        <w:t>法定代表人或其委托代理人（签字</w:t>
      </w:r>
      <w:r>
        <w:rPr>
          <w:rFonts w:hint="eastAsia" w:ascii="宋体" w:hAnsi="宋体" w:cs="宋体"/>
          <w:color w:val="auto"/>
          <w:sz w:val="28"/>
          <w:szCs w:val="28"/>
          <w:lang w:eastAsia="zh-CN"/>
        </w:rPr>
        <w:t>或</w:t>
      </w:r>
      <w:r>
        <w:rPr>
          <w:rFonts w:hint="eastAsia" w:ascii="宋体" w:hAnsi="宋体" w:eastAsia="宋体" w:cs="宋体"/>
          <w:color w:val="auto"/>
          <w:sz w:val="28"/>
          <w:szCs w:val="28"/>
        </w:rPr>
        <w:t>盖章）：</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lang w:val="en-US" w:eastAsia="zh-CN"/>
        </w:rPr>
        <w:t xml:space="preserve"> </w:t>
      </w:r>
    </w:p>
    <w:p w14:paraId="60CFA62E">
      <w:pPr>
        <w:snapToGrid w:val="0"/>
        <w:spacing w:line="360" w:lineRule="auto"/>
        <w:ind w:firstLine="6020" w:firstLineChars="2150"/>
        <w:rPr>
          <w:rFonts w:cs="仿宋_GB2312" w:asciiTheme="minorEastAsia" w:hAnsiTheme="minorEastAsia" w:eastAsiaTheme="minorEastAsia"/>
          <w:color w:val="auto"/>
          <w:kern w:val="0"/>
          <w:sz w:val="28"/>
          <w:szCs w:val="28"/>
          <w:lang w:val="zh-CN"/>
        </w:rPr>
      </w:pPr>
      <w:r>
        <w:rPr>
          <w:rFonts w:hint="eastAsia" w:cs="仿宋_GB2312" w:asciiTheme="minorEastAsia" w:hAnsiTheme="minorEastAsia" w:eastAsiaTheme="minorEastAsia"/>
          <w:color w:val="auto"/>
          <w:kern w:val="0"/>
          <w:sz w:val="28"/>
          <w:szCs w:val="28"/>
          <w:lang w:val="zh-CN"/>
        </w:rPr>
        <w:t>日期</w:t>
      </w:r>
      <w:r>
        <w:rPr>
          <w:rFonts w:hint="eastAsia" w:cs="仿宋_GB2312" w:asciiTheme="minorEastAsia" w:hAnsiTheme="minorEastAsia" w:eastAsiaTheme="minorEastAsia"/>
          <w:color w:val="auto"/>
          <w:kern w:val="0"/>
          <w:sz w:val="28"/>
          <w:szCs w:val="28"/>
        </w:rPr>
        <w:t xml:space="preserve">：  年  </w:t>
      </w:r>
      <w:r>
        <w:rPr>
          <w:rFonts w:hint="eastAsia" w:cs="仿宋_GB2312" w:asciiTheme="minorEastAsia" w:hAnsiTheme="minorEastAsia" w:eastAsiaTheme="minorEastAsia"/>
          <w:color w:val="auto"/>
          <w:kern w:val="0"/>
          <w:sz w:val="28"/>
          <w:szCs w:val="28"/>
          <w:lang w:val="zh-CN"/>
        </w:rPr>
        <w:t>月</w:t>
      </w:r>
      <w:r>
        <w:rPr>
          <w:rFonts w:hint="eastAsia" w:cs="仿宋_GB2312" w:asciiTheme="minorEastAsia" w:hAnsiTheme="minorEastAsia" w:eastAsiaTheme="minorEastAsia"/>
          <w:color w:val="auto"/>
          <w:kern w:val="0"/>
          <w:sz w:val="28"/>
          <w:szCs w:val="28"/>
        </w:rPr>
        <w:t xml:space="preserve">   </w:t>
      </w:r>
      <w:r>
        <w:rPr>
          <w:rFonts w:hint="eastAsia" w:cs="仿宋_GB2312" w:asciiTheme="minorEastAsia" w:hAnsiTheme="minorEastAsia" w:eastAsiaTheme="minorEastAsia"/>
          <w:color w:val="auto"/>
          <w:kern w:val="0"/>
          <w:sz w:val="28"/>
          <w:szCs w:val="28"/>
          <w:lang w:val="zh-CN"/>
        </w:rPr>
        <w:t>日</w:t>
      </w:r>
    </w:p>
    <w:p w14:paraId="0783B9C6">
      <w:pPr>
        <w:widowControl/>
        <w:spacing w:line="360" w:lineRule="auto"/>
        <w:jc w:val="left"/>
        <w:rPr>
          <w:rFonts w:ascii="仿宋_GB2312" w:hAnsi="仿宋" w:eastAsia="仿宋_GB2312" w:cs="仿宋_GB2312"/>
          <w:color w:val="auto"/>
          <w:kern w:val="0"/>
          <w:sz w:val="24"/>
          <w:lang w:val="zh-CN"/>
        </w:rPr>
        <w:sectPr>
          <w:pgSz w:w="11906" w:h="16838"/>
          <w:pgMar w:top="1134" w:right="1134" w:bottom="1134" w:left="1134" w:header="720" w:footer="720" w:gutter="0"/>
          <w:pgNumType w:fmt="decimal"/>
          <w:cols w:space="720" w:num="1"/>
          <w:docGrid w:type="lines" w:linePitch="331" w:charSpace="0"/>
        </w:sectPr>
      </w:pPr>
    </w:p>
    <w:p w14:paraId="59F20B1D">
      <w:pPr>
        <w:pStyle w:val="23"/>
        <w:outlineLvl w:val="9"/>
        <w:rPr>
          <w:color w:val="auto"/>
          <w:sz w:val="30"/>
          <w:szCs w:val="30"/>
        </w:rPr>
      </w:pPr>
      <w:r>
        <w:rPr>
          <w:rFonts w:hint="eastAsia" w:cs="宋体" w:asciiTheme="minorEastAsia" w:hAnsiTheme="minorEastAsia" w:eastAsiaTheme="minorEastAsia"/>
          <w:b/>
          <w:bCs/>
          <w:color w:val="auto"/>
          <w:kern w:val="2"/>
          <w:sz w:val="30"/>
          <w:szCs w:val="30"/>
          <w:lang w:val="en-US" w:eastAsia="zh-CN" w:bidi="ar-SA"/>
        </w:rPr>
        <w:t>二、开标一览表</w:t>
      </w:r>
      <w:r>
        <w:rPr>
          <w:rFonts w:hint="eastAsia"/>
          <w:color w:val="auto"/>
          <w:lang w:val="zh-CN"/>
        </w:rPr>
        <w:t>(单位均为人民币元)</w:t>
      </w:r>
    </w:p>
    <w:p w14:paraId="33556798">
      <w:pPr>
        <w:pStyle w:val="23"/>
        <w:rPr>
          <w:color w:val="auto"/>
        </w:rPr>
      </w:pPr>
      <w:r>
        <w:rPr>
          <w:rFonts w:hint="eastAsia"/>
          <w:color w:val="auto"/>
        </w:rPr>
        <w:t xml:space="preserve">                     </w:t>
      </w:r>
    </w:p>
    <w:tbl>
      <w:tblPr>
        <w:tblStyle w:val="4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3"/>
      </w:tblGrid>
      <w:tr w14:paraId="04C3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tcBorders>
              <w:top w:val="single" w:color="auto" w:sz="4" w:space="0"/>
              <w:left w:val="single" w:color="auto" w:sz="4" w:space="0"/>
              <w:bottom w:val="single" w:color="auto" w:sz="4" w:space="0"/>
              <w:right w:val="single" w:color="auto" w:sz="4" w:space="0"/>
            </w:tcBorders>
          </w:tcPr>
          <w:p w14:paraId="69B3988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报价（</w:t>
            </w:r>
            <w:r>
              <w:rPr>
                <w:rFonts w:hint="eastAsia" w:asciiTheme="minorEastAsia" w:hAnsiTheme="minorEastAsia" w:eastAsiaTheme="minorEastAsia"/>
                <w:color w:val="auto"/>
                <w:sz w:val="28"/>
                <w:szCs w:val="28"/>
                <w:lang w:val="en-US" w:eastAsia="zh-CN"/>
              </w:rPr>
              <w:t>元</w:t>
            </w:r>
            <w:r>
              <w:rPr>
                <w:rFonts w:hint="eastAsia" w:asciiTheme="minorEastAsia" w:hAnsiTheme="minorEastAsia" w:eastAsiaTheme="minorEastAsia"/>
                <w:color w:val="auto"/>
                <w:sz w:val="28"/>
                <w:szCs w:val="28"/>
              </w:rPr>
              <w:t>）：大写：</w:t>
            </w:r>
          </w:p>
          <w:p w14:paraId="780FE72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            小写：</w:t>
            </w:r>
          </w:p>
        </w:tc>
      </w:tr>
      <w:tr w14:paraId="7270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tcBorders>
              <w:top w:val="single" w:color="auto" w:sz="4" w:space="0"/>
              <w:left w:val="single" w:color="auto" w:sz="4" w:space="0"/>
              <w:bottom w:val="single" w:color="auto" w:sz="4" w:space="0"/>
              <w:right w:val="single" w:color="auto" w:sz="4" w:space="0"/>
            </w:tcBorders>
          </w:tcPr>
          <w:p w14:paraId="31843F9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供货期</w:t>
            </w:r>
            <w:r>
              <w:rPr>
                <w:rFonts w:hint="eastAsia" w:asciiTheme="minorEastAsia" w:hAnsiTheme="minorEastAsia" w:eastAsiaTheme="minorEastAsia"/>
                <w:color w:val="auto"/>
                <w:sz w:val="28"/>
                <w:szCs w:val="28"/>
              </w:rPr>
              <w:t>：</w:t>
            </w:r>
          </w:p>
        </w:tc>
      </w:tr>
      <w:tr w14:paraId="1C5A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tcBorders>
              <w:top w:val="single" w:color="auto" w:sz="4" w:space="0"/>
              <w:left w:val="single" w:color="auto" w:sz="4" w:space="0"/>
              <w:bottom w:val="single" w:color="auto" w:sz="4" w:space="0"/>
              <w:right w:val="single" w:color="auto" w:sz="4" w:space="0"/>
            </w:tcBorders>
          </w:tcPr>
          <w:p w14:paraId="6EB295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rPr>
              <w:t>质保期：</w:t>
            </w:r>
          </w:p>
        </w:tc>
      </w:tr>
      <w:tr w14:paraId="0BCD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tcBorders>
              <w:top w:val="single" w:color="auto" w:sz="4" w:space="0"/>
              <w:left w:val="single" w:color="auto" w:sz="4" w:space="0"/>
              <w:bottom w:val="single" w:color="auto" w:sz="4" w:space="0"/>
              <w:right w:val="single" w:color="auto" w:sz="4" w:space="0"/>
            </w:tcBorders>
          </w:tcPr>
          <w:p w14:paraId="42C12C8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备注：</w:t>
            </w:r>
            <w:r>
              <w:rPr>
                <w:rFonts w:asciiTheme="minorEastAsia" w:hAnsiTheme="minorEastAsia" w:eastAsiaTheme="minorEastAsia"/>
                <w:color w:val="auto"/>
                <w:sz w:val="28"/>
                <w:szCs w:val="28"/>
              </w:rPr>
              <w:t xml:space="preserve"> </w:t>
            </w:r>
          </w:p>
        </w:tc>
      </w:tr>
    </w:tbl>
    <w:p w14:paraId="0CAD77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cs="仿宋_GB2312" w:asciiTheme="minorEastAsia" w:hAnsiTheme="minorEastAsia" w:eastAsiaTheme="minorEastAsia"/>
          <w:color w:val="auto"/>
          <w:kern w:val="0"/>
          <w:sz w:val="28"/>
          <w:szCs w:val="28"/>
          <w:lang w:val="zh-CN"/>
        </w:rPr>
      </w:pPr>
      <w:r>
        <w:rPr>
          <w:rFonts w:hint="eastAsia" w:cs="仿宋_GB2312" w:asciiTheme="minorEastAsia" w:hAnsiTheme="minorEastAsia" w:eastAsiaTheme="minorEastAsia"/>
          <w:color w:val="auto"/>
          <w:kern w:val="0"/>
          <w:sz w:val="28"/>
          <w:szCs w:val="28"/>
          <w:lang w:val="zh-CN"/>
        </w:rPr>
        <w:t xml:space="preserve"> </w:t>
      </w:r>
    </w:p>
    <w:p w14:paraId="7EC8B79C">
      <w:pPr>
        <w:pStyle w:val="197"/>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说明： </w:t>
      </w:r>
    </w:p>
    <w:p w14:paraId="7CA10DCA">
      <w:pPr>
        <w:pStyle w:val="197"/>
        <w:spacing w:line="360" w:lineRule="auto"/>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1、供应商严格按照规定的格式填写。投标报价为优惠后报价，并作为评审及定标的依据。</w:t>
      </w:r>
    </w:p>
    <w:p w14:paraId="0C723CC7">
      <w:pPr>
        <w:pStyle w:val="197"/>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2、任何有选择或有条件的投标报价或表中某一包填写多个报价，均将导致投标被拒绝。</w:t>
      </w:r>
    </w:p>
    <w:p w14:paraId="55685209">
      <w:pPr>
        <w:pStyle w:val="197"/>
        <w:spacing w:line="360" w:lineRule="auto"/>
        <w:ind w:firstLine="840" w:firstLineChars="3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bCs/>
          <w:color w:val="auto"/>
          <w:sz w:val="28"/>
          <w:szCs w:val="28"/>
          <w:highlight w:val="none"/>
        </w:rPr>
        <w:t>此报价包含本项</w:t>
      </w:r>
      <w:r>
        <w:rPr>
          <w:rFonts w:hint="eastAsia" w:ascii="宋体" w:hAnsi="宋体" w:eastAsia="宋体" w:cs="宋体"/>
          <w:bCs/>
          <w:color w:val="auto"/>
          <w:sz w:val="28"/>
          <w:szCs w:val="28"/>
          <w:highlight w:val="none"/>
          <w:lang w:val="en-US" w:eastAsia="zh-CN"/>
        </w:rPr>
        <w:t>目</w:t>
      </w:r>
      <w:r>
        <w:rPr>
          <w:rFonts w:hint="eastAsia" w:ascii="宋体" w:hAnsi="宋体" w:eastAsia="宋体" w:cs="宋体"/>
          <w:bCs/>
          <w:color w:val="auto"/>
          <w:sz w:val="28"/>
          <w:szCs w:val="28"/>
          <w:highlight w:val="none"/>
        </w:rPr>
        <w:t>所涉及的全部内容</w:t>
      </w:r>
      <w:r>
        <w:rPr>
          <w:rFonts w:hint="eastAsia" w:ascii="宋体" w:hAnsi="宋体" w:eastAsia="宋体" w:cs="宋体"/>
          <w:bCs/>
          <w:color w:val="auto"/>
          <w:sz w:val="28"/>
          <w:szCs w:val="28"/>
          <w:highlight w:val="none"/>
          <w:lang w:eastAsia="zh-CN"/>
        </w:rPr>
        <w:t>。</w:t>
      </w:r>
    </w:p>
    <w:p w14:paraId="4073A793">
      <w:pPr>
        <w:snapToGrid w:val="0"/>
        <w:spacing w:line="360" w:lineRule="auto"/>
        <w:ind w:firstLine="480" w:firstLineChars="200"/>
        <w:jc w:val="left"/>
        <w:rPr>
          <w:rFonts w:ascii="仿宋_GB2312" w:hAnsi="仿宋" w:eastAsia="仿宋_GB2312" w:cs="仿宋_GB2312"/>
          <w:color w:val="auto"/>
          <w:kern w:val="0"/>
          <w:sz w:val="24"/>
          <w:lang w:val="zh-CN"/>
        </w:rPr>
      </w:pPr>
    </w:p>
    <w:p w14:paraId="6BF262B2">
      <w:pPr>
        <w:snapToGrid w:val="0"/>
        <w:spacing w:line="360" w:lineRule="auto"/>
        <w:ind w:firstLine="480" w:firstLineChars="200"/>
        <w:jc w:val="left"/>
        <w:rPr>
          <w:rFonts w:ascii="仿宋_GB2312" w:hAnsi="仿宋" w:eastAsia="仿宋_GB2312" w:cs="仿宋_GB2312"/>
          <w:color w:val="auto"/>
          <w:kern w:val="0"/>
          <w:sz w:val="24"/>
          <w:lang w:val="zh-CN"/>
        </w:rPr>
      </w:pPr>
    </w:p>
    <w:p w14:paraId="200C494A">
      <w:pPr>
        <w:snapToGrid w:val="0"/>
        <w:spacing w:line="360" w:lineRule="auto"/>
        <w:ind w:firstLine="480" w:firstLineChars="200"/>
        <w:jc w:val="left"/>
        <w:rPr>
          <w:rFonts w:ascii="仿宋_GB2312" w:hAnsi="仿宋" w:eastAsia="仿宋_GB2312" w:cs="仿宋_GB2312"/>
          <w:color w:val="auto"/>
          <w:kern w:val="0"/>
          <w:sz w:val="24"/>
          <w:lang w:val="zh-CN"/>
        </w:rPr>
      </w:pPr>
    </w:p>
    <w:p w14:paraId="642FD879">
      <w:pPr>
        <w:snapToGrid w:val="0"/>
        <w:spacing w:line="360" w:lineRule="auto"/>
        <w:ind w:firstLine="5880" w:firstLineChars="2100"/>
        <w:rPr>
          <w:rFonts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lang w:val="zh-CN"/>
        </w:rPr>
        <w:t>供应商名称(电子公章)：</w:t>
      </w:r>
    </w:p>
    <w:p w14:paraId="0A1FBD1B">
      <w:pPr>
        <w:snapToGrid w:val="0"/>
        <w:spacing w:line="360" w:lineRule="auto"/>
        <w:jc w:val="right"/>
        <w:rPr>
          <w:rFonts w:hint="eastAsia" w:cs="仿宋_GB2312" w:asciiTheme="minorEastAsia" w:hAnsiTheme="minorEastAsia" w:eastAsiaTheme="minorEastAsia"/>
          <w:color w:val="auto"/>
          <w:kern w:val="0"/>
          <w:sz w:val="28"/>
          <w:szCs w:val="28"/>
          <w:lang w:val="zh-CN"/>
        </w:rPr>
      </w:pPr>
      <w:r>
        <w:rPr>
          <w:rFonts w:hint="eastAsia" w:ascii="宋体" w:hAnsi="宋体" w:eastAsia="宋体" w:cs="宋体"/>
          <w:color w:val="auto"/>
          <w:sz w:val="28"/>
          <w:szCs w:val="28"/>
        </w:rPr>
        <w:t>法定代表人或其委托代理人（签字</w:t>
      </w:r>
      <w:r>
        <w:rPr>
          <w:rFonts w:hint="eastAsia" w:ascii="宋体" w:hAnsi="宋体" w:cs="宋体"/>
          <w:color w:val="auto"/>
          <w:sz w:val="28"/>
          <w:szCs w:val="28"/>
          <w:lang w:eastAsia="zh-CN"/>
        </w:rPr>
        <w:t>或</w:t>
      </w:r>
      <w:r>
        <w:rPr>
          <w:rFonts w:hint="eastAsia" w:ascii="宋体" w:hAnsi="宋体" w:eastAsia="宋体" w:cs="宋体"/>
          <w:color w:val="auto"/>
          <w:sz w:val="28"/>
          <w:szCs w:val="28"/>
        </w:rPr>
        <w:t>盖章）：</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lang w:val="en-US" w:eastAsia="zh-CN"/>
        </w:rPr>
        <w:t xml:space="preserve"> </w:t>
      </w:r>
    </w:p>
    <w:p w14:paraId="7C6A6804">
      <w:pPr>
        <w:snapToGrid w:val="0"/>
        <w:spacing w:line="360" w:lineRule="auto"/>
        <w:ind w:firstLine="6020" w:firstLineChars="2150"/>
        <w:rPr>
          <w:rFonts w:cs="仿宋_GB2312" w:asciiTheme="minorEastAsia" w:hAnsiTheme="minorEastAsia" w:eastAsiaTheme="minorEastAsia"/>
          <w:color w:val="auto"/>
          <w:kern w:val="0"/>
          <w:sz w:val="28"/>
          <w:szCs w:val="28"/>
          <w:lang w:val="zh-CN"/>
        </w:rPr>
      </w:pPr>
      <w:r>
        <w:rPr>
          <w:rFonts w:hint="eastAsia" w:cs="仿宋_GB2312" w:asciiTheme="minorEastAsia" w:hAnsiTheme="minorEastAsia" w:eastAsiaTheme="minorEastAsia"/>
          <w:color w:val="auto"/>
          <w:kern w:val="0"/>
          <w:sz w:val="28"/>
          <w:szCs w:val="28"/>
          <w:lang w:val="zh-CN"/>
        </w:rPr>
        <w:t>日期</w:t>
      </w:r>
      <w:r>
        <w:rPr>
          <w:rFonts w:hint="eastAsia" w:cs="仿宋_GB2312" w:asciiTheme="minorEastAsia" w:hAnsiTheme="minorEastAsia" w:eastAsiaTheme="minorEastAsia"/>
          <w:color w:val="auto"/>
          <w:kern w:val="0"/>
          <w:sz w:val="28"/>
          <w:szCs w:val="28"/>
        </w:rPr>
        <w:t xml:space="preserve">：  年  </w:t>
      </w:r>
      <w:r>
        <w:rPr>
          <w:rFonts w:hint="eastAsia" w:cs="仿宋_GB2312" w:asciiTheme="minorEastAsia" w:hAnsiTheme="minorEastAsia" w:eastAsiaTheme="minorEastAsia"/>
          <w:color w:val="auto"/>
          <w:kern w:val="0"/>
          <w:sz w:val="28"/>
          <w:szCs w:val="28"/>
          <w:lang w:val="zh-CN"/>
        </w:rPr>
        <w:t>月</w:t>
      </w:r>
      <w:r>
        <w:rPr>
          <w:rFonts w:hint="eastAsia" w:cs="仿宋_GB2312" w:asciiTheme="minorEastAsia" w:hAnsiTheme="minorEastAsia" w:eastAsiaTheme="minorEastAsia"/>
          <w:color w:val="auto"/>
          <w:kern w:val="0"/>
          <w:sz w:val="28"/>
          <w:szCs w:val="28"/>
        </w:rPr>
        <w:t xml:space="preserve">   </w:t>
      </w:r>
      <w:r>
        <w:rPr>
          <w:rFonts w:hint="eastAsia" w:cs="仿宋_GB2312" w:asciiTheme="minorEastAsia" w:hAnsiTheme="minorEastAsia" w:eastAsiaTheme="minorEastAsia"/>
          <w:color w:val="auto"/>
          <w:kern w:val="0"/>
          <w:sz w:val="28"/>
          <w:szCs w:val="28"/>
          <w:lang w:val="zh-CN"/>
        </w:rPr>
        <w:t>日</w:t>
      </w:r>
    </w:p>
    <w:p w14:paraId="173C95B6">
      <w:pPr>
        <w:widowControl/>
        <w:numPr>
          <w:ilvl w:val="0"/>
          <w:numId w:val="5"/>
        </w:numPr>
        <w:jc w:val="center"/>
        <w:rPr>
          <w:rFonts w:hint="eastAsia" w:cs="宋体" w:asciiTheme="minorEastAsia" w:hAnsiTheme="minorEastAsia" w:eastAsiaTheme="minorEastAsia"/>
          <w:b/>
          <w:bCs/>
          <w:color w:val="auto"/>
          <w:kern w:val="2"/>
          <w:sz w:val="30"/>
          <w:szCs w:val="30"/>
          <w:lang w:val="zh-CN" w:eastAsia="zh-CN" w:bidi="ar-SA"/>
        </w:rPr>
      </w:pPr>
      <w:r>
        <w:rPr>
          <w:rFonts w:ascii="仿宋_GB2312" w:hAnsi="仿宋" w:eastAsia="仿宋_GB2312" w:cs="仿宋_GB2312"/>
          <w:color w:val="auto"/>
          <w:kern w:val="0"/>
          <w:sz w:val="24"/>
          <w:lang w:val="zh-CN"/>
        </w:rPr>
        <w:br w:type="page"/>
      </w:r>
      <w:r>
        <w:rPr>
          <w:rFonts w:hint="eastAsia" w:cs="宋体" w:asciiTheme="minorEastAsia" w:hAnsiTheme="minorEastAsia" w:eastAsiaTheme="minorEastAsia"/>
          <w:b/>
          <w:bCs/>
          <w:color w:val="auto"/>
          <w:kern w:val="2"/>
          <w:sz w:val="30"/>
          <w:szCs w:val="30"/>
          <w:lang w:val="en-US" w:eastAsia="zh-CN" w:bidi="ar-SA"/>
        </w:rPr>
        <w:t>分项报价表</w:t>
      </w:r>
    </w:p>
    <w:tbl>
      <w:tblPr>
        <w:tblStyle w:val="41"/>
        <w:tblW w:w="10153" w:type="dxa"/>
        <w:tblInd w:w="0" w:type="dxa"/>
        <w:tblLayout w:type="fixed"/>
        <w:tblCellMar>
          <w:top w:w="15" w:type="dxa"/>
          <w:left w:w="15" w:type="dxa"/>
          <w:bottom w:w="15" w:type="dxa"/>
          <w:right w:w="15" w:type="dxa"/>
        </w:tblCellMar>
      </w:tblPr>
      <w:tblGrid>
        <w:gridCol w:w="370"/>
        <w:gridCol w:w="1322"/>
        <w:gridCol w:w="861"/>
        <w:gridCol w:w="884"/>
        <w:gridCol w:w="1116"/>
        <w:gridCol w:w="3395"/>
        <w:gridCol w:w="1474"/>
        <w:gridCol w:w="731"/>
      </w:tblGrid>
      <w:tr w14:paraId="17AEF0E7">
        <w:tblPrEx>
          <w:tblCellMar>
            <w:top w:w="15" w:type="dxa"/>
            <w:left w:w="15" w:type="dxa"/>
            <w:bottom w:w="15" w:type="dxa"/>
            <w:right w:w="15" w:type="dxa"/>
          </w:tblCellMar>
        </w:tblPrEx>
        <w:trPr>
          <w:trHeight w:val="936"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2E1C2E32">
            <w:pPr>
              <w:jc w:val="center"/>
              <w:textAlignment w:val="center"/>
              <w:rPr>
                <w:rFonts w:ascii="宋体" w:hAnsi="宋体" w:cs="宋体"/>
                <w:color w:val="auto"/>
                <w:sz w:val="24"/>
              </w:rPr>
            </w:pPr>
            <w:r>
              <w:rPr>
                <w:rFonts w:hint="eastAsia" w:ascii="宋体" w:hAnsi="宋体" w:cs="宋体"/>
                <w:color w:val="auto"/>
                <w:kern w:val="0"/>
                <w:sz w:val="24"/>
              </w:rPr>
              <w:t>序号</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539528B9">
            <w:pPr>
              <w:jc w:val="center"/>
              <w:textAlignment w:val="center"/>
              <w:rPr>
                <w:rFonts w:ascii="宋体" w:hAnsi="宋体" w:cs="宋体"/>
                <w:color w:val="auto"/>
                <w:sz w:val="24"/>
              </w:rPr>
            </w:pPr>
            <w:r>
              <w:rPr>
                <w:rFonts w:hint="eastAsia" w:ascii="宋体" w:hAnsi="宋体" w:cs="宋体"/>
                <w:color w:val="auto"/>
                <w:kern w:val="0"/>
                <w:sz w:val="24"/>
                <w:lang w:val="en-US" w:eastAsia="zh-CN"/>
              </w:rPr>
              <w:t>产品</w:t>
            </w:r>
            <w:r>
              <w:rPr>
                <w:rFonts w:hint="eastAsia" w:ascii="宋体" w:hAnsi="宋体" w:cs="宋体"/>
                <w:color w:val="auto"/>
                <w:kern w:val="0"/>
                <w:sz w:val="24"/>
              </w:rPr>
              <w:t>名称</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C0D3A16">
            <w:pPr>
              <w:jc w:val="center"/>
              <w:textAlignment w:val="center"/>
              <w:rPr>
                <w:rFonts w:ascii="宋体" w:hAnsi="宋体" w:cs="宋体"/>
                <w:color w:val="auto"/>
                <w:sz w:val="24"/>
              </w:rPr>
            </w:pPr>
            <w:r>
              <w:rPr>
                <w:rFonts w:hint="eastAsia" w:ascii="宋体" w:hAnsi="宋体" w:cs="宋体"/>
                <w:color w:val="auto"/>
                <w:kern w:val="0"/>
                <w:sz w:val="24"/>
                <w:lang w:eastAsia="zh-CN"/>
              </w:rPr>
              <w:t>类型</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74B50248">
            <w:pPr>
              <w:jc w:val="center"/>
              <w:textAlignment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数量</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9E29B92">
            <w:pPr>
              <w:jc w:val="center"/>
              <w:textAlignment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规格</w:t>
            </w:r>
          </w:p>
        </w:tc>
        <w:tc>
          <w:tcPr>
            <w:tcW w:w="3395" w:type="dxa"/>
            <w:tcBorders>
              <w:top w:val="single" w:color="auto" w:sz="4" w:space="0"/>
              <w:left w:val="single" w:color="auto" w:sz="4" w:space="0"/>
              <w:bottom w:val="single" w:color="auto" w:sz="4" w:space="0"/>
              <w:right w:val="single" w:color="auto" w:sz="4" w:space="0"/>
            </w:tcBorders>
            <w:noWrap w:val="0"/>
            <w:vAlign w:val="center"/>
          </w:tcPr>
          <w:p w14:paraId="50307A6F">
            <w:pPr>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eastAsia="zh-CN"/>
              </w:rPr>
              <w:t>参数</w:t>
            </w:r>
          </w:p>
        </w:tc>
        <w:tc>
          <w:tcPr>
            <w:tcW w:w="1474" w:type="dxa"/>
            <w:tcBorders>
              <w:top w:val="single" w:color="auto" w:sz="4" w:space="0"/>
              <w:left w:val="single" w:color="auto" w:sz="4" w:space="0"/>
              <w:bottom w:val="single" w:color="auto" w:sz="4" w:space="0"/>
              <w:right w:val="single" w:color="auto" w:sz="4" w:space="0"/>
            </w:tcBorders>
            <w:noWrap w:val="0"/>
            <w:vAlign w:val="center"/>
          </w:tcPr>
          <w:p w14:paraId="4941C131">
            <w:pPr>
              <w:jc w:val="center"/>
              <w:textAlignment w:val="center"/>
              <w:rPr>
                <w:rFonts w:ascii="宋体" w:hAnsi="宋体" w:cs="宋体"/>
                <w:color w:val="auto"/>
                <w:kern w:val="0"/>
                <w:sz w:val="24"/>
              </w:rPr>
            </w:pPr>
            <w:r>
              <w:rPr>
                <w:rFonts w:hint="eastAsia" w:ascii="宋体" w:hAnsi="宋体" w:cs="宋体"/>
                <w:color w:val="auto"/>
                <w:sz w:val="24"/>
                <w:lang w:val="en-US" w:eastAsia="zh-CN"/>
              </w:rPr>
              <w:t>价格</w:t>
            </w:r>
            <w:r>
              <w:rPr>
                <w:rFonts w:hint="eastAsia" w:ascii="宋体" w:hAnsi="宋体" w:cs="宋体"/>
                <w:color w:val="auto"/>
                <w:sz w:val="24"/>
              </w:rPr>
              <w:t>(元)</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D91ABD4">
            <w:pPr>
              <w:jc w:val="center"/>
              <w:textAlignment w:val="center"/>
              <w:rPr>
                <w:rFonts w:ascii="宋体" w:hAnsi="宋体" w:cs="宋体"/>
                <w:color w:val="auto"/>
                <w:kern w:val="0"/>
                <w:sz w:val="24"/>
              </w:rPr>
            </w:pPr>
            <w:r>
              <w:rPr>
                <w:rFonts w:hint="eastAsia" w:ascii="宋体" w:hAnsi="宋体" w:cs="宋体"/>
                <w:color w:val="auto"/>
                <w:kern w:val="0"/>
                <w:sz w:val="24"/>
              </w:rPr>
              <w:t>备注</w:t>
            </w:r>
          </w:p>
        </w:tc>
      </w:tr>
      <w:tr w14:paraId="33678FF9">
        <w:tblPrEx>
          <w:tblCellMar>
            <w:top w:w="15" w:type="dxa"/>
            <w:left w:w="15" w:type="dxa"/>
            <w:bottom w:w="15" w:type="dxa"/>
            <w:right w:w="15" w:type="dxa"/>
          </w:tblCellMar>
        </w:tblPrEx>
        <w:trPr>
          <w:trHeight w:val="936"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04D06964">
            <w:pPr>
              <w:jc w:val="center"/>
              <w:textAlignment w:val="center"/>
              <w:rPr>
                <w:rFonts w:hint="eastAsia" w:ascii="宋体" w:hAnsi="宋体" w:eastAsia="宋体" w:cs="宋体"/>
                <w:color w:val="auto"/>
                <w:sz w:val="20"/>
                <w:lang w:val="en-US" w:eastAsia="zh-CN"/>
              </w:rPr>
            </w:pPr>
            <w:r>
              <w:rPr>
                <w:rFonts w:hint="eastAsia" w:ascii="宋体" w:hAnsi="宋体" w:cs="宋体"/>
                <w:color w:val="auto"/>
                <w:sz w:val="20"/>
                <w:lang w:val="en-US" w:eastAsia="zh-CN"/>
              </w:rPr>
              <w:t>1</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4B8009E">
            <w:pPr>
              <w:jc w:val="center"/>
              <w:textAlignment w:val="center"/>
              <w:rPr>
                <w:rFonts w:ascii="宋体" w:hAnsi="宋体" w:cs="宋体"/>
                <w:color w:val="auto"/>
                <w:sz w:val="20"/>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0FFFC423">
            <w:pPr>
              <w:jc w:val="center"/>
              <w:textAlignment w:val="center"/>
              <w:rPr>
                <w:rFonts w:ascii="宋体" w:hAnsi="宋体" w:cs="宋体"/>
                <w:color w:val="auto"/>
                <w:sz w:val="20"/>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B4C5F6F">
            <w:pPr>
              <w:jc w:val="center"/>
              <w:textAlignment w:val="center"/>
              <w:rPr>
                <w:rFonts w:ascii="宋体" w:hAnsi="宋体" w:cs="宋体"/>
                <w:color w:val="auto"/>
                <w:sz w:val="20"/>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05AFF1">
            <w:pPr>
              <w:jc w:val="center"/>
              <w:textAlignment w:val="center"/>
              <w:rPr>
                <w:rFonts w:ascii="宋体" w:hAnsi="宋体" w:cs="宋体"/>
                <w:color w:val="auto"/>
                <w:sz w:val="20"/>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14:paraId="52D0AEDB">
            <w:pPr>
              <w:jc w:val="center"/>
              <w:textAlignment w:val="center"/>
              <w:rPr>
                <w:rFonts w:ascii="宋体" w:hAnsi="宋体" w:cs="宋体"/>
                <w:color w:val="auto"/>
                <w:sz w:val="20"/>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558386CA">
            <w:pPr>
              <w:jc w:val="center"/>
              <w:rPr>
                <w:rFonts w:ascii="宋体" w:hAnsi="宋体" w:cs="宋体"/>
                <w:color w:val="auto"/>
                <w:sz w:val="20"/>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4BFAB250">
            <w:pPr>
              <w:jc w:val="center"/>
              <w:rPr>
                <w:rFonts w:ascii="宋体" w:hAnsi="宋体" w:cs="宋体"/>
                <w:color w:val="auto"/>
                <w:sz w:val="20"/>
              </w:rPr>
            </w:pPr>
          </w:p>
        </w:tc>
      </w:tr>
      <w:tr w14:paraId="70727A7C">
        <w:tblPrEx>
          <w:tblCellMar>
            <w:top w:w="15" w:type="dxa"/>
            <w:left w:w="15" w:type="dxa"/>
            <w:bottom w:w="15" w:type="dxa"/>
            <w:right w:w="15" w:type="dxa"/>
          </w:tblCellMar>
        </w:tblPrEx>
        <w:trPr>
          <w:trHeight w:val="936"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5E08D2F1">
            <w:pPr>
              <w:jc w:val="center"/>
              <w:textAlignment w:val="center"/>
              <w:rPr>
                <w:rFonts w:hint="eastAsia" w:ascii="宋体" w:hAnsi="宋体" w:eastAsia="宋体" w:cs="宋体"/>
                <w:color w:val="auto"/>
                <w:sz w:val="20"/>
                <w:lang w:val="en-US" w:eastAsia="zh-CN"/>
              </w:rPr>
            </w:pPr>
            <w:r>
              <w:rPr>
                <w:rFonts w:hint="eastAsia" w:ascii="宋体" w:hAnsi="宋体" w:cs="宋体"/>
                <w:color w:val="auto"/>
                <w:sz w:val="20"/>
                <w:lang w:val="en-US" w:eastAsia="zh-CN"/>
              </w:rPr>
              <w:t>2</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1882C13">
            <w:pPr>
              <w:jc w:val="center"/>
              <w:textAlignment w:val="center"/>
              <w:rPr>
                <w:rFonts w:ascii="宋体" w:hAnsi="宋体" w:cs="宋体"/>
                <w:color w:val="auto"/>
                <w:sz w:val="20"/>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7AF6E6A9">
            <w:pPr>
              <w:jc w:val="center"/>
              <w:textAlignment w:val="center"/>
              <w:rPr>
                <w:rFonts w:ascii="宋体" w:hAnsi="宋体" w:cs="宋体"/>
                <w:color w:val="auto"/>
                <w:sz w:val="20"/>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7E0D3C8A">
            <w:pPr>
              <w:jc w:val="center"/>
              <w:textAlignment w:val="center"/>
              <w:rPr>
                <w:rFonts w:ascii="宋体" w:hAnsi="宋体" w:cs="宋体"/>
                <w:color w:val="auto"/>
                <w:sz w:val="20"/>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682C696">
            <w:pPr>
              <w:jc w:val="center"/>
              <w:textAlignment w:val="center"/>
              <w:rPr>
                <w:rFonts w:ascii="宋体" w:hAnsi="宋体" w:cs="宋体"/>
                <w:color w:val="auto"/>
                <w:sz w:val="20"/>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14:paraId="6F99D7F5">
            <w:pPr>
              <w:jc w:val="center"/>
              <w:textAlignment w:val="center"/>
              <w:rPr>
                <w:rFonts w:ascii="宋体" w:hAnsi="宋体" w:cs="宋体"/>
                <w:color w:val="auto"/>
                <w:sz w:val="20"/>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54FF6E91">
            <w:pPr>
              <w:jc w:val="center"/>
              <w:rPr>
                <w:rFonts w:ascii="宋体" w:hAnsi="宋体" w:cs="宋体"/>
                <w:color w:val="auto"/>
                <w:sz w:val="20"/>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5F3257C9">
            <w:pPr>
              <w:jc w:val="center"/>
              <w:rPr>
                <w:rFonts w:ascii="宋体" w:hAnsi="宋体" w:cs="宋体"/>
                <w:color w:val="auto"/>
                <w:sz w:val="20"/>
              </w:rPr>
            </w:pPr>
          </w:p>
        </w:tc>
      </w:tr>
      <w:tr w14:paraId="2ED065FE">
        <w:tblPrEx>
          <w:tblCellMar>
            <w:top w:w="15" w:type="dxa"/>
            <w:left w:w="15" w:type="dxa"/>
            <w:bottom w:w="15" w:type="dxa"/>
            <w:right w:w="15" w:type="dxa"/>
          </w:tblCellMar>
        </w:tblPrEx>
        <w:trPr>
          <w:trHeight w:val="936"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11B32F1F">
            <w:pPr>
              <w:jc w:val="center"/>
              <w:textAlignment w:val="center"/>
              <w:rPr>
                <w:rFonts w:hint="eastAsia" w:ascii="宋体" w:hAnsi="宋体" w:eastAsia="宋体" w:cs="宋体"/>
                <w:color w:val="auto"/>
                <w:sz w:val="20"/>
                <w:lang w:val="en-US" w:eastAsia="zh-CN"/>
              </w:rPr>
            </w:pPr>
            <w:r>
              <w:rPr>
                <w:rFonts w:hint="eastAsia" w:ascii="宋体" w:hAnsi="宋体" w:cs="宋体"/>
                <w:color w:val="auto"/>
                <w:sz w:val="20"/>
                <w:lang w:val="en-US" w:eastAsia="zh-CN"/>
              </w:rPr>
              <w:t>3</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DB752DD">
            <w:pPr>
              <w:jc w:val="center"/>
              <w:textAlignment w:val="center"/>
              <w:rPr>
                <w:rFonts w:ascii="宋体" w:hAnsi="宋体" w:cs="宋体"/>
                <w:color w:val="auto"/>
                <w:sz w:val="20"/>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6E935422">
            <w:pPr>
              <w:jc w:val="center"/>
              <w:textAlignment w:val="center"/>
              <w:rPr>
                <w:rFonts w:ascii="宋体" w:hAnsi="宋体" w:cs="宋体"/>
                <w:color w:val="auto"/>
                <w:sz w:val="20"/>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7AA3B589">
            <w:pPr>
              <w:jc w:val="center"/>
              <w:textAlignment w:val="center"/>
              <w:rPr>
                <w:rFonts w:ascii="宋体" w:hAnsi="宋体" w:cs="宋体"/>
                <w:color w:val="auto"/>
                <w:sz w:val="20"/>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1D2C2FC">
            <w:pPr>
              <w:jc w:val="center"/>
              <w:textAlignment w:val="center"/>
              <w:rPr>
                <w:rFonts w:ascii="宋体" w:hAnsi="宋体" w:cs="宋体"/>
                <w:color w:val="auto"/>
                <w:sz w:val="20"/>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14:paraId="674DB0CF">
            <w:pPr>
              <w:jc w:val="center"/>
              <w:textAlignment w:val="center"/>
              <w:rPr>
                <w:rFonts w:ascii="宋体" w:hAnsi="宋体" w:cs="宋体"/>
                <w:color w:val="auto"/>
                <w:sz w:val="20"/>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1288D154">
            <w:pPr>
              <w:jc w:val="center"/>
              <w:rPr>
                <w:rFonts w:ascii="宋体" w:hAnsi="宋体" w:cs="宋体"/>
                <w:color w:val="auto"/>
                <w:sz w:val="20"/>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35440061">
            <w:pPr>
              <w:jc w:val="center"/>
              <w:rPr>
                <w:rFonts w:ascii="宋体" w:hAnsi="宋体" w:cs="宋体"/>
                <w:color w:val="auto"/>
                <w:sz w:val="20"/>
              </w:rPr>
            </w:pPr>
          </w:p>
        </w:tc>
      </w:tr>
      <w:tr w14:paraId="70F3DACF">
        <w:tblPrEx>
          <w:tblCellMar>
            <w:top w:w="15" w:type="dxa"/>
            <w:left w:w="15" w:type="dxa"/>
            <w:bottom w:w="15" w:type="dxa"/>
            <w:right w:w="15" w:type="dxa"/>
          </w:tblCellMar>
        </w:tblPrEx>
        <w:trPr>
          <w:trHeight w:val="936"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65DF8913">
            <w:pPr>
              <w:jc w:val="center"/>
              <w:textAlignment w:val="center"/>
              <w:rPr>
                <w:rFonts w:hint="eastAsia" w:ascii="宋体" w:hAnsi="宋体" w:eastAsia="宋体" w:cs="宋体"/>
                <w:color w:val="auto"/>
                <w:sz w:val="20"/>
                <w:lang w:val="en-US" w:eastAsia="zh-CN"/>
              </w:rPr>
            </w:pPr>
            <w:r>
              <w:rPr>
                <w:rFonts w:hint="eastAsia" w:ascii="宋体" w:hAnsi="宋体" w:cs="宋体"/>
                <w:color w:val="auto"/>
                <w:sz w:val="20"/>
                <w:lang w:val="en-US" w:eastAsia="zh-CN"/>
              </w:rPr>
              <w:t>4</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57312467">
            <w:pPr>
              <w:jc w:val="center"/>
              <w:textAlignment w:val="center"/>
              <w:rPr>
                <w:rFonts w:ascii="宋体" w:hAnsi="宋体" w:cs="宋体"/>
                <w:color w:val="auto"/>
                <w:sz w:val="20"/>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5EC2505A">
            <w:pPr>
              <w:jc w:val="center"/>
              <w:textAlignment w:val="center"/>
              <w:rPr>
                <w:rFonts w:ascii="宋体" w:hAnsi="宋体" w:cs="宋体"/>
                <w:color w:val="auto"/>
                <w:sz w:val="20"/>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73A7C727">
            <w:pPr>
              <w:jc w:val="center"/>
              <w:textAlignment w:val="center"/>
              <w:rPr>
                <w:rFonts w:ascii="宋体" w:hAnsi="宋体" w:cs="宋体"/>
                <w:color w:val="auto"/>
                <w:sz w:val="20"/>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D26A793">
            <w:pPr>
              <w:jc w:val="center"/>
              <w:textAlignment w:val="center"/>
              <w:rPr>
                <w:rFonts w:ascii="宋体" w:hAnsi="宋体" w:cs="宋体"/>
                <w:color w:val="auto"/>
                <w:sz w:val="20"/>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14:paraId="4722CDC2">
            <w:pPr>
              <w:jc w:val="center"/>
              <w:textAlignment w:val="center"/>
              <w:rPr>
                <w:rFonts w:ascii="宋体" w:hAnsi="宋体" w:cs="宋体"/>
                <w:color w:val="auto"/>
                <w:sz w:val="20"/>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143EC474">
            <w:pPr>
              <w:jc w:val="center"/>
              <w:rPr>
                <w:rFonts w:ascii="宋体" w:hAnsi="宋体" w:cs="宋体"/>
                <w:color w:val="auto"/>
                <w:sz w:val="20"/>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530D70AF">
            <w:pPr>
              <w:jc w:val="center"/>
              <w:rPr>
                <w:rFonts w:ascii="宋体" w:hAnsi="宋体" w:cs="宋体"/>
                <w:color w:val="auto"/>
                <w:sz w:val="20"/>
              </w:rPr>
            </w:pPr>
          </w:p>
        </w:tc>
      </w:tr>
      <w:tr w14:paraId="27F87DEC">
        <w:tblPrEx>
          <w:tblCellMar>
            <w:top w:w="15" w:type="dxa"/>
            <w:left w:w="15" w:type="dxa"/>
            <w:bottom w:w="15" w:type="dxa"/>
            <w:right w:w="15" w:type="dxa"/>
          </w:tblCellMar>
        </w:tblPrEx>
        <w:trPr>
          <w:trHeight w:val="936"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11A38158">
            <w:pPr>
              <w:jc w:val="center"/>
              <w:textAlignment w:val="center"/>
              <w:rPr>
                <w:rFonts w:hint="default" w:ascii="宋体" w:hAnsi="宋体" w:eastAsia="宋体" w:cs="宋体"/>
                <w:color w:val="auto"/>
                <w:sz w:val="20"/>
                <w:lang w:val="en-US" w:eastAsia="zh-CN"/>
              </w:rPr>
            </w:pPr>
            <w:r>
              <w:rPr>
                <w:rFonts w:hint="eastAsia" w:ascii="宋体" w:hAnsi="宋体" w:cs="宋体"/>
                <w:color w:val="auto"/>
                <w:sz w:val="20"/>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7BE8310">
            <w:pPr>
              <w:jc w:val="center"/>
              <w:textAlignment w:val="center"/>
              <w:rPr>
                <w:rFonts w:ascii="宋体" w:hAnsi="宋体" w:cs="宋体"/>
                <w:color w:val="auto"/>
                <w:sz w:val="20"/>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6C961B43">
            <w:pPr>
              <w:jc w:val="center"/>
              <w:textAlignment w:val="center"/>
              <w:rPr>
                <w:rFonts w:ascii="宋体" w:hAnsi="宋体" w:cs="宋体"/>
                <w:color w:val="auto"/>
                <w:sz w:val="20"/>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7EC236A">
            <w:pPr>
              <w:jc w:val="center"/>
              <w:textAlignment w:val="center"/>
              <w:rPr>
                <w:rFonts w:ascii="宋体" w:hAnsi="宋体" w:cs="宋体"/>
                <w:color w:val="auto"/>
                <w:sz w:val="20"/>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922AF9E">
            <w:pPr>
              <w:jc w:val="center"/>
              <w:textAlignment w:val="center"/>
              <w:rPr>
                <w:rFonts w:ascii="宋体" w:hAnsi="宋体" w:cs="宋体"/>
                <w:color w:val="auto"/>
                <w:sz w:val="20"/>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14:paraId="2F42AF25">
            <w:pPr>
              <w:jc w:val="center"/>
              <w:textAlignment w:val="center"/>
              <w:rPr>
                <w:rFonts w:ascii="宋体" w:hAnsi="宋体" w:cs="宋体"/>
                <w:color w:val="auto"/>
                <w:sz w:val="20"/>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6FF992A4">
            <w:pPr>
              <w:jc w:val="center"/>
              <w:rPr>
                <w:rFonts w:ascii="宋体" w:hAnsi="宋体" w:cs="宋体"/>
                <w:color w:val="auto"/>
                <w:sz w:val="20"/>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72FA9F9A">
            <w:pPr>
              <w:jc w:val="center"/>
              <w:rPr>
                <w:rFonts w:ascii="宋体" w:hAnsi="宋体" w:cs="宋体"/>
                <w:color w:val="auto"/>
                <w:sz w:val="20"/>
              </w:rPr>
            </w:pPr>
          </w:p>
        </w:tc>
      </w:tr>
      <w:tr w14:paraId="1D0BD63F">
        <w:tblPrEx>
          <w:tblCellMar>
            <w:top w:w="15" w:type="dxa"/>
            <w:left w:w="15" w:type="dxa"/>
            <w:bottom w:w="15" w:type="dxa"/>
            <w:right w:w="15" w:type="dxa"/>
          </w:tblCellMar>
        </w:tblPrEx>
        <w:trPr>
          <w:trHeight w:val="936"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098011C1">
            <w:pPr>
              <w:jc w:val="center"/>
              <w:textAlignment w:val="center"/>
              <w:rPr>
                <w:rFonts w:ascii="宋体" w:hAnsi="宋体" w:cs="宋体"/>
                <w:color w:val="auto"/>
                <w:sz w:val="20"/>
              </w:rPr>
            </w:pPr>
            <w:r>
              <w:rPr>
                <w:rFonts w:hint="eastAsia" w:ascii="宋体" w:hAnsi="宋体" w:eastAsia="宋体" w:cs="宋体"/>
                <w:color w:val="auto"/>
                <w:sz w:val="28"/>
                <w:szCs w:val="28"/>
              </w:rPr>
              <w:t>…</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7349D5F4">
            <w:pPr>
              <w:jc w:val="center"/>
              <w:textAlignment w:val="center"/>
              <w:rPr>
                <w:rFonts w:ascii="宋体" w:hAnsi="宋体" w:cs="宋体"/>
                <w:color w:val="auto"/>
                <w:sz w:val="20"/>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78D7030A">
            <w:pPr>
              <w:jc w:val="center"/>
              <w:textAlignment w:val="center"/>
              <w:rPr>
                <w:rFonts w:ascii="宋体" w:hAnsi="宋体" w:cs="宋体"/>
                <w:color w:val="auto"/>
                <w:sz w:val="20"/>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13E21F7">
            <w:pPr>
              <w:jc w:val="center"/>
              <w:textAlignment w:val="center"/>
              <w:rPr>
                <w:rFonts w:ascii="宋体" w:hAnsi="宋体" w:cs="宋体"/>
                <w:color w:val="auto"/>
                <w:sz w:val="20"/>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FF21CE7">
            <w:pPr>
              <w:jc w:val="center"/>
              <w:textAlignment w:val="center"/>
              <w:rPr>
                <w:rFonts w:ascii="宋体" w:hAnsi="宋体" w:cs="宋体"/>
                <w:color w:val="auto"/>
                <w:sz w:val="20"/>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14:paraId="69FCF096">
            <w:pPr>
              <w:jc w:val="center"/>
              <w:textAlignment w:val="center"/>
              <w:rPr>
                <w:rFonts w:ascii="宋体" w:hAnsi="宋体" w:cs="宋体"/>
                <w:color w:val="auto"/>
                <w:sz w:val="20"/>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2CD88DAB">
            <w:pPr>
              <w:jc w:val="center"/>
              <w:rPr>
                <w:rFonts w:ascii="宋体" w:hAnsi="宋体" w:cs="宋体"/>
                <w:color w:val="auto"/>
                <w:sz w:val="20"/>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3EFBFB61">
            <w:pPr>
              <w:jc w:val="center"/>
              <w:rPr>
                <w:rFonts w:ascii="宋体" w:hAnsi="宋体" w:cs="宋体"/>
                <w:color w:val="auto"/>
                <w:sz w:val="20"/>
              </w:rPr>
            </w:pPr>
          </w:p>
        </w:tc>
      </w:tr>
      <w:tr w14:paraId="4E054A67">
        <w:tblPrEx>
          <w:tblCellMar>
            <w:top w:w="15" w:type="dxa"/>
            <w:left w:w="15" w:type="dxa"/>
            <w:bottom w:w="15" w:type="dxa"/>
            <w:right w:w="15" w:type="dxa"/>
          </w:tblCellMar>
        </w:tblPrEx>
        <w:trPr>
          <w:trHeight w:val="936" w:hRule="atLeast"/>
        </w:trPr>
        <w:tc>
          <w:tcPr>
            <w:tcW w:w="4553" w:type="dxa"/>
            <w:gridSpan w:val="5"/>
            <w:tcBorders>
              <w:top w:val="single" w:color="auto" w:sz="4" w:space="0"/>
              <w:left w:val="single" w:color="auto" w:sz="4" w:space="0"/>
              <w:bottom w:val="single" w:color="auto" w:sz="4" w:space="0"/>
              <w:right w:val="single" w:color="auto" w:sz="4" w:space="0"/>
            </w:tcBorders>
            <w:noWrap w:val="0"/>
            <w:vAlign w:val="center"/>
          </w:tcPr>
          <w:p w14:paraId="6B31586F">
            <w:pPr>
              <w:tabs>
                <w:tab w:val="left" w:pos="1655"/>
              </w:tabs>
              <w:jc w:val="left"/>
              <w:textAlignment w:val="center"/>
              <w:rPr>
                <w:rFonts w:hint="eastAsia" w:ascii="宋体" w:hAnsi="宋体" w:eastAsia="宋体" w:cs="宋体"/>
                <w:color w:val="auto"/>
                <w:sz w:val="20"/>
                <w:lang w:eastAsia="zh-CN"/>
              </w:rPr>
            </w:pPr>
            <w:r>
              <w:rPr>
                <w:rFonts w:hint="eastAsia" w:ascii="宋体" w:hAnsi="宋体" w:eastAsia="宋体" w:cs="宋体"/>
                <w:color w:val="auto"/>
                <w:kern w:val="2"/>
                <w:sz w:val="28"/>
                <w:szCs w:val="28"/>
                <w:lang w:val="en-US" w:eastAsia="zh-CN" w:bidi="ar-SA"/>
              </w:rPr>
              <w:tab/>
            </w:r>
            <w:r>
              <w:rPr>
                <w:rFonts w:hint="eastAsia" w:ascii="宋体" w:hAnsi="宋体" w:eastAsia="宋体" w:cs="宋体"/>
                <w:color w:val="auto"/>
                <w:kern w:val="2"/>
                <w:sz w:val="28"/>
                <w:szCs w:val="28"/>
                <w:lang w:val="en-US" w:eastAsia="zh-CN" w:bidi="ar-SA"/>
              </w:rPr>
              <w:t>合计（元）</w:t>
            </w:r>
          </w:p>
        </w:tc>
        <w:tc>
          <w:tcPr>
            <w:tcW w:w="5600" w:type="dxa"/>
            <w:gridSpan w:val="3"/>
            <w:tcBorders>
              <w:top w:val="single" w:color="auto" w:sz="4" w:space="0"/>
              <w:left w:val="single" w:color="auto" w:sz="4" w:space="0"/>
              <w:bottom w:val="single" w:color="auto" w:sz="4" w:space="0"/>
              <w:right w:val="single" w:color="auto" w:sz="4" w:space="0"/>
            </w:tcBorders>
            <w:noWrap w:val="0"/>
            <w:vAlign w:val="center"/>
          </w:tcPr>
          <w:p w14:paraId="75FBBE8F">
            <w:pPr>
              <w:jc w:val="center"/>
              <w:rPr>
                <w:rFonts w:ascii="宋体" w:hAnsi="宋体" w:cs="宋体"/>
                <w:color w:val="auto"/>
                <w:sz w:val="20"/>
              </w:rPr>
            </w:pPr>
          </w:p>
        </w:tc>
      </w:tr>
    </w:tbl>
    <w:p w14:paraId="3163BA0F">
      <w:pPr>
        <w:snapToGrid w:val="0"/>
        <w:spacing w:line="360" w:lineRule="auto"/>
        <w:rPr>
          <w:rFonts w:hint="eastAsia" w:ascii="宋体" w:hAnsi="宋体" w:eastAsia="宋体" w:cs="宋体"/>
          <w:b/>
          <w:bCs/>
          <w:color w:val="auto"/>
          <w:sz w:val="28"/>
          <w:szCs w:val="28"/>
        </w:rPr>
      </w:pPr>
    </w:p>
    <w:p w14:paraId="4CD38B91">
      <w:pPr>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说明： 1、</w:t>
      </w:r>
      <w:r>
        <w:rPr>
          <w:rFonts w:hint="eastAsia" w:ascii="宋体" w:hAnsi="宋体" w:cs="宋体"/>
          <w:b/>
          <w:bCs/>
          <w:color w:val="auto"/>
          <w:sz w:val="28"/>
          <w:szCs w:val="28"/>
          <w:lang w:eastAsia="zh-CN"/>
        </w:rPr>
        <w:t>供应商</w:t>
      </w:r>
      <w:r>
        <w:rPr>
          <w:rFonts w:hint="eastAsia" w:ascii="宋体" w:hAnsi="宋体" w:eastAsia="宋体" w:cs="宋体"/>
          <w:b/>
          <w:bCs/>
          <w:color w:val="auto"/>
          <w:sz w:val="28"/>
          <w:szCs w:val="28"/>
        </w:rPr>
        <w:t>必须填写分项报价表，否则将导致投标被拒绝。</w:t>
      </w:r>
    </w:p>
    <w:p w14:paraId="5ED21D70">
      <w:pPr>
        <w:snapToGrid w:val="0"/>
        <w:spacing w:line="360" w:lineRule="auto"/>
        <w:ind w:firstLine="1124" w:firstLineChars="400"/>
        <w:jc w:val="both"/>
        <w:rPr>
          <w:rFonts w:hint="eastAsia" w:ascii="宋体" w:hAnsi="宋体" w:eastAsia="宋体" w:cs="宋体"/>
          <w:color w:val="auto"/>
          <w:kern w:val="0"/>
          <w:sz w:val="28"/>
          <w:szCs w:val="28"/>
        </w:rPr>
      </w:pPr>
      <w:r>
        <w:rPr>
          <w:rFonts w:hint="eastAsia" w:ascii="宋体" w:hAnsi="宋体" w:eastAsia="宋体" w:cs="宋体"/>
          <w:b/>
          <w:bCs/>
          <w:color w:val="auto"/>
          <w:sz w:val="28"/>
          <w:szCs w:val="28"/>
        </w:rPr>
        <w:t xml:space="preserve"> 2、供应商可根据自身需求自行</w:t>
      </w:r>
      <w:r>
        <w:rPr>
          <w:rFonts w:hint="eastAsia" w:ascii="宋体" w:hAnsi="宋体" w:cs="宋体"/>
          <w:b/>
          <w:bCs/>
          <w:color w:val="auto"/>
          <w:sz w:val="28"/>
          <w:szCs w:val="28"/>
          <w:lang w:eastAsia="zh-CN"/>
        </w:rPr>
        <w:t>加</w:t>
      </w:r>
      <w:r>
        <w:rPr>
          <w:rFonts w:hint="eastAsia" w:ascii="宋体" w:hAnsi="宋体" w:eastAsia="宋体" w:cs="宋体"/>
          <w:b/>
          <w:bCs/>
          <w:color w:val="auto"/>
          <w:sz w:val="28"/>
          <w:szCs w:val="28"/>
        </w:rPr>
        <w:t>减行数。</w:t>
      </w:r>
    </w:p>
    <w:p w14:paraId="2078DD9A">
      <w:pPr>
        <w:pStyle w:val="136"/>
        <w:spacing w:line="360" w:lineRule="auto"/>
        <w:ind w:firstLine="3920" w:firstLineChars="1400"/>
        <w:rPr>
          <w:rFonts w:hint="eastAsia" w:ascii="宋体" w:hAnsi="宋体" w:eastAsia="宋体" w:cs="宋体"/>
          <w:color w:val="auto"/>
          <w:sz w:val="28"/>
          <w:szCs w:val="28"/>
        </w:rPr>
      </w:pPr>
    </w:p>
    <w:p w14:paraId="785C4280">
      <w:pPr>
        <w:pStyle w:val="136"/>
        <w:spacing w:line="360" w:lineRule="auto"/>
        <w:ind w:firstLine="3920" w:firstLineChars="1400"/>
        <w:rPr>
          <w:rFonts w:hint="eastAsia" w:ascii="宋体" w:hAnsi="宋体" w:eastAsia="宋体" w:cs="宋体"/>
          <w:color w:val="auto"/>
          <w:kern w:val="0"/>
          <w:sz w:val="28"/>
          <w:szCs w:val="28"/>
        </w:rPr>
      </w:pPr>
      <w:r>
        <w:rPr>
          <w:rFonts w:hint="eastAsia" w:ascii="宋体" w:hAnsi="宋体" w:eastAsia="宋体" w:cs="宋体"/>
          <w:color w:val="auto"/>
          <w:sz w:val="28"/>
          <w:szCs w:val="28"/>
        </w:rPr>
        <w:t>供应商名称</w:t>
      </w:r>
      <w:r>
        <w:rPr>
          <w:rFonts w:hint="eastAsia" w:ascii="宋体" w:hAnsi="宋体" w:eastAsia="宋体" w:cs="宋体"/>
          <w:color w:val="auto"/>
          <w:kern w:val="0"/>
          <w:sz w:val="28"/>
          <w:szCs w:val="28"/>
        </w:rPr>
        <w:t xml:space="preserve">（电子公章）：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 xml:space="preserve">                </w:t>
      </w:r>
    </w:p>
    <w:p w14:paraId="3EF07C30">
      <w:pPr>
        <w:pStyle w:val="136"/>
        <w:spacing w:line="360" w:lineRule="auto"/>
        <w:ind w:firstLine="3920" w:firstLineChars="1400"/>
        <w:rPr>
          <w:rFonts w:hint="eastAsia" w:ascii="宋体" w:hAnsi="宋体" w:eastAsia="宋体" w:cs="宋体"/>
          <w:color w:val="auto"/>
          <w:sz w:val="28"/>
          <w:szCs w:val="28"/>
        </w:rPr>
      </w:pPr>
      <w:r>
        <w:rPr>
          <w:rFonts w:hint="eastAsia" w:ascii="宋体" w:hAnsi="宋体" w:eastAsia="宋体" w:cs="宋体"/>
          <w:color w:val="auto"/>
          <w:kern w:val="0"/>
          <w:sz w:val="28"/>
          <w:szCs w:val="28"/>
        </w:rPr>
        <w:t>法定代表人或授权委托人（签名或盖章）：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055323D3">
      <w:pPr>
        <w:snapToGrid w:val="0"/>
        <w:spacing w:line="300" w:lineRule="exact"/>
        <w:ind w:firstLine="3920" w:firstLineChars="1400"/>
        <w:rPr>
          <w:rFonts w:hint="eastAsia" w:ascii="宋体" w:hAnsi="宋体" w:eastAsia="宋体" w:cs="宋体"/>
          <w:b/>
          <w:bCs/>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089FCA95">
      <w:pPr>
        <w:spacing w:line="360" w:lineRule="auto"/>
        <w:ind w:firstLine="703" w:firstLineChars="250"/>
        <w:rPr>
          <w:rFonts w:ascii="宋体" w:hAnsi="宋体"/>
          <w:color w:val="auto"/>
          <w:szCs w:val="20"/>
        </w:rPr>
      </w:pPr>
      <w:r>
        <w:rPr>
          <w:rFonts w:hint="eastAsia" w:ascii="宋体" w:hAnsi="宋体" w:eastAsia="宋体" w:cs="宋体"/>
          <w:b/>
          <w:color w:val="auto"/>
          <w:kern w:val="0"/>
          <w:sz w:val="28"/>
          <w:szCs w:val="28"/>
          <w:lang w:val="zh-CN"/>
        </w:rPr>
        <w:br w:type="page"/>
      </w:r>
    </w:p>
    <w:p w14:paraId="074F3C21">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0" w:firstLineChars="0"/>
        <w:jc w:val="center"/>
        <w:textAlignment w:val="auto"/>
        <w:outlineLvl w:val="9"/>
        <w:rPr>
          <w:rFonts w:hint="eastAsia" w:cs="仿宋_GB2312" w:asciiTheme="minorEastAsia" w:hAnsiTheme="minorEastAsia" w:eastAsiaTheme="minorEastAsia"/>
          <w:b/>
          <w:color w:val="auto"/>
          <w:sz w:val="30"/>
          <w:szCs w:val="30"/>
        </w:rPr>
      </w:pPr>
      <w:r>
        <w:rPr>
          <w:rFonts w:hint="eastAsia" w:cs="仿宋_GB2312" w:asciiTheme="minorEastAsia" w:hAnsiTheme="minorEastAsia" w:eastAsiaTheme="minorEastAsia"/>
          <w:b/>
          <w:color w:val="auto"/>
          <w:sz w:val="30"/>
          <w:szCs w:val="30"/>
          <w:lang w:val="en-US" w:eastAsia="zh-CN"/>
        </w:rPr>
        <w:t>四、</w:t>
      </w:r>
      <w:r>
        <w:rPr>
          <w:rFonts w:hint="eastAsia" w:cs="仿宋_GB2312" w:asciiTheme="minorEastAsia" w:hAnsiTheme="minorEastAsia" w:eastAsiaTheme="minorEastAsia"/>
          <w:b/>
          <w:color w:val="auto"/>
          <w:sz w:val="30"/>
          <w:szCs w:val="30"/>
        </w:rPr>
        <w:t>中小企业声明函</w:t>
      </w:r>
    </w:p>
    <w:p w14:paraId="072310E5">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0" w:firstLineChars="0"/>
        <w:jc w:val="center"/>
        <w:textAlignment w:val="auto"/>
        <w:outlineLvl w:val="9"/>
        <w:rPr>
          <w:rFonts w:hint="eastAsia" w:cs="仿宋_GB2312" w:asciiTheme="minorEastAsia" w:hAnsiTheme="minorEastAsia" w:eastAsiaTheme="minorEastAsia"/>
          <w:b/>
          <w:color w:val="auto"/>
          <w:sz w:val="30"/>
          <w:szCs w:val="30"/>
          <w:lang w:eastAsia="zh-CN"/>
        </w:rPr>
      </w:pPr>
      <w:r>
        <w:rPr>
          <w:rFonts w:hint="eastAsia" w:cs="仿宋_GB2312" w:asciiTheme="minorEastAsia" w:hAnsiTheme="minorEastAsia" w:eastAsiaTheme="minorEastAsia"/>
          <w:b/>
          <w:color w:val="auto"/>
          <w:sz w:val="30"/>
          <w:szCs w:val="30"/>
        </w:rPr>
        <w:t>中小企业声明函（</w:t>
      </w:r>
      <w:r>
        <w:rPr>
          <w:rFonts w:hint="eastAsia" w:cs="仿宋_GB2312" w:asciiTheme="minorEastAsia" w:hAnsiTheme="minorEastAsia" w:eastAsiaTheme="minorEastAsia"/>
          <w:b/>
          <w:color w:val="auto"/>
          <w:sz w:val="30"/>
          <w:szCs w:val="30"/>
          <w:lang w:val="en-US" w:eastAsia="zh-CN"/>
        </w:rPr>
        <w:t>货物</w:t>
      </w:r>
      <w:r>
        <w:rPr>
          <w:rFonts w:hint="eastAsia" w:cs="仿宋_GB2312" w:asciiTheme="minorEastAsia" w:hAnsiTheme="minorEastAsia" w:eastAsiaTheme="minorEastAsia"/>
          <w:b/>
          <w:color w:val="auto"/>
          <w:sz w:val="30"/>
          <w:szCs w:val="30"/>
        </w:rPr>
        <w:t>）</w:t>
      </w:r>
    </w:p>
    <w:p w14:paraId="3174BD2D">
      <w:pPr>
        <w:pStyle w:val="14"/>
        <w:keepNext w:val="0"/>
        <w:keepLines w:val="0"/>
        <w:pageBreakBefore w:val="0"/>
        <w:widowControl w:val="0"/>
        <w:kinsoku/>
        <w:wordWrap/>
        <w:overflowPunct/>
        <w:topLinePunct w:val="0"/>
        <w:autoSpaceDE/>
        <w:autoSpaceDN/>
        <w:bidi w:val="0"/>
        <w:adjustRightInd w:val="0"/>
        <w:snapToGrid w:val="0"/>
        <w:spacing w:line="560" w:lineRule="exact"/>
        <w:ind w:left="-426" w:leftChars="-203" w:right="142" w:firstLine="560" w:firstLineChars="200"/>
        <w:textAlignment w:val="auto"/>
        <w:rPr>
          <w:rFonts w:asciiTheme="minorEastAsia" w:hAnsiTheme="minorEastAsia" w:eastAsiaTheme="minorEastAsia"/>
          <w:color w:val="auto"/>
          <w:kern w:val="24"/>
          <w:sz w:val="28"/>
          <w:szCs w:val="28"/>
        </w:rPr>
      </w:pPr>
      <w:r>
        <w:rPr>
          <w:rFonts w:hint="eastAsia" w:asciiTheme="minorEastAsia" w:hAnsiTheme="minorEastAsia" w:eastAsiaTheme="minorEastAsia"/>
          <w:color w:val="auto"/>
          <w:kern w:val="24"/>
          <w:sz w:val="28"/>
          <w:szCs w:val="28"/>
        </w:rPr>
        <w:t>本公司（联合体）郑重声明，根据《政府采购促进中小企业发展管理办法》（财库﹝2020﹞46号）的规定，本公司（联合体）参加</w:t>
      </w:r>
      <w:r>
        <w:rPr>
          <w:rFonts w:hint="eastAsia" w:asciiTheme="minorEastAsia" w:hAnsiTheme="minorEastAsia" w:eastAsiaTheme="minorEastAsia"/>
          <w:color w:val="auto"/>
          <w:kern w:val="24"/>
          <w:sz w:val="28"/>
          <w:szCs w:val="28"/>
          <w:u w:val="single"/>
        </w:rPr>
        <w:t xml:space="preserve">           （单位名称）的           （项目名称）     </w:t>
      </w:r>
      <w:r>
        <w:rPr>
          <w:rFonts w:hint="eastAsia" w:asciiTheme="minorEastAsia" w:hAnsiTheme="minorEastAsia" w:eastAsiaTheme="minorEastAsia"/>
          <w:color w:val="auto"/>
          <w:kern w:val="24"/>
          <w:sz w:val="28"/>
          <w:szCs w:val="28"/>
        </w:rPr>
        <w:t>采购活动，提供的货物全部由符合政策要求的中小企业制造。相关企业（含联合体中的中小企业、签订分包意向协议的中小企业）的具体情况如下：</w:t>
      </w:r>
    </w:p>
    <w:p w14:paraId="1E677B99">
      <w:pPr>
        <w:keepNext w:val="0"/>
        <w:keepLines w:val="0"/>
        <w:pageBreakBefore w:val="0"/>
        <w:widowControl w:val="0"/>
        <w:tabs>
          <w:tab w:val="left" w:pos="1384"/>
          <w:tab w:val="left" w:pos="4562"/>
          <w:tab w:val="left" w:pos="6803"/>
        </w:tabs>
        <w:kinsoku/>
        <w:wordWrap/>
        <w:overflowPunct/>
        <w:topLinePunct w:val="0"/>
        <w:autoSpaceDE/>
        <w:autoSpaceDN/>
        <w:bidi w:val="0"/>
        <w:adjustRightInd w:val="0"/>
        <w:snapToGrid w:val="0"/>
        <w:spacing w:line="560" w:lineRule="exact"/>
        <w:ind w:left="-426" w:right="-58" w:firstLine="655"/>
        <w:textAlignment w:val="auto"/>
        <w:rPr>
          <w:rFonts w:asciiTheme="minorEastAsia" w:hAnsiTheme="minorEastAsia" w:eastAsiaTheme="minorEastAsia"/>
          <w:color w:val="auto"/>
          <w:kern w:val="24"/>
          <w:sz w:val="28"/>
          <w:szCs w:val="28"/>
        </w:rPr>
      </w:pPr>
      <w:r>
        <w:rPr>
          <w:rFonts w:hint="eastAsia" w:asciiTheme="minorEastAsia" w:hAnsiTheme="minorEastAsia" w:eastAsiaTheme="minorEastAsia"/>
          <w:color w:val="auto"/>
          <w:kern w:val="24"/>
          <w:sz w:val="28"/>
          <w:szCs w:val="28"/>
        </w:rPr>
        <w:t>1.</w:t>
      </w:r>
      <w:r>
        <w:rPr>
          <w:rFonts w:hint="eastAsia" w:asciiTheme="minorEastAsia" w:hAnsiTheme="minorEastAsia" w:eastAsiaTheme="minorEastAsia"/>
          <w:color w:val="auto"/>
          <w:kern w:val="24"/>
          <w:sz w:val="28"/>
          <w:szCs w:val="28"/>
          <w:u w:val="single"/>
        </w:rPr>
        <w:t xml:space="preserve">     （标的名称）</w:t>
      </w:r>
      <w:r>
        <w:rPr>
          <w:rFonts w:hint="eastAsia" w:asciiTheme="minorEastAsia" w:hAnsiTheme="minorEastAsia" w:eastAsiaTheme="minorEastAsia"/>
          <w:color w:val="auto"/>
          <w:kern w:val="24"/>
          <w:sz w:val="28"/>
          <w:szCs w:val="28"/>
        </w:rPr>
        <w:t>，属于</w:t>
      </w:r>
      <w:r>
        <w:rPr>
          <w:rFonts w:hint="eastAsia" w:asciiTheme="minorEastAsia" w:hAnsiTheme="minorEastAsia" w:eastAsiaTheme="minorEastAsia"/>
          <w:color w:val="auto"/>
          <w:kern w:val="24"/>
          <w:sz w:val="28"/>
          <w:szCs w:val="28"/>
          <w:u w:val="single"/>
        </w:rPr>
        <w:t>（采购文件所属行业）</w:t>
      </w:r>
      <w:r>
        <w:rPr>
          <w:rFonts w:hint="eastAsia" w:asciiTheme="minorEastAsia" w:hAnsiTheme="minorEastAsia" w:eastAsiaTheme="minorEastAsia"/>
          <w:color w:val="auto"/>
          <w:kern w:val="24"/>
          <w:sz w:val="28"/>
          <w:szCs w:val="28"/>
        </w:rPr>
        <w:t>行业；制造商为</w:t>
      </w:r>
      <w:r>
        <w:rPr>
          <w:rFonts w:hint="eastAsia" w:asciiTheme="minorEastAsia" w:hAnsiTheme="minorEastAsia" w:eastAsiaTheme="minorEastAsia"/>
          <w:color w:val="auto"/>
          <w:kern w:val="24"/>
          <w:sz w:val="28"/>
          <w:szCs w:val="28"/>
          <w:u w:val="single"/>
        </w:rPr>
        <w:t xml:space="preserve">          （企业名称）</w:t>
      </w:r>
      <w:r>
        <w:rPr>
          <w:rFonts w:hint="eastAsia" w:asciiTheme="minorEastAsia" w:hAnsiTheme="minorEastAsia" w:eastAsiaTheme="minorEastAsia"/>
          <w:color w:val="auto"/>
          <w:kern w:val="24"/>
          <w:sz w:val="28"/>
          <w:szCs w:val="28"/>
        </w:rPr>
        <w:t>，从业人员</w:t>
      </w:r>
      <w:r>
        <w:rPr>
          <w:rFonts w:hint="eastAsia" w:asciiTheme="minorEastAsia" w:hAnsiTheme="minorEastAsia" w:eastAsiaTheme="minorEastAsia"/>
          <w:color w:val="auto"/>
          <w:kern w:val="24"/>
          <w:sz w:val="28"/>
          <w:szCs w:val="28"/>
          <w:u w:val="single"/>
        </w:rPr>
        <w:t xml:space="preserve">     </w:t>
      </w:r>
      <w:r>
        <w:rPr>
          <w:rFonts w:hint="eastAsia" w:asciiTheme="minorEastAsia" w:hAnsiTheme="minorEastAsia" w:eastAsiaTheme="minorEastAsia"/>
          <w:color w:val="auto"/>
          <w:kern w:val="24"/>
          <w:sz w:val="28"/>
          <w:szCs w:val="28"/>
        </w:rPr>
        <w:t>人，营业收入为</w:t>
      </w:r>
      <w:r>
        <w:rPr>
          <w:rFonts w:hint="eastAsia" w:asciiTheme="minorEastAsia" w:hAnsiTheme="minorEastAsia" w:eastAsiaTheme="minorEastAsia"/>
          <w:color w:val="auto"/>
          <w:kern w:val="24"/>
          <w:sz w:val="28"/>
          <w:szCs w:val="28"/>
          <w:u w:val="single"/>
        </w:rPr>
        <w:t xml:space="preserve">      </w:t>
      </w:r>
      <w:r>
        <w:rPr>
          <w:rFonts w:hint="eastAsia" w:asciiTheme="minorEastAsia" w:hAnsiTheme="minorEastAsia" w:eastAsiaTheme="minorEastAsia"/>
          <w:color w:val="auto"/>
          <w:kern w:val="24"/>
          <w:sz w:val="28"/>
          <w:szCs w:val="28"/>
        </w:rPr>
        <w:t>万元，资产总额为</w:t>
      </w:r>
      <w:r>
        <w:rPr>
          <w:rFonts w:hint="eastAsia" w:asciiTheme="minorEastAsia" w:hAnsiTheme="minorEastAsia" w:eastAsiaTheme="minorEastAsia"/>
          <w:color w:val="auto"/>
          <w:kern w:val="24"/>
          <w:sz w:val="28"/>
          <w:szCs w:val="28"/>
          <w:u w:val="single"/>
        </w:rPr>
        <w:t xml:space="preserve">      </w:t>
      </w:r>
      <w:r>
        <w:rPr>
          <w:rFonts w:hint="eastAsia" w:asciiTheme="minorEastAsia" w:hAnsiTheme="minorEastAsia" w:eastAsiaTheme="minorEastAsia"/>
          <w:color w:val="auto"/>
          <w:kern w:val="24"/>
          <w:sz w:val="28"/>
          <w:szCs w:val="28"/>
        </w:rPr>
        <w:t>万元，属于</w:t>
      </w:r>
      <w:r>
        <w:rPr>
          <w:rFonts w:hint="eastAsia" w:asciiTheme="minorEastAsia" w:hAnsiTheme="minorEastAsia" w:eastAsiaTheme="minorEastAsia"/>
          <w:color w:val="auto"/>
          <w:kern w:val="24"/>
          <w:sz w:val="28"/>
          <w:szCs w:val="28"/>
          <w:u w:val="single"/>
        </w:rPr>
        <w:t xml:space="preserve">     （中型企业、小型企业、微型企业）</w:t>
      </w:r>
      <w:r>
        <w:rPr>
          <w:rFonts w:hint="eastAsia" w:asciiTheme="minorEastAsia" w:hAnsiTheme="minorEastAsia" w:eastAsiaTheme="minorEastAsia"/>
          <w:color w:val="auto"/>
          <w:kern w:val="24"/>
          <w:sz w:val="28"/>
          <w:szCs w:val="28"/>
        </w:rPr>
        <w:t>；</w:t>
      </w:r>
    </w:p>
    <w:p w14:paraId="2C0A5C0E">
      <w:pPr>
        <w:keepNext w:val="0"/>
        <w:keepLines w:val="0"/>
        <w:pageBreakBefore w:val="0"/>
        <w:widowControl w:val="0"/>
        <w:tabs>
          <w:tab w:val="left" w:pos="1384"/>
          <w:tab w:val="left" w:pos="4562"/>
          <w:tab w:val="left" w:pos="6803"/>
        </w:tabs>
        <w:kinsoku/>
        <w:wordWrap/>
        <w:overflowPunct/>
        <w:topLinePunct w:val="0"/>
        <w:autoSpaceDE/>
        <w:autoSpaceDN/>
        <w:bidi w:val="0"/>
        <w:adjustRightInd w:val="0"/>
        <w:snapToGrid w:val="0"/>
        <w:spacing w:line="560" w:lineRule="exact"/>
        <w:ind w:left="-426" w:right="-58" w:firstLine="655"/>
        <w:textAlignment w:val="auto"/>
        <w:rPr>
          <w:rFonts w:asciiTheme="minorEastAsia" w:hAnsiTheme="minorEastAsia" w:eastAsiaTheme="minorEastAsia"/>
          <w:color w:val="auto"/>
          <w:kern w:val="24"/>
          <w:sz w:val="28"/>
          <w:szCs w:val="28"/>
        </w:rPr>
      </w:pPr>
      <w:r>
        <w:rPr>
          <w:rFonts w:hint="eastAsia" w:asciiTheme="minorEastAsia" w:hAnsiTheme="minorEastAsia" w:eastAsiaTheme="minorEastAsia"/>
          <w:color w:val="auto"/>
          <w:kern w:val="24"/>
          <w:sz w:val="28"/>
          <w:szCs w:val="28"/>
        </w:rPr>
        <w:t>2.</w:t>
      </w:r>
      <w:r>
        <w:rPr>
          <w:rFonts w:hint="eastAsia" w:asciiTheme="minorEastAsia" w:hAnsiTheme="minorEastAsia" w:eastAsiaTheme="minorEastAsia"/>
          <w:color w:val="auto"/>
          <w:kern w:val="24"/>
          <w:sz w:val="28"/>
          <w:szCs w:val="28"/>
          <w:u w:val="single"/>
        </w:rPr>
        <w:t xml:space="preserve">     （标的名称）</w:t>
      </w:r>
      <w:r>
        <w:rPr>
          <w:rFonts w:hint="eastAsia" w:asciiTheme="minorEastAsia" w:hAnsiTheme="minorEastAsia" w:eastAsiaTheme="minorEastAsia"/>
          <w:color w:val="auto"/>
          <w:kern w:val="24"/>
          <w:sz w:val="28"/>
          <w:szCs w:val="28"/>
        </w:rPr>
        <w:t>，属于</w:t>
      </w:r>
      <w:r>
        <w:rPr>
          <w:rFonts w:hint="eastAsia" w:asciiTheme="minorEastAsia" w:hAnsiTheme="minorEastAsia" w:eastAsiaTheme="minorEastAsia"/>
          <w:color w:val="auto"/>
          <w:kern w:val="24"/>
          <w:sz w:val="28"/>
          <w:szCs w:val="28"/>
          <w:u w:val="single"/>
        </w:rPr>
        <w:t>（采购文件所属行业）</w:t>
      </w:r>
      <w:r>
        <w:rPr>
          <w:rFonts w:hint="eastAsia" w:asciiTheme="minorEastAsia" w:hAnsiTheme="minorEastAsia" w:eastAsiaTheme="minorEastAsia"/>
          <w:color w:val="auto"/>
          <w:kern w:val="24"/>
          <w:sz w:val="28"/>
          <w:szCs w:val="28"/>
        </w:rPr>
        <w:t>行业；制造商为</w:t>
      </w:r>
      <w:r>
        <w:rPr>
          <w:rFonts w:hint="eastAsia" w:asciiTheme="minorEastAsia" w:hAnsiTheme="minorEastAsia" w:eastAsiaTheme="minorEastAsia"/>
          <w:color w:val="auto"/>
          <w:kern w:val="24"/>
          <w:sz w:val="28"/>
          <w:szCs w:val="28"/>
          <w:u w:val="single"/>
        </w:rPr>
        <w:t xml:space="preserve">          （企业名称）</w:t>
      </w:r>
      <w:r>
        <w:rPr>
          <w:rFonts w:hint="eastAsia" w:asciiTheme="minorEastAsia" w:hAnsiTheme="minorEastAsia" w:eastAsiaTheme="minorEastAsia"/>
          <w:color w:val="auto"/>
          <w:kern w:val="24"/>
          <w:sz w:val="28"/>
          <w:szCs w:val="28"/>
        </w:rPr>
        <w:t>，从业人员</w:t>
      </w:r>
      <w:r>
        <w:rPr>
          <w:rFonts w:hint="eastAsia" w:asciiTheme="minorEastAsia" w:hAnsiTheme="minorEastAsia" w:eastAsiaTheme="minorEastAsia"/>
          <w:color w:val="auto"/>
          <w:kern w:val="24"/>
          <w:sz w:val="28"/>
          <w:szCs w:val="28"/>
          <w:u w:val="single"/>
        </w:rPr>
        <w:t xml:space="preserve">     </w:t>
      </w:r>
      <w:r>
        <w:rPr>
          <w:rFonts w:hint="eastAsia" w:asciiTheme="minorEastAsia" w:hAnsiTheme="minorEastAsia" w:eastAsiaTheme="minorEastAsia"/>
          <w:color w:val="auto"/>
          <w:kern w:val="24"/>
          <w:sz w:val="28"/>
          <w:szCs w:val="28"/>
        </w:rPr>
        <w:t>人，营业收入为</w:t>
      </w:r>
      <w:r>
        <w:rPr>
          <w:rFonts w:hint="eastAsia" w:asciiTheme="minorEastAsia" w:hAnsiTheme="minorEastAsia" w:eastAsiaTheme="minorEastAsia"/>
          <w:color w:val="auto"/>
          <w:kern w:val="24"/>
          <w:sz w:val="28"/>
          <w:szCs w:val="28"/>
          <w:u w:val="single"/>
        </w:rPr>
        <w:t xml:space="preserve">      </w:t>
      </w:r>
      <w:r>
        <w:rPr>
          <w:rFonts w:hint="eastAsia" w:asciiTheme="minorEastAsia" w:hAnsiTheme="minorEastAsia" w:eastAsiaTheme="minorEastAsia"/>
          <w:color w:val="auto"/>
          <w:kern w:val="24"/>
          <w:sz w:val="28"/>
          <w:szCs w:val="28"/>
        </w:rPr>
        <w:t>万元，资产总额为</w:t>
      </w:r>
      <w:r>
        <w:rPr>
          <w:rFonts w:hint="eastAsia" w:asciiTheme="minorEastAsia" w:hAnsiTheme="minorEastAsia" w:eastAsiaTheme="minorEastAsia"/>
          <w:color w:val="auto"/>
          <w:kern w:val="24"/>
          <w:sz w:val="28"/>
          <w:szCs w:val="28"/>
          <w:u w:val="single"/>
        </w:rPr>
        <w:t xml:space="preserve">      </w:t>
      </w:r>
      <w:r>
        <w:rPr>
          <w:rFonts w:hint="eastAsia" w:asciiTheme="minorEastAsia" w:hAnsiTheme="minorEastAsia" w:eastAsiaTheme="minorEastAsia"/>
          <w:color w:val="auto"/>
          <w:kern w:val="24"/>
          <w:sz w:val="28"/>
          <w:szCs w:val="28"/>
        </w:rPr>
        <w:t>万元，属于</w:t>
      </w:r>
      <w:r>
        <w:rPr>
          <w:rFonts w:hint="eastAsia" w:asciiTheme="minorEastAsia" w:hAnsiTheme="minorEastAsia" w:eastAsiaTheme="minorEastAsia"/>
          <w:color w:val="auto"/>
          <w:kern w:val="24"/>
          <w:sz w:val="28"/>
          <w:szCs w:val="28"/>
          <w:u w:val="single"/>
        </w:rPr>
        <w:t xml:space="preserve">     （中型企业、小型企业、微型企业）</w:t>
      </w:r>
      <w:r>
        <w:rPr>
          <w:rFonts w:hint="eastAsia" w:asciiTheme="minorEastAsia" w:hAnsiTheme="minorEastAsia" w:eastAsiaTheme="minorEastAsia"/>
          <w:color w:val="auto"/>
          <w:kern w:val="24"/>
          <w:sz w:val="28"/>
          <w:szCs w:val="28"/>
        </w:rPr>
        <w:t>；</w:t>
      </w:r>
    </w:p>
    <w:p w14:paraId="1CC6043C">
      <w:pPr>
        <w:pStyle w:val="14"/>
        <w:keepNext w:val="0"/>
        <w:keepLines w:val="0"/>
        <w:pageBreakBefore w:val="0"/>
        <w:widowControl w:val="0"/>
        <w:kinsoku/>
        <w:wordWrap/>
        <w:overflowPunct/>
        <w:topLinePunct w:val="0"/>
        <w:autoSpaceDE/>
        <w:autoSpaceDN/>
        <w:bidi w:val="0"/>
        <w:adjustRightInd w:val="0"/>
        <w:snapToGrid w:val="0"/>
        <w:spacing w:line="560" w:lineRule="exact"/>
        <w:ind w:left="142" w:right="142"/>
        <w:textAlignment w:val="auto"/>
        <w:rPr>
          <w:rFonts w:asciiTheme="minorEastAsia" w:hAnsiTheme="minorEastAsia" w:eastAsiaTheme="minorEastAsia"/>
          <w:color w:val="auto"/>
          <w:kern w:val="24"/>
          <w:sz w:val="28"/>
          <w:szCs w:val="28"/>
        </w:rPr>
      </w:pPr>
      <w:r>
        <w:rPr>
          <w:rFonts w:hint="eastAsia" w:asciiTheme="minorEastAsia" w:hAnsiTheme="minorEastAsia" w:eastAsiaTheme="minorEastAsia"/>
          <w:color w:val="auto"/>
          <w:kern w:val="24"/>
          <w:sz w:val="28"/>
          <w:szCs w:val="28"/>
        </w:rPr>
        <w:t xml:space="preserve">…… </w:t>
      </w:r>
    </w:p>
    <w:p w14:paraId="63644105">
      <w:pPr>
        <w:pStyle w:val="18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本企业对上述声明内容的真实性负责。如有虚假，将依法承担相应责任。</w:t>
      </w:r>
    </w:p>
    <w:p w14:paraId="062F2530">
      <w:pPr>
        <w:pStyle w:val="229"/>
        <w:keepNext w:val="0"/>
        <w:keepLines w:val="0"/>
        <w:pageBreakBefore w:val="0"/>
        <w:widowControl w:val="0"/>
        <w:kinsoku/>
        <w:wordWrap/>
        <w:overflowPunct/>
        <w:topLinePunct w:val="0"/>
        <w:autoSpaceDE/>
        <w:autoSpaceDN/>
        <w:bidi w:val="0"/>
        <w:adjustRightInd/>
        <w:snapToGrid/>
        <w:spacing w:line="600" w:lineRule="exact"/>
        <w:ind w:left="0" w:leftChars="0" w:firstLine="552" w:firstLineChars="200"/>
        <w:textAlignment w:val="auto"/>
        <w:rPr>
          <w:rFonts w:hint="eastAsia" w:ascii="宋体" w:hAnsi="宋体" w:eastAsia="宋体" w:cs="宋体"/>
          <w:bCs/>
          <w:color w:val="auto"/>
          <w:spacing w:val="-2"/>
          <w:sz w:val="28"/>
          <w:szCs w:val="28"/>
        </w:rPr>
      </w:pPr>
      <w:r>
        <w:rPr>
          <w:rFonts w:hint="eastAsia" w:ascii="宋体" w:hAnsi="宋体" w:eastAsia="宋体" w:cs="宋体"/>
          <w:bCs/>
          <w:color w:val="auto"/>
          <w:spacing w:val="-2"/>
          <w:sz w:val="28"/>
          <w:szCs w:val="28"/>
        </w:rPr>
        <w:t>以上提及的企业，不属于大企业的分支机构，不存在控股股东为大企业的情形，也不存在与大企业的负责人为同一人的情形。</w:t>
      </w:r>
    </w:p>
    <w:p w14:paraId="092C93CB">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center"/>
        <w:textAlignment w:val="auto"/>
        <w:rPr>
          <w:rFonts w:hint="eastAsia" w:ascii="宋体" w:hAnsi="宋体" w:eastAsia="宋体" w:cs="宋体"/>
          <w:color w:val="auto"/>
          <w:kern w:val="0"/>
          <w:sz w:val="28"/>
          <w:szCs w:val="28"/>
          <w:lang w:val="zh-CN"/>
        </w:rPr>
      </w:pPr>
    </w:p>
    <w:p w14:paraId="5CB622C6">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 xml:space="preserve">          </w:t>
      </w:r>
    </w:p>
    <w:p w14:paraId="2FBF2142">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center"/>
        <w:textAlignment w:val="auto"/>
        <w:rPr>
          <w:rFonts w:hint="eastAsia" w:ascii="宋体" w:hAnsi="宋体" w:eastAsia="宋体" w:cs="宋体"/>
          <w:color w:val="auto"/>
          <w:kern w:val="0"/>
          <w:sz w:val="28"/>
          <w:szCs w:val="28"/>
          <w:lang w:val="en-US" w:eastAsia="zh-CN"/>
        </w:rPr>
      </w:pPr>
    </w:p>
    <w:p w14:paraId="3F67B1E6">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center"/>
        <w:textAlignment w:val="auto"/>
        <w:rPr>
          <w:rFonts w:hint="eastAsia" w:ascii="宋体" w:hAnsi="宋体" w:eastAsia="宋体" w:cs="宋体"/>
          <w:color w:val="auto"/>
          <w:kern w:val="0"/>
          <w:sz w:val="28"/>
          <w:szCs w:val="28"/>
          <w:u w:val="single"/>
          <w:lang w:val="en-US" w:eastAsia="zh-CN"/>
        </w:rPr>
      </w:pPr>
      <w:r>
        <w:rPr>
          <w:rFonts w:hint="eastAsia" w:ascii="宋体" w:hAnsi="宋体" w:cs="宋体"/>
          <w:color w:val="auto"/>
          <w:kern w:val="0"/>
          <w:sz w:val="28"/>
          <w:szCs w:val="28"/>
          <w:lang w:val="en-US" w:eastAsia="zh-CN"/>
        </w:rPr>
        <w:t>企业</w:t>
      </w:r>
      <w:r>
        <w:rPr>
          <w:rFonts w:hint="eastAsia" w:ascii="宋体" w:hAnsi="宋体" w:eastAsia="宋体" w:cs="宋体"/>
          <w:color w:val="auto"/>
          <w:kern w:val="0"/>
          <w:sz w:val="28"/>
          <w:szCs w:val="28"/>
          <w:lang w:val="zh-CN"/>
        </w:rPr>
        <w:t>名称(电子公章)：</w:t>
      </w:r>
      <w:r>
        <w:rPr>
          <w:rFonts w:hint="eastAsia" w:ascii="宋体" w:hAnsi="宋体" w:eastAsia="宋体" w:cs="宋体"/>
          <w:color w:val="auto"/>
          <w:kern w:val="0"/>
          <w:sz w:val="28"/>
          <w:szCs w:val="28"/>
          <w:u w:val="single"/>
          <w:lang w:val="en-US" w:eastAsia="zh-CN"/>
        </w:rPr>
        <w:t xml:space="preserve">              </w:t>
      </w:r>
    </w:p>
    <w:p w14:paraId="7413AE8C">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center"/>
        <w:textAlignment w:val="auto"/>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lang w:val="zh-CN"/>
        </w:rPr>
        <w:t>日期</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lang w:val="zh-CN"/>
        </w:rPr>
        <w:t>月</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lang w:val="zh-CN"/>
        </w:rPr>
        <w:t>日</w:t>
      </w:r>
    </w:p>
    <w:p w14:paraId="755D73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zh-CN" w:eastAsia="zh-CN"/>
        </w:rPr>
      </w:pPr>
    </w:p>
    <w:p w14:paraId="491A6A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zh-CN" w:eastAsia="zh-CN"/>
        </w:rPr>
      </w:pPr>
    </w:p>
    <w:p w14:paraId="1C8739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zh-CN" w:eastAsia="zh-CN"/>
        </w:rPr>
      </w:pPr>
    </w:p>
    <w:p w14:paraId="6BD8CC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zh-CN" w:eastAsia="zh-CN"/>
        </w:rPr>
      </w:pPr>
      <w:r>
        <w:rPr>
          <w:rFonts w:hint="eastAsia" w:ascii="宋体" w:hAnsi="宋体" w:eastAsia="宋体" w:cs="宋体"/>
          <w:color w:val="auto"/>
          <w:sz w:val="32"/>
          <w:szCs w:val="32"/>
          <w:lang w:val="zh-CN" w:eastAsia="zh-CN"/>
        </w:rPr>
        <w:t>注：</w:t>
      </w:r>
    </w:p>
    <w:p w14:paraId="206683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2"/>
          <w:lang w:val="zh-CN" w:eastAsia="zh-CN"/>
        </w:rPr>
      </w:pPr>
      <w:r>
        <w:rPr>
          <w:rFonts w:hint="eastAsia" w:ascii="宋体" w:hAnsi="宋体" w:eastAsia="宋体" w:cs="宋体"/>
          <w:color w:val="auto"/>
          <w:sz w:val="28"/>
          <w:szCs w:val="32"/>
          <w:lang w:val="zh-CN" w:eastAsia="zh-CN"/>
        </w:rPr>
        <w:t>1、从业人员、营业收入、资产总额填报上一年度数据，无上一年度数据的新成立企业可不填报。</w:t>
      </w:r>
    </w:p>
    <w:p w14:paraId="348562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2"/>
          <w:lang w:val="en-US" w:eastAsia="zh-CN"/>
        </w:rPr>
      </w:pPr>
      <w:r>
        <w:rPr>
          <w:rFonts w:hint="eastAsia" w:ascii="宋体" w:hAnsi="宋体" w:eastAsia="宋体" w:cs="宋体"/>
          <w:color w:val="auto"/>
          <w:sz w:val="28"/>
          <w:szCs w:val="32"/>
          <w:lang w:val="en-US" w:eastAsia="zh-CN"/>
        </w:rPr>
        <w:t>2、如供应商属于监狱企业，需按照《财政部司法部关于政府采购支持监狱企业发展有关问题的通知》规定，提供由省级以上监狱管理局、戒毒管理局（含新疆生产建设兵团）出具的属于监狱企业证明文件的，视同为小型和微型企业。</w:t>
      </w:r>
    </w:p>
    <w:p w14:paraId="0E63A2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2"/>
          <w:lang w:val="en-US" w:eastAsia="zh-CN"/>
        </w:rPr>
      </w:pPr>
      <w:r>
        <w:rPr>
          <w:rFonts w:hint="eastAsia" w:ascii="宋体" w:hAnsi="宋体" w:eastAsia="宋体" w:cs="宋体"/>
          <w:color w:val="auto"/>
          <w:sz w:val="28"/>
          <w:szCs w:val="32"/>
          <w:lang w:val="en-US" w:eastAsia="zh-CN"/>
        </w:rPr>
        <w:t>3、</w:t>
      </w:r>
      <w:r>
        <w:rPr>
          <w:rFonts w:hint="eastAsia" w:ascii="宋体" w:hAnsi="宋体" w:eastAsia="宋体" w:cs="宋体"/>
          <w:color w:val="auto"/>
          <w:sz w:val="28"/>
          <w:szCs w:val="32"/>
          <w:lang w:val="zh-CN" w:eastAsia="zh-CN"/>
        </w:rPr>
        <w:t>如供应商属于残疾人福利性单位，需按照《关于促进残疾人就业政府采购政策的通知》（财库〔2017〕141号）内容的要求，提供《残疾人福利性单位声明函》。</w:t>
      </w:r>
    </w:p>
    <w:p w14:paraId="04505B82">
      <w:pPr>
        <w:bidi w:val="0"/>
        <w:rPr>
          <w:rFonts w:hint="default"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br w:type="page"/>
      </w:r>
    </w:p>
    <w:p w14:paraId="3591DBAD">
      <w:pPr>
        <w:widowControl/>
        <w:jc w:val="left"/>
        <w:rPr>
          <w:rFonts w:hint="eastAsia" w:ascii="宋体" w:hAnsi="宋体" w:eastAsia="宋体" w:cs="宋体"/>
          <w:color w:val="auto"/>
          <w:sz w:val="28"/>
          <w:szCs w:val="28"/>
        </w:rPr>
      </w:pPr>
      <w:r>
        <w:rPr>
          <w:rFonts w:hint="eastAsia" w:ascii="宋体" w:hAnsi="宋体" w:eastAsia="宋体" w:cs="宋体"/>
          <w:color w:val="auto"/>
          <w:sz w:val="28"/>
          <w:szCs w:val="28"/>
        </w:rPr>
        <w:t>附：</w:t>
      </w:r>
    </w:p>
    <w:p w14:paraId="4BFD1D33">
      <w:pPr>
        <w:widowControl/>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中小微企业划型标准</w:t>
      </w:r>
    </w:p>
    <w:p w14:paraId="1E2386F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1EA11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（一）</w:t>
      </w:r>
      <w:r>
        <w:rPr>
          <w:rFonts w:hint="eastAsia" w:ascii="宋体" w:hAnsi="宋体" w:eastAsia="宋体" w:cs="宋体"/>
          <w:color w:val="auto"/>
          <w:sz w:val="28"/>
          <w:szCs w:val="28"/>
        </w:rPr>
        <w:t xml:space="preserve">农、林、牧、渔业。营业收入20000万元以下的为中小微型企业。其中，营业收入500万元及以上的为中型企业，营业收入50万元及以上的为小型企业，营业收入50万元以下的为微型企业。 </w:t>
      </w:r>
    </w:p>
    <w:p w14:paraId="7C4684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4180CD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3594EE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C01C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603D2B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BDC46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FEF711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1F638DD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1132785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0E520D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5CC2468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3E345E0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1826F4E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398C53C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6C63866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（十六）其他未列明行业。从业人员300人以下的为中小微型企业。其中，从业人员100人及以上的为中型企业；从业人员10人及以上的为小型企业；从业人员10人以下的为微型企业。 </w:t>
      </w:r>
    </w:p>
    <w:p w14:paraId="10EB9277">
      <w:pPr>
        <w:keepNext w:val="0"/>
        <w:keepLines w:val="0"/>
        <w:pageBreakBefore w:val="0"/>
        <w:widowControl w:val="0"/>
        <w:shd w:val="clear" w:color="auto"/>
        <w:kinsoku/>
        <w:wordWrap/>
        <w:overflowPunct/>
        <w:topLinePunct w:val="0"/>
        <w:autoSpaceDE/>
        <w:autoSpaceDN/>
        <w:bidi w:val="0"/>
        <w:adjustRightInd/>
        <w:snapToGrid/>
        <w:spacing w:line="440" w:lineRule="exact"/>
        <w:ind w:firstLine="560" w:firstLineChars="200"/>
        <w:jc w:val="center"/>
        <w:textAlignment w:val="auto"/>
        <w:rPr>
          <w:rFonts w:ascii="仿宋" w:hAnsi="仿宋" w:eastAsia="仿宋" w:cs="仿宋"/>
          <w:color w:val="auto"/>
          <w:sz w:val="28"/>
          <w:szCs w:val="28"/>
          <w:highlight w:val="none"/>
        </w:rPr>
      </w:pPr>
      <w:r>
        <w:rPr>
          <w:rFonts w:hint="eastAsia" w:ascii="宋体" w:hAnsi="宋体" w:eastAsia="宋体" w:cs="宋体"/>
          <w:color w:val="auto"/>
          <w:sz w:val="28"/>
          <w:szCs w:val="28"/>
          <w:lang w:val="en-US" w:eastAsia="zh-CN"/>
        </w:rPr>
        <w:t>注：本规定的中型企业标准上限即为大型企业标准的下限。</w:t>
      </w:r>
      <w:r>
        <w:rPr>
          <w:rFonts w:hint="eastAsia" w:ascii="宋体" w:hAnsi="宋体" w:eastAsia="宋体" w:cs="宋体"/>
          <w:color w:val="auto"/>
          <w:sz w:val="28"/>
          <w:szCs w:val="28"/>
        </w:rPr>
        <w:br w:type="page"/>
      </w:r>
      <w:r>
        <w:rPr>
          <w:rFonts w:hint="eastAsia" w:ascii="宋体" w:hAnsi="宋体" w:eastAsia="宋体" w:cs="宋体"/>
          <w:b/>
          <w:bCs/>
          <w:color w:val="auto"/>
          <w:kern w:val="2"/>
          <w:sz w:val="28"/>
          <w:szCs w:val="28"/>
          <w:lang w:val="en-US" w:eastAsia="zh-CN" w:bidi="ar-SA"/>
        </w:rPr>
        <w:t>监狱企业证明</w:t>
      </w:r>
    </w:p>
    <w:p w14:paraId="74C934AF">
      <w:pPr>
        <w:widowControl/>
        <w:shd w:val="clear"/>
        <w:spacing w:line="440" w:lineRule="exact"/>
        <w:ind w:firstLine="480"/>
        <w:jc w:val="center"/>
        <w:rPr>
          <w:rFonts w:ascii="仿宋" w:hAnsi="仿宋" w:eastAsia="仿宋" w:cs="仿宋"/>
          <w:color w:val="auto"/>
          <w:sz w:val="24"/>
          <w:highlight w:val="none"/>
        </w:rPr>
      </w:pPr>
    </w:p>
    <w:p w14:paraId="2426CF06">
      <w:pPr>
        <w:widowControl/>
        <w:shd w:val="clear"/>
        <w:spacing w:line="440" w:lineRule="exact"/>
        <w:ind w:firstLine="56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（注：符合条件的监狱企业请提供本函，不符合的不提供本函）</w:t>
      </w:r>
    </w:p>
    <w:p w14:paraId="294F5B89">
      <w:pPr>
        <w:widowControl/>
        <w:shd w:val="clear"/>
        <w:spacing w:line="440" w:lineRule="exact"/>
        <w:ind w:firstLine="560"/>
        <w:jc w:val="left"/>
        <w:rPr>
          <w:rFonts w:hint="eastAsia" w:ascii="宋体" w:hAnsi="宋体" w:eastAsia="宋体" w:cs="宋体"/>
          <w:color w:val="auto"/>
          <w:sz w:val="28"/>
          <w:szCs w:val="28"/>
          <w:highlight w:val="none"/>
        </w:rPr>
      </w:pPr>
    </w:p>
    <w:p w14:paraId="7CB0D63F">
      <w:pPr>
        <w:widowControl/>
        <w:shd w:val="clear"/>
        <w:spacing w:line="44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省级以上监狱管理局、戒毒管理局（含新疆生产建设兵团）出具的属于监狱企业的证明文件。</w:t>
      </w:r>
    </w:p>
    <w:p w14:paraId="29081D69">
      <w:pPr>
        <w:widowControl/>
        <w:shd w:val="clear"/>
        <w:jc w:val="left"/>
        <w:rPr>
          <w:rFonts w:ascii="仿宋" w:hAnsi="仿宋" w:eastAsia="仿宋" w:cs="仿宋"/>
          <w:b/>
          <w:bCs/>
          <w:color w:val="auto"/>
          <w:sz w:val="28"/>
          <w:szCs w:val="28"/>
          <w:highlight w:val="none"/>
        </w:rPr>
      </w:pPr>
    </w:p>
    <w:p w14:paraId="3F203B66">
      <w:pPr>
        <w:pStyle w:val="192"/>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hint="eastAsia" w:ascii="仿宋" w:hAnsi="仿宋" w:eastAsia="仿宋" w:cs="仿宋_GB2312"/>
          <w:color w:val="auto"/>
          <w:sz w:val="28"/>
          <w:szCs w:val="28"/>
          <w:highlight w:val="none"/>
        </w:rPr>
      </w:pPr>
    </w:p>
    <w:p w14:paraId="43737336">
      <w:pPr>
        <w:pStyle w:val="192"/>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hint="eastAsia" w:ascii="仿宋" w:hAnsi="仿宋" w:eastAsia="仿宋" w:cs="仿宋_GB2312"/>
          <w:color w:val="auto"/>
          <w:sz w:val="28"/>
          <w:szCs w:val="28"/>
          <w:highlight w:val="none"/>
        </w:rPr>
      </w:pPr>
    </w:p>
    <w:p w14:paraId="6CA70909">
      <w:pPr>
        <w:pStyle w:val="192"/>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hint="eastAsia" w:ascii="宋体" w:hAnsi="宋体" w:eastAsia="宋体" w:cs="宋体"/>
          <w:color w:val="auto"/>
          <w:sz w:val="28"/>
          <w:szCs w:val="28"/>
          <w:lang w:val="en-US" w:eastAsia="zh-CN"/>
        </w:rPr>
      </w:pPr>
      <w:r>
        <w:rPr>
          <w:rFonts w:hint="eastAsia" w:ascii="仿宋" w:hAnsi="仿宋" w:eastAsia="仿宋" w:cs="仿宋_GB2312"/>
          <w:color w:val="auto"/>
          <w:sz w:val="28"/>
          <w:szCs w:val="28"/>
          <w:highlight w:val="none"/>
        </w:rPr>
        <w:t>供</w:t>
      </w:r>
      <w:r>
        <w:rPr>
          <w:rFonts w:hint="eastAsia" w:ascii="宋体" w:hAnsi="宋体" w:eastAsia="宋体" w:cs="宋体"/>
          <w:color w:val="auto"/>
          <w:sz w:val="28"/>
          <w:szCs w:val="24"/>
        </w:rPr>
        <w:t>供应商名称</w:t>
      </w:r>
      <w:r>
        <w:rPr>
          <w:rFonts w:hint="eastAsia" w:ascii="宋体" w:hAnsi="宋体" w:eastAsia="宋体" w:cs="宋体"/>
          <w:color w:val="auto"/>
          <w:sz w:val="28"/>
          <w:szCs w:val="28"/>
        </w:rPr>
        <w:t>（电子公章）：</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5FA31ACC">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法定代表人或其委托代理人（签字或盖章）：</w:t>
      </w:r>
      <w:r>
        <w:rPr>
          <w:rFonts w:hint="eastAsia" w:ascii="宋体" w:hAnsi="宋体" w:eastAsia="宋体" w:cs="宋体"/>
          <w:color w:val="auto"/>
          <w:sz w:val="28"/>
          <w:szCs w:val="28"/>
          <w:u w:val="single"/>
        </w:rPr>
        <w:t xml:space="preserve">       </w:t>
      </w:r>
    </w:p>
    <w:p w14:paraId="2B9D1D22">
      <w:pPr>
        <w:pStyle w:val="192"/>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FD20546">
      <w:pPr>
        <w:widowControl/>
        <w:shd w:val="clear"/>
        <w:spacing w:line="440" w:lineRule="exact"/>
        <w:ind w:right="480"/>
        <w:jc w:val="center"/>
        <w:rPr>
          <w:rFonts w:ascii="仿宋" w:hAnsi="仿宋" w:eastAsia="仿宋" w:cs="仿宋"/>
          <w:b/>
          <w:bCs/>
          <w:color w:val="auto"/>
          <w:sz w:val="28"/>
          <w:szCs w:val="28"/>
          <w:highlight w:val="none"/>
        </w:rPr>
      </w:pPr>
    </w:p>
    <w:p w14:paraId="2485A493">
      <w:pPr>
        <w:shd w:val="clear" w:color="auto"/>
        <w:spacing w:line="440" w:lineRule="exact"/>
        <w:jc w:val="center"/>
        <w:rPr>
          <w:rFonts w:ascii="仿宋" w:hAnsi="仿宋" w:eastAsia="仿宋" w:cs="仿宋_GB2312"/>
          <w:color w:val="auto"/>
          <w:sz w:val="28"/>
          <w:szCs w:val="28"/>
          <w:highlight w:val="none"/>
        </w:rPr>
      </w:pPr>
      <w:r>
        <w:rPr>
          <w:rFonts w:ascii="仿宋" w:hAnsi="仿宋" w:eastAsia="仿宋" w:cs="仿宋"/>
          <w:b/>
          <w:bCs/>
          <w:color w:val="auto"/>
          <w:sz w:val="28"/>
          <w:szCs w:val="28"/>
          <w:highlight w:val="none"/>
        </w:rPr>
        <w:br w:type="page" w:clear="all"/>
      </w:r>
      <w:r>
        <w:rPr>
          <w:rFonts w:hint="eastAsia" w:ascii="宋体" w:hAnsi="宋体" w:eastAsia="宋体" w:cs="宋体"/>
          <w:b/>
          <w:bCs/>
          <w:color w:val="auto"/>
          <w:kern w:val="2"/>
          <w:sz w:val="28"/>
          <w:szCs w:val="28"/>
          <w:lang w:val="en-US" w:eastAsia="zh-CN" w:bidi="ar-SA"/>
        </w:rPr>
        <w:t>残疾人福利性单位声明函</w:t>
      </w:r>
    </w:p>
    <w:p w14:paraId="2FAC4398">
      <w:pPr>
        <w:widowControl/>
        <w:shd w:val="clear"/>
        <w:jc w:val="left"/>
        <w:rPr>
          <w:rFonts w:ascii="仿宋" w:hAnsi="仿宋" w:eastAsia="仿宋" w:cs="仿宋_GB2312"/>
          <w:b/>
          <w:bCs/>
          <w:color w:val="auto"/>
          <w:sz w:val="28"/>
          <w:szCs w:val="28"/>
          <w:highlight w:val="none"/>
        </w:rPr>
      </w:pPr>
    </w:p>
    <w:p w14:paraId="0936D321">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（注：符合条件的残疾人福利性单位请提供本函，不符合的不提供本函）</w:t>
      </w:r>
    </w:p>
    <w:p w14:paraId="67496F46">
      <w:pPr>
        <w:shd w:val="clear"/>
        <w:rPr>
          <w:rFonts w:hint="eastAsia" w:ascii="宋体" w:hAnsi="宋体" w:eastAsia="宋体" w:cs="宋体"/>
          <w:color w:val="auto"/>
          <w:sz w:val="28"/>
          <w:szCs w:val="28"/>
          <w:highlight w:val="none"/>
        </w:rPr>
      </w:pPr>
    </w:p>
    <w:p w14:paraId="2FCBC773">
      <w:pPr>
        <w:shd w:val="clear"/>
        <w:rPr>
          <w:rFonts w:hint="eastAsia" w:ascii="宋体" w:hAnsi="宋体" w:eastAsia="宋体" w:cs="宋体"/>
          <w:color w:val="auto"/>
          <w:sz w:val="28"/>
          <w:szCs w:val="28"/>
          <w:highlight w:val="none"/>
        </w:rPr>
      </w:pPr>
    </w:p>
    <w:p w14:paraId="47341075">
      <w:pPr>
        <w:shd w:val="clear"/>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2E96CF1E">
      <w:pPr>
        <w:shd w:val="clear"/>
        <w:spacing w:line="360" w:lineRule="auto"/>
        <w:rPr>
          <w:rFonts w:hint="eastAsia" w:ascii="宋体" w:hAnsi="宋体" w:eastAsia="宋体" w:cs="宋体"/>
          <w:color w:val="auto"/>
          <w:sz w:val="28"/>
          <w:szCs w:val="28"/>
          <w:highlight w:val="none"/>
        </w:rPr>
      </w:pPr>
    </w:p>
    <w:p w14:paraId="3E157C87">
      <w:pPr>
        <w:shd w:val="clear"/>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4739EF17">
      <w:pPr>
        <w:shd w:val="clear"/>
        <w:spacing w:line="360" w:lineRule="auto"/>
        <w:rPr>
          <w:rFonts w:ascii="仿宋" w:hAnsi="仿宋" w:eastAsia="仿宋"/>
          <w:color w:val="auto"/>
          <w:sz w:val="24"/>
          <w:highlight w:val="none"/>
        </w:rPr>
      </w:pPr>
    </w:p>
    <w:p w14:paraId="22EBF103">
      <w:pPr>
        <w:shd w:val="clear"/>
        <w:spacing w:line="360" w:lineRule="auto"/>
        <w:rPr>
          <w:rFonts w:ascii="仿宋" w:hAnsi="仿宋" w:eastAsia="仿宋"/>
          <w:color w:val="auto"/>
          <w:sz w:val="24"/>
          <w:highlight w:val="none"/>
        </w:rPr>
      </w:pPr>
    </w:p>
    <w:p w14:paraId="6043AAEA">
      <w:pPr>
        <w:shd w:val="clear"/>
        <w:spacing w:line="360" w:lineRule="auto"/>
        <w:rPr>
          <w:rFonts w:ascii="仿宋" w:hAnsi="仿宋" w:eastAsia="仿宋"/>
          <w:color w:val="auto"/>
          <w:sz w:val="24"/>
          <w:highlight w:val="none"/>
        </w:rPr>
      </w:pPr>
    </w:p>
    <w:p w14:paraId="5BF145C1">
      <w:pPr>
        <w:shd w:val="clear"/>
        <w:spacing w:line="360" w:lineRule="auto"/>
        <w:rPr>
          <w:rFonts w:ascii="仿宋" w:hAnsi="仿宋" w:eastAsia="仿宋"/>
          <w:color w:val="auto"/>
          <w:sz w:val="24"/>
          <w:highlight w:val="none"/>
        </w:rPr>
      </w:pPr>
    </w:p>
    <w:p w14:paraId="137DADB5">
      <w:pPr>
        <w:shd w:val="clear"/>
        <w:spacing w:line="360" w:lineRule="auto"/>
        <w:rPr>
          <w:rFonts w:ascii="仿宋" w:hAnsi="仿宋" w:eastAsia="仿宋"/>
          <w:color w:val="auto"/>
          <w:sz w:val="24"/>
          <w:highlight w:val="none"/>
        </w:rPr>
      </w:pPr>
    </w:p>
    <w:p w14:paraId="5309B270">
      <w:pPr>
        <w:pStyle w:val="192"/>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4"/>
        </w:rPr>
        <w:t>供应商名称</w:t>
      </w:r>
      <w:r>
        <w:rPr>
          <w:rFonts w:hint="eastAsia" w:ascii="宋体" w:hAnsi="宋体" w:eastAsia="宋体" w:cs="宋体"/>
          <w:color w:val="auto"/>
          <w:sz w:val="28"/>
          <w:szCs w:val="28"/>
        </w:rPr>
        <w:t>（电子公章）：</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25E4AB7E">
      <w:pPr>
        <w:pStyle w:val="192"/>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法定代表人或其委托代理人（签字或盖章）：</w:t>
      </w:r>
      <w:r>
        <w:rPr>
          <w:rFonts w:hint="eastAsia" w:ascii="宋体" w:hAnsi="宋体" w:eastAsia="宋体" w:cs="宋体"/>
          <w:color w:val="auto"/>
          <w:sz w:val="28"/>
          <w:szCs w:val="28"/>
          <w:u w:val="single"/>
        </w:rPr>
        <w:t xml:space="preserve">       </w:t>
      </w:r>
    </w:p>
    <w:p w14:paraId="32B8B0D5">
      <w:pPr>
        <w:pStyle w:val="192"/>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6829C8A9">
      <w:pPr>
        <w:bidi w:val="0"/>
        <w:rPr>
          <w:rFonts w:hint="eastAsia"/>
          <w:color w:val="auto"/>
        </w:rPr>
      </w:pPr>
    </w:p>
    <w:p w14:paraId="37416BE7">
      <w:pPr>
        <w:bidi w:val="0"/>
        <w:rPr>
          <w:rFonts w:hint="eastAsia"/>
          <w:color w:val="auto"/>
        </w:rPr>
      </w:pPr>
    </w:p>
    <w:p w14:paraId="4C488B56">
      <w:pPr>
        <w:bidi w:val="0"/>
        <w:rPr>
          <w:rFonts w:hint="eastAsia"/>
          <w:color w:val="auto"/>
        </w:rPr>
      </w:pPr>
    </w:p>
    <w:p w14:paraId="16255FA9">
      <w:pPr>
        <w:bidi w:val="0"/>
        <w:rPr>
          <w:rFonts w:hint="eastAsia"/>
          <w:color w:val="auto"/>
        </w:rPr>
      </w:pPr>
    </w:p>
    <w:p w14:paraId="164D49FD">
      <w:pPr>
        <w:bidi w:val="0"/>
        <w:rPr>
          <w:rFonts w:hint="eastAsia"/>
          <w:color w:val="auto"/>
        </w:rPr>
      </w:pPr>
    </w:p>
    <w:p w14:paraId="325715EC">
      <w:pPr>
        <w:bidi w:val="0"/>
        <w:rPr>
          <w:rFonts w:hint="eastAsia"/>
          <w:color w:val="auto"/>
        </w:rPr>
      </w:pPr>
    </w:p>
    <w:p w14:paraId="57CDBC78">
      <w:pPr>
        <w:bidi w:val="0"/>
        <w:rPr>
          <w:rFonts w:hint="eastAsia"/>
          <w:color w:val="auto"/>
        </w:rPr>
      </w:pPr>
    </w:p>
    <w:p w14:paraId="66EE7B55">
      <w:pPr>
        <w:pStyle w:val="3"/>
        <w:keepNext w:val="0"/>
        <w:keepLines w:val="0"/>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w:t>
      </w:r>
      <w:r>
        <w:rPr>
          <w:rFonts w:hint="eastAsia" w:asciiTheme="minorEastAsia" w:hAnsiTheme="minorEastAsia" w:eastAsiaTheme="minorEastAsia" w:cstheme="minorEastAsia"/>
          <w:color w:val="auto"/>
          <w:lang w:eastAsia="zh-CN"/>
        </w:rPr>
        <w:t>三</w:t>
      </w:r>
      <w:r>
        <w:rPr>
          <w:rFonts w:hint="eastAsia" w:asciiTheme="minorEastAsia" w:hAnsiTheme="minorEastAsia" w:eastAsiaTheme="minorEastAsia" w:cstheme="minorEastAsia"/>
          <w:color w:val="auto"/>
        </w:rPr>
        <w:t>节 商务</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技术</w:t>
      </w:r>
      <w:r>
        <w:rPr>
          <w:rFonts w:hint="eastAsia" w:asciiTheme="minorEastAsia" w:hAnsiTheme="minorEastAsia" w:eastAsiaTheme="minorEastAsia" w:cstheme="minorEastAsia"/>
          <w:color w:val="auto"/>
        </w:rPr>
        <w:t>文件</w:t>
      </w:r>
      <w:bookmarkEnd w:id="233"/>
      <w:bookmarkEnd w:id="234"/>
      <w:bookmarkEnd w:id="235"/>
      <w:bookmarkEnd w:id="236"/>
    </w:p>
    <w:p w14:paraId="697C4E8E">
      <w:pPr>
        <w:snapToGrid w:val="0"/>
        <w:spacing w:before="120" w:beforeLines="50" w:after="50"/>
        <w:ind w:left="420"/>
        <w:jc w:val="center"/>
        <w:rPr>
          <w:rFonts w:hint="eastAsia" w:ascii="Times New Roman" w:hAnsi="Times New Roman" w:eastAsia="宋体" w:cs="Times New Roman"/>
          <w:b/>
          <w:bCs w:val="0"/>
          <w:color w:val="auto"/>
          <w:kern w:val="2"/>
          <w:sz w:val="30"/>
          <w:szCs w:val="30"/>
          <w:lang w:val="en-US" w:eastAsia="zh-CN" w:bidi="ar-SA"/>
        </w:rPr>
      </w:pPr>
      <w:r>
        <w:rPr>
          <w:rFonts w:hint="eastAsia" w:ascii="Times New Roman" w:hAnsi="Times New Roman" w:eastAsia="宋体" w:cs="Times New Roman"/>
          <w:b/>
          <w:bCs w:val="0"/>
          <w:color w:val="auto"/>
          <w:kern w:val="2"/>
          <w:sz w:val="30"/>
          <w:szCs w:val="30"/>
          <w:lang w:val="en-US" w:eastAsia="zh-CN" w:bidi="ar-SA"/>
        </w:rPr>
        <w:t>一、无串标行为承诺函</w:t>
      </w:r>
    </w:p>
    <w:p w14:paraId="031B77A7">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一、我方承诺无下列相互串通投标的情形：</w:t>
      </w:r>
    </w:p>
    <w:p w14:paraId="5F5C87F8">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1.不同</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的投标文件由同一单位或者个人编制；或者不同</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报名的IP地址一致的；或者编制标书硬件设备CPU编号、硬盘编号、网卡地址一致的情况。</w:t>
      </w:r>
    </w:p>
    <w:p w14:paraId="1D785CBD">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2.不同</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委托同一单位或者个人办理投标事宜；</w:t>
      </w:r>
    </w:p>
    <w:p w14:paraId="3B614175">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3.不同的</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的投标文件载明的项目管理员为同一个人；</w:t>
      </w:r>
    </w:p>
    <w:p w14:paraId="1B5BADD1">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4.不同</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的投标文件异常一致或者投标报价呈规律性差异；</w:t>
      </w:r>
    </w:p>
    <w:p w14:paraId="0281D880">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5.不同</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的投标文件相互混装；</w:t>
      </w:r>
    </w:p>
    <w:p w14:paraId="7621F9D5">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6.不同</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的投标保证金从同一单位或者个人账户转出。</w:t>
      </w:r>
    </w:p>
    <w:p w14:paraId="780EB35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outlineLvl w:val="9"/>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二、我方承诺无下列恶意串通的情形：</w:t>
      </w:r>
    </w:p>
    <w:p w14:paraId="2475AA0E">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直接或者间接从采购人或者采购代理机构处获得其他</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的相关信息并修改其投标文件或者投标文件；</w:t>
      </w:r>
    </w:p>
    <w:p w14:paraId="2B142EF2">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按照采购人或者采购代理机构的授意撤换、修改投标文件或者投标文件；</w:t>
      </w:r>
    </w:p>
    <w:p w14:paraId="0B211586">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之间协商报价、技术方案等投标文件或者投标文件的实质性内容；</w:t>
      </w:r>
    </w:p>
    <w:p w14:paraId="235020D5">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4.属于同一集团、协会、商会等组织成员的</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按照该组织要求协同参加政府采购活动；</w:t>
      </w:r>
    </w:p>
    <w:p w14:paraId="2C9FB4C2">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之间事先约定一致抬高或者压低投标报价，或者在招标项目中事先约定轮流以高价位或者低价位中标，或者事先约定由某一特定</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中标，然后再参加投标；</w:t>
      </w:r>
    </w:p>
    <w:p w14:paraId="3FD6AB2E">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之间商定部分</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放弃参加政府采购活动或者放弃中标；</w:t>
      </w:r>
    </w:p>
    <w:p w14:paraId="089BC1E6">
      <w:pPr>
        <w:keepNext w:val="0"/>
        <w:keepLines w:val="0"/>
        <w:pageBreakBefore w:val="0"/>
        <w:widowControl w:val="0"/>
        <w:kinsoku/>
        <w:wordWrap/>
        <w:overflowPunct/>
        <w:topLinePunct w:val="0"/>
        <w:autoSpaceDE/>
        <w:autoSpaceDN/>
        <w:bidi w:val="0"/>
        <w:adjustRightInd w:val="0"/>
        <w:snapToGrid w:val="0"/>
        <w:spacing w:line="440" w:lineRule="exact"/>
        <w:ind w:firstLine="548" w:firstLineChars="196"/>
        <w:jc w:val="both"/>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与采购人或者采购代理机构之间、</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相互之间，为谋求特定</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中标或者排斥其他</w:t>
      </w:r>
      <w:r>
        <w:rPr>
          <w:rFonts w:hint="eastAsia" w:asciiTheme="minorEastAsia" w:hAnsiTheme="minorEastAsia" w:eastAsiaTheme="minorEastAsia"/>
          <w:color w:val="auto"/>
          <w:sz w:val="28"/>
          <w:szCs w:val="28"/>
          <w:lang w:eastAsia="zh-CN"/>
        </w:rPr>
        <w:t>供应商</w:t>
      </w:r>
      <w:r>
        <w:rPr>
          <w:rFonts w:hint="eastAsia" w:asciiTheme="minorEastAsia" w:hAnsiTheme="minorEastAsia" w:eastAsiaTheme="minorEastAsia"/>
          <w:color w:val="auto"/>
          <w:sz w:val="28"/>
          <w:szCs w:val="28"/>
        </w:rPr>
        <w:t>的其他串通行为。</w:t>
      </w:r>
    </w:p>
    <w:p w14:paraId="7DF0BAC0">
      <w:pPr>
        <w:keepNext w:val="0"/>
        <w:keepLines w:val="0"/>
        <w:pageBreakBefore w:val="0"/>
        <w:widowControl w:val="0"/>
        <w:kinsoku/>
        <w:wordWrap/>
        <w:overflowPunct/>
        <w:topLinePunct w:val="0"/>
        <w:autoSpaceDE/>
        <w:autoSpaceDN/>
        <w:bidi w:val="0"/>
        <w:adjustRightInd w:val="0"/>
        <w:snapToGrid w:val="0"/>
        <w:spacing w:line="440" w:lineRule="exact"/>
        <w:ind w:firstLine="551" w:firstLineChars="196"/>
        <w:jc w:val="both"/>
        <w:textAlignment w:val="auto"/>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以上情形一经核查属实，接受政府采购监管部门对我方认定存在围标串标行为，我方愿意承担一切后果，并不再寻求任何旨在减轻或者免除法律责任的辩解。</w:t>
      </w:r>
    </w:p>
    <w:p w14:paraId="736C631F">
      <w:pPr>
        <w:adjustRightInd w:val="0"/>
        <w:snapToGrid w:val="0"/>
        <w:spacing w:line="460" w:lineRule="exact"/>
        <w:ind w:firstLine="4200" w:firstLineChars="1500"/>
        <w:rPr>
          <w:rFonts w:cs="仿宋_GB2312" w:asciiTheme="minorEastAsia" w:hAnsiTheme="minorEastAsia" w:eastAsiaTheme="minorEastAsia"/>
          <w:color w:val="auto"/>
          <w:kern w:val="0"/>
          <w:sz w:val="28"/>
          <w:szCs w:val="28"/>
        </w:rPr>
      </w:pPr>
      <w:r>
        <w:rPr>
          <w:rFonts w:hint="eastAsia" w:asciiTheme="minorEastAsia" w:hAnsiTheme="minorEastAsia" w:eastAsiaTheme="minorEastAsia"/>
          <w:color w:val="auto"/>
          <w:sz w:val="28"/>
          <w:szCs w:val="28"/>
          <w:lang w:eastAsia="zh-CN"/>
        </w:rPr>
        <w:t>供应商</w:t>
      </w:r>
      <w:r>
        <w:rPr>
          <w:rFonts w:hint="eastAsia" w:cs="仿宋_GB2312" w:asciiTheme="minorEastAsia" w:hAnsiTheme="minorEastAsia" w:eastAsiaTheme="minorEastAsia"/>
          <w:color w:val="auto"/>
          <w:kern w:val="0"/>
          <w:sz w:val="28"/>
          <w:szCs w:val="28"/>
          <w:lang w:val="zh-CN"/>
        </w:rPr>
        <w:t>名称(电子公章)：</w:t>
      </w:r>
    </w:p>
    <w:p w14:paraId="7D501EC7">
      <w:pPr>
        <w:adjustRightInd w:val="0"/>
        <w:snapToGrid w:val="0"/>
        <w:spacing w:line="460" w:lineRule="exact"/>
        <w:ind w:firstLine="4200" w:firstLineChars="1500"/>
        <w:rPr>
          <w:rFonts w:hint="eastAsia" w:cs="仿宋_GB2312" w:asciiTheme="minorEastAsia" w:hAnsiTheme="minorEastAsia" w:eastAsiaTheme="minorEastAsia"/>
          <w:color w:val="auto"/>
          <w:kern w:val="0"/>
          <w:sz w:val="28"/>
          <w:szCs w:val="28"/>
          <w:lang w:val="zh-CN"/>
        </w:rPr>
      </w:pPr>
      <w:r>
        <w:rPr>
          <w:rFonts w:hint="eastAsia" w:ascii="宋体" w:hAnsi="宋体" w:eastAsia="宋体" w:cs="宋体"/>
          <w:color w:val="auto"/>
          <w:sz w:val="28"/>
          <w:szCs w:val="28"/>
        </w:rPr>
        <w:t>法定代表人或其委托代理人（签字</w:t>
      </w:r>
      <w:r>
        <w:rPr>
          <w:rFonts w:hint="eastAsia" w:ascii="宋体" w:hAnsi="宋体" w:cs="宋体"/>
          <w:color w:val="auto"/>
          <w:sz w:val="28"/>
          <w:szCs w:val="28"/>
          <w:lang w:eastAsia="zh-CN"/>
        </w:rPr>
        <w:t>或</w:t>
      </w:r>
      <w:r>
        <w:rPr>
          <w:rFonts w:hint="eastAsia" w:ascii="宋体" w:hAnsi="宋体" w:eastAsia="宋体" w:cs="宋体"/>
          <w:color w:val="auto"/>
          <w:sz w:val="28"/>
          <w:szCs w:val="28"/>
        </w:rPr>
        <w:t>盖章）：</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lang w:val="en-US" w:eastAsia="zh-CN"/>
        </w:rPr>
        <w:t xml:space="preserve"> </w:t>
      </w:r>
    </w:p>
    <w:p w14:paraId="45FAA0F0">
      <w:pPr>
        <w:adjustRightInd w:val="0"/>
        <w:snapToGrid w:val="0"/>
        <w:spacing w:line="460" w:lineRule="exact"/>
        <w:ind w:firstLine="4200" w:firstLineChars="1500"/>
        <w:rPr>
          <w:rFonts w:cs="仿宋_GB2312" w:asciiTheme="minorEastAsia" w:hAnsiTheme="minorEastAsia" w:eastAsiaTheme="minorEastAsia"/>
          <w:color w:val="auto"/>
          <w:kern w:val="0"/>
          <w:sz w:val="28"/>
          <w:szCs w:val="28"/>
          <w:lang w:val="zh-CN"/>
        </w:rPr>
      </w:pPr>
      <w:r>
        <w:rPr>
          <w:rFonts w:hint="eastAsia" w:cs="仿宋_GB2312" w:asciiTheme="minorEastAsia" w:hAnsiTheme="minorEastAsia" w:eastAsiaTheme="minorEastAsia"/>
          <w:color w:val="auto"/>
          <w:kern w:val="0"/>
          <w:sz w:val="28"/>
          <w:szCs w:val="28"/>
          <w:lang w:val="zh-CN"/>
        </w:rPr>
        <w:t>日  期</w:t>
      </w:r>
      <w:r>
        <w:rPr>
          <w:rFonts w:hint="eastAsia" w:cs="仿宋_GB2312" w:asciiTheme="minorEastAsia" w:hAnsiTheme="minorEastAsia" w:eastAsiaTheme="minorEastAsia"/>
          <w:color w:val="auto"/>
          <w:kern w:val="0"/>
          <w:sz w:val="28"/>
          <w:szCs w:val="28"/>
        </w:rPr>
        <w:t xml:space="preserve">：  年  </w:t>
      </w:r>
      <w:r>
        <w:rPr>
          <w:rFonts w:hint="eastAsia" w:cs="仿宋_GB2312" w:asciiTheme="minorEastAsia" w:hAnsiTheme="minorEastAsia" w:eastAsiaTheme="minorEastAsia"/>
          <w:color w:val="auto"/>
          <w:kern w:val="0"/>
          <w:sz w:val="28"/>
          <w:szCs w:val="28"/>
          <w:lang w:val="zh-CN"/>
        </w:rPr>
        <w:t>月</w:t>
      </w:r>
      <w:r>
        <w:rPr>
          <w:rFonts w:hint="eastAsia" w:cs="仿宋_GB2312" w:asciiTheme="minorEastAsia" w:hAnsiTheme="minorEastAsia" w:eastAsiaTheme="minorEastAsia"/>
          <w:color w:val="auto"/>
          <w:kern w:val="0"/>
          <w:sz w:val="28"/>
          <w:szCs w:val="28"/>
        </w:rPr>
        <w:t xml:space="preserve">   </w:t>
      </w:r>
      <w:r>
        <w:rPr>
          <w:rFonts w:hint="eastAsia" w:cs="仿宋_GB2312" w:asciiTheme="minorEastAsia" w:hAnsiTheme="minorEastAsia" w:eastAsiaTheme="minorEastAsia"/>
          <w:color w:val="auto"/>
          <w:kern w:val="0"/>
          <w:sz w:val="28"/>
          <w:szCs w:val="28"/>
          <w:lang w:val="zh-CN"/>
        </w:rPr>
        <w:t>日</w:t>
      </w:r>
    </w:p>
    <w:p w14:paraId="7957FC58">
      <w:pPr>
        <w:pStyle w:val="23"/>
        <w:outlineLvl w:val="9"/>
        <w:rPr>
          <w:rFonts w:hAnsi="宋体"/>
          <w:color w:val="auto"/>
          <w:sz w:val="24"/>
        </w:rPr>
      </w:pPr>
      <w:r>
        <w:rPr>
          <w:rFonts w:hint="eastAsia" w:hAnsi="宋体"/>
          <w:color w:val="auto"/>
          <w:sz w:val="24"/>
        </w:rPr>
        <w:br w:type="page"/>
      </w:r>
      <w:r>
        <w:rPr>
          <w:rFonts w:hint="eastAsia" w:ascii="Times New Roman" w:hAnsi="Times New Roman" w:eastAsia="宋体" w:cs="Times New Roman"/>
          <w:b/>
          <w:bCs w:val="0"/>
          <w:color w:val="auto"/>
          <w:kern w:val="2"/>
          <w:sz w:val="30"/>
          <w:szCs w:val="30"/>
          <w:lang w:val="en-US" w:eastAsia="zh-CN" w:bidi="ar-SA"/>
        </w:rPr>
        <w:t>二、法定代表人身份证明</w:t>
      </w:r>
    </w:p>
    <w:p w14:paraId="0EE20C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8"/>
          <w:szCs w:val="28"/>
          <w:lang w:eastAsia="zh-CN"/>
        </w:rPr>
      </w:pPr>
    </w:p>
    <w:p w14:paraId="6C9E37DC">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宋体" w:eastAsia="黑体"/>
          <w:color w:val="auto"/>
          <w:sz w:val="32"/>
          <w:szCs w:val="32"/>
        </w:rPr>
      </w:pPr>
      <w:r>
        <w:rPr>
          <w:rFonts w:hint="eastAsia" w:asciiTheme="minorEastAsia" w:hAnsiTheme="minorEastAsia" w:eastAsiaTheme="minorEastAsia"/>
          <w:color w:val="auto"/>
          <w:sz w:val="28"/>
          <w:szCs w:val="28"/>
          <w:lang w:eastAsia="zh-CN"/>
        </w:rPr>
        <w:t>供</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lang w:eastAsia="zh-CN"/>
        </w:rPr>
        <w:t>应</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lang w:eastAsia="zh-CN"/>
        </w:rPr>
        <w:t>商</w:t>
      </w: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u w:val="single"/>
        </w:rPr>
        <w:t xml:space="preserve">                                                        </w:t>
      </w:r>
    </w:p>
    <w:p w14:paraId="6225F0AF">
      <w:pPr>
        <w:spacing w:line="360" w:lineRule="auto"/>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地    址：</w:t>
      </w:r>
      <w:r>
        <w:rPr>
          <w:rFonts w:hint="eastAsia" w:asciiTheme="minorEastAsia" w:hAnsiTheme="minorEastAsia" w:eastAsiaTheme="minorEastAsia"/>
          <w:color w:val="auto"/>
          <w:sz w:val="28"/>
          <w:szCs w:val="28"/>
          <w:u w:val="single"/>
        </w:rPr>
        <w:t xml:space="preserve">                                                        </w:t>
      </w:r>
    </w:p>
    <w:p w14:paraId="01D71008">
      <w:pPr>
        <w:spacing w:line="360" w:lineRule="auto"/>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姓    名：</w:t>
      </w:r>
      <w:r>
        <w:rPr>
          <w:rFonts w:hint="eastAsia" w:asciiTheme="minorEastAsia" w:hAnsiTheme="minorEastAsia" w:eastAsiaTheme="minorEastAsia"/>
          <w:color w:val="auto"/>
          <w:sz w:val="28"/>
          <w:szCs w:val="28"/>
          <w:u w:val="single"/>
        </w:rPr>
        <w:t xml:space="preserve">                          </w:t>
      </w:r>
      <w:r>
        <w:rPr>
          <w:rFonts w:hint="eastAsia" w:asciiTheme="minorEastAsia" w:hAnsiTheme="minorEastAsia" w:eastAsiaTheme="minorEastAsia"/>
          <w:color w:val="auto"/>
          <w:sz w:val="28"/>
          <w:szCs w:val="28"/>
        </w:rPr>
        <w:t>性      别：</w:t>
      </w:r>
      <w:r>
        <w:rPr>
          <w:rFonts w:hint="eastAsia" w:asciiTheme="minorEastAsia" w:hAnsiTheme="minorEastAsia" w:eastAsiaTheme="minorEastAsia"/>
          <w:color w:val="auto"/>
          <w:sz w:val="28"/>
          <w:szCs w:val="28"/>
          <w:u w:val="single"/>
        </w:rPr>
        <w:t xml:space="preserve">                </w:t>
      </w:r>
    </w:p>
    <w:p w14:paraId="381D9F12">
      <w:pPr>
        <w:spacing w:line="360" w:lineRule="auto"/>
        <w:jc w:val="lef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年    龄：</w:t>
      </w:r>
      <w:r>
        <w:rPr>
          <w:rFonts w:hint="eastAsia" w:asciiTheme="minorEastAsia" w:hAnsiTheme="minorEastAsia" w:eastAsiaTheme="minorEastAsia"/>
          <w:color w:val="auto"/>
          <w:sz w:val="28"/>
          <w:szCs w:val="28"/>
          <w:u w:val="single"/>
        </w:rPr>
        <w:t xml:space="preserve">                          </w:t>
      </w:r>
      <w:r>
        <w:rPr>
          <w:rFonts w:hint="eastAsia" w:asciiTheme="minorEastAsia" w:hAnsiTheme="minorEastAsia" w:eastAsiaTheme="minorEastAsia"/>
          <w:color w:val="auto"/>
          <w:sz w:val="28"/>
          <w:szCs w:val="28"/>
        </w:rPr>
        <w:t>职      务：</w:t>
      </w:r>
      <w:r>
        <w:rPr>
          <w:rFonts w:hint="eastAsia" w:asciiTheme="minorEastAsia" w:hAnsiTheme="minorEastAsia" w:eastAsiaTheme="minorEastAsia"/>
          <w:color w:val="auto"/>
          <w:sz w:val="28"/>
          <w:szCs w:val="28"/>
          <w:u w:val="single"/>
        </w:rPr>
        <w:t xml:space="preserve">                </w:t>
      </w:r>
    </w:p>
    <w:p w14:paraId="21B4D08A">
      <w:pPr>
        <w:spacing w:line="360" w:lineRule="auto"/>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身份证号码：</w:t>
      </w:r>
      <w:r>
        <w:rPr>
          <w:rFonts w:asciiTheme="minorEastAsia" w:hAnsiTheme="minorEastAsia" w:eastAsiaTheme="minorEastAsia"/>
          <w:color w:val="auto"/>
          <w:sz w:val="28"/>
          <w:szCs w:val="28"/>
          <w:u w:val="single"/>
        </w:rPr>
        <w:t xml:space="preserve">                                 </w:t>
      </w:r>
      <w:r>
        <w:rPr>
          <w:rFonts w:hint="eastAsia" w:asciiTheme="minorEastAsia" w:hAnsiTheme="minorEastAsia" w:eastAsiaTheme="minorEastAsia"/>
          <w:color w:val="auto"/>
          <w:sz w:val="28"/>
          <w:szCs w:val="28"/>
        </w:rPr>
        <w:t>系</w:t>
      </w:r>
      <w:r>
        <w:rPr>
          <w:rFonts w:hint="eastAsia" w:asciiTheme="minorEastAsia" w:hAnsiTheme="minorEastAsia" w:eastAsiaTheme="minorEastAsia"/>
          <w:color w:val="auto"/>
          <w:sz w:val="28"/>
          <w:szCs w:val="28"/>
          <w:u w:val="single"/>
        </w:rPr>
        <w:t xml:space="preserve">            （</w:t>
      </w:r>
      <w:r>
        <w:rPr>
          <w:rFonts w:hint="eastAsia" w:asciiTheme="minorEastAsia" w:hAnsiTheme="minorEastAsia" w:eastAsiaTheme="minorEastAsia"/>
          <w:color w:val="auto"/>
          <w:sz w:val="28"/>
          <w:szCs w:val="28"/>
          <w:u w:val="single"/>
          <w:lang w:eastAsia="zh-CN"/>
        </w:rPr>
        <w:t>供应商</w:t>
      </w:r>
      <w:r>
        <w:rPr>
          <w:rFonts w:hint="eastAsia" w:asciiTheme="minorEastAsia" w:hAnsiTheme="minorEastAsia" w:eastAsiaTheme="minorEastAsia"/>
          <w:color w:val="auto"/>
          <w:sz w:val="28"/>
          <w:szCs w:val="28"/>
          <w:u w:val="single"/>
        </w:rPr>
        <w:t xml:space="preserve">名称）              </w:t>
      </w:r>
      <w:r>
        <w:rPr>
          <w:rFonts w:hint="eastAsia" w:asciiTheme="minorEastAsia" w:hAnsiTheme="minorEastAsia" w:eastAsiaTheme="minorEastAsia"/>
          <w:color w:val="auto"/>
          <w:sz w:val="28"/>
          <w:szCs w:val="28"/>
        </w:rPr>
        <w:t>的法定代表人。</w:t>
      </w:r>
    </w:p>
    <w:p w14:paraId="215397FC">
      <w:pPr>
        <w:spacing w:line="500" w:lineRule="exact"/>
        <w:ind w:left="54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特此证明。</w:t>
      </w:r>
    </w:p>
    <w:p w14:paraId="36942727">
      <w:pPr>
        <w:spacing w:line="500" w:lineRule="exact"/>
        <w:ind w:left="540"/>
        <w:jc w:val="left"/>
        <w:rPr>
          <w:rFonts w:asciiTheme="minorEastAsia" w:hAnsiTheme="minorEastAsia" w:eastAsiaTheme="minorEastAsia"/>
          <w:color w:val="auto"/>
          <w:sz w:val="28"/>
          <w:szCs w:val="28"/>
        </w:rPr>
      </w:pPr>
    </w:p>
    <w:p w14:paraId="3AB444EE">
      <w:pPr>
        <w:spacing w:line="500" w:lineRule="exact"/>
        <w:ind w:left="540"/>
        <w:jc w:val="left"/>
        <w:rPr>
          <w:rFonts w:asciiTheme="minorEastAsia" w:hAnsiTheme="minorEastAsia" w:eastAsiaTheme="minorEastAsia"/>
          <w:color w:val="auto"/>
          <w:sz w:val="28"/>
          <w:szCs w:val="28"/>
        </w:rPr>
      </w:pPr>
    </w:p>
    <w:p w14:paraId="223426FB">
      <w:pPr>
        <w:spacing w:line="500" w:lineRule="exact"/>
        <w:ind w:left="540"/>
        <w:jc w:val="left"/>
        <w:outlineLvl w:val="9"/>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附件：法定代表人有效身份证正、反面复印件</w:t>
      </w:r>
    </w:p>
    <w:p w14:paraId="6CC3A071">
      <w:pPr>
        <w:spacing w:line="500" w:lineRule="exact"/>
        <w:ind w:left="540"/>
        <w:jc w:val="left"/>
        <w:rPr>
          <w:rFonts w:asciiTheme="minorEastAsia" w:hAnsiTheme="minorEastAsia" w:eastAsiaTheme="minorEastAsia"/>
          <w:color w:val="auto"/>
          <w:sz w:val="28"/>
          <w:szCs w:val="28"/>
        </w:rPr>
      </w:pPr>
    </w:p>
    <w:p w14:paraId="62412574">
      <w:pPr>
        <w:spacing w:line="500" w:lineRule="exact"/>
        <w:ind w:left="540"/>
        <w:jc w:val="left"/>
        <w:rPr>
          <w:rFonts w:asciiTheme="minorEastAsia" w:hAnsiTheme="minorEastAsia" w:eastAsiaTheme="minorEastAsia"/>
          <w:color w:val="auto"/>
          <w:sz w:val="28"/>
          <w:szCs w:val="28"/>
        </w:rPr>
      </w:pPr>
    </w:p>
    <w:p w14:paraId="32AA8BF2">
      <w:pPr>
        <w:spacing w:line="500" w:lineRule="exact"/>
        <w:ind w:left="540"/>
        <w:jc w:val="left"/>
        <w:rPr>
          <w:rFonts w:asciiTheme="minorEastAsia" w:hAnsiTheme="minorEastAsia" w:eastAsiaTheme="minorEastAsia"/>
          <w:color w:val="auto"/>
          <w:sz w:val="28"/>
          <w:szCs w:val="28"/>
        </w:rPr>
      </w:pPr>
    </w:p>
    <w:p w14:paraId="54BF2004">
      <w:pPr>
        <w:spacing w:line="500" w:lineRule="exact"/>
        <w:ind w:left="540"/>
        <w:jc w:val="left"/>
        <w:rPr>
          <w:rFonts w:asciiTheme="minorEastAsia" w:hAnsiTheme="minorEastAsia" w:eastAsiaTheme="minorEastAsia"/>
          <w:color w:val="auto"/>
          <w:sz w:val="28"/>
          <w:szCs w:val="28"/>
        </w:rPr>
      </w:pPr>
    </w:p>
    <w:p w14:paraId="2589D05C">
      <w:pPr>
        <w:spacing w:line="500" w:lineRule="exact"/>
        <w:ind w:left="540"/>
        <w:jc w:val="left"/>
        <w:rPr>
          <w:rFonts w:asciiTheme="minorEastAsia" w:hAnsiTheme="minorEastAsia" w:eastAsiaTheme="minorEastAsia"/>
          <w:color w:val="auto"/>
          <w:sz w:val="28"/>
          <w:szCs w:val="28"/>
        </w:rPr>
      </w:pPr>
    </w:p>
    <w:p w14:paraId="57522D73">
      <w:pPr>
        <w:spacing w:line="500" w:lineRule="exact"/>
        <w:ind w:left="540"/>
        <w:jc w:val="left"/>
        <w:rPr>
          <w:rFonts w:asciiTheme="minorEastAsia" w:hAnsiTheme="minorEastAsia" w:eastAsiaTheme="minorEastAsia"/>
          <w:color w:val="auto"/>
          <w:sz w:val="28"/>
          <w:szCs w:val="28"/>
        </w:rPr>
      </w:pPr>
    </w:p>
    <w:p w14:paraId="4BD16505">
      <w:pPr>
        <w:snapToGrid w:val="0"/>
        <w:spacing w:line="360" w:lineRule="auto"/>
        <w:ind w:firstLine="4480" w:firstLineChars="1600"/>
        <w:jc w:val="left"/>
        <w:rPr>
          <w:rFonts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lang w:val="zh-CN"/>
        </w:rPr>
        <w:t>供应商名称(电子公章)：</w:t>
      </w:r>
    </w:p>
    <w:p w14:paraId="34807157">
      <w:pPr>
        <w:snapToGrid w:val="0"/>
        <w:spacing w:line="360" w:lineRule="auto"/>
        <w:ind w:firstLine="4480" w:firstLineChars="1600"/>
        <w:jc w:val="left"/>
        <w:rPr>
          <w:rFonts w:cs="仿宋_GB2312" w:asciiTheme="minorEastAsia" w:hAnsiTheme="minorEastAsia" w:eastAsiaTheme="minorEastAsia"/>
          <w:color w:val="auto"/>
          <w:kern w:val="0"/>
          <w:sz w:val="28"/>
          <w:szCs w:val="28"/>
          <w:lang w:val="zh-CN"/>
        </w:rPr>
      </w:pPr>
      <w:r>
        <w:rPr>
          <w:rFonts w:hint="eastAsia" w:cs="仿宋_GB2312" w:asciiTheme="minorEastAsia" w:hAnsiTheme="minorEastAsia" w:eastAsiaTheme="minorEastAsia"/>
          <w:color w:val="auto"/>
          <w:kern w:val="0"/>
          <w:sz w:val="28"/>
          <w:szCs w:val="28"/>
          <w:lang w:val="zh-CN"/>
        </w:rPr>
        <w:t>日  期</w:t>
      </w:r>
      <w:r>
        <w:rPr>
          <w:rFonts w:hint="eastAsia" w:cs="仿宋_GB2312" w:asciiTheme="minorEastAsia" w:hAnsiTheme="minorEastAsia" w:eastAsiaTheme="minorEastAsia"/>
          <w:color w:val="auto"/>
          <w:kern w:val="0"/>
          <w:sz w:val="28"/>
          <w:szCs w:val="28"/>
        </w:rPr>
        <w:t xml:space="preserve">：  年  </w:t>
      </w:r>
      <w:r>
        <w:rPr>
          <w:rFonts w:hint="eastAsia" w:cs="仿宋_GB2312" w:asciiTheme="minorEastAsia" w:hAnsiTheme="minorEastAsia" w:eastAsiaTheme="minorEastAsia"/>
          <w:color w:val="auto"/>
          <w:kern w:val="0"/>
          <w:sz w:val="28"/>
          <w:szCs w:val="28"/>
          <w:lang w:val="zh-CN"/>
        </w:rPr>
        <w:t>月</w:t>
      </w:r>
      <w:r>
        <w:rPr>
          <w:rFonts w:hint="eastAsia" w:cs="仿宋_GB2312" w:asciiTheme="minorEastAsia" w:hAnsiTheme="minorEastAsia" w:eastAsiaTheme="minorEastAsia"/>
          <w:color w:val="auto"/>
          <w:kern w:val="0"/>
          <w:sz w:val="28"/>
          <w:szCs w:val="28"/>
        </w:rPr>
        <w:t xml:space="preserve">   </w:t>
      </w:r>
      <w:r>
        <w:rPr>
          <w:rFonts w:hint="eastAsia" w:cs="仿宋_GB2312" w:asciiTheme="minorEastAsia" w:hAnsiTheme="minorEastAsia" w:eastAsiaTheme="minorEastAsia"/>
          <w:color w:val="auto"/>
          <w:kern w:val="0"/>
          <w:sz w:val="28"/>
          <w:szCs w:val="28"/>
          <w:lang w:val="zh-CN"/>
        </w:rPr>
        <w:t>日</w:t>
      </w:r>
    </w:p>
    <w:p w14:paraId="2418999D">
      <w:pPr>
        <w:snapToGrid w:val="0"/>
        <w:spacing w:before="120" w:beforeLines="50" w:after="50"/>
        <w:jc w:val="left"/>
        <w:rPr>
          <w:rFonts w:ascii="宋体" w:hAnsi="宋体"/>
          <w:color w:val="auto"/>
          <w:sz w:val="24"/>
        </w:rPr>
      </w:pPr>
    </w:p>
    <w:p w14:paraId="7C48753E">
      <w:pPr>
        <w:snapToGrid w:val="0"/>
        <w:spacing w:before="120" w:beforeLines="50" w:after="50"/>
        <w:ind w:firstLine="602" w:firstLineChars="250"/>
        <w:jc w:val="left"/>
        <w:rPr>
          <w:rFonts w:ascii="宋体" w:hAnsi="宋体"/>
          <w:b/>
          <w:color w:val="auto"/>
          <w:sz w:val="24"/>
          <w:szCs w:val="20"/>
        </w:rPr>
      </w:pPr>
    </w:p>
    <w:tbl>
      <w:tblPr>
        <w:tblStyle w:val="41"/>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D88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tcPr>
          <w:p w14:paraId="07D7DF48">
            <w:pPr>
              <w:spacing w:line="360" w:lineRule="auto"/>
              <w:rPr>
                <w:rFonts w:ascii="宋体"/>
                <w:b/>
                <w:color w:val="auto"/>
                <w:sz w:val="24"/>
              </w:rPr>
            </w:pPr>
          </w:p>
          <w:p w14:paraId="3761F739">
            <w:pPr>
              <w:spacing w:line="360" w:lineRule="auto"/>
              <w:rPr>
                <w:rFonts w:ascii="宋体"/>
                <w:b/>
                <w:color w:val="auto"/>
                <w:sz w:val="24"/>
              </w:rPr>
            </w:pPr>
            <w:r>
              <w:rPr>
                <w:rFonts w:hint="eastAsia" w:ascii="宋体"/>
                <w:b/>
                <w:color w:val="auto"/>
                <w:sz w:val="24"/>
              </w:rPr>
              <w:t>法定代表身份证复印件粘帖处（正、反面）</w:t>
            </w:r>
          </w:p>
        </w:tc>
      </w:tr>
    </w:tbl>
    <w:p w14:paraId="7C5ADF3A">
      <w:pPr>
        <w:pStyle w:val="23"/>
        <w:jc w:val="both"/>
        <w:rPr>
          <w:color w:val="auto"/>
        </w:rPr>
      </w:pPr>
      <w:r>
        <w:rPr>
          <w:rFonts w:hint="eastAsia"/>
          <w:color w:val="auto"/>
        </w:rPr>
        <w:t>附件：</w:t>
      </w:r>
    </w:p>
    <w:p w14:paraId="27401E42">
      <w:pPr>
        <w:pStyle w:val="23"/>
        <w:rPr>
          <w:color w:val="auto"/>
        </w:rPr>
      </w:pPr>
    </w:p>
    <w:p w14:paraId="3169A130">
      <w:pPr>
        <w:widowControl/>
        <w:jc w:val="left"/>
        <w:rPr>
          <w:rFonts w:ascii="宋体" w:hAnsi="宋体"/>
          <w:b/>
          <w:color w:val="auto"/>
          <w:sz w:val="24"/>
          <w:szCs w:val="20"/>
        </w:rPr>
      </w:pPr>
      <w:r>
        <w:rPr>
          <w:rFonts w:hAnsi="宋体"/>
          <w:b/>
          <w:color w:val="auto"/>
          <w:sz w:val="24"/>
        </w:rPr>
        <w:br w:type="page"/>
      </w:r>
    </w:p>
    <w:p w14:paraId="61A5BAF0">
      <w:pPr>
        <w:jc w:val="center"/>
        <w:outlineLvl w:val="9"/>
        <w:rPr>
          <w:b/>
          <w:color w:val="auto"/>
          <w:sz w:val="30"/>
          <w:szCs w:val="30"/>
        </w:rPr>
      </w:pPr>
      <w:r>
        <w:rPr>
          <w:rFonts w:hint="eastAsia"/>
          <w:b/>
          <w:color w:val="auto"/>
          <w:sz w:val="30"/>
          <w:szCs w:val="30"/>
        </w:rPr>
        <w:t>三、法定代表人授权委托书（如有委托时）</w:t>
      </w:r>
    </w:p>
    <w:p w14:paraId="40C81CFB">
      <w:pPr>
        <w:spacing w:line="460" w:lineRule="exact"/>
        <w:rPr>
          <w:color w:val="auto"/>
          <w:sz w:val="28"/>
          <w:szCs w:val="28"/>
        </w:rPr>
      </w:pPr>
    </w:p>
    <w:p w14:paraId="1B49DC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u w:val="single"/>
          <w:lang w:eastAsia="zh-CN"/>
        </w:rPr>
      </w:pPr>
      <w:r>
        <w:rPr>
          <w:rFonts w:hint="eastAsia" w:asciiTheme="minorEastAsia" w:hAnsiTheme="minorEastAsia" w:eastAsiaTheme="minorEastAsia" w:cstheme="minorEastAsia"/>
          <w:color w:val="auto"/>
          <w:sz w:val="28"/>
          <w:szCs w:val="28"/>
          <w:u w:val="single"/>
        </w:rPr>
        <w:t>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lang w:eastAsia="zh-CN"/>
        </w:rPr>
        <w:t>采购人名称）</w:t>
      </w:r>
    </w:p>
    <w:p w14:paraId="363296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本人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（姓名）系</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名称）的法定代表人，现授权我单位在职正式员工</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（姓名和职务）为我方代理人。代理人根据授权，以我方名义签署、澄清、说明、补正、递交、撤回、修改贵方组织的</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（项目名称）</w:t>
      </w:r>
      <w:r>
        <w:rPr>
          <w:rFonts w:hint="eastAsia" w:asciiTheme="minorEastAsia" w:hAnsiTheme="minorEastAsia" w:eastAsiaTheme="minorEastAsia" w:cstheme="minorEastAsia"/>
          <w:color w:val="auto"/>
          <w:sz w:val="28"/>
          <w:szCs w:val="28"/>
        </w:rPr>
        <w:t>（项目编号：</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）的投标文件、签订合同和处理一切有关事宜，其法律后果由我方承担。</w:t>
      </w:r>
    </w:p>
    <w:p w14:paraId="48183A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本授权书于</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日签字生效，委托期限：</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p>
    <w:p w14:paraId="5A31D2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代理人无转委托权。</w:t>
      </w:r>
    </w:p>
    <w:p w14:paraId="5C88A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rPr>
      </w:pPr>
    </w:p>
    <w:p w14:paraId="0D1F3B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rPr>
      </w:pPr>
    </w:p>
    <w:p w14:paraId="0CF05A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rPr>
      </w:pPr>
    </w:p>
    <w:p w14:paraId="10526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供应商名称</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电子公章</w:t>
      </w:r>
      <w:r>
        <w:rPr>
          <w:rFonts w:hint="eastAsia" w:asciiTheme="minorEastAsia" w:hAnsiTheme="minorEastAsia" w:eastAsiaTheme="minorEastAsia" w:cstheme="minorEastAsia"/>
          <w:color w:val="auto"/>
          <w:sz w:val="28"/>
          <w:szCs w:val="28"/>
        </w:rPr>
        <w:t xml:space="preserve">）：                                    </w:t>
      </w:r>
    </w:p>
    <w:p w14:paraId="585367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法定代表人（</w:t>
      </w:r>
      <w:r>
        <w:rPr>
          <w:rFonts w:hint="eastAsia" w:ascii="宋体" w:hAnsi="宋体" w:eastAsia="宋体" w:cs="宋体"/>
          <w:color w:val="auto"/>
          <w:sz w:val="28"/>
          <w:szCs w:val="28"/>
        </w:rPr>
        <w:t>签字或盖章</w:t>
      </w:r>
      <w:r>
        <w:rPr>
          <w:rFonts w:hint="eastAsia" w:asciiTheme="minorEastAsia" w:hAnsiTheme="minorEastAsia" w:eastAsiaTheme="minorEastAsia" w:cstheme="minorEastAsia"/>
          <w:color w:val="auto"/>
          <w:sz w:val="28"/>
          <w:szCs w:val="28"/>
        </w:rPr>
        <w:t xml:space="preserve">）：    </w:t>
      </w:r>
      <w:r>
        <w:rPr>
          <w:color w:val="auto"/>
        </w:rPr>
        <w:t xml:space="preserve">                            </w:t>
      </w:r>
    </w:p>
    <w:p w14:paraId="599F5CF4">
      <w:pPr>
        <w:pStyle w:val="23"/>
        <w:spacing w:before="120" w:after="120"/>
        <w:outlineLvl w:val="9"/>
        <w:rPr>
          <w:color w:val="auto"/>
        </w:rPr>
      </w:pPr>
    </w:p>
    <w:p w14:paraId="27993D02">
      <w:pPr>
        <w:autoSpaceDE w:val="0"/>
        <w:autoSpaceDN w:val="0"/>
        <w:adjustRightInd w:val="0"/>
        <w:spacing w:line="360" w:lineRule="auto"/>
        <w:ind w:firstLine="420" w:firstLineChars="200"/>
        <w:jc w:val="left"/>
        <w:rPr>
          <w:rFonts w:ascii="宋体" w:cs="宋体"/>
          <w:color w:val="auto"/>
          <w:kern w:val="0"/>
          <w:szCs w:val="21"/>
        </w:rPr>
      </w:pPr>
      <w:r>
        <w:rPr>
          <w:rFonts w:hint="eastAsia" w:ascii="宋体" w:cs="宋体"/>
          <w:color w:val="auto"/>
          <w:kern w:val="0"/>
          <w:szCs w:val="21"/>
        </w:rPr>
        <w:t xml:space="preserve"> </w:t>
      </w:r>
    </w:p>
    <w:p w14:paraId="1D2ADA0E">
      <w:pPr>
        <w:autoSpaceDE w:val="0"/>
        <w:autoSpaceDN w:val="0"/>
        <w:adjustRightInd w:val="0"/>
        <w:spacing w:line="360" w:lineRule="auto"/>
        <w:ind w:firstLine="420" w:firstLineChars="200"/>
        <w:jc w:val="left"/>
        <w:rPr>
          <w:rFonts w:ascii="宋体" w:cs="宋体"/>
          <w:color w:val="auto"/>
          <w:kern w:val="0"/>
          <w:szCs w:val="21"/>
        </w:rPr>
      </w:pPr>
    </w:p>
    <w:p w14:paraId="2C2ADD2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w:t>
      </w:r>
    </w:p>
    <w:p w14:paraId="3DCD9DA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40A722D">
      <w:pPr>
        <w:widowControl/>
        <w:jc w:val="left"/>
        <w:rPr>
          <w:rFonts w:ascii="宋体"/>
          <w:b/>
          <w:color w:val="auto"/>
          <w:sz w:val="24"/>
        </w:rPr>
      </w:pPr>
    </w:p>
    <w:p w14:paraId="31AB4A5C">
      <w:pPr>
        <w:spacing w:line="360" w:lineRule="auto"/>
        <w:rPr>
          <w:rFonts w:hint="eastAsia" w:ascii="宋体"/>
          <w:b/>
          <w:color w:val="auto"/>
          <w:sz w:val="24"/>
        </w:rPr>
      </w:pPr>
    </w:p>
    <w:p w14:paraId="16E093B5">
      <w:pPr>
        <w:spacing w:line="360" w:lineRule="auto"/>
        <w:rPr>
          <w:b/>
          <w:color w:val="auto"/>
          <w:sz w:val="24"/>
        </w:rPr>
      </w:pPr>
      <w:r>
        <w:rPr>
          <w:rFonts w:hint="eastAsia" w:ascii="宋体"/>
          <w:b/>
          <w:color w:val="auto"/>
          <w:sz w:val="24"/>
        </w:rPr>
        <w:t>附件：</w:t>
      </w:r>
    </w:p>
    <w:tbl>
      <w:tblPr>
        <w:tblStyle w:val="41"/>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2CEF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tcPr>
          <w:p w14:paraId="7C1B1112">
            <w:pPr>
              <w:spacing w:line="360" w:lineRule="auto"/>
              <w:rPr>
                <w:rFonts w:ascii="宋体"/>
                <w:b/>
                <w:color w:val="auto"/>
                <w:sz w:val="24"/>
              </w:rPr>
            </w:pPr>
          </w:p>
          <w:p w14:paraId="61E8C2C1">
            <w:pPr>
              <w:spacing w:line="360" w:lineRule="auto"/>
              <w:rPr>
                <w:rFonts w:ascii="宋体"/>
                <w:b/>
                <w:color w:val="auto"/>
                <w:sz w:val="24"/>
              </w:rPr>
            </w:pPr>
            <w:r>
              <w:rPr>
                <w:rFonts w:hint="eastAsia" w:ascii="宋体"/>
                <w:b/>
                <w:color w:val="auto"/>
                <w:sz w:val="24"/>
              </w:rPr>
              <w:t>全权代表身份证复印件粘帖处（正、反面）</w:t>
            </w:r>
          </w:p>
        </w:tc>
      </w:tr>
    </w:tbl>
    <w:p w14:paraId="40355EED">
      <w:pPr>
        <w:snapToGrid w:val="0"/>
        <w:spacing w:before="50" w:after="120" w:afterLines="50" w:line="360" w:lineRule="auto"/>
        <w:jc w:val="left"/>
        <w:rPr>
          <w:rFonts w:ascii="仿宋_GB2312" w:hAnsi="仿宋_GB2312" w:eastAsia="仿宋_GB2312" w:cs="仿宋_GB2312"/>
          <w:color w:val="auto"/>
          <w:szCs w:val="21"/>
        </w:rPr>
      </w:pPr>
    </w:p>
    <w:p w14:paraId="0FCC7E02">
      <w:pPr>
        <w:snapToGrid w:val="0"/>
        <w:spacing w:before="120" w:beforeLines="50" w:after="50"/>
        <w:ind w:firstLine="566" w:firstLineChars="236"/>
        <w:jc w:val="center"/>
        <w:rPr>
          <w:rFonts w:ascii="宋体" w:hAnsi="宋体"/>
          <w:color w:val="auto"/>
        </w:rPr>
      </w:pPr>
      <w:r>
        <w:rPr>
          <w:rFonts w:hint="eastAsia" w:ascii="宋体" w:hAnsi="宋体"/>
          <w:color w:val="auto"/>
          <w:sz w:val="24"/>
        </w:rPr>
        <w:t xml:space="preserve"> </w:t>
      </w:r>
      <w:r>
        <w:rPr>
          <w:rFonts w:hint="eastAsia" w:ascii="宋体" w:hAnsi="宋体"/>
          <w:color w:val="auto"/>
          <w:sz w:val="24"/>
        </w:rPr>
        <w:br w:type="page"/>
      </w:r>
    </w:p>
    <w:p w14:paraId="094D6923">
      <w:pPr>
        <w:jc w:val="center"/>
        <w:outlineLvl w:val="9"/>
        <w:rPr>
          <w:rFonts w:ascii="宋体" w:hAnsi="宋体"/>
          <w:color w:val="auto"/>
          <w:sz w:val="30"/>
          <w:szCs w:val="30"/>
        </w:rPr>
      </w:pPr>
      <w:r>
        <w:rPr>
          <w:rFonts w:hint="eastAsia"/>
          <w:b/>
          <w:bCs/>
          <w:color w:val="auto"/>
          <w:sz w:val="30"/>
          <w:szCs w:val="30"/>
        </w:rPr>
        <w:t>四、商务条款偏离表</w:t>
      </w:r>
    </w:p>
    <w:p w14:paraId="2609FB91">
      <w:pPr>
        <w:pStyle w:val="23"/>
        <w:jc w:val="both"/>
        <w:rPr>
          <w:color w:val="auto"/>
        </w:rPr>
      </w:pPr>
      <w:r>
        <w:rPr>
          <w:rFonts w:hint="eastAsia"/>
          <w:color w:val="auto"/>
        </w:rPr>
        <w:t>供应商根据本项目招标文件，详细填写相应的具体内容。“偏离说明”一栏应当选择“正偏离”、“负偏离”或“无偏离”进行填写。</w:t>
      </w:r>
    </w:p>
    <w:tbl>
      <w:tblPr>
        <w:tblStyle w:val="4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00"/>
        <w:gridCol w:w="3429"/>
        <w:gridCol w:w="1434"/>
      </w:tblGrid>
      <w:tr w14:paraId="4773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tcBorders>
              <w:top w:val="single" w:color="auto" w:sz="4" w:space="0"/>
              <w:left w:val="single" w:color="auto" w:sz="4" w:space="0"/>
              <w:bottom w:val="single" w:color="auto" w:sz="4" w:space="0"/>
              <w:right w:val="single" w:color="auto" w:sz="4" w:space="0"/>
            </w:tcBorders>
            <w:vAlign w:val="center"/>
          </w:tcPr>
          <w:p w14:paraId="462C26CB">
            <w:pPr>
              <w:spacing w:line="340" w:lineRule="exact"/>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2F5D8F5F">
            <w:pPr>
              <w:spacing w:line="340" w:lineRule="exact"/>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招标文件的商务需求</w:t>
            </w:r>
          </w:p>
        </w:tc>
        <w:tc>
          <w:tcPr>
            <w:tcW w:w="3429" w:type="dxa"/>
            <w:tcBorders>
              <w:top w:val="single" w:color="auto" w:sz="4" w:space="0"/>
              <w:left w:val="single" w:color="auto" w:sz="4" w:space="0"/>
              <w:bottom w:val="single" w:color="auto" w:sz="4" w:space="0"/>
              <w:right w:val="single" w:color="auto" w:sz="4" w:space="0"/>
            </w:tcBorders>
            <w:vAlign w:val="center"/>
          </w:tcPr>
          <w:p w14:paraId="3736513D">
            <w:pPr>
              <w:spacing w:line="340" w:lineRule="exact"/>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投标文件承诺的商务条款</w:t>
            </w:r>
          </w:p>
        </w:tc>
        <w:tc>
          <w:tcPr>
            <w:tcW w:w="1434" w:type="dxa"/>
            <w:tcBorders>
              <w:top w:val="single" w:color="auto" w:sz="4" w:space="0"/>
              <w:left w:val="single" w:color="auto" w:sz="4" w:space="0"/>
              <w:bottom w:val="single" w:color="auto" w:sz="4" w:space="0"/>
              <w:right w:val="single" w:color="auto" w:sz="4" w:space="0"/>
            </w:tcBorders>
            <w:vAlign w:val="center"/>
          </w:tcPr>
          <w:p w14:paraId="71C879E0">
            <w:pPr>
              <w:spacing w:line="340" w:lineRule="exact"/>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偏离说明</w:t>
            </w:r>
          </w:p>
        </w:tc>
      </w:tr>
      <w:tr w14:paraId="5DC8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817" w:type="dxa"/>
            <w:tcBorders>
              <w:top w:val="single" w:color="auto" w:sz="4" w:space="0"/>
              <w:left w:val="single" w:color="auto" w:sz="4" w:space="0"/>
              <w:bottom w:val="single" w:color="auto" w:sz="4" w:space="0"/>
              <w:right w:val="single" w:color="auto" w:sz="4" w:space="0"/>
            </w:tcBorders>
          </w:tcPr>
          <w:p w14:paraId="7F3827CD">
            <w:pPr>
              <w:spacing w:line="340" w:lineRule="exact"/>
              <w:rPr>
                <w:rFonts w:asciiTheme="minorEastAsia" w:hAnsiTheme="minorEastAsia" w:eastAsiaTheme="minorEastAsia"/>
                <w:color w:val="auto"/>
                <w:sz w:val="28"/>
                <w:szCs w:val="28"/>
              </w:rPr>
            </w:pPr>
          </w:p>
        </w:tc>
        <w:tc>
          <w:tcPr>
            <w:tcW w:w="3800" w:type="dxa"/>
            <w:tcBorders>
              <w:top w:val="single" w:color="auto" w:sz="4" w:space="0"/>
              <w:left w:val="single" w:color="auto" w:sz="4" w:space="0"/>
              <w:bottom w:val="single" w:color="auto" w:sz="4" w:space="0"/>
              <w:right w:val="single" w:color="auto" w:sz="4" w:space="0"/>
            </w:tcBorders>
          </w:tcPr>
          <w:p w14:paraId="2CE0F457">
            <w:pPr>
              <w:spacing w:line="340" w:lineRule="exact"/>
              <w:rPr>
                <w:rFonts w:asciiTheme="minorEastAsia" w:hAnsiTheme="minorEastAsia" w:eastAsiaTheme="minorEastAsia"/>
                <w:color w:val="auto"/>
                <w:sz w:val="28"/>
                <w:szCs w:val="28"/>
              </w:rPr>
            </w:pPr>
          </w:p>
        </w:tc>
        <w:tc>
          <w:tcPr>
            <w:tcW w:w="3429" w:type="dxa"/>
            <w:tcBorders>
              <w:top w:val="single" w:color="auto" w:sz="4" w:space="0"/>
              <w:left w:val="single" w:color="auto" w:sz="4" w:space="0"/>
              <w:bottom w:val="single" w:color="auto" w:sz="4" w:space="0"/>
              <w:right w:val="single" w:color="auto" w:sz="4" w:space="0"/>
            </w:tcBorders>
          </w:tcPr>
          <w:p w14:paraId="76BE1A71">
            <w:pPr>
              <w:spacing w:line="340" w:lineRule="exact"/>
              <w:rPr>
                <w:rFonts w:asciiTheme="minorEastAsia" w:hAnsiTheme="minorEastAsia" w:eastAsiaTheme="minorEastAsia"/>
                <w:color w:val="auto"/>
                <w:sz w:val="28"/>
                <w:szCs w:val="28"/>
              </w:rPr>
            </w:pPr>
          </w:p>
        </w:tc>
        <w:tc>
          <w:tcPr>
            <w:tcW w:w="1434" w:type="dxa"/>
            <w:tcBorders>
              <w:top w:val="single" w:color="auto" w:sz="4" w:space="0"/>
              <w:left w:val="single" w:color="auto" w:sz="4" w:space="0"/>
              <w:bottom w:val="single" w:color="auto" w:sz="4" w:space="0"/>
              <w:right w:val="single" w:color="auto" w:sz="4" w:space="0"/>
            </w:tcBorders>
            <w:vAlign w:val="center"/>
          </w:tcPr>
          <w:p w14:paraId="7FFF7A9C">
            <w:pPr>
              <w:spacing w:line="300" w:lineRule="exact"/>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正偏离（负偏离或无偏离）</w:t>
            </w:r>
          </w:p>
        </w:tc>
      </w:tr>
      <w:tr w14:paraId="357C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tcBorders>
              <w:top w:val="single" w:color="auto" w:sz="4" w:space="0"/>
              <w:left w:val="single" w:color="auto" w:sz="4" w:space="0"/>
              <w:bottom w:val="single" w:color="auto" w:sz="4" w:space="0"/>
              <w:right w:val="single" w:color="auto" w:sz="4" w:space="0"/>
            </w:tcBorders>
          </w:tcPr>
          <w:p w14:paraId="6CD9ECD5">
            <w:pPr>
              <w:spacing w:line="340" w:lineRule="exact"/>
              <w:rPr>
                <w:rFonts w:asciiTheme="minorEastAsia" w:hAnsiTheme="minorEastAsia" w:eastAsiaTheme="minorEastAsia"/>
                <w:color w:val="auto"/>
                <w:sz w:val="28"/>
                <w:szCs w:val="28"/>
              </w:rPr>
            </w:pPr>
          </w:p>
        </w:tc>
        <w:tc>
          <w:tcPr>
            <w:tcW w:w="3800" w:type="dxa"/>
            <w:tcBorders>
              <w:top w:val="single" w:color="auto" w:sz="4" w:space="0"/>
              <w:left w:val="single" w:color="auto" w:sz="4" w:space="0"/>
              <w:bottom w:val="single" w:color="auto" w:sz="4" w:space="0"/>
              <w:right w:val="single" w:color="auto" w:sz="4" w:space="0"/>
            </w:tcBorders>
          </w:tcPr>
          <w:p w14:paraId="5CECF715">
            <w:pPr>
              <w:spacing w:line="340" w:lineRule="exact"/>
              <w:rPr>
                <w:rFonts w:asciiTheme="minorEastAsia" w:hAnsiTheme="minorEastAsia" w:eastAsiaTheme="minorEastAsia"/>
                <w:color w:val="auto"/>
                <w:sz w:val="28"/>
                <w:szCs w:val="28"/>
              </w:rPr>
            </w:pPr>
          </w:p>
        </w:tc>
        <w:tc>
          <w:tcPr>
            <w:tcW w:w="3429" w:type="dxa"/>
            <w:tcBorders>
              <w:top w:val="single" w:color="auto" w:sz="4" w:space="0"/>
              <w:left w:val="single" w:color="auto" w:sz="4" w:space="0"/>
              <w:bottom w:val="single" w:color="auto" w:sz="4" w:space="0"/>
              <w:right w:val="single" w:color="auto" w:sz="4" w:space="0"/>
            </w:tcBorders>
          </w:tcPr>
          <w:p w14:paraId="4339A068">
            <w:pPr>
              <w:spacing w:line="340" w:lineRule="exact"/>
              <w:rPr>
                <w:rFonts w:asciiTheme="minorEastAsia" w:hAnsiTheme="minorEastAsia" w:eastAsiaTheme="minorEastAsia"/>
                <w:color w:val="auto"/>
                <w:sz w:val="28"/>
                <w:szCs w:val="28"/>
              </w:rPr>
            </w:pPr>
          </w:p>
        </w:tc>
        <w:tc>
          <w:tcPr>
            <w:tcW w:w="1434" w:type="dxa"/>
            <w:tcBorders>
              <w:top w:val="single" w:color="auto" w:sz="4" w:space="0"/>
              <w:left w:val="single" w:color="auto" w:sz="4" w:space="0"/>
              <w:bottom w:val="single" w:color="auto" w:sz="4" w:space="0"/>
              <w:right w:val="single" w:color="auto" w:sz="4" w:space="0"/>
            </w:tcBorders>
            <w:vAlign w:val="center"/>
          </w:tcPr>
          <w:p w14:paraId="47FC31FE">
            <w:pPr>
              <w:spacing w:line="300" w:lineRule="exact"/>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正偏离（负偏离或无偏离）</w:t>
            </w:r>
          </w:p>
        </w:tc>
      </w:tr>
      <w:tr w14:paraId="310A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817" w:type="dxa"/>
            <w:tcBorders>
              <w:top w:val="single" w:color="auto" w:sz="4" w:space="0"/>
              <w:left w:val="single" w:color="auto" w:sz="4" w:space="0"/>
              <w:bottom w:val="single" w:color="auto" w:sz="4" w:space="0"/>
              <w:right w:val="single" w:color="auto" w:sz="4" w:space="0"/>
            </w:tcBorders>
          </w:tcPr>
          <w:p w14:paraId="7668A796">
            <w:pPr>
              <w:spacing w:line="340" w:lineRule="exact"/>
              <w:rPr>
                <w:rFonts w:asciiTheme="minorEastAsia" w:hAnsiTheme="minorEastAsia" w:eastAsiaTheme="minorEastAsia"/>
                <w:color w:val="auto"/>
                <w:sz w:val="28"/>
                <w:szCs w:val="28"/>
              </w:rPr>
            </w:pPr>
          </w:p>
        </w:tc>
        <w:tc>
          <w:tcPr>
            <w:tcW w:w="3800" w:type="dxa"/>
            <w:tcBorders>
              <w:top w:val="single" w:color="auto" w:sz="4" w:space="0"/>
              <w:left w:val="single" w:color="auto" w:sz="4" w:space="0"/>
              <w:bottom w:val="single" w:color="auto" w:sz="4" w:space="0"/>
              <w:right w:val="single" w:color="auto" w:sz="4" w:space="0"/>
            </w:tcBorders>
          </w:tcPr>
          <w:p w14:paraId="2200EE15">
            <w:pPr>
              <w:spacing w:line="340" w:lineRule="exact"/>
              <w:rPr>
                <w:rFonts w:asciiTheme="minorEastAsia" w:hAnsiTheme="minorEastAsia" w:eastAsiaTheme="minorEastAsia"/>
                <w:color w:val="auto"/>
                <w:sz w:val="28"/>
                <w:szCs w:val="28"/>
              </w:rPr>
            </w:pPr>
          </w:p>
        </w:tc>
        <w:tc>
          <w:tcPr>
            <w:tcW w:w="3429" w:type="dxa"/>
            <w:tcBorders>
              <w:top w:val="single" w:color="auto" w:sz="4" w:space="0"/>
              <w:left w:val="single" w:color="auto" w:sz="4" w:space="0"/>
              <w:bottom w:val="single" w:color="auto" w:sz="4" w:space="0"/>
              <w:right w:val="single" w:color="auto" w:sz="4" w:space="0"/>
            </w:tcBorders>
          </w:tcPr>
          <w:p w14:paraId="22DA07B9">
            <w:pPr>
              <w:spacing w:line="340" w:lineRule="exact"/>
              <w:rPr>
                <w:rFonts w:asciiTheme="minorEastAsia" w:hAnsiTheme="minorEastAsia" w:eastAsiaTheme="minorEastAsia"/>
                <w:color w:val="auto"/>
                <w:sz w:val="28"/>
                <w:szCs w:val="28"/>
              </w:rPr>
            </w:pPr>
          </w:p>
        </w:tc>
        <w:tc>
          <w:tcPr>
            <w:tcW w:w="1434" w:type="dxa"/>
            <w:tcBorders>
              <w:top w:val="single" w:color="auto" w:sz="4" w:space="0"/>
              <w:left w:val="single" w:color="auto" w:sz="4" w:space="0"/>
              <w:bottom w:val="single" w:color="auto" w:sz="4" w:space="0"/>
              <w:right w:val="single" w:color="auto" w:sz="4" w:space="0"/>
            </w:tcBorders>
            <w:vAlign w:val="center"/>
          </w:tcPr>
          <w:p w14:paraId="4733320B">
            <w:pPr>
              <w:spacing w:line="300" w:lineRule="exact"/>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正偏离（负偏离或无偏离）</w:t>
            </w:r>
          </w:p>
        </w:tc>
      </w:tr>
      <w:tr w14:paraId="78ED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1F47DFE4">
            <w:pPr>
              <w:spacing w:line="340" w:lineRule="exact"/>
              <w:rPr>
                <w:rFonts w:ascii="宋体" w:hAnsi="宋体"/>
                <w:color w:val="auto"/>
                <w:szCs w:val="21"/>
              </w:rPr>
            </w:pPr>
          </w:p>
        </w:tc>
      </w:tr>
    </w:tbl>
    <w:p w14:paraId="05E1A81F">
      <w:pPr>
        <w:pStyle w:val="23"/>
        <w:rPr>
          <w:color w:val="auto"/>
        </w:rPr>
      </w:pPr>
    </w:p>
    <w:p w14:paraId="7BA4D6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注：</w:t>
      </w:r>
    </w:p>
    <w:p w14:paraId="231AF9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1.商务偏离表按本招标文件自行填写。表格内容不得留空。</w:t>
      </w:r>
    </w:p>
    <w:p w14:paraId="61D32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2.当投标文件的商务内容低于招标文件要求时，供应商应当如实写明“负偏离”，否则视为虚假应标。</w:t>
      </w:r>
    </w:p>
    <w:p w14:paraId="5B1777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8"/>
          <w:szCs w:val="28"/>
        </w:rPr>
      </w:pPr>
    </w:p>
    <w:p w14:paraId="5B97F4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8"/>
          <w:szCs w:val="28"/>
        </w:rPr>
      </w:pPr>
    </w:p>
    <w:p w14:paraId="3BF2E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8"/>
          <w:szCs w:val="28"/>
        </w:rPr>
      </w:pPr>
    </w:p>
    <w:p w14:paraId="164F14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8"/>
          <w:szCs w:val="28"/>
        </w:rPr>
      </w:pPr>
    </w:p>
    <w:p w14:paraId="3BE642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sz w:val="30"/>
          <w:szCs w:val="30"/>
          <w:lang w:eastAsia="zh-CN"/>
        </w:rPr>
      </w:pPr>
    </w:p>
    <w:p w14:paraId="1FEC4F98">
      <w:pPr>
        <w:rPr>
          <w:rFonts w:hint="eastAsia"/>
          <w:b/>
          <w:bCs/>
          <w:color w:val="auto"/>
          <w:sz w:val="30"/>
          <w:szCs w:val="30"/>
          <w:lang w:eastAsia="zh-CN"/>
        </w:rPr>
      </w:pPr>
      <w:r>
        <w:rPr>
          <w:rFonts w:hint="eastAsia"/>
          <w:b/>
          <w:bCs/>
          <w:color w:val="auto"/>
          <w:sz w:val="30"/>
          <w:szCs w:val="30"/>
          <w:lang w:eastAsia="zh-CN"/>
        </w:rPr>
        <w:br w:type="page"/>
      </w:r>
    </w:p>
    <w:p w14:paraId="1D3AF9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color w:val="auto"/>
          <w:sz w:val="30"/>
          <w:szCs w:val="30"/>
        </w:rPr>
      </w:pPr>
      <w:r>
        <w:rPr>
          <w:rFonts w:hint="eastAsia"/>
          <w:b/>
          <w:bCs/>
          <w:color w:val="auto"/>
          <w:sz w:val="30"/>
          <w:szCs w:val="30"/>
          <w:lang w:eastAsia="zh-CN"/>
        </w:rPr>
        <w:t>五、供应商</w:t>
      </w:r>
      <w:r>
        <w:rPr>
          <w:rFonts w:hint="eastAsia"/>
          <w:b/>
          <w:bCs/>
          <w:color w:val="auto"/>
          <w:sz w:val="30"/>
          <w:szCs w:val="30"/>
        </w:rPr>
        <w:t>情况介绍</w:t>
      </w:r>
    </w:p>
    <w:tbl>
      <w:tblPr>
        <w:tblStyle w:val="41"/>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36"/>
        <w:gridCol w:w="1214"/>
        <w:gridCol w:w="1007"/>
        <w:gridCol w:w="1100"/>
        <w:gridCol w:w="1318"/>
        <w:gridCol w:w="43"/>
        <w:gridCol w:w="779"/>
        <w:gridCol w:w="1303"/>
      </w:tblGrid>
      <w:tr w14:paraId="472B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0106AD76">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投标人名称</w:t>
            </w:r>
          </w:p>
        </w:tc>
        <w:tc>
          <w:tcPr>
            <w:tcW w:w="6764" w:type="dxa"/>
            <w:gridSpan w:val="7"/>
            <w:vAlign w:val="center"/>
          </w:tcPr>
          <w:p w14:paraId="64074D75">
            <w:pPr>
              <w:spacing w:line="460" w:lineRule="exact"/>
              <w:ind w:firstLine="255"/>
              <w:jc w:val="center"/>
              <w:rPr>
                <w:rFonts w:hint="eastAsia" w:ascii="宋体" w:hAnsi="宋体" w:eastAsia="宋体" w:cs="宋体"/>
                <w:color w:val="auto"/>
                <w:sz w:val="28"/>
                <w:szCs w:val="28"/>
              </w:rPr>
            </w:pPr>
          </w:p>
        </w:tc>
      </w:tr>
      <w:tr w14:paraId="52A4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0CA065D">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注册地址</w:t>
            </w:r>
          </w:p>
        </w:tc>
        <w:tc>
          <w:tcPr>
            <w:tcW w:w="3321" w:type="dxa"/>
            <w:gridSpan w:val="3"/>
            <w:vAlign w:val="center"/>
          </w:tcPr>
          <w:p w14:paraId="3495BCD3">
            <w:pPr>
              <w:spacing w:line="460" w:lineRule="exact"/>
              <w:ind w:firstLine="255"/>
              <w:jc w:val="center"/>
              <w:rPr>
                <w:rFonts w:hint="eastAsia" w:ascii="宋体" w:hAnsi="宋体" w:eastAsia="宋体" w:cs="宋体"/>
                <w:color w:val="auto"/>
                <w:sz w:val="28"/>
                <w:szCs w:val="28"/>
              </w:rPr>
            </w:pPr>
          </w:p>
        </w:tc>
        <w:tc>
          <w:tcPr>
            <w:tcW w:w="1318" w:type="dxa"/>
            <w:vAlign w:val="center"/>
          </w:tcPr>
          <w:p w14:paraId="2C0AB084">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邮政编码</w:t>
            </w:r>
          </w:p>
        </w:tc>
        <w:tc>
          <w:tcPr>
            <w:tcW w:w="2125" w:type="dxa"/>
            <w:gridSpan w:val="3"/>
            <w:vAlign w:val="center"/>
          </w:tcPr>
          <w:p w14:paraId="7239AE2E">
            <w:pPr>
              <w:spacing w:line="460" w:lineRule="exact"/>
              <w:ind w:firstLine="255"/>
              <w:jc w:val="center"/>
              <w:rPr>
                <w:rFonts w:hint="eastAsia" w:ascii="宋体" w:hAnsi="宋体" w:eastAsia="宋体" w:cs="宋体"/>
                <w:color w:val="auto"/>
                <w:sz w:val="28"/>
                <w:szCs w:val="28"/>
              </w:rPr>
            </w:pPr>
          </w:p>
        </w:tc>
      </w:tr>
      <w:tr w14:paraId="4253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restart"/>
            <w:vAlign w:val="center"/>
          </w:tcPr>
          <w:p w14:paraId="3DFF2245">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联系方式</w:t>
            </w:r>
          </w:p>
        </w:tc>
        <w:tc>
          <w:tcPr>
            <w:tcW w:w="1214" w:type="dxa"/>
            <w:vAlign w:val="center"/>
          </w:tcPr>
          <w:p w14:paraId="5E704103">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联系人</w:t>
            </w:r>
          </w:p>
        </w:tc>
        <w:tc>
          <w:tcPr>
            <w:tcW w:w="2107" w:type="dxa"/>
            <w:gridSpan w:val="2"/>
            <w:vAlign w:val="center"/>
          </w:tcPr>
          <w:p w14:paraId="6E40D82B">
            <w:pPr>
              <w:spacing w:line="460" w:lineRule="exact"/>
              <w:ind w:firstLine="255"/>
              <w:jc w:val="center"/>
              <w:rPr>
                <w:rFonts w:hint="eastAsia" w:ascii="宋体" w:hAnsi="宋体" w:eastAsia="宋体" w:cs="宋体"/>
                <w:color w:val="auto"/>
                <w:sz w:val="28"/>
                <w:szCs w:val="28"/>
              </w:rPr>
            </w:pPr>
          </w:p>
        </w:tc>
        <w:tc>
          <w:tcPr>
            <w:tcW w:w="1318" w:type="dxa"/>
            <w:vAlign w:val="center"/>
          </w:tcPr>
          <w:p w14:paraId="652547FB">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2125" w:type="dxa"/>
            <w:gridSpan w:val="3"/>
            <w:vAlign w:val="center"/>
          </w:tcPr>
          <w:p w14:paraId="75851C52">
            <w:pPr>
              <w:spacing w:line="460" w:lineRule="exact"/>
              <w:ind w:firstLine="255"/>
              <w:jc w:val="center"/>
              <w:rPr>
                <w:rFonts w:hint="eastAsia" w:ascii="宋体" w:hAnsi="宋体" w:eastAsia="宋体" w:cs="宋体"/>
                <w:color w:val="auto"/>
                <w:sz w:val="28"/>
                <w:szCs w:val="28"/>
              </w:rPr>
            </w:pPr>
          </w:p>
        </w:tc>
      </w:tr>
      <w:tr w14:paraId="636D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continue"/>
            <w:vAlign w:val="center"/>
          </w:tcPr>
          <w:p w14:paraId="3F7A98CD">
            <w:pPr>
              <w:spacing w:line="460" w:lineRule="exact"/>
              <w:ind w:firstLine="255"/>
              <w:jc w:val="center"/>
              <w:rPr>
                <w:rFonts w:hint="eastAsia" w:ascii="宋体" w:hAnsi="宋体" w:eastAsia="宋体" w:cs="宋体"/>
                <w:color w:val="auto"/>
                <w:sz w:val="28"/>
                <w:szCs w:val="28"/>
              </w:rPr>
            </w:pPr>
          </w:p>
        </w:tc>
        <w:tc>
          <w:tcPr>
            <w:tcW w:w="1214" w:type="dxa"/>
            <w:vAlign w:val="center"/>
          </w:tcPr>
          <w:p w14:paraId="3FF73AAA">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c>
          <w:tcPr>
            <w:tcW w:w="2107" w:type="dxa"/>
            <w:gridSpan w:val="2"/>
            <w:vAlign w:val="center"/>
          </w:tcPr>
          <w:p w14:paraId="4B2CD3EC">
            <w:pPr>
              <w:spacing w:line="460" w:lineRule="exact"/>
              <w:ind w:firstLine="255"/>
              <w:jc w:val="center"/>
              <w:rPr>
                <w:rFonts w:hint="eastAsia" w:ascii="宋体" w:hAnsi="宋体" w:eastAsia="宋体" w:cs="宋体"/>
                <w:color w:val="auto"/>
                <w:sz w:val="28"/>
                <w:szCs w:val="28"/>
              </w:rPr>
            </w:pPr>
          </w:p>
        </w:tc>
        <w:tc>
          <w:tcPr>
            <w:tcW w:w="1318" w:type="dxa"/>
            <w:vAlign w:val="center"/>
          </w:tcPr>
          <w:p w14:paraId="667970D6">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网址</w:t>
            </w:r>
          </w:p>
        </w:tc>
        <w:tc>
          <w:tcPr>
            <w:tcW w:w="2125" w:type="dxa"/>
            <w:gridSpan w:val="3"/>
            <w:vAlign w:val="center"/>
          </w:tcPr>
          <w:p w14:paraId="33E9AEB4">
            <w:pPr>
              <w:spacing w:line="460" w:lineRule="exact"/>
              <w:ind w:firstLine="255"/>
              <w:jc w:val="center"/>
              <w:rPr>
                <w:rFonts w:hint="eastAsia" w:ascii="宋体" w:hAnsi="宋体" w:eastAsia="宋体" w:cs="宋体"/>
                <w:color w:val="auto"/>
                <w:sz w:val="28"/>
                <w:szCs w:val="28"/>
              </w:rPr>
            </w:pPr>
          </w:p>
        </w:tc>
      </w:tr>
      <w:tr w14:paraId="3CAF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7" w:hRule="atLeast"/>
          <w:jc w:val="center"/>
        </w:trPr>
        <w:tc>
          <w:tcPr>
            <w:tcW w:w="1936" w:type="dxa"/>
            <w:vAlign w:val="center"/>
          </w:tcPr>
          <w:p w14:paraId="57A8A260">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营业执照注册号</w:t>
            </w:r>
          </w:p>
        </w:tc>
        <w:tc>
          <w:tcPr>
            <w:tcW w:w="6764" w:type="dxa"/>
            <w:gridSpan w:val="7"/>
            <w:vAlign w:val="center"/>
          </w:tcPr>
          <w:p w14:paraId="491302B5">
            <w:pPr>
              <w:spacing w:line="460" w:lineRule="exact"/>
              <w:ind w:firstLine="255"/>
              <w:jc w:val="center"/>
              <w:rPr>
                <w:rFonts w:hint="eastAsia" w:ascii="宋体" w:hAnsi="宋体" w:eastAsia="宋体" w:cs="宋体"/>
                <w:color w:val="auto"/>
                <w:sz w:val="28"/>
                <w:szCs w:val="28"/>
              </w:rPr>
            </w:pPr>
          </w:p>
        </w:tc>
      </w:tr>
      <w:tr w14:paraId="56A2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60FB45C9">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tc>
        <w:tc>
          <w:tcPr>
            <w:tcW w:w="1214" w:type="dxa"/>
            <w:vAlign w:val="center"/>
          </w:tcPr>
          <w:p w14:paraId="0A21312B">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姓名</w:t>
            </w:r>
          </w:p>
        </w:tc>
        <w:tc>
          <w:tcPr>
            <w:tcW w:w="1007" w:type="dxa"/>
            <w:vAlign w:val="center"/>
          </w:tcPr>
          <w:p w14:paraId="3B632FE6">
            <w:pPr>
              <w:spacing w:line="460" w:lineRule="exact"/>
              <w:ind w:firstLine="255"/>
              <w:jc w:val="center"/>
              <w:rPr>
                <w:rFonts w:hint="eastAsia" w:ascii="宋体" w:hAnsi="宋体" w:eastAsia="宋体" w:cs="宋体"/>
                <w:color w:val="auto"/>
                <w:sz w:val="28"/>
                <w:szCs w:val="28"/>
              </w:rPr>
            </w:pPr>
          </w:p>
        </w:tc>
        <w:tc>
          <w:tcPr>
            <w:tcW w:w="1100" w:type="dxa"/>
            <w:vAlign w:val="center"/>
          </w:tcPr>
          <w:p w14:paraId="317214EB">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技术</w:t>
            </w:r>
          </w:p>
          <w:p w14:paraId="29A53D30">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职称</w:t>
            </w:r>
          </w:p>
        </w:tc>
        <w:tc>
          <w:tcPr>
            <w:tcW w:w="1361" w:type="dxa"/>
            <w:gridSpan w:val="2"/>
            <w:vAlign w:val="center"/>
          </w:tcPr>
          <w:p w14:paraId="3401933D">
            <w:pPr>
              <w:spacing w:line="460" w:lineRule="exact"/>
              <w:ind w:firstLine="255"/>
              <w:jc w:val="center"/>
              <w:rPr>
                <w:rFonts w:hint="eastAsia" w:ascii="宋体" w:hAnsi="宋体" w:eastAsia="宋体" w:cs="宋体"/>
                <w:color w:val="auto"/>
                <w:sz w:val="28"/>
                <w:szCs w:val="28"/>
              </w:rPr>
            </w:pPr>
          </w:p>
        </w:tc>
        <w:tc>
          <w:tcPr>
            <w:tcW w:w="779" w:type="dxa"/>
            <w:vAlign w:val="center"/>
          </w:tcPr>
          <w:p w14:paraId="7720AEEE">
            <w:pPr>
              <w:spacing w:line="460" w:lineRule="exact"/>
              <w:ind w:firstLine="140" w:firstLineChars="50"/>
              <w:jc w:val="center"/>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1303" w:type="dxa"/>
            <w:vAlign w:val="center"/>
          </w:tcPr>
          <w:p w14:paraId="605FF621">
            <w:pPr>
              <w:spacing w:line="460" w:lineRule="exact"/>
              <w:ind w:firstLine="255"/>
              <w:jc w:val="center"/>
              <w:rPr>
                <w:rFonts w:hint="eastAsia" w:ascii="宋体" w:hAnsi="宋体" w:eastAsia="宋体" w:cs="宋体"/>
                <w:color w:val="auto"/>
                <w:sz w:val="28"/>
                <w:szCs w:val="28"/>
              </w:rPr>
            </w:pPr>
          </w:p>
        </w:tc>
      </w:tr>
      <w:tr w14:paraId="5BD8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E4870C8">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技术负责人</w:t>
            </w:r>
          </w:p>
        </w:tc>
        <w:tc>
          <w:tcPr>
            <w:tcW w:w="1214" w:type="dxa"/>
            <w:vAlign w:val="center"/>
          </w:tcPr>
          <w:p w14:paraId="6AB24693">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姓名</w:t>
            </w:r>
          </w:p>
        </w:tc>
        <w:tc>
          <w:tcPr>
            <w:tcW w:w="1007" w:type="dxa"/>
            <w:vAlign w:val="center"/>
          </w:tcPr>
          <w:p w14:paraId="35A5B440">
            <w:pPr>
              <w:spacing w:line="460" w:lineRule="exact"/>
              <w:ind w:firstLine="255"/>
              <w:jc w:val="center"/>
              <w:rPr>
                <w:rFonts w:hint="eastAsia" w:ascii="宋体" w:hAnsi="宋体" w:eastAsia="宋体" w:cs="宋体"/>
                <w:color w:val="auto"/>
                <w:sz w:val="28"/>
                <w:szCs w:val="28"/>
              </w:rPr>
            </w:pPr>
          </w:p>
        </w:tc>
        <w:tc>
          <w:tcPr>
            <w:tcW w:w="1100" w:type="dxa"/>
            <w:vAlign w:val="center"/>
          </w:tcPr>
          <w:p w14:paraId="3A9A547B">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技术</w:t>
            </w:r>
          </w:p>
          <w:p w14:paraId="10E1470E">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职称</w:t>
            </w:r>
          </w:p>
        </w:tc>
        <w:tc>
          <w:tcPr>
            <w:tcW w:w="1361" w:type="dxa"/>
            <w:gridSpan w:val="2"/>
            <w:vAlign w:val="center"/>
          </w:tcPr>
          <w:p w14:paraId="2D73F8AB">
            <w:pPr>
              <w:spacing w:line="460" w:lineRule="exact"/>
              <w:ind w:firstLine="255"/>
              <w:jc w:val="center"/>
              <w:rPr>
                <w:rFonts w:hint="eastAsia" w:ascii="宋体" w:hAnsi="宋体" w:eastAsia="宋体" w:cs="宋体"/>
                <w:color w:val="auto"/>
                <w:sz w:val="28"/>
                <w:szCs w:val="28"/>
              </w:rPr>
            </w:pPr>
          </w:p>
        </w:tc>
        <w:tc>
          <w:tcPr>
            <w:tcW w:w="779" w:type="dxa"/>
            <w:vAlign w:val="center"/>
          </w:tcPr>
          <w:p w14:paraId="3129703D">
            <w:pPr>
              <w:spacing w:line="460" w:lineRule="exact"/>
              <w:ind w:firstLine="140" w:firstLineChars="50"/>
              <w:jc w:val="center"/>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1303" w:type="dxa"/>
            <w:vAlign w:val="center"/>
          </w:tcPr>
          <w:p w14:paraId="101BA7C8">
            <w:pPr>
              <w:spacing w:line="460" w:lineRule="exact"/>
              <w:ind w:firstLine="255"/>
              <w:jc w:val="center"/>
              <w:rPr>
                <w:rFonts w:hint="eastAsia" w:ascii="宋体" w:hAnsi="宋体" w:eastAsia="宋体" w:cs="宋体"/>
                <w:color w:val="auto"/>
                <w:sz w:val="28"/>
                <w:szCs w:val="28"/>
              </w:rPr>
            </w:pPr>
          </w:p>
        </w:tc>
      </w:tr>
      <w:tr w14:paraId="753D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3F7B299E">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成立时间</w:t>
            </w:r>
          </w:p>
        </w:tc>
        <w:tc>
          <w:tcPr>
            <w:tcW w:w="2221" w:type="dxa"/>
            <w:gridSpan w:val="2"/>
            <w:vAlign w:val="center"/>
          </w:tcPr>
          <w:p w14:paraId="15603264">
            <w:pPr>
              <w:spacing w:line="460" w:lineRule="exact"/>
              <w:ind w:firstLine="255"/>
              <w:jc w:val="center"/>
              <w:rPr>
                <w:rFonts w:hint="eastAsia" w:ascii="宋体" w:hAnsi="宋体" w:eastAsia="宋体" w:cs="宋体"/>
                <w:color w:val="auto"/>
                <w:sz w:val="28"/>
                <w:szCs w:val="28"/>
              </w:rPr>
            </w:pPr>
          </w:p>
        </w:tc>
        <w:tc>
          <w:tcPr>
            <w:tcW w:w="4543" w:type="dxa"/>
            <w:gridSpan w:val="5"/>
            <w:vAlign w:val="center"/>
          </w:tcPr>
          <w:p w14:paraId="2676A634">
            <w:pPr>
              <w:spacing w:line="460" w:lineRule="exact"/>
              <w:ind w:firstLine="255"/>
              <w:rPr>
                <w:rFonts w:hint="eastAsia" w:ascii="宋体" w:hAnsi="宋体" w:eastAsia="宋体" w:cs="宋体"/>
                <w:color w:val="auto"/>
                <w:sz w:val="28"/>
                <w:szCs w:val="28"/>
              </w:rPr>
            </w:pPr>
            <w:r>
              <w:rPr>
                <w:rFonts w:hint="eastAsia" w:ascii="宋体" w:hAnsi="宋体" w:eastAsia="宋体" w:cs="宋体"/>
                <w:color w:val="auto"/>
                <w:sz w:val="28"/>
                <w:szCs w:val="28"/>
              </w:rPr>
              <w:t>员工总人数：</w:t>
            </w:r>
          </w:p>
        </w:tc>
      </w:tr>
      <w:tr w14:paraId="3BC4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F333678">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注册资金</w:t>
            </w:r>
          </w:p>
        </w:tc>
        <w:tc>
          <w:tcPr>
            <w:tcW w:w="6764" w:type="dxa"/>
            <w:gridSpan w:val="7"/>
            <w:vAlign w:val="center"/>
          </w:tcPr>
          <w:p w14:paraId="376BC69F">
            <w:pPr>
              <w:spacing w:line="460" w:lineRule="exact"/>
              <w:ind w:firstLine="255"/>
              <w:jc w:val="center"/>
              <w:rPr>
                <w:rFonts w:hint="eastAsia" w:ascii="宋体" w:hAnsi="宋体" w:eastAsia="宋体" w:cs="宋体"/>
                <w:color w:val="auto"/>
                <w:sz w:val="28"/>
                <w:szCs w:val="28"/>
              </w:rPr>
            </w:pPr>
          </w:p>
        </w:tc>
      </w:tr>
      <w:tr w14:paraId="25A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4C3CA668">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c>
          <w:tcPr>
            <w:tcW w:w="6764" w:type="dxa"/>
            <w:gridSpan w:val="7"/>
            <w:vAlign w:val="center"/>
          </w:tcPr>
          <w:p w14:paraId="17608DCF">
            <w:pPr>
              <w:spacing w:line="460" w:lineRule="exact"/>
              <w:ind w:firstLine="255"/>
              <w:jc w:val="center"/>
              <w:rPr>
                <w:rFonts w:hint="eastAsia" w:ascii="宋体" w:hAnsi="宋体" w:eastAsia="宋体" w:cs="宋体"/>
                <w:color w:val="auto"/>
                <w:sz w:val="28"/>
                <w:szCs w:val="28"/>
              </w:rPr>
            </w:pPr>
          </w:p>
        </w:tc>
      </w:tr>
      <w:tr w14:paraId="3AA8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2F985958">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账号</w:t>
            </w:r>
          </w:p>
        </w:tc>
        <w:tc>
          <w:tcPr>
            <w:tcW w:w="6764" w:type="dxa"/>
            <w:gridSpan w:val="7"/>
            <w:vAlign w:val="center"/>
          </w:tcPr>
          <w:p w14:paraId="4B91185D">
            <w:pPr>
              <w:spacing w:line="460" w:lineRule="exact"/>
              <w:ind w:firstLine="255"/>
              <w:jc w:val="center"/>
              <w:rPr>
                <w:rFonts w:hint="eastAsia" w:ascii="宋体" w:hAnsi="宋体" w:eastAsia="宋体" w:cs="宋体"/>
                <w:color w:val="auto"/>
                <w:sz w:val="28"/>
                <w:szCs w:val="28"/>
              </w:rPr>
            </w:pPr>
          </w:p>
        </w:tc>
      </w:tr>
      <w:tr w14:paraId="407C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restart"/>
            <w:vAlign w:val="center"/>
          </w:tcPr>
          <w:p w14:paraId="61E11710">
            <w:pPr>
              <w:pStyle w:val="193"/>
              <w:jc w:val="center"/>
              <w:rPr>
                <w:rFonts w:hint="eastAsia" w:ascii="宋体" w:hAnsi="宋体" w:eastAsia="宋体" w:cs="宋体"/>
                <w:color w:val="auto"/>
                <w:sz w:val="28"/>
                <w:szCs w:val="28"/>
              </w:rPr>
            </w:pPr>
            <w:r>
              <w:rPr>
                <w:rFonts w:hint="eastAsia" w:ascii="宋体" w:hAnsi="宋体" w:eastAsia="宋体" w:cs="宋体"/>
                <w:color w:val="auto"/>
                <w:sz w:val="28"/>
                <w:szCs w:val="28"/>
              </w:rPr>
              <w:t>企业关联情况</w:t>
            </w:r>
          </w:p>
        </w:tc>
        <w:tc>
          <w:tcPr>
            <w:tcW w:w="6764" w:type="dxa"/>
            <w:gridSpan w:val="7"/>
            <w:vAlign w:val="center"/>
          </w:tcPr>
          <w:p w14:paraId="03EFFFE6">
            <w:pPr>
              <w:pStyle w:val="193"/>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1：与我公司单位负责人为同一人的其他单位名称：</w:t>
            </w:r>
          </w:p>
        </w:tc>
      </w:tr>
      <w:tr w14:paraId="0B5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 w:hRule="atLeast"/>
          <w:jc w:val="center"/>
        </w:trPr>
        <w:tc>
          <w:tcPr>
            <w:tcW w:w="1936" w:type="dxa"/>
            <w:vMerge w:val="continue"/>
            <w:vAlign w:val="center"/>
          </w:tcPr>
          <w:p w14:paraId="6F3E1335">
            <w:pPr>
              <w:pStyle w:val="60"/>
              <w:widowControl/>
              <w:jc w:val="left"/>
              <w:rPr>
                <w:rFonts w:hint="eastAsia" w:ascii="宋体" w:hAnsi="宋体" w:eastAsia="宋体" w:cs="宋体"/>
                <w:color w:val="auto"/>
                <w:sz w:val="28"/>
                <w:szCs w:val="28"/>
              </w:rPr>
            </w:pPr>
          </w:p>
        </w:tc>
        <w:tc>
          <w:tcPr>
            <w:tcW w:w="6764" w:type="dxa"/>
            <w:gridSpan w:val="7"/>
            <w:vAlign w:val="center"/>
          </w:tcPr>
          <w:p w14:paraId="137A44BD">
            <w:pPr>
              <w:pStyle w:val="193"/>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□无；</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 xml:space="preserve"> □有：</w:t>
            </w:r>
          </w:p>
        </w:tc>
      </w:tr>
      <w:tr w14:paraId="0FA5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continue"/>
            <w:vAlign w:val="center"/>
          </w:tcPr>
          <w:p w14:paraId="6A52E2B5">
            <w:pPr>
              <w:pStyle w:val="60"/>
              <w:widowControl/>
              <w:jc w:val="left"/>
              <w:rPr>
                <w:rFonts w:hint="eastAsia" w:ascii="宋体" w:hAnsi="宋体" w:eastAsia="宋体" w:cs="宋体"/>
                <w:color w:val="auto"/>
                <w:sz w:val="28"/>
                <w:szCs w:val="28"/>
              </w:rPr>
            </w:pPr>
          </w:p>
        </w:tc>
        <w:tc>
          <w:tcPr>
            <w:tcW w:w="6764" w:type="dxa"/>
            <w:gridSpan w:val="7"/>
            <w:vAlign w:val="center"/>
          </w:tcPr>
          <w:p w14:paraId="08702778">
            <w:pPr>
              <w:pStyle w:val="193"/>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2、与我公司存在控股、管理关系的其他单位的名称： </w:t>
            </w:r>
          </w:p>
        </w:tc>
      </w:tr>
      <w:tr w14:paraId="3C18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1936" w:type="dxa"/>
            <w:vMerge w:val="continue"/>
            <w:vAlign w:val="center"/>
          </w:tcPr>
          <w:p w14:paraId="07293FB9">
            <w:pPr>
              <w:pStyle w:val="60"/>
              <w:widowControl/>
              <w:jc w:val="left"/>
              <w:rPr>
                <w:rFonts w:hint="eastAsia" w:ascii="宋体" w:hAnsi="宋体" w:eastAsia="宋体" w:cs="宋体"/>
                <w:color w:val="auto"/>
                <w:sz w:val="28"/>
                <w:szCs w:val="28"/>
              </w:rPr>
            </w:pPr>
          </w:p>
        </w:tc>
        <w:tc>
          <w:tcPr>
            <w:tcW w:w="6764" w:type="dxa"/>
            <w:gridSpan w:val="7"/>
            <w:vAlign w:val="center"/>
          </w:tcPr>
          <w:p w14:paraId="7638ED68">
            <w:pPr>
              <w:pStyle w:val="193"/>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□无；</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 xml:space="preserve"> □有：</w:t>
            </w:r>
          </w:p>
        </w:tc>
      </w:tr>
      <w:tr w14:paraId="2BE0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3" w:hRule="atLeast"/>
          <w:jc w:val="center"/>
        </w:trPr>
        <w:tc>
          <w:tcPr>
            <w:tcW w:w="1936" w:type="dxa"/>
            <w:vMerge w:val="continue"/>
            <w:vAlign w:val="center"/>
          </w:tcPr>
          <w:p w14:paraId="69B9A376">
            <w:pPr>
              <w:pStyle w:val="60"/>
              <w:widowControl/>
              <w:jc w:val="left"/>
              <w:rPr>
                <w:rFonts w:hint="eastAsia" w:ascii="宋体" w:hAnsi="宋体" w:eastAsia="宋体" w:cs="宋体"/>
                <w:color w:val="auto"/>
                <w:sz w:val="28"/>
                <w:szCs w:val="28"/>
              </w:rPr>
            </w:pPr>
          </w:p>
        </w:tc>
        <w:tc>
          <w:tcPr>
            <w:tcW w:w="6764" w:type="dxa"/>
            <w:gridSpan w:val="7"/>
            <w:vAlign w:val="center"/>
          </w:tcPr>
          <w:p w14:paraId="625FCEE4">
            <w:pPr>
              <w:pStyle w:val="193"/>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备注：1、“单位负责人”是指单位法定代表人或者法律、行政法规规定代表单位行使职权的主要负责人。</w:t>
            </w:r>
          </w:p>
          <w:p w14:paraId="1D8CA7D7">
            <w:pPr>
              <w:pStyle w:val="193"/>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2、本条所规定的控股、管理关系仅限于直接控股、直接管理关系，不包括间接的控股或管理关系。</w:t>
            </w:r>
          </w:p>
        </w:tc>
      </w:tr>
    </w:tbl>
    <w:p w14:paraId="5437939A">
      <w:pPr>
        <w:snapToGrid w:val="0"/>
        <w:spacing w:line="360" w:lineRule="auto"/>
        <w:ind w:firstLine="4935" w:firstLineChars="2350"/>
        <w:rPr>
          <w:rFonts w:hAnsi="宋体"/>
          <w:color w:val="auto"/>
          <w:szCs w:val="21"/>
        </w:rPr>
      </w:pPr>
      <w:r>
        <w:rPr>
          <w:rFonts w:hAnsi="宋体"/>
          <w:color w:val="auto"/>
          <w:szCs w:val="21"/>
        </w:rPr>
        <w:t xml:space="preserve"> </w:t>
      </w:r>
    </w:p>
    <w:p w14:paraId="14162964">
      <w:pPr>
        <w:snapToGrid w:val="0"/>
        <w:spacing w:line="360" w:lineRule="auto"/>
        <w:ind w:firstLine="4935" w:firstLineChars="2350"/>
        <w:rPr>
          <w:rFonts w:hAnsi="宋体"/>
          <w:color w:val="auto"/>
          <w:szCs w:val="21"/>
        </w:rPr>
      </w:pPr>
    </w:p>
    <w:p w14:paraId="06DB39A1">
      <w:pPr>
        <w:snapToGrid w:val="0"/>
        <w:spacing w:before="165" w:beforeLines="50" w:after="50"/>
        <w:ind w:firstLine="420" w:firstLineChars="200"/>
        <w:jc w:val="center"/>
        <w:rPr>
          <w:b/>
          <w:bCs/>
          <w:color w:val="auto"/>
          <w:sz w:val="30"/>
          <w:szCs w:val="30"/>
        </w:rPr>
      </w:pPr>
      <w:r>
        <w:rPr>
          <w:rFonts w:hAnsi="宋体"/>
          <w:color w:val="auto"/>
          <w:szCs w:val="21"/>
        </w:rPr>
        <w:t xml:space="preserve"> </w:t>
      </w:r>
      <w:r>
        <w:rPr>
          <w:rFonts w:hint="eastAsia" w:hAnsi="宋体"/>
          <w:color w:val="auto"/>
          <w:szCs w:val="21"/>
        </w:rPr>
        <w:t xml:space="preserve">   </w:t>
      </w:r>
      <w:r>
        <w:rPr>
          <w:rFonts w:hint="eastAsia"/>
          <w:b/>
          <w:bCs/>
          <w:color w:val="auto"/>
          <w:sz w:val="30"/>
          <w:szCs w:val="30"/>
          <w:lang w:eastAsia="zh-CN"/>
        </w:rPr>
        <w:t xml:space="preserve">  六、供应商</w:t>
      </w:r>
      <w:r>
        <w:rPr>
          <w:rFonts w:hint="eastAsia"/>
          <w:b/>
          <w:bCs/>
          <w:color w:val="auto"/>
          <w:sz w:val="30"/>
          <w:szCs w:val="30"/>
        </w:rPr>
        <w:t>类似的业绩证明文件</w:t>
      </w:r>
    </w:p>
    <w:tbl>
      <w:tblPr>
        <w:tblStyle w:val="41"/>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6106"/>
      </w:tblGrid>
      <w:tr w14:paraId="3659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noWrap w:val="0"/>
            <w:vAlign w:val="center"/>
          </w:tcPr>
          <w:p w14:paraId="1D89911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cs="仿宋_GB2312"/>
                <w:color w:val="auto"/>
                <w:sz w:val="28"/>
                <w:szCs w:val="28"/>
              </w:rPr>
            </w:pPr>
            <w:r>
              <w:rPr>
                <w:rFonts w:hint="eastAsia" w:cs="仿宋_GB2312"/>
                <w:color w:val="auto"/>
                <w:sz w:val="28"/>
                <w:szCs w:val="28"/>
              </w:rPr>
              <w:t>序号</w:t>
            </w:r>
          </w:p>
        </w:tc>
        <w:tc>
          <w:tcPr>
            <w:tcW w:w="6106" w:type="dxa"/>
            <w:noWrap w:val="0"/>
            <w:vAlign w:val="center"/>
          </w:tcPr>
          <w:p w14:paraId="1E98BCAC">
            <w:pPr>
              <w:jc w:val="center"/>
              <w:rPr>
                <w:rFonts w:hint="eastAsia" w:cs="仿宋_GB2312"/>
                <w:color w:val="auto"/>
              </w:rPr>
            </w:pPr>
          </w:p>
        </w:tc>
      </w:tr>
      <w:tr w14:paraId="46BA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noWrap w:val="0"/>
            <w:vAlign w:val="center"/>
          </w:tcPr>
          <w:p w14:paraId="40037A3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cs="仿宋_GB2312"/>
                <w:color w:val="auto"/>
                <w:sz w:val="28"/>
                <w:szCs w:val="28"/>
              </w:rPr>
            </w:pPr>
            <w:r>
              <w:rPr>
                <w:rFonts w:hint="eastAsia" w:cs="仿宋_GB2312"/>
                <w:color w:val="auto"/>
                <w:sz w:val="28"/>
                <w:szCs w:val="28"/>
              </w:rPr>
              <w:t>项目名称</w:t>
            </w:r>
          </w:p>
        </w:tc>
        <w:tc>
          <w:tcPr>
            <w:tcW w:w="6106" w:type="dxa"/>
            <w:noWrap w:val="0"/>
            <w:vAlign w:val="center"/>
          </w:tcPr>
          <w:p w14:paraId="659F961F">
            <w:pPr>
              <w:jc w:val="center"/>
              <w:rPr>
                <w:rFonts w:hint="eastAsia" w:cs="仿宋_GB2312"/>
                <w:color w:val="auto"/>
              </w:rPr>
            </w:pPr>
          </w:p>
        </w:tc>
      </w:tr>
      <w:tr w14:paraId="1A2F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noWrap w:val="0"/>
            <w:vAlign w:val="center"/>
          </w:tcPr>
          <w:p w14:paraId="528283B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cs="仿宋_GB2312"/>
                <w:color w:val="auto"/>
                <w:sz w:val="28"/>
                <w:szCs w:val="28"/>
              </w:rPr>
            </w:pPr>
            <w:r>
              <w:rPr>
                <w:rFonts w:hint="eastAsia" w:cs="仿宋_GB2312"/>
                <w:color w:val="auto"/>
                <w:sz w:val="28"/>
                <w:szCs w:val="28"/>
              </w:rPr>
              <w:t>项目所在地</w:t>
            </w:r>
          </w:p>
        </w:tc>
        <w:tc>
          <w:tcPr>
            <w:tcW w:w="6106" w:type="dxa"/>
            <w:noWrap w:val="0"/>
            <w:vAlign w:val="center"/>
          </w:tcPr>
          <w:p w14:paraId="722EFA66">
            <w:pPr>
              <w:jc w:val="center"/>
              <w:rPr>
                <w:rFonts w:hint="eastAsia" w:cs="仿宋_GB2312"/>
                <w:color w:val="auto"/>
              </w:rPr>
            </w:pPr>
          </w:p>
        </w:tc>
      </w:tr>
      <w:tr w14:paraId="3509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noWrap w:val="0"/>
            <w:vAlign w:val="center"/>
          </w:tcPr>
          <w:p w14:paraId="690B4CC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cs="仿宋_GB2312"/>
                <w:color w:val="auto"/>
                <w:sz w:val="28"/>
                <w:szCs w:val="28"/>
              </w:rPr>
            </w:pPr>
            <w:r>
              <w:rPr>
                <w:rFonts w:hint="eastAsia" w:cs="仿宋_GB2312"/>
                <w:color w:val="auto"/>
                <w:sz w:val="28"/>
                <w:szCs w:val="28"/>
              </w:rPr>
              <w:t>发包人名称</w:t>
            </w:r>
          </w:p>
        </w:tc>
        <w:tc>
          <w:tcPr>
            <w:tcW w:w="6106" w:type="dxa"/>
            <w:noWrap w:val="0"/>
            <w:vAlign w:val="center"/>
          </w:tcPr>
          <w:p w14:paraId="029FE5B8">
            <w:pPr>
              <w:jc w:val="center"/>
              <w:rPr>
                <w:rFonts w:hint="eastAsia" w:cs="仿宋_GB2312"/>
                <w:color w:val="auto"/>
              </w:rPr>
            </w:pPr>
          </w:p>
        </w:tc>
      </w:tr>
      <w:tr w14:paraId="104F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noWrap w:val="0"/>
            <w:vAlign w:val="center"/>
          </w:tcPr>
          <w:p w14:paraId="6381A4B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cs="仿宋_GB2312"/>
                <w:color w:val="auto"/>
                <w:sz w:val="28"/>
                <w:szCs w:val="28"/>
              </w:rPr>
            </w:pPr>
            <w:r>
              <w:rPr>
                <w:rFonts w:hint="eastAsia" w:cs="仿宋_GB2312"/>
                <w:color w:val="auto"/>
                <w:sz w:val="28"/>
                <w:szCs w:val="28"/>
              </w:rPr>
              <w:t>合同价格</w:t>
            </w:r>
          </w:p>
        </w:tc>
        <w:tc>
          <w:tcPr>
            <w:tcW w:w="6106" w:type="dxa"/>
            <w:noWrap w:val="0"/>
            <w:vAlign w:val="center"/>
          </w:tcPr>
          <w:p w14:paraId="1F5AFA5B">
            <w:pPr>
              <w:jc w:val="center"/>
              <w:rPr>
                <w:rFonts w:hint="eastAsia" w:cs="仿宋_GB2312"/>
                <w:color w:val="auto"/>
              </w:rPr>
            </w:pPr>
          </w:p>
        </w:tc>
      </w:tr>
      <w:tr w14:paraId="6E00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noWrap w:val="0"/>
            <w:vAlign w:val="center"/>
          </w:tcPr>
          <w:p w14:paraId="6E49E19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cs="仿宋_GB2312"/>
                <w:color w:val="auto"/>
                <w:sz w:val="28"/>
                <w:szCs w:val="28"/>
              </w:rPr>
            </w:pPr>
            <w:r>
              <w:rPr>
                <w:rFonts w:hint="eastAsia" w:cs="仿宋_GB2312"/>
                <w:color w:val="auto"/>
                <w:sz w:val="28"/>
                <w:szCs w:val="28"/>
                <w:lang w:val="en-US" w:eastAsia="zh-CN"/>
              </w:rPr>
              <w:t>供货</w:t>
            </w:r>
            <w:r>
              <w:rPr>
                <w:rFonts w:hint="eastAsia" w:cs="仿宋_GB2312"/>
                <w:color w:val="auto"/>
                <w:sz w:val="28"/>
                <w:szCs w:val="28"/>
              </w:rPr>
              <w:t>期限</w:t>
            </w:r>
          </w:p>
        </w:tc>
        <w:tc>
          <w:tcPr>
            <w:tcW w:w="6106" w:type="dxa"/>
            <w:noWrap w:val="0"/>
            <w:vAlign w:val="center"/>
          </w:tcPr>
          <w:p w14:paraId="23C4C206">
            <w:pPr>
              <w:jc w:val="center"/>
              <w:rPr>
                <w:rFonts w:hint="eastAsia" w:cs="仿宋_GB2312"/>
                <w:color w:val="auto"/>
              </w:rPr>
            </w:pPr>
          </w:p>
        </w:tc>
      </w:tr>
      <w:tr w14:paraId="4BE0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noWrap w:val="0"/>
            <w:vAlign w:val="center"/>
          </w:tcPr>
          <w:p w14:paraId="3964A34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eastAsia="宋体" w:cs="仿宋_GB2312"/>
                <w:color w:val="auto"/>
                <w:sz w:val="28"/>
                <w:szCs w:val="28"/>
                <w:lang w:eastAsia="zh-CN"/>
              </w:rPr>
            </w:pPr>
            <w:r>
              <w:rPr>
                <w:rFonts w:hint="eastAsia" w:cs="仿宋_GB2312"/>
                <w:color w:val="auto"/>
                <w:sz w:val="28"/>
                <w:szCs w:val="28"/>
                <w:lang w:val="en-US" w:eastAsia="zh-CN"/>
              </w:rPr>
              <w:t>质保期</w:t>
            </w:r>
          </w:p>
        </w:tc>
        <w:tc>
          <w:tcPr>
            <w:tcW w:w="6106" w:type="dxa"/>
            <w:noWrap w:val="0"/>
            <w:vAlign w:val="center"/>
          </w:tcPr>
          <w:p w14:paraId="2969C0D0">
            <w:pPr>
              <w:jc w:val="center"/>
              <w:rPr>
                <w:rFonts w:hint="eastAsia" w:cs="仿宋_GB2312"/>
                <w:color w:val="auto"/>
              </w:rPr>
            </w:pPr>
          </w:p>
        </w:tc>
      </w:tr>
      <w:tr w14:paraId="0A4C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noWrap w:val="0"/>
            <w:vAlign w:val="center"/>
          </w:tcPr>
          <w:p w14:paraId="125CC0A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cs="仿宋_GB2312"/>
                <w:color w:val="auto"/>
                <w:sz w:val="28"/>
                <w:szCs w:val="28"/>
              </w:rPr>
            </w:pPr>
            <w:r>
              <w:rPr>
                <w:rFonts w:hint="eastAsia" w:cs="仿宋_GB2312"/>
                <w:color w:val="auto"/>
                <w:sz w:val="28"/>
                <w:szCs w:val="28"/>
              </w:rPr>
              <w:t>项目负责人</w:t>
            </w:r>
          </w:p>
        </w:tc>
        <w:tc>
          <w:tcPr>
            <w:tcW w:w="6106" w:type="dxa"/>
            <w:noWrap w:val="0"/>
            <w:vAlign w:val="center"/>
          </w:tcPr>
          <w:p w14:paraId="431FB2CD">
            <w:pPr>
              <w:jc w:val="center"/>
              <w:rPr>
                <w:rFonts w:hint="eastAsia" w:cs="仿宋_GB2312"/>
                <w:color w:val="auto"/>
              </w:rPr>
            </w:pPr>
          </w:p>
        </w:tc>
      </w:tr>
      <w:tr w14:paraId="5644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17" w:type="dxa"/>
            <w:noWrap w:val="0"/>
            <w:vAlign w:val="center"/>
          </w:tcPr>
          <w:p w14:paraId="547B319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cs="仿宋_GB2312"/>
                <w:color w:val="auto"/>
                <w:sz w:val="28"/>
                <w:szCs w:val="28"/>
              </w:rPr>
            </w:pPr>
            <w:r>
              <w:rPr>
                <w:rFonts w:hint="eastAsia" w:cs="仿宋_GB2312"/>
                <w:color w:val="auto"/>
                <w:sz w:val="28"/>
                <w:szCs w:val="28"/>
              </w:rPr>
              <w:t>项目描述</w:t>
            </w:r>
          </w:p>
        </w:tc>
        <w:tc>
          <w:tcPr>
            <w:tcW w:w="6106" w:type="dxa"/>
            <w:noWrap w:val="0"/>
            <w:vAlign w:val="center"/>
          </w:tcPr>
          <w:p w14:paraId="3E14E2E5">
            <w:pPr>
              <w:jc w:val="center"/>
              <w:rPr>
                <w:rFonts w:hint="eastAsia" w:cs="仿宋_GB2312"/>
                <w:color w:val="auto"/>
              </w:rPr>
            </w:pPr>
          </w:p>
        </w:tc>
      </w:tr>
      <w:tr w14:paraId="424D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noWrap w:val="0"/>
            <w:vAlign w:val="center"/>
          </w:tcPr>
          <w:p w14:paraId="336CBB9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cs="仿宋_GB2312"/>
                <w:color w:val="auto"/>
                <w:sz w:val="28"/>
                <w:szCs w:val="28"/>
              </w:rPr>
            </w:pPr>
            <w:r>
              <w:rPr>
                <w:rFonts w:hint="eastAsia" w:cs="仿宋_GB2312"/>
                <w:color w:val="auto"/>
                <w:sz w:val="28"/>
                <w:szCs w:val="28"/>
              </w:rPr>
              <w:t>备注</w:t>
            </w:r>
          </w:p>
        </w:tc>
        <w:tc>
          <w:tcPr>
            <w:tcW w:w="6106" w:type="dxa"/>
            <w:noWrap w:val="0"/>
            <w:vAlign w:val="center"/>
          </w:tcPr>
          <w:p w14:paraId="6789AC65">
            <w:pPr>
              <w:jc w:val="center"/>
              <w:rPr>
                <w:rFonts w:hint="eastAsia" w:cs="仿宋_GB2312"/>
                <w:color w:val="auto"/>
              </w:rPr>
            </w:pPr>
          </w:p>
        </w:tc>
      </w:tr>
    </w:tbl>
    <w:p w14:paraId="7AAACAB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0"/>
          <w:sz w:val="28"/>
          <w:szCs w:val="28"/>
          <w:lang w:val="zh-CN" w:eastAsia="zh-CN"/>
        </w:rPr>
      </w:pPr>
      <w:r>
        <w:rPr>
          <w:rFonts w:hint="eastAsia" w:asciiTheme="minorEastAsia" w:hAnsiTheme="minorEastAsia" w:eastAsiaTheme="minorEastAsia" w:cstheme="minorEastAsia"/>
          <w:color w:val="auto"/>
          <w:sz w:val="28"/>
          <w:szCs w:val="28"/>
        </w:rPr>
        <w:t>注：</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可按上述的格式自行编制，须随表提交相应的合同</w:t>
      </w:r>
      <w:r>
        <w:rPr>
          <w:rFonts w:hint="eastAsia" w:asciiTheme="minorEastAsia" w:hAnsiTheme="minorEastAsia" w:eastAsiaTheme="minorEastAsia" w:cstheme="minorEastAsia"/>
          <w:color w:val="auto"/>
          <w:sz w:val="28"/>
          <w:szCs w:val="28"/>
          <w:lang w:eastAsia="zh-CN"/>
        </w:rPr>
        <w:t>或</w:t>
      </w:r>
      <w:r>
        <w:rPr>
          <w:rFonts w:hint="eastAsia" w:asciiTheme="minorEastAsia" w:hAnsiTheme="minorEastAsia" w:eastAsiaTheme="minorEastAsia" w:cstheme="minorEastAsia"/>
          <w:color w:val="auto"/>
          <w:sz w:val="28"/>
          <w:szCs w:val="28"/>
        </w:rPr>
        <w:t>中标通知书。</w:t>
      </w:r>
      <w:r>
        <w:rPr>
          <w:rFonts w:hint="eastAsia" w:asciiTheme="minorEastAsia" w:hAnsiTheme="minorEastAsia" w:eastAsiaTheme="minorEastAsia"/>
          <w:bCs/>
          <w:color w:val="auto"/>
          <w:kern w:val="0"/>
          <w:sz w:val="28"/>
          <w:szCs w:val="28"/>
          <w:lang w:eastAsia="zh-CN"/>
        </w:rPr>
        <w:t>类似业绩：</w:t>
      </w:r>
      <w:r>
        <w:rPr>
          <w:rFonts w:hint="eastAsia" w:asciiTheme="minorEastAsia" w:hAnsiTheme="minorEastAsia" w:eastAsiaTheme="minorEastAsia"/>
          <w:bCs/>
          <w:color w:val="auto"/>
          <w:kern w:val="0"/>
          <w:sz w:val="28"/>
          <w:szCs w:val="28"/>
        </w:rPr>
        <w:t>近三年（</w:t>
      </w:r>
      <w:r>
        <w:rPr>
          <w:rFonts w:hint="eastAsia" w:asciiTheme="minorEastAsia" w:hAnsiTheme="minorEastAsia" w:eastAsiaTheme="minorEastAsia"/>
          <w:bCs/>
          <w:color w:val="auto"/>
          <w:kern w:val="0"/>
          <w:sz w:val="28"/>
          <w:szCs w:val="28"/>
          <w:highlight w:val="none"/>
          <w:shd w:val="clear"/>
        </w:rPr>
        <w:t>2023年</w:t>
      </w:r>
      <w:r>
        <w:rPr>
          <w:rFonts w:hint="eastAsia" w:asciiTheme="minorEastAsia" w:hAnsiTheme="minorEastAsia" w:eastAsiaTheme="minorEastAsia"/>
          <w:bCs/>
          <w:color w:val="auto"/>
          <w:kern w:val="0"/>
          <w:sz w:val="28"/>
          <w:szCs w:val="28"/>
          <w:highlight w:val="none"/>
          <w:shd w:val="clear"/>
          <w:lang w:val="en-US" w:eastAsia="zh-CN"/>
        </w:rPr>
        <w:t>1</w:t>
      </w:r>
      <w:r>
        <w:rPr>
          <w:rFonts w:hint="eastAsia" w:asciiTheme="minorEastAsia" w:hAnsiTheme="minorEastAsia" w:eastAsiaTheme="minorEastAsia"/>
          <w:bCs/>
          <w:color w:val="auto"/>
          <w:kern w:val="0"/>
          <w:sz w:val="28"/>
          <w:szCs w:val="28"/>
          <w:highlight w:val="none"/>
          <w:shd w:val="clear"/>
        </w:rPr>
        <w:t>月</w:t>
      </w:r>
      <w:r>
        <w:rPr>
          <w:rFonts w:hint="eastAsia" w:asciiTheme="minorEastAsia" w:hAnsiTheme="minorEastAsia" w:eastAsiaTheme="minorEastAsia"/>
          <w:bCs/>
          <w:color w:val="auto"/>
          <w:kern w:val="0"/>
          <w:sz w:val="28"/>
          <w:szCs w:val="28"/>
          <w:highlight w:val="none"/>
          <w:shd w:val="clear"/>
          <w:lang w:val="en-US" w:eastAsia="zh-CN"/>
        </w:rPr>
        <w:t>-</w:t>
      </w:r>
      <w:r>
        <w:rPr>
          <w:rFonts w:hint="eastAsia" w:asciiTheme="minorEastAsia" w:hAnsiTheme="minorEastAsia" w:eastAsiaTheme="minorEastAsia"/>
          <w:bCs/>
          <w:color w:val="auto"/>
          <w:kern w:val="0"/>
          <w:sz w:val="28"/>
          <w:szCs w:val="28"/>
          <w:highlight w:val="none"/>
          <w:shd w:val="clear"/>
        </w:rPr>
        <w:t>至今</w:t>
      </w:r>
      <w:r>
        <w:rPr>
          <w:rFonts w:hint="eastAsia" w:asciiTheme="minorEastAsia" w:hAnsiTheme="minorEastAsia" w:eastAsiaTheme="minorEastAsia"/>
          <w:bCs/>
          <w:color w:val="auto"/>
          <w:kern w:val="0"/>
          <w:sz w:val="28"/>
          <w:szCs w:val="28"/>
        </w:rPr>
        <w:t>）</w:t>
      </w:r>
      <w:r>
        <w:rPr>
          <w:rFonts w:hint="eastAsia" w:asciiTheme="minorEastAsia" w:hAnsiTheme="minorEastAsia" w:eastAsiaTheme="minorEastAsia"/>
          <w:bCs/>
          <w:color w:val="auto"/>
          <w:kern w:val="0"/>
          <w:sz w:val="28"/>
          <w:szCs w:val="28"/>
          <w:lang w:eastAsia="zh-CN"/>
        </w:rPr>
        <w:t>。</w:t>
      </w:r>
    </w:p>
    <w:p w14:paraId="1BC7D626">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Theme="minorEastAsia" w:hAnsiTheme="minorEastAsia" w:eastAsiaTheme="minorEastAsia" w:cstheme="minorEastAsia"/>
          <w:color w:val="auto"/>
          <w:kern w:val="0"/>
          <w:sz w:val="28"/>
          <w:szCs w:val="28"/>
          <w:lang w:val="zh-CN"/>
        </w:rPr>
      </w:pPr>
    </w:p>
    <w:p w14:paraId="4D3C4DD7">
      <w:pPr>
        <w:widowControl/>
        <w:jc w:val="left"/>
        <w:rPr>
          <w:rFonts w:ascii="仿宋_GB2312" w:hAnsi="仿宋" w:eastAsia="仿宋_GB2312" w:cs="仿宋_GB2312"/>
          <w:color w:val="auto"/>
          <w:kern w:val="0"/>
          <w:sz w:val="24"/>
          <w:lang w:val="zh-CN"/>
        </w:rPr>
      </w:pPr>
      <w:r>
        <w:rPr>
          <w:rFonts w:ascii="仿宋_GB2312" w:hAnsi="仿宋" w:eastAsia="仿宋_GB2312" w:cs="仿宋_GB2312"/>
          <w:color w:val="auto"/>
          <w:kern w:val="0"/>
          <w:sz w:val="24"/>
          <w:lang w:val="zh-CN"/>
        </w:rPr>
        <w:br w:type="page"/>
      </w:r>
    </w:p>
    <w:p w14:paraId="030F01BF">
      <w:pPr>
        <w:widowControl/>
        <w:spacing w:line="360" w:lineRule="auto"/>
        <w:jc w:val="left"/>
        <w:rPr>
          <w:rFonts w:ascii="仿宋_GB2312" w:hAnsi="仿宋" w:eastAsia="仿宋_GB2312" w:cs="仿宋_GB2312"/>
          <w:color w:val="auto"/>
          <w:kern w:val="0"/>
          <w:sz w:val="24"/>
        </w:rPr>
        <w:sectPr>
          <w:pgSz w:w="11906" w:h="16838"/>
          <w:pgMar w:top="1134" w:right="1134" w:bottom="1134" w:left="1134" w:header="720" w:footer="720" w:gutter="0"/>
          <w:pgNumType w:fmt="decimal"/>
          <w:cols w:space="720" w:num="1"/>
          <w:docGrid w:type="lines" w:linePitch="331" w:charSpace="0"/>
        </w:sectPr>
      </w:pPr>
    </w:p>
    <w:p w14:paraId="5FEBC362">
      <w:pPr>
        <w:snapToGrid w:val="0"/>
        <w:spacing w:before="165" w:beforeLines="50" w:after="50"/>
        <w:ind w:firstLine="602" w:firstLineChars="200"/>
        <w:jc w:val="center"/>
        <w:outlineLvl w:val="9"/>
        <w:rPr>
          <w:b/>
          <w:bCs/>
          <w:color w:val="auto"/>
          <w:sz w:val="30"/>
          <w:szCs w:val="30"/>
        </w:rPr>
      </w:pPr>
      <w:bookmarkStart w:id="237" w:name="_Toc19686839"/>
      <w:r>
        <w:rPr>
          <w:rFonts w:hint="eastAsia"/>
          <w:b/>
          <w:bCs/>
          <w:color w:val="auto"/>
          <w:sz w:val="30"/>
          <w:szCs w:val="30"/>
          <w:lang w:eastAsia="zh-CN"/>
        </w:rPr>
        <w:t>七</w:t>
      </w:r>
      <w:r>
        <w:rPr>
          <w:rFonts w:hint="eastAsia"/>
          <w:b/>
          <w:bCs/>
          <w:color w:val="auto"/>
          <w:sz w:val="30"/>
          <w:szCs w:val="30"/>
        </w:rPr>
        <w:t>、项目负责人简历表</w:t>
      </w:r>
    </w:p>
    <w:tbl>
      <w:tblPr>
        <w:tblStyle w:val="41"/>
        <w:tblW w:w="10095" w:type="dxa"/>
        <w:jc w:val="center"/>
        <w:tblLayout w:type="fixed"/>
        <w:tblCellMar>
          <w:top w:w="0" w:type="dxa"/>
          <w:left w:w="108" w:type="dxa"/>
          <w:bottom w:w="0" w:type="dxa"/>
          <w:right w:w="108" w:type="dxa"/>
        </w:tblCellMar>
      </w:tblPr>
      <w:tblGrid>
        <w:gridCol w:w="1096"/>
        <w:gridCol w:w="730"/>
        <w:gridCol w:w="890"/>
        <w:gridCol w:w="915"/>
        <w:gridCol w:w="1412"/>
        <w:gridCol w:w="836"/>
        <w:gridCol w:w="1495"/>
        <w:gridCol w:w="474"/>
        <w:gridCol w:w="2247"/>
      </w:tblGrid>
      <w:tr w14:paraId="76F8DCE8">
        <w:tblPrEx>
          <w:tblCellMar>
            <w:top w:w="0" w:type="dxa"/>
            <w:left w:w="108" w:type="dxa"/>
            <w:bottom w:w="0" w:type="dxa"/>
            <w:right w:w="108" w:type="dxa"/>
          </w:tblCellMar>
        </w:tblPrEx>
        <w:trPr>
          <w:trHeight w:val="1174" w:hRule="exact"/>
          <w:jc w:val="center"/>
        </w:trPr>
        <w:tc>
          <w:tcPr>
            <w:tcW w:w="1096" w:type="dxa"/>
            <w:tcBorders>
              <w:top w:val="single" w:color="000000" w:sz="4" w:space="0"/>
              <w:left w:val="single" w:color="000000" w:sz="4" w:space="0"/>
              <w:bottom w:val="single" w:color="000000" w:sz="4" w:space="0"/>
              <w:right w:val="single" w:color="000000" w:sz="4" w:space="0"/>
            </w:tcBorders>
            <w:vAlign w:val="center"/>
          </w:tcPr>
          <w:p w14:paraId="4D274AE2">
            <w:pPr>
              <w:pStyle w:val="118"/>
              <w:keepNext w:val="0"/>
              <w:keepLines w:val="0"/>
              <w:pageBreakBefore w:val="0"/>
              <w:widowControl w:val="0"/>
              <w:tabs>
                <w:tab w:val="left" w:pos="692"/>
              </w:tabs>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姓名</w:t>
            </w:r>
          </w:p>
        </w:tc>
        <w:tc>
          <w:tcPr>
            <w:tcW w:w="1620" w:type="dxa"/>
            <w:gridSpan w:val="2"/>
            <w:tcBorders>
              <w:top w:val="single" w:color="000000" w:sz="4" w:space="0"/>
              <w:left w:val="single" w:color="000000" w:sz="4" w:space="0"/>
              <w:bottom w:val="single" w:color="000000" w:sz="4" w:space="0"/>
              <w:right w:val="single" w:color="000000" w:sz="4" w:space="0"/>
            </w:tcBorders>
            <w:vAlign w:val="center"/>
          </w:tcPr>
          <w:p w14:paraId="73253991">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767D671">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年龄</w:t>
            </w:r>
          </w:p>
        </w:tc>
        <w:tc>
          <w:tcPr>
            <w:tcW w:w="1412" w:type="dxa"/>
            <w:tcBorders>
              <w:top w:val="single" w:color="000000" w:sz="4" w:space="0"/>
              <w:left w:val="single" w:color="000000" w:sz="4" w:space="0"/>
              <w:bottom w:val="single" w:color="000000" w:sz="4" w:space="0"/>
              <w:right w:val="single" w:color="000000" w:sz="4" w:space="0"/>
            </w:tcBorders>
            <w:vAlign w:val="center"/>
          </w:tcPr>
          <w:p w14:paraId="5AD2D60A">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2805" w:type="dxa"/>
            <w:gridSpan w:val="3"/>
            <w:tcBorders>
              <w:top w:val="single" w:color="000000" w:sz="4" w:space="0"/>
              <w:left w:val="single" w:color="000000" w:sz="4" w:space="0"/>
              <w:bottom w:val="single" w:color="000000" w:sz="4" w:space="0"/>
              <w:right w:val="single" w:color="000000" w:sz="4" w:space="0"/>
            </w:tcBorders>
            <w:vAlign w:val="center"/>
          </w:tcPr>
          <w:p w14:paraId="5C1B6F02">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lang w:eastAsia="zh-CN"/>
              </w:rPr>
            </w:pPr>
            <w:r>
              <w:rPr>
                <w:rFonts w:hint="eastAsia" w:hAnsi="宋体" w:cs="宋体"/>
                <w:color w:val="auto"/>
                <w:sz w:val="28"/>
                <w:szCs w:val="28"/>
                <w:lang w:eastAsia="zh-CN"/>
              </w:rPr>
              <w:t>执业资格证书（或上岗证书）名称（如有）</w:t>
            </w:r>
          </w:p>
        </w:tc>
        <w:tc>
          <w:tcPr>
            <w:tcW w:w="2247" w:type="dxa"/>
            <w:tcBorders>
              <w:top w:val="single" w:color="000000" w:sz="4" w:space="0"/>
              <w:left w:val="single" w:color="000000" w:sz="4" w:space="0"/>
              <w:bottom w:val="single" w:color="000000" w:sz="4" w:space="0"/>
              <w:right w:val="single" w:color="000000" w:sz="4" w:space="0"/>
            </w:tcBorders>
            <w:vAlign w:val="center"/>
          </w:tcPr>
          <w:p w14:paraId="25553C0F">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r>
      <w:tr w14:paraId="1AD45C86">
        <w:tblPrEx>
          <w:tblCellMar>
            <w:top w:w="0" w:type="dxa"/>
            <w:left w:w="108" w:type="dxa"/>
            <w:bottom w:w="0" w:type="dxa"/>
            <w:right w:w="108" w:type="dxa"/>
          </w:tblCellMar>
        </w:tblPrEx>
        <w:trPr>
          <w:trHeight w:val="950" w:hRule="exact"/>
          <w:jc w:val="center"/>
        </w:trPr>
        <w:tc>
          <w:tcPr>
            <w:tcW w:w="1096" w:type="dxa"/>
            <w:tcBorders>
              <w:top w:val="single" w:color="000000" w:sz="4" w:space="0"/>
              <w:left w:val="single" w:color="000000" w:sz="4" w:space="0"/>
              <w:bottom w:val="single" w:color="000000" w:sz="4" w:space="0"/>
              <w:right w:val="single" w:color="000000" w:sz="4" w:space="0"/>
            </w:tcBorders>
            <w:vAlign w:val="center"/>
          </w:tcPr>
          <w:p w14:paraId="1F069ED4">
            <w:pPr>
              <w:pStyle w:val="118"/>
              <w:keepNext w:val="0"/>
              <w:keepLines w:val="0"/>
              <w:pageBreakBefore w:val="0"/>
              <w:widowControl w:val="0"/>
              <w:tabs>
                <w:tab w:val="left" w:pos="692"/>
              </w:tabs>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职称</w:t>
            </w:r>
          </w:p>
        </w:tc>
        <w:tc>
          <w:tcPr>
            <w:tcW w:w="1620" w:type="dxa"/>
            <w:gridSpan w:val="2"/>
            <w:tcBorders>
              <w:top w:val="single" w:color="000000" w:sz="4" w:space="0"/>
              <w:left w:val="single" w:color="000000" w:sz="4" w:space="0"/>
              <w:bottom w:val="single" w:color="000000" w:sz="4" w:space="0"/>
              <w:right w:val="single" w:color="000000" w:sz="4" w:space="0"/>
            </w:tcBorders>
            <w:vAlign w:val="center"/>
          </w:tcPr>
          <w:p w14:paraId="2CC50063">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102CB970">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学历</w:t>
            </w:r>
          </w:p>
        </w:tc>
        <w:tc>
          <w:tcPr>
            <w:tcW w:w="1412" w:type="dxa"/>
            <w:tcBorders>
              <w:top w:val="single" w:color="000000" w:sz="4" w:space="0"/>
              <w:left w:val="single" w:color="000000" w:sz="4" w:space="0"/>
              <w:bottom w:val="single" w:color="000000" w:sz="4" w:space="0"/>
              <w:right w:val="single" w:color="000000" w:sz="4" w:space="0"/>
            </w:tcBorders>
            <w:vAlign w:val="center"/>
          </w:tcPr>
          <w:p w14:paraId="4E7786A2">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2805" w:type="dxa"/>
            <w:gridSpan w:val="3"/>
            <w:tcBorders>
              <w:top w:val="single" w:color="000000" w:sz="4" w:space="0"/>
              <w:left w:val="single" w:color="000000" w:sz="4" w:space="0"/>
              <w:bottom w:val="single" w:color="000000" w:sz="4" w:space="0"/>
              <w:right w:val="single" w:color="000000" w:sz="4" w:space="0"/>
            </w:tcBorders>
            <w:vAlign w:val="center"/>
          </w:tcPr>
          <w:p w14:paraId="083C4E62">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拟在本项目任职</w:t>
            </w:r>
          </w:p>
        </w:tc>
        <w:tc>
          <w:tcPr>
            <w:tcW w:w="2247" w:type="dxa"/>
            <w:tcBorders>
              <w:top w:val="single" w:color="000000" w:sz="4" w:space="0"/>
              <w:left w:val="single" w:color="000000" w:sz="4" w:space="0"/>
              <w:bottom w:val="single" w:color="000000" w:sz="4" w:space="0"/>
              <w:right w:val="single" w:color="000000" w:sz="4" w:space="0"/>
            </w:tcBorders>
            <w:vAlign w:val="center"/>
          </w:tcPr>
          <w:p w14:paraId="1BBAFCB2">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r>
      <w:tr w14:paraId="3C836741">
        <w:tblPrEx>
          <w:tblCellMar>
            <w:top w:w="0" w:type="dxa"/>
            <w:left w:w="108" w:type="dxa"/>
            <w:bottom w:w="0" w:type="dxa"/>
            <w:right w:w="108" w:type="dxa"/>
          </w:tblCellMar>
        </w:tblPrEx>
        <w:trPr>
          <w:trHeight w:val="1002" w:hRule="exact"/>
          <w:jc w:val="center"/>
        </w:trPr>
        <w:tc>
          <w:tcPr>
            <w:tcW w:w="1096" w:type="dxa"/>
            <w:tcBorders>
              <w:top w:val="single" w:color="000000" w:sz="4" w:space="0"/>
              <w:left w:val="single" w:color="000000" w:sz="4" w:space="0"/>
              <w:bottom w:val="single" w:color="000000" w:sz="4" w:space="0"/>
              <w:right w:val="single" w:color="000000" w:sz="4" w:space="0"/>
            </w:tcBorders>
            <w:vAlign w:val="center"/>
          </w:tcPr>
          <w:p w14:paraId="7B6574F1">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int="eastAsia" w:hAnsi="宋体" w:cs="宋体"/>
                <w:color w:val="auto"/>
                <w:sz w:val="28"/>
                <w:szCs w:val="28"/>
              </w:rPr>
            </w:pPr>
            <w:r>
              <w:rPr>
                <w:rFonts w:hint="eastAsia" w:hAnsi="宋体" w:cs="宋体"/>
                <w:color w:val="auto"/>
                <w:sz w:val="28"/>
                <w:szCs w:val="28"/>
              </w:rPr>
              <w:t>工作</w:t>
            </w:r>
          </w:p>
          <w:p w14:paraId="2E23FFC6">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年限</w:t>
            </w:r>
          </w:p>
        </w:tc>
        <w:tc>
          <w:tcPr>
            <w:tcW w:w="3947" w:type="dxa"/>
            <w:gridSpan w:val="4"/>
            <w:tcBorders>
              <w:top w:val="single" w:color="000000" w:sz="4" w:space="0"/>
              <w:left w:val="single" w:color="000000" w:sz="4" w:space="0"/>
              <w:bottom w:val="single" w:color="000000" w:sz="4" w:space="0"/>
              <w:right w:val="single" w:color="000000" w:sz="4" w:space="0"/>
            </w:tcBorders>
            <w:vAlign w:val="center"/>
          </w:tcPr>
          <w:p w14:paraId="39653FDB">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2805" w:type="dxa"/>
            <w:gridSpan w:val="3"/>
            <w:tcBorders>
              <w:top w:val="single" w:color="000000" w:sz="4" w:space="0"/>
              <w:left w:val="single" w:color="000000" w:sz="4" w:space="0"/>
              <w:bottom w:val="single" w:color="000000" w:sz="4" w:space="0"/>
              <w:right w:val="single" w:color="000000" w:sz="4" w:space="0"/>
            </w:tcBorders>
            <w:vAlign w:val="center"/>
          </w:tcPr>
          <w:p w14:paraId="0A702533">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从事该岗位工作年限</w:t>
            </w:r>
          </w:p>
        </w:tc>
        <w:tc>
          <w:tcPr>
            <w:tcW w:w="2247" w:type="dxa"/>
            <w:tcBorders>
              <w:top w:val="single" w:color="000000" w:sz="4" w:space="0"/>
              <w:left w:val="single" w:color="000000" w:sz="4" w:space="0"/>
              <w:bottom w:val="single" w:color="000000" w:sz="4" w:space="0"/>
              <w:right w:val="single" w:color="000000" w:sz="4" w:space="0"/>
            </w:tcBorders>
            <w:vAlign w:val="center"/>
          </w:tcPr>
          <w:p w14:paraId="101557A9">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r>
      <w:tr w14:paraId="36C3D0D4">
        <w:tblPrEx>
          <w:tblCellMar>
            <w:top w:w="0" w:type="dxa"/>
            <w:left w:w="108" w:type="dxa"/>
            <w:bottom w:w="0" w:type="dxa"/>
            <w:right w:w="108" w:type="dxa"/>
          </w:tblCellMar>
        </w:tblPrEx>
        <w:trPr>
          <w:trHeight w:val="1146" w:hRule="exact"/>
          <w:jc w:val="center"/>
        </w:trPr>
        <w:tc>
          <w:tcPr>
            <w:tcW w:w="1096" w:type="dxa"/>
            <w:tcBorders>
              <w:top w:val="single" w:color="000000" w:sz="4" w:space="0"/>
              <w:left w:val="single" w:color="000000" w:sz="4" w:space="0"/>
              <w:bottom w:val="single" w:color="000000" w:sz="4" w:space="0"/>
              <w:right w:val="single" w:color="000000" w:sz="4" w:space="0"/>
            </w:tcBorders>
            <w:vAlign w:val="center"/>
          </w:tcPr>
          <w:p w14:paraId="202C984E">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int="eastAsia" w:hAnsi="宋体" w:cs="宋体"/>
                <w:color w:val="auto"/>
                <w:sz w:val="28"/>
                <w:szCs w:val="28"/>
              </w:rPr>
            </w:pPr>
            <w:r>
              <w:rPr>
                <w:rFonts w:hint="eastAsia" w:hAnsi="宋体" w:cs="宋体"/>
                <w:color w:val="auto"/>
                <w:sz w:val="28"/>
                <w:szCs w:val="28"/>
              </w:rPr>
              <w:t>毕业</w:t>
            </w:r>
          </w:p>
          <w:p w14:paraId="3466E35E">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学校</w:t>
            </w:r>
          </w:p>
        </w:tc>
        <w:tc>
          <w:tcPr>
            <w:tcW w:w="8999" w:type="dxa"/>
            <w:gridSpan w:val="8"/>
            <w:tcBorders>
              <w:top w:val="single" w:color="000000" w:sz="4" w:space="0"/>
              <w:left w:val="single" w:color="000000" w:sz="4" w:space="0"/>
              <w:bottom w:val="single" w:color="000000" w:sz="4" w:space="0"/>
              <w:right w:val="single" w:color="000000" w:sz="4" w:space="0"/>
            </w:tcBorders>
            <w:vAlign w:val="center"/>
          </w:tcPr>
          <w:p w14:paraId="0C35DD7C">
            <w:pPr>
              <w:pStyle w:val="118"/>
              <w:keepNext w:val="0"/>
              <w:keepLines w:val="0"/>
              <w:pageBreakBefore w:val="0"/>
              <w:widowControl w:val="0"/>
              <w:tabs>
                <w:tab w:val="left" w:pos="3357"/>
                <w:tab w:val="left" w:pos="4617"/>
              </w:tabs>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年毕业于</w:t>
            </w:r>
            <w:r>
              <w:rPr>
                <w:rFonts w:hint="eastAsia" w:hAnsi="宋体" w:cs="宋体"/>
                <w:color w:val="auto"/>
                <w:sz w:val="28"/>
                <w:szCs w:val="28"/>
              </w:rPr>
              <w:tab/>
            </w:r>
            <w:r>
              <w:rPr>
                <w:rFonts w:hint="eastAsia" w:hAnsi="宋体" w:cs="宋体"/>
                <w:color w:val="auto"/>
                <w:sz w:val="28"/>
                <w:szCs w:val="28"/>
              </w:rPr>
              <w:t>学校</w:t>
            </w:r>
            <w:r>
              <w:rPr>
                <w:rFonts w:hint="eastAsia" w:hAnsi="宋体" w:cs="宋体"/>
                <w:color w:val="auto"/>
                <w:sz w:val="28"/>
                <w:szCs w:val="28"/>
              </w:rPr>
              <w:tab/>
            </w:r>
            <w:r>
              <w:rPr>
                <w:rFonts w:hint="eastAsia" w:hAnsi="宋体" w:cs="宋体"/>
                <w:color w:val="auto"/>
                <w:sz w:val="28"/>
                <w:szCs w:val="28"/>
                <w:lang w:val="en-US" w:eastAsia="zh-CN"/>
              </w:rPr>
              <w:t xml:space="preserve">   </w:t>
            </w:r>
            <w:r>
              <w:rPr>
                <w:rFonts w:hint="eastAsia" w:hAnsi="宋体" w:cs="宋体"/>
                <w:color w:val="auto"/>
                <w:sz w:val="28"/>
                <w:szCs w:val="28"/>
              </w:rPr>
              <w:t>专业</w:t>
            </w:r>
          </w:p>
        </w:tc>
      </w:tr>
      <w:tr w14:paraId="4F9F6EB6">
        <w:tblPrEx>
          <w:tblCellMar>
            <w:top w:w="0" w:type="dxa"/>
            <w:left w:w="108" w:type="dxa"/>
            <w:bottom w:w="0" w:type="dxa"/>
            <w:right w:w="108" w:type="dxa"/>
          </w:tblCellMar>
        </w:tblPrEx>
        <w:trPr>
          <w:trHeight w:val="642" w:hRule="atLeast"/>
          <w:jc w:val="center"/>
        </w:trPr>
        <w:tc>
          <w:tcPr>
            <w:tcW w:w="10095" w:type="dxa"/>
            <w:gridSpan w:val="9"/>
            <w:tcBorders>
              <w:top w:val="single" w:color="000000" w:sz="4" w:space="0"/>
              <w:left w:val="single" w:color="000000" w:sz="4" w:space="0"/>
              <w:bottom w:val="single" w:color="000000" w:sz="4" w:space="0"/>
              <w:right w:val="single" w:color="000000" w:sz="4" w:space="0"/>
            </w:tcBorders>
            <w:vAlign w:val="center"/>
          </w:tcPr>
          <w:p w14:paraId="69C03E80">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主要工作经历</w:t>
            </w:r>
          </w:p>
        </w:tc>
      </w:tr>
      <w:tr w14:paraId="0A977516">
        <w:tblPrEx>
          <w:tblCellMar>
            <w:top w:w="0" w:type="dxa"/>
            <w:left w:w="108" w:type="dxa"/>
            <w:bottom w:w="0" w:type="dxa"/>
            <w:right w:w="108" w:type="dxa"/>
          </w:tblCellMar>
        </w:tblPrEx>
        <w:trPr>
          <w:trHeight w:val="662" w:hRule="exact"/>
          <w:jc w:val="center"/>
        </w:trPr>
        <w:tc>
          <w:tcPr>
            <w:tcW w:w="1826" w:type="dxa"/>
            <w:gridSpan w:val="2"/>
            <w:tcBorders>
              <w:top w:val="single" w:color="000000" w:sz="4" w:space="0"/>
              <w:left w:val="single" w:color="000000" w:sz="4" w:space="0"/>
              <w:bottom w:val="single" w:color="000000" w:sz="4" w:space="0"/>
              <w:right w:val="single" w:color="000000" w:sz="4" w:space="0"/>
            </w:tcBorders>
            <w:vAlign w:val="center"/>
          </w:tcPr>
          <w:p w14:paraId="046C3E83">
            <w:pPr>
              <w:pStyle w:val="118"/>
              <w:keepNext w:val="0"/>
              <w:keepLines w:val="0"/>
              <w:pageBreakBefore w:val="0"/>
              <w:widowControl w:val="0"/>
              <w:tabs>
                <w:tab w:val="left" w:pos="871"/>
              </w:tabs>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时</w:t>
            </w:r>
            <w:r>
              <w:rPr>
                <w:rFonts w:hint="eastAsia" w:hAnsi="宋体" w:cs="宋体"/>
                <w:color w:val="auto"/>
                <w:sz w:val="28"/>
                <w:szCs w:val="28"/>
              </w:rPr>
              <w:tab/>
            </w:r>
            <w:r>
              <w:rPr>
                <w:rFonts w:hint="eastAsia" w:hAnsi="宋体" w:cs="宋体"/>
                <w:color w:val="auto"/>
                <w:sz w:val="28"/>
                <w:szCs w:val="28"/>
              </w:rPr>
              <w:t>间</w:t>
            </w:r>
          </w:p>
        </w:tc>
        <w:tc>
          <w:tcPr>
            <w:tcW w:w="4053" w:type="dxa"/>
            <w:gridSpan w:val="4"/>
            <w:tcBorders>
              <w:top w:val="single" w:color="000000" w:sz="4" w:space="0"/>
              <w:left w:val="single" w:color="000000" w:sz="4" w:space="0"/>
              <w:bottom w:val="single" w:color="000000" w:sz="4" w:space="0"/>
              <w:right w:val="single" w:color="000000" w:sz="4" w:space="0"/>
            </w:tcBorders>
            <w:vAlign w:val="center"/>
          </w:tcPr>
          <w:p w14:paraId="1B6156BC">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参加过的类似项目</w:t>
            </w:r>
          </w:p>
        </w:tc>
        <w:tc>
          <w:tcPr>
            <w:tcW w:w="1495" w:type="dxa"/>
            <w:tcBorders>
              <w:top w:val="single" w:color="000000" w:sz="4" w:space="0"/>
              <w:left w:val="single" w:color="000000" w:sz="4" w:space="0"/>
              <w:bottom w:val="single" w:color="000000" w:sz="4" w:space="0"/>
              <w:right w:val="single" w:color="000000" w:sz="4" w:space="0"/>
            </w:tcBorders>
            <w:vAlign w:val="center"/>
          </w:tcPr>
          <w:p w14:paraId="70092DEC">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rPr>
              <w:t>担任职务</w:t>
            </w:r>
          </w:p>
        </w:tc>
        <w:tc>
          <w:tcPr>
            <w:tcW w:w="2721" w:type="dxa"/>
            <w:gridSpan w:val="2"/>
            <w:tcBorders>
              <w:top w:val="single" w:color="000000" w:sz="4" w:space="0"/>
              <w:left w:val="single" w:color="000000" w:sz="4" w:space="0"/>
              <w:bottom w:val="single" w:color="000000" w:sz="4" w:space="0"/>
              <w:right w:val="single" w:color="000000" w:sz="4" w:space="0"/>
            </w:tcBorders>
            <w:vAlign w:val="center"/>
          </w:tcPr>
          <w:p w14:paraId="2844DBDD">
            <w:pPr>
              <w:pStyle w:val="118"/>
              <w:keepNext w:val="0"/>
              <w:keepLines w:val="0"/>
              <w:pageBreakBefore w:val="0"/>
              <w:widowControl w:val="0"/>
              <w:kinsoku/>
              <w:wordWrap/>
              <w:overflowPunct w:val="0"/>
              <w:topLinePunct w:val="0"/>
              <w:autoSpaceDE/>
              <w:autoSpaceDN/>
              <w:bidi w:val="0"/>
              <w:adjustRightInd/>
              <w:snapToGrid/>
              <w:spacing w:line="460" w:lineRule="exact"/>
              <w:ind w:left="0" w:right="0" w:firstLine="0"/>
              <w:jc w:val="center"/>
              <w:textAlignment w:val="auto"/>
              <w:rPr>
                <w:rFonts w:hAnsi="宋体" w:cs="宋体"/>
                <w:color w:val="auto"/>
                <w:sz w:val="28"/>
                <w:szCs w:val="28"/>
              </w:rPr>
            </w:pPr>
            <w:r>
              <w:rPr>
                <w:rFonts w:hint="eastAsia" w:hAnsi="宋体" w:cs="宋体"/>
                <w:color w:val="auto"/>
                <w:sz w:val="28"/>
                <w:szCs w:val="28"/>
                <w:lang w:eastAsia="zh-CN"/>
              </w:rPr>
              <w:t>采购</w:t>
            </w:r>
            <w:r>
              <w:rPr>
                <w:rFonts w:hint="eastAsia" w:hAnsi="宋体" w:cs="宋体"/>
                <w:color w:val="auto"/>
                <w:sz w:val="28"/>
                <w:szCs w:val="28"/>
              </w:rPr>
              <w:t>人</w:t>
            </w:r>
          </w:p>
        </w:tc>
      </w:tr>
      <w:tr w14:paraId="05613D0D">
        <w:tblPrEx>
          <w:tblCellMar>
            <w:top w:w="0" w:type="dxa"/>
            <w:left w:w="108" w:type="dxa"/>
            <w:bottom w:w="0" w:type="dxa"/>
            <w:right w:w="108" w:type="dxa"/>
          </w:tblCellMar>
        </w:tblPrEx>
        <w:trPr>
          <w:trHeight w:val="648" w:hRule="exact"/>
          <w:jc w:val="center"/>
        </w:trPr>
        <w:tc>
          <w:tcPr>
            <w:tcW w:w="1826" w:type="dxa"/>
            <w:gridSpan w:val="2"/>
            <w:tcBorders>
              <w:top w:val="single" w:color="000000" w:sz="4" w:space="0"/>
              <w:left w:val="single" w:color="000000" w:sz="4" w:space="0"/>
              <w:bottom w:val="single" w:color="000000" w:sz="4" w:space="0"/>
              <w:right w:val="single" w:color="000000" w:sz="4" w:space="0"/>
            </w:tcBorders>
            <w:vAlign w:val="center"/>
          </w:tcPr>
          <w:p w14:paraId="1031B2A1">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4053" w:type="dxa"/>
            <w:gridSpan w:val="4"/>
            <w:tcBorders>
              <w:top w:val="single" w:color="000000" w:sz="4" w:space="0"/>
              <w:left w:val="single" w:color="000000" w:sz="4" w:space="0"/>
              <w:bottom w:val="single" w:color="000000" w:sz="4" w:space="0"/>
              <w:right w:val="single" w:color="000000" w:sz="4" w:space="0"/>
            </w:tcBorders>
            <w:vAlign w:val="center"/>
          </w:tcPr>
          <w:p w14:paraId="76598371">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1495" w:type="dxa"/>
            <w:tcBorders>
              <w:top w:val="single" w:color="000000" w:sz="4" w:space="0"/>
              <w:left w:val="single" w:color="000000" w:sz="4" w:space="0"/>
              <w:bottom w:val="single" w:color="000000" w:sz="4" w:space="0"/>
              <w:right w:val="single" w:color="000000" w:sz="4" w:space="0"/>
            </w:tcBorders>
            <w:vAlign w:val="center"/>
          </w:tcPr>
          <w:p w14:paraId="7FFC9073">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2721" w:type="dxa"/>
            <w:gridSpan w:val="2"/>
            <w:tcBorders>
              <w:top w:val="single" w:color="000000" w:sz="4" w:space="0"/>
              <w:left w:val="single" w:color="000000" w:sz="4" w:space="0"/>
              <w:bottom w:val="single" w:color="000000" w:sz="4" w:space="0"/>
              <w:right w:val="single" w:color="000000" w:sz="4" w:space="0"/>
            </w:tcBorders>
            <w:vAlign w:val="center"/>
          </w:tcPr>
          <w:p w14:paraId="4C76AC73">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r>
      <w:tr w14:paraId="1E45288F">
        <w:tblPrEx>
          <w:tblCellMar>
            <w:top w:w="0" w:type="dxa"/>
            <w:left w:w="108" w:type="dxa"/>
            <w:bottom w:w="0" w:type="dxa"/>
            <w:right w:w="108" w:type="dxa"/>
          </w:tblCellMar>
        </w:tblPrEx>
        <w:trPr>
          <w:trHeight w:val="647" w:hRule="exact"/>
          <w:jc w:val="center"/>
        </w:trPr>
        <w:tc>
          <w:tcPr>
            <w:tcW w:w="1826" w:type="dxa"/>
            <w:gridSpan w:val="2"/>
            <w:tcBorders>
              <w:top w:val="single" w:color="000000" w:sz="4" w:space="0"/>
              <w:left w:val="single" w:color="000000" w:sz="4" w:space="0"/>
              <w:bottom w:val="single" w:color="000000" w:sz="4" w:space="0"/>
              <w:right w:val="single" w:color="000000" w:sz="4" w:space="0"/>
            </w:tcBorders>
            <w:vAlign w:val="center"/>
          </w:tcPr>
          <w:p w14:paraId="0D6B908E">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4053" w:type="dxa"/>
            <w:gridSpan w:val="4"/>
            <w:tcBorders>
              <w:top w:val="single" w:color="000000" w:sz="4" w:space="0"/>
              <w:left w:val="single" w:color="000000" w:sz="4" w:space="0"/>
              <w:bottom w:val="single" w:color="000000" w:sz="4" w:space="0"/>
              <w:right w:val="single" w:color="000000" w:sz="4" w:space="0"/>
            </w:tcBorders>
            <w:vAlign w:val="center"/>
          </w:tcPr>
          <w:p w14:paraId="25FDD336">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1495" w:type="dxa"/>
            <w:tcBorders>
              <w:top w:val="single" w:color="000000" w:sz="4" w:space="0"/>
              <w:left w:val="single" w:color="000000" w:sz="4" w:space="0"/>
              <w:bottom w:val="single" w:color="000000" w:sz="4" w:space="0"/>
              <w:right w:val="single" w:color="000000" w:sz="4" w:space="0"/>
            </w:tcBorders>
            <w:vAlign w:val="center"/>
          </w:tcPr>
          <w:p w14:paraId="07C6E65A">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2721" w:type="dxa"/>
            <w:gridSpan w:val="2"/>
            <w:tcBorders>
              <w:top w:val="single" w:color="000000" w:sz="4" w:space="0"/>
              <w:left w:val="single" w:color="000000" w:sz="4" w:space="0"/>
              <w:bottom w:val="single" w:color="000000" w:sz="4" w:space="0"/>
              <w:right w:val="single" w:color="000000" w:sz="4" w:space="0"/>
            </w:tcBorders>
            <w:vAlign w:val="center"/>
          </w:tcPr>
          <w:p w14:paraId="06038945">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r>
      <w:tr w14:paraId="36006680">
        <w:tblPrEx>
          <w:tblCellMar>
            <w:top w:w="0" w:type="dxa"/>
            <w:left w:w="108" w:type="dxa"/>
            <w:bottom w:w="0" w:type="dxa"/>
            <w:right w:w="108" w:type="dxa"/>
          </w:tblCellMar>
        </w:tblPrEx>
        <w:trPr>
          <w:trHeight w:val="647" w:hRule="exact"/>
          <w:jc w:val="center"/>
        </w:trPr>
        <w:tc>
          <w:tcPr>
            <w:tcW w:w="1826" w:type="dxa"/>
            <w:gridSpan w:val="2"/>
            <w:tcBorders>
              <w:top w:val="single" w:color="000000" w:sz="4" w:space="0"/>
              <w:left w:val="single" w:color="000000" w:sz="4" w:space="0"/>
              <w:bottom w:val="single" w:color="000000" w:sz="4" w:space="0"/>
              <w:right w:val="single" w:color="000000" w:sz="4" w:space="0"/>
            </w:tcBorders>
            <w:vAlign w:val="center"/>
          </w:tcPr>
          <w:p w14:paraId="04774982">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4053" w:type="dxa"/>
            <w:gridSpan w:val="4"/>
            <w:tcBorders>
              <w:top w:val="single" w:color="000000" w:sz="4" w:space="0"/>
              <w:left w:val="single" w:color="000000" w:sz="4" w:space="0"/>
              <w:bottom w:val="single" w:color="000000" w:sz="4" w:space="0"/>
              <w:right w:val="single" w:color="000000" w:sz="4" w:space="0"/>
            </w:tcBorders>
            <w:vAlign w:val="center"/>
          </w:tcPr>
          <w:p w14:paraId="75C557D6">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1495" w:type="dxa"/>
            <w:tcBorders>
              <w:top w:val="single" w:color="000000" w:sz="4" w:space="0"/>
              <w:left w:val="single" w:color="000000" w:sz="4" w:space="0"/>
              <w:bottom w:val="single" w:color="000000" w:sz="4" w:space="0"/>
              <w:right w:val="single" w:color="000000" w:sz="4" w:space="0"/>
            </w:tcBorders>
            <w:vAlign w:val="center"/>
          </w:tcPr>
          <w:p w14:paraId="208F185B">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2721" w:type="dxa"/>
            <w:gridSpan w:val="2"/>
            <w:tcBorders>
              <w:top w:val="single" w:color="000000" w:sz="4" w:space="0"/>
              <w:left w:val="single" w:color="000000" w:sz="4" w:space="0"/>
              <w:bottom w:val="single" w:color="000000" w:sz="4" w:space="0"/>
              <w:right w:val="single" w:color="000000" w:sz="4" w:space="0"/>
            </w:tcBorders>
            <w:vAlign w:val="center"/>
          </w:tcPr>
          <w:p w14:paraId="5849C9F0">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r>
      <w:tr w14:paraId="5A257252">
        <w:tblPrEx>
          <w:tblCellMar>
            <w:top w:w="0" w:type="dxa"/>
            <w:left w:w="108" w:type="dxa"/>
            <w:bottom w:w="0" w:type="dxa"/>
            <w:right w:w="108" w:type="dxa"/>
          </w:tblCellMar>
        </w:tblPrEx>
        <w:trPr>
          <w:trHeight w:val="648" w:hRule="exact"/>
          <w:jc w:val="center"/>
        </w:trPr>
        <w:tc>
          <w:tcPr>
            <w:tcW w:w="1826" w:type="dxa"/>
            <w:gridSpan w:val="2"/>
            <w:tcBorders>
              <w:top w:val="single" w:color="000000" w:sz="4" w:space="0"/>
              <w:left w:val="single" w:color="000000" w:sz="4" w:space="0"/>
              <w:bottom w:val="single" w:color="000000" w:sz="4" w:space="0"/>
              <w:right w:val="single" w:color="000000" w:sz="4" w:space="0"/>
            </w:tcBorders>
            <w:vAlign w:val="center"/>
          </w:tcPr>
          <w:p w14:paraId="6D68A9E4">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4053" w:type="dxa"/>
            <w:gridSpan w:val="4"/>
            <w:tcBorders>
              <w:top w:val="single" w:color="000000" w:sz="4" w:space="0"/>
              <w:left w:val="single" w:color="000000" w:sz="4" w:space="0"/>
              <w:bottom w:val="single" w:color="000000" w:sz="4" w:space="0"/>
              <w:right w:val="single" w:color="000000" w:sz="4" w:space="0"/>
            </w:tcBorders>
            <w:vAlign w:val="center"/>
          </w:tcPr>
          <w:p w14:paraId="7F6D969B">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1495" w:type="dxa"/>
            <w:tcBorders>
              <w:top w:val="single" w:color="000000" w:sz="4" w:space="0"/>
              <w:left w:val="single" w:color="000000" w:sz="4" w:space="0"/>
              <w:bottom w:val="single" w:color="000000" w:sz="4" w:space="0"/>
              <w:right w:val="single" w:color="000000" w:sz="4" w:space="0"/>
            </w:tcBorders>
            <w:vAlign w:val="center"/>
          </w:tcPr>
          <w:p w14:paraId="76734A37">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2721" w:type="dxa"/>
            <w:gridSpan w:val="2"/>
            <w:tcBorders>
              <w:top w:val="single" w:color="000000" w:sz="4" w:space="0"/>
              <w:left w:val="single" w:color="000000" w:sz="4" w:space="0"/>
              <w:bottom w:val="single" w:color="000000" w:sz="4" w:space="0"/>
              <w:right w:val="single" w:color="000000" w:sz="4" w:space="0"/>
            </w:tcBorders>
            <w:vAlign w:val="center"/>
          </w:tcPr>
          <w:p w14:paraId="351B516D">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r>
      <w:tr w14:paraId="43A7C8BC">
        <w:tblPrEx>
          <w:tblCellMar>
            <w:top w:w="0" w:type="dxa"/>
            <w:left w:w="108" w:type="dxa"/>
            <w:bottom w:w="0" w:type="dxa"/>
            <w:right w:w="108" w:type="dxa"/>
          </w:tblCellMar>
        </w:tblPrEx>
        <w:trPr>
          <w:trHeight w:val="647" w:hRule="exact"/>
          <w:jc w:val="center"/>
        </w:trPr>
        <w:tc>
          <w:tcPr>
            <w:tcW w:w="1826" w:type="dxa"/>
            <w:gridSpan w:val="2"/>
            <w:tcBorders>
              <w:top w:val="single" w:color="000000" w:sz="4" w:space="0"/>
              <w:left w:val="single" w:color="000000" w:sz="4" w:space="0"/>
              <w:bottom w:val="single" w:color="000000" w:sz="4" w:space="0"/>
              <w:right w:val="single" w:color="000000" w:sz="4" w:space="0"/>
            </w:tcBorders>
            <w:vAlign w:val="center"/>
          </w:tcPr>
          <w:p w14:paraId="1FBA5FBC">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4053" w:type="dxa"/>
            <w:gridSpan w:val="4"/>
            <w:tcBorders>
              <w:top w:val="single" w:color="000000" w:sz="4" w:space="0"/>
              <w:left w:val="single" w:color="000000" w:sz="4" w:space="0"/>
              <w:bottom w:val="single" w:color="000000" w:sz="4" w:space="0"/>
              <w:right w:val="single" w:color="000000" w:sz="4" w:space="0"/>
            </w:tcBorders>
            <w:vAlign w:val="center"/>
          </w:tcPr>
          <w:p w14:paraId="114FACBA">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1495" w:type="dxa"/>
            <w:tcBorders>
              <w:top w:val="single" w:color="000000" w:sz="4" w:space="0"/>
              <w:left w:val="single" w:color="000000" w:sz="4" w:space="0"/>
              <w:bottom w:val="single" w:color="000000" w:sz="4" w:space="0"/>
              <w:right w:val="single" w:color="000000" w:sz="4" w:space="0"/>
            </w:tcBorders>
            <w:vAlign w:val="center"/>
          </w:tcPr>
          <w:p w14:paraId="243D8599">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2721" w:type="dxa"/>
            <w:gridSpan w:val="2"/>
            <w:tcBorders>
              <w:top w:val="single" w:color="000000" w:sz="4" w:space="0"/>
              <w:left w:val="single" w:color="000000" w:sz="4" w:space="0"/>
              <w:bottom w:val="single" w:color="000000" w:sz="4" w:space="0"/>
              <w:right w:val="single" w:color="000000" w:sz="4" w:space="0"/>
            </w:tcBorders>
            <w:vAlign w:val="center"/>
          </w:tcPr>
          <w:p w14:paraId="1E05A0EA">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r>
      <w:tr w14:paraId="06B90ACD">
        <w:tblPrEx>
          <w:tblCellMar>
            <w:top w:w="0" w:type="dxa"/>
            <w:left w:w="108" w:type="dxa"/>
            <w:bottom w:w="0" w:type="dxa"/>
            <w:right w:w="108" w:type="dxa"/>
          </w:tblCellMar>
        </w:tblPrEx>
        <w:trPr>
          <w:trHeight w:val="647" w:hRule="exact"/>
          <w:jc w:val="center"/>
        </w:trPr>
        <w:tc>
          <w:tcPr>
            <w:tcW w:w="1826" w:type="dxa"/>
            <w:gridSpan w:val="2"/>
            <w:tcBorders>
              <w:top w:val="single" w:color="000000" w:sz="4" w:space="0"/>
              <w:left w:val="single" w:color="000000" w:sz="4" w:space="0"/>
              <w:bottom w:val="single" w:color="000000" w:sz="4" w:space="0"/>
              <w:right w:val="single" w:color="000000" w:sz="4" w:space="0"/>
            </w:tcBorders>
            <w:vAlign w:val="center"/>
          </w:tcPr>
          <w:p w14:paraId="1D1D44F0">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4053" w:type="dxa"/>
            <w:gridSpan w:val="4"/>
            <w:tcBorders>
              <w:top w:val="single" w:color="000000" w:sz="4" w:space="0"/>
              <w:left w:val="single" w:color="000000" w:sz="4" w:space="0"/>
              <w:bottom w:val="single" w:color="000000" w:sz="4" w:space="0"/>
              <w:right w:val="single" w:color="000000" w:sz="4" w:space="0"/>
            </w:tcBorders>
            <w:vAlign w:val="center"/>
          </w:tcPr>
          <w:p w14:paraId="26C45D59">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1495" w:type="dxa"/>
            <w:tcBorders>
              <w:top w:val="single" w:color="000000" w:sz="4" w:space="0"/>
              <w:left w:val="single" w:color="000000" w:sz="4" w:space="0"/>
              <w:bottom w:val="single" w:color="000000" w:sz="4" w:space="0"/>
              <w:right w:val="single" w:color="000000" w:sz="4" w:space="0"/>
            </w:tcBorders>
            <w:vAlign w:val="center"/>
          </w:tcPr>
          <w:p w14:paraId="2E5A47A8">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2721" w:type="dxa"/>
            <w:gridSpan w:val="2"/>
            <w:tcBorders>
              <w:top w:val="single" w:color="000000" w:sz="4" w:space="0"/>
              <w:left w:val="single" w:color="000000" w:sz="4" w:space="0"/>
              <w:bottom w:val="single" w:color="000000" w:sz="4" w:space="0"/>
              <w:right w:val="single" w:color="000000" w:sz="4" w:space="0"/>
            </w:tcBorders>
            <w:vAlign w:val="center"/>
          </w:tcPr>
          <w:p w14:paraId="692DA40E">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r>
      <w:tr w14:paraId="6002F5C2">
        <w:tblPrEx>
          <w:tblCellMar>
            <w:top w:w="0" w:type="dxa"/>
            <w:left w:w="108" w:type="dxa"/>
            <w:bottom w:w="0" w:type="dxa"/>
            <w:right w:w="108" w:type="dxa"/>
          </w:tblCellMar>
        </w:tblPrEx>
        <w:trPr>
          <w:trHeight w:val="657" w:hRule="exact"/>
          <w:jc w:val="center"/>
        </w:trPr>
        <w:tc>
          <w:tcPr>
            <w:tcW w:w="1826" w:type="dxa"/>
            <w:gridSpan w:val="2"/>
            <w:tcBorders>
              <w:top w:val="single" w:color="000000" w:sz="4" w:space="0"/>
              <w:left w:val="single" w:color="000000" w:sz="4" w:space="0"/>
              <w:bottom w:val="single" w:color="000000" w:sz="4" w:space="0"/>
              <w:right w:val="single" w:color="000000" w:sz="4" w:space="0"/>
            </w:tcBorders>
            <w:vAlign w:val="center"/>
          </w:tcPr>
          <w:p w14:paraId="1EC89261">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4053" w:type="dxa"/>
            <w:gridSpan w:val="4"/>
            <w:tcBorders>
              <w:top w:val="single" w:color="000000" w:sz="4" w:space="0"/>
              <w:left w:val="single" w:color="000000" w:sz="4" w:space="0"/>
              <w:bottom w:val="single" w:color="000000" w:sz="4" w:space="0"/>
              <w:right w:val="single" w:color="000000" w:sz="4" w:space="0"/>
            </w:tcBorders>
            <w:vAlign w:val="center"/>
          </w:tcPr>
          <w:p w14:paraId="736A5E2F">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1495" w:type="dxa"/>
            <w:tcBorders>
              <w:top w:val="single" w:color="000000" w:sz="4" w:space="0"/>
              <w:left w:val="single" w:color="000000" w:sz="4" w:space="0"/>
              <w:bottom w:val="single" w:color="000000" w:sz="4" w:space="0"/>
              <w:right w:val="single" w:color="000000" w:sz="4" w:space="0"/>
            </w:tcBorders>
            <w:vAlign w:val="center"/>
          </w:tcPr>
          <w:p w14:paraId="6D863FFF">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c>
          <w:tcPr>
            <w:tcW w:w="2721" w:type="dxa"/>
            <w:gridSpan w:val="2"/>
            <w:tcBorders>
              <w:top w:val="single" w:color="000000" w:sz="4" w:space="0"/>
              <w:left w:val="single" w:color="000000" w:sz="4" w:space="0"/>
              <w:bottom w:val="single" w:color="000000" w:sz="4" w:space="0"/>
              <w:right w:val="single" w:color="000000" w:sz="4" w:space="0"/>
            </w:tcBorders>
            <w:vAlign w:val="center"/>
          </w:tcPr>
          <w:p w14:paraId="4596738E">
            <w:pPr>
              <w:keepNext w:val="0"/>
              <w:keepLines w:val="0"/>
              <w:pageBreakBefore w:val="0"/>
              <w:widowControl w:val="0"/>
              <w:kinsoku/>
              <w:wordWrap/>
              <w:topLinePunct w:val="0"/>
              <w:autoSpaceDE/>
              <w:autoSpaceDN/>
              <w:bidi w:val="0"/>
              <w:adjustRightInd/>
              <w:snapToGrid/>
              <w:spacing w:line="460" w:lineRule="exact"/>
              <w:ind w:left="0" w:right="0" w:firstLine="0"/>
              <w:jc w:val="center"/>
              <w:textAlignment w:val="auto"/>
              <w:rPr>
                <w:rFonts w:ascii="宋体" w:hAnsi="宋体" w:cs="宋体"/>
                <w:color w:val="auto"/>
                <w:sz w:val="28"/>
                <w:szCs w:val="28"/>
              </w:rPr>
            </w:pPr>
          </w:p>
        </w:tc>
      </w:tr>
    </w:tbl>
    <w:p w14:paraId="40DB09C7">
      <w:pPr>
        <w:snapToGrid w:val="0"/>
        <w:spacing w:before="165" w:beforeLines="50" w:after="50"/>
        <w:jc w:val="both"/>
        <w:rPr>
          <w:rFonts w:hint="eastAsia" w:asciiTheme="minorEastAsia" w:hAnsiTheme="minorEastAsia" w:eastAsiaTheme="minorEastAsia"/>
          <w:b w:val="0"/>
          <w:bCs w:val="0"/>
          <w:color w:val="auto"/>
          <w:sz w:val="28"/>
          <w:szCs w:val="28"/>
          <w:lang w:eastAsia="zh-CN"/>
        </w:rPr>
      </w:pPr>
      <w:r>
        <w:rPr>
          <w:rFonts w:hint="eastAsia" w:asciiTheme="minorEastAsia" w:hAnsiTheme="minorEastAsia" w:eastAsiaTheme="minorEastAsia"/>
          <w:b w:val="0"/>
          <w:bCs w:val="0"/>
          <w:color w:val="auto"/>
          <w:sz w:val="28"/>
          <w:szCs w:val="28"/>
          <w:lang w:eastAsia="zh-CN"/>
        </w:rPr>
        <w:t xml:space="preserve">注：1、需提供身份证明、近半年内任意一个月本单位缴纳社保证明。 </w:t>
      </w:r>
    </w:p>
    <w:p w14:paraId="77FF2405">
      <w:pPr>
        <w:snapToGrid w:val="0"/>
        <w:spacing w:before="165" w:beforeLines="50" w:after="50"/>
        <w:ind w:firstLine="560" w:firstLineChars="200"/>
        <w:jc w:val="both"/>
        <w:rPr>
          <w:rFonts w:hint="eastAsia" w:asciiTheme="minorEastAsia" w:hAnsiTheme="minorEastAsia" w:eastAsiaTheme="minorEastAsia"/>
          <w:b w:val="0"/>
          <w:bCs w:val="0"/>
          <w:color w:val="auto"/>
          <w:sz w:val="28"/>
          <w:szCs w:val="28"/>
          <w:lang w:eastAsia="zh-CN"/>
        </w:rPr>
      </w:pPr>
      <w:r>
        <w:rPr>
          <w:rFonts w:hint="eastAsia" w:asciiTheme="minorEastAsia" w:hAnsiTheme="minorEastAsia" w:eastAsiaTheme="minorEastAsia"/>
          <w:b w:val="0"/>
          <w:bCs w:val="0"/>
          <w:color w:val="auto"/>
          <w:sz w:val="28"/>
          <w:szCs w:val="28"/>
          <w:lang w:eastAsia="zh-CN"/>
        </w:rPr>
        <w:t>2、如有相关证书，可附在表格后。</w:t>
      </w:r>
    </w:p>
    <w:p w14:paraId="0C673977">
      <w:pPr>
        <w:snapToGrid w:val="0"/>
        <w:spacing w:before="165" w:beforeLines="50" w:after="50"/>
        <w:ind w:firstLine="562" w:firstLineChars="200"/>
        <w:jc w:val="center"/>
        <w:rPr>
          <w:rFonts w:asciiTheme="minorEastAsia" w:hAnsiTheme="minorEastAsia" w:eastAsiaTheme="minorEastAsia"/>
          <w:b/>
          <w:bCs/>
          <w:color w:val="auto"/>
          <w:sz w:val="28"/>
          <w:szCs w:val="28"/>
        </w:rPr>
      </w:pPr>
    </w:p>
    <w:p w14:paraId="7092CE99">
      <w:pPr>
        <w:snapToGrid w:val="0"/>
        <w:spacing w:before="165" w:beforeLines="50" w:after="50"/>
        <w:ind w:firstLine="602" w:firstLineChars="200"/>
        <w:jc w:val="center"/>
        <w:rPr>
          <w:b/>
          <w:bCs/>
          <w:color w:val="auto"/>
          <w:sz w:val="30"/>
          <w:szCs w:val="30"/>
        </w:rPr>
      </w:pPr>
    </w:p>
    <w:p w14:paraId="26624DC4">
      <w:pPr>
        <w:widowControl/>
        <w:jc w:val="left"/>
        <w:rPr>
          <w:b/>
          <w:bCs/>
          <w:color w:val="auto"/>
          <w:sz w:val="30"/>
          <w:szCs w:val="30"/>
        </w:rPr>
      </w:pPr>
      <w:r>
        <w:rPr>
          <w:b/>
          <w:bCs/>
          <w:color w:val="auto"/>
          <w:sz w:val="30"/>
          <w:szCs w:val="30"/>
        </w:rPr>
        <w:br w:type="page"/>
      </w:r>
    </w:p>
    <w:p w14:paraId="4933E97C">
      <w:pPr>
        <w:snapToGrid w:val="0"/>
        <w:spacing w:before="165" w:beforeLines="50" w:after="50"/>
        <w:ind w:firstLine="602" w:firstLineChars="200"/>
        <w:jc w:val="center"/>
        <w:outlineLvl w:val="9"/>
        <w:rPr>
          <w:color w:val="auto"/>
        </w:rPr>
      </w:pPr>
      <w:r>
        <w:rPr>
          <w:rFonts w:hint="eastAsia" w:cs="Times New Roman"/>
          <w:b/>
          <w:bCs/>
          <w:color w:val="auto"/>
          <w:sz w:val="30"/>
          <w:szCs w:val="30"/>
          <w:lang w:eastAsia="zh-CN"/>
        </w:rPr>
        <w:t>八</w:t>
      </w:r>
      <w:r>
        <w:rPr>
          <w:rFonts w:hint="eastAsia" w:ascii="Times New Roman" w:hAnsi="Times New Roman" w:eastAsia="宋体" w:cs="Times New Roman"/>
          <w:b/>
          <w:bCs/>
          <w:color w:val="auto"/>
          <w:sz w:val="30"/>
          <w:szCs w:val="30"/>
          <w:lang w:eastAsia="zh-CN"/>
        </w:rPr>
        <w:t>、</w:t>
      </w:r>
      <w:bookmarkEnd w:id="237"/>
      <w:r>
        <w:rPr>
          <w:rFonts w:hint="eastAsia" w:ascii="Times New Roman" w:hAnsi="Times New Roman" w:eastAsia="宋体" w:cs="Times New Roman"/>
          <w:b/>
          <w:bCs/>
          <w:color w:val="auto"/>
          <w:sz w:val="30"/>
          <w:szCs w:val="30"/>
          <w:lang w:eastAsia="zh-CN"/>
        </w:rPr>
        <w:t>技术需求偏离表</w:t>
      </w:r>
    </w:p>
    <w:tbl>
      <w:tblPr>
        <w:tblStyle w:val="41"/>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2378"/>
        <w:gridCol w:w="1732"/>
      </w:tblGrid>
      <w:tr w14:paraId="16F9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14:paraId="2EAEA46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28" w:type="dxa"/>
            <w:vAlign w:val="center"/>
          </w:tcPr>
          <w:p w14:paraId="4A17461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2410" w:type="dxa"/>
            <w:vAlign w:val="center"/>
          </w:tcPr>
          <w:p w14:paraId="046A087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招标产品参数</w:t>
            </w:r>
          </w:p>
        </w:tc>
        <w:tc>
          <w:tcPr>
            <w:tcW w:w="2378" w:type="dxa"/>
            <w:vAlign w:val="center"/>
          </w:tcPr>
          <w:p w14:paraId="332A2C7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投标产品参数</w:t>
            </w:r>
          </w:p>
        </w:tc>
        <w:tc>
          <w:tcPr>
            <w:tcW w:w="1732" w:type="dxa"/>
            <w:vAlign w:val="center"/>
          </w:tcPr>
          <w:p w14:paraId="0130223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14:paraId="3590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8522E0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28" w:type="dxa"/>
          </w:tcPr>
          <w:p w14:paraId="266E10D5">
            <w:pPr>
              <w:spacing w:line="360" w:lineRule="auto"/>
              <w:rPr>
                <w:rFonts w:hint="eastAsia" w:ascii="宋体" w:hAnsi="宋体" w:eastAsia="宋体" w:cs="宋体"/>
                <w:color w:val="auto"/>
                <w:sz w:val="24"/>
                <w:szCs w:val="24"/>
              </w:rPr>
            </w:pPr>
          </w:p>
        </w:tc>
        <w:tc>
          <w:tcPr>
            <w:tcW w:w="2410" w:type="dxa"/>
          </w:tcPr>
          <w:p w14:paraId="7D450B0F">
            <w:pPr>
              <w:spacing w:line="360" w:lineRule="auto"/>
              <w:rPr>
                <w:rFonts w:hint="eastAsia" w:ascii="宋体" w:hAnsi="宋体" w:eastAsia="宋体" w:cs="宋体"/>
                <w:color w:val="auto"/>
                <w:sz w:val="24"/>
                <w:szCs w:val="24"/>
              </w:rPr>
            </w:pPr>
          </w:p>
        </w:tc>
        <w:tc>
          <w:tcPr>
            <w:tcW w:w="2378" w:type="dxa"/>
          </w:tcPr>
          <w:p w14:paraId="6DE68291">
            <w:pPr>
              <w:spacing w:line="360" w:lineRule="auto"/>
              <w:rPr>
                <w:rFonts w:hint="eastAsia" w:ascii="宋体" w:hAnsi="宋体" w:eastAsia="宋体" w:cs="宋体"/>
                <w:color w:val="auto"/>
                <w:sz w:val="24"/>
                <w:szCs w:val="24"/>
              </w:rPr>
            </w:pPr>
          </w:p>
        </w:tc>
        <w:tc>
          <w:tcPr>
            <w:tcW w:w="1732" w:type="dxa"/>
          </w:tcPr>
          <w:p w14:paraId="09BBB236">
            <w:pPr>
              <w:spacing w:line="360" w:lineRule="auto"/>
              <w:rPr>
                <w:rFonts w:hint="eastAsia" w:ascii="宋体" w:hAnsi="宋体" w:eastAsia="宋体" w:cs="宋体"/>
                <w:color w:val="auto"/>
                <w:sz w:val="24"/>
                <w:szCs w:val="24"/>
              </w:rPr>
            </w:pPr>
          </w:p>
        </w:tc>
      </w:tr>
      <w:tr w14:paraId="0D8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79B235E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28" w:type="dxa"/>
          </w:tcPr>
          <w:p w14:paraId="4C296031">
            <w:pPr>
              <w:spacing w:line="360" w:lineRule="auto"/>
              <w:rPr>
                <w:rFonts w:hint="eastAsia" w:ascii="宋体" w:hAnsi="宋体" w:eastAsia="宋体" w:cs="宋体"/>
                <w:color w:val="auto"/>
                <w:sz w:val="24"/>
                <w:szCs w:val="24"/>
              </w:rPr>
            </w:pPr>
          </w:p>
        </w:tc>
        <w:tc>
          <w:tcPr>
            <w:tcW w:w="2410" w:type="dxa"/>
          </w:tcPr>
          <w:p w14:paraId="2312AB09">
            <w:pPr>
              <w:spacing w:line="360" w:lineRule="auto"/>
              <w:rPr>
                <w:rFonts w:hint="eastAsia" w:ascii="宋体" w:hAnsi="宋体" w:eastAsia="宋体" w:cs="宋体"/>
                <w:color w:val="auto"/>
                <w:sz w:val="24"/>
                <w:szCs w:val="24"/>
              </w:rPr>
            </w:pPr>
          </w:p>
        </w:tc>
        <w:tc>
          <w:tcPr>
            <w:tcW w:w="2378" w:type="dxa"/>
          </w:tcPr>
          <w:p w14:paraId="6CA55494">
            <w:pPr>
              <w:spacing w:line="360" w:lineRule="auto"/>
              <w:rPr>
                <w:rFonts w:hint="eastAsia" w:ascii="宋体" w:hAnsi="宋体" w:eastAsia="宋体" w:cs="宋体"/>
                <w:color w:val="auto"/>
                <w:sz w:val="24"/>
                <w:szCs w:val="24"/>
              </w:rPr>
            </w:pPr>
          </w:p>
        </w:tc>
        <w:tc>
          <w:tcPr>
            <w:tcW w:w="1732" w:type="dxa"/>
          </w:tcPr>
          <w:p w14:paraId="449A6A07">
            <w:pPr>
              <w:spacing w:line="360" w:lineRule="auto"/>
              <w:rPr>
                <w:rFonts w:hint="eastAsia" w:ascii="宋体" w:hAnsi="宋体" w:eastAsia="宋体" w:cs="宋体"/>
                <w:color w:val="auto"/>
                <w:sz w:val="24"/>
                <w:szCs w:val="24"/>
              </w:rPr>
            </w:pPr>
          </w:p>
        </w:tc>
      </w:tr>
      <w:tr w14:paraId="0CC8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1452551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128" w:type="dxa"/>
          </w:tcPr>
          <w:p w14:paraId="1DF7D1B4">
            <w:pPr>
              <w:spacing w:line="360" w:lineRule="auto"/>
              <w:rPr>
                <w:rFonts w:hint="eastAsia" w:ascii="宋体" w:hAnsi="宋体" w:eastAsia="宋体" w:cs="宋体"/>
                <w:color w:val="auto"/>
                <w:sz w:val="24"/>
                <w:szCs w:val="24"/>
              </w:rPr>
            </w:pPr>
          </w:p>
        </w:tc>
        <w:tc>
          <w:tcPr>
            <w:tcW w:w="2410" w:type="dxa"/>
          </w:tcPr>
          <w:p w14:paraId="6B302A03">
            <w:pPr>
              <w:spacing w:line="360" w:lineRule="auto"/>
              <w:rPr>
                <w:rFonts w:hint="eastAsia" w:ascii="宋体" w:hAnsi="宋体" w:eastAsia="宋体" w:cs="宋体"/>
                <w:color w:val="auto"/>
                <w:sz w:val="24"/>
                <w:szCs w:val="24"/>
              </w:rPr>
            </w:pPr>
          </w:p>
        </w:tc>
        <w:tc>
          <w:tcPr>
            <w:tcW w:w="2378" w:type="dxa"/>
          </w:tcPr>
          <w:p w14:paraId="6E483F2C">
            <w:pPr>
              <w:spacing w:line="360" w:lineRule="auto"/>
              <w:rPr>
                <w:rFonts w:hint="eastAsia" w:ascii="宋体" w:hAnsi="宋体" w:eastAsia="宋体" w:cs="宋体"/>
                <w:color w:val="auto"/>
                <w:sz w:val="24"/>
                <w:szCs w:val="24"/>
              </w:rPr>
            </w:pPr>
          </w:p>
        </w:tc>
        <w:tc>
          <w:tcPr>
            <w:tcW w:w="1732" w:type="dxa"/>
          </w:tcPr>
          <w:p w14:paraId="49D78DCD">
            <w:pPr>
              <w:spacing w:line="360" w:lineRule="auto"/>
              <w:rPr>
                <w:rFonts w:hint="eastAsia" w:ascii="宋体" w:hAnsi="宋体" w:eastAsia="宋体" w:cs="宋体"/>
                <w:color w:val="auto"/>
                <w:sz w:val="24"/>
                <w:szCs w:val="24"/>
              </w:rPr>
            </w:pPr>
          </w:p>
        </w:tc>
      </w:tr>
      <w:tr w14:paraId="3B6A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5FFF735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128" w:type="dxa"/>
          </w:tcPr>
          <w:p w14:paraId="795BF2A2">
            <w:pPr>
              <w:spacing w:line="360" w:lineRule="auto"/>
              <w:rPr>
                <w:rFonts w:hint="eastAsia" w:ascii="宋体" w:hAnsi="宋体" w:eastAsia="宋体" w:cs="宋体"/>
                <w:color w:val="auto"/>
                <w:sz w:val="24"/>
                <w:szCs w:val="24"/>
              </w:rPr>
            </w:pPr>
          </w:p>
        </w:tc>
        <w:tc>
          <w:tcPr>
            <w:tcW w:w="2410" w:type="dxa"/>
          </w:tcPr>
          <w:p w14:paraId="6F4DB332">
            <w:pPr>
              <w:spacing w:line="360" w:lineRule="auto"/>
              <w:rPr>
                <w:rFonts w:hint="eastAsia" w:ascii="宋体" w:hAnsi="宋体" w:eastAsia="宋体" w:cs="宋体"/>
                <w:color w:val="auto"/>
                <w:sz w:val="24"/>
                <w:szCs w:val="24"/>
              </w:rPr>
            </w:pPr>
          </w:p>
        </w:tc>
        <w:tc>
          <w:tcPr>
            <w:tcW w:w="2378" w:type="dxa"/>
          </w:tcPr>
          <w:p w14:paraId="41C99D4F">
            <w:pPr>
              <w:spacing w:line="360" w:lineRule="auto"/>
              <w:rPr>
                <w:rFonts w:hint="eastAsia" w:ascii="宋体" w:hAnsi="宋体" w:eastAsia="宋体" w:cs="宋体"/>
                <w:color w:val="auto"/>
                <w:sz w:val="24"/>
                <w:szCs w:val="24"/>
              </w:rPr>
            </w:pPr>
          </w:p>
        </w:tc>
        <w:tc>
          <w:tcPr>
            <w:tcW w:w="1732" w:type="dxa"/>
          </w:tcPr>
          <w:p w14:paraId="6D9792B7">
            <w:pPr>
              <w:spacing w:line="360" w:lineRule="auto"/>
              <w:rPr>
                <w:rFonts w:hint="eastAsia" w:ascii="宋体" w:hAnsi="宋体" w:eastAsia="宋体" w:cs="宋体"/>
                <w:color w:val="auto"/>
                <w:sz w:val="24"/>
                <w:szCs w:val="24"/>
              </w:rPr>
            </w:pPr>
          </w:p>
        </w:tc>
      </w:tr>
      <w:tr w14:paraId="138B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A3F0DB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128" w:type="dxa"/>
          </w:tcPr>
          <w:p w14:paraId="64D49335">
            <w:pPr>
              <w:spacing w:line="360" w:lineRule="auto"/>
              <w:rPr>
                <w:rFonts w:hint="eastAsia" w:ascii="宋体" w:hAnsi="宋体" w:eastAsia="宋体" w:cs="宋体"/>
                <w:color w:val="auto"/>
                <w:sz w:val="24"/>
                <w:szCs w:val="24"/>
              </w:rPr>
            </w:pPr>
          </w:p>
        </w:tc>
        <w:tc>
          <w:tcPr>
            <w:tcW w:w="2410" w:type="dxa"/>
          </w:tcPr>
          <w:p w14:paraId="15768454">
            <w:pPr>
              <w:spacing w:line="360" w:lineRule="auto"/>
              <w:rPr>
                <w:rFonts w:hint="eastAsia" w:ascii="宋体" w:hAnsi="宋体" w:eastAsia="宋体" w:cs="宋体"/>
                <w:color w:val="auto"/>
                <w:sz w:val="24"/>
                <w:szCs w:val="24"/>
              </w:rPr>
            </w:pPr>
          </w:p>
        </w:tc>
        <w:tc>
          <w:tcPr>
            <w:tcW w:w="2378" w:type="dxa"/>
          </w:tcPr>
          <w:p w14:paraId="662F13EA">
            <w:pPr>
              <w:spacing w:line="360" w:lineRule="auto"/>
              <w:rPr>
                <w:rFonts w:hint="eastAsia" w:ascii="宋体" w:hAnsi="宋体" w:eastAsia="宋体" w:cs="宋体"/>
                <w:color w:val="auto"/>
                <w:sz w:val="24"/>
                <w:szCs w:val="24"/>
              </w:rPr>
            </w:pPr>
          </w:p>
        </w:tc>
        <w:tc>
          <w:tcPr>
            <w:tcW w:w="1732" w:type="dxa"/>
          </w:tcPr>
          <w:p w14:paraId="7C07401A">
            <w:pPr>
              <w:spacing w:line="360" w:lineRule="auto"/>
              <w:rPr>
                <w:rFonts w:hint="eastAsia" w:ascii="宋体" w:hAnsi="宋体" w:eastAsia="宋体" w:cs="宋体"/>
                <w:color w:val="auto"/>
                <w:sz w:val="24"/>
                <w:szCs w:val="24"/>
              </w:rPr>
            </w:pPr>
          </w:p>
        </w:tc>
      </w:tr>
      <w:tr w14:paraId="4D65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40C815B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128" w:type="dxa"/>
          </w:tcPr>
          <w:p w14:paraId="22579057">
            <w:pPr>
              <w:spacing w:line="360" w:lineRule="auto"/>
              <w:rPr>
                <w:rFonts w:hint="eastAsia" w:ascii="宋体" w:hAnsi="宋体" w:eastAsia="宋体" w:cs="宋体"/>
                <w:color w:val="auto"/>
                <w:sz w:val="24"/>
                <w:szCs w:val="24"/>
              </w:rPr>
            </w:pPr>
          </w:p>
        </w:tc>
        <w:tc>
          <w:tcPr>
            <w:tcW w:w="2410" w:type="dxa"/>
          </w:tcPr>
          <w:p w14:paraId="4D093C8A">
            <w:pPr>
              <w:spacing w:line="360" w:lineRule="auto"/>
              <w:rPr>
                <w:rFonts w:hint="eastAsia" w:ascii="宋体" w:hAnsi="宋体" w:eastAsia="宋体" w:cs="宋体"/>
                <w:color w:val="auto"/>
                <w:sz w:val="24"/>
                <w:szCs w:val="24"/>
              </w:rPr>
            </w:pPr>
          </w:p>
        </w:tc>
        <w:tc>
          <w:tcPr>
            <w:tcW w:w="2378" w:type="dxa"/>
          </w:tcPr>
          <w:p w14:paraId="0FA299C0">
            <w:pPr>
              <w:spacing w:line="360" w:lineRule="auto"/>
              <w:rPr>
                <w:rFonts w:hint="eastAsia" w:ascii="宋体" w:hAnsi="宋体" w:eastAsia="宋体" w:cs="宋体"/>
                <w:color w:val="auto"/>
                <w:sz w:val="24"/>
                <w:szCs w:val="24"/>
              </w:rPr>
            </w:pPr>
          </w:p>
        </w:tc>
        <w:tc>
          <w:tcPr>
            <w:tcW w:w="1732" w:type="dxa"/>
          </w:tcPr>
          <w:p w14:paraId="63A48550">
            <w:pPr>
              <w:spacing w:line="360" w:lineRule="auto"/>
              <w:rPr>
                <w:rFonts w:hint="eastAsia" w:ascii="宋体" w:hAnsi="宋体" w:eastAsia="宋体" w:cs="宋体"/>
                <w:color w:val="auto"/>
                <w:sz w:val="24"/>
                <w:szCs w:val="24"/>
              </w:rPr>
            </w:pPr>
          </w:p>
        </w:tc>
      </w:tr>
      <w:tr w14:paraId="4564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5E05570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128" w:type="dxa"/>
          </w:tcPr>
          <w:p w14:paraId="25F195C6">
            <w:pPr>
              <w:spacing w:line="360" w:lineRule="auto"/>
              <w:rPr>
                <w:rFonts w:hint="eastAsia" w:ascii="宋体" w:hAnsi="宋体" w:eastAsia="宋体" w:cs="宋体"/>
                <w:color w:val="auto"/>
                <w:sz w:val="24"/>
                <w:szCs w:val="24"/>
              </w:rPr>
            </w:pPr>
          </w:p>
        </w:tc>
        <w:tc>
          <w:tcPr>
            <w:tcW w:w="2410" w:type="dxa"/>
          </w:tcPr>
          <w:p w14:paraId="425E2155">
            <w:pPr>
              <w:spacing w:line="360" w:lineRule="auto"/>
              <w:rPr>
                <w:rFonts w:hint="eastAsia" w:ascii="宋体" w:hAnsi="宋体" w:eastAsia="宋体" w:cs="宋体"/>
                <w:color w:val="auto"/>
                <w:sz w:val="24"/>
                <w:szCs w:val="24"/>
              </w:rPr>
            </w:pPr>
          </w:p>
        </w:tc>
        <w:tc>
          <w:tcPr>
            <w:tcW w:w="2378" w:type="dxa"/>
          </w:tcPr>
          <w:p w14:paraId="1BD3198D">
            <w:pPr>
              <w:spacing w:line="360" w:lineRule="auto"/>
              <w:rPr>
                <w:rFonts w:hint="eastAsia" w:ascii="宋体" w:hAnsi="宋体" w:eastAsia="宋体" w:cs="宋体"/>
                <w:color w:val="auto"/>
                <w:sz w:val="24"/>
                <w:szCs w:val="24"/>
              </w:rPr>
            </w:pPr>
          </w:p>
        </w:tc>
        <w:tc>
          <w:tcPr>
            <w:tcW w:w="1732" w:type="dxa"/>
          </w:tcPr>
          <w:p w14:paraId="180D3C2C">
            <w:pPr>
              <w:spacing w:line="360" w:lineRule="auto"/>
              <w:rPr>
                <w:rFonts w:hint="eastAsia" w:ascii="宋体" w:hAnsi="宋体" w:eastAsia="宋体" w:cs="宋体"/>
                <w:color w:val="auto"/>
                <w:sz w:val="24"/>
                <w:szCs w:val="24"/>
              </w:rPr>
            </w:pPr>
          </w:p>
        </w:tc>
      </w:tr>
      <w:tr w14:paraId="0DA4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79A92EE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128" w:type="dxa"/>
          </w:tcPr>
          <w:p w14:paraId="03B9EDE0">
            <w:pPr>
              <w:spacing w:line="360" w:lineRule="auto"/>
              <w:rPr>
                <w:rFonts w:hint="eastAsia" w:ascii="宋体" w:hAnsi="宋体" w:eastAsia="宋体" w:cs="宋体"/>
                <w:color w:val="auto"/>
                <w:sz w:val="24"/>
                <w:szCs w:val="24"/>
              </w:rPr>
            </w:pPr>
          </w:p>
        </w:tc>
        <w:tc>
          <w:tcPr>
            <w:tcW w:w="2410" w:type="dxa"/>
          </w:tcPr>
          <w:p w14:paraId="4D754C58">
            <w:pPr>
              <w:spacing w:line="360" w:lineRule="auto"/>
              <w:rPr>
                <w:rFonts w:hint="eastAsia" w:ascii="宋体" w:hAnsi="宋体" w:eastAsia="宋体" w:cs="宋体"/>
                <w:color w:val="auto"/>
                <w:sz w:val="24"/>
                <w:szCs w:val="24"/>
              </w:rPr>
            </w:pPr>
          </w:p>
        </w:tc>
        <w:tc>
          <w:tcPr>
            <w:tcW w:w="2378" w:type="dxa"/>
          </w:tcPr>
          <w:p w14:paraId="22F356A4">
            <w:pPr>
              <w:spacing w:line="360" w:lineRule="auto"/>
              <w:rPr>
                <w:rFonts w:hint="eastAsia" w:ascii="宋体" w:hAnsi="宋体" w:eastAsia="宋体" w:cs="宋体"/>
                <w:color w:val="auto"/>
                <w:sz w:val="24"/>
                <w:szCs w:val="24"/>
              </w:rPr>
            </w:pPr>
          </w:p>
        </w:tc>
        <w:tc>
          <w:tcPr>
            <w:tcW w:w="1732" w:type="dxa"/>
          </w:tcPr>
          <w:p w14:paraId="516BF33E">
            <w:pPr>
              <w:spacing w:line="360" w:lineRule="auto"/>
              <w:rPr>
                <w:rFonts w:hint="eastAsia" w:ascii="宋体" w:hAnsi="宋体" w:eastAsia="宋体" w:cs="宋体"/>
                <w:color w:val="auto"/>
                <w:sz w:val="24"/>
                <w:szCs w:val="24"/>
              </w:rPr>
            </w:pPr>
          </w:p>
        </w:tc>
      </w:tr>
      <w:tr w14:paraId="6E13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vAlign w:val="center"/>
          </w:tcPr>
          <w:p w14:paraId="5825059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128" w:type="dxa"/>
          </w:tcPr>
          <w:p w14:paraId="3B6D1895">
            <w:pPr>
              <w:spacing w:line="360" w:lineRule="auto"/>
              <w:rPr>
                <w:rFonts w:hint="eastAsia" w:ascii="宋体" w:hAnsi="宋体" w:eastAsia="宋体" w:cs="宋体"/>
                <w:color w:val="auto"/>
                <w:sz w:val="24"/>
                <w:szCs w:val="24"/>
              </w:rPr>
            </w:pPr>
          </w:p>
        </w:tc>
        <w:tc>
          <w:tcPr>
            <w:tcW w:w="2410" w:type="dxa"/>
          </w:tcPr>
          <w:p w14:paraId="340B7629">
            <w:pPr>
              <w:spacing w:line="360" w:lineRule="auto"/>
              <w:rPr>
                <w:rFonts w:hint="eastAsia" w:ascii="宋体" w:hAnsi="宋体" w:eastAsia="宋体" w:cs="宋体"/>
                <w:color w:val="auto"/>
                <w:sz w:val="24"/>
                <w:szCs w:val="24"/>
              </w:rPr>
            </w:pPr>
          </w:p>
        </w:tc>
        <w:tc>
          <w:tcPr>
            <w:tcW w:w="2378" w:type="dxa"/>
          </w:tcPr>
          <w:p w14:paraId="3501A433">
            <w:pPr>
              <w:spacing w:line="360" w:lineRule="auto"/>
              <w:rPr>
                <w:rFonts w:hint="eastAsia" w:ascii="宋体" w:hAnsi="宋体" w:eastAsia="宋体" w:cs="宋体"/>
                <w:color w:val="auto"/>
                <w:sz w:val="24"/>
                <w:szCs w:val="24"/>
              </w:rPr>
            </w:pPr>
          </w:p>
        </w:tc>
        <w:tc>
          <w:tcPr>
            <w:tcW w:w="1732" w:type="dxa"/>
          </w:tcPr>
          <w:p w14:paraId="2B354204">
            <w:pPr>
              <w:spacing w:line="360" w:lineRule="auto"/>
              <w:rPr>
                <w:rFonts w:hint="eastAsia" w:ascii="宋体" w:hAnsi="宋体" w:eastAsia="宋体" w:cs="宋体"/>
                <w:color w:val="auto"/>
                <w:sz w:val="24"/>
                <w:szCs w:val="24"/>
              </w:rPr>
            </w:pPr>
          </w:p>
        </w:tc>
      </w:tr>
    </w:tbl>
    <w:p w14:paraId="024EC95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color w:val="auto"/>
          <w:kern w:val="0"/>
          <w:sz w:val="28"/>
          <w:szCs w:val="28"/>
        </w:rPr>
      </w:pPr>
      <w:r>
        <w:rPr>
          <w:rFonts w:hint="eastAsia" w:ascii="宋体" w:hAnsi="宋体" w:cs="宋体"/>
          <w:b/>
          <w:bCs/>
          <w:color w:val="auto"/>
          <w:kern w:val="0"/>
          <w:sz w:val="28"/>
          <w:szCs w:val="28"/>
          <w:lang w:eastAsia="zh-CN"/>
        </w:rPr>
        <w:t>注：</w:t>
      </w:r>
      <w:r>
        <w:rPr>
          <w:rFonts w:hint="eastAsia" w:ascii="宋体" w:hAnsi="宋体" w:cs="宋体"/>
          <w:b/>
          <w:bCs/>
          <w:color w:val="auto"/>
          <w:kern w:val="0"/>
          <w:sz w:val="28"/>
          <w:szCs w:val="28"/>
          <w:lang w:val="en-US" w:eastAsia="zh-CN"/>
        </w:rPr>
        <w:t>1</w:t>
      </w:r>
      <w:r>
        <w:rPr>
          <w:rFonts w:hint="eastAsia" w:ascii="宋体" w:hAnsi="宋体" w:eastAsia="宋体" w:cs="宋体"/>
          <w:b/>
          <w:bCs/>
          <w:color w:val="auto"/>
          <w:kern w:val="0"/>
          <w:sz w:val="28"/>
          <w:szCs w:val="28"/>
        </w:rPr>
        <w:t>.供应商应对照招标文件“第</w:t>
      </w:r>
      <w:r>
        <w:rPr>
          <w:rFonts w:hint="eastAsia" w:ascii="宋体" w:hAnsi="宋体" w:cs="宋体"/>
          <w:b/>
          <w:bCs/>
          <w:color w:val="auto"/>
          <w:kern w:val="0"/>
          <w:sz w:val="28"/>
          <w:szCs w:val="28"/>
          <w:lang w:eastAsia="zh-CN"/>
        </w:rPr>
        <w:t>三</w:t>
      </w:r>
      <w:r>
        <w:rPr>
          <w:rFonts w:hint="eastAsia" w:ascii="宋体" w:hAnsi="宋体" w:eastAsia="宋体" w:cs="宋体"/>
          <w:b/>
          <w:bCs/>
          <w:color w:val="auto"/>
          <w:kern w:val="0"/>
          <w:sz w:val="28"/>
          <w:szCs w:val="28"/>
        </w:rPr>
        <w:t>章</w:t>
      </w:r>
      <w:r>
        <w:rPr>
          <w:rFonts w:hint="eastAsia" w:ascii="宋体" w:hAnsi="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采购需求”中技术参数逐项填写，在“技术需求偏离表”中的“偏离情况”中注明“正偏离”或“负偏离”或“无偏离”，不得虚假响应。</w:t>
      </w:r>
    </w:p>
    <w:p w14:paraId="7616EDD2">
      <w:pPr>
        <w:snapToGrid w:val="0"/>
        <w:spacing w:before="165" w:beforeLines="50" w:after="50"/>
        <w:ind w:firstLine="562" w:firstLineChars="200"/>
        <w:jc w:val="center"/>
        <w:outlineLvl w:val="9"/>
        <w:rPr>
          <w:rFonts w:hint="eastAsia" w:ascii="宋体" w:hAnsi="宋体" w:eastAsia="宋体" w:cs="宋体"/>
          <w:b/>
          <w:bCs/>
          <w:color w:val="auto"/>
          <w:kern w:val="0"/>
          <w:sz w:val="28"/>
          <w:szCs w:val="28"/>
          <w:lang w:eastAsia="zh-CN"/>
        </w:rPr>
      </w:pPr>
      <w:r>
        <w:rPr>
          <w:rFonts w:hint="eastAsia" w:ascii="宋体" w:hAnsi="宋体" w:cs="宋体"/>
          <w:b/>
          <w:bCs/>
          <w:color w:val="auto"/>
          <w:kern w:val="0"/>
          <w:sz w:val="28"/>
          <w:szCs w:val="28"/>
          <w:lang w:val="en-US" w:eastAsia="zh-CN"/>
        </w:rPr>
        <w:t>2</w:t>
      </w:r>
      <w:r>
        <w:rPr>
          <w:rFonts w:hint="eastAsia" w:ascii="宋体" w:hAnsi="宋体" w:eastAsia="宋体" w:cs="宋体"/>
          <w:b/>
          <w:bCs/>
          <w:color w:val="auto"/>
          <w:kern w:val="0"/>
          <w:sz w:val="28"/>
          <w:szCs w:val="28"/>
        </w:rPr>
        <w:t>.投标人需提供与产品技术参数相关的证明材料（如产品检测报告或鉴定证书或制造商产品彩页或制造商官网截图或制造商技术白皮书或制造商产品说明书或彩色实物照片等证明材料</w:t>
      </w:r>
      <w:r>
        <w:rPr>
          <w:rFonts w:hint="eastAsia" w:ascii="宋体" w:hAnsi="宋体" w:cs="宋体"/>
          <w:b/>
          <w:bCs/>
          <w:color w:val="auto"/>
          <w:kern w:val="0"/>
          <w:sz w:val="28"/>
          <w:szCs w:val="28"/>
          <w:lang w:eastAsia="zh-CN"/>
        </w:rPr>
        <w:t>）</w:t>
      </w:r>
      <w:r>
        <w:rPr>
          <w:rFonts w:hint="eastAsia" w:ascii="宋体" w:hAnsi="宋体" w:eastAsia="宋体" w:cs="宋体"/>
          <w:b/>
          <w:bCs/>
          <w:color w:val="auto"/>
          <w:kern w:val="0"/>
          <w:sz w:val="28"/>
          <w:szCs w:val="28"/>
        </w:rPr>
        <w:t>未提供或不清楚或不准确，不予认可</w:t>
      </w:r>
      <w:r>
        <w:rPr>
          <w:rFonts w:hint="eastAsia" w:ascii="宋体" w:hAnsi="宋体" w:cs="宋体"/>
          <w:b/>
          <w:bCs/>
          <w:color w:val="auto"/>
          <w:kern w:val="0"/>
          <w:sz w:val="28"/>
          <w:szCs w:val="28"/>
          <w:lang w:eastAsia="zh-CN"/>
        </w:rPr>
        <w:t>。</w:t>
      </w:r>
    </w:p>
    <w:p w14:paraId="1B087B83">
      <w:pP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br w:type="page"/>
      </w:r>
    </w:p>
    <w:p w14:paraId="5603661F">
      <w:pPr>
        <w:snapToGrid w:val="0"/>
        <w:spacing w:before="165" w:beforeLines="50" w:after="50"/>
        <w:ind w:firstLine="602" w:firstLineChars="200"/>
        <w:jc w:val="center"/>
        <w:outlineLvl w:val="9"/>
        <w:rPr>
          <w:rFonts w:hint="eastAsia" w:ascii="Times New Roman" w:hAnsi="Times New Roman" w:eastAsia="宋体" w:cs="Times New Roman"/>
          <w:b/>
          <w:bCs/>
          <w:color w:val="auto"/>
          <w:sz w:val="30"/>
          <w:szCs w:val="30"/>
          <w:lang w:val="en-US" w:eastAsia="zh-CN"/>
        </w:rPr>
      </w:pPr>
      <w:r>
        <w:rPr>
          <w:rFonts w:hint="eastAsia" w:cs="Times New Roman"/>
          <w:b/>
          <w:bCs/>
          <w:color w:val="auto"/>
          <w:sz w:val="30"/>
          <w:szCs w:val="30"/>
          <w:lang w:val="en-US" w:eastAsia="zh-CN"/>
        </w:rPr>
        <w:t>九、</w:t>
      </w:r>
      <w:r>
        <w:rPr>
          <w:rFonts w:hint="eastAsia" w:ascii="Times New Roman" w:hAnsi="Times New Roman" w:eastAsia="宋体" w:cs="Times New Roman"/>
          <w:b/>
          <w:bCs/>
          <w:color w:val="auto"/>
          <w:sz w:val="30"/>
          <w:szCs w:val="30"/>
          <w:lang w:val="en-US" w:eastAsia="zh-CN"/>
        </w:rPr>
        <w:t>技术方案</w:t>
      </w:r>
    </w:p>
    <w:p w14:paraId="4F642AFE">
      <w:pPr>
        <w:autoSpaceDE w:val="0"/>
        <w:autoSpaceDN w:val="0"/>
        <w:spacing w:line="360" w:lineRule="auto"/>
        <w:jc w:val="both"/>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8"/>
          <w:szCs w:val="28"/>
          <w:lang w:eastAsia="zh-CN"/>
        </w:rPr>
        <w:t>供应商</w:t>
      </w:r>
      <w:r>
        <w:rPr>
          <w:rFonts w:hint="eastAsia" w:cs="仿宋_GB2312" w:asciiTheme="minorEastAsia" w:hAnsiTheme="minorEastAsia" w:eastAsiaTheme="minorEastAsia"/>
          <w:color w:val="auto"/>
          <w:sz w:val="28"/>
          <w:szCs w:val="28"/>
        </w:rPr>
        <w:t>根据采购需求及评分标准要求</w:t>
      </w:r>
      <w:r>
        <w:rPr>
          <w:rFonts w:hint="eastAsia" w:cs="仿宋_GB2312" w:asciiTheme="minorEastAsia" w:hAnsiTheme="minorEastAsia" w:eastAsiaTheme="minorEastAsia"/>
          <w:color w:val="auto"/>
          <w:sz w:val="28"/>
          <w:szCs w:val="28"/>
          <w:lang w:eastAsia="zh-CN"/>
        </w:rPr>
        <w:t>自</w:t>
      </w:r>
      <w:r>
        <w:rPr>
          <w:rFonts w:hint="eastAsia" w:cs="仿宋_GB2312" w:asciiTheme="minorEastAsia" w:hAnsiTheme="minorEastAsia" w:eastAsiaTheme="minorEastAsia"/>
          <w:color w:val="auto"/>
          <w:sz w:val="28"/>
          <w:szCs w:val="28"/>
          <w:lang w:val="en-US" w:eastAsia="zh-CN"/>
        </w:rPr>
        <w:t>行</w:t>
      </w:r>
      <w:r>
        <w:rPr>
          <w:rFonts w:hint="eastAsia" w:cs="仿宋_GB2312" w:asciiTheme="minorEastAsia" w:hAnsiTheme="minorEastAsia" w:eastAsiaTheme="minorEastAsia"/>
          <w:color w:val="auto"/>
          <w:sz w:val="28"/>
          <w:szCs w:val="28"/>
        </w:rPr>
        <w:t>编制</w:t>
      </w:r>
    </w:p>
    <w:p w14:paraId="7CF03993">
      <w:pPr>
        <w:snapToGrid w:val="0"/>
        <w:spacing w:before="165" w:beforeLines="50" w:after="50"/>
        <w:jc w:val="center"/>
        <w:rPr>
          <w:rFonts w:asciiTheme="minorEastAsia" w:hAnsiTheme="minorEastAsia" w:eastAsiaTheme="minorEastAsia"/>
          <w:b/>
          <w:bCs/>
          <w:color w:val="auto"/>
          <w:sz w:val="30"/>
          <w:szCs w:val="30"/>
        </w:rPr>
      </w:pPr>
    </w:p>
    <w:p w14:paraId="350D0528">
      <w:pPr>
        <w:pStyle w:val="23"/>
        <w:jc w:val="both"/>
        <w:rPr>
          <w:rFonts w:hint="eastAsia" w:eastAsiaTheme="minorEastAsia"/>
          <w:color w:val="auto"/>
          <w:lang w:val="en-US" w:eastAsia="zh-CN"/>
        </w:rPr>
      </w:pPr>
    </w:p>
    <w:p w14:paraId="17A4E711">
      <w:pPr>
        <w:snapToGrid w:val="0"/>
        <w:spacing w:before="165" w:beforeLines="50" w:after="50"/>
        <w:jc w:val="center"/>
        <w:rPr>
          <w:rFonts w:asciiTheme="minorEastAsia" w:hAnsiTheme="minorEastAsia" w:eastAsiaTheme="minorEastAsia"/>
          <w:b/>
          <w:bCs/>
          <w:color w:val="auto"/>
          <w:sz w:val="30"/>
          <w:szCs w:val="30"/>
        </w:rPr>
      </w:pPr>
    </w:p>
    <w:p w14:paraId="006C6FB4">
      <w:pPr>
        <w:snapToGrid w:val="0"/>
        <w:spacing w:before="165" w:beforeLines="50" w:after="50"/>
        <w:jc w:val="center"/>
        <w:rPr>
          <w:rFonts w:asciiTheme="minorEastAsia" w:hAnsiTheme="minorEastAsia" w:eastAsiaTheme="minorEastAsia"/>
          <w:b/>
          <w:bCs/>
          <w:color w:val="auto"/>
          <w:sz w:val="30"/>
          <w:szCs w:val="30"/>
        </w:rPr>
      </w:pPr>
    </w:p>
    <w:p w14:paraId="5901CF8C">
      <w:pPr>
        <w:snapToGrid w:val="0"/>
        <w:spacing w:before="165" w:beforeLines="50" w:after="50"/>
        <w:jc w:val="center"/>
        <w:rPr>
          <w:rFonts w:asciiTheme="minorEastAsia" w:hAnsiTheme="minorEastAsia" w:eastAsiaTheme="minorEastAsia"/>
          <w:b/>
          <w:bCs/>
          <w:color w:val="auto"/>
          <w:sz w:val="30"/>
          <w:szCs w:val="30"/>
        </w:rPr>
      </w:pPr>
    </w:p>
    <w:p w14:paraId="2BC65768">
      <w:pPr>
        <w:snapToGrid w:val="0"/>
        <w:spacing w:before="165" w:beforeLines="50" w:after="50"/>
        <w:jc w:val="center"/>
        <w:rPr>
          <w:rFonts w:asciiTheme="minorEastAsia" w:hAnsiTheme="minorEastAsia" w:eastAsiaTheme="minorEastAsia"/>
          <w:b/>
          <w:bCs/>
          <w:color w:val="auto"/>
          <w:sz w:val="30"/>
          <w:szCs w:val="30"/>
        </w:rPr>
      </w:pPr>
    </w:p>
    <w:p w14:paraId="0A2915AD">
      <w:pPr>
        <w:snapToGrid w:val="0"/>
        <w:spacing w:before="165" w:beforeLines="50" w:after="50"/>
        <w:jc w:val="center"/>
        <w:rPr>
          <w:rFonts w:asciiTheme="minorEastAsia" w:hAnsiTheme="minorEastAsia" w:eastAsiaTheme="minorEastAsia"/>
          <w:b/>
          <w:bCs/>
          <w:color w:val="auto"/>
          <w:sz w:val="30"/>
          <w:szCs w:val="30"/>
        </w:rPr>
      </w:pPr>
    </w:p>
    <w:p w14:paraId="6CC9EB83">
      <w:pPr>
        <w:snapToGrid w:val="0"/>
        <w:spacing w:before="165" w:beforeLines="50" w:after="50"/>
        <w:jc w:val="center"/>
        <w:rPr>
          <w:rFonts w:asciiTheme="minorEastAsia" w:hAnsiTheme="minorEastAsia" w:eastAsiaTheme="minorEastAsia"/>
          <w:b/>
          <w:bCs/>
          <w:color w:val="auto"/>
          <w:sz w:val="30"/>
          <w:szCs w:val="30"/>
        </w:rPr>
      </w:pPr>
    </w:p>
    <w:p w14:paraId="40CF5E60">
      <w:pPr>
        <w:snapToGrid w:val="0"/>
        <w:spacing w:before="165" w:beforeLines="50" w:after="50"/>
        <w:jc w:val="center"/>
        <w:rPr>
          <w:rFonts w:asciiTheme="minorEastAsia" w:hAnsiTheme="minorEastAsia" w:eastAsiaTheme="minorEastAsia"/>
          <w:b/>
          <w:bCs/>
          <w:color w:val="auto"/>
          <w:sz w:val="30"/>
          <w:szCs w:val="30"/>
        </w:rPr>
      </w:pPr>
    </w:p>
    <w:p w14:paraId="334D91A2">
      <w:pPr>
        <w:snapToGrid w:val="0"/>
        <w:spacing w:before="165" w:beforeLines="50" w:after="50"/>
        <w:jc w:val="center"/>
        <w:rPr>
          <w:rFonts w:asciiTheme="minorEastAsia" w:hAnsiTheme="minorEastAsia" w:eastAsiaTheme="minorEastAsia"/>
          <w:b/>
          <w:bCs/>
          <w:color w:val="auto"/>
          <w:sz w:val="30"/>
          <w:szCs w:val="30"/>
        </w:rPr>
      </w:pPr>
    </w:p>
    <w:p w14:paraId="7EADC002">
      <w:pPr>
        <w:snapToGrid w:val="0"/>
        <w:spacing w:before="165" w:beforeLines="50" w:after="50"/>
        <w:jc w:val="center"/>
        <w:rPr>
          <w:rFonts w:asciiTheme="minorEastAsia" w:hAnsiTheme="minorEastAsia" w:eastAsiaTheme="minorEastAsia"/>
          <w:b/>
          <w:bCs/>
          <w:color w:val="auto"/>
          <w:sz w:val="30"/>
          <w:szCs w:val="30"/>
        </w:rPr>
      </w:pPr>
    </w:p>
    <w:p w14:paraId="7B70FBDE">
      <w:pPr>
        <w:snapToGrid w:val="0"/>
        <w:spacing w:before="165" w:beforeLines="50" w:after="50"/>
        <w:jc w:val="center"/>
        <w:rPr>
          <w:rFonts w:asciiTheme="minorEastAsia" w:hAnsiTheme="minorEastAsia" w:eastAsiaTheme="minorEastAsia"/>
          <w:b/>
          <w:bCs/>
          <w:color w:val="auto"/>
          <w:sz w:val="30"/>
          <w:szCs w:val="30"/>
        </w:rPr>
      </w:pPr>
    </w:p>
    <w:p w14:paraId="5B475E38">
      <w:pPr>
        <w:snapToGrid w:val="0"/>
        <w:spacing w:before="165" w:beforeLines="50" w:after="50"/>
        <w:jc w:val="center"/>
        <w:rPr>
          <w:rFonts w:asciiTheme="minorEastAsia" w:hAnsiTheme="minorEastAsia" w:eastAsiaTheme="minorEastAsia"/>
          <w:b/>
          <w:bCs/>
          <w:color w:val="auto"/>
          <w:sz w:val="30"/>
          <w:szCs w:val="30"/>
        </w:rPr>
      </w:pPr>
    </w:p>
    <w:p w14:paraId="600F910C">
      <w:pPr>
        <w:snapToGrid w:val="0"/>
        <w:spacing w:before="165" w:beforeLines="50" w:after="50"/>
        <w:jc w:val="center"/>
        <w:rPr>
          <w:rFonts w:asciiTheme="minorEastAsia" w:hAnsiTheme="minorEastAsia" w:eastAsiaTheme="minorEastAsia"/>
          <w:b/>
          <w:bCs/>
          <w:color w:val="auto"/>
          <w:sz w:val="30"/>
          <w:szCs w:val="30"/>
        </w:rPr>
      </w:pPr>
    </w:p>
    <w:p w14:paraId="6E735B58">
      <w:pPr>
        <w:snapToGrid w:val="0"/>
        <w:spacing w:before="165" w:beforeLines="50" w:after="50"/>
        <w:jc w:val="center"/>
        <w:rPr>
          <w:rFonts w:asciiTheme="minorEastAsia" w:hAnsiTheme="minorEastAsia" w:eastAsiaTheme="minorEastAsia"/>
          <w:b/>
          <w:bCs/>
          <w:color w:val="auto"/>
          <w:sz w:val="30"/>
          <w:szCs w:val="30"/>
        </w:rPr>
      </w:pPr>
    </w:p>
    <w:p w14:paraId="2F4EDF69">
      <w:pPr>
        <w:snapToGrid w:val="0"/>
        <w:spacing w:before="165" w:beforeLines="50" w:after="50"/>
        <w:jc w:val="center"/>
        <w:rPr>
          <w:rFonts w:asciiTheme="minorEastAsia" w:hAnsiTheme="minorEastAsia" w:eastAsiaTheme="minorEastAsia"/>
          <w:b/>
          <w:bCs/>
          <w:color w:val="auto"/>
          <w:sz w:val="30"/>
          <w:szCs w:val="30"/>
        </w:rPr>
      </w:pPr>
    </w:p>
    <w:p w14:paraId="481E812A">
      <w:pPr>
        <w:snapToGrid w:val="0"/>
        <w:spacing w:before="165" w:beforeLines="50" w:after="50"/>
        <w:jc w:val="center"/>
        <w:rPr>
          <w:rFonts w:asciiTheme="minorEastAsia" w:hAnsiTheme="minorEastAsia" w:eastAsiaTheme="minorEastAsia"/>
          <w:b/>
          <w:bCs/>
          <w:color w:val="auto"/>
          <w:sz w:val="30"/>
          <w:szCs w:val="30"/>
        </w:rPr>
      </w:pPr>
    </w:p>
    <w:p w14:paraId="41A8E69F">
      <w:pPr>
        <w:snapToGrid w:val="0"/>
        <w:spacing w:before="165" w:beforeLines="50" w:after="50"/>
        <w:jc w:val="center"/>
        <w:rPr>
          <w:rFonts w:asciiTheme="minorEastAsia" w:hAnsiTheme="minorEastAsia" w:eastAsiaTheme="minorEastAsia"/>
          <w:b/>
          <w:bCs/>
          <w:color w:val="auto"/>
          <w:sz w:val="30"/>
          <w:szCs w:val="30"/>
        </w:rPr>
      </w:pPr>
    </w:p>
    <w:p w14:paraId="7D8A8FDE">
      <w:pPr>
        <w:snapToGrid w:val="0"/>
        <w:spacing w:before="165" w:beforeLines="50" w:after="50"/>
        <w:jc w:val="center"/>
        <w:rPr>
          <w:rFonts w:asciiTheme="minorEastAsia" w:hAnsiTheme="minorEastAsia" w:eastAsiaTheme="minorEastAsia"/>
          <w:b/>
          <w:bCs/>
          <w:color w:val="auto"/>
          <w:sz w:val="30"/>
          <w:szCs w:val="30"/>
        </w:rPr>
      </w:pPr>
    </w:p>
    <w:p w14:paraId="22A6840B">
      <w:pPr>
        <w:snapToGrid w:val="0"/>
        <w:spacing w:before="165" w:beforeLines="50" w:after="50"/>
        <w:jc w:val="center"/>
        <w:rPr>
          <w:rFonts w:asciiTheme="minorEastAsia" w:hAnsiTheme="minorEastAsia" w:eastAsiaTheme="minorEastAsia"/>
          <w:b/>
          <w:bCs/>
          <w:color w:val="auto"/>
          <w:sz w:val="30"/>
          <w:szCs w:val="30"/>
        </w:rPr>
      </w:pPr>
    </w:p>
    <w:p w14:paraId="0185DF62">
      <w:pPr>
        <w:snapToGrid w:val="0"/>
        <w:spacing w:before="165" w:beforeLines="50" w:after="50"/>
        <w:jc w:val="center"/>
        <w:rPr>
          <w:rFonts w:asciiTheme="minorEastAsia" w:hAnsiTheme="minorEastAsia" w:eastAsiaTheme="minorEastAsia"/>
          <w:b/>
          <w:bCs/>
          <w:color w:val="auto"/>
          <w:sz w:val="30"/>
          <w:szCs w:val="30"/>
        </w:rPr>
      </w:pPr>
    </w:p>
    <w:p w14:paraId="548045A6">
      <w:pPr>
        <w:snapToGrid w:val="0"/>
        <w:spacing w:before="165" w:beforeLines="50" w:after="50"/>
        <w:jc w:val="center"/>
        <w:rPr>
          <w:rFonts w:asciiTheme="minorEastAsia" w:hAnsiTheme="minorEastAsia" w:eastAsiaTheme="minorEastAsia"/>
          <w:b/>
          <w:bCs/>
          <w:color w:val="auto"/>
          <w:sz w:val="30"/>
          <w:szCs w:val="30"/>
        </w:rPr>
      </w:pPr>
    </w:p>
    <w:p w14:paraId="73907990">
      <w:pPr>
        <w:snapToGrid w:val="0"/>
        <w:spacing w:before="165" w:beforeLines="50" w:after="50"/>
        <w:jc w:val="both"/>
        <w:rPr>
          <w:rFonts w:asciiTheme="minorEastAsia" w:hAnsiTheme="minorEastAsia" w:eastAsiaTheme="minorEastAsia"/>
          <w:b/>
          <w:bCs/>
          <w:color w:val="auto"/>
          <w:sz w:val="30"/>
          <w:szCs w:val="30"/>
        </w:rPr>
      </w:pPr>
    </w:p>
    <w:p w14:paraId="047EAC66">
      <w:pPr>
        <w:snapToGrid w:val="0"/>
        <w:spacing w:before="165" w:beforeLines="50" w:after="50"/>
        <w:jc w:val="both"/>
        <w:rPr>
          <w:rFonts w:asciiTheme="minorEastAsia" w:hAnsiTheme="minorEastAsia" w:eastAsiaTheme="minorEastAsia"/>
          <w:b/>
          <w:bCs/>
          <w:color w:val="auto"/>
          <w:sz w:val="30"/>
          <w:szCs w:val="30"/>
        </w:rPr>
      </w:pPr>
    </w:p>
    <w:p w14:paraId="2FDAE90E">
      <w:pPr>
        <w:widowControl/>
        <w:jc w:val="center"/>
        <w:outlineLvl w:val="9"/>
        <w:rPr>
          <w:rFonts w:hint="eastAsia" w:asciiTheme="minorEastAsia" w:hAnsiTheme="minorEastAsia" w:eastAsiaTheme="minorEastAsia"/>
          <w:b/>
          <w:bCs/>
          <w:color w:val="auto"/>
          <w:sz w:val="30"/>
          <w:szCs w:val="30"/>
          <w:highlight w:val="none"/>
          <w:lang w:eastAsia="zh-CN"/>
        </w:rPr>
      </w:pPr>
      <w:r>
        <w:rPr>
          <w:rFonts w:hint="eastAsia" w:asciiTheme="minorEastAsia" w:hAnsiTheme="minorEastAsia" w:eastAsiaTheme="minorEastAsia"/>
          <w:b/>
          <w:bCs/>
          <w:color w:val="auto"/>
          <w:sz w:val="30"/>
          <w:szCs w:val="30"/>
          <w:highlight w:val="none"/>
          <w:lang w:eastAsia="zh-CN"/>
        </w:rPr>
        <w:t>十</w:t>
      </w:r>
      <w:r>
        <w:rPr>
          <w:rFonts w:hint="eastAsia" w:asciiTheme="minorEastAsia" w:hAnsiTheme="minorEastAsia" w:eastAsiaTheme="minorEastAsia"/>
          <w:b/>
          <w:bCs/>
          <w:color w:val="auto"/>
          <w:sz w:val="30"/>
          <w:szCs w:val="30"/>
          <w:highlight w:val="none"/>
        </w:rPr>
        <w:t>、</w:t>
      </w:r>
      <w:r>
        <w:rPr>
          <w:rFonts w:hint="eastAsia" w:ascii="Times New Roman" w:hAnsi="Times New Roman" w:eastAsia="宋体" w:cs="Times New Roman"/>
          <w:b/>
          <w:bCs/>
          <w:color w:val="auto"/>
          <w:sz w:val="30"/>
          <w:szCs w:val="30"/>
          <w:highlight w:val="none"/>
          <w:lang w:val="en-US" w:eastAsia="zh-CN"/>
        </w:rPr>
        <w:t>供应商认为需要的其他技术文件或说明（如有）</w:t>
      </w:r>
    </w:p>
    <w:p w14:paraId="10974A3F">
      <w:pPr>
        <w:pageBreakBefore w:val="0"/>
        <w:numPr>
          <w:ilvl w:val="0"/>
          <w:numId w:val="0"/>
        </w:numPr>
        <w:tabs>
          <w:tab w:val="center" w:pos="4410"/>
        </w:tabs>
        <w:kinsoku/>
        <w:wordWrap/>
        <w:overflowPunct/>
        <w:topLinePunct w:val="0"/>
        <w:bidi w:val="0"/>
        <w:spacing w:line="500" w:lineRule="exact"/>
        <w:outlineLvl w:val="9"/>
        <w:rPr>
          <w:rFonts w:hint="eastAsia" w:ascii="宋体" w:hAnsi="宋体"/>
          <w:b w:val="0"/>
          <w:bCs/>
          <w:color w:val="auto"/>
          <w:sz w:val="28"/>
          <w:szCs w:val="28"/>
          <w:highlight w:val="none"/>
        </w:rPr>
      </w:pPr>
      <w:r>
        <w:rPr>
          <w:rFonts w:hint="eastAsia" w:ascii="宋体" w:hAnsi="宋体"/>
          <w:b w:val="0"/>
          <w:bCs/>
          <w:color w:val="auto"/>
          <w:sz w:val="28"/>
          <w:szCs w:val="28"/>
          <w:highlight w:val="none"/>
        </w:rPr>
        <w:t>1、供应商需提供在“信用中国”网站(www.creditchina.gov.cn)未被列入失信被执行人、重大税收违法失信主体查询截图(进入信用中国网站-信用服务-失信被执行人、重大税收违法失信主体-查询、截图)、在中国政府采购网(http://www.ccgp.gov.cn/search/cr/)严重违法失信行为记录名单的(尚在处罚期内的)查询截图;以上查询截图仅用作资料留存。</w:t>
      </w:r>
    </w:p>
    <w:p w14:paraId="358A6F76">
      <w:pPr>
        <w:pageBreakBefore w:val="0"/>
        <w:numPr>
          <w:ilvl w:val="0"/>
          <w:numId w:val="0"/>
        </w:numPr>
        <w:tabs>
          <w:tab w:val="center" w:pos="4410"/>
        </w:tabs>
        <w:kinsoku/>
        <w:wordWrap/>
        <w:overflowPunct/>
        <w:topLinePunct w:val="0"/>
        <w:bidi w:val="0"/>
        <w:spacing w:line="500" w:lineRule="exact"/>
        <w:outlineLvl w:val="9"/>
        <w:rPr>
          <w:rFonts w:hint="eastAsia" w:ascii="宋体" w:hAnsi="宋体"/>
          <w:b w:val="0"/>
          <w:bCs/>
          <w:color w:val="auto"/>
          <w:sz w:val="28"/>
          <w:szCs w:val="28"/>
          <w:highlight w:val="none"/>
        </w:rPr>
      </w:pPr>
      <w:r>
        <w:rPr>
          <w:rFonts w:hint="eastAsia" w:ascii="宋体" w:hAnsi="宋体"/>
          <w:b w:val="0"/>
          <w:bCs/>
          <w:color w:val="auto"/>
          <w:sz w:val="28"/>
          <w:szCs w:val="28"/>
          <w:highlight w:val="none"/>
        </w:rPr>
        <w:t>2、供应商认为有利于其投标的其他材料。</w:t>
      </w:r>
    </w:p>
    <w:p w14:paraId="73D72B9B">
      <w:pPr>
        <w:spacing w:line="360" w:lineRule="auto"/>
        <w:jc w:val="left"/>
        <w:rPr>
          <w:rFonts w:hint="eastAsia" w:cs="仿宋_GB2312" w:asciiTheme="minorEastAsia" w:hAnsiTheme="minorEastAsia" w:eastAsiaTheme="minorEastAsia"/>
          <w:color w:val="auto"/>
          <w:sz w:val="28"/>
          <w:szCs w:val="28"/>
          <w:highlight w:val="cyan"/>
          <w:lang w:val="en-US" w:eastAsia="zh-CN"/>
        </w:rPr>
      </w:pPr>
    </w:p>
    <w:p w14:paraId="159EFC8B">
      <w:pPr>
        <w:widowControl/>
        <w:jc w:val="left"/>
        <w:rPr>
          <w:rFonts w:ascii="宋体" w:hAnsi="宋体"/>
          <w:b/>
          <w:bCs/>
          <w:color w:val="auto"/>
          <w:sz w:val="24"/>
        </w:rPr>
        <w:sectPr>
          <w:pgSz w:w="11906" w:h="16838"/>
          <w:pgMar w:top="1134" w:right="1134" w:bottom="1134" w:left="1134" w:header="720" w:footer="720" w:gutter="0"/>
          <w:pgNumType w:fmt="decimal"/>
          <w:cols w:space="720" w:num="1"/>
          <w:docGrid w:type="lines" w:linePitch="331" w:charSpace="0"/>
        </w:sectPr>
      </w:pPr>
    </w:p>
    <w:p w14:paraId="5E3DAE2A">
      <w:pPr>
        <w:pStyle w:val="2"/>
        <w:bidi w:val="0"/>
        <w:spacing w:before="0" w:beforeAutospacing="0" w:after="0" w:afterAutospacing="0"/>
        <w:jc w:val="center"/>
        <w:rPr>
          <w:rFonts w:hint="eastAsia" w:ascii="Times New Roman" w:hAnsi="Times New Roman" w:eastAsia="宋体" w:cs="Times New Roman"/>
          <w:color w:val="auto"/>
          <w:lang w:val="en-US" w:eastAsia="zh-CN"/>
        </w:rPr>
      </w:pPr>
      <w:bookmarkStart w:id="238" w:name="_Toc140742543"/>
      <w:bookmarkStart w:id="239" w:name="_Toc140741998"/>
      <w:r>
        <w:rPr>
          <w:rFonts w:hint="eastAsia" w:ascii="Times New Roman" w:hAnsi="Times New Roman" w:eastAsia="宋体" w:cs="Times New Roman"/>
          <w:color w:val="auto"/>
          <w:lang w:val="en-US" w:eastAsia="zh-CN"/>
        </w:rPr>
        <w:t>第七章 质疑、投诉证明材料格式</w:t>
      </w:r>
      <w:bookmarkEnd w:id="238"/>
      <w:bookmarkEnd w:id="239"/>
    </w:p>
    <w:p w14:paraId="20F8274D">
      <w:pPr>
        <w:bidi w:val="0"/>
        <w:spacing w:line="240" w:lineRule="auto"/>
        <w:jc w:val="center"/>
        <w:rPr>
          <w:rFonts w:hint="eastAsia"/>
          <w:b/>
          <w:bCs/>
          <w:color w:val="auto"/>
          <w:sz w:val="30"/>
          <w:szCs w:val="30"/>
          <w:lang w:val="en-US" w:eastAsia="zh-CN"/>
        </w:rPr>
      </w:pPr>
      <w:bookmarkStart w:id="240" w:name="_Toc140742544"/>
      <w:bookmarkStart w:id="241" w:name="_Toc138610913"/>
      <w:bookmarkStart w:id="242" w:name="_Toc140741999"/>
      <w:r>
        <w:rPr>
          <w:rFonts w:hint="eastAsia"/>
          <w:b/>
          <w:bCs/>
          <w:color w:val="auto"/>
          <w:sz w:val="30"/>
          <w:szCs w:val="30"/>
          <w:lang w:val="en-US" w:eastAsia="zh-CN"/>
        </w:rPr>
        <w:t>第一节 质疑函（格式）</w:t>
      </w:r>
      <w:bookmarkEnd w:id="240"/>
      <w:bookmarkEnd w:id="241"/>
      <w:bookmarkEnd w:id="242"/>
    </w:p>
    <w:p w14:paraId="767A4956">
      <w:pPr>
        <w:spacing w:line="240" w:lineRule="auto"/>
        <w:jc w:val="center"/>
        <w:outlineLvl w:val="9"/>
        <w:rPr>
          <w:rFonts w:hint="eastAsia" w:eastAsia="宋体" w:asciiTheme="majorHAnsi" w:hAnsiTheme="majorHAnsi" w:cstheme="majorBidi"/>
          <w:b/>
          <w:bCs/>
          <w:color w:val="auto"/>
          <w:kern w:val="2"/>
          <w:sz w:val="30"/>
          <w:szCs w:val="30"/>
          <w:lang w:val="en-US" w:eastAsia="zh-CN" w:bidi="ar-SA"/>
        </w:rPr>
      </w:pPr>
      <w:r>
        <w:rPr>
          <w:rFonts w:hint="eastAsia" w:eastAsia="宋体" w:asciiTheme="majorHAnsi" w:hAnsiTheme="majorHAnsi" w:cstheme="majorBidi"/>
          <w:b/>
          <w:bCs/>
          <w:color w:val="auto"/>
          <w:kern w:val="2"/>
          <w:sz w:val="30"/>
          <w:szCs w:val="30"/>
          <w:lang w:val="en-US" w:eastAsia="zh-CN" w:bidi="ar-SA"/>
        </w:rPr>
        <w:t>质疑函范本</w:t>
      </w:r>
    </w:p>
    <w:p w14:paraId="50A3B04E">
      <w:pPr>
        <w:keepNext w:val="0"/>
        <w:keepLines w:val="0"/>
        <w:pageBreakBefore w:val="0"/>
        <w:widowControl w:val="0"/>
        <w:kinsoku/>
        <w:wordWrap/>
        <w:overflowPunct/>
        <w:topLinePunct w:val="0"/>
        <w:autoSpaceDE/>
        <w:autoSpaceDN/>
        <w:bidi w:val="0"/>
        <w:adjustRightInd w:val="0"/>
        <w:snapToGrid w:val="0"/>
        <w:spacing w:before="331" w:beforeLines="100" w:line="500" w:lineRule="exact"/>
        <w:textAlignment w:val="auto"/>
        <w:outlineLvl w:val="9"/>
        <w:rPr>
          <w:rFonts w:cs="仿宋" w:asciiTheme="minorEastAsia" w:hAnsiTheme="minorEastAsia" w:eastAsiaTheme="minorEastAsia"/>
          <w:bCs/>
          <w:color w:val="auto"/>
          <w:sz w:val="28"/>
          <w:szCs w:val="28"/>
        </w:rPr>
      </w:pPr>
      <w:r>
        <w:rPr>
          <w:rFonts w:hint="eastAsia" w:cs="仿宋" w:asciiTheme="minorEastAsia" w:hAnsiTheme="minorEastAsia" w:eastAsiaTheme="minorEastAsia"/>
          <w:bCs/>
          <w:color w:val="auto"/>
          <w:sz w:val="28"/>
          <w:szCs w:val="28"/>
        </w:rPr>
        <w:t>一、质疑供应商基本信息</w:t>
      </w:r>
    </w:p>
    <w:p w14:paraId="7F4BC0A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u w:val="dotted"/>
        </w:rPr>
      </w:pPr>
      <w:r>
        <w:rPr>
          <w:rFonts w:hint="eastAsia" w:cs="仿宋" w:asciiTheme="minorEastAsia" w:hAnsiTheme="minorEastAsia" w:eastAsiaTheme="minorEastAsia"/>
          <w:color w:val="auto"/>
          <w:sz w:val="28"/>
          <w:szCs w:val="28"/>
        </w:rPr>
        <w:t>质疑供应商：</w:t>
      </w:r>
      <w:r>
        <w:rPr>
          <w:rFonts w:hint="eastAsia" w:cs="仿宋" w:asciiTheme="minorEastAsia" w:hAnsiTheme="minorEastAsia" w:eastAsiaTheme="minorEastAsia"/>
          <w:color w:val="auto"/>
          <w:sz w:val="28"/>
          <w:szCs w:val="28"/>
          <w:u w:val="dotted"/>
        </w:rPr>
        <w:t xml:space="preserve">                                        </w:t>
      </w:r>
    </w:p>
    <w:p w14:paraId="42CB420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地址：</w:t>
      </w:r>
      <w:r>
        <w:rPr>
          <w:rFonts w:hint="eastAsia" w:cs="仿宋" w:asciiTheme="minorEastAsia" w:hAnsiTheme="minorEastAsia" w:eastAsiaTheme="minorEastAsia"/>
          <w:color w:val="auto"/>
          <w:sz w:val="28"/>
          <w:szCs w:val="28"/>
          <w:u w:val="dotted"/>
        </w:rPr>
        <w:t xml:space="preserve">                          </w:t>
      </w:r>
      <w:r>
        <w:rPr>
          <w:rFonts w:hint="eastAsia" w:cs="仿宋" w:asciiTheme="minorEastAsia" w:hAnsiTheme="minorEastAsia" w:eastAsiaTheme="minorEastAsia"/>
          <w:color w:val="auto"/>
          <w:sz w:val="28"/>
          <w:szCs w:val="28"/>
        </w:rPr>
        <w:t>邮编：</w:t>
      </w:r>
      <w:r>
        <w:rPr>
          <w:rFonts w:hint="eastAsia" w:cs="仿宋" w:asciiTheme="minorEastAsia" w:hAnsiTheme="minorEastAsia" w:eastAsiaTheme="minorEastAsia"/>
          <w:color w:val="auto"/>
          <w:sz w:val="28"/>
          <w:szCs w:val="28"/>
          <w:u w:val="dotted"/>
        </w:rPr>
        <w:t xml:space="preserve">                                                   </w:t>
      </w:r>
    </w:p>
    <w:p w14:paraId="215F51B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联系人：</w:t>
      </w:r>
      <w:r>
        <w:rPr>
          <w:rFonts w:hint="eastAsia" w:cs="仿宋" w:asciiTheme="minorEastAsia" w:hAnsiTheme="minorEastAsia" w:eastAsiaTheme="minorEastAsia"/>
          <w:color w:val="auto"/>
          <w:sz w:val="28"/>
          <w:szCs w:val="28"/>
          <w:u w:val="dotted"/>
        </w:rPr>
        <w:t xml:space="preserve">                      </w:t>
      </w:r>
      <w:r>
        <w:rPr>
          <w:rFonts w:hint="eastAsia" w:cs="仿宋" w:asciiTheme="minorEastAsia" w:hAnsiTheme="minorEastAsia" w:eastAsiaTheme="minorEastAsia"/>
          <w:color w:val="auto"/>
          <w:sz w:val="28"/>
          <w:szCs w:val="28"/>
        </w:rPr>
        <w:t>联系电话：</w:t>
      </w:r>
      <w:r>
        <w:rPr>
          <w:rFonts w:hint="eastAsia" w:cs="仿宋" w:asciiTheme="minorEastAsia" w:hAnsiTheme="minorEastAsia" w:eastAsiaTheme="minorEastAsia"/>
          <w:color w:val="auto"/>
          <w:sz w:val="28"/>
          <w:szCs w:val="28"/>
          <w:u w:val="dotted"/>
        </w:rPr>
        <w:t xml:space="preserve">                              </w:t>
      </w:r>
    </w:p>
    <w:p w14:paraId="709496E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u w:val="dotted"/>
        </w:rPr>
      </w:pPr>
      <w:r>
        <w:rPr>
          <w:rFonts w:hint="eastAsia" w:cs="仿宋" w:asciiTheme="minorEastAsia" w:hAnsiTheme="minorEastAsia" w:eastAsiaTheme="minorEastAsia"/>
          <w:color w:val="auto"/>
          <w:sz w:val="28"/>
          <w:szCs w:val="28"/>
        </w:rPr>
        <w:t>授权代表：</w:t>
      </w:r>
      <w:r>
        <w:rPr>
          <w:rFonts w:hint="eastAsia" w:cs="仿宋" w:asciiTheme="minorEastAsia" w:hAnsiTheme="minorEastAsia" w:eastAsiaTheme="minorEastAsia"/>
          <w:color w:val="auto"/>
          <w:sz w:val="28"/>
          <w:szCs w:val="28"/>
          <w:u w:val="dotted"/>
        </w:rPr>
        <w:t xml:space="preserve">                                          </w:t>
      </w:r>
    </w:p>
    <w:p w14:paraId="6399865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联系电话：</w:t>
      </w:r>
      <w:r>
        <w:rPr>
          <w:rFonts w:hint="eastAsia" w:cs="仿宋" w:asciiTheme="minorEastAsia" w:hAnsiTheme="minorEastAsia" w:eastAsiaTheme="minorEastAsia"/>
          <w:color w:val="auto"/>
          <w:sz w:val="28"/>
          <w:szCs w:val="28"/>
          <w:u w:val="dotted"/>
        </w:rPr>
        <w:t xml:space="preserve">                                           </w:t>
      </w:r>
      <w:r>
        <w:rPr>
          <w:rFonts w:hint="eastAsia" w:cs="仿宋" w:asciiTheme="minorEastAsia" w:hAnsiTheme="minorEastAsia" w:eastAsiaTheme="minorEastAsia"/>
          <w:color w:val="auto"/>
          <w:sz w:val="28"/>
          <w:szCs w:val="28"/>
        </w:rPr>
        <w:t xml:space="preserve"> </w:t>
      </w:r>
    </w:p>
    <w:p w14:paraId="2BF586A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 xml:space="preserve">地址： </w:t>
      </w:r>
      <w:r>
        <w:rPr>
          <w:rFonts w:hint="eastAsia" w:cs="仿宋" w:asciiTheme="minorEastAsia" w:hAnsiTheme="minorEastAsia" w:eastAsiaTheme="minorEastAsia"/>
          <w:color w:val="auto"/>
          <w:sz w:val="28"/>
          <w:szCs w:val="28"/>
          <w:u w:val="dotted"/>
        </w:rPr>
        <w:t xml:space="preserve">                        </w:t>
      </w:r>
      <w:r>
        <w:rPr>
          <w:rFonts w:hint="eastAsia" w:cs="仿宋" w:asciiTheme="minorEastAsia" w:hAnsiTheme="minorEastAsia" w:eastAsiaTheme="minorEastAsia"/>
          <w:color w:val="auto"/>
          <w:sz w:val="28"/>
          <w:szCs w:val="28"/>
        </w:rPr>
        <w:t>邮编：</w:t>
      </w:r>
      <w:r>
        <w:rPr>
          <w:rFonts w:hint="eastAsia" w:cs="仿宋" w:asciiTheme="minorEastAsia" w:hAnsiTheme="minorEastAsia" w:eastAsiaTheme="minorEastAsia"/>
          <w:color w:val="auto"/>
          <w:sz w:val="28"/>
          <w:szCs w:val="28"/>
          <w:u w:val="dotted"/>
        </w:rPr>
        <w:t xml:space="preserve">                                                </w:t>
      </w:r>
    </w:p>
    <w:p w14:paraId="05041950">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cs="仿宋" w:asciiTheme="minorEastAsia" w:hAnsiTheme="minorEastAsia" w:eastAsiaTheme="minorEastAsia"/>
          <w:bCs/>
          <w:color w:val="auto"/>
          <w:sz w:val="28"/>
          <w:szCs w:val="28"/>
        </w:rPr>
      </w:pPr>
      <w:r>
        <w:rPr>
          <w:rFonts w:hint="eastAsia" w:cs="仿宋" w:asciiTheme="minorEastAsia" w:hAnsiTheme="minorEastAsia" w:eastAsiaTheme="minorEastAsia"/>
          <w:bCs/>
          <w:color w:val="auto"/>
          <w:sz w:val="28"/>
          <w:szCs w:val="28"/>
        </w:rPr>
        <w:t>二、质疑项目基本情况</w:t>
      </w:r>
    </w:p>
    <w:p w14:paraId="63AE6D0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质疑项目的名称：</w:t>
      </w:r>
      <w:r>
        <w:rPr>
          <w:rFonts w:hint="eastAsia" w:cs="仿宋" w:asciiTheme="minorEastAsia" w:hAnsiTheme="minorEastAsia" w:eastAsiaTheme="minorEastAsia"/>
          <w:color w:val="auto"/>
          <w:sz w:val="28"/>
          <w:szCs w:val="28"/>
          <w:u w:val="dotted"/>
        </w:rPr>
        <w:t xml:space="preserve">                                            </w:t>
      </w:r>
    </w:p>
    <w:p w14:paraId="747922D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质疑项目的编号：</w:t>
      </w:r>
      <w:r>
        <w:rPr>
          <w:rFonts w:hint="eastAsia" w:cs="仿宋" w:asciiTheme="minorEastAsia" w:hAnsiTheme="minorEastAsia" w:eastAsiaTheme="minorEastAsia"/>
          <w:color w:val="auto"/>
          <w:sz w:val="28"/>
          <w:szCs w:val="28"/>
          <w:u w:val="dotted"/>
        </w:rPr>
        <w:t xml:space="preserve">                 </w:t>
      </w:r>
      <w:r>
        <w:rPr>
          <w:rFonts w:hint="eastAsia" w:cs="仿宋" w:asciiTheme="minorEastAsia" w:hAnsiTheme="minorEastAsia" w:eastAsiaTheme="minorEastAsia"/>
          <w:color w:val="auto"/>
          <w:sz w:val="28"/>
          <w:szCs w:val="28"/>
        </w:rPr>
        <w:t>包号：</w:t>
      </w:r>
      <w:r>
        <w:rPr>
          <w:rFonts w:hint="eastAsia" w:cs="仿宋" w:asciiTheme="minorEastAsia" w:hAnsiTheme="minorEastAsia" w:eastAsiaTheme="minorEastAsia"/>
          <w:color w:val="auto"/>
          <w:sz w:val="28"/>
          <w:szCs w:val="28"/>
          <w:u w:val="dotted"/>
        </w:rPr>
        <w:t xml:space="preserve">                 </w:t>
      </w:r>
    </w:p>
    <w:p w14:paraId="1828425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u w:val="dotted"/>
        </w:rPr>
      </w:pPr>
      <w:r>
        <w:rPr>
          <w:rFonts w:hint="eastAsia" w:cs="仿宋" w:asciiTheme="minorEastAsia" w:hAnsiTheme="minorEastAsia" w:eastAsiaTheme="minorEastAsia"/>
          <w:color w:val="auto"/>
          <w:sz w:val="28"/>
          <w:szCs w:val="28"/>
        </w:rPr>
        <w:t>采购人名称：</w:t>
      </w:r>
      <w:r>
        <w:rPr>
          <w:rFonts w:hint="eastAsia" w:cs="仿宋" w:asciiTheme="minorEastAsia" w:hAnsiTheme="minorEastAsia" w:eastAsiaTheme="minorEastAsia"/>
          <w:color w:val="auto"/>
          <w:sz w:val="28"/>
          <w:szCs w:val="28"/>
          <w:u w:val="dotted"/>
        </w:rPr>
        <w:t xml:space="preserve">                                            </w:t>
      </w:r>
    </w:p>
    <w:p w14:paraId="4CF5223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采购文件获取日期：</w:t>
      </w:r>
      <w:r>
        <w:rPr>
          <w:rFonts w:hint="eastAsia" w:cs="仿宋" w:asciiTheme="minorEastAsia" w:hAnsiTheme="minorEastAsia" w:eastAsiaTheme="minorEastAsia"/>
          <w:color w:val="auto"/>
          <w:sz w:val="28"/>
          <w:szCs w:val="28"/>
          <w:u w:val="dotted"/>
        </w:rPr>
        <w:t xml:space="preserve">                                           </w:t>
      </w:r>
    </w:p>
    <w:p w14:paraId="44DCA1E0">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cs="仿宋" w:asciiTheme="minorEastAsia" w:hAnsiTheme="minorEastAsia" w:eastAsiaTheme="minorEastAsia"/>
          <w:bCs/>
          <w:color w:val="auto"/>
          <w:sz w:val="28"/>
          <w:szCs w:val="28"/>
        </w:rPr>
      </w:pPr>
      <w:r>
        <w:rPr>
          <w:rFonts w:hint="eastAsia" w:cs="仿宋" w:asciiTheme="minorEastAsia" w:hAnsiTheme="minorEastAsia" w:eastAsiaTheme="minorEastAsia"/>
          <w:bCs/>
          <w:color w:val="auto"/>
          <w:sz w:val="28"/>
          <w:szCs w:val="28"/>
        </w:rPr>
        <w:t>三、质疑事项具体内容</w:t>
      </w:r>
    </w:p>
    <w:p w14:paraId="798D09E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u w:val="dotted"/>
        </w:rPr>
      </w:pPr>
      <w:r>
        <w:rPr>
          <w:rFonts w:hint="eastAsia" w:cs="仿宋" w:asciiTheme="minorEastAsia" w:hAnsiTheme="minorEastAsia" w:eastAsiaTheme="minorEastAsia"/>
          <w:color w:val="auto"/>
          <w:sz w:val="28"/>
          <w:szCs w:val="28"/>
        </w:rPr>
        <w:t>质疑事项1：</w:t>
      </w:r>
      <w:r>
        <w:rPr>
          <w:rFonts w:hint="eastAsia" w:cs="仿宋" w:asciiTheme="minorEastAsia" w:hAnsiTheme="minorEastAsia" w:eastAsiaTheme="minorEastAsia"/>
          <w:color w:val="auto"/>
          <w:sz w:val="28"/>
          <w:szCs w:val="28"/>
          <w:u w:val="dotted"/>
        </w:rPr>
        <w:t xml:space="preserve">                                         </w:t>
      </w:r>
    </w:p>
    <w:p w14:paraId="5AD8ABB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u w:val="dotted"/>
        </w:rPr>
      </w:pPr>
      <w:r>
        <w:rPr>
          <w:rFonts w:hint="eastAsia" w:cs="仿宋" w:asciiTheme="minorEastAsia" w:hAnsiTheme="minorEastAsia" w:eastAsiaTheme="minorEastAsia"/>
          <w:color w:val="auto"/>
          <w:sz w:val="28"/>
          <w:szCs w:val="28"/>
        </w:rPr>
        <w:t>事实依据：</w:t>
      </w:r>
      <w:r>
        <w:rPr>
          <w:rFonts w:hint="eastAsia" w:cs="仿宋" w:asciiTheme="minorEastAsia" w:hAnsiTheme="minorEastAsia" w:eastAsiaTheme="minorEastAsia"/>
          <w:color w:val="auto"/>
          <w:sz w:val="28"/>
          <w:szCs w:val="28"/>
          <w:u w:val="dotted"/>
        </w:rPr>
        <w:t xml:space="preserve">                                          </w:t>
      </w:r>
    </w:p>
    <w:p w14:paraId="1FAA5E5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u w:val="dotted"/>
        </w:rPr>
      </w:pPr>
      <w:r>
        <w:rPr>
          <w:rFonts w:hint="eastAsia" w:cs="仿宋" w:asciiTheme="minorEastAsia" w:hAnsiTheme="minorEastAsia" w:eastAsiaTheme="minorEastAsia"/>
          <w:color w:val="auto"/>
          <w:sz w:val="28"/>
          <w:szCs w:val="28"/>
        </w:rPr>
        <w:t>法律依据：</w:t>
      </w:r>
      <w:r>
        <w:rPr>
          <w:rFonts w:hint="eastAsia" w:cs="仿宋" w:asciiTheme="minorEastAsia" w:hAnsiTheme="minorEastAsia" w:eastAsiaTheme="minorEastAsia"/>
          <w:color w:val="auto"/>
          <w:sz w:val="28"/>
          <w:szCs w:val="28"/>
          <w:u w:val="dotted"/>
        </w:rPr>
        <w:t xml:space="preserve">                                          </w:t>
      </w:r>
    </w:p>
    <w:p w14:paraId="3C6E2A5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u w:val="dotted"/>
        </w:rPr>
      </w:pPr>
      <w:r>
        <w:rPr>
          <w:rFonts w:hint="eastAsia" w:cs="仿宋" w:asciiTheme="minorEastAsia" w:hAnsiTheme="minorEastAsia" w:eastAsiaTheme="minorEastAsia"/>
          <w:color w:val="auto"/>
          <w:sz w:val="28"/>
          <w:szCs w:val="28"/>
        </w:rPr>
        <w:t>质疑事项2</w:t>
      </w:r>
    </w:p>
    <w:p w14:paraId="2E05EE9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w:t>
      </w:r>
    </w:p>
    <w:p w14:paraId="016A63AB">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cs="仿宋" w:asciiTheme="minorEastAsia" w:hAnsiTheme="minorEastAsia" w:eastAsiaTheme="minorEastAsia"/>
          <w:bCs/>
          <w:color w:val="auto"/>
          <w:sz w:val="28"/>
          <w:szCs w:val="28"/>
        </w:rPr>
      </w:pPr>
      <w:r>
        <w:rPr>
          <w:rFonts w:hint="eastAsia" w:cs="仿宋" w:asciiTheme="minorEastAsia" w:hAnsiTheme="minorEastAsia" w:eastAsiaTheme="minorEastAsia"/>
          <w:bCs/>
          <w:color w:val="auto"/>
          <w:sz w:val="28"/>
          <w:szCs w:val="28"/>
        </w:rPr>
        <w:t>四、与质疑事项相关的质疑请求</w:t>
      </w:r>
    </w:p>
    <w:p w14:paraId="3C2549E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cs="仿宋" w:asciiTheme="minorEastAsia" w:hAnsiTheme="minorEastAsia" w:eastAsiaTheme="minorEastAsia"/>
          <w:color w:val="auto"/>
          <w:sz w:val="28"/>
          <w:szCs w:val="28"/>
          <w:u w:val="dotted"/>
        </w:rPr>
      </w:pPr>
      <w:r>
        <w:rPr>
          <w:rFonts w:hint="eastAsia" w:cs="仿宋" w:asciiTheme="minorEastAsia" w:hAnsiTheme="minorEastAsia" w:eastAsiaTheme="minorEastAsia"/>
          <w:color w:val="auto"/>
          <w:sz w:val="28"/>
          <w:szCs w:val="28"/>
        </w:rPr>
        <w:t>请求：</w:t>
      </w:r>
      <w:r>
        <w:rPr>
          <w:rFonts w:hint="eastAsia" w:cs="仿宋" w:asciiTheme="minorEastAsia" w:hAnsiTheme="minorEastAsia" w:eastAsiaTheme="minorEastAsia"/>
          <w:color w:val="auto"/>
          <w:sz w:val="28"/>
          <w:szCs w:val="28"/>
          <w:u w:val="dotted"/>
        </w:rPr>
        <w:t xml:space="preserve">                                               </w:t>
      </w:r>
    </w:p>
    <w:p w14:paraId="30B2B90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签字(签章)：                   公章：                      </w:t>
      </w:r>
    </w:p>
    <w:p w14:paraId="1F441ED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8"/>
          <w:szCs w:val="28"/>
        </w:rPr>
        <w:t xml:space="preserve">日期：    </w:t>
      </w:r>
    </w:p>
    <w:p w14:paraId="005614B0">
      <w:pPr>
        <w:adjustRightInd w:val="0"/>
        <w:snapToGrid w:val="0"/>
        <w:spacing w:line="360" w:lineRule="auto"/>
        <w:rPr>
          <w:rFonts w:cs="仿宋" w:asciiTheme="minorEastAsia" w:hAnsiTheme="minorEastAsia" w:eastAsiaTheme="minorEastAsia"/>
          <w:color w:val="auto"/>
          <w:sz w:val="24"/>
        </w:rPr>
      </w:pPr>
    </w:p>
    <w:p w14:paraId="6B2473FA">
      <w:pPr>
        <w:adjustRightInd w:val="0"/>
        <w:snapToGrid w:val="0"/>
        <w:spacing w:line="360" w:lineRule="auto"/>
        <w:rPr>
          <w:rFonts w:cs="仿宋" w:asciiTheme="minorEastAsia" w:hAnsiTheme="minorEastAsia" w:eastAsiaTheme="minorEastAsia"/>
          <w:color w:val="auto"/>
          <w:sz w:val="24"/>
        </w:rPr>
      </w:pPr>
    </w:p>
    <w:p w14:paraId="0CFA8A84">
      <w:pPr>
        <w:spacing w:line="64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质疑函制作说明：</w:t>
      </w:r>
    </w:p>
    <w:p w14:paraId="095608B3">
      <w:pPr>
        <w:widowControl/>
        <w:spacing w:line="640" w:lineRule="exact"/>
        <w:ind w:firstLine="560" w:firstLineChars="200"/>
        <w:jc w:val="left"/>
        <w:outlineLvl w:val="9"/>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1.供应商提出质疑时，应提交质疑函和必要的证明材料。</w:t>
      </w:r>
    </w:p>
    <w:p w14:paraId="514B1725">
      <w:pPr>
        <w:widowControl/>
        <w:spacing w:line="640" w:lineRule="exact"/>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2.质疑供应商若委托代理人进行质疑的，质疑函应按要求列明“授权代表”的有关内容，并在附件中提交由质疑</w:t>
      </w:r>
      <w:r>
        <w:rPr>
          <w:rFonts w:hint="eastAsia" w:cs="宋体" w:asciiTheme="minorEastAsia" w:hAnsiTheme="minorEastAsia" w:eastAsiaTheme="minorEastAsia"/>
          <w:color w:val="auto"/>
          <w:kern w:val="0"/>
          <w:sz w:val="28"/>
          <w:szCs w:val="28"/>
        </w:rPr>
        <w:t>供应商签署的授权委托书。授权委托书应载明代理人的姓名或者名称、代理事项、具体权限、期限和相关事项。</w:t>
      </w:r>
    </w:p>
    <w:p w14:paraId="5D4D0CE9">
      <w:pPr>
        <w:widowControl/>
        <w:spacing w:line="640" w:lineRule="exact"/>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3.质疑供应商若对项目的某一分包进行质疑，质疑函中应列明具体分包号。</w:t>
      </w:r>
    </w:p>
    <w:p w14:paraId="5BFA3F85">
      <w:pPr>
        <w:widowControl/>
        <w:spacing w:line="640" w:lineRule="exact"/>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4.质疑函的质疑事项应具体、明确，并有必要的事实依据和法律依据。</w:t>
      </w:r>
    </w:p>
    <w:p w14:paraId="3B6B62F9">
      <w:pPr>
        <w:widowControl/>
        <w:spacing w:line="640" w:lineRule="exact"/>
        <w:ind w:firstLine="560" w:firstLineChars="200"/>
        <w:jc w:val="left"/>
        <w:outlineLvl w:val="9"/>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5.质疑函的质疑请求应与质疑事项相关。</w:t>
      </w:r>
    </w:p>
    <w:p w14:paraId="483C2AA4">
      <w:pPr>
        <w:widowControl/>
        <w:spacing w:line="640" w:lineRule="exact"/>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6.质疑供应商为自然人的，质疑函应由本人签字；质疑供应商为法人或者其他组织的，质疑函应由法定代表人、主要负责人，或者其授权代表签字或者盖章，并加盖公章。</w:t>
      </w:r>
    </w:p>
    <w:p w14:paraId="18FB5AEC">
      <w:pPr>
        <w:widowControl/>
        <w:ind w:firstLine="600" w:firstLineChars="200"/>
        <w:jc w:val="left"/>
        <w:rPr>
          <w:rFonts w:ascii="仿宋_GB2312" w:eastAsia="仿宋_GB2312"/>
          <w:color w:val="auto"/>
          <w:sz w:val="30"/>
          <w:szCs w:val="30"/>
        </w:rPr>
      </w:pPr>
    </w:p>
    <w:p w14:paraId="17CE99DA">
      <w:pPr>
        <w:widowControl/>
        <w:spacing w:line="360" w:lineRule="auto"/>
        <w:jc w:val="left"/>
        <w:rPr>
          <w:rFonts w:ascii="ˎ̥" w:hAnsi="ˎ̥" w:cs="宋体"/>
          <w:color w:val="auto"/>
          <w:kern w:val="0"/>
          <w:sz w:val="24"/>
        </w:rPr>
        <w:sectPr>
          <w:pgSz w:w="11906" w:h="16838"/>
          <w:pgMar w:top="1134" w:right="1134" w:bottom="1134" w:left="1134" w:header="720" w:footer="720" w:gutter="0"/>
          <w:pgNumType w:fmt="decimal"/>
          <w:cols w:space="720" w:num="1"/>
          <w:docGrid w:type="lines" w:linePitch="331" w:charSpace="0"/>
        </w:sectPr>
      </w:pPr>
    </w:p>
    <w:p w14:paraId="07B15B0D">
      <w:pPr>
        <w:bidi w:val="0"/>
        <w:jc w:val="center"/>
        <w:rPr>
          <w:rFonts w:hint="eastAsia"/>
          <w:b/>
          <w:bCs/>
          <w:color w:val="auto"/>
          <w:sz w:val="30"/>
          <w:szCs w:val="30"/>
          <w:lang w:val="en-US" w:eastAsia="zh-CN"/>
        </w:rPr>
      </w:pPr>
      <w:bookmarkStart w:id="243" w:name="_Toc138610914"/>
      <w:bookmarkStart w:id="244" w:name="_Toc140742000"/>
      <w:bookmarkStart w:id="245" w:name="_Toc140742545"/>
      <w:r>
        <w:rPr>
          <w:rFonts w:hint="eastAsia"/>
          <w:b/>
          <w:bCs/>
          <w:color w:val="auto"/>
          <w:sz w:val="30"/>
          <w:szCs w:val="30"/>
          <w:lang w:val="en-US" w:eastAsia="zh-CN"/>
        </w:rPr>
        <w:t>第二节 投诉书（格式）</w:t>
      </w:r>
      <w:bookmarkEnd w:id="243"/>
      <w:bookmarkEnd w:id="244"/>
      <w:bookmarkEnd w:id="245"/>
    </w:p>
    <w:p w14:paraId="24AD0FB3">
      <w:pPr>
        <w:bidi w:val="0"/>
        <w:jc w:val="center"/>
        <w:rPr>
          <w:rFonts w:hint="eastAsia"/>
          <w:b/>
          <w:bCs/>
          <w:color w:val="auto"/>
          <w:sz w:val="30"/>
          <w:szCs w:val="30"/>
          <w:lang w:val="en-US" w:eastAsia="zh-CN"/>
        </w:rPr>
      </w:pPr>
      <w:r>
        <w:rPr>
          <w:rFonts w:hint="eastAsia"/>
          <w:b/>
          <w:bCs/>
          <w:color w:val="auto"/>
          <w:sz w:val="30"/>
          <w:szCs w:val="30"/>
          <w:lang w:val="en-US" w:eastAsia="zh-CN"/>
        </w:rPr>
        <w:t>投诉书范本</w:t>
      </w:r>
    </w:p>
    <w:p w14:paraId="456B6083">
      <w:pPr>
        <w:spacing w:line="640" w:lineRule="exact"/>
        <w:outlineLvl w:val="9"/>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一、投诉相关主体基本情况</w:t>
      </w:r>
    </w:p>
    <w:p w14:paraId="1E183CB4">
      <w:pPr>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rPr>
        <w:t>投诉人：</w:t>
      </w:r>
      <w:r>
        <w:rPr>
          <w:rFonts w:hint="eastAsia" w:asciiTheme="minorEastAsia" w:hAnsiTheme="minorEastAsia" w:eastAsiaTheme="minorEastAsia"/>
          <w:color w:val="auto"/>
          <w:sz w:val="28"/>
          <w:szCs w:val="28"/>
          <w:u w:val="dotted"/>
        </w:rPr>
        <w:t xml:space="preserve">                                               </w:t>
      </w:r>
    </w:p>
    <w:p w14:paraId="1FE2C193">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地     址：</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邮编：</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u w:val="single"/>
        </w:rPr>
        <w:t xml:space="preserve">   </w:t>
      </w:r>
    </w:p>
    <w:p w14:paraId="6B2DACC4">
      <w:pPr>
        <w:tabs>
          <w:tab w:val="left" w:pos="6510"/>
        </w:tabs>
        <w:spacing w:line="640" w:lineRule="exact"/>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法定代表人/主要负责人：</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 xml:space="preserve">  </w:t>
      </w:r>
    </w:p>
    <w:p w14:paraId="5F9A545A">
      <w:pPr>
        <w:tabs>
          <w:tab w:val="left" w:pos="6510"/>
        </w:tabs>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rPr>
        <w:t>联系电话：</w:t>
      </w:r>
      <w:r>
        <w:rPr>
          <w:rFonts w:hint="eastAsia" w:asciiTheme="minorEastAsia" w:hAnsiTheme="minorEastAsia" w:eastAsiaTheme="minorEastAsia"/>
          <w:color w:val="auto"/>
          <w:sz w:val="28"/>
          <w:szCs w:val="28"/>
          <w:u w:val="dotted"/>
        </w:rPr>
        <w:t xml:space="preserve">                                             </w:t>
      </w:r>
    </w:p>
    <w:p w14:paraId="25A86772">
      <w:pPr>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rPr>
        <w:t>授权代表：</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联系电话</w:t>
      </w:r>
      <w:r>
        <w:rPr>
          <w:rFonts w:hint="eastAsia" w:asciiTheme="minorEastAsia" w:hAnsiTheme="minorEastAsia" w:eastAsiaTheme="minorEastAsia"/>
          <w:color w:val="auto"/>
          <w:sz w:val="28"/>
          <w:szCs w:val="28"/>
          <w:u w:val="dotted"/>
        </w:rPr>
        <w:t xml:space="preserve">：                  </w:t>
      </w:r>
    </w:p>
    <w:p w14:paraId="43C5C638">
      <w:pPr>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rPr>
        <w:t>地     址：</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邮编：</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u w:val="single"/>
        </w:rPr>
        <w:t xml:space="preserve"> </w:t>
      </w:r>
      <w:r>
        <w:rPr>
          <w:rFonts w:hint="eastAsia" w:asciiTheme="minorEastAsia" w:hAnsiTheme="minorEastAsia" w:eastAsiaTheme="minorEastAsia"/>
          <w:color w:val="auto"/>
          <w:sz w:val="28"/>
          <w:szCs w:val="28"/>
          <w:u w:val="dotted"/>
        </w:rPr>
        <w:t xml:space="preserve">                   </w:t>
      </w:r>
    </w:p>
    <w:p w14:paraId="4ACF071C">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被投诉人1：</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u w:val="single"/>
        </w:rPr>
        <w:t xml:space="preserve">  </w:t>
      </w:r>
    </w:p>
    <w:p w14:paraId="5A6534A7">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地     址：</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邮编：</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u w:val="single"/>
        </w:rPr>
        <w:t xml:space="preserve"> </w:t>
      </w:r>
    </w:p>
    <w:p w14:paraId="0508F609">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联系人：</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联系电话：</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u w:val="single"/>
        </w:rPr>
        <w:t xml:space="preserve"> </w:t>
      </w:r>
    </w:p>
    <w:p w14:paraId="087F712E">
      <w:pPr>
        <w:spacing w:line="64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被投诉人2</w:t>
      </w:r>
    </w:p>
    <w:p w14:paraId="5721A9B5">
      <w:pPr>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rPr>
        <w:t>……</w:t>
      </w:r>
    </w:p>
    <w:p w14:paraId="0D759EB0">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相关供应商：</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u w:val="single"/>
        </w:rPr>
        <w:t xml:space="preserve">    </w:t>
      </w:r>
    </w:p>
    <w:p w14:paraId="08C29D8E">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地     址：</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邮编：</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u w:val="single"/>
        </w:rPr>
        <w:t xml:space="preserve"> </w:t>
      </w:r>
    </w:p>
    <w:p w14:paraId="1D265F0D">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联系人：</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联系电话：</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u w:val="single"/>
        </w:rPr>
        <w:t xml:space="preserve">      </w:t>
      </w:r>
    </w:p>
    <w:p w14:paraId="032658F9">
      <w:pPr>
        <w:spacing w:line="640" w:lineRule="exact"/>
        <w:outlineLvl w:val="9"/>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二、投诉项目基本情况</w:t>
      </w:r>
    </w:p>
    <w:p w14:paraId="5AEF66AC">
      <w:pPr>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rPr>
        <w:t>采购项目名称：</w:t>
      </w:r>
      <w:r>
        <w:rPr>
          <w:rFonts w:hint="eastAsia" w:asciiTheme="minorEastAsia" w:hAnsiTheme="minorEastAsia" w:eastAsiaTheme="minorEastAsia"/>
          <w:color w:val="auto"/>
          <w:sz w:val="28"/>
          <w:szCs w:val="28"/>
          <w:u w:val="dotted"/>
        </w:rPr>
        <w:t xml:space="preserve">                                            </w:t>
      </w:r>
    </w:p>
    <w:p w14:paraId="0EF7EA26">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采购项目编号：</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包号：</w:t>
      </w:r>
      <w:r>
        <w:rPr>
          <w:rFonts w:hint="eastAsia" w:asciiTheme="minorEastAsia" w:hAnsiTheme="minorEastAsia" w:eastAsiaTheme="minorEastAsia"/>
          <w:color w:val="auto"/>
          <w:sz w:val="28"/>
          <w:szCs w:val="28"/>
          <w:u w:val="dotted"/>
        </w:rPr>
        <w:t xml:space="preserve">              </w:t>
      </w:r>
    </w:p>
    <w:p w14:paraId="510209F0">
      <w:pPr>
        <w:spacing w:line="64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采购人名称：</w:t>
      </w:r>
      <w:r>
        <w:rPr>
          <w:rFonts w:hint="eastAsia" w:asciiTheme="minorEastAsia" w:hAnsiTheme="minorEastAsia" w:eastAsiaTheme="minorEastAsia"/>
          <w:color w:val="auto"/>
          <w:sz w:val="28"/>
          <w:szCs w:val="28"/>
          <w:u w:val="dotted"/>
        </w:rPr>
        <w:t xml:space="preserve">                                             </w:t>
      </w:r>
    </w:p>
    <w:p w14:paraId="29150426">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代理机构名称：</w:t>
      </w:r>
      <w:r>
        <w:rPr>
          <w:rFonts w:hint="eastAsia" w:asciiTheme="minorEastAsia" w:hAnsiTheme="minorEastAsia" w:eastAsiaTheme="minorEastAsia"/>
          <w:color w:val="auto"/>
          <w:sz w:val="28"/>
          <w:szCs w:val="28"/>
          <w:u w:val="dotted"/>
        </w:rPr>
        <w:t xml:space="preserve">                                         </w:t>
      </w:r>
    </w:p>
    <w:p w14:paraId="74552F9E">
      <w:pPr>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rPr>
        <w:t>采购文件公告:</w:t>
      </w:r>
      <w:r>
        <w:rPr>
          <w:rFonts w:hint="eastAsia" w:asciiTheme="minorEastAsia" w:hAnsiTheme="minorEastAsia" w:eastAsiaTheme="minorEastAsia"/>
          <w:color w:val="auto"/>
          <w:sz w:val="28"/>
          <w:szCs w:val="28"/>
          <w:u w:val="dotted"/>
        </w:rPr>
        <w:t xml:space="preserve">是/否 </w:t>
      </w:r>
      <w:r>
        <w:rPr>
          <w:rFonts w:hint="eastAsia" w:asciiTheme="minorEastAsia" w:hAnsiTheme="minorEastAsia" w:eastAsiaTheme="minorEastAsia"/>
          <w:color w:val="auto"/>
          <w:sz w:val="28"/>
          <w:szCs w:val="28"/>
        </w:rPr>
        <w:t>公告期限：</w:t>
      </w:r>
      <w:r>
        <w:rPr>
          <w:rFonts w:hint="eastAsia" w:asciiTheme="minorEastAsia" w:hAnsiTheme="minorEastAsia" w:eastAsiaTheme="minorEastAsia"/>
          <w:color w:val="auto"/>
          <w:sz w:val="28"/>
          <w:szCs w:val="28"/>
          <w:u w:val="dotted"/>
        </w:rPr>
        <w:t xml:space="preserve">                                 </w:t>
      </w:r>
    </w:p>
    <w:p w14:paraId="487BB8C3">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采购结果公告:</w:t>
      </w:r>
      <w:r>
        <w:rPr>
          <w:rFonts w:hint="eastAsia" w:asciiTheme="minorEastAsia" w:hAnsiTheme="minorEastAsia" w:eastAsiaTheme="minorEastAsia"/>
          <w:color w:val="auto"/>
          <w:sz w:val="28"/>
          <w:szCs w:val="28"/>
          <w:u w:val="dotted"/>
        </w:rPr>
        <w:t xml:space="preserve">是/否 </w:t>
      </w:r>
      <w:r>
        <w:rPr>
          <w:rFonts w:hint="eastAsia" w:asciiTheme="minorEastAsia" w:hAnsiTheme="minorEastAsia" w:eastAsiaTheme="minorEastAsia"/>
          <w:color w:val="auto"/>
          <w:sz w:val="28"/>
          <w:szCs w:val="28"/>
        </w:rPr>
        <w:t>公告期限：</w:t>
      </w:r>
      <w:r>
        <w:rPr>
          <w:rFonts w:hint="eastAsia" w:asciiTheme="minorEastAsia" w:hAnsiTheme="minorEastAsia" w:eastAsiaTheme="minorEastAsia"/>
          <w:color w:val="auto"/>
          <w:sz w:val="28"/>
          <w:szCs w:val="28"/>
          <w:u w:val="dotted"/>
        </w:rPr>
        <w:t xml:space="preserve">                        </w:t>
      </w:r>
    </w:p>
    <w:p w14:paraId="60085B1F">
      <w:pPr>
        <w:spacing w:line="640" w:lineRule="exact"/>
        <w:outlineLvl w:val="9"/>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三、质疑基本情况</w:t>
      </w:r>
    </w:p>
    <w:p w14:paraId="6CC39CAB">
      <w:pPr>
        <w:spacing w:line="640" w:lineRule="exact"/>
        <w:ind w:firstLine="560" w:firstLineChars="200"/>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rPr>
        <w:t>投诉人于</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日,向</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提出质疑，质疑事项为：</w:t>
      </w:r>
      <w:r>
        <w:rPr>
          <w:rFonts w:hint="eastAsia" w:asciiTheme="minorEastAsia" w:hAnsiTheme="minorEastAsia" w:eastAsiaTheme="minorEastAsia"/>
          <w:color w:val="auto"/>
          <w:sz w:val="28"/>
          <w:szCs w:val="28"/>
          <w:u w:val="dotted"/>
        </w:rPr>
        <w:t xml:space="preserve">                                </w:t>
      </w:r>
    </w:p>
    <w:p w14:paraId="037E5AAB">
      <w:pPr>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 xml:space="preserve">  </w:t>
      </w:r>
    </w:p>
    <w:p w14:paraId="3B5ADAFA">
      <w:pPr>
        <w:spacing w:line="640" w:lineRule="exact"/>
        <w:ind w:firstLine="420" w:firstLineChars="1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u w:val="dotted"/>
        </w:rPr>
        <w:t>采购人/代理机构</w:t>
      </w:r>
      <w:r>
        <w:rPr>
          <w:rFonts w:hint="eastAsia" w:asciiTheme="minorEastAsia" w:hAnsiTheme="minorEastAsia" w:eastAsiaTheme="minorEastAsia"/>
          <w:color w:val="auto"/>
          <w:sz w:val="28"/>
          <w:szCs w:val="28"/>
        </w:rPr>
        <w:t>于</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日,就质疑事项作出了答复/没有在法定期限内作出答复。</w:t>
      </w:r>
    </w:p>
    <w:p w14:paraId="4BEDE8CB">
      <w:pPr>
        <w:spacing w:line="640" w:lineRule="exact"/>
        <w:outlineLvl w:val="9"/>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四、投诉事项具体内容</w:t>
      </w:r>
    </w:p>
    <w:p w14:paraId="41CEB9D9">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投诉事项 1：</w:t>
      </w:r>
      <w:r>
        <w:rPr>
          <w:rFonts w:hint="eastAsia" w:asciiTheme="minorEastAsia" w:hAnsiTheme="minorEastAsia" w:eastAsiaTheme="minorEastAsia"/>
          <w:color w:val="auto"/>
          <w:sz w:val="28"/>
          <w:szCs w:val="28"/>
          <w:u w:val="dotted"/>
        </w:rPr>
        <w:t xml:space="preserve">                                       </w:t>
      </w:r>
    </w:p>
    <w:p w14:paraId="7513DF97">
      <w:pPr>
        <w:spacing w:line="64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事实依据：</w:t>
      </w:r>
      <w:r>
        <w:rPr>
          <w:rFonts w:hint="eastAsia" w:asciiTheme="minorEastAsia" w:hAnsiTheme="minorEastAsia" w:eastAsiaTheme="minorEastAsia"/>
          <w:color w:val="auto"/>
          <w:sz w:val="28"/>
          <w:szCs w:val="28"/>
          <w:u w:val="dotted"/>
        </w:rPr>
        <w:t xml:space="preserve">                                         </w:t>
      </w:r>
    </w:p>
    <w:p w14:paraId="25CD61EB">
      <w:pPr>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u w:val="dotted"/>
        </w:rPr>
        <w:t xml:space="preserve">                                                      </w:t>
      </w:r>
    </w:p>
    <w:p w14:paraId="4F0322B5">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法律依据：</w:t>
      </w:r>
      <w:r>
        <w:rPr>
          <w:rFonts w:hint="eastAsia" w:asciiTheme="minorEastAsia" w:hAnsiTheme="minorEastAsia" w:eastAsiaTheme="minorEastAsia"/>
          <w:color w:val="auto"/>
          <w:sz w:val="28"/>
          <w:szCs w:val="28"/>
          <w:u w:val="dotted"/>
        </w:rPr>
        <w:t xml:space="preserve">                                          </w:t>
      </w:r>
    </w:p>
    <w:p w14:paraId="7B2E0787">
      <w:pPr>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u w:val="dotted"/>
        </w:rPr>
        <w:t xml:space="preserve">                                                      </w:t>
      </w:r>
    </w:p>
    <w:p w14:paraId="62FB1D15">
      <w:pPr>
        <w:spacing w:line="64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投诉事项2</w:t>
      </w:r>
    </w:p>
    <w:p w14:paraId="68B78066">
      <w:pPr>
        <w:spacing w:line="640" w:lineRule="exact"/>
        <w:rPr>
          <w:rFonts w:asciiTheme="minorEastAsia" w:hAnsiTheme="minorEastAsia" w:eastAsiaTheme="minorEastAsia"/>
          <w:color w:val="auto"/>
          <w:sz w:val="28"/>
          <w:szCs w:val="28"/>
          <w:u w:val="dotted"/>
        </w:rPr>
      </w:pPr>
      <w:r>
        <w:rPr>
          <w:rFonts w:hint="eastAsia" w:asciiTheme="minorEastAsia" w:hAnsiTheme="minorEastAsia" w:eastAsiaTheme="minorEastAsia"/>
          <w:color w:val="auto"/>
          <w:sz w:val="28"/>
          <w:szCs w:val="28"/>
        </w:rPr>
        <w:t>……</w:t>
      </w:r>
    </w:p>
    <w:p w14:paraId="21E433F3">
      <w:pPr>
        <w:spacing w:line="640" w:lineRule="exact"/>
        <w:outlineLvl w:val="9"/>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五、与投诉事项相关的投诉请求</w:t>
      </w:r>
    </w:p>
    <w:p w14:paraId="09BBE850">
      <w:pPr>
        <w:spacing w:line="64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请求：</w:t>
      </w:r>
      <w:r>
        <w:rPr>
          <w:rFonts w:hint="eastAsia" w:asciiTheme="minorEastAsia" w:hAnsiTheme="minorEastAsia" w:eastAsiaTheme="minorEastAsia"/>
          <w:color w:val="auto"/>
          <w:sz w:val="28"/>
          <w:szCs w:val="28"/>
          <w:u w:val="dotted"/>
        </w:rPr>
        <w:t xml:space="preserve">                                              </w:t>
      </w:r>
      <w:r>
        <w:rPr>
          <w:rFonts w:hint="eastAsia" w:asciiTheme="minorEastAsia" w:hAnsiTheme="minorEastAsia" w:eastAsiaTheme="minorEastAsia"/>
          <w:color w:val="auto"/>
          <w:sz w:val="28"/>
          <w:szCs w:val="28"/>
        </w:rPr>
        <w:t xml:space="preserve"> </w:t>
      </w:r>
    </w:p>
    <w:p w14:paraId="305CA049">
      <w:pPr>
        <w:spacing w:line="640" w:lineRule="exact"/>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 xml:space="preserve">                                                                                                    </w:t>
      </w:r>
    </w:p>
    <w:p w14:paraId="2D7ED0DA">
      <w:pPr>
        <w:spacing w:line="64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签字(签章)：                   公章：                      </w:t>
      </w:r>
    </w:p>
    <w:p w14:paraId="209A6ED1">
      <w:pPr>
        <w:spacing w:line="64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日期：    </w:t>
      </w:r>
    </w:p>
    <w:p w14:paraId="1F282556">
      <w:pPr>
        <w:spacing w:line="640" w:lineRule="exact"/>
        <w:rPr>
          <w:rFonts w:asciiTheme="minorEastAsia" w:hAnsiTheme="minorEastAsia" w:eastAsiaTheme="minorEastAsia"/>
          <w:b/>
          <w:color w:val="auto"/>
          <w:sz w:val="24"/>
        </w:rPr>
      </w:pPr>
    </w:p>
    <w:p w14:paraId="1B7F34CD">
      <w:pPr>
        <w:spacing w:line="640" w:lineRule="exact"/>
        <w:rPr>
          <w:rFonts w:hint="eastAsia" w:asciiTheme="minorEastAsia" w:hAnsiTheme="minorEastAsia" w:eastAsiaTheme="minorEastAsia"/>
          <w:b/>
          <w:color w:val="auto"/>
          <w:sz w:val="24"/>
        </w:rPr>
      </w:pPr>
    </w:p>
    <w:p w14:paraId="61C3EC44">
      <w:pPr>
        <w:spacing w:line="64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投诉书制作说明：</w:t>
      </w:r>
    </w:p>
    <w:p w14:paraId="7BD63B3D">
      <w:pPr>
        <w:widowControl/>
        <w:spacing w:line="640" w:lineRule="exact"/>
        <w:ind w:firstLine="560" w:firstLineChars="200"/>
        <w:rPr>
          <w:rFonts w:cs="宋体" w:asciiTheme="minorEastAsia" w:hAnsiTheme="minorEastAsia" w:eastAsiaTheme="minorEastAsia"/>
          <w:color w:val="auto"/>
          <w:kern w:val="0"/>
          <w:sz w:val="28"/>
          <w:szCs w:val="28"/>
        </w:rPr>
      </w:pPr>
      <w:r>
        <w:rPr>
          <w:rFonts w:hint="eastAsia" w:asciiTheme="minorEastAsia" w:hAnsiTheme="minorEastAsia" w:eastAsiaTheme="minorEastAsia"/>
          <w:color w:val="auto"/>
          <w:sz w:val="28"/>
          <w:szCs w:val="28"/>
        </w:rPr>
        <w:t>1.投诉人提起投诉时，应当提交投诉书和必要的证明材料，并按照被投诉人和与投诉事项有关的供应商数量提供投诉书副本。</w:t>
      </w:r>
    </w:p>
    <w:p w14:paraId="109528FD">
      <w:pPr>
        <w:widowControl/>
        <w:spacing w:line="640" w:lineRule="exact"/>
        <w:ind w:firstLine="560" w:firstLineChars="200"/>
        <w:jc w:val="left"/>
        <w:rPr>
          <w:rFonts w:cs="宋体" w:asciiTheme="minorEastAsia" w:hAnsiTheme="minorEastAsia" w:eastAsiaTheme="minorEastAsia"/>
          <w:color w:val="auto"/>
          <w:kern w:val="0"/>
          <w:sz w:val="28"/>
          <w:szCs w:val="28"/>
        </w:rPr>
      </w:pPr>
      <w:r>
        <w:rPr>
          <w:rFonts w:hint="eastAsia" w:asciiTheme="minorEastAsia" w:hAnsiTheme="minorEastAsia" w:eastAsiaTheme="minorEastAsia"/>
          <w:color w:val="auto"/>
          <w:sz w:val="28"/>
          <w:szCs w:val="28"/>
        </w:rPr>
        <w:t>2.投诉人若委托代理人进行投诉的，投诉书应按照要求列明“授权代表”的有关内容，并在附件中提交由</w:t>
      </w:r>
      <w:r>
        <w:rPr>
          <w:rFonts w:hint="eastAsia" w:cs="宋体" w:asciiTheme="minorEastAsia" w:hAnsiTheme="minorEastAsia" w:eastAsiaTheme="minorEastAsia"/>
          <w:color w:val="auto"/>
          <w:kern w:val="0"/>
          <w:sz w:val="28"/>
          <w:szCs w:val="28"/>
        </w:rPr>
        <w:t>投诉人签署的授权委托书。授权委托书应当载明代理人的姓名或者名称、代理事项、具体权限、期限和相关事项。</w:t>
      </w:r>
    </w:p>
    <w:p w14:paraId="46E6E09A">
      <w:pPr>
        <w:widowControl/>
        <w:spacing w:line="640" w:lineRule="exact"/>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3.投诉人若对项目的某一分包进行投诉，投诉书应列明具体分包号。</w:t>
      </w:r>
    </w:p>
    <w:p w14:paraId="7CE9F7A6">
      <w:pPr>
        <w:widowControl/>
        <w:spacing w:line="640" w:lineRule="exact"/>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4.投诉书应简要列明质疑事项，质疑函、质疑答复等作为附件材料提供。</w:t>
      </w:r>
    </w:p>
    <w:p w14:paraId="21F0308E">
      <w:pPr>
        <w:widowControl/>
        <w:spacing w:line="640" w:lineRule="exact"/>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5.投诉书的投诉事项应具体、明确，并有必要的事实依据和法律依据。</w:t>
      </w:r>
    </w:p>
    <w:p w14:paraId="25247246">
      <w:pPr>
        <w:widowControl/>
        <w:spacing w:line="640" w:lineRule="exact"/>
        <w:ind w:firstLine="560" w:firstLineChars="200"/>
        <w:jc w:val="left"/>
        <w:outlineLvl w:val="9"/>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6.投诉书的投诉请求应与投诉事项相关。</w:t>
      </w:r>
    </w:p>
    <w:p w14:paraId="3BF22360">
      <w:pPr>
        <w:widowControl/>
        <w:spacing w:line="640" w:lineRule="exact"/>
        <w:ind w:firstLine="560" w:firstLineChars="200"/>
        <w:jc w:val="left"/>
        <w:rPr>
          <w:rFonts w:cs="宋体" w:asciiTheme="minorEastAsia" w:hAnsiTheme="minorEastAsia" w:eastAsiaTheme="minorEastAsia"/>
          <w:color w:val="auto"/>
          <w:kern w:val="0"/>
          <w:sz w:val="28"/>
          <w:szCs w:val="28"/>
        </w:rPr>
      </w:pPr>
      <w:r>
        <w:rPr>
          <w:rFonts w:hint="eastAsia" w:asciiTheme="minorEastAsia" w:hAnsiTheme="minorEastAsia" w:eastAsiaTheme="minorEastAsia"/>
          <w:color w:val="auto"/>
          <w:sz w:val="28"/>
          <w:szCs w:val="28"/>
        </w:rPr>
        <w:t>7.投诉人为自然人的，投诉书应当由本人签字；投诉人为法人或者其他组织的，投诉书应当由法定代表人、主要负责人，或者其授权代表签字或者盖章，并加盖公章。</w:t>
      </w:r>
    </w:p>
    <w:p w14:paraId="790E1AA7">
      <w:pPr>
        <w:snapToGrid w:val="0"/>
        <w:spacing w:before="50" w:after="165" w:afterLines="50" w:line="360" w:lineRule="auto"/>
        <w:ind w:firstLine="480" w:firstLineChars="200"/>
        <w:jc w:val="left"/>
        <w:rPr>
          <w:color w:val="auto"/>
          <w:sz w:val="24"/>
        </w:rPr>
      </w:pPr>
    </w:p>
    <w:p w14:paraId="2BB5EF06">
      <w:pPr>
        <w:rPr>
          <w:color w:val="auto"/>
        </w:rPr>
      </w:pPr>
    </w:p>
    <w:p w14:paraId="0607D183">
      <w:pPr>
        <w:rPr>
          <w:color w:val="auto"/>
        </w:rPr>
      </w:pPr>
    </w:p>
    <w:sectPr>
      <w:footerReference r:id="rId9" w:type="first"/>
      <w:headerReference r:id="rId6" w:type="default"/>
      <w:footerReference r:id="rId7" w:type="default"/>
      <w:footerReference r:id="rId8"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dobe 仿宋 Std R">
    <w:altName w:val="仿宋"/>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1D3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B0DA0">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671"/>
                          </w:sdtPr>
                          <w:sdtContent>
                            <w:p w14:paraId="3CD7B4F9">
                              <w:pPr>
                                <w:pStyle w:val="28"/>
                                <w:jc w:val="center"/>
                              </w:pPr>
                              <w:r>
                                <w:fldChar w:fldCharType="begin"/>
                              </w:r>
                              <w:r>
                                <w:instrText xml:space="preserve">PAGE   \* MERGEFORMAT</w:instrText>
                              </w:r>
                              <w:r>
                                <w:fldChar w:fldCharType="separate"/>
                              </w:r>
                              <w:r>
                                <w:rPr>
                                  <w:lang w:val="zh-CN"/>
                                </w:rPr>
                                <w:t>32</w:t>
                              </w:r>
                              <w:r>
                                <w:fldChar w:fldCharType="end"/>
                              </w:r>
                            </w:p>
                          </w:sdtContent>
                        </w:sdt>
                        <w:p w14:paraId="351E8BF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671"/>
                    </w:sdtPr>
                    <w:sdtContent>
                      <w:p w14:paraId="3CD7B4F9">
                        <w:pPr>
                          <w:pStyle w:val="28"/>
                          <w:jc w:val="center"/>
                        </w:pPr>
                        <w:r>
                          <w:fldChar w:fldCharType="begin"/>
                        </w:r>
                        <w:r>
                          <w:instrText xml:space="preserve">PAGE   \* MERGEFORMAT</w:instrText>
                        </w:r>
                        <w:r>
                          <w:fldChar w:fldCharType="separate"/>
                        </w:r>
                        <w:r>
                          <w:rPr>
                            <w:lang w:val="zh-CN"/>
                          </w:rPr>
                          <w:t>32</w:t>
                        </w:r>
                        <w:r>
                          <w:fldChar w:fldCharType="end"/>
                        </w:r>
                      </w:p>
                    </w:sdtContent>
                  </w:sdt>
                  <w:p w14:paraId="351E8BF2"/>
                </w:txbxContent>
              </v:textbox>
            </v:shape>
          </w:pict>
        </mc:Fallback>
      </mc:AlternateContent>
    </w:r>
  </w:p>
  <w:p w14:paraId="51D08AC3">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50FF">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A3561">
                          <w:pPr>
                            <w:pStyle w:val="28"/>
                            <w:jc w:val="center"/>
                          </w:pPr>
                          <w:r>
                            <w:fldChar w:fldCharType="begin"/>
                          </w:r>
                          <w:r>
                            <w:instrText xml:space="preserve"> PAGE   \* MERGEFORMAT </w:instrText>
                          </w:r>
                          <w:r>
                            <w:fldChar w:fldCharType="separate"/>
                          </w:r>
                          <w:r>
                            <w:rPr>
                              <w:lang w:val="zh-CN"/>
                            </w:rP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0A3561">
                    <w:pPr>
                      <w:pStyle w:val="28"/>
                      <w:jc w:val="center"/>
                    </w:pPr>
                    <w:r>
                      <w:fldChar w:fldCharType="begin"/>
                    </w:r>
                    <w:r>
                      <w:instrText xml:space="preserve"> PAGE   \* MERGEFORMAT </w:instrText>
                    </w:r>
                    <w:r>
                      <w:fldChar w:fldCharType="separate"/>
                    </w:r>
                    <w:r>
                      <w:rPr>
                        <w:lang w:val="zh-CN"/>
                      </w:rPr>
                      <w:t>95</w:t>
                    </w:r>
                    <w:r>
                      <w:fldChar w:fldCharType="end"/>
                    </w:r>
                  </w:p>
                </w:txbxContent>
              </v:textbox>
            </v:shape>
          </w:pict>
        </mc:Fallback>
      </mc:AlternateContent>
    </w:r>
  </w:p>
  <w:p w14:paraId="684CAF33">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54F4">
    <w:pPr>
      <w:pStyle w:val="28"/>
      <w:framePr w:wrap="around" w:vAnchor="text" w:hAnchor="margin" w:xAlign="center" w:y="1"/>
      <w:rPr>
        <w:rStyle w:val="44"/>
      </w:rPr>
    </w:pPr>
    <w:r>
      <w:fldChar w:fldCharType="begin"/>
    </w:r>
    <w:r>
      <w:rPr>
        <w:rStyle w:val="44"/>
      </w:rPr>
      <w:instrText xml:space="preserve">PAGE  </w:instrText>
    </w:r>
    <w:r>
      <w:fldChar w:fldCharType="end"/>
    </w:r>
  </w:p>
  <w:p w14:paraId="6D27E654">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846C">
    <w:pPr>
      <w:pStyle w:val="28"/>
      <w:framePr w:wrap="around" w:vAnchor="text" w:hAnchor="margin" w:xAlign="right" w:y="1"/>
      <w:rPr>
        <w:rStyle w:val="44"/>
      </w:rPr>
    </w:pPr>
    <w:r>
      <w:fldChar w:fldCharType="begin"/>
    </w:r>
    <w:r>
      <w:rPr>
        <w:rStyle w:val="44"/>
      </w:rPr>
      <w:instrText xml:space="preserve">PAGE  </w:instrText>
    </w:r>
    <w:r>
      <w:fldChar w:fldCharType="separate"/>
    </w:r>
    <w:r>
      <w:rPr>
        <w:rStyle w:val="44"/>
      </w:rPr>
      <w:t>122</w:t>
    </w:r>
    <w:r>
      <w:fldChar w:fldCharType="end"/>
    </w:r>
  </w:p>
  <w:p w14:paraId="6DF29CA2">
    <w:pPr>
      <w:pStyle w:val="28"/>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1F7E">
    <w:pPr>
      <w:pStyle w:val="29"/>
      <w:tabs>
        <w:tab w:val="left" w:pos="9498"/>
      </w:tabs>
      <w:ind w:right="-1"/>
      <w:jc w:val="both"/>
    </w:pPr>
    <w:r>
      <w:rPr>
        <w:rFonts w:hint="eastAsia" w:ascii="宋体" w:hAnsi="宋体"/>
        <w:color w:val="000000"/>
        <w:szCs w:val="21"/>
      </w:rPr>
      <w:t xml:space="preserve">新疆千鑫工程项目管理有限公司                                         </w:t>
    </w:r>
    <w:r>
      <w:rPr>
        <w:rFonts w:hint="eastAsia" w:ascii="宋体" w:hAnsi="宋体"/>
        <w:color w:val="000000"/>
        <w:szCs w:val="21"/>
        <w:lang w:val="en-US" w:eastAsia="zh-CN"/>
      </w:rPr>
      <w:t xml:space="preserve">          </w:t>
    </w:r>
    <w:r>
      <w:rPr>
        <w:rFonts w:hint="eastAsia" w:ascii="宋体" w:hAnsi="宋体"/>
        <w:color w:val="000000"/>
        <w:szCs w:val="21"/>
      </w:rPr>
      <w:t xml:space="preserve"> 联系电话：0902-2306116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9AD36">
    <w:pPr>
      <w:pStyle w:val="29"/>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7895F"/>
    <w:multiLevelType w:val="singleLevel"/>
    <w:tmpl w:val="ADC7895F"/>
    <w:lvl w:ilvl="0" w:tentative="0">
      <w:start w:val="1"/>
      <w:numFmt w:val="decimal"/>
      <w:suff w:val="nothing"/>
      <w:lvlText w:val="%1、"/>
      <w:lvlJc w:val="left"/>
    </w:lvl>
  </w:abstractNum>
  <w:abstractNum w:abstractNumId="1">
    <w:nsid w:val="D329F1EA"/>
    <w:multiLevelType w:val="singleLevel"/>
    <w:tmpl w:val="D329F1EA"/>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68A6B9A6"/>
    <w:multiLevelType w:val="singleLevel"/>
    <w:tmpl w:val="68A6B9A6"/>
    <w:lvl w:ilvl="0" w:tentative="0">
      <w:start w:val="3"/>
      <w:numFmt w:val="chineseCounting"/>
      <w:suff w:val="nothing"/>
      <w:lvlText w:val="%1、"/>
      <w:lvlJc w:val="left"/>
      <w:rPr>
        <w:rFonts w:hint="eastAsia"/>
      </w:rPr>
    </w:lvl>
  </w:abstractNum>
  <w:abstractNum w:abstractNumId="4">
    <w:nsid w:val="71C33D41"/>
    <w:multiLevelType w:val="singleLevel"/>
    <w:tmpl w:val="71C33D41"/>
    <w:lvl w:ilvl="0" w:tentative="0">
      <w:start w:val="3"/>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YjA2M2NjNDdhNzBiZjc0OTAxMWJkYWFiZTMxZTMifQ=="/>
  </w:docVars>
  <w:rsids>
    <w:rsidRoot w:val="00321DF1"/>
    <w:rsid w:val="00002E2B"/>
    <w:rsid w:val="00005358"/>
    <w:rsid w:val="0001048E"/>
    <w:rsid w:val="00015A18"/>
    <w:rsid w:val="00015BAB"/>
    <w:rsid w:val="00021034"/>
    <w:rsid w:val="00021443"/>
    <w:rsid w:val="00030A01"/>
    <w:rsid w:val="00047A06"/>
    <w:rsid w:val="00054016"/>
    <w:rsid w:val="00060C6A"/>
    <w:rsid w:val="000661F1"/>
    <w:rsid w:val="0007373C"/>
    <w:rsid w:val="00077EC6"/>
    <w:rsid w:val="00077FED"/>
    <w:rsid w:val="000800E3"/>
    <w:rsid w:val="0009117E"/>
    <w:rsid w:val="00092F80"/>
    <w:rsid w:val="0009385A"/>
    <w:rsid w:val="0009610A"/>
    <w:rsid w:val="000A5289"/>
    <w:rsid w:val="000A5BB4"/>
    <w:rsid w:val="000C4A05"/>
    <w:rsid w:val="000D34D6"/>
    <w:rsid w:val="000D37C7"/>
    <w:rsid w:val="000D6A1D"/>
    <w:rsid w:val="000E6615"/>
    <w:rsid w:val="000F27FE"/>
    <w:rsid w:val="0010097F"/>
    <w:rsid w:val="00101ECB"/>
    <w:rsid w:val="00113E34"/>
    <w:rsid w:val="0011748B"/>
    <w:rsid w:val="00117AA1"/>
    <w:rsid w:val="00122B95"/>
    <w:rsid w:val="00127BBA"/>
    <w:rsid w:val="00143BCB"/>
    <w:rsid w:val="001462EB"/>
    <w:rsid w:val="0014688F"/>
    <w:rsid w:val="0015783C"/>
    <w:rsid w:val="00161756"/>
    <w:rsid w:val="00163C28"/>
    <w:rsid w:val="00172056"/>
    <w:rsid w:val="00175584"/>
    <w:rsid w:val="00180B81"/>
    <w:rsid w:val="00196858"/>
    <w:rsid w:val="001A4716"/>
    <w:rsid w:val="001B506B"/>
    <w:rsid w:val="001B544A"/>
    <w:rsid w:val="001C3B91"/>
    <w:rsid w:val="001C50A2"/>
    <w:rsid w:val="001E6838"/>
    <w:rsid w:val="001F11DC"/>
    <w:rsid w:val="001F6F5B"/>
    <w:rsid w:val="00204A6E"/>
    <w:rsid w:val="00207EDF"/>
    <w:rsid w:val="00212A43"/>
    <w:rsid w:val="00222255"/>
    <w:rsid w:val="0022421D"/>
    <w:rsid w:val="002254DC"/>
    <w:rsid w:val="00236D88"/>
    <w:rsid w:val="002436D5"/>
    <w:rsid w:val="00245A3B"/>
    <w:rsid w:val="00256261"/>
    <w:rsid w:val="00271EF6"/>
    <w:rsid w:val="002869F2"/>
    <w:rsid w:val="002877B8"/>
    <w:rsid w:val="002958DE"/>
    <w:rsid w:val="002A15AC"/>
    <w:rsid w:val="002A1945"/>
    <w:rsid w:val="002A1CDB"/>
    <w:rsid w:val="002C0A05"/>
    <w:rsid w:val="002D1BD0"/>
    <w:rsid w:val="002D3AC3"/>
    <w:rsid w:val="002D697D"/>
    <w:rsid w:val="002E4129"/>
    <w:rsid w:val="002E7F35"/>
    <w:rsid w:val="002F53B9"/>
    <w:rsid w:val="002F7716"/>
    <w:rsid w:val="002F7C30"/>
    <w:rsid w:val="00306BBF"/>
    <w:rsid w:val="0031131B"/>
    <w:rsid w:val="003147AA"/>
    <w:rsid w:val="00321DF1"/>
    <w:rsid w:val="003228A4"/>
    <w:rsid w:val="0032561E"/>
    <w:rsid w:val="003431E2"/>
    <w:rsid w:val="00353E98"/>
    <w:rsid w:val="003548B1"/>
    <w:rsid w:val="0035618D"/>
    <w:rsid w:val="003613BB"/>
    <w:rsid w:val="00361D91"/>
    <w:rsid w:val="00373BF4"/>
    <w:rsid w:val="00374DFF"/>
    <w:rsid w:val="00380BD3"/>
    <w:rsid w:val="00381053"/>
    <w:rsid w:val="00387126"/>
    <w:rsid w:val="003912FC"/>
    <w:rsid w:val="00394D34"/>
    <w:rsid w:val="003B0325"/>
    <w:rsid w:val="003B1B72"/>
    <w:rsid w:val="003C2023"/>
    <w:rsid w:val="003C5A72"/>
    <w:rsid w:val="003D640A"/>
    <w:rsid w:val="003E1394"/>
    <w:rsid w:val="003E44DA"/>
    <w:rsid w:val="003E4BD2"/>
    <w:rsid w:val="003F2BFF"/>
    <w:rsid w:val="004064B6"/>
    <w:rsid w:val="0041136B"/>
    <w:rsid w:val="00414678"/>
    <w:rsid w:val="0041551F"/>
    <w:rsid w:val="00415E79"/>
    <w:rsid w:val="004171EC"/>
    <w:rsid w:val="00425D09"/>
    <w:rsid w:val="00430FE4"/>
    <w:rsid w:val="00435CDD"/>
    <w:rsid w:val="004376F2"/>
    <w:rsid w:val="00443975"/>
    <w:rsid w:val="00460C18"/>
    <w:rsid w:val="0046416F"/>
    <w:rsid w:val="004646BA"/>
    <w:rsid w:val="00473F53"/>
    <w:rsid w:val="004741A3"/>
    <w:rsid w:val="004A49BB"/>
    <w:rsid w:val="004A5511"/>
    <w:rsid w:val="004A6B7A"/>
    <w:rsid w:val="004B243B"/>
    <w:rsid w:val="004B5563"/>
    <w:rsid w:val="004B6381"/>
    <w:rsid w:val="004C05F2"/>
    <w:rsid w:val="004C1F5C"/>
    <w:rsid w:val="004C3420"/>
    <w:rsid w:val="004C6D5B"/>
    <w:rsid w:val="004E0236"/>
    <w:rsid w:val="004E16F8"/>
    <w:rsid w:val="004E3535"/>
    <w:rsid w:val="004E4798"/>
    <w:rsid w:val="004E5377"/>
    <w:rsid w:val="004E6138"/>
    <w:rsid w:val="004E656F"/>
    <w:rsid w:val="004F4430"/>
    <w:rsid w:val="004F4CF8"/>
    <w:rsid w:val="00505C1F"/>
    <w:rsid w:val="00511DC3"/>
    <w:rsid w:val="00520FB9"/>
    <w:rsid w:val="0052376B"/>
    <w:rsid w:val="00532A3A"/>
    <w:rsid w:val="00540C46"/>
    <w:rsid w:val="005430D7"/>
    <w:rsid w:val="00550DF4"/>
    <w:rsid w:val="00553C65"/>
    <w:rsid w:val="005547F7"/>
    <w:rsid w:val="00554E4C"/>
    <w:rsid w:val="005561CD"/>
    <w:rsid w:val="005647E3"/>
    <w:rsid w:val="0056575D"/>
    <w:rsid w:val="0056732C"/>
    <w:rsid w:val="005673FE"/>
    <w:rsid w:val="00571E07"/>
    <w:rsid w:val="00587FBB"/>
    <w:rsid w:val="0059106C"/>
    <w:rsid w:val="005923CD"/>
    <w:rsid w:val="005A5D9A"/>
    <w:rsid w:val="005B2B7C"/>
    <w:rsid w:val="005B6A7E"/>
    <w:rsid w:val="005C2017"/>
    <w:rsid w:val="005C27D2"/>
    <w:rsid w:val="005D1E1B"/>
    <w:rsid w:val="005D238F"/>
    <w:rsid w:val="005D4732"/>
    <w:rsid w:val="005F02EC"/>
    <w:rsid w:val="005F1049"/>
    <w:rsid w:val="005F37FF"/>
    <w:rsid w:val="005F6E0D"/>
    <w:rsid w:val="00612181"/>
    <w:rsid w:val="00613F04"/>
    <w:rsid w:val="00615314"/>
    <w:rsid w:val="006154E6"/>
    <w:rsid w:val="00626A2E"/>
    <w:rsid w:val="00632315"/>
    <w:rsid w:val="006427EE"/>
    <w:rsid w:val="00642DEA"/>
    <w:rsid w:val="006477B6"/>
    <w:rsid w:val="00655D0F"/>
    <w:rsid w:val="006601F1"/>
    <w:rsid w:val="0067086F"/>
    <w:rsid w:val="00671B60"/>
    <w:rsid w:val="006744FA"/>
    <w:rsid w:val="00681ECB"/>
    <w:rsid w:val="006836C5"/>
    <w:rsid w:val="00687D73"/>
    <w:rsid w:val="0069370C"/>
    <w:rsid w:val="00694C62"/>
    <w:rsid w:val="006B0BB5"/>
    <w:rsid w:val="006B31C3"/>
    <w:rsid w:val="006B4BC8"/>
    <w:rsid w:val="006C56EF"/>
    <w:rsid w:val="006C5AB6"/>
    <w:rsid w:val="006C7527"/>
    <w:rsid w:val="00701B44"/>
    <w:rsid w:val="00706553"/>
    <w:rsid w:val="00721B63"/>
    <w:rsid w:val="00726656"/>
    <w:rsid w:val="00727E5A"/>
    <w:rsid w:val="00732078"/>
    <w:rsid w:val="00742DAB"/>
    <w:rsid w:val="00750802"/>
    <w:rsid w:val="0075194C"/>
    <w:rsid w:val="0075553C"/>
    <w:rsid w:val="007703C2"/>
    <w:rsid w:val="00771CFC"/>
    <w:rsid w:val="00772AB7"/>
    <w:rsid w:val="00773916"/>
    <w:rsid w:val="00780B19"/>
    <w:rsid w:val="00783384"/>
    <w:rsid w:val="00791747"/>
    <w:rsid w:val="0079541D"/>
    <w:rsid w:val="007C3C84"/>
    <w:rsid w:val="007C680D"/>
    <w:rsid w:val="007D0A40"/>
    <w:rsid w:val="007E270F"/>
    <w:rsid w:val="007E64A5"/>
    <w:rsid w:val="007F2376"/>
    <w:rsid w:val="007F296B"/>
    <w:rsid w:val="007F724D"/>
    <w:rsid w:val="008051AE"/>
    <w:rsid w:val="00805CC9"/>
    <w:rsid w:val="0081244E"/>
    <w:rsid w:val="008142BF"/>
    <w:rsid w:val="00816EA9"/>
    <w:rsid w:val="0082546F"/>
    <w:rsid w:val="00833577"/>
    <w:rsid w:val="0083764D"/>
    <w:rsid w:val="0084333C"/>
    <w:rsid w:val="00851331"/>
    <w:rsid w:val="0086364D"/>
    <w:rsid w:val="0086520F"/>
    <w:rsid w:val="00870C05"/>
    <w:rsid w:val="00872A25"/>
    <w:rsid w:val="00876761"/>
    <w:rsid w:val="00884D26"/>
    <w:rsid w:val="00886011"/>
    <w:rsid w:val="008956AE"/>
    <w:rsid w:val="0089663F"/>
    <w:rsid w:val="008A0EA4"/>
    <w:rsid w:val="008B1789"/>
    <w:rsid w:val="008B5614"/>
    <w:rsid w:val="008B5E91"/>
    <w:rsid w:val="008D7152"/>
    <w:rsid w:val="008E1938"/>
    <w:rsid w:val="008F1526"/>
    <w:rsid w:val="008F7438"/>
    <w:rsid w:val="00904E80"/>
    <w:rsid w:val="00906C7B"/>
    <w:rsid w:val="0091473A"/>
    <w:rsid w:val="00915D20"/>
    <w:rsid w:val="00917439"/>
    <w:rsid w:val="00922223"/>
    <w:rsid w:val="00922DDC"/>
    <w:rsid w:val="00925666"/>
    <w:rsid w:val="009269A2"/>
    <w:rsid w:val="00936D14"/>
    <w:rsid w:val="009723C7"/>
    <w:rsid w:val="009758C8"/>
    <w:rsid w:val="00976C64"/>
    <w:rsid w:val="00980BD2"/>
    <w:rsid w:val="00995A95"/>
    <w:rsid w:val="009A13B3"/>
    <w:rsid w:val="009A4906"/>
    <w:rsid w:val="009A5857"/>
    <w:rsid w:val="009B2024"/>
    <w:rsid w:val="009C25BB"/>
    <w:rsid w:val="009C6670"/>
    <w:rsid w:val="009C6941"/>
    <w:rsid w:val="009E400D"/>
    <w:rsid w:val="009E4D17"/>
    <w:rsid w:val="009E7E05"/>
    <w:rsid w:val="009F094E"/>
    <w:rsid w:val="00A035E2"/>
    <w:rsid w:val="00A049E7"/>
    <w:rsid w:val="00A17530"/>
    <w:rsid w:val="00A17FE3"/>
    <w:rsid w:val="00A31167"/>
    <w:rsid w:val="00A40483"/>
    <w:rsid w:val="00A45A51"/>
    <w:rsid w:val="00A56DD3"/>
    <w:rsid w:val="00A60DF3"/>
    <w:rsid w:val="00A70922"/>
    <w:rsid w:val="00A727C5"/>
    <w:rsid w:val="00A802FF"/>
    <w:rsid w:val="00A92161"/>
    <w:rsid w:val="00A94A0C"/>
    <w:rsid w:val="00A958B6"/>
    <w:rsid w:val="00AA4F4E"/>
    <w:rsid w:val="00AB4EF5"/>
    <w:rsid w:val="00AB4F67"/>
    <w:rsid w:val="00AB56EE"/>
    <w:rsid w:val="00AD35FB"/>
    <w:rsid w:val="00AE24AD"/>
    <w:rsid w:val="00AE3059"/>
    <w:rsid w:val="00AE4AF2"/>
    <w:rsid w:val="00AE721E"/>
    <w:rsid w:val="00AF2B45"/>
    <w:rsid w:val="00AF3C41"/>
    <w:rsid w:val="00AF420B"/>
    <w:rsid w:val="00B01FE3"/>
    <w:rsid w:val="00B0507A"/>
    <w:rsid w:val="00B0596B"/>
    <w:rsid w:val="00B06E28"/>
    <w:rsid w:val="00B20370"/>
    <w:rsid w:val="00B24F7D"/>
    <w:rsid w:val="00B30552"/>
    <w:rsid w:val="00B43254"/>
    <w:rsid w:val="00B51297"/>
    <w:rsid w:val="00B63547"/>
    <w:rsid w:val="00B64244"/>
    <w:rsid w:val="00B67518"/>
    <w:rsid w:val="00B724C8"/>
    <w:rsid w:val="00B77096"/>
    <w:rsid w:val="00B90596"/>
    <w:rsid w:val="00B905DC"/>
    <w:rsid w:val="00B907D6"/>
    <w:rsid w:val="00B91D8C"/>
    <w:rsid w:val="00B95CF1"/>
    <w:rsid w:val="00BB12E6"/>
    <w:rsid w:val="00BB2C88"/>
    <w:rsid w:val="00BC2D6B"/>
    <w:rsid w:val="00BC3F52"/>
    <w:rsid w:val="00BC441B"/>
    <w:rsid w:val="00BC5A50"/>
    <w:rsid w:val="00BC7BDD"/>
    <w:rsid w:val="00BD0CB1"/>
    <w:rsid w:val="00BD7B8B"/>
    <w:rsid w:val="00BE233B"/>
    <w:rsid w:val="00BE2EB3"/>
    <w:rsid w:val="00BE3113"/>
    <w:rsid w:val="00BF36CE"/>
    <w:rsid w:val="00BF5E95"/>
    <w:rsid w:val="00C0329F"/>
    <w:rsid w:val="00C03B84"/>
    <w:rsid w:val="00C103FD"/>
    <w:rsid w:val="00C10B00"/>
    <w:rsid w:val="00C11651"/>
    <w:rsid w:val="00C12C91"/>
    <w:rsid w:val="00C12DE3"/>
    <w:rsid w:val="00C131D9"/>
    <w:rsid w:val="00C13A5A"/>
    <w:rsid w:val="00C157F3"/>
    <w:rsid w:val="00C16235"/>
    <w:rsid w:val="00C2116A"/>
    <w:rsid w:val="00C24301"/>
    <w:rsid w:val="00C358B6"/>
    <w:rsid w:val="00C41D6D"/>
    <w:rsid w:val="00C427BD"/>
    <w:rsid w:val="00C44210"/>
    <w:rsid w:val="00C458E4"/>
    <w:rsid w:val="00C47744"/>
    <w:rsid w:val="00C55E16"/>
    <w:rsid w:val="00C62777"/>
    <w:rsid w:val="00C72576"/>
    <w:rsid w:val="00C77C9B"/>
    <w:rsid w:val="00C83C16"/>
    <w:rsid w:val="00C86F52"/>
    <w:rsid w:val="00C9703A"/>
    <w:rsid w:val="00C97165"/>
    <w:rsid w:val="00CA20D5"/>
    <w:rsid w:val="00CB284D"/>
    <w:rsid w:val="00CB5A10"/>
    <w:rsid w:val="00CB5BDB"/>
    <w:rsid w:val="00CC1517"/>
    <w:rsid w:val="00CC242B"/>
    <w:rsid w:val="00CC4A0B"/>
    <w:rsid w:val="00CC635F"/>
    <w:rsid w:val="00CE5A2E"/>
    <w:rsid w:val="00CE7E67"/>
    <w:rsid w:val="00CF3160"/>
    <w:rsid w:val="00CF3F25"/>
    <w:rsid w:val="00D0095D"/>
    <w:rsid w:val="00D05E0F"/>
    <w:rsid w:val="00D1055A"/>
    <w:rsid w:val="00D16EFA"/>
    <w:rsid w:val="00D17FEF"/>
    <w:rsid w:val="00D253D9"/>
    <w:rsid w:val="00D33D75"/>
    <w:rsid w:val="00D35202"/>
    <w:rsid w:val="00D44A9B"/>
    <w:rsid w:val="00D460E5"/>
    <w:rsid w:val="00D500A5"/>
    <w:rsid w:val="00D53B21"/>
    <w:rsid w:val="00D726FE"/>
    <w:rsid w:val="00D76FED"/>
    <w:rsid w:val="00D829B3"/>
    <w:rsid w:val="00D8575B"/>
    <w:rsid w:val="00D86AE7"/>
    <w:rsid w:val="00DB631B"/>
    <w:rsid w:val="00DC11DD"/>
    <w:rsid w:val="00DC279F"/>
    <w:rsid w:val="00DD25AF"/>
    <w:rsid w:val="00DF2094"/>
    <w:rsid w:val="00DF524C"/>
    <w:rsid w:val="00E26C9A"/>
    <w:rsid w:val="00E3025D"/>
    <w:rsid w:val="00E3354E"/>
    <w:rsid w:val="00E34BA4"/>
    <w:rsid w:val="00E36274"/>
    <w:rsid w:val="00E36DF2"/>
    <w:rsid w:val="00E448B3"/>
    <w:rsid w:val="00E45FEC"/>
    <w:rsid w:val="00E56BBE"/>
    <w:rsid w:val="00E67EDF"/>
    <w:rsid w:val="00E85859"/>
    <w:rsid w:val="00E95FC5"/>
    <w:rsid w:val="00EB243B"/>
    <w:rsid w:val="00EB66FA"/>
    <w:rsid w:val="00EB7D67"/>
    <w:rsid w:val="00EC2C1B"/>
    <w:rsid w:val="00EC57D5"/>
    <w:rsid w:val="00EC734F"/>
    <w:rsid w:val="00EC77A8"/>
    <w:rsid w:val="00EC7DB9"/>
    <w:rsid w:val="00ED5550"/>
    <w:rsid w:val="00EE03D5"/>
    <w:rsid w:val="00EE41BF"/>
    <w:rsid w:val="00EF2921"/>
    <w:rsid w:val="00EF2E21"/>
    <w:rsid w:val="00EF738A"/>
    <w:rsid w:val="00F01986"/>
    <w:rsid w:val="00F05005"/>
    <w:rsid w:val="00F05643"/>
    <w:rsid w:val="00F1191B"/>
    <w:rsid w:val="00F17266"/>
    <w:rsid w:val="00F200AC"/>
    <w:rsid w:val="00F22E72"/>
    <w:rsid w:val="00F23FFA"/>
    <w:rsid w:val="00F259B8"/>
    <w:rsid w:val="00F25FFC"/>
    <w:rsid w:val="00F26418"/>
    <w:rsid w:val="00F31826"/>
    <w:rsid w:val="00F33B7F"/>
    <w:rsid w:val="00F35630"/>
    <w:rsid w:val="00F35F28"/>
    <w:rsid w:val="00F3772B"/>
    <w:rsid w:val="00F405E1"/>
    <w:rsid w:val="00F40C6B"/>
    <w:rsid w:val="00F451C9"/>
    <w:rsid w:val="00F56DA3"/>
    <w:rsid w:val="00F56E01"/>
    <w:rsid w:val="00F571CB"/>
    <w:rsid w:val="00F605EF"/>
    <w:rsid w:val="00F60D7F"/>
    <w:rsid w:val="00F63AD4"/>
    <w:rsid w:val="00F72F31"/>
    <w:rsid w:val="00F76015"/>
    <w:rsid w:val="00F857D9"/>
    <w:rsid w:val="00F85C1E"/>
    <w:rsid w:val="00F904CC"/>
    <w:rsid w:val="00F970DD"/>
    <w:rsid w:val="00F9788A"/>
    <w:rsid w:val="00FC1F19"/>
    <w:rsid w:val="00FC6197"/>
    <w:rsid w:val="00FD0717"/>
    <w:rsid w:val="00FE55C0"/>
    <w:rsid w:val="00FF06C6"/>
    <w:rsid w:val="00FF188C"/>
    <w:rsid w:val="00FF3CEB"/>
    <w:rsid w:val="011078C7"/>
    <w:rsid w:val="01233A9E"/>
    <w:rsid w:val="0123584C"/>
    <w:rsid w:val="013D4B60"/>
    <w:rsid w:val="01577C2C"/>
    <w:rsid w:val="01657C13"/>
    <w:rsid w:val="01787946"/>
    <w:rsid w:val="017E6F26"/>
    <w:rsid w:val="01810186"/>
    <w:rsid w:val="019228F7"/>
    <w:rsid w:val="019422A6"/>
    <w:rsid w:val="019F0D38"/>
    <w:rsid w:val="01E7687A"/>
    <w:rsid w:val="01EC5C3E"/>
    <w:rsid w:val="01F9035B"/>
    <w:rsid w:val="01FA65AD"/>
    <w:rsid w:val="02076F1C"/>
    <w:rsid w:val="020C008E"/>
    <w:rsid w:val="02145195"/>
    <w:rsid w:val="02225B04"/>
    <w:rsid w:val="022950E4"/>
    <w:rsid w:val="022B0E5C"/>
    <w:rsid w:val="023F0464"/>
    <w:rsid w:val="0273010D"/>
    <w:rsid w:val="027520D7"/>
    <w:rsid w:val="02A604E3"/>
    <w:rsid w:val="02A8425B"/>
    <w:rsid w:val="02BF77F6"/>
    <w:rsid w:val="02E5725D"/>
    <w:rsid w:val="02F72AEC"/>
    <w:rsid w:val="02FA25DD"/>
    <w:rsid w:val="02FC6355"/>
    <w:rsid w:val="03103BAE"/>
    <w:rsid w:val="03247659"/>
    <w:rsid w:val="03351867"/>
    <w:rsid w:val="03547F3F"/>
    <w:rsid w:val="03634626"/>
    <w:rsid w:val="036839EA"/>
    <w:rsid w:val="036C34DA"/>
    <w:rsid w:val="03773C2D"/>
    <w:rsid w:val="037D6776"/>
    <w:rsid w:val="03806F86"/>
    <w:rsid w:val="038A3960"/>
    <w:rsid w:val="03AC1B29"/>
    <w:rsid w:val="03C52BEB"/>
    <w:rsid w:val="03D6401F"/>
    <w:rsid w:val="03E219EE"/>
    <w:rsid w:val="03E272F9"/>
    <w:rsid w:val="03F4702C"/>
    <w:rsid w:val="03FB40E0"/>
    <w:rsid w:val="04051239"/>
    <w:rsid w:val="044B3460"/>
    <w:rsid w:val="04932CE9"/>
    <w:rsid w:val="049525BD"/>
    <w:rsid w:val="049802FF"/>
    <w:rsid w:val="04D05CEB"/>
    <w:rsid w:val="04E452F2"/>
    <w:rsid w:val="04E80917"/>
    <w:rsid w:val="05031C1C"/>
    <w:rsid w:val="05393339"/>
    <w:rsid w:val="054D733B"/>
    <w:rsid w:val="055C132D"/>
    <w:rsid w:val="05B9052D"/>
    <w:rsid w:val="05DC421B"/>
    <w:rsid w:val="05DE61E6"/>
    <w:rsid w:val="05E80E12"/>
    <w:rsid w:val="05F974E0"/>
    <w:rsid w:val="0600615C"/>
    <w:rsid w:val="062C51A3"/>
    <w:rsid w:val="06563FCE"/>
    <w:rsid w:val="06606195"/>
    <w:rsid w:val="06693D01"/>
    <w:rsid w:val="068943A3"/>
    <w:rsid w:val="06B64A6C"/>
    <w:rsid w:val="06B7768F"/>
    <w:rsid w:val="06C77BDF"/>
    <w:rsid w:val="06F141E7"/>
    <w:rsid w:val="06F55595"/>
    <w:rsid w:val="0708351A"/>
    <w:rsid w:val="070B300A"/>
    <w:rsid w:val="07117EF5"/>
    <w:rsid w:val="071A149F"/>
    <w:rsid w:val="072365A6"/>
    <w:rsid w:val="07300CC3"/>
    <w:rsid w:val="07442078"/>
    <w:rsid w:val="07520C39"/>
    <w:rsid w:val="07593D76"/>
    <w:rsid w:val="075A6B1A"/>
    <w:rsid w:val="076F3599"/>
    <w:rsid w:val="077B0190"/>
    <w:rsid w:val="077C1812"/>
    <w:rsid w:val="077E37DC"/>
    <w:rsid w:val="077F1302"/>
    <w:rsid w:val="078057A6"/>
    <w:rsid w:val="078608E3"/>
    <w:rsid w:val="079D7363"/>
    <w:rsid w:val="07AF7E3A"/>
    <w:rsid w:val="07B436A2"/>
    <w:rsid w:val="07B90CB8"/>
    <w:rsid w:val="07ED0962"/>
    <w:rsid w:val="07FD6DF7"/>
    <w:rsid w:val="0808754A"/>
    <w:rsid w:val="08202AE5"/>
    <w:rsid w:val="082A3964"/>
    <w:rsid w:val="082A5712"/>
    <w:rsid w:val="0845254C"/>
    <w:rsid w:val="084560A8"/>
    <w:rsid w:val="084A7B62"/>
    <w:rsid w:val="08512C9F"/>
    <w:rsid w:val="08534C69"/>
    <w:rsid w:val="086A1FB2"/>
    <w:rsid w:val="08713341"/>
    <w:rsid w:val="08907C6B"/>
    <w:rsid w:val="08986B20"/>
    <w:rsid w:val="089D5EE4"/>
    <w:rsid w:val="08AC6127"/>
    <w:rsid w:val="08AE00F1"/>
    <w:rsid w:val="08BA72CB"/>
    <w:rsid w:val="08BB280E"/>
    <w:rsid w:val="08CD05AC"/>
    <w:rsid w:val="08D4742C"/>
    <w:rsid w:val="08E104C7"/>
    <w:rsid w:val="08E65ADD"/>
    <w:rsid w:val="08E92ED7"/>
    <w:rsid w:val="08EB30F3"/>
    <w:rsid w:val="08EB6C4F"/>
    <w:rsid w:val="08F875BE"/>
    <w:rsid w:val="090B3402"/>
    <w:rsid w:val="091837BC"/>
    <w:rsid w:val="094B5940"/>
    <w:rsid w:val="09540C99"/>
    <w:rsid w:val="09554045"/>
    <w:rsid w:val="09561076"/>
    <w:rsid w:val="096B4234"/>
    <w:rsid w:val="09736C45"/>
    <w:rsid w:val="097A3797"/>
    <w:rsid w:val="09815806"/>
    <w:rsid w:val="0983332C"/>
    <w:rsid w:val="09893F2B"/>
    <w:rsid w:val="099E3CC2"/>
    <w:rsid w:val="09A03EDE"/>
    <w:rsid w:val="09A25201"/>
    <w:rsid w:val="09DD51E7"/>
    <w:rsid w:val="0A037FC9"/>
    <w:rsid w:val="0A1B7A08"/>
    <w:rsid w:val="0A2F7010"/>
    <w:rsid w:val="0A310FDA"/>
    <w:rsid w:val="0A454A85"/>
    <w:rsid w:val="0A486323"/>
    <w:rsid w:val="0A4F1460"/>
    <w:rsid w:val="0A6C21CC"/>
    <w:rsid w:val="0A7B2255"/>
    <w:rsid w:val="0A8729A8"/>
    <w:rsid w:val="0A951569"/>
    <w:rsid w:val="0ABD0ABF"/>
    <w:rsid w:val="0AC534D0"/>
    <w:rsid w:val="0AD32091"/>
    <w:rsid w:val="0ADF4EFB"/>
    <w:rsid w:val="0AE7209E"/>
    <w:rsid w:val="0AF3628F"/>
    <w:rsid w:val="0AF73FD1"/>
    <w:rsid w:val="0AFB3396"/>
    <w:rsid w:val="0B06239D"/>
    <w:rsid w:val="0B107D7B"/>
    <w:rsid w:val="0B1F52D6"/>
    <w:rsid w:val="0B460A68"/>
    <w:rsid w:val="0B52745A"/>
    <w:rsid w:val="0B552AA6"/>
    <w:rsid w:val="0B554854"/>
    <w:rsid w:val="0B5F56D3"/>
    <w:rsid w:val="0B6D4294"/>
    <w:rsid w:val="0B6E5916"/>
    <w:rsid w:val="0B7373D0"/>
    <w:rsid w:val="0B8E7D66"/>
    <w:rsid w:val="0B995089"/>
    <w:rsid w:val="0BA773B7"/>
    <w:rsid w:val="0BAE21B6"/>
    <w:rsid w:val="0BB1312B"/>
    <w:rsid w:val="0BB70DD0"/>
    <w:rsid w:val="0BCB720C"/>
    <w:rsid w:val="0BCF2858"/>
    <w:rsid w:val="0BDB744F"/>
    <w:rsid w:val="0BE502CE"/>
    <w:rsid w:val="0BF422BF"/>
    <w:rsid w:val="0C0070A1"/>
    <w:rsid w:val="0C2B1A59"/>
    <w:rsid w:val="0C2D757F"/>
    <w:rsid w:val="0C3C3C66"/>
    <w:rsid w:val="0C41302A"/>
    <w:rsid w:val="0C4D097A"/>
    <w:rsid w:val="0C6B516E"/>
    <w:rsid w:val="0C6E02C3"/>
    <w:rsid w:val="0C8F023A"/>
    <w:rsid w:val="0C8F3D96"/>
    <w:rsid w:val="0C9E047D"/>
    <w:rsid w:val="0CB4012C"/>
    <w:rsid w:val="0CC71781"/>
    <w:rsid w:val="0CC90DD1"/>
    <w:rsid w:val="0CE20369"/>
    <w:rsid w:val="0CE75980"/>
    <w:rsid w:val="0D074274"/>
    <w:rsid w:val="0D091921"/>
    <w:rsid w:val="0D0E73B0"/>
    <w:rsid w:val="0D31309F"/>
    <w:rsid w:val="0D3172F1"/>
    <w:rsid w:val="0D3A01A5"/>
    <w:rsid w:val="0D417786"/>
    <w:rsid w:val="0D501B40"/>
    <w:rsid w:val="0D5B011C"/>
    <w:rsid w:val="0D6C2329"/>
    <w:rsid w:val="0D8640C8"/>
    <w:rsid w:val="0D8B4C5C"/>
    <w:rsid w:val="0D991370"/>
    <w:rsid w:val="0DAA7C1A"/>
    <w:rsid w:val="0DDB09F9"/>
    <w:rsid w:val="0DFC0E86"/>
    <w:rsid w:val="0E06277D"/>
    <w:rsid w:val="0E082052"/>
    <w:rsid w:val="0E0B7D94"/>
    <w:rsid w:val="0E2624D8"/>
    <w:rsid w:val="0E2A021A"/>
    <w:rsid w:val="0E2D7D0A"/>
    <w:rsid w:val="0E323572"/>
    <w:rsid w:val="0E39220B"/>
    <w:rsid w:val="0E3E5A73"/>
    <w:rsid w:val="0E4B63E2"/>
    <w:rsid w:val="0E6A2D0C"/>
    <w:rsid w:val="0E8F4521"/>
    <w:rsid w:val="0E9B1118"/>
    <w:rsid w:val="0E9B4C74"/>
    <w:rsid w:val="0EBB5316"/>
    <w:rsid w:val="0EC57F43"/>
    <w:rsid w:val="0EEC1973"/>
    <w:rsid w:val="0EFD592E"/>
    <w:rsid w:val="0F136F00"/>
    <w:rsid w:val="0F1669F0"/>
    <w:rsid w:val="0F205179"/>
    <w:rsid w:val="0F24110D"/>
    <w:rsid w:val="0F3F14CA"/>
    <w:rsid w:val="0F4470B9"/>
    <w:rsid w:val="0F470958"/>
    <w:rsid w:val="0F4A49C0"/>
    <w:rsid w:val="0F4D2803"/>
    <w:rsid w:val="0F5A68DD"/>
    <w:rsid w:val="0F7D25CB"/>
    <w:rsid w:val="0FCB3337"/>
    <w:rsid w:val="0FDF3286"/>
    <w:rsid w:val="0FE12B5A"/>
    <w:rsid w:val="0FF05A14"/>
    <w:rsid w:val="0FFF7484"/>
    <w:rsid w:val="1005731A"/>
    <w:rsid w:val="100827DD"/>
    <w:rsid w:val="10152804"/>
    <w:rsid w:val="10305890"/>
    <w:rsid w:val="10345380"/>
    <w:rsid w:val="1039742E"/>
    <w:rsid w:val="10401F77"/>
    <w:rsid w:val="10472DD7"/>
    <w:rsid w:val="10611EED"/>
    <w:rsid w:val="106317C1"/>
    <w:rsid w:val="106612B1"/>
    <w:rsid w:val="10686DD7"/>
    <w:rsid w:val="107240FA"/>
    <w:rsid w:val="10853C56"/>
    <w:rsid w:val="10B262A5"/>
    <w:rsid w:val="10C93A54"/>
    <w:rsid w:val="10D4204A"/>
    <w:rsid w:val="10E5667A"/>
    <w:rsid w:val="10EF74F9"/>
    <w:rsid w:val="10FA5929"/>
    <w:rsid w:val="10FB5E9E"/>
    <w:rsid w:val="10FE14EA"/>
    <w:rsid w:val="11060153"/>
    <w:rsid w:val="11951E4E"/>
    <w:rsid w:val="11AE592F"/>
    <w:rsid w:val="11BA18B5"/>
    <w:rsid w:val="11C24C0D"/>
    <w:rsid w:val="11D267D2"/>
    <w:rsid w:val="11F56D91"/>
    <w:rsid w:val="11F72B09"/>
    <w:rsid w:val="11FB709A"/>
    <w:rsid w:val="11FF551A"/>
    <w:rsid w:val="12073926"/>
    <w:rsid w:val="121E62E8"/>
    <w:rsid w:val="122A4C8C"/>
    <w:rsid w:val="1232769D"/>
    <w:rsid w:val="125910CE"/>
    <w:rsid w:val="126006AE"/>
    <w:rsid w:val="12791770"/>
    <w:rsid w:val="127A7296"/>
    <w:rsid w:val="128E689D"/>
    <w:rsid w:val="129465AA"/>
    <w:rsid w:val="12A118FB"/>
    <w:rsid w:val="12B5207C"/>
    <w:rsid w:val="12C80001"/>
    <w:rsid w:val="12D10368"/>
    <w:rsid w:val="12DC0A02"/>
    <w:rsid w:val="130A23C8"/>
    <w:rsid w:val="131D034D"/>
    <w:rsid w:val="131E2317"/>
    <w:rsid w:val="13337B71"/>
    <w:rsid w:val="13394A5B"/>
    <w:rsid w:val="133E02C4"/>
    <w:rsid w:val="134C478E"/>
    <w:rsid w:val="134D0507"/>
    <w:rsid w:val="137D3677"/>
    <w:rsid w:val="1381490C"/>
    <w:rsid w:val="138B5266"/>
    <w:rsid w:val="13A700DF"/>
    <w:rsid w:val="13C24A51"/>
    <w:rsid w:val="13EE5846"/>
    <w:rsid w:val="14072DAB"/>
    <w:rsid w:val="140C03C2"/>
    <w:rsid w:val="141259D8"/>
    <w:rsid w:val="14151024"/>
    <w:rsid w:val="14184FB8"/>
    <w:rsid w:val="142676D5"/>
    <w:rsid w:val="14327E28"/>
    <w:rsid w:val="14353475"/>
    <w:rsid w:val="14375506"/>
    <w:rsid w:val="145F4995"/>
    <w:rsid w:val="1481490C"/>
    <w:rsid w:val="149C1746"/>
    <w:rsid w:val="14AA4DDB"/>
    <w:rsid w:val="14AD3953"/>
    <w:rsid w:val="14B545B5"/>
    <w:rsid w:val="14DC7D94"/>
    <w:rsid w:val="14F33B2C"/>
    <w:rsid w:val="14FE5F5C"/>
    <w:rsid w:val="15051099"/>
    <w:rsid w:val="152359C3"/>
    <w:rsid w:val="152C0D1B"/>
    <w:rsid w:val="152F5F56"/>
    <w:rsid w:val="154C316C"/>
    <w:rsid w:val="159348F7"/>
    <w:rsid w:val="159E329B"/>
    <w:rsid w:val="15AE1730"/>
    <w:rsid w:val="15D1541F"/>
    <w:rsid w:val="15E6711C"/>
    <w:rsid w:val="15E96C0C"/>
    <w:rsid w:val="15EC2363"/>
    <w:rsid w:val="16007AB2"/>
    <w:rsid w:val="16041350"/>
    <w:rsid w:val="16201F02"/>
    <w:rsid w:val="162163A6"/>
    <w:rsid w:val="1638724C"/>
    <w:rsid w:val="1647529D"/>
    <w:rsid w:val="164D0F49"/>
    <w:rsid w:val="16702E8A"/>
    <w:rsid w:val="16704C38"/>
    <w:rsid w:val="168E2973"/>
    <w:rsid w:val="16A6065A"/>
    <w:rsid w:val="16AB5C70"/>
    <w:rsid w:val="16B94831"/>
    <w:rsid w:val="16C3745D"/>
    <w:rsid w:val="16E80C72"/>
    <w:rsid w:val="16F44391"/>
    <w:rsid w:val="16F72C63"/>
    <w:rsid w:val="17290466"/>
    <w:rsid w:val="173A4F22"/>
    <w:rsid w:val="174F2A9F"/>
    <w:rsid w:val="175005C5"/>
    <w:rsid w:val="1752258F"/>
    <w:rsid w:val="175400B6"/>
    <w:rsid w:val="17710C68"/>
    <w:rsid w:val="177249E0"/>
    <w:rsid w:val="177A6B0C"/>
    <w:rsid w:val="177B3894"/>
    <w:rsid w:val="1791130A"/>
    <w:rsid w:val="17D905BB"/>
    <w:rsid w:val="17DD62FD"/>
    <w:rsid w:val="17EC02EE"/>
    <w:rsid w:val="17F35B20"/>
    <w:rsid w:val="18077F32"/>
    <w:rsid w:val="18155A97"/>
    <w:rsid w:val="18267CA4"/>
    <w:rsid w:val="184620F4"/>
    <w:rsid w:val="185C1D1C"/>
    <w:rsid w:val="185F4F64"/>
    <w:rsid w:val="186662F2"/>
    <w:rsid w:val="187A3B4C"/>
    <w:rsid w:val="18881A62"/>
    <w:rsid w:val="18882E64"/>
    <w:rsid w:val="188C387F"/>
    <w:rsid w:val="189866C8"/>
    <w:rsid w:val="18A62B93"/>
    <w:rsid w:val="18D21BDA"/>
    <w:rsid w:val="18D70F9E"/>
    <w:rsid w:val="18E96668"/>
    <w:rsid w:val="18EF1C85"/>
    <w:rsid w:val="190116A3"/>
    <w:rsid w:val="1901601B"/>
    <w:rsid w:val="191A0E8B"/>
    <w:rsid w:val="19375EE1"/>
    <w:rsid w:val="195270D5"/>
    <w:rsid w:val="19720CC7"/>
    <w:rsid w:val="1987071D"/>
    <w:rsid w:val="19AA220F"/>
    <w:rsid w:val="19AF5A77"/>
    <w:rsid w:val="19DB3BBC"/>
    <w:rsid w:val="19EA2F53"/>
    <w:rsid w:val="19ED3CF0"/>
    <w:rsid w:val="19F57A56"/>
    <w:rsid w:val="19FB0CBC"/>
    <w:rsid w:val="19FB2A6A"/>
    <w:rsid w:val="1A0D3FC1"/>
    <w:rsid w:val="1A165AF6"/>
    <w:rsid w:val="1A1E49AB"/>
    <w:rsid w:val="1A255D39"/>
    <w:rsid w:val="1A35698F"/>
    <w:rsid w:val="1A3A17E5"/>
    <w:rsid w:val="1A3E00F5"/>
    <w:rsid w:val="1A497C7A"/>
    <w:rsid w:val="1A612CD6"/>
    <w:rsid w:val="1A7267BE"/>
    <w:rsid w:val="1A78055F"/>
    <w:rsid w:val="1A914643"/>
    <w:rsid w:val="1A951111"/>
    <w:rsid w:val="1A9829AF"/>
    <w:rsid w:val="1ACE017F"/>
    <w:rsid w:val="1ADC0AEE"/>
    <w:rsid w:val="1AF8344E"/>
    <w:rsid w:val="1AFC2F3E"/>
    <w:rsid w:val="1B102545"/>
    <w:rsid w:val="1B122762"/>
    <w:rsid w:val="1B293607"/>
    <w:rsid w:val="1B2B737F"/>
    <w:rsid w:val="1B4B5C73"/>
    <w:rsid w:val="1B5508A0"/>
    <w:rsid w:val="1B570174"/>
    <w:rsid w:val="1B5B38B2"/>
    <w:rsid w:val="1B7156DA"/>
    <w:rsid w:val="1B744165"/>
    <w:rsid w:val="1B965141"/>
    <w:rsid w:val="1B9B4505"/>
    <w:rsid w:val="1B9C1031"/>
    <w:rsid w:val="1B9E2247"/>
    <w:rsid w:val="1BA15893"/>
    <w:rsid w:val="1BBE6445"/>
    <w:rsid w:val="1BC05D1A"/>
    <w:rsid w:val="1BC872C4"/>
    <w:rsid w:val="1BD9327F"/>
    <w:rsid w:val="1BDB6FF7"/>
    <w:rsid w:val="1BE55780"/>
    <w:rsid w:val="1C123B85"/>
    <w:rsid w:val="1C202C5C"/>
    <w:rsid w:val="1C2564C4"/>
    <w:rsid w:val="1C420E24"/>
    <w:rsid w:val="1C556DAA"/>
    <w:rsid w:val="1C6A33EE"/>
    <w:rsid w:val="1C782A98"/>
    <w:rsid w:val="1C905917"/>
    <w:rsid w:val="1CAE2016"/>
    <w:rsid w:val="1CBB79EA"/>
    <w:rsid w:val="1CBC0BD7"/>
    <w:rsid w:val="1CBF2475"/>
    <w:rsid w:val="1CCB706C"/>
    <w:rsid w:val="1CCF0851"/>
    <w:rsid w:val="1CE7377A"/>
    <w:rsid w:val="1CF33ECD"/>
    <w:rsid w:val="1D126A49"/>
    <w:rsid w:val="1D1539C4"/>
    <w:rsid w:val="1D161015"/>
    <w:rsid w:val="1D1715BD"/>
    <w:rsid w:val="1D175E0D"/>
    <w:rsid w:val="1D2422D8"/>
    <w:rsid w:val="1D3A5FA0"/>
    <w:rsid w:val="1D3D339A"/>
    <w:rsid w:val="1D7C3EC2"/>
    <w:rsid w:val="1D8611E5"/>
    <w:rsid w:val="1D90796E"/>
    <w:rsid w:val="1DBA2C3C"/>
    <w:rsid w:val="1DD12460"/>
    <w:rsid w:val="1DDB508D"/>
    <w:rsid w:val="1DDE692B"/>
    <w:rsid w:val="1DEC54EC"/>
    <w:rsid w:val="1DF04E87"/>
    <w:rsid w:val="1DF223D6"/>
    <w:rsid w:val="1DFC3D3D"/>
    <w:rsid w:val="1E1265D5"/>
    <w:rsid w:val="1E4569AA"/>
    <w:rsid w:val="1E5B61CE"/>
    <w:rsid w:val="1E6C3F37"/>
    <w:rsid w:val="1E7A2F1D"/>
    <w:rsid w:val="1E960FB4"/>
    <w:rsid w:val="1EA90CE7"/>
    <w:rsid w:val="1EC210F5"/>
    <w:rsid w:val="1EC2624D"/>
    <w:rsid w:val="1EC57AEB"/>
    <w:rsid w:val="1ED61CF8"/>
    <w:rsid w:val="1ED63AA6"/>
    <w:rsid w:val="1EDA3596"/>
    <w:rsid w:val="1EDD4E34"/>
    <w:rsid w:val="1EEE2B9E"/>
    <w:rsid w:val="1EF32AD4"/>
    <w:rsid w:val="1F046865"/>
    <w:rsid w:val="1F0979D8"/>
    <w:rsid w:val="1F1C3BAF"/>
    <w:rsid w:val="1F2B5BA0"/>
    <w:rsid w:val="1F3233D2"/>
    <w:rsid w:val="1F3A5DE3"/>
    <w:rsid w:val="1F460C2C"/>
    <w:rsid w:val="1F4E188E"/>
    <w:rsid w:val="1F6C3FFD"/>
    <w:rsid w:val="1F6E3CDF"/>
    <w:rsid w:val="1F745799"/>
    <w:rsid w:val="1F7C63FB"/>
    <w:rsid w:val="1F7F7C9A"/>
    <w:rsid w:val="1F8359DC"/>
    <w:rsid w:val="1F83778A"/>
    <w:rsid w:val="1F8B2AE2"/>
    <w:rsid w:val="1F953961"/>
    <w:rsid w:val="1F986EBA"/>
    <w:rsid w:val="1FA63E40"/>
    <w:rsid w:val="1FA64CBC"/>
    <w:rsid w:val="1FAE1F8C"/>
    <w:rsid w:val="1FBC7140"/>
    <w:rsid w:val="1FC81641"/>
    <w:rsid w:val="1FC82DF0"/>
    <w:rsid w:val="1FDC6E9A"/>
    <w:rsid w:val="2011123A"/>
    <w:rsid w:val="201725C8"/>
    <w:rsid w:val="202D3B9A"/>
    <w:rsid w:val="203E1903"/>
    <w:rsid w:val="20524CCD"/>
    <w:rsid w:val="205D622D"/>
    <w:rsid w:val="207B4905"/>
    <w:rsid w:val="20880DD0"/>
    <w:rsid w:val="209E3006"/>
    <w:rsid w:val="20A025BE"/>
    <w:rsid w:val="20A420AE"/>
    <w:rsid w:val="20D620FF"/>
    <w:rsid w:val="20DD3F0A"/>
    <w:rsid w:val="20E701EC"/>
    <w:rsid w:val="20EE3329"/>
    <w:rsid w:val="20FD356C"/>
    <w:rsid w:val="210944F0"/>
    <w:rsid w:val="212C3E51"/>
    <w:rsid w:val="2130749E"/>
    <w:rsid w:val="214116AB"/>
    <w:rsid w:val="214B077B"/>
    <w:rsid w:val="21717AB6"/>
    <w:rsid w:val="21731A80"/>
    <w:rsid w:val="218E68BA"/>
    <w:rsid w:val="21BA320B"/>
    <w:rsid w:val="21BE719F"/>
    <w:rsid w:val="21BF4CC5"/>
    <w:rsid w:val="21CB366A"/>
    <w:rsid w:val="21CD1190"/>
    <w:rsid w:val="21F93D33"/>
    <w:rsid w:val="220B2CE7"/>
    <w:rsid w:val="22200B7C"/>
    <w:rsid w:val="2228286B"/>
    <w:rsid w:val="22370D00"/>
    <w:rsid w:val="223C1E72"/>
    <w:rsid w:val="224156DA"/>
    <w:rsid w:val="22484CBB"/>
    <w:rsid w:val="224F1BA5"/>
    <w:rsid w:val="22513B6F"/>
    <w:rsid w:val="226F3FF6"/>
    <w:rsid w:val="22873A35"/>
    <w:rsid w:val="229D6DB5"/>
    <w:rsid w:val="22AC349C"/>
    <w:rsid w:val="22D60519"/>
    <w:rsid w:val="22E04EF3"/>
    <w:rsid w:val="22EA5D72"/>
    <w:rsid w:val="22EB3FC4"/>
    <w:rsid w:val="22F17100"/>
    <w:rsid w:val="22F83FEB"/>
    <w:rsid w:val="22FB1D2D"/>
    <w:rsid w:val="22FF50CE"/>
    <w:rsid w:val="230E236D"/>
    <w:rsid w:val="23171EF9"/>
    <w:rsid w:val="231828DF"/>
    <w:rsid w:val="23264FFC"/>
    <w:rsid w:val="2332011C"/>
    <w:rsid w:val="23337719"/>
    <w:rsid w:val="23403BE4"/>
    <w:rsid w:val="23411E36"/>
    <w:rsid w:val="23452FA8"/>
    <w:rsid w:val="23517B9F"/>
    <w:rsid w:val="23600585"/>
    <w:rsid w:val="236E69A3"/>
    <w:rsid w:val="237F73D2"/>
    <w:rsid w:val="23827D58"/>
    <w:rsid w:val="239C52BE"/>
    <w:rsid w:val="23A777BF"/>
    <w:rsid w:val="23B720F8"/>
    <w:rsid w:val="23C12F77"/>
    <w:rsid w:val="23C95987"/>
    <w:rsid w:val="23CD191B"/>
    <w:rsid w:val="23CE11F0"/>
    <w:rsid w:val="23DA5DE6"/>
    <w:rsid w:val="23E12CD1"/>
    <w:rsid w:val="23E26A49"/>
    <w:rsid w:val="23FC7B0B"/>
    <w:rsid w:val="24015121"/>
    <w:rsid w:val="241412F8"/>
    <w:rsid w:val="24174945"/>
    <w:rsid w:val="24431BDE"/>
    <w:rsid w:val="24455956"/>
    <w:rsid w:val="244F40DF"/>
    <w:rsid w:val="2463402E"/>
    <w:rsid w:val="24653902"/>
    <w:rsid w:val="246833F2"/>
    <w:rsid w:val="247753E3"/>
    <w:rsid w:val="2483647E"/>
    <w:rsid w:val="2487585F"/>
    <w:rsid w:val="24AC7783"/>
    <w:rsid w:val="24B77ED6"/>
    <w:rsid w:val="24BB5C18"/>
    <w:rsid w:val="24C70119"/>
    <w:rsid w:val="24D82326"/>
    <w:rsid w:val="24EB1502"/>
    <w:rsid w:val="250C0222"/>
    <w:rsid w:val="25113A8A"/>
    <w:rsid w:val="251610A0"/>
    <w:rsid w:val="252235A1"/>
    <w:rsid w:val="252E0198"/>
    <w:rsid w:val="25535E50"/>
    <w:rsid w:val="255F65A3"/>
    <w:rsid w:val="256E4A38"/>
    <w:rsid w:val="25822292"/>
    <w:rsid w:val="2584425C"/>
    <w:rsid w:val="25981AB5"/>
    <w:rsid w:val="259F4C6B"/>
    <w:rsid w:val="25A0096A"/>
    <w:rsid w:val="25B05051"/>
    <w:rsid w:val="25BD32CA"/>
    <w:rsid w:val="25D32AED"/>
    <w:rsid w:val="25E62821"/>
    <w:rsid w:val="25EF3DCB"/>
    <w:rsid w:val="25F32A05"/>
    <w:rsid w:val="25FA2770"/>
    <w:rsid w:val="25FA5AB9"/>
    <w:rsid w:val="26024F96"/>
    <w:rsid w:val="260D37B4"/>
    <w:rsid w:val="26176E7E"/>
    <w:rsid w:val="26265313"/>
    <w:rsid w:val="2629095F"/>
    <w:rsid w:val="26296BB1"/>
    <w:rsid w:val="262B010A"/>
    <w:rsid w:val="262B46D7"/>
    <w:rsid w:val="262D044F"/>
    <w:rsid w:val="2632703B"/>
    <w:rsid w:val="26484E0E"/>
    <w:rsid w:val="264A7253"/>
    <w:rsid w:val="26633E71"/>
    <w:rsid w:val="266767BE"/>
    <w:rsid w:val="26712A32"/>
    <w:rsid w:val="268C49EB"/>
    <w:rsid w:val="269E134D"/>
    <w:rsid w:val="26A941FC"/>
    <w:rsid w:val="26CA3F24"/>
    <w:rsid w:val="26D93B66"/>
    <w:rsid w:val="27445D8B"/>
    <w:rsid w:val="27545EB0"/>
    <w:rsid w:val="27715FFB"/>
    <w:rsid w:val="27B84691"/>
    <w:rsid w:val="27C51B65"/>
    <w:rsid w:val="27D1609C"/>
    <w:rsid w:val="27EC60E8"/>
    <w:rsid w:val="27ED1A69"/>
    <w:rsid w:val="27FF2F8F"/>
    <w:rsid w:val="280671AA"/>
    <w:rsid w:val="28074CD0"/>
    <w:rsid w:val="28096C9A"/>
    <w:rsid w:val="2810627B"/>
    <w:rsid w:val="28292E99"/>
    <w:rsid w:val="282B09BF"/>
    <w:rsid w:val="28357A8F"/>
    <w:rsid w:val="283D6944"/>
    <w:rsid w:val="28446769"/>
    <w:rsid w:val="28485A15"/>
    <w:rsid w:val="28520641"/>
    <w:rsid w:val="285F2D5E"/>
    <w:rsid w:val="28616AD6"/>
    <w:rsid w:val="28717098"/>
    <w:rsid w:val="28814A83"/>
    <w:rsid w:val="28836A4D"/>
    <w:rsid w:val="28A6098D"/>
    <w:rsid w:val="28C17575"/>
    <w:rsid w:val="28CD1A76"/>
    <w:rsid w:val="28DC43AF"/>
    <w:rsid w:val="28E15521"/>
    <w:rsid w:val="28F17E5A"/>
    <w:rsid w:val="28F45255"/>
    <w:rsid w:val="28FE2577"/>
    <w:rsid w:val="2920429C"/>
    <w:rsid w:val="292D69B8"/>
    <w:rsid w:val="293D7C31"/>
    <w:rsid w:val="29447ED5"/>
    <w:rsid w:val="294E4BC1"/>
    <w:rsid w:val="295C2DFA"/>
    <w:rsid w:val="29671ECA"/>
    <w:rsid w:val="298365D8"/>
    <w:rsid w:val="29891E41"/>
    <w:rsid w:val="299802D6"/>
    <w:rsid w:val="29AB625B"/>
    <w:rsid w:val="29C4731D"/>
    <w:rsid w:val="29C966E1"/>
    <w:rsid w:val="29DA6B40"/>
    <w:rsid w:val="29F179E6"/>
    <w:rsid w:val="29F224B1"/>
    <w:rsid w:val="29F37C02"/>
    <w:rsid w:val="2A02299A"/>
    <w:rsid w:val="2A1536D4"/>
    <w:rsid w:val="2A3224D8"/>
    <w:rsid w:val="2A3402CA"/>
    <w:rsid w:val="2A3C6EB3"/>
    <w:rsid w:val="2A3D2C2B"/>
    <w:rsid w:val="2A6308E4"/>
    <w:rsid w:val="2A654E05"/>
    <w:rsid w:val="2A7A5C2D"/>
    <w:rsid w:val="2A7E3970"/>
    <w:rsid w:val="2A846AAC"/>
    <w:rsid w:val="2A895E70"/>
    <w:rsid w:val="2A900FAD"/>
    <w:rsid w:val="2A97233B"/>
    <w:rsid w:val="2AA178F5"/>
    <w:rsid w:val="2AB033FD"/>
    <w:rsid w:val="2ABF1892"/>
    <w:rsid w:val="2AC60E73"/>
    <w:rsid w:val="2ACD39E6"/>
    <w:rsid w:val="2AD45D29"/>
    <w:rsid w:val="2AF4778E"/>
    <w:rsid w:val="2AF47E09"/>
    <w:rsid w:val="2B0734CF"/>
    <w:rsid w:val="2B146082"/>
    <w:rsid w:val="2B3B360F"/>
    <w:rsid w:val="2B5B780D"/>
    <w:rsid w:val="2B69017C"/>
    <w:rsid w:val="2B726905"/>
    <w:rsid w:val="2B97636B"/>
    <w:rsid w:val="2BA50A88"/>
    <w:rsid w:val="2BC2163A"/>
    <w:rsid w:val="2C106849"/>
    <w:rsid w:val="2C147B90"/>
    <w:rsid w:val="2C183950"/>
    <w:rsid w:val="2C1C0E63"/>
    <w:rsid w:val="2C2051E2"/>
    <w:rsid w:val="2C31056E"/>
    <w:rsid w:val="2C383F37"/>
    <w:rsid w:val="2C506C46"/>
    <w:rsid w:val="2C526E62"/>
    <w:rsid w:val="2C5275BD"/>
    <w:rsid w:val="2C581F9E"/>
    <w:rsid w:val="2C680433"/>
    <w:rsid w:val="2C901738"/>
    <w:rsid w:val="2C923702"/>
    <w:rsid w:val="2CA36EA1"/>
    <w:rsid w:val="2CA469C2"/>
    <w:rsid w:val="2CB82A3D"/>
    <w:rsid w:val="2CB90C8F"/>
    <w:rsid w:val="2CC97D88"/>
    <w:rsid w:val="2CDC2BCF"/>
    <w:rsid w:val="2CF0667B"/>
    <w:rsid w:val="2D0363AE"/>
    <w:rsid w:val="2D1C2FCC"/>
    <w:rsid w:val="2D3E1194"/>
    <w:rsid w:val="2D517119"/>
    <w:rsid w:val="2D5C40DB"/>
    <w:rsid w:val="2D746964"/>
    <w:rsid w:val="2D84164A"/>
    <w:rsid w:val="2D8668CD"/>
    <w:rsid w:val="2D8A6187"/>
    <w:rsid w:val="2D8F379E"/>
    <w:rsid w:val="2D915768"/>
    <w:rsid w:val="2D931D12"/>
    <w:rsid w:val="2DA57465"/>
    <w:rsid w:val="2DB63420"/>
    <w:rsid w:val="2DC23B73"/>
    <w:rsid w:val="2DC378EB"/>
    <w:rsid w:val="2DC72F38"/>
    <w:rsid w:val="2DF83A39"/>
    <w:rsid w:val="2E0979F4"/>
    <w:rsid w:val="2E0E6DB8"/>
    <w:rsid w:val="2E0F48DF"/>
    <w:rsid w:val="2E156399"/>
    <w:rsid w:val="2E1A39AF"/>
    <w:rsid w:val="2E222864"/>
    <w:rsid w:val="2E2C723F"/>
    <w:rsid w:val="2E444588"/>
    <w:rsid w:val="2E6426DA"/>
    <w:rsid w:val="2E701821"/>
    <w:rsid w:val="2E750BE6"/>
    <w:rsid w:val="2E8A1592"/>
    <w:rsid w:val="2E9123FA"/>
    <w:rsid w:val="2E9F0D29"/>
    <w:rsid w:val="2EA414CB"/>
    <w:rsid w:val="2EA80FBB"/>
    <w:rsid w:val="2EAC6B31"/>
    <w:rsid w:val="2EB532C1"/>
    <w:rsid w:val="2EC97183"/>
    <w:rsid w:val="2ECD0CEC"/>
    <w:rsid w:val="2ED33B5E"/>
    <w:rsid w:val="2EF0518E"/>
    <w:rsid w:val="2EF7784D"/>
    <w:rsid w:val="2EFF6701"/>
    <w:rsid w:val="2F0A5D5D"/>
    <w:rsid w:val="2F0B779C"/>
    <w:rsid w:val="2F266384"/>
    <w:rsid w:val="2F2919D0"/>
    <w:rsid w:val="2F2F348A"/>
    <w:rsid w:val="2F350375"/>
    <w:rsid w:val="2F370591"/>
    <w:rsid w:val="2F675347"/>
    <w:rsid w:val="2F7E3ACA"/>
    <w:rsid w:val="2F805C6F"/>
    <w:rsid w:val="2F881786"/>
    <w:rsid w:val="2F8A0566"/>
    <w:rsid w:val="2F925878"/>
    <w:rsid w:val="2FB35E69"/>
    <w:rsid w:val="2FBE65BC"/>
    <w:rsid w:val="2FC2135E"/>
    <w:rsid w:val="2FCA31B3"/>
    <w:rsid w:val="2FCF060B"/>
    <w:rsid w:val="2FE4088F"/>
    <w:rsid w:val="2FE57FED"/>
    <w:rsid w:val="2FFB336C"/>
    <w:rsid w:val="2FFD5337"/>
    <w:rsid w:val="302208F9"/>
    <w:rsid w:val="30297EDA"/>
    <w:rsid w:val="30332B06"/>
    <w:rsid w:val="30457BAA"/>
    <w:rsid w:val="306B2A1B"/>
    <w:rsid w:val="306B4E7D"/>
    <w:rsid w:val="30817D16"/>
    <w:rsid w:val="30872E52"/>
    <w:rsid w:val="30B02149"/>
    <w:rsid w:val="30C65728"/>
    <w:rsid w:val="30C9346B"/>
    <w:rsid w:val="30CE282F"/>
    <w:rsid w:val="30D065A7"/>
    <w:rsid w:val="30EC0F07"/>
    <w:rsid w:val="30EE1123"/>
    <w:rsid w:val="30FE1366"/>
    <w:rsid w:val="3106021B"/>
    <w:rsid w:val="311E37B6"/>
    <w:rsid w:val="313C3C3D"/>
    <w:rsid w:val="31456F95"/>
    <w:rsid w:val="3150593A"/>
    <w:rsid w:val="315A40C3"/>
    <w:rsid w:val="316311C9"/>
    <w:rsid w:val="317A569E"/>
    <w:rsid w:val="3181070F"/>
    <w:rsid w:val="31853836"/>
    <w:rsid w:val="318850D4"/>
    <w:rsid w:val="31921AAF"/>
    <w:rsid w:val="319E48F7"/>
    <w:rsid w:val="31BC4D7D"/>
    <w:rsid w:val="31C1345B"/>
    <w:rsid w:val="31DF79A9"/>
    <w:rsid w:val="31F462C5"/>
    <w:rsid w:val="32132BEF"/>
    <w:rsid w:val="322F72FD"/>
    <w:rsid w:val="32537490"/>
    <w:rsid w:val="325B4596"/>
    <w:rsid w:val="326556F0"/>
    <w:rsid w:val="328238D1"/>
    <w:rsid w:val="32867865"/>
    <w:rsid w:val="329B2BE5"/>
    <w:rsid w:val="329F0927"/>
    <w:rsid w:val="32A55811"/>
    <w:rsid w:val="32C263C3"/>
    <w:rsid w:val="32D14858"/>
    <w:rsid w:val="32D305D1"/>
    <w:rsid w:val="32E75E2A"/>
    <w:rsid w:val="32F46E85"/>
    <w:rsid w:val="32FA5B5D"/>
    <w:rsid w:val="33185FE3"/>
    <w:rsid w:val="33244988"/>
    <w:rsid w:val="332532E0"/>
    <w:rsid w:val="332826CA"/>
    <w:rsid w:val="333F5C66"/>
    <w:rsid w:val="334E5EA9"/>
    <w:rsid w:val="334F40FB"/>
    <w:rsid w:val="33664FA1"/>
    <w:rsid w:val="33704071"/>
    <w:rsid w:val="33941B0E"/>
    <w:rsid w:val="33953AD8"/>
    <w:rsid w:val="339E473B"/>
    <w:rsid w:val="33A51F6D"/>
    <w:rsid w:val="33B10912"/>
    <w:rsid w:val="33B1681F"/>
    <w:rsid w:val="33C65A3F"/>
    <w:rsid w:val="33CA3782"/>
    <w:rsid w:val="33D44600"/>
    <w:rsid w:val="33DC1707"/>
    <w:rsid w:val="33E74334"/>
    <w:rsid w:val="33FE167D"/>
    <w:rsid w:val="33FE342B"/>
    <w:rsid w:val="341076EC"/>
    <w:rsid w:val="341B3FDD"/>
    <w:rsid w:val="341E3ACD"/>
    <w:rsid w:val="341E587B"/>
    <w:rsid w:val="341F346B"/>
    <w:rsid w:val="34232E92"/>
    <w:rsid w:val="34264730"/>
    <w:rsid w:val="34272E4C"/>
    <w:rsid w:val="342A06C4"/>
    <w:rsid w:val="342F479F"/>
    <w:rsid w:val="343554A8"/>
    <w:rsid w:val="343B642D"/>
    <w:rsid w:val="34565015"/>
    <w:rsid w:val="34572B3B"/>
    <w:rsid w:val="345E3ECA"/>
    <w:rsid w:val="346304CE"/>
    <w:rsid w:val="346516FC"/>
    <w:rsid w:val="34776717"/>
    <w:rsid w:val="347D07F4"/>
    <w:rsid w:val="348F6779"/>
    <w:rsid w:val="349A5F39"/>
    <w:rsid w:val="349B6ECC"/>
    <w:rsid w:val="34B41D3C"/>
    <w:rsid w:val="34CC52D7"/>
    <w:rsid w:val="34E00D83"/>
    <w:rsid w:val="34EB7E53"/>
    <w:rsid w:val="34F14D3E"/>
    <w:rsid w:val="350C7DCA"/>
    <w:rsid w:val="353238A5"/>
    <w:rsid w:val="35325A82"/>
    <w:rsid w:val="3538471B"/>
    <w:rsid w:val="354632DC"/>
    <w:rsid w:val="35507CB7"/>
    <w:rsid w:val="35731BF7"/>
    <w:rsid w:val="35A4082D"/>
    <w:rsid w:val="35BF4E3C"/>
    <w:rsid w:val="35CB37E1"/>
    <w:rsid w:val="35CF1523"/>
    <w:rsid w:val="35D72186"/>
    <w:rsid w:val="35DF6DF6"/>
    <w:rsid w:val="360F1920"/>
    <w:rsid w:val="362F1FC2"/>
    <w:rsid w:val="36394D61"/>
    <w:rsid w:val="36415145"/>
    <w:rsid w:val="36533F02"/>
    <w:rsid w:val="36540362"/>
    <w:rsid w:val="36545584"/>
    <w:rsid w:val="36603F29"/>
    <w:rsid w:val="36617CA1"/>
    <w:rsid w:val="36794FEB"/>
    <w:rsid w:val="367B6FB5"/>
    <w:rsid w:val="36826596"/>
    <w:rsid w:val="36877708"/>
    <w:rsid w:val="36913E27"/>
    <w:rsid w:val="369E0EF6"/>
    <w:rsid w:val="36C344B8"/>
    <w:rsid w:val="36C50230"/>
    <w:rsid w:val="36D52B69"/>
    <w:rsid w:val="36E733F8"/>
    <w:rsid w:val="36EF34FF"/>
    <w:rsid w:val="36F11025"/>
    <w:rsid w:val="36F17277"/>
    <w:rsid w:val="371116C7"/>
    <w:rsid w:val="37113475"/>
    <w:rsid w:val="371C0EDA"/>
    <w:rsid w:val="372E6E28"/>
    <w:rsid w:val="37362EDC"/>
    <w:rsid w:val="373A6E70"/>
    <w:rsid w:val="37531CE0"/>
    <w:rsid w:val="3757357E"/>
    <w:rsid w:val="37607F59"/>
    <w:rsid w:val="376637C1"/>
    <w:rsid w:val="37757EA8"/>
    <w:rsid w:val="377F0D27"/>
    <w:rsid w:val="37AC0C24"/>
    <w:rsid w:val="37AD15AD"/>
    <w:rsid w:val="37BA1D5F"/>
    <w:rsid w:val="37CE1367"/>
    <w:rsid w:val="37DF17C6"/>
    <w:rsid w:val="37E85FD4"/>
    <w:rsid w:val="37FA18E4"/>
    <w:rsid w:val="380354B4"/>
    <w:rsid w:val="380D0AA6"/>
    <w:rsid w:val="3810372D"/>
    <w:rsid w:val="3812425E"/>
    <w:rsid w:val="3814146F"/>
    <w:rsid w:val="38156F95"/>
    <w:rsid w:val="381B0A50"/>
    <w:rsid w:val="38206066"/>
    <w:rsid w:val="38390ED6"/>
    <w:rsid w:val="384358B1"/>
    <w:rsid w:val="384855BD"/>
    <w:rsid w:val="384D2BD3"/>
    <w:rsid w:val="386121DB"/>
    <w:rsid w:val="38673C95"/>
    <w:rsid w:val="388D1222"/>
    <w:rsid w:val="38A04AB1"/>
    <w:rsid w:val="38A327F3"/>
    <w:rsid w:val="38AF73EA"/>
    <w:rsid w:val="38B84141"/>
    <w:rsid w:val="38B8629F"/>
    <w:rsid w:val="38BF45C3"/>
    <w:rsid w:val="38D429AD"/>
    <w:rsid w:val="38D8249D"/>
    <w:rsid w:val="38E54BBA"/>
    <w:rsid w:val="38FD0155"/>
    <w:rsid w:val="38FD189E"/>
    <w:rsid w:val="39072D82"/>
    <w:rsid w:val="392A46C9"/>
    <w:rsid w:val="392D7387"/>
    <w:rsid w:val="39335925"/>
    <w:rsid w:val="39382F3B"/>
    <w:rsid w:val="393C5EB9"/>
    <w:rsid w:val="3949339B"/>
    <w:rsid w:val="394C4C39"/>
    <w:rsid w:val="395B3830"/>
    <w:rsid w:val="39671A73"/>
    <w:rsid w:val="397321C6"/>
    <w:rsid w:val="39755F3E"/>
    <w:rsid w:val="399F093A"/>
    <w:rsid w:val="39BA4298"/>
    <w:rsid w:val="39C742BF"/>
    <w:rsid w:val="39CD3CAE"/>
    <w:rsid w:val="39D0586A"/>
    <w:rsid w:val="39D32C64"/>
    <w:rsid w:val="39FD5F33"/>
    <w:rsid w:val="3A085004"/>
    <w:rsid w:val="3A0D43C8"/>
    <w:rsid w:val="3A26548A"/>
    <w:rsid w:val="3A3758E9"/>
    <w:rsid w:val="3A4045A0"/>
    <w:rsid w:val="3A445910"/>
    <w:rsid w:val="3A4F2C33"/>
    <w:rsid w:val="3A6D130B"/>
    <w:rsid w:val="3A766411"/>
    <w:rsid w:val="3A9610E1"/>
    <w:rsid w:val="3AB16613"/>
    <w:rsid w:val="3AD0311D"/>
    <w:rsid w:val="3AE25855"/>
    <w:rsid w:val="3AE80991"/>
    <w:rsid w:val="3AEA6C56"/>
    <w:rsid w:val="3AEE244B"/>
    <w:rsid w:val="3AEF1D20"/>
    <w:rsid w:val="3B117EE8"/>
    <w:rsid w:val="3B253993"/>
    <w:rsid w:val="3B265DD9"/>
    <w:rsid w:val="3B2C2F74"/>
    <w:rsid w:val="3B2F3B39"/>
    <w:rsid w:val="3B381919"/>
    <w:rsid w:val="3B3A743F"/>
    <w:rsid w:val="3B567FF1"/>
    <w:rsid w:val="3B736371"/>
    <w:rsid w:val="3B7861A9"/>
    <w:rsid w:val="3B806E1C"/>
    <w:rsid w:val="3B8406BA"/>
    <w:rsid w:val="3B8C3A12"/>
    <w:rsid w:val="3BB30F9F"/>
    <w:rsid w:val="3BC74A4B"/>
    <w:rsid w:val="3BE23632"/>
    <w:rsid w:val="3BF21AC7"/>
    <w:rsid w:val="3BFE66BE"/>
    <w:rsid w:val="3C0637C5"/>
    <w:rsid w:val="3C1001A0"/>
    <w:rsid w:val="3C3A6FCB"/>
    <w:rsid w:val="3C430575"/>
    <w:rsid w:val="3C464471"/>
    <w:rsid w:val="3C485B8B"/>
    <w:rsid w:val="3C4D31A2"/>
    <w:rsid w:val="3C6E4D87"/>
    <w:rsid w:val="3C795D45"/>
    <w:rsid w:val="3C7F185A"/>
    <w:rsid w:val="3C81109D"/>
    <w:rsid w:val="3C9012E0"/>
    <w:rsid w:val="3C961C72"/>
    <w:rsid w:val="3C9F32D2"/>
    <w:rsid w:val="3CB74ABF"/>
    <w:rsid w:val="3CBB635D"/>
    <w:rsid w:val="3CFD6976"/>
    <w:rsid w:val="3D021290"/>
    <w:rsid w:val="3D143CBF"/>
    <w:rsid w:val="3D1C4922"/>
    <w:rsid w:val="3D232155"/>
    <w:rsid w:val="3D2959BD"/>
    <w:rsid w:val="3D31661F"/>
    <w:rsid w:val="3D4E5423"/>
    <w:rsid w:val="3D513F26"/>
    <w:rsid w:val="3D5E4F3B"/>
    <w:rsid w:val="3D5E7748"/>
    <w:rsid w:val="3D673DEF"/>
    <w:rsid w:val="3D7604D6"/>
    <w:rsid w:val="3D98044D"/>
    <w:rsid w:val="3DAC3EF8"/>
    <w:rsid w:val="3DBA6615"/>
    <w:rsid w:val="3DC2371B"/>
    <w:rsid w:val="3DEB4A20"/>
    <w:rsid w:val="3DEC2546"/>
    <w:rsid w:val="3DFA2EB5"/>
    <w:rsid w:val="3DFD6502"/>
    <w:rsid w:val="3E18158D"/>
    <w:rsid w:val="3E196E16"/>
    <w:rsid w:val="3E2148E6"/>
    <w:rsid w:val="3E4203B8"/>
    <w:rsid w:val="3E5E3444"/>
    <w:rsid w:val="3E693B97"/>
    <w:rsid w:val="3E6F38A3"/>
    <w:rsid w:val="3E774506"/>
    <w:rsid w:val="3EA352FB"/>
    <w:rsid w:val="3EA370A9"/>
    <w:rsid w:val="3EAE5A4E"/>
    <w:rsid w:val="3EBC63BD"/>
    <w:rsid w:val="3EC139D3"/>
    <w:rsid w:val="3EC75BBA"/>
    <w:rsid w:val="3ED90D1D"/>
    <w:rsid w:val="3EEC6CA2"/>
    <w:rsid w:val="3F035D9A"/>
    <w:rsid w:val="3F057D64"/>
    <w:rsid w:val="3F1C50AD"/>
    <w:rsid w:val="3F1E0E25"/>
    <w:rsid w:val="3F1E4982"/>
    <w:rsid w:val="3F27498A"/>
    <w:rsid w:val="3F2C52F0"/>
    <w:rsid w:val="3F3339CA"/>
    <w:rsid w:val="3F544847"/>
    <w:rsid w:val="3F5900B0"/>
    <w:rsid w:val="3F631D44"/>
    <w:rsid w:val="3F6E5909"/>
    <w:rsid w:val="3F942E96"/>
    <w:rsid w:val="3FA255B3"/>
    <w:rsid w:val="3FA6322C"/>
    <w:rsid w:val="3FAC4683"/>
    <w:rsid w:val="3FAE03FB"/>
    <w:rsid w:val="3FB84DD6"/>
    <w:rsid w:val="3FD33CCB"/>
    <w:rsid w:val="3FD6671B"/>
    <w:rsid w:val="3FDD2A8F"/>
    <w:rsid w:val="3FE67B95"/>
    <w:rsid w:val="401F4E6B"/>
    <w:rsid w:val="402E5098"/>
    <w:rsid w:val="40302BBE"/>
    <w:rsid w:val="403D52DB"/>
    <w:rsid w:val="404C551E"/>
    <w:rsid w:val="405C1C05"/>
    <w:rsid w:val="40644F5E"/>
    <w:rsid w:val="40A67324"/>
    <w:rsid w:val="40C1415E"/>
    <w:rsid w:val="40C357E1"/>
    <w:rsid w:val="40F0234E"/>
    <w:rsid w:val="40F956A6"/>
    <w:rsid w:val="41401527"/>
    <w:rsid w:val="414D154E"/>
    <w:rsid w:val="415154E2"/>
    <w:rsid w:val="4153125A"/>
    <w:rsid w:val="415471E5"/>
    <w:rsid w:val="416D5DD5"/>
    <w:rsid w:val="41727207"/>
    <w:rsid w:val="417B255F"/>
    <w:rsid w:val="41831414"/>
    <w:rsid w:val="41894C7C"/>
    <w:rsid w:val="418C02C8"/>
    <w:rsid w:val="41904DCD"/>
    <w:rsid w:val="41913B31"/>
    <w:rsid w:val="419453CF"/>
    <w:rsid w:val="41994793"/>
    <w:rsid w:val="419D0727"/>
    <w:rsid w:val="41A75102"/>
    <w:rsid w:val="41B91FC2"/>
    <w:rsid w:val="41CE08E1"/>
    <w:rsid w:val="41CF6407"/>
    <w:rsid w:val="41DA54D8"/>
    <w:rsid w:val="41DF2AEE"/>
    <w:rsid w:val="41EA1EEB"/>
    <w:rsid w:val="42075BA1"/>
    <w:rsid w:val="420E5181"/>
    <w:rsid w:val="420F4A55"/>
    <w:rsid w:val="42245402"/>
    <w:rsid w:val="42277FF1"/>
    <w:rsid w:val="423170C2"/>
    <w:rsid w:val="4236566E"/>
    <w:rsid w:val="42576727"/>
    <w:rsid w:val="426B6130"/>
    <w:rsid w:val="427A6373"/>
    <w:rsid w:val="427C658F"/>
    <w:rsid w:val="4287437F"/>
    <w:rsid w:val="428B0580"/>
    <w:rsid w:val="42B850ED"/>
    <w:rsid w:val="42CD0B98"/>
    <w:rsid w:val="42E63A08"/>
    <w:rsid w:val="42E8165A"/>
    <w:rsid w:val="42F119CD"/>
    <w:rsid w:val="43212B30"/>
    <w:rsid w:val="43346E69"/>
    <w:rsid w:val="433B4404"/>
    <w:rsid w:val="43486471"/>
    <w:rsid w:val="435220CC"/>
    <w:rsid w:val="435C6B3A"/>
    <w:rsid w:val="43655275"/>
    <w:rsid w:val="43721740"/>
    <w:rsid w:val="43741014"/>
    <w:rsid w:val="43853221"/>
    <w:rsid w:val="438F5E4E"/>
    <w:rsid w:val="43A86F10"/>
    <w:rsid w:val="43C875B2"/>
    <w:rsid w:val="43CC0E50"/>
    <w:rsid w:val="43D23F8D"/>
    <w:rsid w:val="43DB72E5"/>
    <w:rsid w:val="44044E19"/>
    <w:rsid w:val="441035B4"/>
    <w:rsid w:val="441427F7"/>
    <w:rsid w:val="441445A5"/>
    <w:rsid w:val="442F13DF"/>
    <w:rsid w:val="44531571"/>
    <w:rsid w:val="445B7EE8"/>
    <w:rsid w:val="44820151"/>
    <w:rsid w:val="44832205"/>
    <w:rsid w:val="44872FC9"/>
    <w:rsid w:val="44C21C1E"/>
    <w:rsid w:val="44CC44F5"/>
    <w:rsid w:val="44D51F86"/>
    <w:rsid w:val="44DF1057"/>
    <w:rsid w:val="44E126D9"/>
    <w:rsid w:val="44E346A3"/>
    <w:rsid w:val="44E4666D"/>
    <w:rsid w:val="44E55FE2"/>
    <w:rsid w:val="44F87A23"/>
    <w:rsid w:val="44FC5765"/>
    <w:rsid w:val="450B1E4C"/>
    <w:rsid w:val="45196317"/>
    <w:rsid w:val="4521341D"/>
    <w:rsid w:val="45356EC9"/>
    <w:rsid w:val="454A2974"/>
    <w:rsid w:val="454D3F89"/>
    <w:rsid w:val="45703A5D"/>
    <w:rsid w:val="45835E86"/>
    <w:rsid w:val="45884F5F"/>
    <w:rsid w:val="458A4B1F"/>
    <w:rsid w:val="458D2861"/>
    <w:rsid w:val="45997458"/>
    <w:rsid w:val="45A02594"/>
    <w:rsid w:val="45A35BE1"/>
    <w:rsid w:val="45AC718B"/>
    <w:rsid w:val="45D43FEC"/>
    <w:rsid w:val="45DB35CC"/>
    <w:rsid w:val="45DD5596"/>
    <w:rsid w:val="45E05087"/>
    <w:rsid w:val="45E701C3"/>
    <w:rsid w:val="464A2600"/>
    <w:rsid w:val="465E7D59"/>
    <w:rsid w:val="46713F31"/>
    <w:rsid w:val="46780E1B"/>
    <w:rsid w:val="468541A6"/>
    <w:rsid w:val="46A41C10"/>
    <w:rsid w:val="46A55988"/>
    <w:rsid w:val="46AE2A8F"/>
    <w:rsid w:val="471054F8"/>
    <w:rsid w:val="47157CD6"/>
    <w:rsid w:val="47215957"/>
    <w:rsid w:val="473E2065"/>
    <w:rsid w:val="474D4056"/>
    <w:rsid w:val="47653A95"/>
    <w:rsid w:val="476F73EF"/>
    <w:rsid w:val="47727F60"/>
    <w:rsid w:val="47737835"/>
    <w:rsid w:val="47857C94"/>
    <w:rsid w:val="47867568"/>
    <w:rsid w:val="47881FFA"/>
    <w:rsid w:val="47AA594C"/>
    <w:rsid w:val="47AC3472"/>
    <w:rsid w:val="47C3256A"/>
    <w:rsid w:val="47C63AED"/>
    <w:rsid w:val="47C87B80"/>
    <w:rsid w:val="47CA7D9C"/>
    <w:rsid w:val="48013092"/>
    <w:rsid w:val="4812704D"/>
    <w:rsid w:val="482A083B"/>
    <w:rsid w:val="482C6361"/>
    <w:rsid w:val="483B2A48"/>
    <w:rsid w:val="487321E2"/>
    <w:rsid w:val="48855A71"/>
    <w:rsid w:val="488F68F0"/>
    <w:rsid w:val="48A405ED"/>
    <w:rsid w:val="48BC5937"/>
    <w:rsid w:val="48C7608A"/>
    <w:rsid w:val="490515D6"/>
    <w:rsid w:val="49061CFC"/>
    <w:rsid w:val="49162368"/>
    <w:rsid w:val="49513989"/>
    <w:rsid w:val="49A32653"/>
    <w:rsid w:val="49B20943"/>
    <w:rsid w:val="49B274AE"/>
    <w:rsid w:val="49B93C25"/>
    <w:rsid w:val="49BE3D70"/>
    <w:rsid w:val="49CC7DFC"/>
    <w:rsid w:val="49DB676B"/>
    <w:rsid w:val="49DE7B2F"/>
    <w:rsid w:val="49EC3FFA"/>
    <w:rsid w:val="49F20EE5"/>
    <w:rsid w:val="4A003601"/>
    <w:rsid w:val="4A1B7CF0"/>
    <w:rsid w:val="4A1D5BD4"/>
    <w:rsid w:val="4A314103"/>
    <w:rsid w:val="4A394D65"/>
    <w:rsid w:val="4A3C6604"/>
    <w:rsid w:val="4A4756D4"/>
    <w:rsid w:val="4A500598"/>
    <w:rsid w:val="4A6E0EB3"/>
    <w:rsid w:val="4A7D2EA4"/>
    <w:rsid w:val="4A826329"/>
    <w:rsid w:val="4A954692"/>
    <w:rsid w:val="4A987CDE"/>
    <w:rsid w:val="4AA04DE4"/>
    <w:rsid w:val="4AA2290B"/>
    <w:rsid w:val="4AA87213"/>
    <w:rsid w:val="4AAF6DD6"/>
    <w:rsid w:val="4AB56AE2"/>
    <w:rsid w:val="4ACE3F5A"/>
    <w:rsid w:val="4AD14F9E"/>
    <w:rsid w:val="4AD351BA"/>
    <w:rsid w:val="4AE0056A"/>
    <w:rsid w:val="4AF018C8"/>
    <w:rsid w:val="4AFF5FAF"/>
    <w:rsid w:val="4B0A088C"/>
    <w:rsid w:val="4B0E61F2"/>
    <w:rsid w:val="4B1332AD"/>
    <w:rsid w:val="4B137364"/>
    <w:rsid w:val="4B1C090F"/>
    <w:rsid w:val="4B315A3D"/>
    <w:rsid w:val="4B4B6AFE"/>
    <w:rsid w:val="4B4C152B"/>
    <w:rsid w:val="4B533C05"/>
    <w:rsid w:val="4B667DDC"/>
    <w:rsid w:val="4B9C55AC"/>
    <w:rsid w:val="4B9F509C"/>
    <w:rsid w:val="4BA83F51"/>
    <w:rsid w:val="4BCB5E91"/>
    <w:rsid w:val="4BCE4E1C"/>
    <w:rsid w:val="4BDB6229"/>
    <w:rsid w:val="4BDF193C"/>
    <w:rsid w:val="4BEE392E"/>
    <w:rsid w:val="4BF24DAD"/>
    <w:rsid w:val="4C120BAA"/>
    <w:rsid w:val="4C1B2975"/>
    <w:rsid w:val="4C2A0E0A"/>
    <w:rsid w:val="4C316C0E"/>
    <w:rsid w:val="4C3B3017"/>
    <w:rsid w:val="4C453E95"/>
    <w:rsid w:val="4C56173B"/>
    <w:rsid w:val="4C627CDE"/>
    <w:rsid w:val="4C8A5D4C"/>
    <w:rsid w:val="4C8B4D74"/>
    <w:rsid w:val="4C8C73CE"/>
    <w:rsid w:val="4C9170DB"/>
    <w:rsid w:val="4C934C01"/>
    <w:rsid w:val="4C9E7102"/>
    <w:rsid w:val="4CA961D2"/>
    <w:rsid w:val="4CAB7964"/>
    <w:rsid w:val="4CB66B41"/>
    <w:rsid w:val="4CB80AD8"/>
    <w:rsid w:val="4CBD7ED0"/>
    <w:rsid w:val="4CCC3C6F"/>
    <w:rsid w:val="4CD55219"/>
    <w:rsid w:val="4CE23492"/>
    <w:rsid w:val="4D035E4B"/>
    <w:rsid w:val="4D096C71"/>
    <w:rsid w:val="4D0C050F"/>
    <w:rsid w:val="4D21045F"/>
    <w:rsid w:val="4D225F85"/>
    <w:rsid w:val="4D4C62B2"/>
    <w:rsid w:val="4D695962"/>
    <w:rsid w:val="4D77007F"/>
    <w:rsid w:val="4D9A5B1B"/>
    <w:rsid w:val="4DA22C22"/>
    <w:rsid w:val="4DA44BEC"/>
    <w:rsid w:val="4DC4703C"/>
    <w:rsid w:val="4DF307D4"/>
    <w:rsid w:val="4DF351CF"/>
    <w:rsid w:val="4E2F6BAB"/>
    <w:rsid w:val="4E320449"/>
    <w:rsid w:val="4E3C6BD2"/>
    <w:rsid w:val="4E41339C"/>
    <w:rsid w:val="4E524648"/>
    <w:rsid w:val="4E5A52AA"/>
    <w:rsid w:val="4E5C1022"/>
    <w:rsid w:val="4E6F51FA"/>
    <w:rsid w:val="4E8F764A"/>
    <w:rsid w:val="4E944C60"/>
    <w:rsid w:val="4E9609D8"/>
    <w:rsid w:val="4EAF1A9A"/>
    <w:rsid w:val="4EB3158A"/>
    <w:rsid w:val="4EB40E5E"/>
    <w:rsid w:val="4EC76DE4"/>
    <w:rsid w:val="4ECC264C"/>
    <w:rsid w:val="4F0911AA"/>
    <w:rsid w:val="4F0C47F7"/>
    <w:rsid w:val="4F1162B1"/>
    <w:rsid w:val="4F6E3703"/>
    <w:rsid w:val="4F702FD7"/>
    <w:rsid w:val="4F734876"/>
    <w:rsid w:val="4F8151E4"/>
    <w:rsid w:val="4F8545A9"/>
    <w:rsid w:val="4FA525A5"/>
    <w:rsid w:val="4FA669F9"/>
    <w:rsid w:val="4FA9473B"/>
    <w:rsid w:val="4FAE3B00"/>
    <w:rsid w:val="4FB07878"/>
    <w:rsid w:val="4FB41C05"/>
    <w:rsid w:val="4FCC21D8"/>
    <w:rsid w:val="4FEE03A0"/>
    <w:rsid w:val="4FF77255"/>
    <w:rsid w:val="502A587C"/>
    <w:rsid w:val="50345083"/>
    <w:rsid w:val="503C55AF"/>
    <w:rsid w:val="50577CF3"/>
    <w:rsid w:val="50610B72"/>
    <w:rsid w:val="50630D8E"/>
    <w:rsid w:val="50722D7F"/>
    <w:rsid w:val="50760AC1"/>
    <w:rsid w:val="50770396"/>
    <w:rsid w:val="507C59AC"/>
    <w:rsid w:val="50C17863"/>
    <w:rsid w:val="50E3319C"/>
    <w:rsid w:val="50F32112"/>
    <w:rsid w:val="50FD7827"/>
    <w:rsid w:val="51025EB1"/>
    <w:rsid w:val="510734C7"/>
    <w:rsid w:val="51204589"/>
    <w:rsid w:val="5133250E"/>
    <w:rsid w:val="513446EB"/>
    <w:rsid w:val="51423058"/>
    <w:rsid w:val="5144505A"/>
    <w:rsid w:val="515B1A65"/>
    <w:rsid w:val="51695F30"/>
    <w:rsid w:val="519531C9"/>
    <w:rsid w:val="51A056CA"/>
    <w:rsid w:val="51AF590D"/>
    <w:rsid w:val="51BC69A8"/>
    <w:rsid w:val="51C13FBE"/>
    <w:rsid w:val="51C4760A"/>
    <w:rsid w:val="51E4760B"/>
    <w:rsid w:val="52107A7C"/>
    <w:rsid w:val="521E31BF"/>
    <w:rsid w:val="522400A9"/>
    <w:rsid w:val="52391DA6"/>
    <w:rsid w:val="524D7600"/>
    <w:rsid w:val="525C3D4D"/>
    <w:rsid w:val="525E180D"/>
    <w:rsid w:val="526D1A50"/>
    <w:rsid w:val="529C2335"/>
    <w:rsid w:val="529E42FF"/>
    <w:rsid w:val="52A42F98"/>
    <w:rsid w:val="52B8297E"/>
    <w:rsid w:val="52BE405A"/>
    <w:rsid w:val="52C04276"/>
    <w:rsid w:val="52C33D66"/>
    <w:rsid w:val="52CD6993"/>
    <w:rsid w:val="52D43E71"/>
    <w:rsid w:val="52E71DAC"/>
    <w:rsid w:val="52F061DD"/>
    <w:rsid w:val="52F201A7"/>
    <w:rsid w:val="52F87468"/>
    <w:rsid w:val="53075154"/>
    <w:rsid w:val="53331C8C"/>
    <w:rsid w:val="53332C9A"/>
    <w:rsid w:val="533407C0"/>
    <w:rsid w:val="5367649F"/>
    <w:rsid w:val="536A5F90"/>
    <w:rsid w:val="53C438F2"/>
    <w:rsid w:val="53EA0E7E"/>
    <w:rsid w:val="53EF32A4"/>
    <w:rsid w:val="53FD0BB2"/>
    <w:rsid w:val="540B32CF"/>
    <w:rsid w:val="541272B5"/>
    <w:rsid w:val="54161C73"/>
    <w:rsid w:val="54273E81"/>
    <w:rsid w:val="542D593B"/>
    <w:rsid w:val="54430DFA"/>
    <w:rsid w:val="5452714F"/>
    <w:rsid w:val="54574766"/>
    <w:rsid w:val="546822A6"/>
    <w:rsid w:val="54752E3E"/>
    <w:rsid w:val="548E5CAE"/>
    <w:rsid w:val="54AD4386"/>
    <w:rsid w:val="54B0031A"/>
    <w:rsid w:val="54D13CF2"/>
    <w:rsid w:val="54E63D3C"/>
    <w:rsid w:val="54E83610"/>
    <w:rsid w:val="54EC75A4"/>
    <w:rsid w:val="552F123F"/>
    <w:rsid w:val="55326F81"/>
    <w:rsid w:val="554A42CB"/>
    <w:rsid w:val="554F368F"/>
    <w:rsid w:val="555B64D8"/>
    <w:rsid w:val="55630EE8"/>
    <w:rsid w:val="55990DAE"/>
    <w:rsid w:val="55A439DB"/>
    <w:rsid w:val="55B41744"/>
    <w:rsid w:val="55CB434E"/>
    <w:rsid w:val="55CC1183"/>
    <w:rsid w:val="562E7E82"/>
    <w:rsid w:val="563034C0"/>
    <w:rsid w:val="56312D95"/>
    <w:rsid w:val="5637484F"/>
    <w:rsid w:val="564156CE"/>
    <w:rsid w:val="56530F5D"/>
    <w:rsid w:val="56551179"/>
    <w:rsid w:val="56586573"/>
    <w:rsid w:val="56705FB3"/>
    <w:rsid w:val="567A0BDF"/>
    <w:rsid w:val="567D5FDA"/>
    <w:rsid w:val="569372FE"/>
    <w:rsid w:val="56B20379"/>
    <w:rsid w:val="56BC1822"/>
    <w:rsid w:val="56BF65F2"/>
    <w:rsid w:val="56ED13B1"/>
    <w:rsid w:val="57034731"/>
    <w:rsid w:val="57081D47"/>
    <w:rsid w:val="570B7A8A"/>
    <w:rsid w:val="571A1A7B"/>
    <w:rsid w:val="572F3778"/>
    <w:rsid w:val="57323268"/>
    <w:rsid w:val="573B211D"/>
    <w:rsid w:val="575431DF"/>
    <w:rsid w:val="576F1DC6"/>
    <w:rsid w:val="57875362"/>
    <w:rsid w:val="578F2469"/>
    <w:rsid w:val="579655A5"/>
    <w:rsid w:val="57984552"/>
    <w:rsid w:val="579932E7"/>
    <w:rsid w:val="579D2DD8"/>
    <w:rsid w:val="57A203EE"/>
    <w:rsid w:val="57A44166"/>
    <w:rsid w:val="57AC4DC9"/>
    <w:rsid w:val="57AF466A"/>
    <w:rsid w:val="57BB4615"/>
    <w:rsid w:val="57BD5228"/>
    <w:rsid w:val="57EE5451"/>
    <w:rsid w:val="582157B7"/>
    <w:rsid w:val="583156D7"/>
    <w:rsid w:val="5846521D"/>
    <w:rsid w:val="58466FCB"/>
    <w:rsid w:val="58496ABB"/>
    <w:rsid w:val="58501BF8"/>
    <w:rsid w:val="585316E8"/>
    <w:rsid w:val="5855178F"/>
    <w:rsid w:val="58562F86"/>
    <w:rsid w:val="58587E08"/>
    <w:rsid w:val="58615BB3"/>
    <w:rsid w:val="58647451"/>
    <w:rsid w:val="587812C1"/>
    <w:rsid w:val="58810003"/>
    <w:rsid w:val="58AE2DC2"/>
    <w:rsid w:val="58C714D8"/>
    <w:rsid w:val="58D2085F"/>
    <w:rsid w:val="58DE14C6"/>
    <w:rsid w:val="58E93DFA"/>
    <w:rsid w:val="58EF1411"/>
    <w:rsid w:val="58F00CE5"/>
    <w:rsid w:val="58F20F01"/>
    <w:rsid w:val="58F46A27"/>
    <w:rsid w:val="58F85DEC"/>
    <w:rsid w:val="58FE1654"/>
    <w:rsid w:val="59091DA7"/>
    <w:rsid w:val="59142C25"/>
    <w:rsid w:val="59271254"/>
    <w:rsid w:val="59411541"/>
    <w:rsid w:val="59441031"/>
    <w:rsid w:val="59484FC5"/>
    <w:rsid w:val="594D25DB"/>
    <w:rsid w:val="59550FA6"/>
    <w:rsid w:val="596B480F"/>
    <w:rsid w:val="59777658"/>
    <w:rsid w:val="597933D0"/>
    <w:rsid w:val="59815DE1"/>
    <w:rsid w:val="59B12B6A"/>
    <w:rsid w:val="59B14918"/>
    <w:rsid w:val="59B461B6"/>
    <w:rsid w:val="59BB7CD1"/>
    <w:rsid w:val="59BF5379"/>
    <w:rsid w:val="59D16D68"/>
    <w:rsid w:val="59D46859"/>
    <w:rsid w:val="59E545C2"/>
    <w:rsid w:val="59F7288F"/>
    <w:rsid w:val="5A025174"/>
    <w:rsid w:val="5A160C1F"/>
    <w:rsid w:val="5A296BA4"/>
    <w:rsid w:val="5A2E5F69"/>
    <w:rsid w:val="5A416278"/>
    <w:rsid w:val="5A4B333B"/>
    <w:rsid w:val="5A5F372F"/>
    <w:rsid w:val="5A5F6122"/>
    <w:rsid w:val="5A673229"/>
    <w:rsid w:val="5A683600"/>
    <w:rsid w:val="5A6837C4"/>
    <w:rsid w:val="5A6D4B4C"/>
    <w:rsid w:val="5ABC3575"/>
    <w:rsid w:val="5AE623A0"/>
    <w:rsid w:val="5AEB20AC"/>
    <w:rsid w:val="5B013F5E"/>
    <w:rsid w:val="5B02533B"/>
    <w:rsid w:val="5B144BE6"/>
    <w:rsid w:val="5B4A5024"/>
    <w:rsid w:val="5B503CBD"/>
    <w:rsid w:val="5B595267"/>
    <w:rsid w:val="5B61411C"/>
    <w:rsid w:val="5B6836FC"/>
    <w:rsid w:val="5B694D7F"/>
    <w:rsid w:val="5B8A71CF"/>
    <w:rsid w:val="5B8C73EB"/>
    <w:rsid w:val="5B9E0ECC"/>
    <w:rsid w:val="5BAF30D9"/>
    <w:rsid w:val="5BBA12F4"/>
    <w:rsid w:val="5BC14BBB"/>
    <w:rsid w:val="5BC31A14"/>
    <w:rsid w:val="5BD82630"/>
    <w:rsid w:val="5BE811C5"/>
    <w:rsid w:val="5C043425"/>
    <w:rsid w:val="5C1175ED"/>
    <w:rsid w:val="5C2634BB"/>
    <w:rsid w:val="5C297AC6"/>
    <w:rsid w:val="5C2E788D"/>
    <w:rsid w:val="5C2F421A"/>
    <w:rsid w:val="5C471BFE"/>
    <w:rsid w:val="5C49708A"/>
    <w:rsid w:val="5C4E644E"/>
    <w:rsid w:val="5C6A20A8"/>
    <w:rsid w:val="5C732359"/>
    <w:rsid w:val="5C757E7F"/>
    <w:rsid w:val="5C7A5495"/>
    <w:rsid w:val="5C7F0CFE"/>
    <w:rsid w:val="5C805C3A"/>
    <w:rsid w:val="5C981DBF"/>
    <w:rsid w:val="5C9F314E"/>
    <w:rsid w:val="5CC238B2"/>
    <w:rsid w:val="5CD728E8"/>
    <w:rsid w:val="5CDC1CAC"/>
    <w:rsid w:val="5CDC2A8F"/>
    <w:rsid w:val="5CDF79EE"/>
    <w:rsid w:val="5CFC637B"/>
    <w:rsid w:val="5D0016B7"/>
    <w:rsid w:val="5D0D455B"/>
    <w:rsid w:val="5D1256CE"/>
    <w:rsid w:val="5D3A4C25"/>
    <w:rsid w:val="5D4D6706"/>
    <w:rsid w:val="5D50269A"/>
    <w:rsid w:val="5D6E48CE"/>
    <w:rsid w:val="5D777C27"/>
    <w:rsid w:val="5D7E2D63"/>
    <w:rsid w:val="5D814602"/>
    <w:rsid w:val="5D85583D"/>
    <w:rsid w:val="5D9205BD"/>
    <w:rsid w:val="5DA362FB"/>
    <w:rsid w:val="5DA402F0"/>
    <w:rsid w:val="5DAE3D5E"/>
    <w:rsid w:val="5DCD3CEB"/>
    <w:rsid w:val="5DE80B25"/>
    <w:rsid w:val="5DEB49F0"/>
    <w:rsid w:val="5E0F7E5F"/>
    <w:rsid w:val="5E192A8C"/>
    <w:rsid w:val="5E4775F9"/>
    <w:rsid w:val="5E4958B0"/>
    <w:rsid w:val="5E594DD9"/>
    <w:rsid w:val="5E5D6E1D"/>
    <w:rsid w:val="5EA66A16"/>
    <w:rsid w:val="5EAD72D3"/>
    <w:rsid w:val="5EAE7678"/>
    <w:rsid w:val="5EB97DCB"/>
    <w:rsid w:val="5EBD3D5F"/>
    <w:rsid w:val="5EBE53E1"/>
    <w:rsid w:val="5ECB022A"/>
    <w:rsid w:val="5ED54C05"/>
    <w:rsid w:val="5EE914C3"/>
    <w:rsid w:val="5EF218DB"/>
    <w:rsid w:val="5F1E2284"/>
    <w:rsid w:val="5F227739"/>
    <w:rsid w:val="5F246552"/>
    <w:rsid w:val="5F3640CF"/>
    <w:rsid w:val="5F5C5326"/>
    <w:rsid w:val="5F622211"/>
    <w:rsid w:val="5F660535"/>
    <w:rsid w:val="5F8A1E93"/>
    <w:rsid w:val="5F8E1258"/>
    <w:rsid w:val="5FAB1E0A"/>
    <w:rsid w:val="5FB32A6C"/>
    <w:rsid w:val="5FC829BC"/>
    <w:rsid w:val="5FF4555F"/>
    <w:rsid w:val="602348BE"/>
    <w:rsid w:val="604069F6"/>
    <w:rsid w:val="605424A1"/>
    <w:rsid w:val="60563B24"/>
    <w:rsid w:val="60732927"/>
    <w:rsid w:val="607641C6"/>
    <w:rsid w:val="60791F08"/>
    <w:rsid w:val="607B5C80"/>
    <w:rsid w:val="608F7035"/>
    <w:rsid w:val="60BF5B6D"/>
    <w:rsid w:val="60DB3919"/>
    <w:rsid w:val="60E5134B"/>
    <w:rsid w:val="60E71F1C"/>
    <w:rsid w:val="60F33A68"/>
    <w:rsid w:val="60F577E0"/>
    <w:rsid w:val="610417D1"/>
    <w:rsid w:val="612400C6"/>
    <w:rsid w:val="613C71BD"/>
    <w:rsid w:val="614442C4"/>
    <w:rsid w:val="614B38A4"/>
    <w:rsid w:val="615269E1"/>
    <w:rsid w:val="615B0399"/>
    <w:rsid w:val="61642270"/>
    <w:rsid w:val="61774699"/>
    <w:rsid w:val="619A58CB"/>
    <w:rsid w:val="619C1A0A"/>
    <w:rsid w:val="61A3723C"/>
    <w:rsid w:val="61AC29D7"/>
    <w:rsid w:val="61B3772C"/>
    <w:rsid w:val="61CF0031"/>
    <w:rsid w:val="61F061FA"/>
    <w:rsid w:val="61F950AE"/>
    <w:rsid w:val="620B4DE2"/>
    <w:rsid w:val="622D2FAA"/>
    <w:rsid w:val="622D6B06"/>
    <w:rsid w:val="623954AB"/>
    <w:rsid w:val="623E51B7"/>
    <w:rsid w:val="623F6839"/>
    <w:rsid w:val="62562501"/>
    <w:rsid w:val="626544F2"/>
    <w:rsid w:val="629B7F14"/>
    <w:rsid w:val="62A41D6A"/>
    <w:rsid w:val="62B92A90"/>
    <w:rsid w:val="62B965EC"/>
    <w:rsid w:val="62C03E1E"/>
    <w:rsid w:val="62C236F2"/>
    <w:rsid w:val="62C351CA"/>
    <w:rsid w:val="62F85366"/>
    <w:rsid w:val="63021D41"/>
    <w:rsid w:val="630E4B89"/>
    <w:rsid w:val="630F26B0"/>
    <w:rsid w:val="631B2E02"/>
    <w:rsid w:val="631F0B45"/>
    <w:rsid w:val="632919C3"/>
    <w:rsid w:val="63495BC1"/>
    <w:rsid w:val="63604BFC"/>
    <w:rsid w:val="636E73D6"/>
    <w:rsid w:val="63A177AC"/>
    <w:rsid w:val="63AE3C76"/>
    <w:rsid w:val="63B53257"/>
    <w:rsid w:val="63B76FCF"/>
    <w:rsid w:val="63BC45E5"/>
    <w:rsid w:val="63C45248"/>
    <w:rsid w:val="63E91153"/>
    <w:rsid w:val="63F73EC8"/>
    <w:rsid w:val="63FD075A"/>
    <w:rsid w:val="64085A7D"/>
    <w:rsid w:val="640D6BEF"/>
    <w:rsid w:val="641A755E"/>
    <w:rsid w:val="642E7C43"/>
    <w:rsid w:val="642F4DB7"/>
    <w:rsid w:val="64632CB3"/>
    <w:rsid w:val="64776FF1"/>
    <w:rsid w:val="647C6246"/>
    <w:rsid w:val="64817B3D"/>
    <w:rsid w:val="64B654D9"/>
    <w:rsid w:val="64CD1CA4"/>
    <w:rsid w:val="64E744B3"/>
    <w:rsid w:val="650A312E"/>
    <w:rsid w:val="650B1BD8"/>
    <w:rsid w:val="65110961"/>
    <w:rsid w:val="65180DC6"/>
    <w:rsid w:val="651D2C79"/>
    <w:rsid w:val="651E6BDA"/>
    <w:rsid w:val="65273CE0"/>
    <w:rsid w:val="65384140"/>
    <w:rsid w:val="655A40B6"/>
    <w:rsid w:val="655A5E64"/>
    <w:rsid w:val="656E7B61"/>
    <w:rsid w:val="657038D9"/>
    <w:rsid w:val="65806194"/>
    <w:rsid w:val="659B647C"/>
    <w:rsid w:val="65B01F28"/>
    <w:rsid w:val="65B31A18"/>
    <w:rsid w:val="65D75987"/>
    <w:rsid w:val="65F75487"/>
    <w:rsid w:val="65F8526B"/>
    <w:rsid w:val="65FF07B9"/>
    <w:rsid w:val="66065FEC"/>
    <w:rsid w:val="6609788A"/>
    <w:rsid w:val="661C136B"/>
    <w:rsid w:val="663E5F23"/>
    <w:rsid w:val="665C5C0C"/>
    <w:rsid w:val="66703465"/>
    <w:rsid w:val="66833198"/>
    <w:rsid w:val="6683763C"/>
    <w:rsid w:val="66A001EE"/>
    <w:rsid w:val="66A23F66"/>
    <w:rsid w:val="66E04A8F"/>
    <w:rsid w:val="66F61BBC"/>
    <w:rsid w:val="66FA3298"/>
    <w:rsid w:val="670536F6"/>
    <w:rsid w:val="670F0ED0"/>
    <w:rsid w:val="6716225F"/>
    <w:rsid w:val="673B1CC5"/>
    <w:rsid w:val="674C640E"/>
    <w:rsid w:val="67513297"/>
    <w:rsid w:val="676C1E7F"/>
    <w:rsid w:val="67705E13"/>
    <w:rsid w:val="67760F4F"/>
    <w:rsid w:val="677A0A3F"/>
    <w:rsid w:val="679B2764"/>
    <w:rsid w:val="67C4023B"/>
    <w:rsid w:val="67C95523"/>
    <w:rsid w:val="67DF4D46"/>
    <w:rsid w:val="67F24A7A"/>
    <w:rsid w:val="680622D3"/>
    <w:rsid w:val="68092C9C"/>
    <w:rsid w:val="68294213"/>
    <w:rsid w:val="683A3D2B"/>
    <w:rsid w:val="683F3A37"/>
    <w:rsid w:val="684B418A"/>
    <w:rsid w:val="684D3A5E"/>
    <w:rsid w:val="6885769C"/>
    <w:rsid w:val="689977C6"/>
    <w:rsid w:val="68A77C75"/>
    <w:rsid w:val="68E008B3"/>
    <w:rsid w:val="68EF720B"/>
    <w:rsid w:val="68F14D31"/>
    <w:rsid w:val="68F61E52"/>
    <w:rsid w:val="68FC7232"/>
    <w:rsid w:val="68FE11FC"/>
    <w:rsid w:val="69004F74"/>
    <w:rsid w:val="69256789"/>
    <w:rsid w:val="692A3D9F"/>
    <w:rsid w:val="695E7EED"/>
    <w:rsid w:val="69653029"/>
    <w:rsid w:val="697B45FB"/>
    <w:rsid w:val="697F233D"/>
    <w:rsid w:val="69B12712"/>
    <w:rsid w:val="69B813AB"/>
    <w:rsid w:val="69C45FA2"/>
    <w:rsid w:val="69C51D1A"/>
    <w:rsid w:val="69D32689"/>
    <w:rsid w:val="69E44896"/>
    <w:rsid w:val="69EB1780"/>
    <w:rsid w:val="69F3645D"/>
    <w:rsid w:val="69FD7706"/>
    <w:rsid w:val="6A070573"/>
    <w:rsid w:val="6A164324"/>
    <w:rsid w:val="6A234EB3"/>
    <w:rsid w:val="6A3053E5"/>
    <w:rsid w:val="6A3446C5"/>
    <w:rsid w:val="6A410EF3"/>
    <w:rsid w:val="6A4C5F97"/>
    <w:rsid w:val="6A6B466F"/>
    <w:rsid w:val="6A70612A"/>
    <w:rsid w:val="6A81400C"/>
    <w:rsid w:val="6A8D0A8A"/>
    <w:rsid w:val="6A955B90"/>
    <w:rsid w:val="6A9A4F55"/>
    <w:rsid w:val="6A9A6D03"/>
    <w:rsid w:val="6A9E67F3"/>
    <w:rsid w:val="6AA03474"/>
    <w:rsid w:val="6AA81420"/>
    <w:rsid w:val="6AB35436"/>
    <w:rsid w:val="6AB57FE0"/>
    <w:rsid w:val="6AB97AD1"/>
    <w:rsid w:val="6ACB7804"/>
    <w:rsid w:val="6AD06BC8"/>
    <w:rsid w:val="6AD93CCF"/>
    <w:rsid w:val="6B014FD4"/>
    <w:rsid w:val="6B080110"/>
    <w:rsid w:val="6B15282D"/>
    <w:rsid w:val="6B19231D"/>
    <w:rsid w:val="6B2A0087"/>
    <w:rsid w:val="6B2D401B"/>
    <w:rsid w:val="6B3563C6"/>
    <w:rsid w:val="6B39476E"/>
    <w:rsid w:val="6B480E55"/>
    <w:rsid w:val="6B4A697B"/>
    <w:rsid w:val="6B4B1FE4"/>
    <w:rsid w:val="6B4D1FC7"/>
    <w:rsid w:val="6B511AB7"/>
    <w:rsid w:val="6B596BBE"/>
    <w:rsid w:val="6B6F0A51"/>
    <w:rsid w:val="6B7D28AC"/>
    <w:rsid w:val="6B87197D"/>
    <w:rsid w:val="6B87372B"/>
    <w:rsid w:val="6B882FFF"/>
    <w:rsid w:val="6B8A321B"/>
    <w:rsid w:val="6B8D6867"/>
    <w:rsid w:val="6B96571C"/>
    <w:rsid w:val="6B9F1B93"/>
    <w:rsid w:val="6BA936A1"/>
    <w:rsid w:val="6BAC3191"/>
    <w:rsid w:val="6BCA186A"/>
    <w:rsid w:val="6BDB75D3"/>
    <w:rsid w:val="6BDD334B"/>
    <w:rsid w:val="6BE20961"/>
    <w:rsid w:val="6BE40B7D"/>
    <w:rsid w:val="6BEE0080"/>
    <w:rsid w:val="6C2076DB"/>
    <w:rsid w:val="6C537AB1"/>
    <w:rsid w:val="6C6B6BA9"/>
    <w:rsid w:val="6C830396"/>
    <w:rsid w:val="6C8802D9"/>
    <w:rsid w:val="6C8D2FC3"/>
    <w:rsid w:val="6C9360FF"/>
    <w:rsid w:val="6CAB3449"/>
    <w:rsid w:val="6CAD71C1"/>
    <w:rsid w:val="6CAE6A95"/>
    <w:rsid w:val="6CD04C5E"/>
    <w:rsid w:val="6CF7668E"/>
    <w:rsid w:val="6D013069"/>
    <w:rsid w:val="6D045452"/>
    <w:rsid w:val="6D154D66"/>
    <w:rsid w:val="6D192AA9"/>
    <w:rsid w:val="6D213DF9"/>
    <w:rsid w:val="6D390A55"/>
    <w:rsid w:val="6D3A657B"/>
    <w:rsid w:val="6D462696"/>
    <w:rsid w:val="6D5261F9"/>
    <w:rsid w:val="6D6E350B"/>
    <w:rsid w:val="6D9B34BE"/>
    <w:rsid w:val="6DAD1516"/>
    <w:rsid w:val="6DB97DE8"/>
    <w:rsid w:val="6DC36570"/>
    <w:rsid w:val="6E0830A8"/>
    <w:rsid w:val="6E1B63AC"/>
    <w:rsid w:val="6E22598D"/>
    <w:rsid w:val="6E2A65EF"/>
    <w:rsid w:val="6E2B2A93"/>
    <w:rsid w:val="6E331948"/>
    <w:rsid w:val="6E3B07FD"/>
    <w:rsid w:val="6E3B40D5"/>
    <w:rsid w:val="6E5024FA"/>
    <w:rsid w:val="6E5518BE"/>
    <w:rsid w:val="6E6733A0"/>
    <w:rsid w:val="6E7A1325"/>
    <w:rsid w:val="6E7D0E15"/>
    <w:rsid w:val="6E8E4DD0"/>
    <w:rsid w:val="6E9D3265"/>
    <w:rsid w:val="6EC24A7A"/>
    <w:rsid w:val="6ECC76A7"/>
    <w:rsid w:val="6ED72AAF"/>
    <w:rsid w:val="6EFA06B8"/>
    <w:rsid w:val="6F015BD7"/>
    <w:rsid w:val="6F1928EC"/>
    <w:rsid w:val="6F255735"/>
    <w:rsid w:val="6F3C482C"/>
    <w:rsid w:val="6F413BF1"/>
    <w:rsid w:val="6F54601A"/>
    <w:rsid w:val="6F5A4CB2"/>
    <w:rsid w:val="6F60051B"/>
    <w:rsid w:val="6F7C10CD"/>
    <w:rsid w:val="6FAB550E"/>
    <w:rsid w:val="6FD1766A"/>
    <w:rsid w:val="6FD809F9"/>
    <w:rsid w:val="6FED5B27"/>
    <w:rsid w:val="700215D2"/>
    <w:rsid w:val="70161521"/>
    <w:rsid w:val="70180DF5"/>
    <w:rsid w:val="70231548"/>
    <w:rsid w:val="70441A27"/>
    <w:rsid w:val="70533D2C"/>
    <w:rsid w:val="70645DE9"/>
    <w:rsid w:val="70757340"/>
    <w:rsid w:val="70A628A5"/>
    <w:rsid w:val="70A66401"/>
    <w:rsid w:val="70AE52B6"/>
    <w:rsid w:val="70AE5325"/>
    <w:rsid w:val="70B24661"/>
    <w:rsid w:val="70B76860"/>
    <w:rsid w:val="70C66AA3"/>
    <w:rsid w:val="70CD6084"/>
    <w:rsid w:val="70CE288E"/>
    <w:rsid w:val="70D2369A"/>
    <w:rsid w:val="70D54F38"/>
    <w:rsid w:val="70D80064"/>
    <w:rsid w:val="70E231B1"/>
    <w:rsid w:val="70F51137"/>
    <w:rsid w:val="70FF3D63"/>
    <w:rsid w:val="7101188A"/>
    <w:rsid w:val="711A294B"/>
    <w:rsid w:val="711D243B"/>
    <w:rsid w:val="71241A1C"/>
    <w:rsid w:val="713A123F"/>
    <w:rsid w:val="71461992"/>
    <w:rsid w:val="715F2A54"/>
    <w:rsid w:val="71630796"/>
    <w:rsid w:val="718A7AD1"/>
    <w:rsid w:val="71924BD7"/>
    <w:rsid w:val="71A30B93"/>
    <w:rsid w:val="71A32941"/>
    <w:rsid w:val="71EE2673"/>
    <w:rsid w:val="71F118FE"/>
    <w:rsid w:val="71F426C7"/>
    <w:rsid w:val="71F92EA9"/>
    <w:rsid w:val="71F96A05"/>
    <w:rsid w:val="72127AC6"/>
    <w:rsid w:val="7218332F"/>
    <w:rsid w:val="722C2936"/>
    <w:rsid w:val="72430BC0"/>
    <w:rsid w:val="72442376"/>
    <w:rsid w:val="724834E8"/>
    <w:rsid w:val="725D3437"/>
    <w:rsid w:val="72655E48"/>
    <w:rsid w:val="727A7B45"/>
    <w:rsid w:val="727F69BD"/>
    <w:rsid w:val="7280716A"/>
    <w:rsid w:val="72834520"/>
    <w:rsid w:val="728704B4"/>
    <w:rsid w:val="728C1627"/>
    <w:rsid w:val="728E0764"/>
    <w:rsid w:val="72B666A4"/>
    <w:rsid w:val="72C60FDD"/>
    <w:rsid w:val="72D60AF4"/>
    <w:rsid w:val="72E9232D"/>
    <w:rsid w:val="72FC7EC4"/>
    <w:rsid w:val="73003244"/>
    <w:rsid w:val="7306587D"/>
    <w:rsid w:val="73090EC9"/>
    <w:rsid w:val="73223D39"/>
    <w:rsid w:val="732E26DE"/>
    <w:rsid w:val="733D0B73"/>
    <w:rsid w:val="733F0D8F"/>
    <w:rsid w:val="734168B5"/>
    <w:rsid w:val="7349576A"/>
    <w:rsid w:val="73497518"/>
    <w:rsid w:val="736425A4"/>
    <w:rsid w:val="73CF2113"/>
    <w:rsid w:val="73F76F74"/>
    <w:rsid w:val="740D2C3B"/>
    <w:rsid w:val="7416564C"/>
    <w:rsid w:val="7420296E"/>
    <w:rsid w:val="743401C8"/>
    <w:rsid w:val="74341F76"/>
    <w:rsid w:val="74442DF9"/>
    <w:rsid w:val="744D4DE6"/>
    <w:rsid w:val="74534AF2"/>
    <w:rsid w:val="74597C2E"/>
    <w:rsid w:val="745D14CD"/>
    <w:rsid w:val="74620891"/>
    <w:rsid w:val="746D7236"/>
    <w:rsid w:val="74940C67"/>
    <w:rsid w:val="74966E71"/>
    <w:rsid w:val="74982505"/>
    <w:rsid w:val="74A470FC"/>
    <w:rsid w:val="74C257D4"/>
    <w:rsid w:val="74C432FA"/>
    <w:rsid w:val="74CC21AE"/>
    <w:rsid w:val="74CD2B2D"/>
    <w:rsid w:val="74CF1C9F"/>
    <w:rsid w:val="74D774D1"/>
    <w:rsid w:val="74D80B53"/>
    <w:rsid w:val="74F36179"/>
    <w:rsid w:val="74FC6F38"/>
    <w:rsid w:val="74FF4332"/>
    <w:rsid w:val="75041948"/>
    <w:rsid w:val="75157FF9"/>
    <w:rsid w:val="751C3136"/>
    <w:rsid w:val="754B7577"/>
    <w:rsid w:val="75556648"/>
    <w:rsid w:val="75610B49"/>
    <w:rsid w:val="7561323F"/>
    <w:rsid w:val="75647D48"/>
    <w:rsid w:val="756B5E6B"/>
    <w:rsid w:val="756B7C19"/>
    <w:rsid w:val="75703482"/>
    <w:rsid w:val="75812F99"/>
    <w:rsid w:val="75947170"/>
    <w:rsid w:val="75954C96"/>
    <w:rsid w:val="75BC2223"/>
    <w:rsid w:val="75C537CD"/>
    <w:rsid w:val="75C90A67"/>
    <w:rsid w:val="75D25EEA"/>
    <w:rsid w:val="75D27C98"/>
    <w:rsid w:val="75DF5F11"/>
    <w:rsid w:val="75E8126A"/>
    <w:rsid w:val="75ED6880"/>
    <w:rsid w:val="76154107"/>
    <w:rsid w:val="7621477C"/>
    <w:rsid w:val="763C479A"/>
    <w:rsid w:val="763D7808"/>
    <w:rsid w:val="764346F2"/>
    <w:rsid w:val="7657019E"/>
    <w:rsid w:val="76607052"/>
    <w:rsid w:val="76640839"/>
    <w:rsid w:val="767E1BCE"/>
    <w:rsid w:val="76880357"/>
    <w:rsid w:val="768C2E08"/>
    <w:rsid w:val="768F3DF2"/>
    <w:rsid w:val="769413F2"/>
    <w:rsid w:val="76A258BD"/>
    <w:rsid w:val="76BA0E58"/>
    <w:rsid w:val="76CD220E"/>
    <w:rsid w:val="76CE0460"/>
    <w:rsid w:val="76CF41D8"/>
    <w:rsid w:val="76D4359C"/>
    <w:rsid w:val="76DD06A3"/>
    <w:rsid w:val="76DD4B47"/>
    <w:rsid w:val="76E732D0"/>
    <w:rsid w:val="76E9529A"/>
    <w:rsid w:val="76EF6628"/>
    <w:rsid w:val="770B3462"/>
    <w:rsid w:val="77104F3A"/>
    <w:rsid w:val="772938E8"/>
    <w:rsid w:val="773C3B52"/>
    <w:rsid w:val="77404C59"/>
    <w:rsid w:val="77530965"/>
    <w:rsid w:val="775A7F45"/>
    <w:rsid w:val="7763329E"/>
    <w:rsid w:val="77664B3C"/>
    <w:rsid w:val="778723E3"/>
    <w:rsid w:val="77BC29AE"/>
    <w:rsid w:val="77CB0E43"/>
    <w:rsid w:val="77D575CC"/>
    <w:rsid w:val="77F02658"/>
    <w:rsid w:val="78063C29"/>
    <w:rsid w:val="78082846"/>
    <w:rsid w:val="78197E01"/>
    <w:rsid w:val="781A16DB"/>
    <w:rsid w:val="782A5B6A"/>
    <w:rsid w:val="782F5058"/>
    <w:rsid w:val="78450FBC"/>
    <w:rsid w:val="784A1D68"/>
    <w:rsid w:val="78540E39"/>
    <w:rsid w:val="787929F6"/>
    <w:rsid w:val="789C25F0"/>
    <w:rsid w:val="78A23952"/>
    <w:rsid w:val="78A3591C"/>
    <w:rsid w:val="78B33DB1"/>
    <w:rsid w:val="78BB0EB8"/>
    <w:rsid w:val="78C733B9"/>
    <w:rsid w:val="78C87131"/>
    <w:rsid w:val="78D45AD6"/>
    <w:rsid w:val="78E35D19"/>
    <w:rsid w:val="78F61EF0"/>
    <w:rsid w:val="79075EAB"/>
    <w:rsid w:val="791A5BDE"/>
    <w:rsid w:val="7940316B"/>
    <w:rsid w:val="79426EE3"/>
    <w:rsid w:val="7951235E"/>
    <w:rsid w:val="798D4602"/>
    <w:rsid w:val="798D4FB2"/>
    <w:rsid w:val="798E2128"/>
    <w:rsid w:val="799A287B"/>
    <w:rsid w:val="799F4335"/>
    <w:rsid w:val="79A25BD4"/>
    <w:rsid w:val="79A731EA"/>
    <w:rsid w:val="79AB2CDA"/>
    <w:rsid w:val="79AB4DB8"/>
    <w:rsid w:val="79AC3357"/>
    <w:rsid w:val="79B24069"/>
    <w:rsid w:val="79B25E17"/>
    <w:rsid w:val="79B853F7"/>
    <w:rsid w:val="79C618C2"/>
    <w:rsid w:val="79DA711C"/>
    <w:rsid w:val="79E306C6"/>
    <w:rsid w:val="79F226B7"/>
    <w:rsid w:val="79F53F55"/>
    <w:rsid w:val="7A067F11"/>
    <w:rsid w:val="7A083C89"/>
    <w:rsid w:val="7A0B3779"/>
    <w:rsid w:val="7A0B4E70"/>
    <w:rsid w:val="7A1A2041"/>
    <w:rsid w:val="7A2A00A3"/>
    <w:rsid w:val="7A305DAE"/>
    <w:rsid w:val="7A3727C0"/>
    <w:rsid w:val="7A3902E6"/>
    <w:rsid w:val="7A4D7298"/>
    <w:rsid w:val="7A515E1A"/>
    <w:rsid w:val="7A5F5873"/>
    <w:rsid w:val="7A684727"/>
    <w:rsid w:val="7A7F050F"/>
    <w:rsid w:val="7A911ED0"/>
    <w:rsid w:val="7AA8721A"/>
    <w:rsid w:val="7AAD4830"/>
    <w:rsid w:val="7ABD0F17"/>
    <w:rsid w:val="7AC758F2"/>
    <w:rsid w:val="7ACD6C80"/>
    <w:rsid w:val="7AE069B4"/>
    <w:rsid w:val="7AE83ABA"/>
    <w:rsid w:val="7AF406B1"/>
    <w:rsid w:val="7B09405A"/>
    <w:rsid w:val="7B1A0118"/>
    <w:rsid w:val="7B615D46"/>
    <w:rsid w:val="7B6E2211"/>
    <w:rsid w:val="7B737828"/>
    <w:rsid w:val="7B841A35"/>
    <w:rsid w:val="7B8B2DC3"/>
    <w:rsid w:val="7B902188"/>
    <w:rsid w:val="7B95154C"/>
    <w:rsid w:val="7B98728E"/>
    <w:rsid w:val="7BB62D72"/>
    <w:rsid w:val="7BB73BB8"/>
    <w:rsid w:val="7BD32074"/>
    <w:rsid w:val="7BD77DB7"/>
    <w:rsid w:val="7BEE5100"/>
    <w:rsid w:val="7BF81ADB"/>
    <w:rsid w:val="7BFE17E7"/>
    <w:rsid w:val="7C217284"/>
    <w:rsid w:val="7C2A25DC"/>
    <w:rsid w:val="7C32323F"/>
    <w:rsid w:val="7C3F595C"/>
    <w:rsid w:val="7C4A67DB"/>
    <w:rsid w:val="7C5807CC"/>
    <w:rsid w:val="7C635AEE"/>
    <w:rsid w:val="7C6453C2"/>
    <w:rsid w:val="7C746540"/>
    <w:rsid w:val="7C833A9B"/>
    <w:rsid w:val="7CA12173"/>
    <w:rsid w:val="7CBA3AAE"/>
    <w:rsid w:val="7CC540B3"/>
    <w:rsid w:val="7CC7607D"/>
    <w:rsid w:val="7CD460A4"/>
    <w:rsid w:val="7CD662C0"/>
    <w:rsid w:val="7CE534D0"/>
    <w:rsid w:val="7D034BDB"/>
    <w:rsid w:val="7D050C22"/>
    <w:rsid w:val="7D083FA0"/>
    <w:rsid w:val="7D1172F8"/>
    <w:rsid w:val="7D1C7A4B"/>
    <w:rsid w:val="7D2C5EE0"/>
    <w:rsid w:val="7D342213"/>
    <w:rsid w:val="7D3905FD"/>
    <w:rsid w:val="7D4274B2"/>
    <w:rsid w:val="7D470F6C"/>
    <w:rsid w:val="7D625DA6"/>
    <w:rsid w:val="7D6C09D3"/>
    <w:rsid w:val="7D781125"/>
    <w:rsid w:val="7D8F646F"/>
    <w:rsid w:val="7D965A4F"/>
    <w:rsid w:val="7DB303AF"/>
    <w:rsid w:val="7DB54128"/>
    <w:rsid w:val="7DB83C18"/>
    <w:rsid w:val="7DBD122E"/>
    <w:rsid w:val="7DC66335"/>
    <w:rsid w:val="7DCC321F"/>
    <w:rsid w:val="7DD10836"/>
    <w:rsid w:val="7DDD542C"/>
    <w:rsid w:val="7DE762AB"/>
    <w:rsid w:val="7DFF53A3"/>
    <w:rsid w:val="7E01736D"/>
    <w:rsid w:val="7E0429B9"/>
    <w:rsid w:val="7E046E5D"/>
    <w:rsid w:val="7E0D3F64"/>
    <w:rsid w:val="7E0E55E6"/>
    <w:rsid w:val="7E1C5F55"/>
    <w:rsid w:val="7E394D59"/>
    <w:rsid w:val="7E4D4360"/>
    <w:rsid w:val="7E4E00D8"/>
    <w:rsid w:val="7E527BC8"/>
    <w:rsid w:val="7E5F4093"/>
    <w:rsid w:val="7E6B0C8A"/>
    <w:rsid w:val="7E855D33"/>
    <w:rsid w:val="7E857F9E"/>
    <w:rsid w:val="7E943DD0"/>
    <w:rsid w:val="7E97106A"/>
    <w:rsid w:val="7E9F26E2"/>
    <w:rsid w:val="7EB7357D"/>
    <w:rsid w:val="7EE051D4"/>
    <w:rsid w:val="7EE50A3C"/>
    <w:rsid w:val="7EE54599"/>
    <w:rsid w:val="7EF0734F"/>
    <w:rsid w:val="7EF078C3"/>
    <w:rsid w:val="7F1629A4"/>
    <w:rsid w:val="7F1C3D32"/>
    <w:rsid w:val="7F4734A5"/>
    <w:rsid w:val="7F486657"/>
    <w:rsid w:val="7F4F4108"/>
    <w:rsid w:val="7F590AE3"/>
    <w:rsid w:val="7F5D4A77"/>
    <w:rsid w:val="7F604567"/>
    <w:rsid w:val="7F686F19"/>
    <w:rsid w:val="7F7818B1"/>
    <w:rsid w:val="7F7B314F"/>
    <w:rsid w:val="7F930498"/>
    <w:rsid w:val="7F954211"/>
    <w:rsid w:val="7F9F508F"/>
    <w:rsid w:val="7FA77AA0"/>
    <w:rsid w:val="7FAA57E2"/>
    <w:rsid w:val="7FB81CAD"/>
    <w:rsid w:val="7FBE0B72"/>
    <w:rsid w:val="7FC5261C"/>
    <w:rsid w:val="7FD50AB1"/>
    <w:rsid w:val="7FDD34C2"/>
    <w:rsid w:val="7FF07699"/>
    <w:rsid w:val="7FF5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5"/>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6"/>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77"/>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78"/>
    <w:qFormat/>
    <w:uiPriority w:val="9"/>
    <w:pPr>
      <w:keepNext/>
      <w:keepLines/>
      <w:spacing w:before="280" w:after="290" w:line="376" w:lineRule="auto"/>
      <w:outlineLvl w:val="4"/>
    </w:pPr>
    <w:rPr>
      <w:b/>
      <w:bCs/>
      <w:sz w:val="28"/>
      <w:szCs w:val="2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jc w:val="left"/>
    </w:pPr>
    <w:rPr>
      <w:rFonts w:ascii="Calibri" w:hAnsi="Calibri"/>
      <w:sz w:val="22"/>
      <w:szCs w:val="22"/>
    </w:rPr>
  </w:style>
  <w:style w:type="paragraph" w:styleId="8">
    <w:name w:val="Normal Indent"/>
    <w:basedOn w:val="1"/>
    <w:qFormat/>
    <w:uiPriority w:val="99"/>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1"/>
    <w:next w:val="11"/>
    <w:qFormat/>
    <w:uiPriority w:val="0"/>
    <w:pPr>
      <w:ind w:left="1680"/>
    </w:pPr>
  </w:style>
  <w:style w:type="paragraph" w:customStyle="1" w:styleId="11">
    <w:name w:val="Normal"/>
    <w:basedOn w:val="12"/>
    <w:qFormat/>
    <w:uiPriority w:val="0"/>
    <w:pPr>
      <w:widowControl w:val="0"/>
      <w:jc w:val="both"/>
    </w:pPr>
    <w:rPr>
      <w:rFonts w:ascii="Calibri" w:hAnsi="Calibri"/>
      <w:kern w:val="2"/>
      <w:sz w:val="21"/>
      <w:szCs w:val="22"/>
      <w:lang w:val="en-US" w:eastAsia="zh-CN" w:bidi="ar-SA"/>
    </w:rPr>
  </w:style>
  <w:style w:type="paragraph" w:customStyle="1" w:styleId="12">
    <w:name w:val="正文_0"/>
    <w:basedOn w:val="13"/>
    <w:next w:val="14"/>
    <w:qFormat/>
    <w:uiPriority w:val="0"/>
    <w:pPr>
      <w:widowControl w:val="0"/>
      <w:jc w:val="both"/>
    </w:pPr>
    <w:rPr>
      <w:kern w:val="2"/>
      <w:sz w:val="21"/>
      <w:szCs w:val="24"/>
      <w:lang w:val="en-US" w:eastAsia="zh-CN" w:bidi="ar-SA"/>
    </w:rPr>
  </w:style>
  <w:style w:type="paragraph" w:customStyle="1" w:styleId="13">
    <w:name w:val="正文_1"/>
    <w:qFormat/>
    <w:uiPriority w:val="0"/>
    <w:pPr>
      <w:widowControl w:val="0"/>
      <w:jc w:val="both"/>
    </w:pPr>
    <w:rPr>
      <w:rFonts w:ascii="Calibri" w:hAnsi="Calibri" w:eastAsia="宋体" w:cs="Times New Roman"/>
      <w:kern w:val="2"/>
      <w:sz w:val="21"/>
      <w:szCs w:val="22"/>
      <w:lang w:val="en-US" w:eastAsia="zh-CN" w:bidi="ar-SA"/>
    </w:rPr>
  </w:style>
  <w:style w:type="paragraph" w:styleId="14">
    <w:name w:val="Body Text"/>
    <w:basedOn w:val="1"/>
    <w:next w:val="1"/>
    <w:link w:val="86"/>
    <w:unhideWhenUsed/>
    <w:qFormat/>
    <w:uiPriority w:val="99"/>
    <w:pPr>
      <w:spacing w:after="120"/>
    </w:pPr>
  </w:style>
  <w:style w:type="paragraph" w:styleId="15">
    <w:name w:val="Document Map"/>
    <w:basedOn w:val="1"/>
    <w:link w:val="80"/>
    <w:qFormat/>
    <w:uiPriority w:val="0"/>
    <w:rPr>
      <w:rFonts w:ascii="宋体"/>
      <w:sz w:val="18"/>
      <w:szCs w:val="18"/>
    </w:rPr>
  </w:style>
  <w:style w:type="paragraph" w:styleId="16">
    <w:name w:val="annotation text"/>
    <w:basedOn w:val="1"/>
    <w:link w:val="82"/>
    <w:qFormat/>
    <w:uiPriority w:val="0"/>
    <w:pPr>
      <w:jc w:val="left"/>
    </w:pPr>
  </w:style>
  <w:style w:type="paragraph" w:styleId="17">
    <w:name w:val="Body Text 3"/>
    <w:basedOn w:val="1"/>
    <w:link w:val="84"/>
    <w:unhideWhenUsed/>
    <w:qFormat/>
    <w:uiPriority w:val="99"/>
    <w:pPr>
      <w:spacing w:after="120"/>
    </w:pPr>
    <w:rPr>
      <w:sz w:val="16"/>
      <w:szCs w:val="16"/>
    </w:rPr>
  </w:style>
  <w:style w:type="paragraph" w:styleId="18">
    <w:name w:val="Body Text Indent"/>
    <w:basedOn w:val="1"/>
    <w:next w:val="19"/>
    <w:link w:val="88"/>
    <w:qFormat/>
    <w:uiPriority w:val="0"/>
    <w:pPr>
      <w:spacing w:line="200" w:lineRule="exact"/>
      <w:ind w:firstLine="301"/>
    </w:pPr>
    <w:rPr>
      <w:rFonts w:ascii="宋体" w:hAnsi="Courier New"/>
      <w:spacing w:val="-4"/>
      <w:sz w:val="18"/>
      <w:szCs w:val="20"/>
    </w:rPr>
  </w:style>
  <w:style w:type="paragraph" w:styleId="19">
    <w:name w:val="annotation subject"/>
    <w:basedOn w:val="16"/>
    <w:next w:val="16"/>
    <w:link w:val="100"/>
    <w:unhideWhenUsed/>
    <w:qFormat/>
    <w:uiPriority w:val="99"/>
    <w:rPr>
      <w:b/>
      <w:bCs/>
    </w:rPr>
  </w:style>
  <w:style w:type="paragraph" w:styleId="20">
    <w:name w:val="Block Text"/>
    <w:basedOn w:val="14"/>
    <w:qFormat/>
    <w:uiPriority w:val="0"/>
    <w:pPr>
      <w:jc w:val="left"/>
    </w:pPr>
    <w:rPr>
      <w:rFonts w:ascii="Times New Roman" w:hAnsi="Times New Roman" w:eastAsia="仿宋_GB2312"/>
      <w:sz w:val="32"/>
      <w:szCs w:val="30"/>
    </w:rPr>
  </w:style>
  <w:style w:type="paragraph" w:styleId="21">
    <w:name w:val="toc 5"/>
    <w:basedOn w:val="1"/>
    <w:next w:val="1"/>
    <w:unhideWhenUsed/>
    <w:qFormat/>
    <w:uiPriority w:val="39"/>
    <w:pPr>
      <w:jc w:val="left"/>
    </w:pPr>
    <w:rPr>
      <w:rFonts w:ascii="Calibri" w:hAnsi="Calibri"/>
      <w:sz w:val="22"/>
      <w:szCs w:val="22"/>
    </w:rPr>
  </w:style>
  <w:style w:type="paragraph" w:styleId="22">
    <w:name w:val="toc 3"/>
    <w:basedOn w:val="1"/>
    <w:next w:val="1"/>
    <w:unhideWhenUsed/>
    <w:qFormat/>
    <w:uiPriority w:val="39"/>
    <w:pPr>
      <w:jc w:val="left"/>
    </w:pPr>
    <w:rPr>
      <w:rFonts w:ascii="Calibri" w:hAnsi="Calibri"/>
      <w:smallCaps/>
      <w:sz w:val="22"/>
      <w:szCs w:val="22"/>
    </w:rPr>
  </w:style>
  <w:style w:type="paragraph" w:styleId="23">
    <w:name w:val="Plain Text"/>
    <w:basedOn w:val="1"/>
    <w:link w:val="90"/>
    <w:qFormat/>
    <w:uiPriority w:val="0"/>
    <w:pPr>
      <w:adjustRightInd w:val="0"/>
      <w:snapToGrid w:val="0"/>
      <w:spacing w:line="460" w:lineRule="exact"/>
      <w:jc w:val="center"/>
    </w:pPr>
    <w:rPr>
      <w:rFonts w:cs="宋体" w:asciiTheme="minorEastAsia" w:hAnsiTheme="minorEastAsia" w:eastAsiaTheme="minorEastAsia"/>
      <w:b/>
      <w:bCs/>
      <w:sz w:val="28"/>
      <w:szCs w:val="28"/>
    </w:rPr>
  </w:style>
  <w:style w:type="paragraph" w:styleId="24">
    <w:name w:val="toc 8"/>
    <w:basedOn w:val="1"/>
    <w:next w:val="1"/>
    <w:unhideWhenUsed/>
    <w:qFormat/>
    <w:uiPriority w:val="39"/>
    <w:pPr>
      <w:jc w:val="left"/>
    </w:pPr>
    <w:rPr>
      <w:rFonts w:ascii="Calibri" w:hAnsi="Calibri"/>
      <w:sz w:val="22"/>
      <w:szCs w:val="22"/>
    </w:rPr>
  </w:style>
  <w:style w:type="paragraph" w:styleId="25">
    <w:name w:val="Date"/>
    <w:basedOn w:val="1"/>
    <w:next w:val="1"/>
    <w:link w:val="92"/>
    <w:qFormat/>
    <w:uiPriority w:val="0"/>
    <w:pPr>
      <w:ind w:left="100" w:leftChars="2500"/>
    </w:pPr>
  </w:style>
  <w:style w:type="paragraph" w:styleId="26">
    <w:name w:val="Body Text Indent 2"/>
    <w:basedOn w:val="1"/>
    <w:link w:val="94"/>
    <w:qFormat/>
    <w:uiPriority w:val="0"/>
    <w:pPr>
      <w:spacing w:after="120" w:line="480" w:lineRule="auto"/>
      <w:ind w:left="420" w:leftChars="200"/>
    </w:pPr>
  </w:style>
  <w:style w:type="paragraph" w:styleId="27">
    <w:name w:val="Balloon Text"/>
    <w:basedOn w:val="1"/>
    <w:link w:val="96"/>
    <w:qFormat/>
    <w:uiPriority w:val="0"/>
    <w:rPr>
      <w:sz w:val="18"/>
      <w:szCs w:val="18"/>
    </w:rPr>
  </w:style>
  <w:style w:type="paragraph" w:styleId="28">
    <w:name w:val="footer"/>
    <w:basedOn w:val="1"/>
    <w:link w:val="68"/>
    <w:unhideWhenUsed/>
    <w:qFormat/>
    <w:uiPriority w:val="99"/>
    <w:pPr>
      <w:tabs>
        <w:tab w:val="center" w:pos="4153"/>
        <w:tab w:val="right" w:pos="8306"/>
      </w:tabs>
      <w:snapToGrid w:val="0"/>
      <w:jc w:val="left"/>
    </w:pPr>
    <w:rPr>
      <w:sz w:val="18"/>
      <w:szCs w:val="18"/>
    </w:rPr>
  </w:style>
  <w:style w:type="paragraph" w:styleId="29">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360" w:after="360"/>
      <w:jc w:val="left"/>
    </w:pPr>
    <w:rPr>
      <w:rFonts w:ascii="Calibri" w:hAnsi="Calibri"/>
      <w:b/>
      <w:bCs/>
      <w:caps/>
      <w:sz w:val="22"/>
      <w:szCs w:val="22"/>
      <w:u w:val="single"/>
    </w:rPr>
  </w:style>
  <w:style w:type="paragraph" w:styleId="31">
    <w:name w:val="toc 4"/>
    <w:basedOn w:val="1"/>
    <w:next w:val="1"/>
    <w:unhideWhenUsed/>
    <w:qFormat/>
    <w:uiPriority w:val="39"/>
    <w:pPr>
      <w:jc w:val="left"/>
    </w:pPr>
    <w:rPr>
      <w:rFonts w:ascii="Calibri" w:hAnsi="Calibri"/>
      <w:sz w:val="22"/>
      <w:szCs w:val="22"/>
    </w:rPr>
  </w:style>
  <w:style w:type="paragraph" w:styleId="32">
    <w:name w:val="List"/>
    <w:basedOn w:val="1"/>
    <w:qFormat/>
    <w:uiPriority w:val="0"/>
    <w:pPr>
      <w:ind w:left="200" w:hanging="200" w:hangingChars="200"/>
    </w:pPr>
    <w:rPr>
      <w:sz w:val="28"/>
    </w:rPr>
  </w:style>
  <w:style w:type="paragraph" w:styleId="33">
    <w:name w:val="footnote text"/>
    <w:basedOn w:val="1"/>
    <w:qFormat/>
    <w:uiPriority w:val="0"/>
    <w:pPr>
      <w:widowControl w:val="0"/>
      <w:snapToGrid w:val="0"/>
    </w:pPr>
    <w:rPr>
      <w:kern w:val="2"/>
      <w:sz w:val="18"/>
      <w:szCs w:val="24"/>
      <w:lang w:val="en-US" w:eastAsia="zh-CN" w:bidi="ar-SA"/>
    </w:rPr>
  </w:style>
  <w:style w:type="paragraph" w:styleId="34">
    <w:name w:val="toc 6"/>
    <w:basedOn w:val="1"/>
    <w:next w:val="1"/>
    <w:unhideWhenUsed/>
    <w:qFormat/>
    <w:uiPriority w:val="39"/>
    <w:pPr>
      <w:jc w:val="left"/>
    </w:pPr>
    <w:rPr>
      <w:rFonts w:ascii="Calibri" w:hAnsi="Calibri"/>
      <w:sz w:val="22"/>
      <w:szCs w:val="22"/>
    </w:rPr>
  </w:style>
  <w:style w:type="paragraph" w:styleId="35">
    <w:name w:val="toc 2"/>
    <w:basedOn w:val="1"/>
    <w:next w:val="1"/>
    <w:qFormat/>
    <w:uiPriority w:val="39"/>
    <w:pPr>
      <w:jc w:val="left"/>
    </w:pPr>
    <w:rPr>
      <w:rFonts w:ascii="Calibri" w:hAnsi="Calibri"/>
      <w:b/>
      <w:bCs/>
      <w:smallCaps/>
      <w:sz w:val="22"/>
      <w:szCs w:val="22"/>
    </w:rPr>
  </w:style>
  <w:style w:type="paragraph" w:styleId="36">
    <w:name w:val="toc 9"/>
    <w:basedOn w:val="1"/>
    <w:next w:val="1"/>
    <w:unhideWhenUsed/>
    <w:qFormat/>
    <w:uiPriority w:val="39"/>
    <w:pPr>
      <w:jc w:val="left"/>
    </w:pPr>
    <w:rPr>
      <w:rFonts w:ascii="Calibri" w:hAnsi="Calibri"/>
      <w:sz w:val="22"/>
      <w:szCs w:val="22"/>
    </w:rPr>
  </w:style>
  <w:style w:type="paragraph" w:styleId="3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next w:val="1"/>
    <w:link w:val="189"/>
    <w:qFormat/>
    <w:uiPriority w:val="10"/>
    <w:pPr>
      <w:spacing w:before="240" w:after="60"/>
      <w:jc w:val="center"/>
      <w:outlineLvl w:val="0"/>
    </w:pPr>
    <w:rPr>
      <w:rFonts w:asciiTheme="majorHAnsi" w:hAnsiTheme="majorHAnsi" w:cstheme="majorBidi"/>
      <w:b/>
      <w:bCs/>
      <w:sz w:val="32"/>
      <w:szCs w:val="32"/>
    </w:rPr>
  </w:style>
  <w:style w:type="paragraph" w:styleId="39">
    <w:name w:val="Body Text First Indent"/>
    <w:basedOn w:val="14"/>
    <w:next w:val="34"/>
    <w:unhideWhenUsed/>
    <w:qFormat/>
    <w:uiPriority w:val="99"/>
    <w:pPr>
      <w:ind w:firstLine="420" w:firstLineChars="100"/>
    </w:pPr>
    <w:rPr>
      <w:szCs w:val="22"/>
    </w:rPr>
  </w:style>
  <w:style w:type="paragraph" w:styleId="40">
    <w:name w:val="Body Text First Indent 2"/>
    <w:basedOn w:val="18"/>
    <w:next w:val="8"/>
    <w:link w:val="183"/>
    <w:semiHidden/>
    <w:unhideWhenUsed/>
    <w:qFormat/>
    <w:uiPriority w:val="99"/>
    <w:pPr>
      <w:spacing w:after="120" w:line="240" w:lineRule="auto"/>
      <w:ind w:left="420" w:leftChars="200" w:firstLine="420" w:firstLineChars="200"/>
    </w:pPr>
    <w:rPr>
      <w:rFonts w:ascii="Times New Roman" w:hAnsi="Times New Roman"/>
      <w:spacing w:val="0"/>
      <w:sz w:val="21"/>
      <w:szCs w:val="24"/>
    </w:rPr>
  </w:style>
  <w:style w:type="table" w:styleId="42">
    <w:name w:val="Table Grid"/>
    <w:basedOn w:val="4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qFormat/>
    <w:uiPriority w:val="0"/>
  </w:style>
  <w:style w:type="character" w:styleId="45">
    <w:name w:val="FollowedHyperlink"/>
    <w:qFormat/>
    <w:uiPriority w:val="0"/>
    <w:rPr>
      <w:color w:val="800080"/>
      <w:u w:val="single"/>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HTML Sample"/>
    <w:basedOn w:val="43"/>
    <w:semiHidden/>
    <w:unhideWhenUsed/>
    <w:qFormat/>
    <w:uiPriority w:val="99"/>
    <w:rPr>
      <w:rFonts w:ascii="Courier New" w:hAnsi="Courier New"/>
    </w:rPr>
  </w:style>
  <w:style w:type="paragraph" w:customStyle="1" w:styleId="49">
    <w:name w:val="正文文本_0"/>
    <w:basedOn w:val="50"/>
    <w:semiHidden/>
    <w:qFormat/>
    <w:uiPriority w:val="0"/>
    <w:pPr>
      <w:spacing w:before="100" w:beforeAutospacing="1" w:after="120"/>
    </w:pPr>
    <w:rPr>
      <w:rFonts w:ascii="Calibri" w:hAnsi="Calibri"/>
      <w:szCs w:val="21"/>
    </w:rPr>
  </w:style>
  <w:style w:type="paragraph" w:customStyle="1" w:styleId="50">
    <w:name w:val="正文_1_0"/>
    <w:basedOn w:val="51"/>
    <w:next w:val="64"/>
    <w:qFormat/>
    <w:uiPriority w:val="0"/>
  </w:style>
  <w:style w:type="paragraph" w:customStyle="1" w:styleId="51">
    <w:name w:val="正文_2"/>
    <w:basedOn w:val="13"/>
    <w:next w:val="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首行缩进"/>
    <w:basedOn w:val="53"/>
    <w:qFormat/>
    <w:uiPriority w:val="0"/>
    <w:pPr>
      <w:ind w:firstLine="480" w:firstLineChars="200"/>
    </w:pPr>
    <w:rPr>
      <w:rFonts w:ascii="Calibri" w:hAnsi="Calibri"/>
      <w:lang w:val="zh-CN"/>
    </w:rPr>
  </w:style>
  <w:style w:type="paragraph" w:customStyle="1" w:styleId="53">
    <w:name w:val="正文_4"/>
    <w:basedOn w:val="54"/>
    <w:next w:val="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0_1"/>
    <w:basedOn w:val="55"/>
    <w:next w:val="63"/>
    <w:qFormat/>
    <w:uiPriority w:val="0"/>
    <w:pPr>
      <w:widowControl w:val="0"/>
      <w:jc w:val="both"/>
    </w:pPr>
    <w:rPr>
      <w:kern w:val="2"/>
      <w:sz w:val="21"/>
      <w:szCs w:val="24"/>
      <w:lang w:val="en-US" w:eastAsia="zh-CN" w:bidi="ar-SA"/>
    </w:rPr>
  </w:style>
  <w:style w:type="paragraph" w:customStyle="1" w:styleId="55">
    <w:name w:val="正文_0_2"/>
    <w:basedOn w:val="56"/>
    <w:next w:val="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2_1"/>
    <w:basedOn w:val="57"/>
    <w:next w:val="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No Spacing_0"/>
    <w:basedOn w:val="59"/>
    <w:qFormat/>
    <w:uiPriority w:val="1"/>
  </w:style>
  <w:style w:type="paragraph" w:customStyle="1" w:styleId="59">
    <w:name w:val="正文_5"/>
    <w:basedOn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_6"/>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列表_1"/>
    <w:basedOn w:val="60"/>
    <w:semiHidden/>
    <w:qFormat/>
    <w:locked/>
    <w:uiPriority w:val="0"/>
    <w:pPr>
      <w:ind w:left="200" w:hanging="200" w:hangingChars="200"/>
    </w:pPr>
  </w:style>
  <w:style w:type="paragraph" w:customStyle="1" w:styleId="62">
    <w:name w:val="页脚_0_0"/>
    <w:basedOn w:val="55"/>
    <w:unhideWhenUsed/>
    <w:qFormat/>
    <w:uiPriority w:val="99"/>
    <w:pPr>
      <w:tabs>
        <w:tab w:val="center" w:pos="4153"/>
        <w:tab w:val="right" w:pos="8306"/>
      </w:tabs>
      <w:snapToGrid w:val="0"/>
      <w:jc w:val="left"/>
    </w:pPr>
    <w:rPr>
      <w:sz w:val="18"/>
      <w:szCs w:val="18"/>
    </w:rPr>
  </w:style>
  <w:style w:type="paragraph" w:customStyle="1" w:styleId="63">
    <w:name w:val="页脚_0"/>
    <w:basedOn w:val="12"/>
    <w:unhideWhenUsed/>
    <w:qFormat/>
    <w:uiPriority w:val="99"/>
    <w:pPr>
      <w:tabs>
        <w:tab w:val="center" w:pos="4153"/>
        <w:tab w:val="right" w:pos="8306"/>
      </w:tabs>
      <w:snapToGrid w:val="0"/>
      <w:jc w:val="left"/>
    </w:pPr>
    <w:rPr>
      <w:sz w:val="18"/>
      <w:szCs w:val="18"/>
    </w:rPr>
  </w:style>
  <w:style w:type="paragraph" w:customStyle="1" w:styleId="64">
    <w:name w:val="正文首行缩进1"/>
    <w:basedOn w:val="65"/>
    <w:unhideWhenUsed/>
    <w:qFormat/>
    <w:uiPriority w:val="99"/>
    <w:pPr>
      <w:ind w:firstLine="420" w:firstLineChars="100"/>
    </w:pPr>
    <w:rPr>
      <w:szCs w:val="22"/>
    </w:rPr>
  </w:style>
  <w:style w:type="paragraph" w:customStyle="1" w:styleId="65">
    <w:name w:val="正文文本_0_0"/>
    <w:basedOn w:val="66"/>
    <w:qFormat/>
    <w:uiPriority w:val="0"/>
    <w:pPr>
      <w:spacing w:after="120"/>
    </w:pPr>
    <w:rPr>
      <w:rFonts w:ascii="Calibri" w:hAnsi="Calibri"/>
      <w:kern w:val="0"/>
      <w:sz w:val="20"/>
    </w:rPr>
  </w:style>
  <w:style w:type="paragraph" w:customStyle="1" w:styleId="66">
    <w:name w:val="正文_1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页眉 Char"/>
    <w:basedOn w:val="43"/>
    <w:link w:val="29"/>
    <w:qFormat/>
    <w:uiPriority w:val="99"/>
    <w:rPr>
      <w:sz w:val="18"/>
      <w:szCs w:val="18"/>
    </w:rPr>
  </w:style>
  <w:style w:type="character" w:customStyle="1" w:styleId="68">
    <w:name w:val="页脚 Char"/>
    <w:basedOn w:val="43"/>
    <w:link w:val="28"/>
    <w:qFormat/>
    <w:uiPriority w:val="99"/>
    <w:rPr>
      <w:sz w:val="18"/>
      <w:szCs w:val="18"/>
    </w:rPr>
  </w:style>
  <w:style w:type="character" w:customStyle="1" w:styleId="69">
    <w:name w:val="标题 1 Char"/>
    <w:basedOn w:val="43"/>
    <w:qFormat/>
    <w:uiPriority w:val="9"/>
    <w:rPr>
      <w:rFonts w:ascii="Times New Roman" w:hAnsi="Times New Roman" w:eastAsia="宋体" w:cs="Times New Roman"/>
      <w:b/>
      <w:bCs/>
      <w:kern w:val="44"/>
      <w:sz w:val="44"/>
      <w:szCs w:val="44"/>
    </w:rPr>
  </w:style>
  <w:style w:type="character" w:customStyle="1" w:styleId="70">
    <w:name w:val="标题 2 Char"/>
    <w:basedOn w:val="43"/>
    <w:semiHidden/>
    <w:qFormat/>
    <w:uiPriority w:val="9"/>
    <w:rPr>
      <w:rFonts w:asciiTheme="majorHAnsi" w:hAnsiTheme="majorHAnsi" w:eastAsiaTheme="majorEastAsia" w:cstheme="majorBidi"/>
      <w:b/>
      <w:bCs/>
      <w:sz w:val="32"/>
      <w:szCs w:val="32"/>
    </w:rPr>
  </w:style>
  <w:style w:type="character" w:customStyle="1" w:styleId="71">
    <w:name w:val="标题 3 Char"/>
    <w:basedOn w:val="43"/>
    <w:semiHidden/>
    <w:qFormat/>
    <w:uiPriority w:val="9"/>
    <w:rPr>
      <w:rFonts w:ascii="Times New Roman" w:hAnsi="Times New Roman" w:eastAsia="宋体" w:cs="Times New Roman"/>
      <w:b/>
      <w:bCs/>
      <w:sz w:val="32"/>
      <w:szCs w:val="32"/>
    </w:rPr>
  </w:style>
  <w:style w:type="character" w:customStyle="1" w:styleId="72">
    <w:name w:val="标题 4 Char"/>
    <w:basedOn w:val="43"/>
    <w:semiHidden/>
    <w:qFormat/>
    <w:uiPriority w:val="9"/>
    <w:rPr>
      <w:rFonts w:asciiTheme="majorHAnsi" w:hAnsiTheme="majorHAnsi" w:eastAsiaTheme="majorEastAsia" w:cstheme="majorBidi"/>
      <w:b/>
      <w:bCs/>
      <w:sz w:val="28"/>
      <w:szCs w:val="28"/>
    </w:rPr>
  </w:style>
  <w:style w:type="character" w:customStyle="1" w:styleId="73">
    <w:name w:val="标题 5 Char"/>
    <w:basedOn w:val="43"/>
    <w:semiHidden/>
    <w:qFormat/>
    <w:uiPriority w:val="9"/>
    <w:rPr>
      <w:rFonts w:ascii="Times New Roman" w:hAnsi="Times New Roman" w:eastAsia="宋体" w:cs="Times New Roman"/>
      <w:b/>
      <w:bCs/>
      <w:sz w:val="28"/>
      <w:szCs w:val="28"/>
    </w:rPr>
  </w:style>
  <w:style w:type="character" w:customStyle="1" w:styleId="74">
    <w:name w:val="标题 1 Char1"/>
    <w:link w:val="2"/>
    <w:qFormat/>
    <w:uiPriority w:val="0"/>
    <w:rPr>
      <w:rFonts w:ascii="Times New Roman" w:hAnsi="Times New Roman" w:eastAsia="宋体" w:cs="Times New Roman"/>
      <w:b/>
      <w:bCs/>
      <w:kern w:val="44"/>
      <w:sz w:val="44"/>
      <w:szCs w:val="44"/>
    </w:rPr>
  </w:style>
  <w:style w:type="character" w:customStyle="1" w:styleId="75">
    <w:name w:val="标题 2 Char1"/>
    <w:link w:val="3"/>
    <w:qFormat/>
    <w:uiPriority w:val="0"/>
    <w:rPr>
      <w:rFonts w:ascii="Arial" w:hAnsi="Arial" w:eastAsia="黑体" w:cs="Times New Roman"/>
      <w:b/>
      <w:bCs/>
      <w:sz w:val="32"/>
      <w:szCs w:val="32"/>
    </w:rPr>
  </w:style>
  <w:style w:type="character" w:customStyle="1" w:styleId="76">
    <w:name w:val="标题 3 Char1"/>
    <w:link w:val="4"/>
    <w:qFormat/>
    <w:uiPriority w:val="0"/>
    <w:rPr>
      <w:rFonts w:ascii="Times New Roman" w:hAnsi="Times New Roman" w:eastAsia="宋体" w:cs="Times New Roman"/>
      <w:b/>
      <w:bCs/>
      <w:sz w:val="32"/>
      <w:szCs w:val="32"/>
    </w:rPr>
  </w:style>
  <w:style w:type="character" w:customStyle="1" w:styleId="77">
    <w:name w:val="标题 4 Char1"/>
    <w:link w:val="5"/>
    <w:qFormat/>
    <w:uiPriority w:val="0"/>
    <w:rPr>
      <w:rFonts w:ascii="Arial" w:hAnsi="Times New Roman" w:eastAsia="黑体" w:cs="Times New Roman"/>
      <w:kern w:val="0"/>
      <w:sz w:val="28"/>
      <w:szCs w:val="20"/>
    </w:rPr>
  </w:style>
  <w:style w:type="character" w:customStyle="1" w:styleId="78">
    <w:name w:val="标题 5 Char1"/>
    <w:link w:val="6"/>
    <w:qFormat/>
    <w:uiPriority w:val="9"/>
    <w:rPr>
      <w:rFonts w:ascii="Times New Roman" w:hAnsi="Times New Roman" w:eastAsia="宋体" w:cs="Times New Roman"/>
      <w:b/>
      <w:bCs/>
      <w:sz w:val="28"/>
      <w:szCs w:val="28"/>
    </w:rPr>
  </w:style>
  <w:style w:type="character" w:customStyle="1" w:styleId="79">
    <w:name w:val="文档结构图 Char"/>
    <w:basedOn w:val="43"/>
    <w:semiHidden/>
    <w:qFormat/>
    <w:uiPriority w:val="99"/>
    <w:rPr>
      <w:rFonts w:ascii="宋体" w:hAnsi="Times New Roman" w:eastAsia="宋体" w:cs="Times New Roman"/>
      <w:sz w:val="18"/>
      <w:szCs w:val="18"/>
    </w:rPr>
  </w:style>
  <w:style w:type="character" w:customStyle="1" w:styleId="80">
    <w:name w:val="文档结构图 Char1"/>
    <w:link w:val="15"/>
    <w:qFormat/>
    <w:uiPriority w:val="0"/>
    <w:rPr>
      <w:rFonts w:ascii="宋体" w:hAnsi="Times New Roman" w:eastAsia="宋体" w:cs="Times New Roman"/>
      <w:sz w:val="18"/>
      <w:szCs w:val="18"/>
    </w:rPr>
  </w:style>
  <w:style w:type="character" w:customStyle="1" w:styleId="81">
    <w:name w:val="批注文字 Char"/>
    <w:basedOn w:val="43"/>
    <w:semiHidden/>
    <w:qFormat/>
    <w:uiPriority w:val="99"/>
    <w:rPr>
      <w:rFonts w:ascii="Times New Roman" w:hAnsi="Times New Roman" w:eastAsia="宋体" w:cs="Times New Roman"/>
      <w:szCs w:val="24"/>
    </w:rPr>
  </w:style>
  <w:style w:type="character" w:customStyle="1" w:styleId="82">
    <w:name w:val="批注文字 Char2"/>
    <w:link w:val="16"/>
    <w:qFormat/>
    <w:uiPriority w:val="0"/>
    <w:rPr>
      <w:rFonts w:ascii="Times New Roman" w:hAnsi="Times New Roman" w:eastAsia="宋体" w:cs="Times New Roman"/>
      <w:szCs w:val="24"/>
    </w:rPr>
  </w:style>
  <w:style w:type="character" w:customStyle="1" w:styleId="83">
    <w:name w:val="正文文本 3 Char"/>
    <w:basedOn w:val="43"/>
    <w:semiHidden/>
    <w:qFormat/>
    <w:uiPriority w:val="99"/>
    <w:rPr>
      <w:rFonts w:ascii="Times New Roman" w:hAnsi="Times New Roman" w:eastAsia="宋体" w:cs="Times New Roman"/>
      <w:sz w:val="16"/>
      <w:szCs w:val="16"/>
    </w:rPr>
  </w:style>
  <w:style w:type="character" w:customStyle="1" w:styleId="84">
    <w:name w:val="正文文本 3 Char1"/>
    <w:link w:val="17"/>
    <w:qFormat/>
    <w:uiPriority w:val="99"/>
    <w:rPr>
      <w:rFonts w:ascii="Times New Roman" w:hAnsi="Times New Roman" w:eastAsia="宋体" w:cs="Times New Roman"/>
      <w:sz w:val="16"/>
      <w:szCs w:val="16"/>
    </w:rPr>
  </w:style>
  <w:style w:type="character" w:customStyle="1" w:styleId="85">
    <w:name w:val="正文文本 Char"/>
    <w:basedOn w:val="43"/>
    <w:semiHidden/>
    <w:qFormat/>
    <w:uiPriority w:val="99"/>
    <w:rPr>
      <w:rFonts w:ascii="Times New Roman" w:hAnsi="Times New Roman" w:eastAsia="宋体" w:cs="Times New Roman"/>
      <w:szCs w:val="24"/>
    </w:rPr>
  </w:style>
  <w:style w:type="character" w:customStyle="1" w:styleId="86">
    <w:name w:val="正文文本 Char1"/>
    <w:link w:val="14"/>
    <w:qFormat/>
    <w:uiPriority w:val="99"/>
    <w:rPr>
      <w:rFonts w:ascii="Times New Roman" w:hAnsi="Times New Roman" w:eastAsia="宋体" w:cs="Times New Roman"/>
      <w:szCs w:val="24"/>
    </w:rPr>
  </w:style>
  <w:style w:type="character" w:customStyle="1" w:styleId="87">
    <w:name w:val="正文文本缩进 Char"/>
    <w:basedOn w:val="43"/>
    <w:semiHidden/>
    <w:qFormat/>
    <w:uiPriority w:val="99"/>
    <w:rPr>
      <w:rFonts w:ascii="Times New Roman" w:hAnsi="Times New Roman" w:eastAsia="宋体" w:cs="Times New Roman"/>
      <w:szCs w:val="24"/>
    </w:rPr>
  </w:style>
  <w:style w:type="character" w:customStyle="1" w:styleId="88">
    <w:name w:val="正文文本缩进 Char1"/>
    <w:link w:val="18"/>
    <w:qFormat/>
    <w:uiPriority w:val="0"/>
    <w:rPr>
      <w:rFonts w:ascii="宋体" w:hAnsi="Courier New" w:eastAsia="宋体" w:cs="Times New Roman"/>
      <w:spacing w:val="-4"/>
      <w:sz w:val="18"/>
      <w:szCs w:val="20"/>
    </w:rPr>
  </w:style>
  <w:style w:type="character" w:customStyle="1" w:styleId="89">
    <w:name w:val="纯文本 Char"/>
    <w:basedOn w:val="43"/>
    <w:semiHidden/>
    <w:qFormat/>
    <w:uiPriority w:val="99"/>
    <w:rPr>
      <w:rFonts w:ascii="宋体" w:hAnsi="Courier New" w:eastAsia="宋体" w:cs="Courier New"/>
      <w:szCs w:val="21"/>
    </w:rPr>
  </w:style>
  <w:style w:type="character" w:customStyle="1" w:styleId="90">
    <w:name w:val="纯文本 Char2"/>
    <w:link w:val="23"/>
    <w:qFormat/>
    <w:uiPriority w:val="0"/>
    <w:rPr>
      <w:rFonts w:cs="宋体" w:asciiTheme="minorEastAsia" w:hAnsiTheme="minorEastAsia"/>
      <w:b/>
      <w:bCs/>
      <w:kern w:val="2"/>
      <w:sz w:val="28"/>
      <w:szCs w:val="28"/>
    </w:rPr>
  </w:style>
  <w:style w:type="character" w:customStyle="1" w:styleId="91">
    <w:name w:val="日期 Char"/>
    <w:basedOn w:val="43"/>
    <w:semiHidden/>
    <w:qFormat/>
    <w:uiPriority w:val="99"/>
    <w:rPr>
      <w:rFonts w:ascii="Times New Roman" w:hAnsi="Times New Roman" w:eastAsia="宋体" w:cs="Times New Roman"/>
      <w:szCs w:val="24"/>
    </w:rPr>
  </w:style>
  <w:style w:type="character" w:customStyle="1" w:styleId="92">
    <w:name w:val="日期 Char1"/>
    <w:link w:val="25"/>
    <w:qFormat/>
    <w:uiPriority w:val="0"/>
    <w:rPr>
      <w:rFonts w:ascii="Times New Roman" w:hAnsi="Times New Roman" w:eastAsia="宋体" w:cs="Times New Roman"/>
      <w:szCs w:val="24"/>
    </w:rPr>
  </w:style>
  <w:style w:type="character" w:customStyle="1" w:styleId="93">
    <w:name w:val="正文文本缩进 2 Char"/>
    <w:basedOn w:val="43"/>
    <w:semiHidden/>
    <w:qFormat/>
    <w:uiPriority w:val="99"/>
    <w:rPr>
      <w:rFonts w:ascii="Times New Roman" w:hAnsi="Times New Roman" w:eastAsia="宋体" w:cs="Times New Roman"/>
      <w:szCs w:val="24"/>
    </w:rPr>
  </w:style>
  <w:style w:type="character" w:customStyle="1" w:styleId="94">
    <w:name w:val="正文文本缩进 2 Char1"/>
    <w:link w:val="26"/>
    <w:qFormat/>
    <w:uiPriority w:val="0"/>
    <w:rPr>
      <w:rFonts w:ascii="Times New Roman" w:hAnsi="Times New Roman" w:eastAsia="宋体" w:cs="Times New Roman"/>
      <w:szCs w:val="24"/>
    </w:rPr>
  </w:style>
  <w:style w:type="character" w:customStyle="1" w:styleId="95">
    <w:name w:val="批注框文本 Char"/>
    <w:basedOn w:val="43"/>
    <w:semiHidden/>
    <w:qFormat/>
    <w:uiPriority w:val="99"/>
    <w:rPr>
      <w:rFonts w:ascii="Times New Roman" w:hAnsi="Times New Roman" w:eastAsia="宋体" w:cs="Times New Roman"/>
      <w:sz w:val="18"/>
      <w:szCs w:val="18"/>
    </w:rPr>
  </w:style>
  <w:style w:type="character" w:customStyle="1" w:styleId="96">
    <w:name w:val="批注框文本 Char1"/>
    <w:link w:val="27"/>
    <w:qFormat/>
    <w:uiPriority w:val="0"/>
    <w:rPr>
      <w:rFonts w:ascii="Times New Roman" w:hAnsi="Times New Roman" w:eastAsia="宋体" w:cs="Times New Roman"/>
      <w:sz w:val="18"/>
      <w:szCs w:val="18"/>
    </w:rPr>
  </w:style>
  <w:style w:type="character" w:customStyle="1" w:styleId="97">
    <w:name w:val="页脚 字符2"/>
    <w:qFormat/>
    <w:uiPriority w:val="99"/>
    <w:rPr>
      <w:kern w:val="2"/>
      <w:sz w:val="18"/>
      <w:szCs w:val="18"/>
    </w:rPr>
  </w:style>
  <w:style w:type="character" w:customStyle="1" w:styleId="98">
    <w:name w:val="页眉 字符2"/>
    <w:qFormat/>
    <w:uiPriority w:val="99"/>
    <w:rPr>
      <w:kern w:val="2"/>
      <w:sz w:val="18"/>
      <w:szCs w:val="18"/>
    </w:rPr>
  </w:style>
  <w:style w:type="character" w:customStyle="1" w:styleId="99">
    <w:name w:val="批注主题 Char"/>
    <w:basedOn w:val="81"/>
    <w:semiHidden/>
    <w:qFormat/>
    <w:uiPriority w:val="99"/>
    <w:rPr>
      <w:rFonts w:ascii="Times New Roman" w:hAnsi="Times New Roman" w:eastAsia="宋体" w:cs="Times New Roman"/>
      <w:b/>
      <w:bCs/>
      <w:szCs w:val="24"/>
    </w:rPr>
  </w:style>
  <w:style w:type="character" w:customStyle="1" w:styleId="100">
    <w:name w:val="批注主题 Char1"/>
    <w:link w:val="19"/>
    <w:qFormat/>
    <w:uiPriority w:val="99"/>
    <w:rPr>
      <w:rFonts w:ascii="Times New Roman" w:hAnsi="Times New Roman" w:eastAsia="宋体" w:cs="Times New Roman"/>
      <w:b/>
      <w:bCs/>
      <w:szCs w:val="24"/>
    </w:rPr>
  </w:style>
  <w:style w:type="character" w:customStyle="1" w:styleId="101">
    <w:name w:val="正文文本_"/>
    <w:link w:val="102"/>
    <w:qFormat/>
    <w:uiPriority w:val="0"/>
    <w:rPr>
      <w:rFonts w:ascii="MingLiU" w:hAnsi="MingLiU" w:eastAsia="MingLiU" w:cs="MingLiU"/>
      <w:spacing w:val="9"/>
      <w:sz w:val="19"/>
      <w:szCs w:val="19"/>
      <w:shd w:val="clear" w:color="auto" w:fill="FFFFFF"/>
    </w:rPr>
  </w:style>
  <w:style w:type="paragraph" w:customStyle="1" w:styleId="102">
    <w:name w:val="正文文本1"/>
    <w:basedOn w:val="1"/>
    <w:link w:val="101"/>
    <w:qFormat/>
    <w:uiPriority w:val="0"/>
    <w:pPr>
      <w:shd w:val="clear" w:color="auto" w:fill="FFFFFF"/>
      <w:spacing w:line="302" w:lineRule="exact"/>
      <w:ind w:firstLine="460"/>
      <w:jc w:val="left"/>
    </w:pPr>
    <w:rPr>
      <w:rFonts w:ascii="MingLiU" w:hAnsi="MingLiU" w:eastAsia="MingLiU" w:cs="MingLiU"/>
      <w:spacing w:val="9"/>
      <w:sz w:val="19"/>
      <w:szCs w:val="19"/>
    </w:rPr>
  </w:style>
  <w:style w:type="character" w:customStyle="1" w:styleId="103">
    <w:name w:val="纯文本 Char1"/>
    <w:link w:val="104"/>
    <w:qFormat/>
    <w:uiPriority w:val="99"/>
    <w:rPr>
      <w:rFonts w:ascii="宋体" w:hAnsi="Courier New" w:eastAsia="宋体"/>
    </w:rPr>
  </w:style>
  <w:style w:type="paragraph" w:customStyle="1" w:styleId="104">
    <w:name w:val="纯文本1"/>
    <w:basedOn w:val="1"/>
    <w:link w:val="103"/>
    <w:qFormat/>
    <w:uiPriority w:val="0"/>
    <w:rPr>
      <w:rFonts w:ascii="宋体" w:hAnsi="Courier New" w:cstheme="minorBidi"/>
      <w:szCs w:val="22"/>
    </w:rPr>
  </w:style>
  <w:style w:type="character" w:customStyle="1" w:styleId="105">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106">
    <w:name w:val="Char Char1"/>
    <w:qFormat/>
    <w:uiPriority w:val="0"/>
    <w:rPr>
      <w:rFonts w:ascii="宋体" w:hAnsi="Courier New" w:eastAsia="宋体"/>
      <w:kern w:val="2"/>
      <w:sz w:val="21"/>
      <w:lang w:val="en-US" w:eastAsia="zh-CN" w:bidi="ar-SA"/>
    </w:rPr>
  </w:style>
  <w:style w:type="character" w:customStyle="1" w:styleId="10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8">
    <w:name w:val="页脚 字符"/>
    <w:qFormat/>
    <w:uiPriority w:val="99"/>
    <w:rPr>
      <w:sz w:val="18"/>
      <w:szCs w:val="18"/>
    </w:rPr>
  </w:style>
  <w:style w:type="character" w:customStyle="1" w:styleId="109">
    <w:name w:val="页眉 字符"/>
    <w:qFormat/>
    <w:uiPriority w:val="99"/>
    <w:rPr>
      <w:rFonts w:ascii="Times New Roman" w:hAnsi="Times New Roman"/>
      <w:kern w:val="2"/>
      <w:sz w:val="18"/>
      <w:szCs w:val="18"/>
    </w:rPr>
  </w:style>
  <w:style w:type="character" w:customStyle="1" w:styleId="110">
    <w:name w:val="批注文字 字符1"/>
    <w:qFormat/>
    <w:uiPriority w:val="0"/>
    <w:rPr>
      <w:rFonts w:ascii="Times New Roman" w:hAnsi="Times New Roman"/>
      <w:kern w:val="2"/>
      <w:sz w:val="21"/>
      <w:szCs w:val="24"/>
    </w:rPr>
  </w:style>
  <w:style w:type="character" w:customStyle="1" w:styleId="111">
    <w:name w:val="纯文本 字符2"/>
    <w:qFormat/>
    <w:uiPriority w:val="0"/>
    <w:rPr>
      <w:rFonts w:ascii="宋体" w:hAnsi="Courier New" w:eastAsia="宋体" w:cs="Courier New"/>
      <w:szCs w:val="21"/>
    </w:rPr>
  </w:style>
  <w:style w:type="paragraph" w:customStyle="1" w:styleId="112">
    <w:name w:val="Char"/>
    <w:basedOn w:val="1"/>
    <w:qFormat/>
    <w:uiPriority w:val="0"/>
    <w:rPr>
      <w:szCs w:val="21"/>
    </w:rPr>
  </w:style>
  <w:style w:type="paragraph" w:customStyle="1" w:styleId="113">
    <w:name w:val="Char Char Char Char Char Char Char"/>
    <w:basedOn w:val="1"/>
    <w:qFormat/>
    <w:uiPriority w:val="0"/>
  </w:style>
  <w:style w:type="paragraph" w:customStyle="1" w:styleId="114">
    <w:name w:val="修订1"/>
    <w:qFormat/>
    <w:uiPriority w:val="0"/>
    <w:rPr>
      <w:rFonts w:ascii="Times New Roman" w:hAnsi="Times New Roman" w:eastAsia="宋体" w:cs="Times New Roman"/>
      <w:kern w:val="2"/>
      <w:sz w:val="21"/>
      <w:szCs w:val="24"/>
      <w:lang w:val="en-US" w:eastAsia="zh-CN" w:bidi="ar-SA"/>
    </w:rPr>
  </w:style>
  <w:style w:type="paragraph" w:customStyle="1" w:styleId="115">
    <w:name w:val="Char Char Char Char Char Char Char Char Char Char Char Char"/>
    <w:basedOn w:val="1"/>
    <w:qFormat/>
    <w:uiPriority w:val="0"/>
    <w:pPr>
      <w:widowControl/>
      <w:spacing w:after="160" w:line="240" w:lineRule="exact"/>
      <w:jc w:val="left"/>
    </w:pPr>
  </w:style>
  <w:style w:type="paragraph" w:customStyle="1" w:styleId="116">
    <w:name w:val="Char Char Char Char Char Char Char Char Char Char Char Char1"/>
    <w:basedOn w:val="1"/>
    <w:qFormat/>
    <w:uiPriority w:val="0"/>
    <w:pPr>
      <w:widowControl/>
      <w:spacing w:after="160" w:line="240" w:lineRule="exact"/>
      <w:jc w:val="left"/>
    </w:pPr>
  </w:style>
  <w:style w:type="paragraph" w:customStyle="1" w:styleId="117">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118">
    <w:name w:val="Table Paragraph"/>
    <w:basedOn w:val="1"/>
    <w:qFormat/>
    <w:uiPriority w:val="1"/>
    <w:pPr>
      <w:jc w:val="left"/>
    </w:pPr>
    <w:rPr>
      <w:rFonts w:ascii="Calibri" w:hAnsi="Calibri"/>
      <w:kern w:val="0"/>
      <w:sz w:val="22"/>
      <w:szCs w:val="22"/>
      <w:lang w:eastAsia="en-US"/>
    </w:rPr>
  </w:style>
  <w:style w:type="paragraph" w:customStyle="1" w:styleId="119">
    <w:name w:val="p0"/>
    <w:basedOn w:val="1"/>
    <w:qFormat/>
    <w:uiPriority w:val="0"/>
    <w:pPr>
      <w:widowControl/>
    </w:pPr>
    <w:rPr>
      <w:kern w:val="0"/>
      <w:szCs w:val="21"/>
    </w:rPr>
  </w:style>
  <w:style w:type="paragraph" w:customStyle="1" w:styleId="120">
    <w:name w:val="Char Char Char"/>
    <w:basedOn w:val="1"/>
    <w:qFormat/>
    <w:uiPriority w:val="0"/>
    <w:rPr>
      <w:szCs w:val="20"/>
    </w:rPr>
  </w:style>
  <w:style w:type="paragraph" w:customStyle="1" w:styleId="12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2">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123">
    <w:name w:val="Char Char Char1 Char Char Char Char Char Char Char"/>
    <w:basedOn w:val="1"/>
    <w:qFormat/>
    <w:uiPriority w:val="0"/>
  </w:style>
  <w:style w:type="paragraph" w:customStyle="1" w:styleId="124">
    <w:name w:val="默认段落字体 Para Char Char Char Char Char Char Char Char Char1 Char Char Char Char"/>
    <w:basedOn w:val="1"/>
    <w:qFormat/>
    <w:uiPriority w:val="0"/>
    <w:rPr>
      <w:rFonts w:ascii="Tahoma" w:hAnsi="Tahoma"/>
      <w:sz w:val="24"/>
      <w:szCs w:val="20"/>
    </w:rPr>
  </w:style>
  <w:style w:type="paragraph" w:customStyle="1" w:styleId="125">
    <w:name w:val="Char1"/>
    <w:basedOn w:val="1"/>
    <w:qFormat/>
    <w:uiPriority w:val="0"/>
  </w:style>
  <w:style w:type="paragraph" w:styleId="126">
    <w:name w:val="List Paragraph"/>
    <w:basedOn w:val="1"/>
    <w:qFormat/>
    <w:uiPriority w:val="34"/>
    <w:pPr>
      <w:ind w:firstLine="420" w:firstLineChars="200"/>
    </w:pPr>
  </w:style>
  <w:style w:type="paragraph" w:customStyle="1" w:styleId="127">
    <w:name w:val="Char Char Char Char"/>
    <w:basedOn w:val="1"/>
    <w:qFormat/>
    <w:uiPriority w:val="0"/>
    <w:pPr>
      <w:widowControl/>
      <w:spacing w:after="160" w:line="240" w:lineRule="exact"/>
      <w:jc w:val="left"/>
    </w:pPr>
  </w:style>
  <w:style w:type="paragraph" w:customStyle="1" w:styleId="128">
    <w:name w:val="Char Char Char Char1"/>
    <w:basedOn w:val="1"/>
    <w:qFormat/>
    <w:uiPriority w:val="0"/>
    <w:pPr>
      <w:widowControl/>
      <w:spacing w:after="160" w:line="240" w:lineRule="exact"/>
      <w:jc w:val="left"/>
    </w:pPr>
  </w:style>
  <w:style w:type="paragraph" w:customStyle="1" w:styleId="129">
    <w:name w:val="正文段"/>
    <w:basedOn w:val="1"/>
    <w:qFormat/>
    <w:uiPriority w:val="0"/>
    <w:pPr>
      <w:widowControl/>
      <w:snapToGrid w:val="0"/>
      <w:spacing w:after="156" w:afterLines="50"/>
      <w:ind w:firstLine="200" w:firstLineChars="200"/>
    </w:pPr>
    <w:rPr>
      <w:kern w:val="0"/>
      <w:sz w:val="24"/>
      <w:szCs w:val="20"/>
    </w:rPr>
  </w:style>
  <w:style w:type="paragraph" w:customStyle="1" w:styleId="130">
    <w:name w:val="列出段落1"/>
    <w:basedOn w:val="1"/>
    <w:qFormat/>
    <w:uiPriority w:val="34"/>
    <w:pPr>
      <w:spacing w:before="100" w:beforeAutospacing="1" w:after="100" w:afterAutospacing="1" w:line="360" w:lineRule="auto"/>
      <w:ind w:firstLine="420" w:firstLineChars="200"/>
    </w:pPr>
  </w:style>
  <w:style w:type="paragraph" w:customStyle="1" w:styleId="131">
    <w:name w:val="Char Char Char Char Char Char Char1"/>
    <w:basedOn w:val="1"/>
    <w:qFormat/>
    <w:uiPriority w:val="0"/>
  </w:style>
  <w:style w:type="character" w:customStyle="1" w:styleId="132">
    <w:name w:val="正文2 Char Char"/>
    <w:link w:val="133"/>
    <w:qFormat/>
    <w:uiPriority w:val="0"/>
    <w:rPr>
      <w:sz w:val="24"/>
    </w:rPr>
  </w:style>
  <w:style w:type="paragraph" w:customStyle="1" w:styleId="133">
    <w:name w:val="正文2"/>
    <w:basedOn w:val="1"/>
    <w:link w:val="132"/>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134">
    <w:name w:val="表格文字"/>
    <w:basedOn w:val="1"/>
    <w:next w:val="14"/>
    <w:qFormat/>
    <w:uiPriority w:val="0"/>
    <w:pPr>
      <w:adjustRightInd w:val="0"/>
      <w:spacing w:line="420" w:lineRule="atLeast"/>
      <w:jc w:val="left"/>
      <w:textAlignment w:val="baseline"/>
    </w:pPr>
    <w:rPr>
      <w:kern w:val="0"/>
    </w:rPr>
  </w:style>
  <w:style w:type="character" w:customStyle="1" w:styleId="135">
    <w:name w:val="纯文本 Char_0"/>
    <w:link w:val="136"/>
    <w:qFormat/>
    <w:uiPriority w:val="0"/>
    <w:rPr>
      <w:rFonts w:ascii="宋体" w:hAnsi="Courier New"/>
      <w:szCs w:val="21"/>
      <w:lang w:val="en-US" w:eastAsia="zh-CN"/>
    </w:rPr>
  </w:style>
  <w:style w:type="paragraph" w:customStyle="1" w:styleId="136">
    <w:name w:val="纯文本_0_0"/>
    <w:basedOn w:val="137"/>
    <w:link w:val="135"/>
    <w:qFormat/>
    <w:uiPriority w:val="0"/>
    <w:rPr>
      <w:rFonts w:ascii="宋体" w:hAnsi="Courier New" w:eastAsiaTheme="minorEastAsia" w:cstheme="minorBidi"/>
      <w:szCs w:val="21"/>
    </w:rPr>
  </w:style>
  <w:style w:type="paragraph" w:customStyle="1" w:styleId="137">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38">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39">
    <w:name w:val="正文缩进1"/>
    <w:basedOn w:val="1"/>
    <w:next w:val="18"/>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140">
    <w:name w:val="批注文字 Char1"/>
    <w:qFormat/>
    <w:uiPriority w:val="0"/>
    <w:rPr>
      <w:rFonts w:ascii="Times New Roman" w:hAnsi="Times New Roman"/>
      <w:kern w:val="2"/>
      <w:sz w:val="21"/>
      <w:szCs w:val="24"/>
    </w:rPr>
  </w:style>
  <w:style w:type="character" w:customStyle="1" w:styleId="141">
    <w:name w:val="标题 1 字符"/>
    <w:qFormat/>
    <w:uiPriority w:val="0"/>
    <w:rPr>
      <w:b/>
      <w:bCs/>
      <w:kern w:val="44"/>
      <w:sz w:val="44"/>
      <w:szCs w:val="44"/>
    </w:rPr>
  </w:style>
  <w:style w:type="character" w:customStyle="1" w:styleId="142">
    <w:name w:val="标题 2 字符"/>
    <w:qFormat/>
    <w:uiPriority w:val="0"/>
    <w:rPr>
      <w:rFonts w:ascii="Arial" w:hAnsi="Arial" w:eastAsia="黑体"/>
      <w:b/>
      <w:bCs/>
      <w:kern w:val="2"/>
      <w:sz w:val="32"/>
      <w:szCs w:val="32"/>
    </w:rPr>
  </w:style>
  <w:style w:type="character" w:customStyle="1" w:styleId="143">
    <w:name w:val="标题 3 字符"/>
    <w:qFormat/>
    <w:uiPriority w:val="0"/>
    <w:rPr>
      <w:b/>
      <w:bCs/>
      <w:kern w:val="2"/>
      <w:sz w:val="32"/>
      <w:szCs w:val="32"/>
    </w:rPr>
  </w:style>
  <w:style w:type="character" w:customStyle="1" w:styleId="144">
    <w:name w:val="标题 4 字符"/>
    <w:qFormat/>
    <w:uiPriority w:val="0"/>
    <w:rPr>
      <w:rFonts w:ascii="Arial" w:eastAsia="黑体"/>
      <w:sz w:val="28"/>
    </w:rPr>
  </w:style>
  <w:style w:type="character" w:customStyle="1" w:styleId="145">
    <w:name w:val="标题 5 字符"/>
    <w:qFormat/>
    <w:uiPriority w:val="9"/>
    <w:rPr>
      <w:b/>
      <w:bCs/>
      <w:kern w:val="2"/>
      <w:sz w:val="28"/>
      <w:szCs w:val="28"/>
    </w:rPr>
  </w:style>
  <w:style w:type="character" w:customStyle="1" w:styleId="146">
    <w:name w:val="文档结构图 字符"/>
    <w:qFormat/>
    <w:uiPriority w:val="0"/>
    <w:rPr>
      <w:rFonts w:ascii="宋体"/>
      <w:kern w:val="2"/>
      <w:sz w:val="18"/>
      <w:szCs w:val="18"/>
    </w:rPr>
  </w:style>
  <w:style w:type="character" w:customStyle="1" w:styleId="147">
    <w:name w:val="批注文字 字符"/>
    <w:qFormat/>
    <w:uiPriority w:val="0"/>
    <w:rPr>
      <w:kern w:val="2"/>
      <w:sz w:val="21"/>
      <w:szCs w:val="24"/>
    </w:rPr>
  </w:style>
  <w:style w:type="character" w:customStyle="1" w:styleId="148">
    <w:name w:val="正文文本 3 字符"/>
    <w:qFormat/>
    <w:uiPriority w:val="99"/>
    <w:rPr>
      <w:kern w:val="2"/>
      <w:sz w:val="16"/>
      <w:szCs w:val="16"/>
    </w:rPr>
  </w:style>
  <w:style w:type="character" w:customStyle="1" w:styleId="149">
    <w:name w:val="正文文本 字符"/>
    <w:qFormat/>
    <w:uiPriority w:val="99"/>
    <w:rPr>
      <w:kern w:val="2"/>
      <w:sz w:val="21"/>
      <w:szCs w:val="24"/>
    </w:rPr>
  </w:style>
  <w:style w:type="character" w:customStyle="1" w:styleId="150">
    <w:name w:val="正文文本缩进 字符"/>
    <w:qFormat/>
    <w:uiPriority w:val="0"/>
    <w:rPr>
      <w:rFonts w:ascii="宋体" w:hAnsi="Courier New"/>
      <w:spacing w:val="-4"/>
      <w:kern w:val="2"/>
      <w:sz w:val="18"/>
    </w:rPr>
  </w:style>
  <w:style w:type="character" w:customStyle="1" w:styleId="151">
    <w:name w:val="纯文本 字符"/>
    <w:qFormat/>
    <w:uiPriority w:val="0"/>
    <w:rPr>
      <w:rFonts w:ascii="宋体" w:hAnsi="Courier New"/>
      <w:kern w:val="2"/>
      <w:sz w:val="21"/>
    </w:rPr>
  </w:style>
  <w:style w:type="character" w:customStyle="1" w:styleId="152">
    <w:name w:val="日期 字符"/>
    <w:qFormat/>
    <w:uiPriority w:val="0"/>
    <w:rPr>
      <w:kern w:val="2"/>
      <w:sz w:val="21"/>
      <w:szCs w:val="24"/>
    </w:rPr>
  </w:style>
  <w:style w:type="character" w:customStyle="1" w:styleId="153">
    <w:name w:val="正文文本缩进 2 字符"/>
    <w:qFormat/>
    <w:uiPriority w:val="0"/>
    <w:rPr>
      <w:kern w:val="2"/>
      <w:sz w:val="21"/>
      <w:szCs w:val="24"/>
    </w:rPr>
  </w:style>
  <w:style w:type="character" w:customStyle="1" w:styleId="154">
    <w:name w:val="批注框文本 字符"/>
    <w:qFormat/>
    <w:uiPriority w:val="0"/>
    <w:rPr>
      <w:kern w:val="2"/>
      <w:sz w:val="18"/>
      <w:szCs w:val="18"/>
    </w:rPr>
  </w:style>
  <w:style w:type="character" w:customStyle="1" w:styleId="155">
    <w:name w:val="页脚 字符1"/>
    <w:qFormat/>
    <w:uiPriority w:val="99"/>
    <w:rPr>
      <w:kern w:val="2"/>
      <w:sz w:val="18"/>
      <w:szCs w:val="18"/>
    </w:rPr>
  </w:style>
  <w:style w:type="character" w:customStyle="1" w:styleId="156">
    <w:name w:val="页眉 字符1"/>
    <w:qFormat/>
    <w:uiPriority w:val="99"/>
    <w:rPr>
      <w:kern w:val="2"/>
      <w:sz w:val="18"/>
      <w:szCs w:val="18"/>
    </w:rPr>
  </w:style>
  <w:style w:type="character" w:customStyle="1" w:styleId="157">
    <w:name w:val="批注主题 字符"/>
    <w:qFormat/>
    <w:uiPriority w:val="99"/>
    <w:rPr>
      <w:b/>
      <w:bCs/>
      <w:kern w:val="2"/>
      <w:sz w:val="21"/>
      <w:szCs w:val="24"/>
    </w:rPr>
  </w:style>
  <w:style w:type="paragraph" w:customStyle="1" w:styleId="158">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60">
    <w:name w:val="纯文本 字符1"/>
    <w:semiHidden/>
    <w:qFormat/>
    <w:locked/>
    <w:uiPriority w:val="0"/>
    <w:rPr>
      <w:rFonts w:ascii="宋体" w:hAnsi="Courier New"/>
      <w:kern w:val="2"/>
      <w:sz w:val="21"/>
    </w:rPr>
  </w:style>
  <w:style w:type="character" w:customStyle="1" w:styleId="161">
    <w:name w:val="标题 4 字符1"/>
    <w:semiHidden/>
    <w:qFormat/>
    <w:locked/>
    <w:uiPriority w:val="0"/>
    <w:rPr>
      <w:rFonts w:ascii="Arial" w:eastAsia="黑体"/>
      <w:sz w:val="28"/>
    </w:rPr>
  </w:style>
  <w:style w:type="character" w:customStyle="1" w:styleId="162">
    <w:name w:val="标题 2 字符1"/>
    <w:semiHidden/>
    <w:qFormat/>
    <w:locked/>
    <w:uiPriority w:val="0"/>
    <w:rPr>
      <w:rFonts w:ascii="Arial" w:hAnsi="Arial" w:eastAsia="黑体"/>
      <w:b/>
      <w:bCs/>
      <w:kern w:val="2"/>
      <w:sz w:val="32"/>
      <w:szCs w:val="32"/>
    </w:rPr>
  </w:style>
  <w:style w:type="character" w:customStyle="1" w:styleId="163">
    <w:name w:val="标题 1 字符1"/>
    <w:qFormat/>
    <w:locked/>
    <w:uiPriority w:val="0"/>
    <w:rPr>
      <w:b/>
      <w:bCs/>
      <w:kern w:val="44"/>
      <w:sz w:val="44"/>
      <w:szCs w:val="44"/>
    </w:rPr>
  </w:style>
  <w:style w:type="character" w:customStyle="1" w:styleId="164">
    <w:name w:val="标题 3 字符1"/>
    <w:semiHidden/>
    <w:qFormat/>
    <w:locked/>
    <w:uiPriority w:val="0"/>
    <w:rPr>
      <w:b/>
      <w:bCs/>
      <w:kern w:val="2"/>
      <w:sz w:val="32"/>
      <w:szCs w:val="32"/>
    </w:rPr>
  </w:style>
  <w:style w:type="character" w:customStyle="1" w:styleId="165">
    <w:name w:val="标题 5 字符1"/>
    <w:semiHidden/>
    <w:qFormat/>
    <w:locked/>
    <w:uiPriority w:val="9"/>
    <w:rPr>
      <w:b/>
      <w:bCs/>
      <w:kern w:val="2"/>
      <w:sz w:val="28"/>
      <w:szCs w:val="28"/>
    </w:rPr>
  </w:style>
  <w:style w:type="paragraph" w:customStyle="1" w:styleId="166">
    <w:name w:val="正文_1_1"/>
    <w:basedOn w:val="54"/>
    <w:next w:val="1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脚注文本_0"/>
    <w:basedOn w:val="55"/>
    <w:next w:val="51"/>
    <w:unhideWhenUsed/>
    <w:qFormat/>
    <w:uiPriority w:val="99"/>
    <w:pPr>
      <w:snapToGrid w:val="0"/>
      <w:jc w:val="left"/>
    </w:pPr>
    <w:rPr>
      <w:rFonts w:ascii="Calibri" w:hAnsi="Calibri" w:eastAsia="Calibri"/>
      <w:sz w:val="18"/>
    </w:rPr>
  </w:style>
  <w:style w:type="paragraph" w:customStyle="1" w:styleId="168">
    <w:name w:val="正文_3"/>
    <w:basedOn w:val="169"/>
    <w:next w:val="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Normal_0"/>
    <w:basedOn w:val="170"/>
    <w:qFormat/>
    <w:uiPriority w:val="0"/>
    <w:rPr>
      <w:rFonts w:ascii="Times New Roman" w:hAnsi="Times New Roman" w:eastAsia="Times New Roman" w:cs="Times New Roman"/>
      <w:sz w:val="24"/>
      <w:szCs w:val="24"/>
      <w:lang w:val="en-US" w:eastAsia="zh-CN" w:bidi="ar-SA"/>
    </w:rPr>
  </w:style>
  <w:style w:type="paragraph" w:customStyle="1" w:styleId="170">
    <w:name w:val="正文1"/>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正文缩进_0_0"/>
    <w:basedOn w:val="172"/>
    <w:autoRedefine/>
    <w:unhideWhenUsed/>
    <w:qFormat/>
    <w:uiPriority w:val="0"/>
    <w:pPr>
      <w:ind w:firstLine="420" w:firstLineChars="200"/>
    </w:pPr>
  </w:style>
  <w:style w:type="paragraph" w:customStyle="1" w:styleId="172">
    <w:name w:val="正文_2_0_0"/>
    <w:basedOn w:val="173"/>
    <w:next w:val="178"/>
    <w:qFormat/>
    <w:uiPriority w:val="0"/>
    <w:rPr>
      <w:rFonts w:ascii="Calibri" w:hAnsi="Calibri" w:cs="宋体"/>
      <w:szCs w:val="21"/>
    </w:rPr>
  </w:style>
  <w:style w:type="paragraph" w:customStyle="1" w:styleId="173">
    <w:name w:val="正文_3_0_0"/>
    <w:basedOn w:val="174"/>
    <w:next w:val="1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正文文本_1_0_0"/>
    <w:basedOn w:val="176"/>
    <w:unhideWhenUsed/>
    <w:qFormat/>
    <w:uiPriority w:val="0"/>
    <w:pPr>
      <w:spacing w:after="120"/>
    </w:pPr>
    <w:rPr>
      <w:rFonts w:ascii="Times New Roman" w:hAnsi="Times New Roman" w:eastAsia="宋体"/>
      <w:szCs w:val="20"/>
    </w:rPr>
  </w:style>
  <w:style w:type="paragraph" w:customStyle="1" w:styleId="176">
    <w:name w:val="正文_2_0_0_0_0"/>
    <w:basedOn w:val="177"/>
    <w:next w:val="175"/>
    <w:qFormat/>
    <w:uiPriority w:val="0"/>
    <w:rPr>
      <w:rFonts w:ascii="等线" w:hAnsi="等线" w:eastAsia="宋体" w:cs="宋体"/>
      <w:szCs w:val="21"/>
    </w:rPr>
  </w:style>
  <w:style w:type="paragraph" w:customStyle="1" w:styleId="177">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正文首行缩进 2_4"/>
    <w:basedOn w:val="179"/>
    <w:autoRedefine/>
    <w:unhideWhenUsed/>
    <w:qFormat/>
    <w:uiPriority w:val="99"/>
    <w:pPr>
      <w:ind w:firstLine="420" w:firstLineChars="200"/>
    </w:pPr>
  </w:style>
  <w:style w:type="paragraph" w:customStyle="1" w:styleId="179">
    <w:name w:val="正文文本缩进_5"/>
    <w:basedOn w:val="180"/>
    <w:autoRedefine/>
    <w:qFormat/>
    <w:uiPriority w:val="0"/>
    <w:pPr>
      <w:spacing w:line="500" w:lineRule="exact"/>
      <w:ind w:left="1588" w:leftChars="832" w:firstLine="433" w:firstLineChars="196"/>
    </w:pPr>
    <w:rPr>
      <w:kern w:val="0"/>
      <w:sz w:val="24"/>
    </w:rPr>
  </w:style>
  <w:style w:type="paragraph" w:customStyle="1" w:styleId="180">
    <w:name w:val="正文_2_0_0_0"/>
    <w:basedOn w:val="172"/>
    <w:next w:val="178"/>
    <w:qFormat/>
    <w:uiPriority w:val="0"/>
    <w:rPr>
      <w:rFonts w:ascii="Times New Roman" w:hAnsi="Times New Roman" w:cs="Times New Roman"/>
    </w:rPr>
  </w:style>
  <w:style w:type="paragraph" w:customStyle="1" w:styleId="181">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2">
    <w:name w:val="正文文本_1"/>
    <w:basedOn w:val="50"/>
    <w:unhideWhenUsed/>
    <w:qFormat/>
    <w:uiPriority w:val="0"/>
    <w:pPr>
      <w:spacing w:after="120"/>
    </w:pPr>
    <w:rPr>
      <w:rFonts w:ascii="Calibri" w:hAnsi="Calibri"/>
      <w:szCs w:val="22"/>
    </w:rPr>
  </w:style>
  <w:style w:type="character" w:customStyle="1" w:styleId="183">
    <w:name w:val="正文首行缩进 2 Char"/>
    <w:basedOn w:val="88"/>
    <w:link w:val="40"/>
    <w:semiHidden/>
    <w:qFormat/>
    <w:uiPriority w:val="99"/>
    <w:rPr>
      <w:rFonts w:ascii="Times New Roman" w:hAnsi="Times New Roman" w:eastAsia="宋体" w:cs="Times New Roman"/>
      <w:spacing w:val="-4"/>
      <w:kern w:val="2"/>
      <w:sz w:val="21"/>
      <w:szCs w:val="24"/>
    </w:rPr>
  </w:style>
  <w:style w:type="character" w:customStyle="1" w:styleId="184">
    <w:name w:val="bookmark-item"/>
    <w:basedOn w:val="43"/>
    <w:qFormat/>
    <w:uiPriority w:val="0"/>
  </w:style>
  <w:style w:type="table" w:customStyle="1" w:styleId="185">
    <w:name w:val="网格型1"/>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标准正文-lp"/>
    <w:basedOn w:val="1"/>
    <w:qFormat/>
    <w:uiPriority w:val="0"/>
    <w:pPr>
      <w:ind w:firstLine="480"/>
    </w:pPr>
    <w:rPr>
      <w:rFonts w:ascii="Calibri" w:hAnsi="Calibri" w:eastAsia="仿宋_GB2312"/>
      <w:kern w:val="0"/>
      <w:szCs w:val="20"/>
    </w:rPr>
  </w:style>
  <w:style w:type="character" w:customStyle="1" w:styleId="189">
    <w:name w:val="标题 Char"/>
    <w:basedOn w:val="43"/>
    <w:link w:val="38"/>
    <w:qFormat/>
    <w:uiPriority w:val="10"/>
    <w:rPr>
      <w:rFonts w:eastAsia="宋体" w:asciiTheme="majorHAnsi" w:hAnsiTheme="majorHAnsi" w:cstheme="majorBidi"/>
      <w:b/>
      <w:bCs/>
      <w:kern w:val="2"/>
      <w:sz w:val="32"/>
      <w:szCs w:val="32"/>
    </w:rPr>
  </w:style>
  <w:style w:type="character" w:customStyle="1" w:styleId="190">
    <w:name w:val="NormalCharacter"/>
    <w:qFormat/>
    <w:uiPriority w:val="0"/>
  </w:style>
  <w:style w:type="paragraph" w:customStyle="1" w:styleId="191">
    <w:name w:val="段_0"/>
    <w:next w:val="59"/>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92">
    <w:name w:val="正文_0_1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Table Paragraph_1"/>
    <w:basedOn w:val="194"/>
    <w:qFormat/>
    <w:uiPriority w:val="0"/>
    <w:pPr>
      <w:jc w:val="left"/>
    </w:pPr>
    <w:rPr>
      <w:kern w:val="0"/>
      <w:sz w:val="22"/>
      <w:lang w:eastAsia="en-US"/>
    </w:rPr>
  </w:style>
  <w:style w:type="paragraph" w:customStyle="1" w:styleId="194">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正文_2_0"/>
    <w:basedOn w:val="56"/>
    <w:next w:val="196"/>
    <w:qFormat/>
    <w:uiPriority w:val="0"/>
    <w:rPr>
      <w:rFonts w:ascii="Calibri" w:hAnsi="Calibri"/>
    </w:rPr>
  </w:style>
  <w:style w:type="paragraph" w:customStyle="1" w:styleId="196">
    <w:name w:val="正文1_0"/>
    <w:basedOn w:val="168"/>
    <w:autoRedefine/>
    <w:qFormat/>
    <w:uiPriority w:val="0"/>
    <w:pPr>
      <w:widowControl/>
      <w:spacing w:before="120" w:after="120"/>
      <w:ind w:firstLine="200" w:firstLineChars="200"/>
      <w:jc w:val="left"/>
    </w:pPr>
    <w:rPr>
      <w:rFonts w:ascii="Times New Roman" w:hAnsi="Times New Roman" w:eastAsia="Adobe 仿宋 Std R"/>
    </w:rPr>
  </w:style>
  <w:style w:type="paragraph" w:customStyle="1" w:styleId="197">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8">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Table Text"/>
    <w:basedOn w:val="1"/>
    <w:semiHidden/>
    <w:qFormat/>
    <w:uiPriority w:val="0"/>
    <w:rPr>
      <w:rFonts w:ascii="宋体" w:hAnsi="宋体" w:eastAsia="宋体" w:cs="宋体"/>
      <w:sz w:val="13"/>
      <w:szCs w:val="13"/>
      <w:lang w:val="en-US" w:eastAsia="en-US" w:bidi="ar-SA"/>
    </w:rPr>
  </w:style>
  <w:style w:type="table" w:customStyle="1" w:styleId="200">
    <w:name w:val="Table Normal"/>
    <w:semiHidden/>
    <w:unhideWhenUsed/>
    <w:qFormat/>
    <w:uiPriority w:val="0"/>
    <w:tblPr>
      <w:tblCellMar>
        <w:top w:w="0" w:type="dxa"/>
        <w:left w:w="0" w:type="dxa"/>
        <w:bottom w:w="0" w:type="dxa"/>
        <w:right w:w="0" w:type="dxa"/>
      </w:tblCellMar>
    </w:tblPr>
  </w:style>
  <w:style w:type="paragraph" w:customStyle="1" w:styleId="201">
    <w:name w:val="正文_2_1_0"/>
    <w:basedOn w:val="166"/>
    <w:qFormat/>
    <w:uiPriority w:val="0"/>
    <w:rPr>
      <w:rFonts w:ascii="Calibri" w:hAnsi="Calibri" w:eastAsia="宋体" w:cs="宋体"/>
      <w:szCs w:val="21"/>
    </w:rPr>
  </w:style>
  <w:style w:type="paragraph" w:customStyle="1" w:styleId="202">
    <w:name w:val="正文首行缩进_0"/>
    <w:basedOn w:val="203"/>
    <w:unhideWhenUsed/>
    <w:qFormat/>
    <w:uiPriority w:val="99"/>
    <w:pPr>
      <w:ind w:firstLine="420" w:firstLineChars="100"/>
    </w:pPr>
    <w:rPr>
      <w:szCs w:val="22"/>
    </w:rPr>
  </w:style>
  <w:style w:type="paragraph" w:customStyle="1" w:styleId="203">
    <w:name w:val="正文文本_0_1"/>
    <w:basedOn w:val="204"/>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204">
    <w:name w:val="正文_1_0_2"/>
    <w:next w:val="2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Body Text First Indent_1"/>
    <w:basedOn w:val="206"/>
    <w:unhideWhenUsed/>
    <w:qFormat/>
    <w:uiPriority w:val="99"/>
    <w:pPr>
      <w:ind w:firstLine="420" w:firstLineChars="100"/>
    </w:pPr>
    <w:rPr>
      <w:szCs w:val="22"/>
    </w:rPr>
  </w:style>
  <w:style w:type="paragraph" w:customStyle="1" w:styleId="206">
    <w:name w:val="正文文本_0_0_1"/>
    <w:basedOn w:val="207"/>
    <w:qFormat/>
    <w:uiPriority w:val="0"/>
    <w:pPr>
      <w:spacing w:after="120"/>
    </w:pPr>
  </w:style>
  <w:style w:type="paragraph" w:customStyle="1" w:styleId="207">
    <w:name w:val="正文_12_0_1"/>
    <w:basedOn w:val="208"/>
    <w:qFormat/>
    <w:uiPriority w:val="0"/>
    <w:rPr>
      <w:rFonts w:cs="Calibri"/>
      <w:szCs w:val="21"/>
    </w:rPr>
  </w:style>
  <w:style w:type="paragraph" w:customStyle="1" w:styleId="208">
    <w:name w:val="正文_1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9">
    <w:name w:val="正文_5_0_0"/>
    <w:basedOn w:val="210"/>
    <w:qFormat/>
    <w:uiPriority w:val="0"/>
    <w:rPr>
      <w:rFonts w:ascii="Calibri" w:hAnsi="Calibri" w:eastAsia="宋体"/>
    </w:rPr>
  </w:style>
  <w:style w:type="paragraph" w:customStyle="1" w:styleId="210">
    <w:name w:val="正文_6_2_0"/>
    <w:basedOn w:val="211"/>
    <w:qFormat/>
    <w:uiPriority w:val="0"/>
    <w:rPr>
      <w:rFonts w:ascii="Calibri" w:hAnsi="Calibri" w:eastAsia="宋体"/>
    </w:rPr>
  </w:style>
  <w:style w:type="paragraph" w:customStyle="1" w:styleId="211">
    <w:name w:val="正文_6_2_1"/>
    <w:basedOn w:val="212"/>
    <w:qFormat/>
    <w:uiPriority w:val="0"/>
    <w:rPr>
      <w:rFonts w:ascii="Calibri" w:hAnsi="Calibri" w:eastAsia="宋体" w:cs="宋体"/>
      <w:szCs w:val="21"/>
    </w:rPr>
  </w:style>
  <w:style w:type="paragraph" w:customStyle="1" w:styleId="212">
    <w:name w:val="正文_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正文_3_0"/>
    <w:basedOn w:val="214"/>
    <w:next w:val="2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Normal_0_0"/>
    <w:next w:val="215"/>
    <w:qFormat/>
    <w:uiPriority w:val="0"/>
    <w:rPr>
      <w:rFonts w:ascii="黑体" w:hAnsi="黑体" w:eastAsia="黑体" w:cs="Times New Roman"/>
      <w:b/>
      <w:sz w:val="32"/>
      <w:szCs w:val="24"/>
      <w:lang w:val="en-US" w:eastAsia="zh-CN" w:bidi="ar-SA"/>
    </w:rPr>
  </w:style>
  <w:style w:type="paragraph" w:customStyle="1" w:styleId="215">
    <w:name w:val="Body Text_0"/>
    <w:basedOn w:val="216"/>
    <w:autoRedefine/>
    <w:qFormat/>
    <w:uiPriority w:val="0"/>
    <w:pPr>
      <w:spacing w:after="120"/>
    </w:pPr>
  </w:style>
  <w:style w:type="paragraph" w:customStyle="1" w:styleId="216">
    <w:name w:val="Normal_1"/>
    <w:next w:val="2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缩进_0_0_1"/>
    <w:basedOn w:val="218"/>
    <w:autoRedefine/>
    <w:unhideWhenUsed/>
    <w:qFormat/>
    <w:uiPriority w:val="0"/>
    <w:pPr>
      <w:ind w:firstLine="420" w:firstLineChars="200"/>
    </w:pPr>
  </w:style>
  <w:style w:type="paragraph" w:customStyle="1" w:styleId="218">
    <w:name w:val="正文_0_1_1"/>
    <w:basedOn w:val="219"/>
    <w:next w:val="225"/>
    <w:autoRedefine/>
    <w:qFormat/>
    <w:uiPriority w:val="0"/>
    <w:rPr>
      <w:rFonts w:eastAsia="Calibri"/>
    </w:rPr>
  </w:style>
  <w:style w:type="paragraph" w:customStyle="1" w:styleId="219">
    <w:name w:val="正文_3_1"/>
    <w:basedOn w:val="220"/>
    <w:next w:val="223"/>
    <w:qFormat/>
    <w:uiPriority w:val="0"/>
    <w:rPr>
      <w:szCs w:val="21"/>
    </w:rPr>
  </w:style>
  <w:style w:type="paragraph" w:customStyle="1" w:styleId="220">
    <w:name w:val="Normal_0_1"/>
    <w:basedOn w:val="221"/>
    <w:autoRedefine/>
    <w:qFormat/>
    <w:uiPriority w:val="0"/>
    <w:rPr>
      <w:rFonts w:ascii="黑体" w:hAnsi="黑体" w:eastAsia="黑体"/>
      <w:b/>
      <w:sz w:val="32"/>
      <w:szCs w:val="24"/>
    </w:rPr>
  </w:style>
  <w:style w:type="paragraph" w:customStyle="1" w:styleId="221">
    <w:name w:val="Normal_2"/>
    <w:next w:val="2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Body Text_1"/>
    <w:basedOn w:val="221"/>
    <w:autoRedefine/>
    <w:qFormat/>
    <w:uiPriority w:val="0"/>
    <w:pPr>
      <w:spacing w:after="120"/>
    </w:pPr>
  </w:style>
  <w:style w:type="paragraph" w:customStyle="1" w:styleId="223">
    <w:name w:val="正文缩进_0_0_0"/>
    <w:basedOn w:val="224"/>
    <w:unhideWhenUsed/>
    <w:qFormat/>
    <w:uiPriority w:val="0"/>
    <w:pPr>
      <w:ind w:firstLine="420" w:firstLineChars="200"/>
    </w:pPr>
  </w:style>
  <w:style w:type="paragraph" w:customStyle="1" w:styleId="224">
    <w:name w:val="正文_0_1_0"/>
    <w:basedOn w:val="166"/>
    <w:next w:val="167"/>
    <w:qFormat/>
    <w:uiPriority w:val="0"/>
    <w:rPr>
      <w:rFonts w:ascii="Calibri" w:hAnsi="Calibri" w:cs="宋体"/>
      <w:szCs w:val="21"/>
    </w:rPr>
  </w:style>
  <w:style w:type="paragraph" w:customStyle="1" w:styleId="225">
    <w:name w:val="脚注文本1"/>
    <w:basedOn w:val="50"/>
    <w:next w:val="226"/>
    <w:autoRedefine/>
    <w:unhideWhenUsed/>
    <w:qFormat/>
    <w:uiPriority w:val="0"/>
    <w:pPr>
      <w:snapToGrid w:val="0"/>
      <w:jc w:val="left"/>
    </w:pPr>
    <w:rPr>
      <w:kern w:val="0"/>
      <w:sz w:val="18"/>
      <w:szCs w:val="18"/>
    </w:rPr>
  </w:style>
  <w:style w:type="paragraph" w:customStyle="1" w:styleId="226">
    <w:name w:val="索引 51"/>
    <w:basedOn w:val="50"/>
    <w:next w:val="50"/>
    <w:autoRedefine/>
    <w:unhideWhenUsed/>
    <w:qFormat/>
    <w:uiPriority w:val="99"/>
    <w:pPr>
      <w:ind w:left="1680"/>
    </w:pPr>
  </w:style>
  <w:style w:type="paragraph" w:customStyle="1" w:styleId="227">
    <w:name w:val="正文文本_1_0"/>
    <w:basedOn w:val="180"/>
    <w:qFormat/>
    <w:uiPriority w:val="0"/>
    <w:pPr>
      <w:adjustRightInd w:val="0"/>
      <w:spacing w:after="60" w:line="360" w:lineRule="atLeast"/>
      <w:ind w:left="72" w:leftChars="30" w:right="30" w:rightChars="30"/>
      <w:jc w:val="center"/>
      <w:textAlignment w:val="baseline"/>
    </w:pPr>
    <w:rPr>
      <w:rFonts w:eastAsia="宋体"/>
    </w:rPr>
  </w:style>
  <w:style w:type="paragraph" w:customStyle="1" w:styleId="228">
    <w:name w:val="正文1_0_0"/>
    <w:basedOn w:val="219"/>
    <w:qFormat/>
    <w:uiPriority w:val="0"/>
    <w:pPr>
      <w:widowControl/>
      <w:adjustRightInd w:val="0"/>
      <w:spacing w:before="120" w:after="120"/>
      <w:ind w:firstLine="200" w:firstLineChars="200"/>
      <w:jc w:val="left"/>
    </w:pPr>
    <w:rPr>
      <w:rFonts w:ascii="Times New Roman" w:hAnsi="Times New Roman" w:eastAsia="Adobe 仿宋 Std R"/>
    </w:rPr>
  </w:style>
  <w:style w:type="paragraph" w:customStyle="1" w:styleId="229">
    <w:name w:val="正文_4_0"/>
    <w:basedOn w:val="1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31">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232">
    <w:name w:val="Normal_8"/>
    <w:qFormat/>
    <w:uiPriority w:val="0"/>
    <w:rPr>
      <w:rFonts w:ascii="Times New Roman" w:hAnsi="Times New Roman" w:eastAsia="Times New Roman" w:cs="Times New Roman"/>
      <w:sz w:val="24"/>
      <w:szCs w:val="24"/>
      <w:lang w:val="en-US" w:eastAsia="zh-CN" w:bidi="ar-SA"/>
    </w:rPr>
  </w:style>
  <w:style w:type="character" w:customStyle="1" w:styleId="233">
    <w:name w:val="font51"/>
    <w:basedOn w:val="43"/>
    <w:qFormat/>
    <w:uiPriority w:val="0"/>
    <w:rPr>
      <w:rFonts w:hint="eastAsia" w:ascii="宋体" w:hAnsi="宋体" w:eastAsia="宋体" w:cs="宋体"/>
      <w:color w:val="FF0000"/>
      <w:sz w:val="28"/>
      <w:szCs w:val="28"/>
      <w:u w:val="none"/>
    </w:rPr>
  </w:style>
  <w:style w:type="character" w:customStyle="1" w:styleId="234">
    <w:name w:val="font31"/>
    <w:basedOn w:val="43"/>
    <w:qFormat/>
    <w:uiPriority w:val="0"/>
    <w:rPr>
      <w:rFonts w:hint="eastAsia" w:ascii="宋体" w:hAnsi="宋体" w:eastAsia="宋体" w:cs="宋体"/>
      <w:color w:val="7030A0"/>
      <w:sz w:val="28"/>
      <w:szCs w:val="28"/>
      <w:u w:val="none"/>
    </w:rPr>
  </w:style>
  <w:style w:type="paragraph" w:customStyle="1" w:styleId="235">
    <w:name w:val="样式 左侧:  0 厘米 悬挂缩进: 2.5 字符"/>
    <w:basedOn w:val="1"/>
    <w:qFormat/>
    <w:uiPriority w:val="0"/>
    <w:pPr>
      <w:ind w:left="525" w:hanging="525" w:hangingChars="25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96</Pages>
  <Words>1746</Words>
  <Characters>2184</Characters>
  <Lines>368</Lines>
  <Paragraphs>103</Paragraphs>
  <TotalTime>12</TotalTime>
  <ScaleCrop>false</ScaleCrop>
  <LinksUpToDate>false</LinksUpToDate>
  <CharactersWithSpaces>2366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2023-07-12T10:28:00Z</dcterms:created>
  <dc:creator>978911913@qq.com</dc:creator>
  <cp:lastModifiedBy>.</cp:lastModifiedBy>
  <cp:lastPrinted>2026-05-12T09:05:00Z</cp:lastPrinted>
  <dcterms:modified xsi:type="dcterms:W3CDTF">2026-06-05T10:26:02Z</dcterms:modified>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965D9D36151B473B864A5AD3A2E4B6C6_13</vt:lpwstr>
  </property>
  <property fmtid="{D5CDD505-2E9C-101B-9397-08002B2CF9AE}" pid="4" name="KSOTemplateDocerSaveRecord">
    <vt:lpwstr>eyJoZGlkIjoiZmJiOTYyNzlhMTAzOGM1ZTlkYWI5NGYzZjBmMzQ3ZTAiLCJ1c2VySWQiOiI0MzcxNzA5MTkifQ==</vt:lpwstr>
  </property>
</Properties>
</file>