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DCE763C">
      <w:pPr>
        <w:snapToGrid w:val="0"/>
        <w:spacing w:after="120" w:line="540" w:lineRule="exact"/>
        <w:jc w:val="left"/>
        <w:outlineLvl w:val="9"/>
        <w:rPr>
          <w:rFonts w:hint="eastAsia" w:ascii="宋体" w:hAnsi="宋体" w:eastAsia="宋体" w:cs="宋体"/>
          <w:color w:val="auto"/>
          <w:sz w:val="24"/>
          <w:szCs w:val="24"/>
          <w:highlight w:val="none"/>
        </w:rPr>
      </w:pPr>
    </w:p>
    <w:p w14:paraId="5958DA7D">
      <w:pPr>
        <w:numPr>
          <w:ilvl w:val="3"/>
          <w:numId w:val="0"/>
        </w:numPr>
        <w:ind w:leftChars="0"/>
        <w:outlineLvl w:val="9"/>
        <w:rPr>
          <w:rFonts w:hint="eastAsia" w:ascii="宋体" w:hAnsi="宋体" w:eastAsia="宋体" w:cs="宋体"/>
          <w:color w:val="auto"/>
          <w:sz w:val="24"/>
          <w:szCs w:val="24"/>
          <w:highlight w:val="none"/>
        </w:rPr>
      </w:pPr>
    </w:p>
    <w:p w14:paraId="2567AADE">
      <w:pPr>
        <w:snapToGrid w:val="0"/>
        <w:spacing w:line="360" w:lineRule="auto"/>
        <w:jc w:val="center"/>
        <w:rPr>
          <w:rStyle w:val="41"/>
          <w:rFonts w:hint="eastAsia" w:ascii="宋体" w:hAnsi="宋体" w:eastAsia="宋体" w:cs="宋体"/>
          <w:color w:val="auto"/>
          <w:sz w:val="52"/>
          <w:szCs w:val="52"/>
          <w:highlight w:val="none"/>
        </w:rPr>
      </w:pPr>
      <w:r>
        <w:rPr>
          <w:rFonts w:hint="eastAsia" w:ascii="宋体" w:hAnsi="宋体" w:eastAsia="宋体" w:cs="宋体"/>
          <w:b/>
          <w:color w:val="auto"/>
          <w:sz w:val="52"/>
          <w:szCs w:val="52"/>
          <w:highlight w:val="none"/>
        </w:rPr>
        <w:t>招 标 文 件</w:t>
      </w:r>
    </w:p>
    <w:p w14:paraId="33611BCD">
      <w:pPr>
        <w:numPr>
          <w:ilvl w:val="3"/>
          <w:numId w:val="0"/>
        </w:numPr>
        <w:ind w:leftChars="0"/>
        <w:outlineLvl w:val="9"/>
        <w:rPr>
          <w:rFonts w:hint="eastAsia" w:ascii="宋体" w:hAnsi="宋体" w:eastAsia="宋体" w:cs="宋体"/>
          <w:color w:val="auto"/>
          <w:sz w:val="24"/>
          <w:szCs w:val="24"/>
          <w:highlight w:val="none"/>
        </w:rPr>
      </w:pPr>
    </w:p>
    <w:p w14:paraId="3142E671">
      <w:pPr>
        <w:rPr>
          <w:rFonts w:hint="eastAsia" w:ascii="宋体" w:hAnsi="宋体" w:eastAsia="宋体" w:cs="宋体"/>
          <w:color w:val="auto"/>
          <w:sz w:val="24"/>
          <w:szCs w:val="24"/>
          <w:highlight w:val="none"/>
        </w:rPr>
      </w:pPr>
    </w:p>
    <w:p w14:paraId="768FDB19">
      <w:pPr>
        <w:snapToGrid w:val="0"/>
        <w:spacing w:line="480" w:lineRule="auto"/>
        <w:ind w:firstLine="357"/>
        <w:rPr>
          <w:rStyle w:val="39"/>
          <w:rFonts w:hint="eastAsia" w:ascii="宋体" w:hAnsi="宋体" w:eastAsia="宋体" w:cs="宋体"/>
          <w:bCs/>
          <w:color w:val="auto"/>
          <w:sz w:val="24"/>
          <w:szCs w:val="24"/>
          <w:highlight w:val="none"/>
          <w:lang w:val="en-US" w:eastAsia="zh-CN"/>
        </w:rPr>
      </w:pPr>
      <w:r>
        <w:rPr>
          <w:rStyle w:val="39"/>
          <w:rFonts w:hint="eastAsia" w:ascii="宋体" w:hAnsi="宋体" w:eastAsia="宋体" w:cs="宋体"/>
          <w:bCs/>
          <w:color w:val="auto"/>
          <w:sz w:val="24"/>
          <w:szCs w:val="24"/>
          <w:highlight w:val="none"/>
        </w:rPr>
        <w:t>项目名称：</w:t>
      </w:r>
      <w:r>
        <w:rPr>
          <w:rStyle w:val="39"/>
          <w:rFonts w:hint="eastAsia" w:ascii="宋体" w:hAnsi="宋体" w:cs="宋体"/>
          <w:bCs/>
          <w:color w:val="auto"/>
          <w:sz w:val="24"/>
          <w:szCs w:val="24"/>
          <w:highlight w:val="none"/>
          <w:lang w:val="en-US" w:eastAsia="zh-CN"/>
        </w:rPr>
        <w:t>喀什地区巴楚县中医医院公共卫生设施建设项目-设备采购（二次）</w:t>
      </w:r>
    </w:p>
    <w:p w14:paraId="6ED0F984">
      <w:pPr>
        <w:snapToGrid w:val="0"/>
        <w:spacing w:line="480" w:lineRule="auto"/>
        <w:ind w:firstLine="357"/>
        <w:rPr>
          <w:rStyle w:val="39"/>
          <w:rFonts w:hint="eastAsia" w:ascii="宋体" w:hAnsi="宋体" w:eastAsia="宋体" w:cs="宋体"/>
          <w:bCs/>
          <w:color w:val="auto"/>
          <w:sz w:val="24"/>
          <w:szCs w:val="24"/>
          <w:highlight w:val="none"/>
          <w:lang w:val="en-US" w:eastAsia="zh-CN"/>
        </w:rPr>
      </w:pPr>
      <w:r>
        <w:rPr>
          <w:rStyle w:val="39"/>
          <w:rFonts w:hint="eastAsia" w:ascii="宋体" w:hAnsi="宋体" w:eastAsia="宋体" w:cs="宋体"/>
          <w:bCs/>
          <w:color w:val="auto"/>
          <w:sz w:val="24"/>
          <w:szCs w:val="24"/>
          <w:highlight w:val="none"/>
        </w:rPr>
        <w:t>项目编号：TYHWZB2026-046</w:t>
      </w:r>
    </w:p>
    <w:p w14:paraId="3D86AD60">
      <w:pPr>
        <w:snapToGrid w:val="0"/>
        <w:spacing w:line="480" w:lineRule="auto"/>
        <w:ind w:firstLine="357"/>
        <w:rPr>
          <w:rStyle w:val="39"/>
          <w:rFonts w:hint="eastAsia" w:ascii="宋体" w:hAnsi="宋体" w:eastAsia="宋体" w:cs="宋体"/>
          <w:bCs/>
          <w:color w:val="auto"/>
          <w:sz w:val="24"/>
          <w:szCs w:val="24"/>
          <w:highlight w:val="none"/>
          <w:lang w:eastAsia="zh-CN"/>
        </w:rPr>
      </w:pPr>
      <w:r>
        <w:rPr>
          <w:rStyle w:val="39"/>
          <w:rFonts w:hint="eastAsia" w:ascii="宋体" w:hAnsi="宋体" w:eastAsia="宋体" w:cs="宋体"/>
          <w:bCs/>
          <w:color w:val="auto"/>
          <w:sz w:val="24"/>
          <w:szCs w:val="24"/>
          <w:highlight w:val="none"/>
        </w:rPr>
        <w:t>采购人（盖章）：</w:t>
      </w:r>
      <w:r>
        <w:rPr>
          <w:rStyle w:val="39"/>
          <w:rFonts w:hint="eastAsia" w:ascii="宋体" w:hAnsi="宋体" w:cs="宋体"/>
          <w:bCs/>
          <w:color w:val="auto"/>
          <w:sz w:val="24"/>
          <w:szCs w:val="24"/>
          <w:highlight w:val="none"/>
          <w:lang w:eastAsia="zh-CN"/>
        </w:rPr>
        <w:t>巴楚县维吾尔医医院</w:t>
      </w:r>
    </w:p>
    <w:p w14:paraId="5DF0D1FA">
      <w:pPr>
        <w:snapToGrid w:val="0"/>
        <w:spacing w:line="480" w:lineRule="auto"/>
        <w:ind w:firstLine="357"/>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联系人：</w:t>
      </w:r>
      <w:r>
        <w:rPr>
          <w:rStyle w:val="39"/>
          <w:rFonts w:hint="eastAsia" w:ascii="宋体" w:hAnsi="宋体" w:cs="宋体"/>
          <w:bCs/>
          <w:color w:val="auto"/>
          <w:sz w:val="24"/>
          <w:szCs w:val="24"/>
          <w:highlight w:val="none"/>
          <w:lang w:val="en-US" w:eastAsia="zh-CN"/>
        </w:rPr>
        <w:t>杨建忠</w:t>
      </w:r>
    </w:p>
    <w:p w14:paraId="0ED71842">
      <w:pPr>
        <w:snapToGrid w:val="0"/>
        <w:spacing w:line="480" w:lineRule="auto"/>
        <w:ind w:firstLine="357"/>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电话：</w:t>
      </w:r>
      <w:r>
        <w:rPr>
          <w:rStyle w:val="39"/>
          <w:rFonts w:hint="eastAsia" w:ascii="宋体" w:hAnsi="宋体" w:cs="宋体"/>
          <w:bCs/>
          <w:color w:val="auto"/>
          <w:sz w:val="24"/>
          <w:szCs w:val="24"/>
          <w:highlight w:val="none"/>
          <w:lang w:val="en-US" w:eastAsia="zh-CN"/>
        </w:rPr>
        <w:t>15293119271</w:t>
      </w:r>
    </w:p>
    <w:p w14:paraId="455E4A9D">
      <w:pPr>
        <w:snapToGrid w:val="0"/>
        <w:spacing w:line="480" w:lineRule="auto"/>
        <w:ind w:firstLine="357"/>
        <w:rPr>
          <w:rStyle w:val="39"/>
          <w:rFonts w:hint="eastAsia" w:ascii="宋体" w:hAnsi="宋体" w:cs="宋体"/>
          <w:bCs/>
          <w:color w:val="auto"/>
          <w:sz w:val="24"/>
          <w:szCs w:val="24"/>
          <w:highlight w:val="none"/>
          <w:lang w:eastAsia="zh-CN"/>
        </w:rPr>
      </w:pPr>
      <w:r>
        <w:rPr>
          <w:rStyle w:val="39"/>
          <w:rFonts w:hint="eastAsia" w:ascii="宋体" w:hAnsi="宋体" w:eastAsia="宋体" w:cs="宋体"/>
          <w:bCs/>
          <w:color w:val="auto"/>
          <w:sz w:val="24"/>
          <w:szCs w:val="24"/>
          <w:highlight w:val="none"/>
        </w:rPr>
        <w:t>详细地址：</w:t>
      </w:r>
      <w:r>
        <w:rPr>
          <w:rStyle w:val="39"/>
          <w:rFonts w:hint="eastAsia" w:ascii="宋体" w:hAnsi="宋体" w:cs="宋体"/>
          <w:bCs/>
          <w:color w:val="auto"/>
          <w:sz w:val="24"/>
          <w:szCs w:val="24"/>
          <w:highlight w:val="none"/>
          <w:lang w:val="en-US" w:eastAsia="zh-CN"/>
        </w:rPr>
        <w:t>巴楚县人民东路 118 号</w:t>
      </w:r>
    </w:p>
    <w:p w14:paraId="5F8E18A4">
      <w:pPr>
        <w:snapToGrid w:val="0"/>
        <w:spacing w:line="480" w:lineRule="auto"/>
        <w:ind w:firstLine="357"/>
        <w:rPr>
          <w:rStyle w:val="39"/>
          <w:rFonts w:hint="eastAsia" w:ascii="宋体" w:hAnsi="宋体" w:eastAsia="宋体" w:cs="宋体"/>
          <w:bCs/>
          <w:color w:val="auto"/>
          <w:sz w:val="24"/>
          <w:szCs w:val="24"/>
          <w:highlight w:val="none"/>
        </w:rPr>
      </w:pPr>
    </w:p>
    <w:p w14:paraId="3588E123">
      <w:pPr>
        <w:snapToGrid w:val="0"/>
        <w:spacing w:line="480" w:lineRule="auto"/>
        <w:ind w:firstLine="357"/>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采购代理机构（盖章）：新疆拓源工程管理咨询有限公司</w:t>
      </w:r>
    </w:p>
    <w:p w14:paraId="3560A2BD">
      <w:pPr>
        <w:snapToGrid w:val="0"/>
        <w:spacing w:line="480" w:lineRule="auto"/>
        <w:ind w:firstLine="357"/>
        <w:rPr>
          <w:rStyle w:val="39"/>
          <w:rFonts w:hint="eastAsia" w:ascii="宋体" w:hAnsi="宋体" w:eastAsia="宋体" w:cs="宋体"/>
          <w:bCs/>
          <w:color w:val="auto"/>
          <w:sz w:val="24"/>
          <w:szCs w:val="24"/>
          <w:highlight w:val="none"/>
          <w:lang w:val="en-US" w:eastAsia="zh-CN"/>
        </w:rPr>
      </w:pPr>
      <w:r>
        <w:rPr>
          <w:rStyle w:val="39"/>
          <w:rFonts w:hint="eastAsia" w:ascii="宋体" w:hAnsi="宋体" w:eastAsia="宋体" w:cs="宋体"/>
          <w:bCs/>
          <w:color w:val="auto"/>
          <w:sz w:val="24"/>
          <w:szCs w:val="24"/>
          <w:highlight w:val="none"/>
        </w:rPr>
        <w:t>法定代表人</w:t>
      </w:r>
      <w:r>
        <w:rPr>
          <w:rStyle w:val="39"/>
          <w:rFonts w:hint="eastAsia" w:ascii="宋体" w:hAnsi="宋体" w:eastAsia="宋体" w:cs="宋体"/>
          <w:bCs/>
          <w:color w:val="auto"/>
          <w:sz w:val="24"/>
          <w:szCs w:val="24"/>
          <w:highlight w:val="none"/>
          <w:lang w:val="en-US" w:eastAsia="zh-CN"/>
        </w:rPr>
        <w:t>：石崇华</w:t>
      </w:r>
    </w:p>
    <w:p w14:paraId="6B33D78E">
      <w:pPr>
        <w:snapToGrid w:val="0"/>
        <w:spacing w:line="480" w:lineRule="auto"/>
        <w:ind w:firstLine="357"/>
        <w:rPr>
          <w:rStyle w:val="39"/>
          <w:rFonts w:hint="eastAsia" w:ascii="宋体" w:hAnsi="宋体" w:eastAsia="宋体" w:cs="宋体"/>
          <w:bCs/>
          <w:color w:val="auto"/>
          <w:sz w:val="24"/>
          <w:szCs w:val="24"/>
          <w:highlight w:val="none"/>
          <w:lang w:val="en-US" w:eastAsia="zh-CN"/>
        </w:rPr>
      </w:pPr>
      <w:r>
        <w:rPr>
          <w:rStyle w:val="39"/>
          <w:rFonts w:hint="eastAsia" w:ascii="宋体" w:hAnsi="宋体" w:eastAsia="宋体" w:cs="宋体"/>
          <w:bCs/>
          <w:color w:val="auto"/>
          <w:spacing w:val="35"/>
          <w:kern w:val="0"/>
          <w:sz w:val="24"/>
          <w:szCs w:val="24"/>
          <w:highlight w:val="none"/>
        </w:rPr>
        <w:t>项目联系人</w:t>
      </w:r>
      <w:r>
        <w:rPr>
          <w:rStyle w:val="39"/>
          <w:rFonts w:hint="eastAsia" w:ascii="宋体" w:hAnsi="宋体" w:eastAsia="宋体" w:cs="宋体"/>
          <w:bCs/>
          <w:color w:val="auto"/>
          <w:sz w:val="24"/>
          <w:szCs w:val="24"/>
          <w:highlight w:val="none"/>
        </w:rPr>
        <w:t>：</w:t>
      </w:r>
      <w:r>
        <w:rPr>
          <w:rStyle w:val="39"/>
          <w:rFonts w:hint="eastAsia" w:ascii="宋体" w:hAnsi="宋体" w:eastAsia="宋体" w:cs="宋体"/>
          <w:bCs/>
          <w:color w:val="auto"/>
          <w:sz w:val="24"/>
          <w:szCs w:val="24"/>
          <w:highlight w:val="none"/>
          <w:lang w:val="en-US" w:eastAsia="zh-CN"/>
        </w:rPr>
        <w:t>杨雯、杨蒙蒙、金山虎、田释月、</w:t>
      </w:r>
      <w:r>
        <w:rPr>
          <w:rStyle w:val="39"/>
          <w:rFonts w:hint="eastAsia" w:ascii="宋体" w:hAnsi="宋体" w:cs="宋体"/>
          <w:bCs/>
          <w:color w:val="auto"/>
          <w:sz w:val="24"/>
          <w:szCs w:val="24"/>
          <w:highlight w:val="none"/>
          <w:lang w:val="en-US" w:eastAsia="zh-CN"/>
        </w:rPr>
        <w:t>苟丽华</w:t>
      </w:r>
    </w:p>
    <w:p w14:paraId="5EF403D9">
      <w:pPr>
        <w:snapToGrid w:val="0"/>
        <w:spacing w:line="480" w:lineRule="auto"/>
        <w:ind w:firstLine="357"/>
        <w:rPr>
          <w:rStyle w:val="39"/>
          <w:rFonts w:hint="eastAsia" w:ascii="宋体" w:hAnsi="宋体" w:eastAsia="宋体" w:cs="宋体"/>
          <w:bCs/>
          <w:color w:val="auto"/>
          <w:sz w:val="24"/>
          <w:szCs w:val="24"/>
          <w:highlight w:val="none"/>
          <w:lang w:val="en-US" w:eastAsia="zh-CN"/>
        </w:rPr>
      </w:pPr>
      <w:r>
        <w:rPr>
          <w:rStyle w:val="39"/>
          <w:rFonts w:hint="eastAsia" w:ascii="宋体" w:hAnsi="宋体" w:eastAsia="宋体" w:cs="宋体"/>
          <w:bCs/>
          <w:color w:val="auto"/>
          <w:spacing w:val="560"/>
          <w:kern w:val="0"/>
          <w:sz w:val="24"/>
          <w:szCs w:val="24"/>
          <w:highlight w:val="none"/>
        </w:rPr>
        <w:t>电</w:t>
      </w:r>
      <w:r>
        <w:rPr>
          <w:rStyle w:val="39"/>
          <w:rFonts w:hint="eastAsia" w:ascii="宋体" w:hAnsi="宋体" w:eastAsia="宋体" w:cs="宋体"/>
          <w:bCs/>
          <w:color w:val="auto"/>
          <w:kern w:val="0"/>
          <w:sz w:val="24"/>
          <w:szCs w:val="24"/>
          <w:highlight w:val="none"/>
        </w:rPr>
        <w:t>话</w:t>
      </w:r>
      <w:r>
        <w:rPr>
          <w:rStyle w:val="39"/>
          <w:rFonts w:hint="eastAsia" w:ascii="宋体" w:hAnsi="宋体" w:eastAsia="宋体" w:cs="宋体"/>
          <w:bCs/>
          <w:color w:val="auto"/>
          <w:sz w:val="24"/>
          <w:szCs w:val="24"/>
          <w:highlight w:val="none"/>
        </w:rPr>
        <w:t>：</w:t>
      </w:r>
      <w:r>
        <w:rPr>
          <w:rStyle w:val="39"/>
          <w:rFonts w:hint="eastAsia" w:ascii="宋体" w:hAnsi="宋体" w:eastAsia="宋体" w:cs="宋体"/>
          <w:bCs/>
          <w:color w:val="auto"/>
          <w:sz w:val="24"/>
          <w:szCs w:val="24"/>
          <w:highlight w:val="none"/>
          <w:lang w:eastAsia="zh-CN"/>
        </w:rPr>
        <w:t>17853507578</w:t>
      </w:r>
    </w:p>
    <w:p w14:paraId="0160D472">
      <w:pPr>
        <w:snapToGrid w:val="0"/>
        <w:spacing w:line="480" w:lineRule="auto"/>
        <w:ind w:firstLine="357"/>
        <w:rPr>
          <w:rStyle w:val="39"/>
          <w:rFonts w:hint="eastAsia" w:ascii="宋体" w:hAnsi="宋体" w:eastAsia="宋体" w:cs="宋体"/>
          <w:bCs/>
          <w:color w:val="auto"/>
          <w:sz w:val="24"/>
          <w:szCs w:val="24"/>
          <w:highlight w:val="none"/>
          <w:lang w:eastAsia="zh-CN"/>
        </w:rPr>
      </w:pPr>
      <w:r>
        <w:rPr>
          <w:rStyle w:val="39"/>
          <w:rFonts w:hint="eastAsia" w:ascii="宋体" w:hAnsi="宋体" w:eastAsia="宋体" w:cs="宋体"/>
          <w:bCs/>
          <w:color w:val="auto"/>
          <w:spacing w:val="93"/>
          <w:kern w:val="0"/>
          <w:sz w:val="24"/>
          <w:szCs w:val="24"/>
          <w:highlight w:val="none"/>
        </w:rPr>
        <w:t>详细地</w:t>
      </w:r>
      <w:r>
        <w:rPr>
          <w:rStyle w:val="39"/>
          <w:rFonts w:hint="eastAsia" w:ascii="宋体" w:hAnsi="宋体" w:eastAsia="宋体" w:cs="宋体"/>
          <w:bCs/>
          <w:color w:val="auto"/>
          <w:spacing w:val="1"/>
          <w:kern w:val="0"/>
          <w:sz w:val="24"/>
          <w:szCs w:val="24"/>
          <w:highlight w:val="none"/>
        </w:rPr>
        <w:t>址：</w:t>
      </w:r>
      <w:r>
        <w:rPr>
          <w:rStyle w:val="39"/>
          <w:rFonts w:hint="eastAsia" w:ascii="宋体" w:hAnsi="宋体" w:eastAsia="宋体" w:cs="宋体"/>
          <w:bCs/>
          <w:color w:val="auto"/>
          <w:sz w:val="24"/>
          <w:szCs w:val="24"/>
          <w:highlight w:val="none"/>
          <w:lang w:eastAsia="zh-CN"/>
        </w:rPr>
        <w:t>新疆喀什地区喀什市人民东路财富大厦8楼807室</w:t>
      </w:r>
    </w:p>
    <w:p w14:paraId="6AFD04A8">
      <w:pPr>
        <w:pStyle w:val="11"/>
        <w:rPr>
          <w:rStyle w:val="39"/>
          <w:rFonts w:hint="eastAsia" w:ascii="宋体" w:hAnsi="宋体" w:eastAsia="宋体" w:cs="宋体"/>
          <w:bCs/>
          <w:color w:val="auto"/>
          <w:sz w:val="24"/>
          <w:szCs w:val="24"/>
          <w:highlight w:val="none"/>
        </w:rPr>
      </w:pPr>
    </w:p>
    <w:p w14:paraId="33D9D50E">
      <w:pPr>
        <w:spacing w:line="500" w:lineRule="exact"/>
        <w:jc w:val="center"/>
        <w:rPr>
          <w:rFonts w:hint="eastAsia" w:ascii="宋体" w:hAnsi="宋体" w:eastAsia="宋体" w:cs="宋体"/>
          <w:b/>
          <w:color w:val="auto"/>
          <w:sz w:val="24"/>
          <w:szCs w:val="24"/>
          <w:highlight w:val="none"/>
        </w:rPr>
      </w:pPr>
      <w:bookmarkStart w:id="0" w:name="_Toc31371"/>
    </w:p>
    <w:p w14:paraId="73E16BAA">
      <w:pPr>
        <w:snapToGrid w:val="0"/>
        <w:spacing w:after="120" w:line="540" w:lineRule="exact"/>
        <w:ind w:firstLine="437"/>
        <w:jc w:val="center"/>
        <w:rPr>
          <w:rFonts w:hint="eastAsia" w:ascii="宋体" w:hAnsi="宋体" w:eastAsia="宋体" w:cs="宋体"/>
          <w:color w:val="auto"/>
          <w:sz w:val="24"/>
          <w:szCs w:val="24"/>
          <w:highlight w:val="none"/>
        </w:rPr>
      </w:pPr>
    </w:p>
    <w:p w14:paraId="5626D6F0">
      <w:pPr>
        <w:snapToGrid w:val="0"/>
        <w:spacing w:after="120"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5F6A114">
      <w:pPr>
        <w:snapToGrid w:val="0"/>
        <w:spacing w:after="120" w:line="480" w:lineRule="auto"/>
        <w:jc w:val="left"/>
        <w:rPr>
          <w:rFonts w:hint="eastAsia" w:ascii="宋体" w:hAnsi="宋体" w:eastAsia="宋体" w:cs="宋体"/>
          <w:color w:val="auto"/>
          <w:sz w:val="24"/>
          <w:szCs w:val="24"/>
          <w:highlight w:val="none"/>
        </w:rPr>
      </w:pPr>
    </w:p>
    <w:p w14:paraId="55602E74">
      <w:pPr>
        <w:snapToGrid w:val="0"/>
        <w:spacing w:after="120" w:line="480" w:lineRule="auto"/>
        <w:jc w:val="left"/>
        <w:rPr>
          <w:rFonts w:hint="eastAsia" w:ascii="宋体" w:hAnsi="宋体" w:eastAsia="宋体" w:cs="宋体"/>
          <w:color w:val="auto"/>
          <w:sz w:val="24"/>
          <w:szCs w:val="24"/>
          <w:highlight w:val="none"/>
        </w:rPr>
      </w:pPr>
    </w:p>
    <w:p w14:paraId="6B00EF7E">
      <w:pPr>
        <w:snapToGrid w:val="0"/>
        <w:spacing w:after="120" w:line="480" w:lineRule="auto"/>
        <w:ind w:firstLine="1920" w:firstLineChars="8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文件编制 : </w:t>
      </w:r>
      <w:r>
        <w:rPr>
          <w:rFonts w:hint="eastAsia" w:ascii="宋体" w:hAnsi="宋体" w:eastAsia="宋体" w:cs="宋体"/>
          <w:color w:val="auto"/>
          <w:sz w:val="24"/>
          <w:szCs w:val="24"/>
          <w:highlight w:val="none"/>
          <w:lang w:val="en-US" w:eastAsia="zh-CN"/>
        </w:rPr>
        <w:t>杨雯、苟丽华</w:t>
      </w:r>
    </w:p>
    <w:p w14:paraId="4B332DF2">
      <w:pPr>
        <w:snapToGrid w:val="0"/>
        <w:spacing w:after="120" w:line="48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文件复核 :  </w:t>
      </w:r>
      <w:r>
        <w:rPr>
          <w:rFonts w:hint="eastAsia" w:ascii="宋体" w:hAnsi="宋体" w:eastAsia="宋体" w:cs="宋体"/>
          <w:color w:val="auto"/>
          <w:sz w:val="24"/>
          <w:szCs w:val="24"/>
          <w:highlight w:val="none"/>
          <w:lang w:val="en-US" w:eastAsia="zh-CN"/>
        </w:rPr>
        <w:t>田释月</w:t>
      </w:r>
    </w:p>
    <w:p w14:paraId="3D581D15">
      <w:pPr>
        <w:snapToGrid w:val="0"/>
        <w:spacing w:after="120"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文件终审 :  </w:t>
      </w:r>
      <w:r>
        <w:rPr>
          <w:rFonts w:hint="eastAsia" w:ascii="宋体" w:hAnsi="宋体" w:eastAsia="宋体" w:cs="宋体"/>
          <w:color w:val="auto"/>
          <w:sz w:val="24"/>
          <w:szCs w:val="24"/>
          <w:highlight w:val="none"/>
          <w:lang w:val="en-US" w:eastAsia="zh-CN"/>
        </w:rPr>
        <w:t>金山虎</w:t>
      </w:r>
      <w:r>
        <w:rPr>
          <w:rFonts w:hint="eastAsia" w:ascii="宋体" w:hAnsi="宋体" w:eastAsia="宋体" w:cs="宋体"/>
          <w:color w:val="auto"/>
          <w:sz w:val="24"/>
          <w:szCs w:val="24"/>
          <w:highlight w:val="none"/>
        </w:rPr>
        <w:t xml:space="preserve">   </w:t>
      </w:r>
    </w:p>
    <w:p w14:paraId="5390FB8F">
      <w:pPr>
        <w:snapToGrid w:val="0"/>
        <w:spacing w:after="120" w:line="48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法律顾问 :  杜  红</w:t>
      </w:r>
    </w:p>
    <w:p w14:paraId="52909987">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35328853">
      <w:pPr>
        <w:spacing w:line="5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bookmarkEnd w:id="0"/>
    </w:p>
    <w:p w14:paraId="0F5FE101">
      <w:pPr>
        <w:pStyle w:val="18"/>
        <w:tabs>
          <w:tab w:val="right" w:leader="dot" w:pos="8959"/>
        </w:tabs>
        <w:rPr>
          <w:rFonts w:hint="eastAsia" w:ascii="宋体" w:hAnsi="宋体" w:eastAsia="宋体" w:cs="宋体"/>
          <w:color w:val="auto"/>
          <w:sz w:val="24"/>
          <w:szCs w:val="24"/>
          <w:highlight w:val="none"/>
        </w:rPr>
      </w:pPr>
    </w:p>
    <w:p w14:paraId="4C98FFA1">
      <w:pPr>
        <w:pStyle w:val="18"/>
        <w:tabs>
          <w:tab w:val="right" w:leader="dot" w:pos="8307"/>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_Toc21924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第一章  招标公告</w:t>
      </w:r>
      <w:r>
        <w:tab/>
      </w:r>
      <w:r>
        <w:fldChar w:fldCharType="begin"/>
      </w:r>
      <w:r>
        <w:instrText xml:space="preserve"> PAGEREF _Toc21924 \h </w:instrText>
      </w:r>
      <w:r>
        <w:fldChar w:fldCharType="separate"/>
      </w:r>
      <w:r>
        <w:t>4</w:t>
      </w:r>
      <w:r>
        <w:fldChar w:fldCharType="end"/>
      </w:r>
      <w:r>
        <w:rPr>
          <w:rFonts w:hint="eastAsia" w:ascii="宋体" w:hAnsi="宋体" w:eastAsia="宋体" w:cs="宋体"/>
          <w:color w:val="auto"/>
          <w:szCs w:val="24"/>
          <w:highlight w:val="none"/>
        </w:rPr>
        <w:fldChar w:fldCharType="end"/>
      </w:r>
    </w:p>
    <w:p w14:paraId="62FDA23C">
      <w:pPr>
        <w:pStyle w:val="18"/>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_Toc6399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 xml:space="preserve">第二章  </w:t>
      </w:r>
      <w:r>
        <w:rPr>
          <w:rFonts w:hint="eastAsia" w:ascii="宋体" w:hAnsi="宋体" w:eastAsia="宋体" w:cs="宋体"/>
          <w:bCs/>
          <w:szCs w:val="24"/>
          <w:highlight w:val="none"/>
          <w:lang w:eastAsia="zh-CN"/>
        </w:rPr>
        <w:t>供应商</w:t>
      </w:r>
      <w:r>
        <w:rPr>
          <w:rFonts w:hint="eastAsia" w:ascii="宋体" w:hAnsi="宋体" w:eastAsia="宋体" w:cs="宋体"/>
          <w:bCs/>
          <w:szCs w:val="24"/>
          <w:highlight w:val="none"/>
        </w:rPr>
        <w:t>须知</w:t>
      </w:r>
      <w:r>
        <w:tab/>
      </w:r>
      <w:r>
        <w:fldChar w:fldCharType="begin"/>
      </w:r>
      <w:r>
        <w:instrText xml:space="preserve"> PAGEREF _Toc6399 \h </w:instrText>
      </w:r>
      <w:r>
        <w:fldChar w:fldCharType="separate"/>
      </w:r>
      <w:r>
        <w:t>8</w:t>
      </w:r>
      <w:r>
        <w:fldChar w:fldCharType="end"/>
      </w:r>
      <w:r>
        <w:rPr>
          <w:rFonts w:hint="eastAsia" w:ascii="宋体" w:hAnsi="宋体" w:eastAsia="宋体" w:cs="宋体"/>
          <w:color w:val="auto"/>
          <w:szCs w:val="24"/>
          <w:highlight w:val="none"/>
        </w:rPr>
        <w:fldChar w:fldCharType="end"/>
      </w:r>
    </w:p>
    <w:p w14:paraId="3B7A7233">
      <w:pPr>
        <w:pStyle w:val="18"/>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_Toc408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第三章  投标文件格式</w:t>
      </w:r>
      <w:r>
        <w:tab/>
      </w:r>
      <w:r>
        <w:fldChar w:fldCharType="begin"/>
      </w:r>
      <w:r>
        <w:instrText xml:space="preserve"> PAGEREF _Toc408 \h </w:instrText>
      </w:r>
      <w:r>
        <w:fldChar w:fldCharType="separate"/>
      </w:r>
      <w:r>
        <w:t>27</w:t>
      </w:r>
      <w:r>
        <w:fldChar w:fldCharType="end"/>
      </w:r>
      <w:r>
        <w:rPr>
          <w:rFonts w:hint="eastAsia" w:ascii="宋体" w:hAnsi="宋体" w:eastAsia="宋体" w:cs="宋体"/>
          <w:color w:val="auto"/>
          <w:szCs w:val="24"/>
          <w:highlight w:val="none"/>
        </w:rPr>
        <w:fldChar w:fldCharType="end"/>
      </w:r>
    </w:p>
    <w:p w14:paraId="3CF6708E">
      <w:pPr>
        <w:pStyle w:val="18"/>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_Toc27839 </w:instrText>
      </w:r>
      <w:r>
        <w:rPr>
          <w:rFonts w:hint="eastAsia" w:ascii="宋体" w:hAnsi="宋体" w:eastAsia="宋体" w:cs="宋体"/>
          <w:szCs w:val="24"/>
          <w:highlight w:val="none"/>
        </w:rPr>
        <w:fldChar w:fldCharType="separate"/>
      </w:r>
      <w:r>
        <w:rPr>
          <w:rFonts w:hint="eastAsia" w:ascii="宋体" w:hAnsi="宋体" w:eastAsia="宋体" w:cs="宋体"/>
          <w:bCs/>
          <w:kern w:val="2"/>
          <w:szCs w:val="24"/>
          <w:lang w:val="en-US" w:eastAsia="zh-CN" w:bidi="ar-SA"/>
        </w:rPr>
        <w:t>第四章</w:t>
      </w:r>
      <w:r>
        <w:rPr>
          <w:rFonts w:hint="eastAsia" w:ascii="宋体" w:hAnsi="宋体" w:eastAsia="宋体" w:cs="宋体"/>
          <w:bCs/>
          <w:kern w:val="2"/>
          <w:szCs w:val="24"/>
          <w:highlight w:val="none"/>
          <w:lang w:eastAsia="zh-CN"/>
        </w:rPr>
        <w:t xml:space="preserve"> 项目采购需求</w:t>
      </w:r>
      <w:r>
        <w:tab/>
      </w:r>
      <w:r>
        <w:fldChar w:fldCharType="begin"/>
      </w:r>
      <w:r>
        <w:instrText xml:space="preserve"> PAGEREF _Toc27839 \h </w:instrText>
      </w:r>
      <w:r>
        <w:fldChar w:fldCharType="separate"/>
      </w:r>
      <w:r>
        <w:t>52</w:t>
      </w:r>
      <w:r>
        <w:fldChar w:fldCharType="end"/>
      </w:r>
      <w:r>
        <w:rPr>
          <w:rFonts w:hint="eastAsia" w:ascii="宋体" w:hAnsi="宋体" w:eastAsia="宋体" w:cs="宋体"/>
          <w:color w:val="auto"/>
          <w:szCs w:val="24"/>
          <w:highlight w:val="none"/>
        </w:rPr>
        <w:fldChar w:fldCharType="end"/>
      </w:r>
    </w:p>
    <w:p w14:paraId="1B371210">
      <w:pPr>
        <w:pStyle w:val="18"/>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_Toc17832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第五章  评标办法</w:t>
      </w:r>
      <w:r>
        <w:tab/>
      </w:r>
      <w:r>
        <w:fldChar w:fldCharType="begin"/>
      </w:r>
      <w:r>
        <w:instrText xml:space="preserve"> PAGEREF _Toc17832 \h </w:instrText>
      </w:r>
      <w:r>
        <w:fldChar w:fldCharType="separate"/>
      </w:r>
      <w:r>
        <w:t>90</w:t>
      </w:r>
      <w:r>
        <w:fldChar w:fldCharType="end"/>
      </w:r>
      <w:r>
        <w:rPr>
          <w:rFonts w:hint="eastAsia" w:ascii="宋体" w:hAnsi="宋体" w:eastAsia="宋体" w:cs="宋体"/>
          <w:color w:val="auto"/>
          <w:szCs w:val="24"/>
          <w:highlight w:val="none"/>
        </w:rPr>
        <w:fldChar w:fldCharType="end"/>
      </w:r>
    </w:p>
    <w:p w14:paraId="30DECCFF">
      <w:pPr>
        <w:pStyle w:val="18"/>
        <w:tabs>
          <w:tab w:val="right" w:leader="dot" w:pos="8307"/>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_Toc4160 </w:instrText>
      </w:r>
      <w:r>
        <w:rPr>
          <w:rFonts w:hint="eastAsia" w:ascii="宋体" w:hAnsi="宋体" w:eastAsia="宋体" w:cs="宋体"/>
          <w:szCs w:val="24"/>
          <w:highlight w:val="none"/>
        </w:rPr>
        <w:fldChar w:fldCharType="separate"/>
      </w:r>
      <w:r>
        <w:rPr>
          <w:rFonts w:hint="eastAsia" w:ascii="宋体" w:hAnsi="宋体" w:eastAsia="宋体" w:cs="宋体"/>
          <w:bCs/>
          <w:szCs w:val="24"/>
          <w:highlight w:val="none"/>
        </w:rPr>
        <w:t>第六章  拟签订的合同文本</w:t>
      </w:r>
      <w:r>
        <w:tab/>
      </w:r>
      <w:r>
        <w:fldChar w:fldCharType="begin"/>
      </w:r>
      <w:r>
        <w:instrText xml:space="preserve"> PAGEREF _Toc4160 \h </w:instrText>
      </w:r>
      <w:r>
        <w:fldChar w:fldCharType="separate"/>
      </w:r>
      <w:r>
        <w:t>104</w:t>
      </w:r>
      <w:r>
        <w:fldChar w:fldCharType="end"/>
      </w:r>
      <w:r>
        <w:rPr>
          <w:rFonts w:hint="eastAsia" w:ascii="宋体" w:hAnsi="宋体" w:eastAsia="宋体" w:cs="宋体"/>
          <w:color w:val="auto"/>
          <w:szCs w:val="24"/>
          <w:highlight w:val="none"/>
        </w:rPr>
        <w:fldChar w:fldCharType="end"/>
      </w:r>
    </w:p>
    <w:p w14:paraId="595B102D">
      <w:pPr>
        <w:pStyle w:val="11"/>
        <w:spacing w:after="0" w:line="500" w:lineRule="exact"/>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p w14:paraId="4B555EAF">
      <w:pPr>
        <w:ind w:firstLine="480" w:firstLineChars="200"/>
        <w:rPr>
          <w:rFonts w:hint="eastAsia" w:ascii="宋体" w:hAnsi="宋体" w:eastAsia="宋体" w:cs="宋体"/>
          <w:bCs/>
          <w:color w:val="auto"/>
          <w:sz w:val="24"/>
          <w:szCs w:val="24"/>
          <w:highlight w:val="none"/>
        </w:rPr>
      </w:pPr>
    </w:p>
    <w:p w14:paraId="1BC1CF7F">
      <w:pPr>
        <w:pStyle w:val="3"/>
        <w:spacing w:line="360" w:lineRule="exact"/>
        <w:rPr>
          <w:rFonts w:hint="eastAsia" w:ascii="宋体" w:hAnsi="宋体" w:eastAsia="宋体" w:cs="宋体"/>
          <w:bCs w:val="0"/>
          <w:color w:val="auto"/>
          <w:sz w:val="24"/>
          <w:szCs w:val="24"/>
          <w:highlight w:val="none"/>
        </w:rPr>
        <w:sectPr>
          <w:headerReference r:id="rId3" w:type="default"/>
          <w:footerReference r:id="rId4" w:type="default"/>
          <w:pgSz w:w="11907" w:h="16840"/>
          <w:pgMar w:top="1440" w:right="1800" w:bottom="1440" w:left="1800" w:header="851" w:footer="992" w:gutter="0"/>
          <w:pgNumType w:fmt="decimal" w:start="1"/>
          <w:cols w:space="720" w:num="1"/>
          <w:docGrid w:linePitch="312" w:charSpace="0"/>
        </w:sectPr>
      </w:pPr>
    </w:p>
    <w:p w14:paraId="39DDA1CD">
      <w:pPr>
        <w:pStyle w:val="3"/>
        <w:pageBreakBefore w:val="0"/>
        <w:kinsoku/>
        <w:wordWrap/>
        <w:overflowPunct/>
        <w:topLinePunct w:val="0"/>
        <w:autoSpaceDE/>
        <w:autoSpaceDN/>
        <w:bidi w:val="0"/>
        <w:adjustRightInd/>
        <w:snapToGrid/>
        <w:spacing w:before="0" w:after="0" w:line="480" w:lineRule="exact"/>
        <w:ind w:left="0"/>
        <w:jc w:val="center"/>
        <w:textAlignment w:val="auto"/>
        <w:rPr>
          <w:rFonts w:hint="eastAsia" w:ascii="宋体" w:hAnsi="宋体" w:eastAsia="宋体" w:cs="宋体"/>
          <w:b/>
          <w:bCs/>
          <w:color w:val="auto"/>
          <w:sz w:val="32"/>
          <w:szCs w:val="32"/>
          <w:highlight w:val="none"/>
        </w:rPr>
      </w:pPr>
      <w:bookmarkStart w:id="1" w:name="_Toc647_WPSOffice_Level1"/>
      <w:bookmarkStart w:id="2" w:name="_Toc21924"/>
      <w:r>
        <w:rPr>
          <w:rFonts w:hint="eastAsia" w:ascii="宋体" w:hAnsi="宋体" w:eastAsia="宋体" w:cs="宋体"/>
          <w:b/>
          <w:bCs/>
          <w:color w:val="auto"/>
          <w:sz w:val="32"/>
          <w:szCs w:val="32"/>
          <w:highlight w:val="none"/>
        </w:rPr>
        <w:t xml:space="preserve">第一章  </w:t>
      </w:r>
      <w:bookmarkEnd w:id="1"/>
      <w:r>
        <w:rPr>
          <w:rFonts w:hint="eastAsia" w:ascii="宋体" w:hAnsi="宋体" w:eastAsia="宋体" w:cs="宋体"/>
          <w:b/>
          <w:bCs/>
          <w:color w:val="auto"/>
          <w:sz w:val="32"/>
          <w:szCs w:val="32"/>
          <w:highlight w:val="none"/>
        </w:rPr>
        <w:t>招标公告</w:t>
      </w:r>
      <w:bookmarkEnd w:id="2"/>
    </w:p>
    <w:p w14:paraId="0F104402">
      <w:pPr>
        <w:keepNext/>
        <w:keepLines/>
        <w:pageBreakBefore w:val="0"/>
        <w:widowControl w:val="0"/>
        <w:kinsoku/>
        <w:wordWrap/>
        <w:overflowPunct/>
        <w:topLinePunct w:val="0"/>
        <w:autoSpaceDE/>
        <w:autoSpaceDN/>
        <w:bidi w:val="0"/>
        <w:adjustRightInd/>
        <w:snapToGrid/>
        <w:spacing w:before="0" w:after="0" w:line="4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kern w:val="44"/>
          <w:sz w:val="24"/>
          <w:szCs w:val="24"/>
          <w:highlight w:val="none"/>
          <w:lang w:val="en-US" w:eastAsia="zh-CN" w:bidi="ar-SA"/>
        </w:rPr>
        <w:t>新疆拓源工程管理咨询有限公司关于</w:t>
      </w:r>
      <w:r>
        <w:rPr>
          <w:rFonts w:hint="eastAsia" w:ascii="宋体" w:hAnsi="宋体" w:cs="宋体"/>
          <w:b/>
          <w:bCs/>
          <w:color w:val="auto"/>
          <w:kern w:val="44"/>
          <w:sz w:val="24"/>
          <w:szCs w:val="24"/>
          <w:highlight w:val="none"/>
          <w:lang w:val="en-US" w:eastAsia="zh-CN" w:bidi="ar-SA"/>
        </w:rPr>
        <w:t>喀什地区巴楚县中医医院公共卫生设施建设项目-设备采购（二次）</w:t>
      </w:r>
      <w:r>
        <w:rPr>
          <w:rFonts w:hint="eastAsia" w:ascii="宋体" w:hAnsi="宋体" w:eastAsia="宋体" w:cs="宋体"/>
          <w:b/>
          <w:bCs/>
          <w:color w:val="auto"/>
          <w:kern w:val="44"/>
          <w:sz w:val="24"/>
          <w:szCs w:val="24"/>
          <w:highlight w:val="none"/>
          <w:lang w:val="en-US" w:eastAsia="zh-CN" w:bidi="ar-SA"/>
        </w:rPr>
        <w:t>招标公告</w:t>
      </w:r>
    </w:p>
    <w:p w14:paraId="26818CF5">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left="0"/>
        <w:jc w:val="center"/>
        <w:textAlignment w:val="auto"/>
        <w:rPr>
          <w:rFonts w:hint="eastAsia" w:ascii="宋体" w:hAnsi="宋体" w:eastAsia="宋体" w:cs="宋体"/>
          <w:color w:val="auto"/>
          <w:sz w:val="24"/>
          <w:szCs w:val="24"/>
          <w:highlight w:val="none"/>
        </w:rPr>
      </w:pPr>
      <w:bookmarkStart w:id="3" w:name="_Toc213396759"/>
      <w:bookmarkStart w:id="4" w:name="_Toc213397009"/>
      <w:bookmarkStart w:id="5" w:name="_Toc217446031"/>
      <w:bookmarkStart w:id="6" w:name="_Toc213496267"/>
      <w:bookmarkStart w:id="7" w:name="_Toc213396945"/>
      <w:bookmarkStart w:id="8" w:name="_Toc856_WPSOffice_Level1"/>
      <w:r>
        <w:rPr>
          <w:rFonts w:hint="eastAsia" w:ascii="宋体" w:hAnsi="宋体" w:eastAsia="宋体" w:cs="宋体"/>
          <w:color w:val="auto"/>
          <w:sz w:val="24"/>
          <w:szCs w:val="24"/>
          <w:highlight w:val="none"/>
        </w:rPr>
        <w:t>项目概况</w:t>
      </w:r>
    </w:p>
    <w:p w14:paraId="65D07313">
      <w:pPr>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喀什地区巴楚县中医医院公共卫生设施建设项目-设备采购（二次）</w:t>
      </w:r>
      <w:r>
        <w:rPr>
          <w:rFonts w:hint="eastAsia" w:ascii="宋体" w:hAnsi="宋体" w:eastAsia="宋体" w:cs="宋体"/>
          <w:color w:val="auto"/>
          <w:sz w:val="24"/>
          <w:szCs w:val="24"/>
          <w:highlight w:val="none"/>
        </w:rPr>
        <w:t>招标项目的潜在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bCs/>
          <w:color w:val="auto"/>
          <w:sz w:val="24"/>
          <w:szCs w:val="24"/>
          <w:highlight w:val="none"/>
          <w:u w:val="single"/>
          <w:lang w:eastAsia="zh-CN"/>
        </w:rPr>
        <w:t>政采云平台http://www.zcygov.cn/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2026年</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lang w:eastAsia="zh-CN"/>
        </w:rPr>
        <w:t>日12点00分</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北京时间）前上传投标文件</w:t>
      </w:r>
      <w:r>
        <w:rPr>
          <w:rFonts w:hint="eastAsia" w:ascii="宋体" w:hAnsi="宋体" w:eastAsia="宋体" w:cs="宋体"/>
          <w:color w:val="auto"/>
          <w:sz w:val="24"/>
          <w:szCs w:val="24"/>
          <w:highlight w:val="none"/>
        </w:rPr>
        <w:t>。</w:t>
      </w:r>
    </w:p>
    <w:p w14:paraId="0C5E9C7E">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9" w:name="_Toc28359002"/>
      <w:bookmarkStart w:id="10" w:name="_Toc28359079"/>
      <w:bookmarkStart w:id="11" w:name="_Toc35393790"/>
      <w:bookmarkStart w:id="12" w:name="_Toc35393621"/>
      <w:bookmarkStart w:id="13" w:name="_Hlk24379207"/>
      <w:r>
        <w:rPr>
          <w:rFonts w:hint="eastAsia" w:ascii="宋体" w:hAnsi="宋体" w:eastAsia="宋体" w:cs="宋体"/>
          <w:b/>
          <w:bCs/>
          <w:color w:val="auto"/>
          <w:sz w:val="24"/>
          <w:szCs w:val="24"/>
          <w:highlight w:val="none"/>
        </w:rPr>
        <w:t>一、项目基本情况</w:t>
      </w:r>
      <w:bookmarkEnd w:id="9"/>
      <w:bookmarkEnd w:id="10"/>
      <w:bookmarkEnd w:id="11"/>
      <w:bookmarkEnd w:id="12"/>
    </w:p>
    <w:bookmarkEnd w:id="13"/>
    <w:p w14:paraId="707DAA6E">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项目编号：TYHWZB2026-046</w:t>
      </w:r>
    </w:p>
    <w:p w14:paraId="772DCA4D">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喀什地区巴楚县中医医院公共卫生设施建设项目-设备采购（二次）</w:t>
      </w:r>
    </w:p>
    <w:p w14:paraId="2F06B39E">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采购方式：公开招标</w:t>
      </w:r>
    </w:p>
    <w:p w14:paraId="4C70F1A4">
      <w:pPr>
        <w:pageBreakBefore w:val="0"/>
        <w:kinsoku/>
        <w:wordWrap/>
        <w:overflowPunct/>
        <w:topLinePunct w:val="0"/>
        <w:autoSpaceDE/>
        <w:autoSpaceDN/>
        <w:bidi w:val="0"/>
        <w:adjustRightInd/>
        <w:snapToGrid/>
        <w:spacing w:line="460" w:lineRule="exact"/>
        <w:ind w:left="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6120000.00</w:t>
      </w:r>
    </w:p>
    <w:p w14:paraId="472B15CC">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1260000.00，2880000.00，1980000.00</w:t>
      </w:r>
    </w:p>
    <w:p w14:paraId="644344E9">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采购需求：</w:t>
      </w:r>
    </w:p>
    <w:p w14:paraId="0B337413">
      <w:pPr>
        <w:pageBreakBefore w:val="0"/>
        <w:kinsoku/>
        <w:wordWrap/>
        <w:overflowPunct/>
        <w:topLinePunct w:val="0"/>
        <w:autoSpaceDE/>
        <w:autoSpaceDN/>
        <w:bidi w:val="0"/>
        <w:adjustRightInd/>
        <w:snapToGrid/>
        <w:spacing w:line="46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标项一</w:t>
      </w:r>
    </w:p>
    <w:p w14:paraId="4CB6697F">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标项名称：喀什地区巴楚县中医医院公共卫生设施建设项目-设备采购（标项二）（二次）</w:t>
      </w:r>
    </w:p>
    <w:p w14:paraId="35A85DAB">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数量：1批</w:t>
      </w:r>
    </w:p>
    <w:p w14:paraId="11F005AE">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预算金额(元)：1260000.00</w:t>
      </w:r>
    </w:p>
    <w:p w14:paraId="71590C41">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w:t>
      </w:r>
      <w:bookmarkStart w:id="178" w:name="_GoBack"/>
      <w:bookmarkEnd w:id="178"/>
      <w:r>
        <w:rPr>
          <w:rFonts w:hint="eastAsia" w:ascii="宋体" w:hAnsi="宋体" w:eastAsia="宋体" w:cs="宋体"/>
          <w:color w:val="auto"/>
          <w:sz w:val="24"/>
          <w:szCs w:val="24"/>
          <w:highlight w:val="none"/>
          <w:lang w:val="en-US" w:eastAsia="zh-CN"/>
        </w:rPr>
        <w:t>、用途：强脉冲光治疗仪、Q 开关激光治疗仪、皮肤镜图像处理系统、医用臭氧治疗仪、紫外线光疗仪、半导体激光治疗仪、激光光电平台等医疗设备。（具体参数详见采购文件）</w:t>
      </w:r>
    </w:p>
    <w:p w14:paraId="5DB6C350">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0867A322">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p>
    <w:p w14:paraId="1F403A95">
      <w:pPr>
        <w:pageBreakBefore w:val="0"/>
        <w:kinsoku/>
        <w:wordWrap/>
        <w:overflowPunct/>
        <w:topLinePunct w:val="0"/>
        <w:autoSpaceDE/>
        <w:autoSpaceDN/>
        <w:bidi w:val="0"/>
        <w:adjustRightInd/>
        <w:snapToGrid/>
        <w:spacing w:line="46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标项二</w:t>
      </w:r>
    </w:p>
    <w:p w14:paraId="5C60051C">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标项名称：喀什地区巴楚县中医医院公共卫生设施建设项目-设备采购（标项六）（二次）</w:t>
      </w:r>
    </w:p>
    <w:p w14:paraId="01E13A73">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数量：1批</w:t>
      </w:r>
    </w:p>
    <w:p w14:paraId="41583D08">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预算金额(元)：2880000.00</w:t>
      </w:r>
    </w:p>
    <w:p w14:paraId="30A669A9">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简要规格描述或项目基本概况介绍、用途：全数字化心脏彩色多普勒超声诊断仪等医疗设备。（具体参数详见采购文件）</w:t>
      </w:r>
    </w:p>
    <w:p w14:paraId="59103DB6">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620936D9">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p>
    <w:p w14:paraId="64533DC7">
      <w:pPr>
        <w:pageBreakBefore w:val="0"/>
        <w:kinsoku/>
        <w:wordWrap/>
        <w:overflowPunct/>
        <w:topLinePunct w:val="0"/>
        <w:autoSpaceDE/>
        <w:autoSpaceDN/>
        <w:bidi w:val="0"/>
        <w:adjustRightInd/>
        <w:snapToGrid/>
        <w:spacing w:line="46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标项三</w:t>
      </w:r>
    </w:p>
    <w:p w14:paraId="0A747021">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标项名称：喀什地区巴楚县中医医院公共卫生设施建设项目-设备采购（标项八）（二次）</w:t>
      </w:r>
    </w:p>
    <w:p w14:paraId="4AD40463">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数量：1批</w:t>
      </w:r>
    </w:p>
    <w:p w14:paraId="4AF10726">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预算金额(元)：1980000.00</w:t>
      </w:r>
    </w:p>
    <w:p w14:paraId="2356D6E8">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简要规格描述或项目基本概况介绍、用途：心电信息管理系统等医疗设备。（具体参数详见采购文件）</w:t>
      </w:r>
    </w:p>
    <w:p w14:paraId="0183D732">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47E89AE4">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p>
    <w:p w14:paraId="6DF06181">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合同履行期限：详见招标文件</w:t>
      </w:r>
    </w:p>
    <w:p w14:paraId="2CDD6893">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本项目不接受联合体投标。</w:t>
      </w:r>
    </w:p>
    <w:p w14:paraId="6EF9072F">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14" w:name="_Toc28359003"/>
      <w:bookmarkStart w:id="15" w:name="_Toc35393791"/>
      <w:bookmarkStart w:id="16" w:name="_Toc35393622"/>
      <w:bookmarkStart w:id="17" w:name="_Toc28359080"/>
      <w:r>
        <w:rPr>
          <w:rFonts w:hint="eastAsia" w:ascii="宋体" w:hAnsi="宋体" w:eastAsia="宋体" w:cs="宋体"/>
          <w:b/>
          <w:bCs/>
          <w:color w:val="auto"/>
          <w:sz w:val="24"/>
          <w:szCs w:val="24"/>
          <w:highlight w:val="none"/>
        </w:rPr>
        <w:t>二、申请人的资格要求：</w:t>
      </w:r>
      <w:bookmarkEnd w:id="14"/>
      <w:bookmarkEnd w:id="15"/>
      <w:bookmarkEnd w:id="16"/>
      <w:bookmarkEnd w:id="17"/>
    </w:p>
    <w:p w14:paraId="66E7FD08">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C13EEED">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eastAsia="zh-CN"/>
        </w:rPr>
      </w:pPr>
      <w:bookmarkStart w:id="18" w:name="_Toc28359081"/>
      <w:bookmarkStart w:id="19" w:name="_Toc28359004"/>
      <w:r>
        <w:rPr>
          <w:rFonts w:hint="eastAsia" w:ascii="宋体" w:hAnsi="宋体" w:eastAsia="宋体" w:cs="宋体"/>
          <w:color w:val="auto"/>
          <w:sz w:val="24"/>
          <w:szCs w:val="24"/>
          <w:highlight w:val="none"/>
        </w:rPr>
        <w:t>2.落实政府采购政策需满足的资格要求：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标项一、标项二、标项三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w:t>
      </w:r>
      <w:r>
        <w:rPr>
          <w:rFonts w:hint="eastAsia" w:ascii="宋体" w:hAnsi="宋体" w:eastAsia="宋体" w:cs="宋体"/>
          <w:color w:val="auto"/>
          <w:sz w:val="24"/>
          <w:szCs w:val="24"/>
          <w:highlight w:val="none"/>
          <w:lang w:eastAsia="zh-CN"/>
        </w:rPr>
        <w:t>专门面向中小企业采购的项目</w:t>
      </w:r>
      <w:r>
        <w:rPr>
          <w:rFonts w:hint="eastAsia" w:ascii="宋体" w:hAnsi="宋体" w:eastAsia="宋体" w:cs="宋体"/>
          <w:color w:val="auto"/>
          <w:sz w:val="24"/>
          <w:szCs w:val="24"/>
          <w:highlight w:val="none"/>
          <w:lang w:val="en-US" w:eastAsia="zh-CN"/>
        </w:rPr>
        <w:t>（若投标供应商所提供的货物全部由符合政策要求的小微企业制造，并按要求提交《中小企业声明函》，可享受10%的价格扣除优惠，用扣除后的价格参与评审。）</w:t>
      </w:r>
      <w:r>
        <w:rPr>
          <w:rFonts w:hint="eastAsia" w:ascii="宋体" w:hAnsi="宋体" w:eastAsia="宋体" w:cs="宋体"/>
          <w:color w:val="auto"/>
          <w:sz w:val="24"/>
          <w:szCs w:val="24"/>
          <w:highlight w:val="none"/>
          <w:lang w:eastAsia="zh-CN"/>
        </w:rPr>
        <w:t>。</w:t>
      </w:r>
    </w:p>
    <w:p w14:paraId="48537B5F">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标项一、标项二、标项三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①若所投产品为第二类医疗器械，生产商须提供有效的《医疗器械生产许可证》及所投产品的《医疗器械注册证》，代理商或经销商须提供有效的《第二类医疗器械经营备案凭证》及所投产品的《医疗器械注册证》；②若所投产品为第三类医疗器械，生产商须提供有效的《医疗器械生产许可证》及所投产品的《医疗器械注册证》，代理商或经销商须提供有效的《医疗器械经营许可证》及所投产品的《医疗器械注册证》；③若所投产品不属于上述医疗器械管理范围的，可按要求提供证明文件并加盖公章。</w:t>
      </w:r>
    </w:p>
    <w:p w14:paraId="6798026F">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20" w:name="_Toc35393792"/>
      <w:bookmarkStart w:id="21" w:name="_Toc35393623"/>
      <w:r>
        <w:rPr>
          <w:rFonts w:hint="eastAsia" w:ascii="宋体" w:hAnsi="宋体" w:eastAsia="宋体" w:cs="宋体"/>
          <w:b/>
          <w:bCs/>
          <w:color w:val="auto"/>
          <w:sz w:val="24"/>
          <w:szCs w:val="24"/>
          <w:highlight w:val="none"/>
        </w:rPr>
        <w:t>三、获取招标文件</w:t>
      </w:r>
      <w:bookmarkEnd w:id="18"/>
      <w:bookmarkEnd w:id="19"/>
      <w:bookmarkEnd w:id="20"/>
      <w:bookmarkEnd w:id="21"/>
    </w:p>
    <w:p w14:paraId="07A1F58E">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日，每天上午00:00至23：59（北京时间，线上获取法定节假日均可）；</w:t>
      </w:r>
    </w:p>
    <w:p w14:paraId="111945CF">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政采云平台http://www.zcygov.cn/</w:t>
      </w:r>
    </w:p>
    <w:p w14:paraId="6BBCED36">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3A85484">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w:t>
      </w:r>
      <w:r>
        <w:rPr>
          <w:rFonts w:hint="eastAsia" w:ascii="宋体" w:hAnsi="宋体" w:eastAsia="宋体" w:cs="宋体"/>
          <w:color w:val="auto"/>
          <w:kern w:val="0"/>
          <w:sz w:val="24"/>
          <w:szCs w:val="24"/>
          <w:highlight w:val="none"/>
        </w:rPr>
        <w:t>免费获取</w:t>
      </w:r>
    </w:p>
    <w:p w14:paraId="79DBD613">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22" w:name="_Toc28359005"/>
      <w:bookmarkStart w:id="23" w:name="_Toc28359082"/>
      <w:bookmarkStart w:id="24" w:name="_Toc35393793"/>
      <w:bookmarkStart w:id="25" w:name="_Toc35393624"/>
      <w:r>
        <w:rPr>
          <w:rFonts w:hint="eastAsia" w:ascii="宋体" w:hAnsi="宋体" w:eastAsia="宋体" w:cs="宋体"/>
          <w:b/>
          <w:bCs/>
          <w:color w:val="auto"/>
          <w:sz w:val="24"/>
          <w:szCs w:val="24"/>
          <w:highlight w:val="none"/>
        </w:rPr>
        <w:t>四、提交投标文件</w:t>
      </w:r>
      <w:bookmarkEnd w:id="22"/>
      <w:bookmarkEnd w:id="23"/>
      <w:r>
        <w:rPr>
          <w:rFonts w:hint="eastAsia" w:ascii="宋体" w:hAnsi="宋体" w:eastAsia="宋体" w:cs="宋体"/>
          <w:b/>
          <w:bCs/>
          <w:color w:val="auto"/>
          <w:sz w:val="24"/>
          <w:szCs w:val="24"/>
          <w:highlight w:val="none"/>
        </w:rPr>
        <w:t>截止时间、开标时间和地点</w:t>
      </w:r>
      <w:bookmarkEnd w:id="24"/>
      <w:bookmarkEnd w:id="25"/>
    </w:p>
    <w:p w14:paraId="004A6098">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提交投标文件截止时间：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日12点00分</w:t>
      </w:r>
      <w:r>
        <w:rPr>
          <w:rFonts w:hint="eastAsia" w:ascii="宋体" w:hAnsi="宋体" w:eastAsia="宋体" w:cs="宋体"/>
          <w:color w:val="auto"/>
          <w:sz w:val="24"/>
          <w:szCs w:val="24"/>
          <w:highlight w:val="none"/>
        </w:rPr>
        <w:t>（北京时间）</w:t>
      </w:r>
    </w:p>
    <w:p w14:paraId="44CD4D8A">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cs="宋体"/>
          <w:color w:val="auto"/>
          <w:sz w:val="24"/>
          <w:szCs w:val="24"/>
          <w:highlight w:val="none"/>
          <w:lang w:eastAsia="zh-CN"/>
        </w:rPr>
        <w:t>2026年</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25</w:t>
      </w:r>
      <w:r>
        <w:rPr>
          <w:rFonts w:hint="eastAsia" w:ascii="宋体" w:hAnsi="宋体" w:cs="宋体"/>
          <w:color w:val="auto"/>
          <w:sz w:val="24"/>
          <w:szCs w:val="24"/>
          <w:highlight w:val="none"/>
          <w:lang w:eastAsia="zh-CN"/>
        </w:rPr>
        <w:t>日12点00分</w:t>
      </w:r>
      <w:r>
        <w:rPr>
          <w:rFonts w:hint="eastAsia" w:ascii="宋体" w:hAnsi="宋体" w:eastAsia="宋体" w:cs="宋体"/>
          <w:color w:val="auto"/>
          <w:sz w:val="24"/>
          <w:szCs w:val="24"/>
          <w:highlight w:val="none"/>
        </w:rPr>
        <w:t>（北京时间）</w:t>
      </w:r>
    </w:p>
    <w:p w14:paraId="18E49AD4">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bookmarkStart w:id="26" w:name="_Toc35393794"/>
      <w:bookmarkStart w:id="27" w:name="_Toc28359084"/>
      <w:bookmarkStart w:id="28" w:name="_Toc35393625"/>
      <w:bookmarkStart w:id="29" w:name="_Toc28359007"/>
      <w:r>
        <w:rPr>
          <w:rFonts w:hint="eastAsia" w:ascii="宋体" w:hAnsi="宋体" w:eastAsia="宋体" w:cs="宋体"/>
          <w:color w:val="auto"/>
          <w:sz w:val="24"/>
          <w:szCs w:val="24"/>
          <w:highlight w:val="none"/>
        </w:rPr>
        <w:t>政采云平台http://www.zcygov.cn/</w:t>
      </w:r>
    </w:p>
    <w:p w14:paraId="2C1CED58">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五、公告期限</w:t>
      </w:r>
      <w:bookmarkEnd w:id="26"/>
      <w:bookmarkEnd w:id="27"/>
      <w:bookmarkEnd w:id="28"/>
      <w:bookmarkEnd w:id="29"/>
    </w:p>
    <w:p w14:paraId="5BC984F4">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EB3A391">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30" w:name="_Toc35393626"/>
      <w:bookmarkStart w:id="31" w:name="_Toc35393795"/>
      <w:r>
        <w:rPr>
          <w:rFonts w:hint="eastAsia" w:ascii="宋体" w:hAnsi="宋体" w:eastAsia="宋体" w:cs="宋体"/>
          <w:b/>
          <w:bCs/>
          <w:color w:val="auto"/>
          <w:sz w:val="24"/>
          <w:szCs w:val="24"/>
          <w:highlight w:val="none"/>
        </w:rPr>
        <w:t>六、其他补充事宜</w:t>
      </w:r>
      <w:bookmarkEnd w:id="30"/>
      <w:bookmarkEnd w:id="31"/>
    </w:p>
    <w:p w14:paraId="1C417D45">
      <w:pPr>
        <w:pStyle w:val="42"/>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(1)</w:t>
      </w: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上传方式；</w:t>
      </w:r>
    </w:p>
    <w:p w14:paraId="490ACD46">
      <w:pPr>
        <w:pStyle w:val="42"/>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rPr>
        <w:t>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前应确保成为新疆政府采购网正式注册入库</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，并完成CA数字证书（符合国密标准）申领。因未注册入库、未办理CA数字证书等原因造成无法上传或</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失败等后果由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自行承担。有意向参与的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，可访问新疆数字证书认证中心官方网站（https://www.xjca.com.cn/）或下载“新疆政务通”APP自行申领。如需咨询，请联系新疆CA服务热线0991-2819290；</w:t>
      </w:r>
    </w:p>
    <w:p w14:paraId="2233E04C">
      <w:pPr>
        <w:pStyle w:val="42"/>
        <w:keepNext w:val="0"/>
        <w:keepLines w:val="0"/>
        <w:pageBreakBefore w:val="0"/>
        <w:widowControl/>
        <w:numPr>
          <w:ilvl w:val="0"/>
          <w:numId w:val="0"/>
        </w:numPr>
        <w:kinsoku/>
        <w:wordWrap w:val="0"/>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在完成政采云电子交易客户端下载、安装后，可通过账号密码或CA登录客户端进行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的制作。在使用“政采云投标客户端”时，建议使用WIN7及以上操作系统。客户端请至新疆政府采购网（http://www.ccgp-xinjiang.gov.cn/）下载专区查看，如遇问题可拨打政采云客户服务热线95763进行咨询。如因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自身原因导致在规定时间内无法正常解密的（如：浏览器故障、未安装相关驱动、网络故障、加密CA与解密CA不一致等），采购中心、代理机构不予异常处理，视为</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自动弃标；</w:t>
      </w:r>
    </w:p>
    <w:p w14:paraId="24C1DCD4">
      <w:pPr>
        <w:pStyle w:val="42"/>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截止时间前,将生成的“电子加密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”上传至“政府采购云平台”,</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截止时间以后上传的</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将被“政府采购云平台”拒收；</w:t>
      </w:r>
    </w:p>
    <w:p w14:paraId="7EEF96D5">
      <w:pPr>
        <w:pStyle w:val="42"/>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前须提前配置好电脑浏览器（建议使用360浏览器或谷歌浏览器）,开标时登录政采云平台，在“项目采购-开标评审”功能中，使用制作加密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电子标书的CA锁进行解密及报价确认。本项目</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的解密时间定为30分钟内,若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在规定时间内因自身原因导致无法正常解密,后果由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w:t>
      </w:r>
    </w:p>
    <w:p w14:paraId="5DB6C5F8">
      <w:pPr>
        <w:pStyle w:val="42"/>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firstLine="414" w:firstLineChars="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bidi="ar-SA"/>
        </w:rPr>
        <w:t>(6)</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登录政采云平台，在开标时间后30分钟内用“项目采购-开标评审”功能进行解密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在规定时间内未按时解密的，视为响应无效。解密与加密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须使用同一个CA。</w:t>
      </w:r>
    </w:p>
    <w:p w14:paraId="64B6E571">
      <w:pPr>
        <w:pageBreakBefore w:val="0"/>
        <w:kinsoku/>
        <w:wordWrap/>
        <w:overflowPunct/>
        <w:topLinePunct w:val="0"/>
        <w:autoSpaceDE/>
        <w:autoSpaceDN/>
        <w:bidi w:val="0"/>
        <w:adjustRightInd/>
        <w:snapToGrid/>
        <w:spacing w:line="460" w:lineRule="exact"/>
        <w:ind w:left="0"/>
        <w:textAlignment w:val="auto"/>
        <w:rPr>
          <w:rFonts w:hint="eastAsia" w:ascii="宋体" w:hAnsi="宋体" w:eastAsia="宋体" w:cs="宋体"/>
          <w:b/>
          <w:bCs/>
          <w:color w:val="auto"/>
          <w:sz w:val="24"/>
          <w:szCs w:val="24"/>
          <w:highlight w:val="none"/>
        </w:rPr>
      </w:pPr>
      <w:bookmarkStart w:id="32" w:name="_Toc28359085"/>
      <w:bookmarkStart w:id="33" w:name="_Toc28359008"/>
      <w:bookmarkStart w:id="34" w:name="_Toc35393627"/>
      <w:bookmarkStart w:id="35" w:name="_Toc35393796"/>
      <w:r>
        <w:rPr>
          <w:rFonts w:hint="eastAsia" w:ascii="宋体" w:hAnsi="宋体" w:eastAsia="宋体" w:cs="宋体"/>
          <w:b/>
          <w:bCs/>
          <w:color w:val="auto"/>
          <w:sz w:val="24"/>
          <w:szCs w:val="24"/>
          <w:highlight w:val="none"/>
        </w:rPr>
        <w:t>七、对本次招标提出询问，请按以下方式联系</w:t>
      </w:r>
      <w:bookmarkEnd w:id="32"/>
      <w:bookmarkEnd w:id="33"/>
      <w:bookmarkEnd w:id="34"/>
      <w:bookmarkEnd w:id="35"/>
      <w:r>
        <w:rPr>
          <w:rFonts w:hint="eastAsia" w:ascii="宋体" w:hAnsi="宋体" w:eastAsia="宋体" w:cs="宋体"/>
          <w:b/>
          <w:bCs/>
          <w:color w:val="auto"/>
          <w:sz w:val="24"/>
          <w:szCs w:val="24"/>
          <w:highlight w:val="none"/>
        </w:rPr>
        <w:t>：</w:t>
      </w:r>
    </w:p>
    <w:p w14:paraId="7BDA2CBF">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987578B">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巴楚县维吾尔医医院</w:t>
      </w:r>
      <w:r>
        <w:rPr>
          <w:rFonts w:hint="eastAsia" w:ascii="宋体" w:hAnsi="宋体" w:eastAsia="宋体" w:cs="宋体"/>
          <w:color w:val="auto"/>
          <w:sz w:val="24"/>
          <w:szCs w:val="24"/>
          <w:highlight w:val="none"/>
        </w:rPr>
        <w:t>　　　　　　　　　　　</w:t>
      </w:r>
    </w:p>
    <w:p w14:paraId="2997CC45">
      <w:pPr>
        <w:pageBreakBefore w:val="0"/>
        <w:kinsoku/>
        <w:wordWrap/>
        <w:overflowPunct/>
        <w:topLinePunct w:val="0"/>
        <w:autoSpaceDE/>
        <w:autoSpaceDN/>
        <w:bidi w:val="0"/>
        <w:adjustRightInd/>
        <w:snapToGrid/>
        <w:spacing w:line="460" w:lineRule="exact"/>
        <w:ind w:left="0" w:firstLine="540"/>
        <w:textAlignment w:val="auto"/>
        <w:rPr>
          <w:rStyle w:val="39"/>
          <w:rFonts w:hint="eastAsia" w:ascii="宋体" w:hAnsi="宋体" w:cs="宋体"/>
          <w:bCs/>
          <w:color w:val="auto"/>
          <w:sz w:val="24"/>
          <w:szCs w:val="24"/>
          <w:highlight w:val="none"/>
          <w:lang w:eastAsia="zh-CN"/>
        </w:rPr>
      </w:pPr>
      <w:r>
        <w:rPr>
          <w:rFonts w:hint="eastAsia" w:ascii="宋体" w:hAnsi="宋体" w:eastAsia="宋体" w:cs="宋体"/>
          <w:color w:val="auto"/>
          <w:sz w:val="24"/>
          <w:szCs w:val="24"/>
          <w:highlight w:val="none"/>
        </w:rPr>
        <w:t>地址：</w:t>
      </w:r>
      <w:r>
        <w:rPr>
          <w:rStyle w:val="39"/>
          <w:rFonts w:hint="eastAsia" w:ascii="宋体" w:hAnsi="宋体" w:cs="宋体"/>
          <w:bCs/>
          <w:color w:val="auto"/>
          <w:sz w:val="24"/>
          <w:szCs w:val="24"/>
          <w:highlight w:val="none"/>
          <w:lang w:val="en-US" w:eastAsia="zh-CN"/>
        </w:rPr>
        <w:t>巴楚县人民东路 118 号</w:t>
      </w:r>
    </w:p>
    <w:p w14:paraId="3A1310B0">
      <w:pPr>
        <w:pageBreakBefore w:val="0"/>
        <w:kinsoku/>
        <w:wordWrap/>
        <w:overflowPunct/>
        <w:topLinePunct w:val="0"/>
        <w:autoSpaceDE/>
        <w:autoSpaceDN/>
        <w:bidi w:val="0"/>
        <w:adjustRightInd/>
        <w:snapToGrid/>
        <w:spacing w:line="460" w:lineRule="exact"/>
        <w:ind w:left="0" w:firstLine="5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Style w:val="39"/>
          <w:rFonts w:hint="eastAsia" w:ascii="宋体" w:hAnsi="宋体" w:cs="宋体"/>
          <w:bCs/>
          <w:color w:val="auto"/>
          <w:sz w:val="24"/>
          <w:szCs w:val="24"/>
          <w:highlight w:val="none"/>
          <w:lang w:val="en-US" w:eastAsia="zh-CN"/>
        </w:rPr>
        <w:t>杨建忠</w:t>
      </w:r>
      <w:r>
        <w:rPr>
          <w:rStyle w:val="39"/>
          <w:rFonts w:hint="eastAsia" w:ascii="宋体" w:hAnsi="宋体" w:eastAsia="宋体" w:cs="宋体"/>
          <w:bCs/>
          <w:color w:val="auto"/>
          <w:sz w:val="24"/>
          <w:szCs w:val="24"/>
          <w:highlight w:val="none"/>
          <w:lang w:val="en-US" w:eastAsia="zh-CN"/>
        </w:rPr>
        <w:t>、</w:t>
      </w:r>
      <w:r>
        <w:rPr>
          <w:rFonts w:hint="eastAsia" w:ascii="宋体" w:hAnsi="宋体" w:cs="宋体"/>
          <w:color w:val="auto"/>
          <w:sz w:val="24"/>
          <w:szCs w:val="24"/>
          <w:highlight w:val="none"/>
          <w:lang w:val="en-US" w:eastAsia="zh-CN"/>
        </w:rPr>
        <w:t>15293119271</w:t>
      </w:r>
    </w:p>
    <w:p w14:paraId="4DA0B146">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名 称：新疆拓源工程管理咨询有限公司　　　　　　　　　　　　</w:t>
      </w:r>
    </w:p>
    <w:p w14:paraId="5ED2C68D">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新疆喀什地区喀什市人民东路财富大厦8楼807室</w:t>
      </w:r>
      <w:r>
        <w:rPr>
          <w:rFonts w:hint="eastAsia" w:ascii="宋体" w:hAnsi="宋体" w:eastAsia="宋体" w:cs="宋体"/>
          <w:color w:val="auto"/>
          <w:sz w:val="24"/>
          <w:szCs w:val="24"/>
          <w:highlight w:val="none"/>
        </w:rPr>
        <w:t>　　　　　　　　　　　　</w:t>
      </w:r>
    </w:p>
    <w:p w14:paraId="6DBC6E93">
      <w:pPr>
        <w:pageBreakBefore w:val="0"/>
        <w:kinsoku/>
        <w:wordWrap/>
        <w:overflowPunct/>
        <w:topLinePunct w:val="0"/>
        <w:autoSpaceDE/>
        <w:autoSpaceDN/>
        <w:bidi w:val="0"/>
        <w:adjustRightInd/>
        <w:snapToGrid/>
        <w:spacing w:line="46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Style w:val="39"/>
          <w:rFonts w:hint="eastAsia" w:ascii="宋体" w:hAnsi="宋体" w:eastAsia="宋体" w:cs="宋体"/>
          <w:bCs/>
          <w:color w:val="auto"/>
          <w:sz w:val="24"/>
          <w:szCs w:val="24"/>
          <w:highlight w:val="none"/>
          <w:lang w:val="en-US" w:eastAsia="zh-CN"/>
        </w:rPr>
        <w:t>杨雯、杨蒙蒙、金山虎、田释月、</w:t>
      </w:r>
      <w:r>
        <w:rPr>
          <w:rStyle w:val="39"/>
          <w:rFonts w:hint="eastAsia" w:ascii="宋体" w:hAnsi="宋体" w:cs="宋体"/>
          <w:bCs/>
          <w:color w:val="auto"/>
          <w:sz w:val="24"/>
          <w:szCs w:val="24"/>
          <w:highlight w:val="none"/>
          <w:lang w:val="en-US" w:eastAsia="zh-CN"/>
        </w:rPr>
        <w:t>苟丽华</w:t>
      </w:r>
    </w:p>
    <w:p w14:paraId="3BD15E9C">
      <w:pPr>
        <w:pageBreakBefore w:val="0"/>
        <w:kinsoku/>
        <w:wordWrap/>
        <w:overflowPunct/>
        <w:topLinePunct w:val="0"/>
        <w:autoSpaceDE/>
        <w:autoSpaceDN/>
        <w:bidi w:val="0"/>
        <w:adjustRightInd/>
        <w:snapToGrid/>
        <w:spacing w:line="460" w:lineRule="exact"/>
        <w:ind w:firstLine="480" w:firstLineChars="200"/>
        <w:textAlignment w:val="auto"/>
        <w:rPr>
          <w:rStyle w:val="39"/>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rPr>
        <w:t>电　话：</w:t>
      </w:r>
      <w:r>
        <w:rPr>
          <w:rStyle w:val="39"/>
          <w:rFonts w:hint="eastAsia" w:ascii="宋体" w:hAnsi="宋体" w:eastAsia="宋体" w:cs="宋体"/>
          <w:bCs/>
          <w:color w:val="auto"/>
          <w:sz w:val="24"/>
          <w:szCs w:val="24"/>
          <w:highlight w:val="none"/>
          <w:lang w:eastAsia="zh-CN"/>
        </w:rPr>
        <w:t>17853507578</w:t>
      </w:r>
    </w:p>
    <w:p w14:paraId="6BA229F6">
      <w:pPr>
        <w:pageBreakBefore w:val="0"/>
        <w:kinsoku/>
        <w:wordWrap/>
        <w:overflowPunct/>
        <w:topLinePunct w:val="0"/>
        <w:autoSpaceDE/>
        <w:autoSpaceDN/>
        <w:bidi w:val="0"/>
        <w:adjustRightInd/>
        <w:snapToGrid/>
        <w:spacing w:line="480" w:lineRule="exact"/>
        <w:ind w:firstLine="480" w:firstLineChars="200"/>
        <w:textAlignment w:val="auto"/>
        <w:rPr>
          <w:rStyle w:val="39"/>
          <w:rFonts w:hint="eastAsia" w:ascii="宋体" w:hAnsi="宋体" w:eastAsia="宋体" w:cs="宋体"/>
          <w:bCs/>
          <w:color w:val="auto"/>
          <w:sz w:val="24"/>
          <w:szCs w:val="24"/>
          <w:highlight w:val="none"/>
          <w:lang w:val="en-US" w:eastAsia="zh-CN"/>
        </w:rPr>
      </w:pPr>
    </w:p>
    <w:p w14:paraId="7526FDB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74D876F3">
      <w:pPr>
        <w:pStyle w:val="3"/>
        <w:pageBreakBefore w:val="0"/>
        <w:kinsoku/>
        <w:wordWrap/>
        <w:overflowPunct/>
        <w:topLinePunct w:val="0"/>
        <w:autoSpaceDE/>
        <w:autoSpaceDN/>
        <w:bidi w:val="0"/>
        <w:spacing w:before="0" w:after="0"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bookmarkStart w:id="36" w:name="_Toc6399"/>
      <w:r>
        <w:rPr>
          <w:rFonts w:hint="eastAsia" w:ascii="宋体" w:hAnsi="宋体" w:eastAsia="宋体" w:cs="宋体"/>
          <w:b/>
          <w:bCs/>
          <w:color w:val="auto"/>
          <w:sz w:val="24"/>
          <w:szCs w:val="24"/>
          <w:highlight w:val="none"/>
        </w:rPr>
        <w:t xml:space="preserve">第二章  </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w:t>
      </w:r>
      <w:bookmarkEnd w:id="3"/>
      <w:bookmarkEnd w:id="4"/>
      <w:bookmarkEnd w:id="5"/>
      <w:bookmarkEnd w:id="6"/>
      <w:bookmarkEnd w:id="7"/>
      <w:bookmarkEnd w:id="8"/>
      <w:bookmarkEnd w:id="36"/>
    </w:p>
    <w:p w14:paraId="619EAB63">
      <w:pPr>
        <w:keepNext/>
        <w:keepLines/>
        <w:pageBreakBefore w:val="0"/>
        <w:kinsoku/>
        <w:wordWrap/>
        <w:overflowPunct/>
        <w:topLinePunct w:val="0"/>
        <w:autoSpaceDE/>
        <w:autoSpaceDN/>
        <w:bidi w:val="0"/>
        <w:spacing w:line="430" w:lineRule="exact"/>
        <w:jc w:val="center"/>
        <w:textAlignment w:val="auto"/>
        <w:outlineLvl w:val="1"/>
        <w:rPr>
          <w:rFonts w:hint="eastAsia" w:ascii="宋体" w:hAnsi="宋体" w:eastAsia="宋体" w:cs="宋体"/>
          <w:b/>
          <w:bCs/>
          <w:color w:val="auto"/>
          <w:sz w:val="24"/>
          <w:szCs w:val="24"/>
          <w:highlight w:val="none"/>
        </w:rPr>
      </w:pPr>
      <w:bookmarkStart w:id="37" w:name="_Toc189727030"/>
      <w:bookmarkStart w:id="38" w:name="_Toc213496268"/>
      <w:bookmarkStart w:id="39" w:name="_Toc213396760"/>
      <w:bookmarkStart w:id="40" w:name="_Toc213397010"/>
      <w:bookmarkStart w:id="41" w:name="_Toc217446032"/>
      <w:bookmarkStart w:id="42" w:name="_Toc213396946"/>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bookmarkEnd w:id="37"/>
      <w:bookmarkEnd w:id="38"/>
      <w:bookmarkEnd w:id="39"/>
      <w:bookmarkEnd w:id="40"/>
      <w:bookmarkEnd w:id="41"/>
      <w:bookmarkEnd w:id="42"/>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
        <w:gridCol w:w="672"/>
        <w:gridCol w:w="1"/>
        <w:gridCol w:w="1373"/>
        <w:gridCol w:w="1"/>
        <w:gridCol w:w="6471"/>
        <w:gridCol w:w="1"/>
      </w:tblGrid>
      <w:tr w14:paraId="1EC33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3" w:type="dxa"/>
            <w:gridSpan w:val="2"/>
            <w:noWrap w:val="0"/>
            <w:vAlign w:val="center"/>
          </w:tcPr>
          <w:p w14:paraId="2C6AEC3D">
            <w:pPr>
              <w:pageBreakBefore w:val="0"/>
              <w:kinsoku/>
              <w:wordWrap/>
              <w:overflowPunct/>
              <w:topLinePunct w:val="0"/>
              <w:autoSpaceDE/>
              <w:autoSpaceDN/>
              <w:bidi w:val="0"/>
              <w:spacing w:line="43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74" w:type="dxa"/>
            <w:gridSpan w:val="2"/>
            <w:noWrap w:val="0"/>
            <w:vAlign w:val="center"/>
          </w:tcPr>
          <w:p w14:paraId="0FC00A35">
            <w:pPr>
              <w:pageBreakBefore w:val="0"/>
              <w:kinsoku/>
              <w:wordWrap/>
              <w:overflowPunct/>
              <w:topLinePunct w:val="0"/>
              <w:autoSpaceDE/>
              <w:autoSpaceDN/>
              <w:bidi w:val="0"/>
              <w:spacing w:line="43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6473" w:type="dxa"/>
            <w:gridSpan w:val="2"/>
            <w:noWrap w:val="0"/>
            <w:vAlign w:val="center"/>
          </w:tcPr>
          <w:p w14:paraId="7D4AE42D">
            <w:pPr>
              <w:pageBreakBefore w:val="0"/>
              <w:kinsoku/>
              <w:wordWrap/>
              <w:overflowPunct/>
              <w:topLinePunct w:val="0"/>
              <w:autoSpaceDE/>
              <w:autoSpaceDN/>
              <w:bidi w:val="0"/>
              <w:spacing w:line="43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1CF8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850" w:hRule="atLeast"/>
          <w:jc w:val="center"/>
        </w:trPr>
        <w:tc>
          <w:tcPr>
            <w:tcW w:w="673" w:type="dxa"/>
            <w:gridSpan w:val="2"/>
            <w:noWrap w:val="0"/>
            <w:vAlign w:val="center"/>
          </w:tcPr>
          <w:p w14:paraId="0DC7CDCF">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4" w:type="dxa"/>
            <w:gridSpan w:val="2"/>
            <w:noWrap w:val="0"/>
            <w:vAlign w:val="center"/>
          </w:tcPr>
          <w:p w14:paraId="3D0F4056">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473" w:type="dxa"/>
            <w:gridSpan w:val="2"/>
            <w:noWrap w:val="0"/>
            <w:vAlign w:val="center"/>
          </w:tcPr>
          <w:p w14:paraId="51169625">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巴楚县维吾尔医医院</w:t>
            </w:r>
          </w:p>
          <w:p w14:paraId="61C20143">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Style w:val="39"/>
                <w:rFonts w:hint="eastAsia" w:ascii="宋体" w:hAnsi="宋体" w:cs="宋体"/>
                <w:bCs/>
                <w:color w:val="auto"/>
                <w:sz w:val="24"/>
                <w:szCs w:val="24"/>
                <w:highlight w:val="none"/>
                <w:lang w:val="en-US" w:eastAsia="zh-CN"/>
              </w:rPr>
              <w:t>巴楚县人民东路 118 号</w:t>
            </w:r>
          </w:p>
          <w:p w14:paraId="1D02C653">
            <w:pPr>
              <w:pageBreakBefore w:val="0"/>
              <w:kinsoku/>
              <w:wordWrap/>
              <w:overflowPunct/>
              <w:topLinePunct w:val="0"/>
              <w:autoSpaceDE/>
              <w:autoSpaceDN/>
              <w:bidi w:val="0"/>
              <w:spacing w:line="430" w:lineRule="exact"/>
              <w:textAlignment w:val="auto"/>
              <w:rPr>
                <w:rStyle w:val="39"/>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联系人：</w:t>
            </w:r>
            <w:r>
              <w:rPr>
                <w:rStyle w:val="39"/>
                <w:rFonts w:hint="eastAsia" w:ascii="宋体" w:hAnsi="宋体" w:cs="宋体"/>
                <w:bCs/>
                <w:color w:val="auto"/>
                <w:sz w:val="24"/>
                <w:szCs w:val="24"/>
                <w:highlight w:val="none"/>
                <w:lang w:val="en-US" w:eastAsia="zh-CN"/>
              </w:rPr>
              <w:t>杨建忠</w:t>
            </w:r>
          </w:p>
          <w:p w14:paraId="7D01A770">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Style w:val="39"/>
                <w:rFonts w:hint="eastAsia" w:ascii="宋体" w:hAnsi="宋体" w:cs="宋体"/>
                <w:bCs/>
                <w:color w:val="auto"/>
                <w:sz w:val="24"/>
                <w:szCs w:val="24"/>
                <w:highlight w:val="none"/>
                <w:lang w:val="en-US" w:eastAsia="zh-CN"/>
              </w:rPr>
              <w:t>15293119271</w:t>
            </w:r>
          </w:p>
        </w:tc>
      </w:tr>
      <w:tr w14:paraId="6DD9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3" w:type="dxa"/>
            <w:gridSpan w:val="2"/>
            <w:noWrap w:val="0"/>
            <w:vAlign w:val="center"/>
          </w:tcPr>
          <w:p w14:paraId="0D9C54DD">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4" w:type="dxa"/>
            <w:gridSpan w:val="2"/>
            <w:noWrap w:val="0"/>
            <w:vAlign w:val="center"/>
          </w:tcPr>
          <w:p w14:paraId="2B6E8B89">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473" w:type="dxa"/>
            <w:gridSpan w:val="2"/>
            <w:noWrap w:val="0"/>
            <w:vAlign w:val="center"/>
          </w:tcPr>
          <w:p w14:paraId="3B14BFE5">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称：新疆拓源工程管理咨询有限公司</w:t>
            </w:r>
          </w:p>
          <w:p w14:paraId="60779502">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rPr>
              <w:t>新疆喀什地区喀什市人民东路财富大厦8楼807室</w:t>
            </w:r>
          </w:p>
          <w:p w14:paraId="6FFF41E3">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联系人：</w:t>
            </w:r>
            <w:r>
              <w:rPr>
                <w:rStyle w:val="39"/>
                <w:rFonts w:hint="eastAsia" w:ascii="宋体" w:hAnsi="宋体" w:eastAsia="宋体" w:cs="宋体"/>
                <w:bCs/>
                <w:color w:val="auto"/>
                <w:sz w:val="24"/>
                <w:szCs w:val="24"/>
                <w:highlight w:val="none"/>
                <w:lang w:val="en-US" w:eastAsia="zh-CN"/>
              </w:rPr>
              <w:t>杨雯、杨蒙蒙、金山虎、田释月、</w:t>
            </w:r>
            <w:r>
              <w:rPr>
                <w:rStyle w:val="39"/>
                <w:rFonts w:hint="eastAsia" w:ascii="宋体" w:hAnsi="宋体" w:cs="宋体"/>
                <w:bCs/>
                <w:color w:val="auto"/>
                <w:sz w:val="24"/>
                <w:szCs w:val="24"/>
                <w:highlight w:val="none"/>
                <w:lang w:val="en-US" w:eastAsia="zh-CN"/>
              </w:rPr>
              <w:t>苟丽华</w:t>
            </w:r>
          </w:p>
          <w:p w14:paraId="7A5E3608">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Style w:val="39"/>
                <w:rFonts w:hint="eastAsia" w:ascii="宋体" w:hAnsi="宋体" w:eastAsia="宋体" w:cs="宋体"/>
                <w:bCs/>
                <w:color w:val="auto"/>
                <w:sz w:val="24"/>
                <w:szCs w:val="24"/>
                <w:highlight w:val="none"/>
                <w:lang w:eastAsia="zh-CN"/>
              </w:rPr>
              <w:t>17853507578</w:t>
            </w:r>
          </w:p>
        </w:tc>
      </w:tr>
      <w:tr w14:paraId="4965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62" w:hRule="atLeast"/>
          <w:jc w:val="center"/>
        </w:trPr>
        <w:tc>
          <w:tcPr>
            <w:tcW w:w="673" w:type="dxa"/>
            <w:gridSpan w:val="2"/>
            <w:noWrap w:val="0"/>
            <w:vAlign w:val="center"/>
          </w:tcPr>
          <w:p w14:paraId="35FF200A">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4" w:type="dxa"/>
            <w:gridSpan w:val="2"/>
            <w:noWrap w:val="0"/>
            <w:vAlign w:val="center"/>
          </w:tcPr>
          <w:p w14:paraId="2B870CB5">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73" w:type="dxa"/>
            <w:gridSpan w:val="2"/>
            <w:noWrap w:val="0"/>
            <w:vAlign w:val="center"/>
          </w:tcPr>
          <w:p w14:paraId="29324971">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喀什地区巴楚县中医医院公共卫生设施建设项目-设备采购（二次）</w:t>
            </w:r>
          </w:p>
        </w:tc>
      </w:tr>
      <w:tr w14:paraId="6E01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673" w:type="dxa"/>
            <w:gridSpan w:val="2"/>
            <w:noWrap w:val="0"/>
            <w:vAlign w:val="center"/>
          </w:tcPr>
          <w:p w14:paraId="6BD18B6F">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74" w:type="dxa"/>
            <w:gridSpan w:val="2"/>
            <w:noWrap w:val="0"/>
            <w:vAlign w:val="center"/>
          </w:tcPr>
          <w:p w14:paraId="6A9CC1A6">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73" w:type="dxa"/>
            <w:gridSpan w:val="2"/>
            <w:noWrap w:val="0"/>
            <w:vAlign w:val="center"/>
          </w:tcPr>
          <w:p w14:paraId="1046B983">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TYHWZB2026-046</w:t>
            </w:r>
          </w:p>
        </w:tc>
      </w:tr>
      <w:tr w14:paraId="1663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673" w:type="dxa"/>
            <w:gridSpan w:val="2"/>
            <w:noWrap w:val="0"/>
            <w:vAlign w:val="center"/>
          </w:tcPr>
          <w:p w14:paraId="08DC2D30">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74" w:type="dxa"/>
            <w:gridSpan w:val="2"/>
            <w:noWrap w:val="0"/>
            <w:vAlign w:val="center"/>
          </w:tcPr>
          <w:p w14:paraId="6BAA8FCF">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资金来源、预算金额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p>
        </w:tc>
        <w:tc>
          <w:tcPr>
            <w:tcW w:w="6473" w:type="dxa"/>
            <w:gridSpan w:val="2"/>
            <w:noWrap w:val="0"/>
            <w:vAlign w:val="center"/>
          </w:tcPr>
          <w:p w14:paraId="2677541A">
            <w:pPr>
              <w:pageBreakBefore w:val="0"/>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资金来源：</w:t>
            </w:r>
            <w:r>
              <w:rPr>
                <w:rFonts w:hint="eastAsia" w:ascii="宋体" w:hAnsi="宋体" w:cs="宋体"/>
                <w:color w:val="auto"/>
                <w:sz w:val="24"/>
                <w:szCs w:val="24"/>
                <w:highlight w:val="none"/>
                <w:lang w:val="en-US" w:eastAsia="zh-CN"/>
              </w:rPr>
              <w:t>债券资金</w:t>
            </w:r>
          </w:p>
          <w:p w14:paraId="033A098F">
            <w:pPr>
              <w:pageBreakBefore w:val="0"/>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总</w:t>
            </w:r>
            <w:r>
              <w:rPr>
                <w:rFonts w:hint="eastAsia" w:ascii="宋体" w:hAnsi="宋体" w:eastAsia="宋体" w:cs="宋体"/>
                <w:color w:val="auto"/>
                <w:sz w:val="24"/>
                <w:szCs w:val="24"/>
                <w:highlight w:val="none"/>
              </w:rPr>
              <w:t>预算金额：</w:t>
            </w:r>
            <w:r>
              <w:rPr>
                <w:rFonts w:hint="eastAsia" w:ascii="宋体" w:hAnsi="宋体" w:cs="宋体"/>
                <w:color w:val="auto"/>
                <w:sz w:val="24"/>
                <w:szCs w:val="24"/>
                <w:highlight w:val="none"/>
                <w:lang w:val="en-US" w:eastAsia="zh-CN"/>
              </w:rPr>
              <w:t>6120000.00</w:t>
            </w:r>
            <w:r>
              <w:rPr>
                <w:rFonts w:hint="eastAsia" w:ascii="宋体" w:hAnsi="宋体" w:eastAsia="宋体" w:cs="宋体"/>
                <w:color w:val="auto"/>
                <w:sz w:val="24"/>
                <w:szCs w:val="24"/>
                <w:highlight w:val="none"/>
                <w:lang w:val="en-US" w:eastAsia="zh-CN"/>
              </w:rPr>
              <w:t>元</w:t>
            </w:r>
          </w:p>
          <w:p w14:paraId="4901841D">
            <w:pPr>
              <w:pageBreakBefore w:val="0"/>
              <w:kinsoku/>
              <w:wordWrap/>
              <w:overflowPunct/>
              <w:topLinePunct w:val="0"/>
              <w:autoSpaceDE/>
              <w:autoSpaceDN/>
              <w:bidi w:val="0"/>
              <w:spacing w:line="43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标项一</w:t>
            </w:r>
            <w:r>
              <w:rPr>
                <w:rFonts w:hint="eastAsia" w:ascii="宋体" w:hAnsi="宋体" w:cs="宋体"/>
                <w:b/>
                <w:bCs/>
                <w:color w:val="auto"/>
                <w:sz w:val="24"/>
                <w:szCs w:val="24"/>
                <w:highlight w:val="none"/>
                <w:lang w:val="en-US" w:eastAsia="zh-CN"/>
              </w:rPr>
              <w:t>：</w:t>
            </w:r>
          </w:p>
          <w:p w14:paraId="25478107">
            <w:pPr>
              <w:pageBreakBefore w:val="0"/>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标项名称：喀什地区巴楚县中医医院公共卫生设施建设项目-设备采购（标项二）（二次）</w:t>
            </w:r>
          </w:p>
          <w:p w14:paraId="340CBB34">
            <w:pPr>
              <w:pageBreakBefore w:val="0"/>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预算金额及最高限价(元)：1260000.00</w:t>
            </w:r>
          </w:p>
          <w:p w14:paraId="3E25B620">
            <w:pPr>
              <w:pageBreakBefore w:val="0"/>
              <w:kinsoku/>
              <w:wordWrap/>
              <w:overflowPunct/>
              <w:topLinePunct w:val="0"/>
              <w:autoSpaceDE/>
              <w:autoSpaceDN/>
              <w:bidi w:val="0"/>
              <w:spacing w:line="43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标项二</w:t>
            </w:r>
            <w:r>
              <w:rPr>
                <w:rFonts w:hint="eastAsia" w:ascii="宋体" w:hAnsi="宋体" w:cs="宋体"/>
                <w:b/>
                <w:bCs/>
                <w:color w:val="auto"/>
                <w:sz w:val="24"/>
                <w:szCs w:val="24"/>
                <w:highlight w:val="none"/>
                <w:lang w:val="en-US" w:eastAsia="zh-CN"/>
              </w:rPr>
              <w:t>：</w:t>
            </w:r>
          </w:p>
          <w:p w14:paraId="14D16087">
            <w:pPr>
              <w:pageBreakBefore w:val="0"/>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标项名称：喀什地区巴楚县中医医院公共卫生设施建设项目-设备采购（标项六）（二次）</w:t>
            </w:r>
          </w:p>
          <w:p w14:paraId="30E7E619">
            <w:pPr>
              <w:pageBreakBefore w:val="0"/>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预算金额及最高限价(元)：2880000.00</w:t>
            </w:r>
          </w:p>
          <w:p w14:paraId="02E35C7C">
            <w:pPr>
              <w:pageBreakBefore w:val="0"/>
              <w:kinsoku/>
              <w:wordWrap/>
              <w:overflowPunct/>
              <w:topLinePunct w:val="0"/>
              <w:autoSpaceDE/>
              <w:autoSpaceDN/>
              <w:bidi w:val="0"/>
              <w:spacing w:line="43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标项三</w:t>
            </w:r>
            <w:r>
              <w:rPr>
                <w:rFonts w:hint="eastAsia" w:ascii="宋体" w:hAnsi="宋体" w:cs="宋体"/>
                <w:b/>
                <w:bCs/>
                <w:color w:val="auto"/>
                <w:sz w:val="24"/>
                <w:szCs w:val="24"/>
                <w:highlight w:val="none"/>
                <w:lang w:val="en-US" w:eastAsia="zh-CN"/>
              </w:rPr>
              <w:t>：</w:t>
            </w:r>
          </w:p>
          <w:p w14:paraId="54BF60C5">
            <w:pPr>
              <w:pageBreakBefore w:val="0"/>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标项名称：喀什地区巴楚县中医医院公共卫生设施建设项目-设备采购（标项八）（二次）</w:t>
            </w:r>
          </w:p>
          <w:p w14:paraId="555B3C9B">
            <w:pPr>
              <w:pageBreakBefore w:val="0"/>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w:t>
            </w:r>
            <w:r>
              <w:rPr>
                <w:rFonts w:hint="eastAsia" w:ascii="宋体" w:hAnsi="宋体" w:cs="宋体"/>
                <w:color w:val="auto"/>
                <w:sz w:val="24"/>
                <w:szCs w:val="24"/>
                <w:highlight w:val="none"/>
                <w:lang w:val="en-US" w:eastAsia="zh-CN"/>
              </w:rPr>
              <w:t>及最高限价</w:t>
            </w:r>
            <w:r>
              <w:rPr>
                <w:rFonts w:hint="eastAsia" w:ascii="宋体" w:hAnsi="宋体" w:eastAsia="宋体" w:cs="宋体"/>
                <w:color w:val="auto"/>
                <w:sz w:val="24"/>
                <w:szCs w:val="24"/>
                <w:highlight w:val="none"/>
                <w:lang w:val="en-US" w:eastAsia="zh-CN"/>
              </w:rPr>
              <w:t>(元)：1980000.00</w:t>
            </w:r>
          </w:p>
          <w:p w14:paraId="4ECB22C4">
            <w:pPr>
              <w:pageBreakBefore w:val="0"/>
              <w:kinsoku/>
              <w:wordWrap/>
              <w:overflowPunct/>
              <w:topLinePunct w:val="0"/>
              <w:autoSpaceDE/>
              <w:autoSpaceDN/>
              <w:bidi w:val="0"/>
              <w:spacing w:line="43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w:t>
            </w:r>
            <w:r>
              <w:rPr>
                <w:rFonts w:hint="eastAsia" w:ascii="宋体" w:hAnsi="宋体" w:eastAsia="宋体" w:cs="宋体"/>
                <w:b/>
                <w:color w:val="auto"/>
                <w:sz w:val="24"/>
                <w:szCs w:val="24"/>
                <w:highlight w:val="none"/>
                <w:lang w:val="en-US" w:eastAsia="zh-CN"/>
              </w:rPr>
              <w:t>供应商</w:t>
            </w:r>
            <w:r>
              <w:rPr>
                <w:rFonts w:hint="eastAsia" w:ascii="宋体" w:hAnsi="宋体" w:eastAsia="宋体" w:cs="宋体"/>
                <w:b/>
                <w:color w:val="auto"/>
                <w:sz w:val="24"/>
                <w:szCs w:val="24"/>
                <w:highlight w:val="none"/>
              </w:rPr>
              <w:t>投标报价若超过最高限价，</w:t>
            </w:r>
            <w:r>
              <w:rPr>
                <w:rFonts w:hint="eastAsia" w:ascii="宋体" w:hAnsi="宋体" w:eastAsia="宋体" w:cs="宋体"/>
                <w:b/>
                <w:color w:val="auto"/>
                <w:sz w:val="24"/>
                <w:szCs w:val="24"/>
                <w:highlight w:val="none"/>
                <w:lang w:val="en-US" w:eastAsia="zh-CN"/>
              </w:rPr>
              <w:t>其</w:t>
            </w:r>
            <w:r>
              <w:rPr>
                <w:rFonts w:hint="eastAsia" w:ascii="宋体" w:hAnsi="宋体" w:eastAsia="宋体" w:cs="宋体"/>
                <w:b/>
                <w:color w:val="auto"/>
                <w:sz w:val="24"/>
                <w:szCs w:val="24"/>
                <w:highlight w:val="none"/>
              </w:rPr>
              <w:t>投标无效。</w:t>
            </w:r>
          </w:p>
        </w:tc>
      </w:tr>
      <w:tr w14:paraId="5C5F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502" w:hRule="atLeast"/>
          <w:jc w:val="center"/>
        </w:trPr>
        <w:tc>
          <w:tcPr>
            <w:tcW w:w="673" w:type="dxa"/>
            <w:gridSpan w:val="2"/>
            <w:noWrap w:val="0"/>
            <w:vAlign w:val="center"/>
          </w:tcPr>
          <w:p w14:paraId="4FC92961">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74" w:type="dxa"/>
            <w:gridSpan w:val="2"/>
            <w:noWrap w:val="0"/>
            <w:vAlign w:val="center"/>
          </w:tcPr>
          <w:p w14:paraId="3EC9EE0B">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473" w:type="dxa"/>
            <w:gridSpan w:val="2"/>
            <w:noWrap w:val="0"/>
            <w:vAlign w:val="center"/>
          </w:tcPr>
          <w:p w14:paraId="3A1CCE78">
            <w:pPr>
              <w:pageBreakBefore w:val="0"/>
              <w:widowControl w:val="0"/>
              <w:kinsoku/>
              <w:wordWrap/>
              <w:overflowPunct/>
              <w:topLinePunct w:val="0"/>
              <w:autoSpaceDE/>
              <w:autoSpaceDN/>
              <w:bidi w:val="0"/>
              <w:spacing w:line="43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标项一：</w:t>
            </w:r>
            <w:r>
              <w:rPr>
                <w:rFonts w:hint="eastAsia" w:ascii="宋体" w:hAnsi="宋体" w:eastAsia="宋体" w:cs="宋体"/>
                <w:color w:val="auto"/>
                <w:kern w:val="2"/>
                <w:sz w:val="24"/>
                <w:szCs w:val="24"/>
                <w:highlight w:val="none"/>
                <w:lang w:val="en-US" w:eastAsia="zh-CN" w:bidi="ar-SA"/>
              </w:rPr>
              <w:t>强脉冲光治疗仪、Q 开关激光治疗仪、皮肤镜图像处理系统、医用臭氧治疗仪、紫外线光疗仪、半导体激光治疗仪、激光光电平台等医疗设备。（具体参数详见采购文件）</w:t>
            </w:r>
          </w:p>
          <w:p w14:paraId="77E6ACC8">
            <w:pPr>
              <w:pageBreakBefore w:val="0"/>
              <w:widowControl w:val="0"/>
              <w:kinsoku/>
              <w:wordWrap/>
              <w:overflowPunct/>
              <w:topLinePunct w:val="0"/>
              <w:autoSpaceDE/>
              <w:autoSpaceDN/>
              <w:bidi w:val="0"/>
              <w:spacing w:line="430" w:lineRule="exact"/>
              <w:ind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标项二：</w:t>
            </w:r>
            <w:r>
              <w:rPr>
                <w:rFonts w:hint="eastAsia" w:ascii="宋体" w:hAnsi="宋体" w:eastAsia="宋体" w:cs="宋体"/>
                <w:color w:val="auto"/>
                <w:kern w:val="2"/>
                <w:sz w:val="24"/>
                <w:szCs w:val="24"/>
                <w:highlight w:val="none"/>
                <w:lang w:val="en-US" w:eastAsia="zh-CN" w:bidi="ar-SA"/>
              </w:rPr>
              <w:t>全数字化心脏彩色多普勒超声诊断仪等医疗设备。（具体参数详见采购文件）</w:t>
            </w:r>
          </w:p>
          <w:p w14:paraId="127A10D5">
            <w:pPr>
              <w:pStyle w:val="6"/>
              <w:pageBreakBefore w:val="0"/>
              <w:kinsoku/>
              <w:wordWrap/>
              <w:overflowPunct/>
              <w:topLinePunct w:val="0"/>
              <w:autoSpaceDE/>
              <w:autoSpaceDN/>
              <w:bidi w:val="0"/>
              <w:spacing w:line="430" w:lineRule="exact"/>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标项三：</w:t>
            </w:r>
            <w:r>
              <w:rPr>
                <w:rFonts w:hint="eastAsia" w:ascii="宋体" w:hAnsi="宋体" w:eastAsia="宋体" w:cs="宋体"/>
                <w:color w:val="auto"/>
                <w:kern w:val="2"/>
                <w:sz w:val="24"/>
                <w:szCs w:val="24"/>
                <w:highlight w:val="none"/>
                <w:lang w:val="en-US" w:eastAsia="zh-CN" w:bidi="ar-SA"/>
              </w:rPr>
              <w:t>心电信息管理系统等医疗设备。（具体参数详见采购文件）</w:t>
            </w:r>
          </w:p>
        </w:tc>
      </w:tr>
      <w:tr w14:paraId="701F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432" w:hRule="atLeast"/>
          <w:jc w:val="center"/>
        </w:trPr>
        <w:tc>
          <w:tcPr>
            <w:tcW w:w="673" w:type="dxa"/>
            <w:gridSpan w:val="2"/>
            <w:noWrap w:val="0"/>
            <w:vAlign w:val="center"/>
          </w:tcPr>
          <w:p w14:paraId="6E6FD22B">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74" w:type="dxa"/>
            <w:gridSpan w:val="2"/>
            <w:noWrap w:val="0"/>
            <w:vAlign w:val="center"/>
          </w:tcPr>
          <w:p w14:paraId="70C03935">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交货期</w:t>
            </w:r>
          </w:p>
        </w:tc>
        <w:tc>
          <w:tcPr>
            <w:tcW w:w="6473" w:type="dxa"/>
            <w:gridSpan w:val="2"/>
            <w:noWrap w:val="0"/>
            <w:vAlign w:val="center"/>
          </w:tcPr>
          <w:p w14:paraId="6ECBD34C">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签订合同后25日内完成供货安装及调试验收。（具体以签订合同为准）</w:t>
            </w:r>
          </w:p>
        </w:tc>
      </w:tr>
      <w:tr w14:paraId="2CA1C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673" w:type="dxa"/>
            <w:gridSpan w:val="2"/>
            <w:noWrap w:val="0"/>
            <w:vAlign w:val="center"/>
          </w:tcPr>
          <w:p w14:paraId="464DBAF7">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74" w:type="dxa"/>
            <w:gridSpan w:val="2"/>
            <w:noWrap w:val="0"/>
            <w:vAlign w:val="center"/>
          </w:tcPr>
          <w:p w14:paraId="2E594F83">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6473" w:type="dxa"/>
            <w:gridSpan w:val="2"/>
            <w:noWrap w:val="0"/>
            <w:vAlign w:val="center"/>
          </w:tcPr>
          <w:p w14:paraId="7C37BF65">
            <w:pPr>
              <w:pageBreakBefore w:val="0"/>
              <w:kinsoku/>
              <w:wordWrap/>
              <w:overflowPunct/>
              <w:topLinePunct w:val="0"/>
              <w:autoSpaceDE/>
              <w:autoSpaceDN/>
              <w:bidi w:val="0"/>
              <w:spacing w:line="43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以第四章 项目采购需求 中 货物需求一览表 为准</w:t>
            </w:r>
          </w:p>
        </w:tc>
      </w:tr>
      <w:tr w14:paraId="5318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3" w:type="dxa"/>
            <w:gridSpan w:val="2"/>
            <w:noWrap w:val="0"/>
            <w:vAlign w:val="center"/>
          </w:tcPr>
          <w:p w14:paraId="16975CA8">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74" w:type="dxa"/>
            <w:gridSpan w:val="2"/>
            <w:noWrap w:val="0"/>
            <w:vAlign w:val="center"/>
          </w:tcPr>
          <w:p w14:paraId="61B099A9">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w:t>
            </w:r>
            <w:r>
              <w:rPr>
                <w:rFonts w:hint="eastAsia" w:ascii="宋体" w:hAnsi="宋体" w:eastAsia="宋体" w:cs="宋体"/>
                <w:color w:val="auto"/>
                <w:sz w:val="24"/>
                <w:szCs w:val="24"/>
                <w:highlight w:val="none"/>
              </w:rPr>
              <w:t>货地点</w:t>
            </w:r>
          </w:p>
        </w:tc>
        <w:tc>
          <w:tcPr>
            <w:tcW w:w="6473" w:type="dxa"/>
            <w:gridSpan w:val="2"/>
            <w:noWrap w:val="0"/>
            <w:vAlign w:val="center"/>
          </w:tcPr>
          <w:p w14:paraId="62F8A993">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巴楚县维吾尔医医院。</w:t>
            </w:r>
          </w:p>
        </w:tc>
      </w:tr>
      <w:tr w14:paraId="3FCB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131" w:hRule="atLeast"/>
          <w:jc w:val="center"/>
        </w:trPr>
        <w:tc>
          <w:tcPr>
            <w:tcW w:w="673" w:type="dxa"/>
            <w:gridSpan w:val="2"/>
            <w:noWrap w:val="0"/>
            <w:vAlign w:val="center"/>
          </w:tcPr>
          <w:p w14:paraId="3DD219CF">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74" w:type="dxa"/>
            <w:gridSpan w:val="2"/>
            <w:noWrap w:val="0"/>
            <w:vAlign w:val="center"/>
          </w:tcPr>
          <w:p w14:paraId="55C5045D">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落实的政府采购政策</w:t>
            </w:r>
          </w:p>
        </w:tc>
        <w:tc>
          <w:tcPr>
            <w:tcW w:w="6473" w:type="dxa"/>
            <w:gridSpan w:val="2"/>
            <w:noWrap w:val="0"/>
            <w:vAlign w:val="center"/>
          </w:tcPr>
          <w:p w14:paraId="349A51B2">
            <w:pPr>
              <w:pStyle w:val="42"/>
              <w:pageBreakBefore w:val="0"/>
              <w:widowControl/>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【标项一、标项二、标项三】</w:t>
            </w:r>
            <w:r>
              <w:rPr>
                <w:rFonts w:hint="eastAsia" w:ascii="宋体" w:hAnsi="宋体" w:eastAsia="宋体" w:cs="宋体"/>
                <w:color w:val="auto"/>
                <w:sz w:val="24"/>
                <w:szCs w:val="24"/>
                <w:highlight w:val="none"/>
                <w:lang w:val="en-US" w:eastAsia="zh-CN"/>
              </w:rPr>
              <w:t>不专门面向中小企业采购的项目（若投标供应商所提供的货物全部由符合政策要求的小微企业制造，并按要求提交《中小企业声明函》，可享受10%的价格扣除优惠，用扣除后的价格参与评审。）。</w:t>
            </w:r>
          </w:p>
          <w:p w14:paraId="37BEFC1F">
            <w:pPr>
              <w:pStyle w:val="42"/>
              <w:pageBreakBefore w:val="0"/>
              <w:widowControl/>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【标项一、标项二、标项三】</w:t>
            </w:r>
            <w:r>
              <w:rPr>
                <w:rFonts w:hint="eastAsia" w:ascii="宋体" w:hAnsi="宋体" w:eastAsia="宋体" w:cs="宋体"/>
                <w:color w:val="auto"/>
                <w:sz w:val="24"/>
                <w:szCs w:val="24"/>
                <w:highlight w:val="none"/>
                <w:lang w:val="en-US" w:eastAsia="zh-CN"/>
              </w:rPr>
              <w:t>所属行业：工</w:t>
            </w:r>
            <w:r>
              <w:rPr>
                <w:rFonts w:hint="eastAsia" w:ascii="宋体" w:hAnsi="宋体" w:eastAsia="宋体" w:cs="宋体"/>
                <w:bCs/>
                <w:color w:val="auto"/>
                <w:sz w:val="24"/>
                <w:szCs w:val="24"/>
                <w:highlight w:val="none"/>
                <w:lang w:val="en-US" w:eastAsia="zh-CN"/>
              </w:rPr>
              <w:t>业</w:t>
            </w:r>
            <w:r>
              <w:rPr>
                <w:rFonts w:hint="eastAsia" w:ascii="宋体" w:hAnsi="宋体" w:eastAsia="宋体" w:cs="宋体"/>
                <w:color w:val="auto"/>
                <w:sz w:val="24"/>
                <w:szCs w:val="24"/>
                <w:highlight w:val="none"/>
                <w:lang w:val="en-US" w:eastAsia="zh-CN"/>
              </w:rPr>
              <w:t>。</w:t>
            </w:r>
          </w:p>
        </w:tc>
      </w:tr>
      <w:tr w14:paraId="4C20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454" w:hRule="atLeast"/>
          <w:jc w:val="center"/>
        </w:trPr>
        <w:tc>
          <w:tcPr>
            <w:tcW w:w="673" w:type="dxa"/>
            <w:gridSpan w:val="2"/>
            <w:noWrap w:val="0"/>
            <w:vAlign w:val="center"/>
          </w:tcPr>
          <w:p w14:paraId="3227D113">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374" w:type="dxa"/>
            <w:gridSpan w:val="2"/>
            <w:noWrap w:val="0"/>
            <w:vAlign w:val="center"/>
          </w:tcPr>
          <w:p w14:paraId="12C86CA9">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特定资格要求</w:t>
            </w:r>
          </w:p>
        </w:tc>
        <w:tc>
          <w:tcPr>
            <w:tcW w:w="6473" w:type="dxa"/>
            <w:gridSpan w:val="2"/>
            <w:noWrap w:val="0"/>
            <w:vAlign w:val="center"/>
          </w:tcPr>
          <w:p w14:paraId="74AA16D3">
            <w:pPr>
              <w:pStyle w:val="42"/>
              <w:pageBreakBefore w:val="0"/>
              <w:widowControl/>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满足《中华人民共和国政府采购法》第二十二条规定；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sz w:val="24"/>
                <w:szCs w:val="24"/>
                <w:highlight w:val="none"/>
                <w:shd w:val="clear" w:color="auto" w:fill="auto"/>
                <w:lang w:val="en-US" w:eastAsia="zh-CN"/>
              </w:rPr>
              <w:t>本项目的特定资格要求：</w:t>
            </w:r>
            <w:r>
              <w:rPr>
                <w:rFonts w:hint="eastAsia" w:ascii="宋体" w:hAnsi="宋体" w:eastAsia="宋体" w:cs="宋体"/>
                <w:b/>
                <w:bCs w:val="0"/>
                <w:color w:val="auto"/>
                <w:sz w:val="24"/>
                <w:szCs w:val="24"/>
                <w:highlight w:val="none"/>
                <w:shd w:val="clear" w:color="auto" w:fill="auto"/>
                <w:lang w:val="en-US" w:eastAsia="zh-CN"/>
              </w:rPr>
              <w:t>【标项一、标项二、标项三】</w:t>
            </w:r>
            <w:r>
              <w:rPr>
                <w:rFonts w:hint="eastAsia" w:ascii="宋体" w:hAnsi="宋体" w:eastAsia="宋体" w:cs="宋体"/>
                <w:b w:val="0"/>
                <w:bCs/>
                <w:color w:val="auto"/>
                <w:sz w:val="24"/>
                <w:szCs w:val="24"/>
                <w:highlight w:val="none"/>
                <w:shd w:val="clear" w:color="auto" w:fill="auto"/>
                <w:lang w:val="en-US" w:eastAsia="zh-CN"/>
              </w:rPr>
              <w:t xml:space="preserve">①若所投产品为第二类医疗器械，生产商须提供有效的《医疗器械生产许可证》及所投产品的《医疗器械注册证》，代理商或经销商须提供有效的《第二类医疗器械经营备案凭证》及所投产品的《医疗器械注册证》；②若所投产品为第三类医疗器械，生产商须提供有效的《医疗器械生产许可证》及所投产品的《医疗器械注册证》，代理商或经销商须提供有效的《医疗器械经营许可证》及所投产品的《医疗器械注册证》；③若所投产品不属于上述医疗器械管理范围的，可按要求提供证明文件并加盖公章。 </w:t>
            </w:r>
          </w:p>
        </w:tc>
      </w:tr>
      <w:tr w14:paraId="44FF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0" w:hRule="atLeast"/>
          <w:jc w:val="center"/>
        </w:trPr>
        <w:tc>
          <w:tcPr>
            <w:tcW w:w="673" w:type="dxa"/>
            <w:gridSpan w:val="2"/>
            <w:noWrap w:val="0"/>
            <w:vAlign w:val="center"/>
          </w:tcPr>
          <w:p w14:paraId="2D5270C6">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374" w:type="dxa"/>
            <w:gridSpan w:val="2"/>
            <w:noWrap w:val="0"/>
            <w:vAlign w:val="center"/>
          </w:tcPr>
          <w:p w14:paraId="2085CD31">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473" w:type="dxa"/>
            <w:gridSpan w:val="2"/>
            <w:noWrap w:val="0"/>
            <w:vAlign w:val="center"/>
          </w:tcPr>
          <w:p w14:paraId="173E13E5">
            <w:pPr>
              <w:pStyle w:val="26"/>
              <w:pageBreakBefore w:val="0"/>
              <w:kinsoku/>
              <w:wordWrap/>
              <w:overflowPunct/>
              <w:topLinePunct w:val="0"/>
              <w:autoSpaceDE/>
              <w:autoSpaceDN/>
              <w:bidi w:val="0"/>
              <w:spacing w:line="43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w:t>
            </w:r>
          </w:p>
          <w:p w14:paraId="0EB5832B">
            <w:pPr>
              <w:pageBreakBefore w:val="0"/>
              <w:widowControl w:val="0"/>
              <w:kinsoku/>
              <w:wordWrap/>
              <w:overflowPunct/>
              <w:topLinePunct w:val="0"/>
              <w:autoSpaceDE/>
              <w:autoSpaceDN/>
              <w:bidi w:val="0"/>
              <w:spacing w:line="430" w:lineRule="exact"/>
              <w:ind w:firstLine="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标项一：</w:t>
            </w:r>
            <w:r>
              <w:rPr>
                <w:rFonts w:hint="eastAsia" w:ascii="宋体" w:hAnsi="宋体" w:eastAsia="宋体" w:cs="宋体"/>
                <w:color w:val="auto"/>
                <w:kern w:val="2"/>
                <w:sz w:val="24"/>
                <w:szCs w:val="24"/>
                <w:highlight w:val="none"/>
                <w:lang w:val="en-US" w:eastAsia="zh-CN" w:bidi="ar-SA"/>
              </w:rPr>
              <w:t>25000.00元（大写：贰万伍仟元整）</w:t>
            </w:r>
          </w:p>
          <w:p w14:paraId="1C2541E8">
            <w:pPr>
              <w:pageBreakBefore w:val="0"/>
              <w:widowControl w:val="0"/>
              <w:kinsoku/>
              <w:wordWrap/>
              <w:overflowPunct/>
              <w:topLinePunct w:val="0"/>
              <w:autoSpaceDE/>
              <w:autoSpaceDN/>
              <w:bidi w:val="0"/>
              <w:spacing w:line="430" w:lineRule="exact"/>
              <w:ind w:firstLine="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标项二：</w:t>
            </w:r>
            <w:r>
              <w:rPr>
                <w:rFonts w:hint="eastAsia" w:ascii="宋体" w:hAnsi="宋体" w:eastAsia="宋体" w:cs="宋体"/>
                <w:color w:val="auto"/>
                <w:kern w:val="2"/>
                <w:sz w:val="24"/>
                <w:szCs w:val="24"/>
                <w:highlight w:val="none"/>
                <w:lang w:val="en-US" w:eastAsia="zh-CN" w:bidi="ar-SA"/>
              </w:rPr>
              <w:t>57000.00元（大写：伍万柒仟元整）</w:t>
            </w:r>
          </w:p>
          <w:p w14:paraId="6E23E036">
            <w:pPr>
              <w:pageBreakBefore w:val="0"/>
              <w:widowControl w:val="0"/>
              <w:kinsoku/>
              <w:wordWrap/>
              <w:overflowPunct/>
              <w:topLinePunct w:val="0"/>
              <w:autoSpaceDE/>
              <w:autoSpaceDN/>
              <w:bidi w:val="0"/>
              <w:spacing w:line="430" w:lineRule="exact"/>
              <w:ind w:firstLine="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标项三：</w:t>
            </w:r>
            <w:r>
              <w:rPr>
                <w:rFonts w:hint="eastAsia" w:ascii="宋体" w:hAnsi="宋体" w:eastAsia="宋体" w:cs="宋体"/>
                <w:color w:val="auto"/>
                <w:kern w:val="2"/>
                <w:sz w:val="24"/>
                <w:szCs w:val="24"/>
                <w:highlight w:val="none"/>
                <w:lang w:val="en-US" w:eastAsia="zh-CN" w:bidi="ar-SA"/>
              </w:rPr>
              <w:t>39000.00元（大写：叁万玖仟元整）</w:t>
            </w:r>
          </w:p>
          <w:p w14:paraId="0E9D20BE">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缴纳：</w:t>
            </w:r>
          </w:p>
          <w:p w14:paraId="68BC6B07">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应当以</w:t>
            </w:r>
            <w:r>
              <w:rPr>
                <w:rFonts w:hint="eastAsia" w:ascii="宋体" w:hAnsi="宋体" w:eastAsia="宋体" w:cs="宋体"/>
                <w:color w:val="auto"/>
                <w:sz w:val="24"/>
                <w:szCs w:val="24"/>
                <w:highlight w:val="none"/>
                <w:lang w:val="en-US" w:eastAsia="zh-CN"/>
              </w:rPr>
              <w:t>支票、汇票、本票、</w:t>
            </w:r>
            <w:r>
              <w:rPr>
                <w:rFonts w:hint="eastAsia" w:ascii="宋体" w:hAnsi="宋体" w:eastAsia="宋体" w:cs="宋体"/>
                <w:color w:val="auto"/>
                <w:sz w:val="24"/>
                <w:szCs w:val="24"/>
                <w:highlight w:val="none"/>
              </w:rPr>
              <w:t>电汇、网银、</w:t>
            </w:r>
            <w:r>
              <w:rPr>
                <w:rFonts w:hint="eastAsia" w:ascii="宋体" w:hAnsi="宋体" w:eastAsia="宋体" w:cs="宋体"/>
                <w:color w:val="auto"/>
                <w:sz w:val="24"/>
                <w:szCs w:val="24"/>
                <w:highlight w:val="none"/>
                <w:lang w:val="en-US" w:eastAsia="zh-CN"/>
              </w:rPr>
              <w:t>电子</w:t>
            </w:r>
            <w:r>
              <w:rPr>
                <w:rFonts w:hint="eastAsia" w:ascii="宋体" w:hAnsi="宋体" w:eastAsia="宋体" w:cs="宋体"/>
                <w:color w:val="auto"/>
                <w:sz w:val="24"/>
                <w:szCs w:val="24"/>
                <w:highlight w:val="none"/>
              </w:rPr>
              <w:t>保函等非现金形式提交</w:t>
            </w:r>
            <w:r>
              <w:rPr>
                <w:rFonts w:hint="eastAsia" w:ascii="宋体" w:hAnsi="宋体" w:eastAsia="宋体" w:cs="宋体"/>
                <w:color w:val="auto"/>
                <w:kern w:val="0"/>
                <w:sz w:val="24"/>
                <w:szCs w:val="24"/>
                <w:highlight w:val="none"/>
              </w:rPr>
              <w:t>；</w:t>
            </w:r>
          </w:p>
          <w:p w14:paraId="22C0C8C2">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bidi="ar"/>
              </w:rPr>
              <w:t>缴纳</w:t>
            </w:r>
            <w:r>
              <w:rPr>
                <w:rFonts w:hint="eastAsia" w:ascii="宋体" w:hAnsi="宋体" w:eastAsia="宋体" w:cs="宋体"/>
                <w:color w:val="auto"/>
                <w:kern w:val="0"/>
                <w:sz w:val="24"/>
                <w:szCs w:val="24"/>
                <w:highlight w:val="none"/>
                <w:lang w:eastAsia="zh-CN" w:bidi="ar"/>
              </w:rPr>
              <w:t>投标保证金</w:t>
            </w:r>
            <w:r>
              <w:rPr>
                <w:rFonts w:hint="eastAsia" w:ascii="宋体" w:hAnsi="宋体" w:eastAsia="宋体" w:cs="宋体"/>
                <w:color w:val="auto"/>
                <w:kern w:val="0"/>
                <w:sz w:val="24"/>
                <w:szCs w:val="24"/>
                <w:highlight w:val="none"/>
                <w:lang w:bidi="ar"/>
              </w:rPr>
              <w:t>时需备注</w:t>
            </w:r>
            <w:r>
              <w:rPr>
                <w:rFonts w:hint="eastAsia" w:ascii="宋体" w:hAnsi="宋体" w:eastAsia="宋体" w:cs="宋体"/>
                <w:b/>
                <w:bCs/>
                <w:color w:val="auto"/>
                <w:kern w:val="0"/>
                <w:sz w:val="24"/>
                <w:szCs w:val="24"/>
                <w:highlight w:val="none"/>
                <w:lang w:bidi="ar"/>
              </w:rPr>
              <w:t>项目名称</w:t>
            </w:r>
            <w:r>
              <w:rPr>
                <w:rFonts w:hint="eastAsia" w:ascii="宋体" w:hAnsi="宋体" w:cs="宋体"/>
                <w:b/>
                <w:bCs/>
                <w:color w:val="auto"/>
                <w:kern w:val="0"/>
                <w:sz w:val="24"/>
                <w:szCs w:val="24"/>
                <w:highlight w:val="none"/>
                <w:lang w:val="en-US" w:eastAsia="zh-CN" w:bidi="ar"/>
              </w:rPr>
              <w:t>及标项号</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如字数超限，可简写</w:t>
            </w:r>
            <w:r>
              <w:rPr>
                <w:rFonts w:hint="eastAsia" w:ascii="宋体" w:hAnsi="宋体" w:eastAsia="宋体" w:cs="宋体"/>
                <w:color w:val="auto"/>
                <w:kern w:val="0"/>
                <w:sz w:val="24"/>
                <w:szCs w:val="24"/>
                <w:highlight w:val="none"/>
              </w:rPr>
              <w:t>；</w:t>
            </w:r>
          </w:p>
          <w:p w14:paraId="4205606D">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lang w:val="en-US" w:eastAsia="zh-CN"/>
              </w:rPr>
              <w:t>缴纳</w:t>
            </w:r>
            <w:r>
              <w:rPr>
                <w:rFonts w:hint="eastAsia" w:ascii="宋体" w:hAnsi="宋体" w:eastAsia="宋体" w:cs="宋体"/>
                <w:color w:val="auto"/>
                <w:kern w:val="0"/>
                <w:sz w:val="24"/>
                <w:szCs w:val="24"/>
                <w:highlight w:val="none"/>
              </w:rPr>
              <w:t>截止时间：同</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lang w:val="en-US" w:eastAsia="zh-CN"/>
              </w:rPr>
              <w:t>上传</w:t>
            </w:r>
            <w:r>
              <w:rPr>
                <w:rFonts w:hint="eastAsia" w:ascii="宋体" w:hAnsi="宋体" w:eastAsia="宋体" w:cs="宋体"/>
                <w:color w:val="auto"/>
                <w:kern w:val="0"/>
                <w:sz w:val="24"/>
                <w:szCs w:val="24"/>
                <w:highlight w:val="none"/>
              </w:rPr>
              <w:t>截止时间；</w:t>
            </w:r>
          </w:p>
          <w:p w14:paraId="5B8469E9">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缴纳账户：</w:t>
            </w:r>
          </w:p>
          <w:p w14:paraId="35E62B87">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val="en-US" w:eastAsia="zh-CN"/>
              </w:rPr>
              <w:t>新疆拓源工程管理咨询有限公司喀什分公司</w:t>
            </w:r>
          </w:p>
          <w:p w14:paraId="78C8C688">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w:t>
            </w:r>
            <w:r>
              <w:rPr>
                <w:rFonts w:hint="eastAsia" w:ascii="宋体" w:hAnsi="宋体" w:eastAsia="宋体" w:cs="宋体"/>
                <w:color w:val="auto"/>
                <w:kern w:val="0"/>
                <w:sz w:val="24"/>
                <w:szCs w:val="24"/>
                <w:highlight w:val="none"/>
                <w:lang w:val="en-US" w:eastAsia="zh-CN"/>
              </w:rPr>
              <w:t>中国农业银行股份有限公司喀什市兵团支行</w:t>
            </w:r>
          </w:p>
          <w:p w14:paraId="07F8486C">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w:t>
            </w:r>
            <w:r>
              <w:rPr>
                <w:rFonts w:hint="eastAsia" w:ascii="宋体" w:hAnsi="宋体" w:eastAsia="宋体" w:cs="宋体"/>
                <w:color w:val="auto"/>
                <w:kern w:val="0"/>
                <w:sz w:val="24"/>
                <w:szCs w:val="24"/>
                <w:highlight w:val="none"/>
                <w:lang w:val="en-US" w:eastAsia="zh-CN"/>
              </w:rPr>
              <w:t>30783201040018241</w:t>
            </w:r>
            <w:r>
              <w:rPr>
                <w:rFonts w:hint="eastAsia" w:ascii="宋体" w:hAnsi="宋体" w:eastAsia="宋体" w:cs="宋体"/>
                <w:color w:val="auto"/>
                <w:kern w:val="0"/>
                <w:sz w:val="24"/>
                <w:szCs w:val="24"/>
                <w:highlight w:val="none"/>
              </w:rPr>
              <w:t>（电汇时请在汇款备注栏注明项目名称及标项</w:t>
            </w:r>
            <w:r>
              <w:rPr>
                <w:rFonts w:hint="eastAsia" w:ascii="宋体" w:hAnsi="宋体" w:cs="宋体"/>
                <w:color w:val="auto"/>
                <w:kern w:val="0"/>
                <w:sz w:val="24"/>
                <w:szCs w:val="24"/>
                <w:highlight w:val="none"/>
                <w:lang w:val="en-US" w:eastAsia="zh-CN"/>
              </w:rPr>
              <w:t>号</w:t>
            </w:r>
            <w:r>
              <w:rPr>
                <w:rFonts w:hint="eastAsia" w:ascii="宋体" w:hAnsi="宋体" w:eastAsia="宋体" w:cs="宋体"/>
                <w:color w:val="auto"/>
                <w:kern w:val="0"/>
                <w:sz w:val="24"/>
                <w:szCs w:val="24"/>
                <w:highlight w:val="none"/>
              </w:rPr>
              <w:t>（如有），并注明是投标保证金，否则视为无效投标保证金）</w:t>
            </w:r>
          </w:p>
          <w:p w14:paraId="1F1C89ED">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行号：</w:t>
            </w:r>
            <w:r>
              <w:rPr>
                <w:rFonts w:hint="eastAsia" w:ascii="宋体" w:hAnsi="宋体" w:eastAsia="宋体" w:cs="宋体"/>
                <w:color w:val="auto"/>
                <w:kern w:val="0"/>
                <w:sz w:val="24"/>
                <w:szCs w:val="24"/>
                <w:highlight w:val="none"/>
                <w:lang w:val="en-US" w:eastAsia="zh-CN"/>
              </w:rPr>
              <w:t>103894078326</w:t>
            </w:r>
          </w:p>
          <w:p w14:paraId="2B3C91E7">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财务室联系人及联系方式：17853507578</w:t>
            </w:r>
          </w:p>
          <w:p w14:paraId="551F151F">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退还：</w:t>
            </w:r>
          </w:p>
          <w:p w14:paraId="59C6ED4F">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1.未</w:t>
            </w:r>
            <w:r>
              <w:rPr>
                <w:rFonts w:hint="eastAsia" w:ascii="宋体" w:hAnsi="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将在成交通知书发出后5个工作日内退还。</w:t>
            </w:r>
          </w:p>
          <w:p w14:paraId="254C201E">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2.</w:t>
            </w:r>
            <w:r>
              <w:rPr>
                <w:rFonts w:hint="eastAsia" w:ascii="宋体" w:hAnsi="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将在</w:t>
            </w:r>
            <w:r>
              <w:rPr>
                <w:rFonts w:hint="eastAsia" w:ascii="宋体" w:hAnsi="宋体" w:cs="宋体"/>
                <w:color w:val="auto"/>
                <w:kern w:val="0"/>
                <w:sz w:val="24"/>
                <w:szCs w:val="24"/>
                <w:highlight w:val="none"/>
                <w:lang w:eastAsia="zh-CN"/>
              </w:rPr>
              <w:t>中标供应商</w:t>
            </w:r>
            <w:r>
              <w:rPr>
                <w:rFonts w:hint="eastAsia" w:ascii="宋体" w:hAnsi="宋体" w:eastAsia="宋体" w:cs="宋体"/>
                <w:color w:val="auto"/>
                <w:kern w:val="0"/>
                <w:sz w:val="24"/>
                <w:szCs w:val="24"/>
                <w:highlight w:val="none"/>
              </w:rPr>
              <w:t>与采购人签订合同，并将合同递交至采购代理后5个工作日内，无息退还。</w:t>
            </w:r>
          </w:p>
          <w:p w14:paraId="0EC62061">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3.有下列情形之一的，</w:t>
            </w:r>
            <w:r>
              <w:rPr>
                <w:rFonts w:hint="eastAsia" w:ascii="宋体" w:hAnsi="宋体" w:eastAsia="宋体" w:cs="宋体"/>
                <w:color w:val="auto"/>
                <w:kern w:val="0"/>
                <w:sz w:val="24"/>
                <w:szCs w:val="24"/>
                <w:highlight w:val="none"/>
                <w:lang w:eastAsia="zh-CN"/>
              </w:rPr>
              <w:t>投标保证金</w:t>
            </w:r>
            <w:r>
              <w:rPr>
                <w:rFonts w:hint="eastAsia" w:ascii="宋体" w:hAnsi="宋体" w:eastAsia="宋体" w:cs="宋体"/>
                <w:color w:val="auto"/>
                <w:kern w:val="0"/>
                <w:sz w:val="24"/>
                <w:szCs w:val="24"/>
                <w:highlight w:val="none"/>
              </w:rPr>
              <w:t xml:space="preserve">不予退还：详见总则第15.5条。 </w:t>
            </w:r>
          </w:p>
          <w:p w14:paraId="6FEAB61A">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三、备注：</w:t>
            </w:r>
          </w:p>
          <w:p w14:paraId="521C47A0">
            <w:pPr>
              <w:keepNext w:val="0"/>
              <w:keepLines w:val="0"/>
              <w:pageBreakBefore w:val="0"/>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lang w:val="en-US" w:eastAsia="zh-CN"/>
              </w:rPr>
              <w:t>供应商无需前往代理公司换取收据，仅需将</w:t>
            </w:r>
            <w:r>
              <w:rPr>
                <w:rFonts w:hint="eastAsia" w:ascii="宋体" w:hAnsi="宋体" w:eastAsia="宋体" w:cs="宋体"/>
                <w:color w:val="auto"/>
                <w:sz w:val="24"/>
                <w:szCs w:val="24"/>
                <w:highlight w:val="none"/>
              </w:rPr>
              <w:t>加盖公章的</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缴纳凭证，</w:t>
            </w:r>
            <w:r>
              <w:rPr>
                <w:rFonts w:hint="eastAsia" w:ascii="宋体" w:hAnsi="宋体" w:eastAsia="宋体" w:cs="宋体"/>
                <w:color w:val="auto"/>
                <w:sz w:val="24"/>
                <w:szCs w:val="24"/>
                <w:highlight w:val="none"/>
                <w:lang w:val="en-US" w:eastAsia="zh-CN"/>
              </w:rPr>
              <w:t>放</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中相应位置</w:t>
            </w:r>
            <w:r>
              <w:rPr>
                <w:rFonts w:hint="eastAsia" w:ascii="宋体" w:hAnsi="宋体" w:eastAsia="宋体" w:cs="宋体"/>
                <w:color w:val="auto"/>
                <w:sz w:val="24"/>
                <w:szCs w:val="24"/>
                <w:highlight w:val="none"/>
                <w:lang w:val="en-US" w:eastAsia="zh-CN"/>
              </w:rPr>
              <w:t>即可</w:t>
            </w:r>
            <w:r>
              <w:rPr>
                <w:rFonts w:hint="eastAsia" w:ascii="宋体" w:hAnsi="宋体" w:eastAsia="宋体" w:cs="宋体"/>
                <w:color w:val="auto"/>
                <w:sz w:val="24"/>
                <w:szCs w:val="24"/>
                <w:highlight w:val="none"/>
                <w:lang w:eastAsia="zh-CN"/>
              </w:rPr>
              <w:t>；</w:t>
            </w:r>
          </w:p>
          <w:p w14:paraId="6CACDF52">
            <w:pPr>
              <w:pStyle w:val="26"/>
              <w:pageBreakBefore w:val="0"/>
              <w:kinsoku/>
              <w:wordWrap/>
              <w:overflowPunct/>
              <w:topLinePunct w:val="0"/>
              <w:autoSpaceDE/>
              <w:autoSpaceDN/>
              <w:bidi w:val="0"/>
              <w:spacing w:line="430" w:lineRule="exact"/>
              <w:ind w:firstLine="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未按照</w:t>
            </w:r>
            <w:r>
              <w:rPr>
                <w:rFonts w:hint="eastAsia" w:ascii="宋体" w:hAnsi="宋体" w:eastAsia="宋体" w:cs="宋体"/>
                <w:b/>
                <w:bCs/>
                <w:color w:val="auto"/>
                <w:kern w:val="0"/>
                <w:sz w:val="24"/>
                <w:szCs w:val="24"/>
                <w:highlight w:val="none"/>
                <w:lang w:eastAsia="zh-CN"/>
              </w:rPr>
              <w:t>招标文件</w:t>
            </w:r>
            <w:r>
              <w:rPr>
                <w:rFonts w:hint="eastAsia" w:ascii="宋体" w:hAnsi="宋体" w:eastAsia="宋体" w:cs="宋体"/>
                <w:b/>
                <w:bCs/>
                <w:color w:val="auto"/>
                <w:kern w:val="0"/>
                <w:sz w:val="24"/>
                <w:szCs w:val="24"/>
                <w:highlight w:val="none"/>
              </w:rPr>
              <w:t>要求缴纳</w:t>
            </w:r>
            <w:r>
              <w:rPr>
                <w:rFonts w:hint="eastAsia" w:ascii="宋体" w:hAnsi="宋体" w:eastAsia="宋体" w:cs="宋体"/>
                <w:b/>
                <w:bCs/>
                <w:color w:val="auto"/>
                <w:kern w:val="0"/>
                <w:sz w:val="24"/>
                <w:szCs w:val="24"/>
                <w:highlight w:val="none"/>
                <w:lang w:eastAsia="zh-CN"/>
              </w:rPr>
              <w:t>投标保证金</w:t>
            </w:r>
            <w:r>
              <w:rPr>
                <w:rFonts w:hint="eastAsia" w:ascii="宋体" w:hAnsi="宋体" w:eastAsia="宋体" w:cs="宋体"/>
                <w:b/>
                <w:bCs/>
                <w:color w:val="auto"/>
                <w:kern w:val="0"/>
                <w:sz w:val="24"/>
                <w:szCs w:val="24"/>
                <w:highlight w:val="none"/>
              </w:rPr>
              <w:t>的，响应无效。</w:t>
            </w:r>
          </w:p>
        </w:tc>
      </w:tr>
      <w:tr w14:paraId="4B75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2F8A8E18">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374" w:type="dxa"/>
            <w:gridSpan w:val="2"/>
            <w:noWrap w:val="0"/>
            <w:vAlign w:val="center"/>
          </w:tcPr>
          <w:p w14:paraId="0F5FB30F">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473" w:type="dxa"/>
            <w:gridSpan w:val="2"/>
            <w:noWrap w:val="0"/>
            <w:vAlign w:val="center"/>
          </w:tcPr>
          <w:p w14:paraId="7BDF98C4">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2847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0C313982">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374" w:type="dxa"/>
            <w:gridSpan w:val="2"/>
            <w:noWrap w:val="0"/>
            <w:vAlign w:val="center"/>
          </w:tcPr>
          <w:p w14:paraId="7C5133E2">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6473" w:type="dxa"/>
            <w:gridSpan w:val="2"/>
            <w:noWrap w:val="0"/>
            <w:vAlign w:val="center"/>
          </w:tcPr>
          <w:p w14:paraId="4307771A">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C45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0D6FE3BD">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374" w:type="dxa"/>
            <w:gridSpan w:val="2"/>
            <w:noWrap w:val="0"/>
            <w:vAlign w:val="center"/>
          </w:tcPr>
          <w:p w14:paraId="54F522E2">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投标文件上传截止时间及地点</w:t>
            </w:r>
          </w:p>
        </w:tc>
        <w:tc>
          <w:tcPr>
            <w:tcW w:w="6473" w:type="dxa"/>
            <w:gridSpan w:val="2"/>
            <w:noWrap w:val="0"/>
            <w:vAlign w:val="center"/>
          </w:tcPr>
          <w:p w14:paraId="55592C0D">
            <w:pPr>
              <w:pStyle w:val="42"/>
              <w:keepNext w:val="0"/>
              <w:keepLines w:val="0"/>
              <w:pageBreakBefore w:val="0"/>
              <w:widowControl/>
              <w:kinsoku/>
              <w:wordWrap/>
              <w:overflowPunct/>
              <w:topLinePunct w:val="0"/>
              <w:autoSpaceDE/>
              <w:autoSpaceDN/>
              <w:bidi w:val="0"/>
              <w:adjustRightInd/>
              <w:snapToGrid/>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上传截止时间：</w:t>
            </w:r>
            <w:r>
              <w:rPr>
                <w:rFonts w:hint="eastAsia" w:ascii="宋体" w:hAnsi="宋体" w:cs="宋体"/>
                <w:color w:val="auto"/>
                <w:kern w:val="0"/>
                <w:sz w:val="24"/>
                <w:szCs w:val="24"/>
                <w:highlight w:val="none"/>
                <w:lang w:eastAsia="zh-CN"/>
              </w:rPr>
              <w:t>2026年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lang w:eastAsia="zh-CN"/>
              </w:rPr>
              <w:t>月</w:t>
            </w:r>
            <w:r>
              <w:rPr>
                <w:rFonts w:hint="eastAsia" w:ascii="宋体" w:hAnsi="宋体" w:cs="宋体"/>
                <w:color w:val="auto"/>
                <w:kern w:val="0"/>
                <w:sz w:val="24"/>
                <w:szCs w:val="24"/>
                <w:highlight w:val="none"/>
                <w:lang w:val="en-US" w:eastAsia="zh-CN"/>
              </w:rPr>
              <w:t>25</w:t>
            </w:r>
            <w:r>
              <w:rPr>
                <w:rFonts w:hint="eastAsia" w:ascii="宋体" w:hAnsi="宋体" w:cs="宋体"/>
                <w:color w:val="auto"/>
                <w:kern w:val="0"/>
                <w:sz w:val="24"/>
                <w:szCs w:val="24"/>
                <w:highlight w:val="none"/>
                <w:lang w:eastAsia="zh-CN"/>
              </w:rPr>
              <w:t>日12点00分</w:t>
            </w:r>
            <w:r>
              <w:rPr>
                <w:rFonts w:hint="eastAsia" w:ascii="宋体" w:hAnsi="宋体" w:eastAsia="宋体" w:cs="宋体"/>
                <w:color w:val="auto"/>
                <w:kern w:val="0"/>
                <w:sz w:val="24"/>
                <w:szCs w:val="24"/>
                <w:highlight w:val="none"/>
              </w:rPr>
              <w:t>（北京时间）</w:t>
            </w:r>
          </w:p>
          <w:p w14:paraId="3B0422AD">
            <w:pPr>
              <w:pageBreakBefore w:val="0"/>
              <w:widowControl/>
              <w:kinsoku/>
              <w:wordWrap/>
              <w:overflowPunct/>
              <w:topLinePunct w:val="0"/>
              <w:autoSpaceDE/>
              <w:autoSpaceDN/>
              <w:bidi w:val="0"/>
              <w:spacing w:line="43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上传地点：在</w:t>
            </w:r>
            <w:r>
              <w:rPr>
                <w:rFonts w:hint="eastAsia" w:ascii="宋体" w:hAnsi="宋体" w:eastAsia="宋体" w:cs="宋体"/>
                <w:color w:val="auto"/>
                <w:kern w:val="0"/>
                <w:sz w:val="24"/>
                <w:szCs w:val="24"/>
                <w:highlight w:val="none"/>
                <w:lang w:val="en-US" w:eastAsia="zh-CN"/>
              </w:rPr>
              <w:t>投标</w:t>
            </w:r>
            <w:r>
              <w:rPr>
                <w:rFonts w:hint="eastAsia" w:ascii="宋体" w:hAnsi="宋体" w:eastAsia="宋体" w:cs="宋体"/>
                <w:color w:val="auto"/>
                <w:kern w:val="0"/>
                <w:sz w:val="24"/>
                <w:szCs w:val="24"/>
                <w:highlight w:val="none"/>
              </w:rPr>
              <w:t>截止时间前将电子加密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成功上传至“政府采购云平台”</w:t>
            </w:r>
            <w:r>
              <w:rPr>
                <w:rFonts w:hint="eastAsia" w:ascii="宋体" w:hAnsi="宋体" w:eastAsia="宋体" w:cs="宋体"/>
                <w:color w:val="auto"/>
                <w:sz w:val="24"/>
                <w:szCs w:val="24"/>
                <w:highlight w:val="none"/>
              </w:rPr>
              <w:t>。</w:t>
            </w:r>
          </w:p>
        </w:tc>
      </w:tr>
      <w:tr w14:paraId="6CCF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3FE81D76">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374" w:type="dxa"/>
            <w:gridSpan w:val="2"/>
            <w:noWrap w:val="0"/>
            <w:vAlign w:val="center"/>
          </w:tcPr>
          <w:p w14:paraId="74D6548F">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采用电子招标投标</w:t>
            </w:r>
          </w:p>
        </w:tc>
        <w:tc>
          <w:tcPr>
            <w:tcW w:w="6473" w:type="dxa"/>
            <w:gridSpan w:val="2"/>
            <w:noWrap w:val="0"/>
            <w:vAlign w:val="center"/>
          </w:tcPr>
          <w:p w14:paraId="34BC2D05">
            <w:pPr>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p>
          <w:p w14:paraId="270045B5">
            <w:pPr>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1、投标文件解密时间：</w:t>
            </w:r>
            <w:r>
              <w:rPr>
                <w:rFonts w:hint="eastAsia" w:ascii="宋体" w:hAnsi="宋体" w:eastAsia="宋体" w:cs="宋体"/>
                <w:color w:val="auto"/>
                <w:sz w:val="24"/>
                <w:szCs w:val="24"/>
                <w:highlight w:val="none"/>
              </w:rPr>
              <w:t>投标文件解密时间30分钟，开标前需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用CA证书登录政采云平台开标大厅签到，在30分钟解密时间内输入CA证书PIN码解密投标文件。在30分钟解密时间内未进行解密的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将导致投标无效。（解密时间开始时政采云平台将以短信形式向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在政采云平台预留的手机号发送短信通知，请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及时关注。）</w:t>
            </w:r>
          </w:p>
          <w:p w14:paraId="48587E9E">
            <w:pPr>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报价CA签字确认：</w:t>
            </w:r>
            <w:r>
              <w:rPr>
                <w:rFonts w:hint="eastAsia" w:ascii="宋体" w:hAnsi="宋体" w:eastAsia="宋体" w:cs="宋体"/>
                <w:color w:val="auto"/>
                <w:sz w:val="24"/>
                <w:szCs w:val="24"/>
                <w:highlight w:val="none"/>
              </w:rPr>
              <w:t>报价文件开启后将开启签字时段，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须在</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分钟内用CA证书对报价进行签字确认。</w:t>
            </w:r>
          </w:p>
          <w:p w14:paraId="7512BF08">
            <w:pPr>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3、备注:</w:t>
            </w:r>
          </w:p>
          <w:p w14:paraId="5096A941">
            <w:pPr>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（1）本次采购采用电子交易方式，电子交易平台为“政府采购云平台（www.zcygov.cn）”。</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参与本项目电子交易活动前，应注册成为政府采购平台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。编制电子投标文件前还需申领CA证书并绑定帐号.</w:t>
            </w:r>
          </w:p>
          <w:p w14:paraId="1DA3C770">
            <w:pPr>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编制电子投标文件应安装“电子招投标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客户端”软件，并按照本招标文件和电子招投标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客户端的要求编制并加密投标文件。未按规定加密的投标文件，将被电子招投标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客户端拒收。“电子招投标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客户端”请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自行前往“新疆政府采购网—下载专区—新疆维吾尔自治区全流程电子招投标项目管理系统--电子招投标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客户端”版块获取。</w:t>
            </w:r>
          </w:p>
          <w:p w14:paraId="35E18B8E">
            <w:pPr>
              <w:pageBreakBefore w:val="0"/>
              <w:kinsoku/>
              <w:wordWrap/>
              <w:overflowPunct/>
              <w:topLinePunct w:val="0"/>
              <w:autoSpaceDE/>
              <w:autoSpaceDN/>
              <w:bidi w:val="0"/>
              <w:adjustRightInd w:val="0"/>
              <w:snapToGrid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应当在投标截止时间前，将“电子招投标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客户端”生成的“电子加密投标文件”上传电子交易平台。</w:t>
            </w:r>
          </w:p>
          <w:p w14:paraId="254DAB8D">
            <w:pPr>
              <w:pageBreakBefore w:val="0"/>
              <w:kinsoku/>
              <w:wordWrap/>
              <w:overflowPunct/>
              <w:topLinePunct w:val="0"/>
              <w:autoSpaceDE/>
              <w:autoSpaceDN/>
              <w:bidi w:val="0"/>
              <w:spacing w:line="430" w:lineRule="exact"/>
              <w:jc w:val="left"/>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（5）服务与支持。各政府采购代理机构（含集采机构）及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对不见面开评标系统的技术操作咨询，可通过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"https://edu.zcygov.cn/luban/xinjiang-e-biding"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https://edu.zcygov.cn/luban/xinjiang-e-biding</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自助查询，也可在政采云帮助中心常见问题解答和操作流程讲解视频中自助查询，网址为：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"https://service.zcygov.cn/" \l "/help"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https://service.zcygov.cn/#/help</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，“项目采购—操作流程—电子招投标—政府采购项目电子交易管理操作指南-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”版面获取操作指南，同时对自助查询无法解决的问题可通过钉钉群及政采云在线客服获取服务支持。政采云热线人工号码：</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（工作时间：工作日08:00~20：00）</w:t>
            </w:r>
          </w:p>
        </w:tc>
      </w:tr>
      <w:tr w14:paraId="60A0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3F5495E2">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374" w:type="dxa"/>
            <w:gridSpan w:val="2"/>
            <w:noWrap w:val="0"/>
            <w:vAlign w:val="center"/>
          </w:tcPr>
          <w:p w14:paraId="3B161028">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473" w:type="dxa"/>
            <w:gridSpan w:val="2"/>
            <w:noWrap w:val="0"/>
            <w:vAlign w:val="center"/>
          </w:tcPr>
          <w:p w14:paraId="104461EF">
            <w:pPr>
              <w:pageBreakBefore w:val="0"/>
              <w:numPr>
                <w:ilvl w:val="0"/>
                <w:numId w:val="0"/>
              </w:numPr>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的报价明显低于其他通过符合性审查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的报价，有可能影响货物质量或者不能诚信履约的，应当要求其在评标现场合理的时间内提供书面说明，必要时提交相关证明材料;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不能证明其报价合理性的，评标委员会将其作为无效投标处理，自行承担相关责任。</w:t>
            </w:r>
          </w:p>
          <w:p w14:paraId="338B6642">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的报价包含提供的所有服务及相关工作范围内所有费用（包含接口费）的总价。</w:t>
            </w:r>
          </w:p>
        </w:tc>
      </w:tr>
      <w:tr w14:paraId="5F7F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11" w:hRule="atLeast"/>
          <w:jc w:val="center"/>
        </w:trPr>
        <w:tc>
          <w:tcPr>
            <w:tcW w:w="673" w:type="dxa"/>
            <w:gridSpan w:val="2"/>
            <w:noWrap w:val="0"/>
            <w:vAlign w:val="center"/>
          </w:tcPr>
          <w:p w14:paraId="1F4C7D68">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374" w:type="dxa"/>
            <w:gridSpan w:val="2"/>
            <w:noWrap w:val="0"/>
            <w:vAlign w:val="center"/>
          </w:tcPr>
          <w:p w14:paraId="4674A03D">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6473" w:type="dxa"/>
            <w:gridSpan w:val="2"/>
            <w:noWrap w:val="0"/>
            <w:vAlign w:val="center"/>
          </w:tcPr>
          <w:p w14:paraId="67D1B728">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自行踏勘，无论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对现场考察与否，都将被视为熟悉履行合同有关的一切情况，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现场踏勘发生的费用自理。</w:t>
            </w:r>
          </w:p>
        </w:tc>
      </w:tr>
      <w:tr w14:paraId="6FC8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2982516C">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374" w:type="dxa"/>
            <w:gridSpan w:val="2"/>
            <w:noWrap w:val="0"/>
            <w:vAlign w:val="center"/>
          </w:tcPr>
          <w:p w14:paraId="3F7C872E">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投标答疑会</w:t>
            </w:r>
          </w:p>
        </w:tc>
        <w:tc>
          <w:tcPr>
            <w:tcW w:w="6473" w:type="dxa"/>
            <w:gridSpan w:val="2"/>
            <w:noWrap w:val="0"/>
            <w:vAlign w:val="center"/>
          </w:tcPr>
          <w:p w14:paraId="7B3AA312">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不召开  </w:t>
            </w:r>
          </w:p>
        </w:tc>
      </w:tr>
      <w:tr w14:paraId="68A7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41DF2A9A">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374" w:type="dxa"/>
            <w:gridSpan w:val="2"/>
            <w:noWrap w:val="0"/>
            <w:vAlign w:val="center"/>
          </w:tcPr>
          <w:p w14:paraId="4E3EE5E1">
            <w:pPr>
              <w:pageBreakBefore w:val="0"/>
              <w:kinsoku/>
              <w:wordWrap/>
              <w:overflowPunct/>
              <w:topLinePunct w:val="0"/>
              <w:autoSpaceDE/>
              <w:autoSpaceDN/>
              <w:bidi w:val="0"/>
              <w:spacing w:line="43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近年财务状况年份要求</w:t>
            </w:r>
          </w:p>
        </w:tc>
        <w:tc>
          <w:tcPr>
            <w:tcW w:w="6473" w:type="dxa"/>
            <w:gridSpan w:val="2"/>
            <w:noWrap w:val="0"/>
            <w:vAlign w:val="center"/>
          </w:tcPr>
          <w:p w14:paraId="27117102">
            <w:pPr>
              <w:pStyle w:val="21"/>
              <w:pageBreakBefore w:val="0"/>
              <w:kinsoku/>
              <w:wordWrap/>
              <w:overflowPunct/>
              <w:topLinePunct w:val="0"/>
              <w:autoSpaceDE/>
              <w:autoSpaceDN/>
              <w:bidi w:val="0"/>
              <w:spacing w:line="430" w:lineRule="exact"/>
              <w:ind w:left="0"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提供2024年度或2025年度任意一年的财务审计报告（成立未满十二个月的新公司可提供近三个月内任意一个月的银行资信证明）</w:t>
            </w:r>
          </w:p>
        </w:tc>
      </w:tr>
      <w:tr w14:paraId="4179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3B555B79">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374" w:type="dxa"/>
            <w:gridSpan w:val="2"/>
            <w:noWrap w:val="0"/>
            <w:vAlign w:val="center"/>
          </w:tcPr>
          <w:p w14:paraId="5FCEC5B6">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473" w:type="dxa"/>
            <w:gridSpan w:val="2"/>
            <w:noWrap w:val="0"/>
            <w:vAlign w:val="center"/>
          </w:tcPr>
          <w:p w14:paraId="6DC8481D">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文件的截止之日起</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0天</w:t>
            </w:r>
          </w:p>
        </w:tc>
      </w:tr>
      <w:tr w14:paraId="5B48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3" w:type="dxa"/>
            <w:gridSpan w:val="2"/>
            <w:noWrap w:val="0"/>
            <w:vAlign w:val="center"/>
          </w:tcPr>
          <w:p w14:paraId="52169418">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374" w:type="dxa"/>
            <w:gridSpan w:val="2"/>
            <w:noWrap w:val="0"/>
            <w:vAlign w:val="center"/>
          </w:tcPr>
          <w:p w14:paraId="44D9D296">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473" w:type="dxa"/>
            <w:gridSpan w:val="2"/>
            <w:noWrap w:val="0"/>
            <w:vAlign w:val="center"/>
          </w:tcPr>
          <w:p w14:paraId="4BF096B5">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评标委员会构成：5人；</w:t>
            </w:r>
          </w:p>
          <w:p w14:paraId="50B183B1">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评标专家确定方式：经济、技术专家不少于评标委员会组成人员的三分之二，按相关规定从政府采购专家库中随机抽取。</w:t>
            </w:r>
          </w:p>
        </w:tc>
      </w:tr>
      <w:tr w14:paraId="418E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70" w:hRule="atLeast"/>
          <w:jc w:val="center"/>
        </w:trPr>
        <w:tc>
          <w:tcPr>
            <w:tcW w:w="673" w:type="dxa"/>
            <w:gridSpan w:val="2"/>
            <w:noWrap w:val="0"/>
            <w:vAlign w:val="center"/>
          </w:tcPr>
          <w:p w14:paraId="1FDA7EED">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374" w:type="dxa"/>
            <w:gridSpan w:val="2"/>
            <w:noWrap w:val="0"/>
            <w:vAlign w:val="center"/>
          </w:tcPr>
          <w:p w14:paraId="2F7D45F0">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p>
        </w:tc>
        <w:tc>
          <w:tcPr>
            <w:tcW w:w="6473" w:type="dxa"/>
            <w:gridSpan w:val="2"/>
            <w:noWrap w:val="0"/>
            <w:vAlign w:val="center"/>
          </w:tcPr>
          <w:p w14:paraId="6983548A">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w:t>
            </w:r>
          </w:p>
        </w:tc>
      </w:tr>
      <w:tr w14:paraId="6D5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0B3F6B15">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374" w:type="dxa"/>
            <w:gridSpan w:val="2"/>
            <w:noWrap w:val="0"/>
            <w:vAlign w:val="center"/>
          </w:tcPr>
          <w:p w14:paraId="26B0B38E">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是否授权评标委员会确定</w:t>
            </w:r>
            <w:r>
              <w:rPr>
                <w:rFonts w:hint="eastAsia" w:ascii="宋体" w:hAnsi="宋体" w:cs="宋体"/>
                <w:color w:val="auto"/>
                <w:sz w:val="24"/>
                <w:szCs w:val="24"/>
                <w:highlight w:val="none"/>
                <w:lang w:eastAsia="zh-CN"/>
              </w:rPr>
              <w:t>中标供应商</w:t>
            </w:r>
          </w:p>
        </w:tc>
        <w:tc>
          <w:tcPr>
            <w:tcW w:w="6473" w:type="dxa"/>
            <w:gridSpan w:val="2"/>
            <w:noWrap w:val="0"/>
            <w:vAlign w:val="center"/>
          </w:tcPr>
          <w:p w14:paraId="377A53CB">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否，推荐3名中标候选人。</w:t>
            </w:r>
          </w:p>
        </w:tc>
      </w:tr>
      <w:tr w14:paraId="55B5F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186F5A17">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374" w:type="dxa"/>
            <w:gridSpan w:val="2"/>
            <w:noWrap w:val="0"/>
            <w:vAlign w:val="center"/>
          </w:tcPr>
          <w:p w14:paraId="3DC12CA4">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473" w:type="dxa"/>
            <w:gridSpan w:val="2"/>
            <w:noWrap w:val="0"/>
            <w:vAlign w:val="center"/>
          </w:tcPr>
          <w:p w14:paraId="7D5E7DA5">
            <w:pPr>
              <w:pageBreakBefore w:val="0"/>
              <w:kinsoku/>
              <w:wordWrap/>
              <w:overflowPunct/>
              <w:topLinePunct w:val="0"/>
              <w:autoSpaceDE/>
              <w:autoSpaceDN/>
              <w:bidi w:val="0"/>
              <w:spacing w:line="43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合同金额的</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p>
        </w:tc>
      </w:tr>
      <w:tr w14:paraId="4D55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0" w:hRule="atLeast"/>
          <w:jc w:val="center"/>
        </w:trPr>
        <w:tc>
          <w:tcPr>
            <w:tcW w:w="673" w:type="dxa"/>
            <w:gridSpan w:val="2"/>
            <w:noWrap w:val="0"/>
            <w:vAlign w:val="center"/>
          </w:tcPr>
          <w:p w14:paraId="64E6A71C">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374" w:type="dxa"/>
            <w:gridSpan w:val="2"/>
            <w:noWrap w:val="0"/>
            <w:vAlign w:val="center"/>
          </w:tcPr>
          <w:p w14:paraId="35F4413B">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代理机构代理费用</w:t>
            </w:r>
          </w:p>
        </w:tc>
        <w:tc>
          <w:tcPr>
            <w:tcW w:w="6473" w:type="dxa"/>
            <w:gridSpan w:val="2"/>
            <w:noWrap w:val="0"/>
            <w:vAlign w:val="center"/>
          </w:tcPr>
          <w:p w14:paraId="56E3B00F">
            <w:pPr>
              <w:pageBreakBefore w:val="0"/>
              <w:widowControl/>
              <w:kinsoku/>
              <w:wordWrap/>
              <w:overflowPunct/>
              <w:topLinePunct w:val="0"/>
              <w:autoSpaceDE/>
              <w:autoSpaceDN/>
              <w:bidi w:val="0"/>
              <w:spacing w:line="43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参照原国家计委《招标代理服务收费管理暂行办法的通知》（计价格［2002］1980号）规定</w:t>
            </w:r>
            <w:r>
              <w:rPr>
                <w:rFonts w:hint="eastAsia" w:ascii="宋体" w:hAnsi="宋体" w:cs="宋体"/>
                <w:color w:val="auto"/>
                <w:sz w:val="24"/>
                <w:szCs w:val="24"/>
                <w:highlight w:val="none"/>
                <w:lang w:val="en-US" w:eastAsia="zh-CN"/>
              </w:rPr>
              <w:t>，差额累积方式计取。</w:t>
            </w:r>
            <w:r>
              <w:rPr>
                <w:rFonts w:hint="eastAsia" w:ascii="宋体" w:hAnsi="宋体" w:eastAsia="宋体" w:cs="宋体"/>
                <w:color w:val="auto"/>
                <w:sz w:val="24"/>
                <w:szCs w:val="24"/>
                <w:highlight w:val="none"/>
                <w:lang w:val="en-US" w:eastAsia="zh-CN"/>
              </w:rPr>
              <w:t>由中标供应商</w:t>
            </w:r>
            <w:r>
              <w:rPr>
                <w:rFonts w:hint="eastAsia" w:ascii="宋体" w:hAnsi="宋体" w:cs="宋体"/>
                <w:color w:val="auto"/>
                <w:sz w:val="24"/>
                <w:szCs w:val="24"/>
                <w:highlight w:val="none"/>
                <w:lang w:val="en-US" w:eastAsia="zh-CN"/>
              </w:rPr>
              <w:t>领取中标通知书时一次性</w:t>
            </w:r>
            <w:r>
              <w:rPr>
                <w:rFonts w:hint="eastAsia" w:ascii="宋体" w:hAnsi="宋体" w:eastAsia="宋体" w:cs="宋体"/>
                <w:color w:val="auto"/>
                <w:sz w:val="24"/>
                <w:szCs w:val="24"/>
                <w:highlight w:val="none"/>
                <w:lang w:val="en-US" w:eastAsia="zh-CN"/>
              </w:rPr>
              <w:t>支付。</w:t>
            </w:r>
          </w:p>
        </w:tc>
      </w:tr>
      <w:tr w14:paraId="7C2F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673" w:type="dxa"/>
            <w:gridSpan w:val="2"/>
            <w:noWrap w:val="0"/>
            <w:vAlign w:val="center"/>
          </w:tcPr>
          <w:p w14:paraId="4EF63FBF">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374" w:type="dxa"/>
            <w:gridSpan w:val="2"/>
            <w:noWrap w:val="0"/>
            <w:vAlign w:val="center"/>
          </w:tcPr>
          <w:p w14:paraId="0820A57D">
            <w:pPr>
              <w:pageBreakBefore w:val="0"/>
              <w:kinsoku/>
              <w:wordWrap/>
              <w:overflowPunct/>
              <w:topLinePunct w:val="0"/>
              <w:autoSpaceDE/>
              <w:autoSpaceDN/>
              <w:bidi w:val="0"/>
              <w:spacing w:line="43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付款方式</w:t>
            </w:r>
          </w:p>
        </w:tc>
        <w:tc>
          <w:tcPr>
            <w:tcW w:w="6473" w:type="dxa"/>
            <w:gridSpan w:val="2"/>
            <w:noWrap w:val="0"/>
            <w:vAlign w:val="center"/>
          </w:tcPr>
          <w:p w14:paraId="4E17EFC9">
            <w:pPr>
              <w:pStyle w:val="92"/>
              <w:pageBreakBefore w:val="0"/>
              <w:widowControl/>
              <w:kinsoku/>
              <w:wordWrap/>
              <w:overflowPunct/>
              <w:topLinePunct w:val="0"/>
              <w:autoSpaceDE/>
              <w:autoSpaceDN/>
              <w:bidi w:val="0"/>
              <w:spacing w:line="430" w:lineRule="exact"/>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项目分三次付款：合同签订后付款 30%，设备安装调试完成并验收合格后再付款 50%，设备正常运行 6 个月内支付剩余尾款。（具体签订合同时为准）</w:t>
            </w:r>
          </w:p>
        </w:tc>
      </w:tr>
      <w:tr w14:paraId="41B8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jc w:val="center"/>
        </w:trPr>
        <w:tc>
          <w:tcPr>
            <w:tcW w:w="673" w:type="dxa"/>
            <w:gridSpan w:val="2"/>
            <w:noWrap w:val="0"/>
            <w:vAlign w:val="center"/>
          </w:tcPr>
          <w:p w14:paraId="57BDF714">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1374" w:type="dxa"/>
            <w:gridSpan w:val="2"/>
            <w:noWrap w:val="0"/>
            <w:vAlign w:val="center"/>
          </w:tcPr>
          <w:p w14:paraId="19102D4A">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国务院办公厅印发《关于在政府采购中实施 本国产品标准及相关政策的通知》</w:t>
            </w:r>
          </w:p>
        </w:tc>
        <w:tc>
          <w:tcPr>
            <w:tcW w:w="6473" w:type="dxa"/>
            <w:gridSpan w:val="2"/>
            <w:noWrap w:val="0"/>
            <w:vAlign w:val="center"/>
          </w:tcPr>
          <w:p w14:paraId="0ED34379">
            <w:pPr>
              <w:pStyle w:val="92"/>
              <w:pageBreakBefore w:val="0"/>
              <w:widowControl/>
              <w:kinsoku/>
              <w:wordWrap/>
              <w:overflowPunct/>
              <w:topLinePunct w:val="0"/>
              <w:autoSpaceDE/>
              <w:autoSpaceDN/>
              <w:bidi w:val="0"/>
              <w:spacing w:line="430" w:lineRule="exact"/>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支持本国产品政策</w:t>
            </w:r>
          </w:p>
        </w:tc>
      </w:tr>
      <w:tr w14:paraId="6FA88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8" w:hRule="atLeast"/>
          <w:jc w:val="center"/>
        </w:trPr>
        <w:tc>
          <w:tcPr>
            <w:tcW w:w="673" w:type="dxa"/>
            <w:gridSpan w:val="2"/>
            <w:noWrap w:val="0"/>
            <w:vAlign w:val="center"/>
          </w:tcPr>
          <w:p w14:paraId="7CC5D071">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374" w:type="dxa"/>
            <w:gridSpan w:val="2"/>
            <w:noWrap w:val="0"/>
            <w:vAlign w:val="center"/>
          </w:tcPr>
          <w:p w14:paraId="10939E4F">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473" w:type="dxa"/>
            <w:gridSpan w:val="2"/>
            <w:noWrap w:val="0"/>
            <w:vAlign w:val="center"/>
          </w:tcPr>
          <w:p w14:paraId="364F87FB">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（1）本次招标如有变更、澄清或其他通知将在发布招标公告的网站（新疆政府采购网）上公布。</w:t>
            </w:r>
          </w:p>
          <w:p w14:paraId="61CD32EE">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（2）重要说明：①本项目采用全流程不见面电子开评标，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需要使用CA加密设备，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可通过新疆数字证书认证中心官网（https://www.xjca.com.cn/）或下载“新疆政务通”APP自行进行申领。</w:t>
            </w:r>
          </w:p>
          <w:p w14:paraId="34FE92ED">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②本项目实行网上投标，采用加密电子投标文件(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须使用CA加密设备通过政采云电子投标客户端制作投标文件)。若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参与投标，自行承担投标一切费用。</w:t>
            </w:r>
          </w:p>
          <w:p w14:paraId="58C2A447">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使用相同IP地址的，一经发现，相关部门将进一步核实，查实后按串通投标处理。</w:t>
            </w:r>
          </w:p>
        </w:tc>
      </w:tr>
      <w:tr w14:paraId="5EB3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38" w:hRule="atLeast"/>
          <w:jc w:val="center"/>
        </w:trPr>
        <w:tc>
          <w:tcPr>
            <w:tcW w:w="673" w:type="dxa"/>
            <w:gridSpan w:val="2"/>
            <w:noWrap w:val="0"/>
            <w:vAlign w:val="center"/>
          </w:tcPr>
          <w:p w14:paraId="245F81D2">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374" w:type="dxa"/>
            <w:gridSpan w:val="2"/>
            <w:noWrap w:val="0"/>
            <w:vAlign w:val="center"/>
          </w:tcPr>
          <w:p w14:paraId="72125DE9">
            <w:pPr>
              <w:pageBreakBefore w:val="0"/>
              <w:kinsoku/>
              <w:wordWrap/>
              <w:overflowPunct/>
              <w:topLinePunct w:val="0"/>
              <w:autoSpaceDE/>
              <w:autoSpaceDN/>
              <w:bidi w:val="0"/>
              <w:spacing w:line="43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提示</w:t>
            </w:r>
          </w:p>
        </w:tc>
        <w:tc>
          <w:tcPr>
            <w:tcW w:w="6473" w:type="dxa"/>
            <w:gridSpan w:val="2"/>
            <w:noWrap w:val="0"/>
            <w:vAlign w:val="center"/>
          </w:tcPr>
          <w:p w14:paraId="1F46515B">
            <w:pPr>
              <w:pageBreakBefore w:val="0"/>
              <w:kinsoku/>
              <w:wordWrap/>
              <w:overflowPunct/>
              <w:topLinePunct w:val="0"/>
              <w:autoSpaceDE/>
              <w:autoSpaceDN/>
              <w:bidi w:val="0"/>
              <w:spacing w:line="43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各供应商应当谨认真慎阅读以下条款，否则后果自行承担。</w:t>
            </w:r>
          </w:p>
          <w:p w14:paraId="77F6DB34">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（1）参加本项目所有供应商应当提供真实有效作证资料，不得存在弄虚作假骗取中标行为，一经发现将取消中标资格并列入黑名单。</w:t>
            </w:r>
          </w:p>
          <w:p w14:paraId="5F888623">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（2）供应商上传投标文件时，为确保文件的可读性，提供的内容须清晰可见，若因投标文件不清晰造成的后果，由投标供应商自行承担。</w:t>
            </w:r>
          </w:p>
          <w:p w14:paraId="619EF7E0">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根据财政部国库司《关于推动解决政府采购异常低价问题的通知》（财库〔2026〕2号），为整治政府采购领域“内卷式”竞争，形成优质优价、良性竞争的市场秩序，规范政府采购项目评审，防范履约风险，现将政府采购异常低价审查要求及程序明确如下：</w:t>
            </w:r>
          </w:p>
          <w:p w14:paraId="5ED4A9DF">
            <w:pPr>
              <w:pageBreakBefore w:val="0"/>
              <w:kinsoku/>
              <w:wordWrap/>
              <w:overflowPunct/>
              <w:topLinePunct w:val="0"/>
              <w:autoSpaceDE/>
              <w:autoSpaceDN/>
              <w:bidi w:val="0"/>
              <w:spacing w:line="43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①投标报价低于全部通过符合性审查供应商投标报价平均值</w:t>
            </w:r>
            <w:r>
              <w:rPr>
                <w:rFonts w:hint="eastAsia" w:ascii="宋体" w:hAnsi="宋体" w:cs="宋体"/>
                <w:b/>
                <w:bCs/>
                <w:color w:val="auto"/>
                <w:sz w:val="24"/>
                <w:szCs w:val="24"/>
                <w:highlight w:val="none"/>
                <w:lang w:val="en-US" w:eastAsia="zh-CN"/>
              </w:rPr>
              <w:t>65</w:t>
            </w:r>
            <w:r>
              <w:rPr>
                <w:rFonts w:hint="eastAsia" w:ascii="宋体" w:hAnsi="宋体" w:eastAsia="宋体" w:cs="宋体"/>
                <w:b/>
                <w:bCs/>
                <w:color w:val="auto"/>
                <w:sz w:val="24"/>
                <w:szCs w:val="24"/>
                <w:highlight w:val="none"/>
                <w:lang w:val="en-US" w:eastAsia="zh-CN"/>
              </w:rPr>
              <w:t>%的；</w:t>
            </w:r>
          </w:p>
          <w:p w14:paraId="796C4D79">
            <w:pPr>
              <w:pageBreakBefore w:val="0"/>
              <w:kinsoku/>
              <w:wordWrap/>
              <w:overflowPunct/>
              <w:topLinePunct w:val="0"/>
              <w:autoSpaceDE/>
              <w:autoSpaceDN/>
              <w:bidi w:val="0"/>
              <w:spacing w:line="43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②投标报价低于通过符合性审查的次低报价供应商投标报价</w:t>
            </w:r>
            <w:r>
              <w:rPr>
                <w:rFonts w:hint="eastAsia" w:ascii="宋体" w:hAnsi="宋体" w:cs="宋体"/>
                <w:b/>
                <w:bCs/>
                <w:color w:val="auto"/>
                <w:sz w:val="24"/>
                <w:szCs w:val="24"/>
                <w:highlight w:val="none"/>
                <w:lang w:val="en-US" w:eastAsia="zh-CN"/>
              </w:rPr>
              <w:t>65</w:t>
            </w:r>
            <w:r>
              <w:rPr>
                <w:rFonts w:hint="eastAsia" w:ascii="宋体" w:hAnsi="宋体" w:eastAsia="宋体" w:cs="宋体"/>
                <w:b/>
                <w:bCs/>
                <w:color w:val="auto"/>
                <w:sz w:val="24"/>
                <w:szCs w:val="24"/>
                <w:highlight w:val="none"/>
                <w:lang w:val="en-US" w:eastAsia="zh-CN"/>
              </w:rPr>
              <w:t>%的；</w:t>
            </w:r>
          </w:p>
          <w:p w14:paraId="52B811B8">
            <w:pPr>
              <w:pageBreakBefore w:val="0"/>
              <w:kinsoku/>
              <w:wordWrap/>
              <w:overflowPunct/>
              <w:topLinePunct w:val="0"/>
              <w:autoSpaceDE/>
              <w:autoSpaceDN/>
              <w:bidi w:val="0"/>
              <w:spacing w:line="43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③投标报价低于采购项目最高限价</w:t>
            </w:r>
            <w:r>
              <w:rPr>
                <w:rFonts w:hint="eastAsia" w:ascii="宋体" w:hAnsi="宋体" w:cs="宋体"/>
                <w:b/>
                <w:bCs/>
                <w:color w:val="auto"/>
                <w:sz w:val="24"/>
                <w:szCs w:val="24"/>
                <w:highlight w:val="none"/>
                <w:lang w:val="en-US" w:eastAsia="zh-CN"/>
              </w:rPr>
              <w:t>65</w:t>
            </w:r>
            <w:r>
              <w:rPr>
                <w:rFonts w:hint="eastAsia" w:ascii="宋体" w:hAnsi="宋体" w:eastAsia="宋体" w:cs="宋体"/>
                <w:b/>
                <w:bCs/>
                <w:color w:val="auto"/>
                <w:sz w:val="24"/>
                <w:szCs w:val="24"/>
                <w:highlight w:val="none"/>
                <w:lang w:val="en-US" w:eastAsia="zh-CN"/>
              </w:rPr>
              <w:t>%的；</w:t>
            </w:r>
          </w:p>
          <w:p w14:paraId="05540142">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④评审委员会基于专业判断，认为供应商报价过低，有可能影响产品质量或者不能诚信履约的其他情形。</w:t>
            </w:r>
          </w:p>
          <w:p w14:paraId="42BABA35">
            <w:pPr>
              <w:pageBreakBefore w:val="0"/>
              <w:kinsoku/>
              <w:wordWrap/>
              <w:overflowPunct/>
              <w:topLinePunct w:val="0"/>
              <w:autoSpaceDE/>
              <w:autoSpaceDN/>
              <w:bidi w:val="0"/>
              <w:spacing w:line="43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p>
        </w:tc>
      </w:tr>
    </w:tbl>
    <w:p w14:paraId="255BD453">
      <w:pPr>
        <w:pStyle w:val="4"/>
        <w:spacing w:before="156" w:after="156" w:line="480" w:lineRule="exact"/>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br w:type="page"/>
      </w:r>
      <w:r>
        <w:rPr>
          <w:rFonts w:hint="eastAsia" w:ascii="宋体" w:hAnsi="宋体" w:eastAsia="宋体" w:cs="宋体"/>
          <w:bCs w:val="0"/>
          <w:color w:val="auto"/>
          <w:sz w:val="24"/>
          <w:szCs w:val="24"/>
          <w:highlight w:val="none"/>
        </w:rPr>
        <w:t>二、总  则</w:t>
      </w:r>
    </w:p>
    <w:p w14:paraId="618F1CA0">
      <w:pPr>
        <w:spacing w:line="480" w:lineRule="exact"/>
        <w:ind w:firstLine="482" w:firstLineChars="200"/>
        <w:rPr>
          <w:rFonts w:hint="eastAsia" w:ascii="宋体" w:hAnsi="宋体" w:eastAsia="宋体" w:cs="宋体"/>
          <w:b/>
          <w:bCs/>
          <w:color w:val="auto"/>
          <w:sz w:val="24"/>
          <w:szCs w:val="24"/>
          <w:highlight w:val="none"/>
        </w:rPr>
      </w:pPr>
      <w:bookmarkStart w:id="43" w:name="_Toc183682342"/>
      <w:bookmarkStart w:id="44" w:name="_Toc183582205"/>
      <w:bookmarkStart w:id="45" w:name="_Toc217446034"/>
      <w:r>
        <w:rPr>
          <w:rFonts w:hint="eastAsia" w:ascii="宋体" w:hAnsi="宋体" w:eastAsia="宋体" w:cs="宋体"/>
          <w:b/>
          <w:bCs/>
          <w:color w:val="auto"/>
          <w:sz w:val="24"/>
          <w:szCs w:val="24"/>
          <w:highlight w:val="none"/>
        </w:rPr>
        <w:t>1.</w:t>
      </w:r>
      <w:bookmarkEnd w:id="43"/>
      <w:bookmarkEnd w:id="44"/>
      <w:r>
        <w:rPr>
          <w:rFonts w:hint="eastAsia" w:ascii="宋体" w:hAnsi="宋体" w:eastAsia="宋体" w:cs="宋体"/>
          <w:b/>
          <w:bCs/>
          <w:color w:val="auto"/>
          <w:sz w:val="24"/>
          <w:szCs w:val="24"/>
          <w:highlight w:val="none"/>
        </w:rPr>
        <w:t xml:space="preserve"> 适用范围</w:t>
      </w:r>
      <w:bookmarkEnd w:id="45"/>
    </w:p>
    <w:p w14:paraId="76EE5A7D">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本招标文件仅适用于本次招标项目。</w:t>
      </w:r>
    </w:p>
    <w:p w14:paraId="1EB53934">
      <w:pPr>
        <w:spacing w:line="480" w:lineRule="exact"/>
        <w:ind w:firstLine="482" w:firstLineChars="200"/>
        <w:rPr>
          <w:rFonts w:hint="eastAsia" w:ascii="宋体" w:hAnsi="宋体" w:eastAsia="宋体" w:cs="宋体"/>
          <w:b/>
          <w:bCs/>
          <w:color w:val="auto"/>
          <w:sz w:val="24"/>
          <w:szCs w:val="24"/>
          <w:highlight w:val="none"/>
        </w:rPr>
      </w:pPr>
      <w:bookmarkStart w:id="46" w:name="_Toc183582206"/>
      <w:bookmarkStart w:id="47" w:name="_Toc183682343"/>
      <w:bookmarkStart w:id="48" w:name="_Toc217446035"/>
      <w:r>
        <w:rPr>
          <w:rFonts w:hint="eastAsia" w:ascii="宋体" w:hAnsi="宋体" w:eastAsia="宋体" w:cs="宋体"/>
          <w:b/>
          <w:bCs/>
          <w:color w:val="auto"/>
          <w:sz w:val="24"/>
          <w:szCs w:val="24"/>
          <w:highlight w:val="none"/>
        </w:rPr>
        <w:t xml:space="preserve">2. </w:t>
      </w:r>
      <w:bookmarkEnd w:id="46"/>
      <w:bookmarkEnd w:id="47"/>
      <w:r>
        <w:rPr>
          <w:rFonts w:hint="eastAsia" w:ascii="宋体" w:hAnsi="宋体" w:eastAsia="宋体" w:cs="宋体"/>
          <w:b/>
          <w:bCs/>
          <w:color w:val="auto"/>
          <w:sz w:val="24"/>
          <w:szCs w:val="24"/>
          <w:highlight w:val="none"/>
        </w:rPr>
        <w:t>有关定义</w:t>
      </w:r>
      <w:bookmarkEnd w:id="48"/>
    </w:p>
    <w:p w14:paraId="6E547E2E">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“采购人”系指依法进行政府采购的国家机关、事业单位、团体组织。本项目采购人是</w:t>
      </w:r>
      <w:r>
        <w:rPr>
          <w:rFonts w:hint="eastAsia" w:ascii="宋体" w:hAnsi="宋体" w:cs="宋体"/>
          <w:color w:val="auto"/>
          <w:sz w:val="24"/>
          <w:szCs w:val="24"/>
          <w:highlight w:val="none"/>
          <w:u w:val="single"/>
          <w:lang w:eastAsia="zh-CN"/>
        </w:rPr>
        <w:t>巴楚县维吾尔医医院</w:t>
      </w:r>
      <w:r>
        <w:rPr>
          <w:rFonts w:hint="eastAsia" w:ascii="宋体" w:hAnsi="宋体" w:eastAsia="宋体" w:cs="宋体"/>
          <w:color w:val="auto"/>
          <w:sz w:val="24"/>
          <w:szCs w:val="24"/>
          <w:highlight w:val="none"/>
        </w:rPr>
        <w:t>。</w:t>
      </w:r>
    </w:p>
    <w:p w14:paraId="68B7FF66">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“采购代理机构”系指根据采购人的委托依法办理招标事宜的采购机构。本次招标的采购代理机构是</w:t>
      </w:r>
      <w:r>
        <w:rPr>
          <w:rFonts w:hint="eastAsia" w:ascii="宋体" w:hAnsi="宋体" w:eastAsia="宋体" w:cs="宋体"/>
          <w:color w:val="auto"/>
          <w:sz w:val="24"/>
          <w:szCs w:val="24"/>
          <w:highlight w:val="none"/>
          <w:u w:val="single"/>
        </w:rPr>
        <w:t>新疆拓源工程管理咨询有限公司</w:t>
      </w:r>
      <w:r>
        <w:rPr>
          <w:rFonts w:hint="eastAsia" w:ascii="宋体" w:hAnsi="宋体" w:eastAsia="宋体" w:cs="宋体"/>
          <w:color w:val="auto"/>
          <w:sz w:val="24"/>
          <w:szCs w:val="24"/>
          <w:highlight w:val="none"/>
        </w:rPr>
        <w:t>。</w:t>
      </w:r>
    </w:p>
    <w:p w14:paraId="7E114C4A">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“采购单位”系指“采购人”和“采购代理机构”的统称。</w:t>
      </w:r>
    </w:p>
    <w:p w14:paraId="469D9157">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”指下载了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文件拟参加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和向采购人提供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p>
    <w:p w14:paraId="5237F564">
      <w:pPr>
        <w:spacing w:line="480" w:lineRule="exact"/>
        <w:ind w:firstLine="482" w:firstLineChars="200"/>
        <w:rPr>
          <w:rFonts w:hint="eastAsia" w:ascii="宋体" w:hAnsi="宋体" w:eastAsia="宋体" w:cs="宋体"/>
          <w:b/>
          <w:bCs/>
          <w:color w:val="auto"/>
          <w:sz w:val="24"/>
          <w:szCs w:val="24"/>
          <w:highlight w:val="none"/>
          <w:lang w:eastAsia="zh-CN"/>
        </w:rPr>
      </w:pPr>
      <w:bookmarkStart w:id="49" w:name="_Toc217446036"/>
      <w:bookmarkStart w:id="50" w:name="_Toc217390843"/>
      <w:bookmarkStart w:id="51" w:name="_Toc183582207"/>
      <w:bookmarkStart w:id="52" w:name="_Toc183682344"/>
      <w:r>
        <w:rPr>
          <w:rFonts w:hint="eastAsia" w:ascii="宋体" w:hAnsi="宋体" w:eastAsia="宋体" w:cs="宋体"/>
          <w:b/>
          <w:bCs/>
          <w:color w:val="auto"/>
          <w:sz w:val="24"/>
          <w:szCs w:val="24"/>
          <w:highlight w:val="none"/>
        </w:rPr>
        <w:t>3. 合格的</w:t>
      </w:r>
      <w:bookmarkEnd w:id="49"/>
      <w:bookmarkEnd w:id="50"/>
      <w:bookmarkEnd w:id="51"/>
      <w:bookmarkEnd w:id="52"/>
      <w:r>
        <w:rPr>
          <w:rFonts w:hint="eastAsia" w:ascii="宋体" w:hAnsi="宋体" w:eastAsia="宋体" w:cs="宋体"/>
          <w:b/>
          <w:bCs/>
          <w:color w:val="auto"/>
          <w:sz w:val="24"/>
          <w:szCs w:val="24"/>
          <w:highlight w:val="none"/>
          <w:lang w:eastAsia="zh-CN"/>
        </w:rPr>
        <w:t>供应商</w:t>
      </w:r>
    </w:p>
    <w:p w14:paraId="66C92012">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应具备以下条件：</w:t>
      </w:r>
    </w:p>
    <w:p w14:paraId="0B066890">
      <w:pPr>
        <w:tabs>
          <w:tab w:val="left" w:pos="7665"/>
        </w:tabs>
        <w:spacing w:line="480" w:lineRule="exact"/>
        <w:ind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（1）本招标文件“招标公告”第二条规定的条件</w:t>
      </w:r>
      <w:r>
        <w:rPr>
          <w:rFonts w:hint="eastAsia" w:ascii="宋体" w:hAnsi="宋体" w:eastAsia="宋体" w:cs="宋体"/>
          <w:color w:val="auto"/>
          <w:spacing w:val="-4"/>
          <w:sz w:val="24"/>
          <w:szCs w:val="24"/>
          <w:highlight w:val="none"/>
        </w:rPr>
        <w:t>；</w:t>
      </w:r>
    </w:p>
    <w:p w14:paraId="28D4A1C3">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（2）遵守国家有关的法律、法规、规章和其他政策规定；</w:t>
      </w:r>
    </w:p>
    <w:p w14:paraId="14683CB4">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（3）下载了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文件并参与竞争。</w:t>
      </w:r>
    </w:p>
    <w:p w14:paraId="2A359DBA">
      <w:pPr>
        <w:spacing w:line="480" w:lineRule="exact"/>
        <w:ind w:firstLine="482" w:firstLineChars="200"/>
        <w:rPr>
          <w:rFonts w:hint="eastAsia" w:ascii="宋体" w:hAnsi="宋体" w:eastAsia="宋体" w:cs="宋体"/>
          <w:b/>
          <w:bCs/>
          <w:color w:val="auto"/>
          <w:sz w:val="24"/>
          <w:szCs w:val="24"/>
          <w:highlight w:val="none"/>
        </w:rPr>
      </w:pPr>
      <w:bookmarkStart w:id="53" w:name="_Toc183582208"/>
      <w:bookmarkStart w:id="54" w:name="_Toc217446037"/>
      <w:bookmarkStart w:id="55" w:name="_Toc183682345"/>
      <w:r>
        <w:rPr>
          <w:rFonts w:hint="eastAsia" w:ascii="宋体" w:hAnsi="宋体" w:eastAsia="宋体" w:cs="宋体"/>
          <w:b/>
          <w:bCs/>
          <w:color w:val="auto"/>
          <w:sz w:val="24"/>
          <w:szCs w:val="24"/>
          <w:highlight w:val="none"/>
        </w:rPr>
        <w:t>4. 投标费用</w:t>
      </w:r>
      <w:bookmarkEnd w:id="53"/>
      <w:bookmarkEnd w:id="54"/>
      <w:bookmarkEnd w:id="55"/>
    </w:p>
    <w:p w14:paraId="6A3E01F9">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参加投标的有关费用由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4CA088D5">
      <w:pPr>
        <w:pStyle w:val="4"/>
        <w:spacing w:before="156" w:after="156" w:line="480" w:lineRule="exact"/>
        <w:ind w:firstLine="480" w:firstLineChars="200"/>
        <w:rPr>
          <w:rFonts w:hint="eastAsia" w:ascii="宋体" w:hAnsi="宋体" w:eastAsia="宋体" w:cs="宋体"/>
          <w:bCs w:val="0"/>
          <w:color w:val="auto"/>
          <w:sz w:val="24"/>
          <w:szCs w:val="24"/>
          <w:highlight w:val="none"/>
        </w:rPr>
      </w:pPr>
      <w:bookmarkStart w:id="56" w:name="_Toc183682346"/>
      <w:bookmarkStart w:id="57" w:name="_Toc183582209"/>
      <w:bookmarkStart w:id="58" w:name="_Toc77400779"/>
      <w:bookmarkStart w:id="59" w:name="_Toc89075875"/>
      <w:bookmarkStart w:id="60" w:name="_Toc217446038"/>
      <w:r>
        <w:rPr>
          <w:rFonts w:hint="eastAsia" w:ascii="宋体" w:hAnsi="宋体" w:eastAsia="宋体" w:cs="宋体"/>
          <w:bCs w:val="0"/>
          <w:color w:val="auto"/>
          <w:sz w:val="24"/>
          <w:szCs w:val="24"/>
          <w:highlight w:val="none"/>
        </w:rPr>
        <w:t>三、</w:t>
      </w:r>
      <w:bookmarkEnd w:id="56"/>
      <w:bookmarkEnd w:id="57"/>
      <w:bookmarkEnd w:id="58"/>
      <w:bookmarkEnd w:id="59"/>
      <w:bookmarkEnd w:id="60"/>
      <w:r>
        <w:rPr>
          <w:rFonts w:hint="eastAsia" w:ascii="宋体" w:hAnsi="宋体" w:eastAsia="宋体" w:cs="宋体"/>
          <w:bCs w:val="0"/>
          <w:color w:val="auto"/>
          <w:sz w:val="24"/>
          <w:szCs w:val="24"/>
          <w:highlight w:val="none"/>
        </w:rPr>
        <w:t>招标文件</w:t>
      </w:r>
    </w:p>
    <w:p w14:paraId="7D6A3D7C">
      <w:pPr>
        <w:spacing w:line="480" w:lineRule="exact"/>
        <w:ind w:firstLine="482" w:firstLineChars="200"/>
        <w:rPr>
          <w:rFonts w:hint="eastAsia" w:ascii="宋体" w:hAnsi="宋体" w:eastAsia="宋体" w:cs="宋体"/>
          <w:b/>
          <w:bCs/>
          <w:color w:val="auto"/>
          <w:sz w:val="24"/>
          <w:szCs w:val="24"/>
          <w:highlight w:val="none"/>
        </w:rPr>
      </w:pPr>
      <w:bookmarkStart w:id="61" w:name="_Toc217446039"/>
      <w:bookmarkStart w:id="62" w:name="_Toc183582210"/>
      <w:bookmarkStart w:id="63" w:name="_Toc183682347"/>
      <w:r>
        <w:rPr>
          <w:rFonts w:hint="eastAsia" w:ascii="宋体" w:hAnsi="宋体" w:eastAsia="宋体" w:cs="宋体"/>
          <w:b/>
          <w:bCs/>
          <w:color w:val="auto"/>
          <w:sz w:val="24"/>
          <w:szCs w:val="24"/>
          <w:highlight w:val="none"/>
        </w:rPr>
        <w:t>5．招标文件的构成</w:t>
      </w:r>
      <w:bookmarkEnd w:id="61"/>
      <w:bookmarkEnd w:id="62"/>
      <w:bookmarkEnd w:id="63"/>
    </w:p>
    <w:p w14:paraId="2C5764C1">
      <w:pPr>
        <w:tabs>
          <w:tab w:val="left" w:pos="720"/>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招标文件是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投标文件和参加投标的依据，同时也是评标的重要依据，具有准法律文件性质。招标文件用以阐明招标项目所需的资质、技术、报价、招标程序、有关规定和注意事项以及拟签订的合同文本等。本招标文件包括以下内容：</w:t>
      </w:r>
    </w:p>
    <w:p w14:paraId="7BAF00F5">
      <w:pPr>
        <w:tabs>
          <w:tab w:val="left" w:pos="0"/>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（1）招标公告</w:t>
      </w:r>
      <w:r>
        <w:rPr>
          <w:rFonts w:hint="eastAsia" w:ascii="宋体" w:hAnsi="宋体" w:eastAsia="宋体" w:cs="宋体"/>
          <w:color w:val="auto"/>
          <w:sz w:val="24"/>
          <w:szCs w:val="24"/>
          <w:highlight w:val="none"/>
        </w:rPr>
        <w:tab/>
      </w:r>
    </w:p>
    <w:p w14:paraId="2923311F">
      <w:pPr>
        <w:tabs>
          <w:tab w:val="left" w:pos="0"/>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r>
        <w:rPr>
          <w:rFonts w:hint="eastAsia" w:ascii="宋体" w:hAnsi="宋体" w:eastAsia="宋体" w:cs="宋体"/>
          <w:color w:val="auto"/>
          <w:sz w:val="24"/>
          <w:szCs w:val="24"/>
          <w:highlight w:val="none"/>
        </w:rPr>
        <w:tab/>
      </w:r>
    </w:p>
    <w:p w14:paraId="4A2088EA">
      <w:pPr>
        <w:tabs>
          <w:tab w:val="left" w:pos="0"/>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（3）投标文件格式</w:t>
      </w:r>
      <w:r>
        <w:rPr>
          <w:rFonts w:hint="eastAsia" w:ascii="宋体" w:hAnsi="宋体" w:eastAsia="宋体" w:cs="宋体"/>
          <w:color w:val="auto"/>
          <w:sz w:val="24"/>
          <w:szCs w:val="24"/>
          <w:highlight w:val="none"/>
        </w:rPr>
        <w:tab/>
      </w:r>
    </w:p>
    <w:p w14:paraId="21FCD31C">
      <w:pPr>
        <w:tabs>
          <w:tab w:val="left" w:pos="0"/>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ab/>
      </w:r>
    </w:p>
    <w:p w14:paraId="2B8D1F63">
      <w:pPr>
        <w:tabs>
          <w:tab w:val="left" w:pos="0"/>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（5）评标办法</w:t>
      </w:r>
      <w:r>
        <w:rPr>
          <w:rFonts w:hint="eastAsia" w:ascii="宋体" w:hAnsi="宋体" w:eastAsia="宋体" w:cs="宋体"/>
          <w:color w:val="auto"/>
          <w:sz w:val="24"/>
          <w:szCs w:val="24"/>
          <w:highlight w:val="none"/>
        </w:rPr>
        <w:tab/>
      </w:r>
    </w:p>
    <w:p w14:paraId="7A6063A5">
      <w:pPr>
        <w:tabs>
          <w:tab w:val="left" w:pos="0"/>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（6）拟签订的合同文本</w:t>
      </w:r>
      <w:r>
        <w:rPr>
          <w:rFonts w:hint="eastAsia" w:ascii="宋体" w:hAnsi="宋体" w:eastAsia="宋体" w:cs="宋体"/>
          <w:color w:val="auto"/>
          <w:sz w:val="24"/>
          <w:szCs w:val="24"/>
          <w:highlight w:val="none"/>
        </w:rPr>
        <w:tab/>
      </w:r>
    </w:p>
    <w:p w14:paraId="18C768FF">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应认真阅读和充分理解招标文件中所有的事项、格式条款和规范要求。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没有对招标文件全面做出实质性响应是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的风险。没有按照招标文件要求作出实质性响应的投标文件，按</w:t>
      </w:r>
      <w:r>
        <w:rPr>
          <w:rFonts w:hint="eastAsia" w:ascii="宋体" w:hAnsi="宋体" w:eastAsia="宋体" w:cs="宋体"/>
          <w:b/>
          <w:bCs/>
          <w:color w:val="auto"/>
          <w:sz w:val="24"/>
          <w:szCs w:val="24"/>
          <w:highlight w:val="none"/>
        </w:rPr>
        <w:t>无效处理</w:t>
      </w:r>
      <w:r>
        <w:rPr>
          <w:rFonts w:hint="eastAsia" w:ascii="宋体" w:hAnsi="宋体" w:eastAsia="宋体" w:cs="宋体"/>
          <w:color w:val="auto"/>
          <w:sz w:val="24"/>
          <w:szCs w:val="24"/>
          <w:highlight w:val="none"/>
        </w:rPr>
        <w:t>。</w:t>
      </w:r>
    </w:p>
    <w:p w14:paraId="2C902069">
      <w:pPr>
        <w:spacing w:line="480" w:lineRule="exact"/>
        <w:ind w:firstLine="480" w:firstLineChars="200"/>
        <w:rPr>
          <w:rFonts w:hint="eastAsia" w:ascii="宋体" w:hAnsi="宋体" w:eastAsia="宋体" w:cs="宋体"/>
          <w:b/>
          <w:bCs/>
          <w:color w:val="auto"/>
          <w:sz w:val="24"/>
          <w:szCs w:val="24"/>
          <w:highlight w:val="none"/>
        </w:rPr>
      </w:pPr>
      <w:bookmarkStart w:id="64" w:name="_Toc183682348"/>
      <w:bookmarkStart w:id="65" w:name="_Toc183582211"/>
      <w:bookmarkStart w:id="66" w:name="_Toc217446040"/>
      <w:r>
        <w:rPr>
          <w:rFonts w:hint="eastAsia" w:ascii="宋体" w:hAnsi="宋体" w:eastAsia="宋体" w:cs="宋体"/>
          <w:color w:val="auto"/>
          <w:sz w:val="24"/>
          <w:szCs w:val="24"/>
          <w:highlight w:val="none"/>
        </w:rPr>
        <w:t>6</w:t>
      </w:r>
      <w:r>
        <w:rPr>
          <w:rFonts w:hint="eastAsia" w:ascii="宋体" w:hAnsi="宋体" w:eastAsia="宋体" w:cs="宋体"/>
          <w:b/>
          <w:bCs/>
          <w:color w:val="auto"/>
          <w:sz w:val="24"/>
          <w:szCs w:val="24"/>
          <w:highlight w:val="none"/>
        </w:rPr>
        <w:t>. 招标文件的澄清</w:t>
      </w:r>
      <w:bookmarkEnd w:id="64"/>
      <w:bookmarkEnd w:id="65"/>
      <w:r>
        <w:rPr>
          <w:rFonts w:hint="eastAsia" w:ascii="宋体" w:hAnsi="宋体" w:eastAsia="宋体" w:cs="宋体"/>
          <w:b/>
          <w:bCs/>
          <w:color w:val="auto"/>
          <w:sz w:val="24"/>
          <w:szCs w:val="24"/>
          <w:highlight w:val="none"/>
        </w:rPr>
        <w:t>和修改</w:t>
      </w:r>
      <w:bookmarkEnd w:id="66"/>
    </w:p>
    <w:p w14:paraId="1DB698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6.1 </w:t>
      </w:r>
      <w:bookmarkStart w:id="67" w:name="_Toc217446041"/>
      <w:bookmarkStart w:id="68" w:name="_Toc208848971"/>
      <w:r>
        <w:rPr>
          <w:rFonts w:hint="eastAsia" w:ascii="宋体" w:hAnsi="宋体" w:eastAsia="宋体" w:cs="宋体"/>
          <w:color w:val="auto"/>
          <w:sz w:val="24"/>
          <w:szCs w:val="24"/>
          <w:highlight w:val="none"/>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F624C8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6.2澄清或者修改的内容可能影响投标文件编制的，采购人或者采购代理机构应当在投标截止时间至少15日前，以书面形式通知所有获取招标文件的潜在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，不足15日的，采购人或者采购代理机构应当顺延提交投标文件的截止时间。</w:t>
      </w:r>
    </w:p>
    <w:p w14:paraId="7E5815E2">
      <w:pPr>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答疑会和现场考察</w:t>
      </w:r>
      <w:bookmarkEnd w:id="67"/>
      <w:bookmarkEnd w:id="68"/>
      <w:r>
        <w:rPr>
          <w:rFonts w:hint="eastAsia" w:ascii="宋体" w:hAnsi="宋体" w:eastAsia="宋体" w:cs="宋体"/>
          <w:b/>
          <w:bCs/>
          <w:color w:val="auto"/>
          <w:sz w:val="24"/>
          <w:szCs w:val="24"/>
          <w:highlight w:val="none"/>
        </w:rPr>
        <w:t>。</w:t>
      </w:r>
    </w:p>
    <w:p w14:paraId="123693A3">
      <w:pPr>
        <w:spacing w:line="480" w:lineRule="exact"/>
        <w:ind w:firstLine="480" w:firstLineChars="200"/>
        <w:rPr>
          <w:rFonts w:hint="eastAsia" w:ascii="宋体" w:hAnsi="宋体" w:eastAsia="宋体" w:cs="宋体"/>
          <w:color w:val="auto"/>
          <w:sz w:val="24"/>
          <w:szCs w:val="24"/>
          <w:highlight w:val="none"/>
        </w:rPr>
      </w:pPr>
      <w:bookmarkStart w:id="69" w:name="_Toc77400780"/>
      <w:bookmarkStart w:id="70" w:name="_Toc183682351"/>
      <w:bookmarkStart w:id="71" w:name="_Toc217446042"/>
      <w:bookmarkStart w:id="72" w:name="_Toc89075876"/>
      <w:bookmarkStart w:id="73" w:name="_Toc183582214"/>
      <w:r>
        <w:rPr>
          <w:rFonts w:hint="eastAsia" w:ascii="宋体" w:hAnsi="宋体" w:eastAsia="宋体" w:cs="宋体"/>
          <w:color w:val="auto"/>
          <w:sz w:val="24"/>
          <w:szCs w:val="24"/>
          <w:highlight w:val="none"/>
        </w:rPr>
        <w:t>7.1 本项目不组织答疑会和现场考察。</w:t>
      </w:r>
    </w:p>
    <w:p w14:paraId="19AC4E01">
      <w:pPr>
        <w:pStyle w:val="4"/>
        <w:spacing w:before="156" w:after="156" w:line="480" w:lineRule="exact"/>
        <w:ind w:firstLine="480" w:firstLineChars="200"/>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69"/>
      <w:bookmarkEnd w:id="70"/>
      <w:bookmarkEnd w:id="71"/>
      <w:bookmarkEnd w:id="72"/>
      <w:bookmarkEnd w:id="73"/>
      <w:r>
        <w:rPr>
          <w:rFonts w:hint="eastAsia" w:ascii="宋体" w:hAnsi="宋体" w:eastAsia="宋体" w:cs="宋体"/>
          <w:bCs w:val="0"/>
          <w:color w:val="auto"/>
          <w:sz w:val="24"/>
          <w:szCs w:val="24"/>
          <w:highlight w:val="none"/>
        </w:rPr>
        <w:t>投标文件</w:t>
      </w:r>
    </w:p>
    <w:p w14:paraId="2130E372">
      <w:pPr>
        <w:spacing w:line="480" w:lineRule="exact"/>
        <w:ind w:firstLine="482" w:firstLineChars="200"/>
        <w:rPr>
          <w:rFonts w:hint="eastAsia" w:ascii="宋体" w:hAnsi="宋体" w:eastAsia="宋体" w:cs="宋体"/>
          <w:b/>
          <w:bCs/>
          <w:color w:val="auto"/>
          <w:sz w:val="24"/>
          <w:szCs w:val="24"/>
          <w:highlight w:val="none"/>
        </w:rPr>
      </w:pPr>
      <w:bookmarkStart w:id="74" w:name="_Toc217446043"/>
      <w:bookmarkStart w:id="75" w:name="_Toc183682352"/>
      <w:bookmarkStart w:id="76" w:name="_Toc183582215"/>
      <w:r>
        <w:rPr>
          <w:rFonts w:hint="eastAsia" w:ascii="宋体" w:hAnsi="宋体" w:eastAsia="宋体" w:cs="宋体"/>
          <w:b/>
          <w:bCs/>
          <w:color w:val="auto"/>
          <w:sz w:val="24"/>
          <w:szCs w:val="24"/>
          <w:highlight w:val="none"/>
        </w:rPr>
        <w:t>8．投标文件的语言</w:t>
      </w:r>
      <w:bookmarkEnd w:id="74"/>
      <w:bookmarkEnd w:id="75"/>
      <w:bookmarkEnd w:id="76"/>
    </w:p>
    <w:p w14:paraId="2D19C1F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提交的投标文件以及</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与采购人就有关投标的所有来往书面文件均须使用中文。投标文件中如附有外文资料，必须逐一对应翻译成中文并加盖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公章后附在相关外文资料后面，否则，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28B98763">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翻译的中文资料与外文资料如果出现差异和矛盾时，以中文为准。但不能故意错误翻译，否则，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的投标文件将作为</w:t>
      </w:r>
      <w:r>
        <w:rPr>
          <w:rFonts w:hint="eastAsia" w:ascii="宋体" w:hAnsi="宋体" w:eastAsia="宋体" w:cs="宋体"/>
          <w:b/>
          <w:bCs/>
          <w:color w:val="auto"/>
          <w:sz w:val="24"/>
          <w:szCs w:val="24"/>
          <w:highlight w:val="none"/>
        </w:rPr>
        <w:t>无效投标处理</w:t>
      </w:r>
      <w:r>
        <w:rPr>
          <w:rFonts w:hint="eastAsia" w:ascii="宋体" w:hAnsi="宋体" w:eastAsia="宋体" w:cs="宋体"/>
          <w:color w:val="auto"/>
          <w:sz w:val="24"/>
          <w:szCs w:val="24"/>
          <w:highlight w:val="none"/>
        </w:rPr>
        <w:t>。</w:t>
      </w:r>
    </w:p>
    <w:p w14:paraId="3FD6404F">
      <w:pPr>
        <w:spacing w:line="480" w:lineRule="exact"/>
        <w:ind w:firstLine="482" w:firstLineChars="200"/>
        <w:rPr>
          <w:rFonts w:hint="eastAsia" w:ascii="宋体" w:hAnsi="宋体" w:eastAsia="宋体" w:cs="宋体"/>
          <w:b/>
          <w:bCs/>
          <w:color w:val="auto"/>
          <w:sz w:val="24"/>
          <w:szCs w:val="24"/>
          <w:highlight w:val="none"/>
        </w:rPr>
      </w:pPr>
      <w:bookmarkStart w:id="77" w:name="_Toc183682353"/>
      <w:bookmarkStart w:id="78" w:name="_Toc217446044"/>
      <w:bookmarkStart w:id="79" w:name="_Toc183582216"/>
      <w:r>
        <w:rPr>
          <w:rFonts w:hint="eastAsia" w:ascii="宋体" w:hAnsi="宋体" w:eastAsia="宋体" w:cs="宋体"/>
          <w:b/>
          <w:bCs/>
          <w:color w:val="auto"/>
          <w:sz w:val="24"/>
          <w:szCs w:val="24"/>
          <w:highlight w:val="none"/>
        </w:rPr>
        <w:t>9．计量单位</w:t>
      </w:r>
      <w:bookmarkEnd w:id="77"/>
      <w:bookmarkEnd w:id="78"/>
      <w:bookmarkEnd w:id="79"/>
    </w:p>
    <w:p w14:paraId="2F4DAA2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除招标文件中另有规定外，本招标项下的投标均采用国家法定的计量单位。</w:t>
      </w:r>
    </w:p>
    <w:p w14:paraId="35CAFF2D">
      <w:pPr>
        <w:spacing w:line="480" w:lineRule="exact"/>
        <w:ind w:firstLine="482" w:firstLineChars="200"/>
        <w:rPr>
          <w:rFonts w:hint="eastAsia" w:ascii="宋体" w:hAnsi="宋体" w:eastAsia="宋体" w:cs="宋体"/>
          <w:b/>
          <w:bCs/>
          <w:color w:val="auto"/>
          <w:sz w:val="24"/>
          <w:szCs w:val="24"/>
          <w:highlight w:val="none"/>
        </w:rPr>
      </w:pPr>
      <w:bookmarkStart w:id="80" w:name="_Toc217446045"/>
      <w:r>
        <w:rPr>
          <w:rFonts w:hint="eastAsia" w:ascii="宋体" w:hAnsi="宋体" w:eastAsia="宋体" w:cs="宋体"/>
          <w:b/>
          <w:bCs/>
          <w:color w:val="auto"/>
          <w:sz w:val="24"/>
          <w:szCs w:val="24"/>
          <w:highlight w:val="none"/>
        </w:rPr>
        <w:t>10. 投标货币</w:t>
      </w:r>
      <w:bookmarkEnd w:id="80"/>
    </w:p>
    <w:p w14:paraId="488C6FE8">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本次招标项目的投标均以人民币报价。</w:t>
      </w:r>
    </w:p>
    <w:p w14:paraId="03FA5E65">
      <w:pPr>
        <w:spacing w:line="480" w:lineRule="exact"/>
        <w:ind w:firstLine="482" w:firstLineChars="200"/>
        <w:rPr>
          <w:rFonts w:hint="eastAsia" w:ascii="宋体" w:hAnsi="宋体" w:eastAsia="宋体" w:cs="宋体"/>
          <w:b/>
          <w:bCs/>
          <w:color w:val="auto"/>
          <w:sz w:val="24"/>
          <w:szCs w:val="24"/>
          <w:highlight w:val="none"/>
        </w:rPr>
      </w:pPr>
      <w:bookmarkStart w:id="81" w:name="_Toc217446046"/>
      <w:r>
        <w:rPr>
          <w:rFonts w:hint="eastAsia" w:ascii="宋体" w:hAnsi="宋体" w:eastAsia="宋体" w:cs="宋体"/>
          <w:b/>
          <w:bCs/>
          <w:color w:val="auto"/>
          <w:sz w:val="24"/>
          <w:szCs w:val="24"/>
          <w:highlight w:val="none"/>
        </w:rPr>
        <w:t>11. 联合体投标</w:t>
      </w:r>
      <w:bookmarkEnd w:id="81"/>
    </w:p>
    <w:p w14:paraId="3333D2DB">
      <w:pPr>
        <w:pStyle w:val="1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须知前附表”第13条。</w:t>
      </w:r>
    </w:p>
    <w:p w14:paraId="46389958">
      <w:pPr>
        <w:spacing w:line="480" w:lineRule="exact"/>
        <w:ind w:firstLine="482" w:firstLineChars="200"/>
        <w:rPr>
          <w:rFonts w:hint="eastAsia" w:ascii="宋体" w:hAnsi="宋体" w:eastAsia="宋体" w:cs="宋体"/>
          <w:b/>
          <w:bCs/>
          <w:color w:val="auto"/>
          <w:sz w:val="24"/>
          <w:szCs w:val="24"/>
          <w:highlight w:val="none"/>
        </w:rPr>
      </w:pPr>
      <w:bookmarkStart w:id="82" w:name="_Toc217446047"/>
      <w:r>
        <w:rPr>
          <w:rFonts w:hint="eastAsia" w:ascii="宋体" w:hAnsi="宋体" w:eastAsia="宋体" w:cs="宋体"/>
          <w:b/>
          <w:bCs/>
          <w:color w:val="auto"/>
          <w:sz w:val="24"/>
          <w:szCs w:val="24"/>
          <w:highlight w:val="none"/>
        </w:rPr>
        <w:t>12. 知识产权</w:t>
      </w:r>
      <w:bookmarkEnd w:id="82"/>
    </w:p>
    <w:p w14:paraId="5CF69B3D">
      <w:pPr>
        <w:pStyle w:val="1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本项目使用的任何产品或服务（包括部分使用）时，不会产生因第三方提出侵犯其专利权、商标权或其它知识产权而引起的法律和经济纠纷，如因专利权、商标权或其它知识产权而引起法律和经济纠纷，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承担所有相关责任。</w:t>
      </w:r>
    </w:p>
    <w:p w14:paraId="41F2EC94">
      <w:pPr>
        <w:pStyle w:val="12"/>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采购人享有本项目实施过程中产生的知识成果及知识产权。</w:t>
      </w:r>
    </w:p>
    <w:p w14:paraId="77C79A3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如欲在项目实施过程中采用自有知识成果，需在投标文件中声明，并提供相关知识产权证明文件。使用该知识成果后，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需提供开发接口和开发手册等技术文档，并承诺提供无限期技术支持，采购人享有永久使用权。</w:t>
      </w:r>
    </w:p>
    <w:p w14:paraId="0CCA040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 如采用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所不拥有的知识产权，则在投标报价中必须包括合法获取该知识产权的相关费用。 </w:t>
      </w:r>
    </w:p>
    <w:p w14:paraId="0E84B70B">
      <w:pPr>
        <w:spacing w:line="480" w:lineRule="exact"/>
        <w:ind w:firstLine="482" w:firstLineChars="200"/>
        <w:rPr>
          <w:rFonts w:hint="eastAsia" w:ascii="宋体" w:hAnsi="宋体" w:eastAsia="宋体" w:cs="宋体"/>
          <w:b/>
          <w:bCs/>
          <w:color w:val="auto"/>
          <w:sz w:val="24"/>
          <w:szCs w:val="24"/>
          <w:highlight w:val="none"/>
        </w:rPr>
      </w:pPr>
      <w:bookmarkStart w:id="83" w:name="_Toc183682354"/>
      <w:bookmarkStart w:id="84" w:name="_Toc217446048"/>
      <w:bookmarkStart w:id="85" w:name="_Toc183582217"/>
      <w:r>
        <w:rPr>
          <w:rFonts w:hint="eastAsia" w:ascii="宋体" w:hAnsi="宋体" w:eastAsia="宋体" w:cs="宋体"/>
          <w:b/>
          <w:bCs/>
          <w:color w:val="auto"/>
          <w:sz w:val="24"/>
          <w:szCs w:val="24"/>
          <w:highlight w:val="none"/>
        </w:rPr>
        <w:t>13．投标文件的组成</w:t>
      </w:r>
      <w:bookmarkEnd w:id="83"/>
      <w:bookmarkEnd w:id="84"/>
      <w:bookmarkEnd w:id="85"/>
    </w:p>
    <w:p w14:paraId="351BDB3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应按照招标文件的规定和要求编制投标文件。招标文件允许分包的，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拟在中标后将中标项目的非主体、非关键性工作交由他人完成的，应当在投标文件中载明。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编写的投标文件应包括下列部分：</w:t>
      </w:r>
    </w:p>
    <w:p w14:paraId="547167D4">
      <w:pPr>
        <w:tabs>
          <w:tab w:val="left" w:pos="3480"/>
        </w:tabs>
        <w:spacing w:line="500" w:lineRule="exact"/>
        <w:ind w:firstLine="480" w:firstLineChars="200"/>
        <w:rPr>
          <w:rFonts w:hint="eastAsia" w:ascii="宋体" w:hAnsi="宋体" w:eastAsia="宋体" w:cs="宋体"/>
          <w:color w:val="auto"/>
          <w:sz w:val="24"/>
          <w:szCs w:val="24"/>
          <w:highlight w:val="none"/>
        </w:rPr>
      </w:pPr>
      <w:bookmarkStart w:id="86" w:name="_Toc183682355"/>
      <w:bookmarkStart w:id="87" w:name="_Toc217446049"/>
      <w:bookmarkStart w:id="88" w:name="_Toc183582218"/>
      <w:r>
        <w:rPr>
          <w:rFonts w:hint="eastAsia" w:ascii="宋体" w:hAnsi="宋体" w:eastAsia="宋体" w:cs="宋体"/>
          <w:color w:val="auto"/>
          <w:sz w:val="24"/>
          <w:szCs w:val="24"/>
          <w:highlight w:val="none"/>
        </w:rPr>
        <w:t>一、投标函</w:t>
      </w:r>
    </w:p>
    <w:p w14:paraId="1B7AC92B">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法定代表人身份证明书及授权委托书</w:t>
      </w:r>
    </w:p>
    <w:p w14:paraId="6B96592C">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）法定代表人身份证明书</w:t>
      </w:r>
    </w:p>
    <w:p w14:paraId="43B16DB5">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）授权委托书</w:t>
      </w:r>
    </w:p>
    <w:p w14:paraId="4F742D6E">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三、投标报价明细表</w:t>
      </w:r>
    </w:p>
    <w:p w14:paraId="64BCBC1D">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基本情况表</w:t>
      </w:r>
    </w:p>
    <w:p w14:paraId="3AA2905B">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类似项目业绩一览表</w:t>
      </w:r>
    </w:p>
    <w:p w14:paraId="0CDAD435">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六、商务、技术</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rPr>
        <w:t>偏离表</w:t>
      </w:r>
    </w:p>
    <w:p w14:paraId="20DD56D4">
      <w:pPr>
        <w:tabs>
          <w:tab w:val="left" w:pos="3480"/>
        </w:tabs>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商务条款偏离表</w:t>
      </w:r>
    </w:p>
    <w:p w14:paraId="7F78DE7D">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lang w:eastAsia="zh-CN"/>
        </w:rPr>
        <w:t>偏离表</w:t>
      </w:r>
    </w:p>
    <w:p w14:paraId="22D6FDE3">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技术方案</w:t>
      </w:r>
    </w:p>
    <w:p w14:paraId="3882AA0B">
      <w:pPr>
        <w:tabs>
          <w:tab w:val="left" w:pos="3480"/>
        </w:tabs>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政府采购政策</w:t>
      </w:r>
    </w:p>
    <w:p w14:paraId="329EDE6F">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供应商认为需要提供的资料</w:t>
      </w:r>
    </w:p>
    <w:p w14:paraId="07CDC616">
      <w:pPr>
        <w:tabs>
          <w:tab w:val="left" w:pos="3480"/>
        </w:tabs>
        <w:spacing w:line="4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14．投标文件格式</w:t>
      </w:r>
      <w:bookmarkEnd w:id="86"/>
      <w:bookmarkEnd w:id="87"/>
      <w:bookmarkEnd w:id="88"/>
      <w:r>
        <w:rPr>
          <w:rFonts w:hint="eastAsia" w:ascii="宋体" w:hAnsi="宋体" w:eastAsia="宋体" w:cs="宋体"/>
          <w:color w:val="auto"/>
          <w:sz w:val="24"/>
          <w:szCs w:val="24"/>
          <w:highlight w:val="none"/>
        </w:rPr>
        <w:tab/>
      </w:r>
    </w:p>
    <w:p w14:paraId="371DAEC3">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应严格按照招标文件第三章中提供的“投标文件格式”填写相关内容。除明确允许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可以自行编写的外，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不得以“投标文件格式”规定之外的方式填写相关内容。</w:t>
      </w:r>
    </w:p>
    <w:p w14:paraId="2D4E6260">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对于没有格式要求的投标文件由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自行编写。</w:t>
      </w:r>
    </w:p>
    <w:p w14:paraId="605E4FC4">
      <w:pPr>
        <w:spacing w:line="480" w:lineRule="exact"/>
        <w:ind w:firstLine="482" w:firstLineChars="200"/>
        <w:rPr>
          <w:rFonts w:hint="eastAsia" w:ascii="宋体" w:hAnsi="宋体" w:eastAsia="宋体" w:cs="宋体"/>
          <w:b/>
          <w:bCs/>
          <w:color w:val="auto"/>
          <w:sz w:val="24"/>
          <w:szCs w:val="24"/>
          <w:highlight w:val="none"/>
        </w:rPr>
      </w:pPr>
      <w:bookmarkStart w:id="89" w:name="_Toc183682360"/>
      <w:bookmarkStart w:id="90" w:name="_Toc183582223"/>
      <w:bookmarkStart w:id="91" w:name="_Toc217446050"/>
      <w:r>
        <w:rPr>
          <w:rFonts w:hint="eastAsia" w:ascii="宋体" w:hAnsi="宋体" w:eastAsia="宋体" w:cs="宋体"/>
          <w:b/>
          <w:bCs/>
          <w:color w:val="auto"/>
          <w:sz w:val="24"/>
          <w:szCs w:val="24"/>
          <w:highlight w:val="none"/>
        </w:rPr>
        <w:t>15．投标保证金</w:t>
      </w:r>
      <w:bookmarkEnd w:id="89"/>
      <w:bookmarkEnd w:id="90"/>
      <w:bookmarkEnd w:id="91"/>
    </w:p>
    <w:p w14:paraId="4C877FE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投标时，必须按招标文件规定数额和形式缴纳投标保证金，并作为其投标文件的一部分。</w:t>
      </w:r>
    </w:p>
    <w:p w14:paraId="59ACD2C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15.2未按招标文件要求在规定时间前缴纳规定数额和形式的投标保证金，将被视为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2931F05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所缴纳的投标保证金不计利息。</w:t>
      </w:r>
    </w:p>
    <w:p w14:paraId="12AA59B4">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15.4未</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的投标保证金，将在中标通知书发出后五个工作日内全额退还。</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的投标保证金，自采购合同签订之日起5个工作日内退还</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的投标保证金。</w:t>
      </w:r>
    </w:p>
    <w:p w14:paraId="36C3CBA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15.5发生下列情形之一的，采购代理机构将不予退还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缴纳的投标保证金：</w:t>
      </w:r>
    </w:p>
    <w:p w14:paraId="74444300">
      <w:pPr>
        <w:spacing w:line="480" w:lineRule="exact"/>
        <w:ind w:firstLine="480" w:firstLineChars="200"/>
        <w:rPr>
          <w:rFonts w:hint="eastAsia" w:ascii="宋体" w:hAnsi="宋体" w:eastAsia="宋体" w:cs="宋体"/>
          <w:color w:val="auto"/>
          <w:sz w:val="24"/>
          <w:szCs w:val="24"/>
          <w:highlight w:val="none"/>
        </w:rPr>
      </w:pPr>
      <w:bookmarkStart w:id="92" w:name="_Toc183682361"/>
      <w:bookmarkStart w:id="93" w:name="_Toc183582224"/>
      <w:bookmarkStart w:id="94" w:name="_Toc21744605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在提交投标文件截止时间后撤回投标文件的；</w:t>
      </w:r>
    </w:p>
    <w:p w14:paraId="6C74C9D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在投标文件中提供虚假材料的；</w:t>
      </w:r>
    </w:p>
    <w:p w14:paraId="77DE524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不接受按投标文件规定对其投标报价进行修正的；</w:t>
      </w:r>
    </w:p>
    <w:p w14:paraId="04338C8E">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（4）除因不可抗力或投标文件认可的情形以外，</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不履行与采购人签订合同的，在签订合同时向采购人提出附加条件；</w:t>
      </w:r>
    </w:p>
    <w:p w14:paraId="5079CC5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未能在规定期限内与采购人签署合同协议书或提交履约保证金的；</w:t>
      </w:r>
    </w:p>
    <w:p w14:paraId="1C02EDF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与采购人、其他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或者采购代理机构恶意串通的；</w:t>
      </w:r>
    </w:p>
    <w:p w14:paraId="781D16F3">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（7）招标文件规定的其他情形；</w:t>
      </w:r>
    </w:p>
    <w:p w14:paraId="4467CF0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（8）符合法律、法规规定的其他情形的。 </w:t>
      </w:r>
    </w:p>
    <w:p w14:paraId="744D358C">
      <w:pPr>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16．投标有效期</w:t>
      </w:r>
      <w:bookmarkEnd w:id="92"/>
      <w:bookmarkEnd w:id="93"/>
      <w:bookmarkEnd w:id="94"/>
    </w:p>
    <w:p w14:paraId="73B5F1D2">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投标有效期详见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第21条</w:t>
      </w:r>
      <w:r>
        <w:rPr>
          <w:rFonts w:hint="eastAsia" w:ascii="宋体" w:hAnsi="宋体" w:eastAsia="宋体" w:cs="宋体"/>
          <w:color w:val="auto"/>
          <w:sz w:val="24"/>
          <w:szCs w:val="24"/>
          <w:highlight w:val="none"/>
        </w:rPr>
        <w:t>。投标有效期短于此规定期限的，</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194AD1C9">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特殊情况下，采购人可于投标有效期满之前要求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同意延长有效期，要求与答复均应为书面形式。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可以拒绝上述要求，其投标保证金</w:t>
      </w:r>
      <w:r>
        <w:rPr>
          <w:rFonts w:hint="eastAsia" w:ascii="宋体" w:hAnsi="宋体" w:eastAsia="宋体" w:cs="宋体"/>
          <w:color w:val="auto"/>
          <w:spacing w:val="8"/>
          <w:sz w:val="24"/>
          <w:szCs w:val="24"/>
          <w:highlight w:val="none"/>
        </w:rPr>
        <w:t>不被没收。</w:t>
      </w:r>
      <w:r>
        <w:rPr>
          <w:rFonts w:hint="eastAsia" w:ascii="宋体" w:hAnsi="宋体" w:eastAsia="宋体" w:cs="宋体"/>
          <w:color w:val="auto"/>
          <w:sz w:val="24"/>
          <w:szCs w:val="24"/>
          <w:highlight w:val="none"/>
        </w:rPr>
        <w:t>拒绝延长投标有效期的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不得再参与该项目后续招标活动。同意延长投标有效期的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不能修改其投标文件，关于投标保证金的有关规定在延长的投标有效期内继续有效。</w:t>
      </w:r>
    </w:p>
    <w:p w14:paraId="39F96730">
      <w:pPr>
        <w:spacing w:line="480" w:lineRule="exact"/>
        <w:ind w:firstLine="482" w:firstLineChars="200"/>
        <w:rPr>
          <w:rFonts w:hint="eastAsia" w:ascii="宋体" w:hAnsi="宋体" w:eastAsia="宋体" w:cs="宋体"/>
          <w:b/>
          <w:bCs/>
          <w:color w:val="auto"/>
          <w:sz w:val="24"/>
          <w:szCs w:val="24"/>
          <w:highlight w:val="none"/>
        </w:rPr>
      </w:pPr>
      <w:bookmarkStart w:id="95" w:name="_Toc183582225"/>
      <w:bookmarkStart w:id="96" w:name="_Toc183682362"/>
      <w:bookmarkStart w:id="97" w:name="_Toc217446052"/>
      <w:r>
        <w:rPr>
          <w:rFonts w:hint="eastAsia" w:ascii="宋体" w:hAnsi="宋体" w:eastAsia="宋体" w:cs="宋体"/>
          <w:b/>
          <w:bCs/>
          <w:color w:val="auto"/>
          <w:sz w:val="24"/>
          <w:szCs w:val="24"/>
          <w:highlight w:val="none"/>
        </w:rPr>
        <w:t>17．</w:t>
      </w:r>
      <w:bookmarkEnd w:id="95"/>
      <w:bookmarkEnd w:id="96"/>
      <w:bookmarkEnd w:id="97"/>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的签署</w:t>
      </w:r>
    </w:p>
    <w:p w14:paraId="6C9D7CEA">
      <w:pPr>
        <w:pageBreakBefore w:val="0"/>
        <w:widowControl w:val="0"/>
        <w:tabs>
          <w:tab w:val="left" w:pos="1080"/>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bookmarkStart w:id="98" w:name="_Toc217446053"/>
      <w:bookmarkStart w:id="99" w:name="_Toc77400781"/>
      <w:bookmarkStart w:id="100" w:name="_Toc89075877"/>
      <w:bookmarkStart w:id="101" w:name="_Toc183582226"/>
      <w:bookmarkStart w:id="102" w:name="_Toc183682363"/>
      <w:r>
        <w:rPr>
          <w:rFonts w:hint="eastAsia" w:ascii="宋体" w:hAnsi="宋体" w:eastAsia="宋体" w:cs="宋体"/>
          <w:color w:val="auto"/>
          <w:sz w:val="24"/>
          <w:szCs w:val="24"/>
          <w:highlight w:val="none"/>
        </w:rPr>
        <w:t xml:space="preserve">17.1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应根据</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的要求制作、签署、盖章，内容应完整。</w:t>
      </w:r>
    </w:p>
    <w:p w14:paraId="45E7A671">
      <w:pPr>
        <w:numPr>
          <w:ilvl w:val="0"/>
          <w:numId w:val="4"/>
        </w:numPr>
        <w:spacing w:line="48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投标文件的</w:t>
      </w:r>
      <w:r>
        <w:rPr>
          <w:rFonts w:hint="eastAsia" w:ascii="宋体" w:hAnsi="宋体" w:eastAsia="宋体" w:cs="宋体"/>
          <w:b/>
          <w:bCs/>
          <w:color w:val="auto"/>
          <w:sz w:val="24"/>
          <w:szCs w:val="24"/>
          <w:highlight w:val="none"/>
          <w:lang w:val="en-US" w:eastAsia="zh-CN"/>
        </w:rPr>
        <w:t>加密</w:t>
      </w:r>
      <w:bookmarkEnd w:id="98"/>
      <w:bookmarkEnd w:id="99"/>
      <w:bookmarkEnd w:id="100"/>
      <w:bookmarkEnd w:id="101"/>
      <w:bookmarkEnd w:id="102"/>
      <w:r>
        <w:rPr>
          <w:rFonts w:hint="eastAsia" w:ascii="宋体" w:hAnsi="宋体" w:eastAsia="宋体" w:cs="宋体"/>
          <w:b/>
          <w:bCs/>
          <w:color w:val="auto"/>
          <w:sz w:val="24"/>
          <w:szCs w:val="24"/>
          <w:highlight w:val="none"/>
          <w:lang w:val="en-US" w:eastAsia="zh-CN"/>
        </w:rPr>
        <w:t>和上传</w:t>
      </w:r>
    </w:p>
    <w:p w14:paraId="048E3A5C">
      <w:pPr>
        <w:numPr>
          <w:ilvl w:val="0"/>
          <w:numId w:val="0"/>
        </w:numPr>
        <w:spacing w:line="480" w:lineRule="exac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18.1</w:t>
      </w:r>
      <w:r>
        <w:rPr>
          <w:rFonts w:hint="eastAsia" w:ascii="宋体" w:hAnsi="宋体" w:eastAsia="宋体" w:cs="宋体"/>
          <w:color w:val="auto"/>
          <w:kern w:val="0"/>
          <w:sz w:val="24"/>
          <w:szCs w:val="24"/>
          <w:highlight w:val="none"/>
        </w:rPr>
        <w:t>本项目实行全流程</w:t>
      </w:r>
      <w:r>
        <w:rPr>
          <w:rFonts w:hint="eastAsia" w:ascii="宋体" w:hAnsi="宋体" w:eastAsia="宋体" w:cs="宋体"/>
          <w:color w:val="auto"/>
          <w:sz w:val="24"/>
          <w:szCs w:val="24"/>
          <w:highlight w:val="none"/>
        </w:rPr>
        <w:t>电子交易方式</w:t>
      </w:r>
      <w:r>
        <w:rPr>
          <w:rFonts w:hint="eastAsia" w:ascii="宋体" w:hAnsi="宋体" w:eastAsia="宋体" w:cs="宋体"/>
          <w:color w:val="auto"/>
          <w:kern w:val="0"/>
          <w:sz w:val="24"/>
          <w:szCs w:val="24"/>
          <w:highlight w:val="none"/>
        </w:rPr>
        <w:t>，采用电子加密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上传方式；</w:t>
      </w:r>
    </w:p>
    <w:p w14:paraId="7BED2911">
      <w:pPr>
        <w:adjustRightInd w:val="0"/>
        <w:snapToGrid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应当在投标截止时间前，将“电子招投标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客户端”生成的“电子加密投标文件”上传电子交易平台。</w:t>
      </w:r>
    </w:p>
    <w:p w14:paraId="04777DFF">
      <w:pPr>
        <w:pStyle w:val="6"/>
        <w:spacing w:line="480" w:lineRule="exact"/>
        <w:ind w:firstLine="480"/>
        <w:rPr>
          <w:rFonts w:hint="eastAsia" w:ascii="宋体" w:hAnsi="宋体" w:eastAsia="宋体" w:cs="宋体"/>
          <w:b/>
          <w:bCs/>
          <w:color w:val="auto"/>
          <w:sz w:val="24"/>
          <w:szCs w:val="24"/>
          <w:highlight w:val="none"/>
        </w:rPr>
      </w:pPr>
      <w:bookmarkStart w:id="103" w:name="_Toc183682365"/>
      <w:bookmarkStart w:id="104" w:name="_Toc183582228"/>
      <w:bookmarkStart w:id="105" w:name="_Toc217446055"/>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．投标文件的修改和撤</w:t>
      </w:r>
      <w:bookmarkEnd w:id="103"/>
      <w:bookmarkEnd w:id="104"/>
      <w:r>
        <w:rPr>
          <w:rFonts w:hint="eastAsia" w:ascii="宋体" w:hAnsi="宋体" w:eastAsia="宋体" w:cs="宋体"/>
          <w:b/>
          <w:bCs/>
          <w:color w:val="auto"/>
          <w:sz w:val="24"/>
          <w:szCs w:val="24"/>
          <w:highlight w:val="none"/>
        </w:rPr>
        <w:t>回</w:t>
      </w:r>
      <w:bookmarkEnd w:id="105"/>
    </w:p>
    <w:p w14:paraId="0CE56182">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上传截止时间前，可以对所上传的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进行补充、修改或撤回。</w:t>
      </w:r>
    </w:p>
    <w:p w14:paraId="7BACC061">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上传截止时间之后，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不得对其上传的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做任何修改、补充或撤回。</w:t>
      </w:r>
    </w:p>
    <w:p w14:paraId="1E050E96">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中-如果出现计算上或累加上的算术错误，可按以下原则进行修改：</w:t>
      </w:r>
    </w:p>
    <w:p w14:paraId="301047EB">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内容与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报价明细表不一致的，以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为准;</w:t>
      </w:r>
    </w:p>
    <w:p w14:paraId="63E4F3EC">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（2）用小写金额和大写金额不一致，应以大写金额为准；</w:t>
      </w:r>
    </w:p>
    <w:p w14:paraId="3B596E13">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（3）总价金额与按单价汇总金额不一致的，以单价金额计算结果为准；</w:t>
      </w:r>
    </w:p>
    <w:p w14:paraId="2F42FA8B">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（4）单价金额小数点或者百分比有明显错位的，以</w:t>
      </w:r>
      <w:r>
        <w:rPr>
          <w:rFonts w:hint="eastAsia" w:ascii="宋体" w:hAnsi="宋体" w:eastAsia="宋体" w:cs="宋体"/>
          <w:color w:val="auto"/>
          <w:sz w:val="24"/>
          <w:szCs w:val="24"/>
          <w:highlight w:val="none"/>
          <w:lang w:eastAsia="zh-CN"/>
        </w:rPr>
        <w:t>投标函</w:t>
      </w:r>
      <w:r>
        <w:rPr>
          <w:rFonts w:hint="eastAsia" w:ascii="宋体" w:hAnsi="宋体" w:eastAsia="宋体" w:cs="宋体"/>
          <w:color w:val="auto"/>
          <w:sz w:val="24"/>
          <w:szCs w:val="24"/>
          <w:highlight w:val="none"/>
        </w:rPr>
        <w:t>的总价为准，并修改单价。</w:t>
      </w:r>
    </w:p>
    <w:p w14:paraId="667DE6D9">
      <w:pPr>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不确认的，其</w:t>
      </w:r>
      <w:r>
        <w:rPr>
          <w:rFonts w:hint="eastAsia" w:ascii="宋体" w:hAnsi="宋体" w:eastAsia="宋体" w:cs="宋体"/>
          <w:b/>
          <w:bCs/>
          <w:color w:val="auto"/>
          <w:sz w:val="24"/>
          <w:szCs w:val="24"/>
          <w:highlight w:val="none"/>
        </w:rPr>
        <w:t>响应无效</w:t>
      </w:r>
      <w:r>
        <w:rPr>
          <w:rFonts w:hint="eastAsia" w:ascii="宋体" w:hAnsi="宋体" w:eastAsia="宋体" w:cs="宋体"/>
          <w:color w:val="auto"/>
          <w:sz w:val="24"/>
          <w:szCs w:val="24"/>
          <w:highlight w:val="none"/>
        </w:rPr>
        <w:t>。</w:t>
      </w:r>
    </w:p>
    <w:p w14:paraId="14D17FC4">
      <w:pPr>
        <w:pStyle w:val="4"/>
        <w:spacing w:before="156" w:after="156" w:line="480" w:lineRule="exact"/>
        <w:ind w:firstLine="480" w:firstLineChars="200"/>
        <w:rPr>
          <w:rFonts w:hint="eastAsia" w:ascii="宋体" w:hAnsi="宋体" w:eastAsia="宋体" w:cs="宋体"/>
          <w:color w:val="auto"/>
          <w:sz w:val="24"/>
          <w:szCs w:val="24"/>
          <w:highlight w:val="none"/>
        </w:rPr>
      </w:pPr>
      <w:bookmarkStart w:id="106" w:name="_Toc183582231"/>
      <w:bookmarkStart w:id="107" w:name="_Toc217446056"/>
      <w:bookmarkStart w:id="108" w:name="_Toc183682368"/>
      <w:bookmarkStart w:id="109" w:name="_Toc89075878"/>
      <w:bookmarkStart w:id="110" w:name="_Toc77400782"/>
      <w:r>
        <w:rPr>
          <w:rFonts w:hint="eastAsia" w:ascii="宋体" w:hAnsi="宋体" w:eastAsia="宋体" w:cs="宋体"/>
          <w:color w:val="auto"/>
          <w:sz w:val="24"/>
          <w:szCs w:val="24"/>
          <w:highlight w:val="none"/>
        </w:rPr>
        <w:t>五、开标和</w:t>
      </w:r>
      <w:bookmarkEnd w:id="106"/>
      <w:bookmarkEnd w:id="107"/>
      <w:bookmarkEnd w:id="108"/>
      <w:bookmarkEnd w:id="109"/>
      <w:bookmarkEnd w:id="110"/>
      <w:r>
        <w:rPr>
          <w:rFonts w:hint="eastAsia" w:ascii="宋体" w:hAnsi="宋体" w:eastAsia="宋体" w:cs="宋体"/>
          <w:color w:val="auto"/>
          <w:sz w:val="24"/>
          <w:szCs w:val="24"/>
          <w:highlight w:val="none"/>
        </w:rPr>
        <w:t>中标</w:t>
      </w:r>
    </w:p>
    <w:p w14:paraId="09786A3E">
      <w:pPr>
        <w:spacing w:line="480" w:lineRule="exact"/>
        <w:ind w:firstLine="482" w:firstLineChars="200"/>
        <w:rPr>
          <w:rFonts w:hint="eastAsia" w:ascii="宋体" w:hAnsi="宋体" w:eastAsia="宋体" w:cs="宋体"/>
          <w:b/>
          <w:bCs/>
          <w:color w:val="auto"/>
          <w:sz w:val="24"/>
          <w:szCs w:val="24"/>
          <w:highlight w:val="none"/>
        </w:rPr>
      </w:pPr>
      <w:bookmarkStart w:id="111" w:name="_Toc217446057"/>
      <w:bookmarkStart w:id="112" w:name="_Toc183582232"/>
      <w:bookmarkStart w:id="113" w:name="_Toc183682369"/>
      <w:r>
        <w:rPr>
          <w:rFonts w:hint="eastAsia" w:ascii="宋体" w:hAnsi="宋体" w:eastAsia="宋体" w:cs="宋体"/>
          <w:b/>
          <w:bCs/>
          <w:color w:val="auto"/>
          <w:sz w:val="24"/>
          <w:szCs w:val="24"/>
          <w:highlight w:val="none"/>
          <w:lang w:val="en-US" w:eastAsia="zh-CN"/>
        </w:rPr>
        <w:t>20</w:t>
      </w:r>
      <w:r>
        <w:rPr>
          <w:rFonts w:hint="eastAsia" w:ascii="宋体" w:hAnsi="宋体" w:eastAsia="宋体" w:cs="宋体"/>
          <w:b/>
          <w:bCs/>
          <w:color w:val="auto"/>
          <w:sz w:val="24"/>
          <w:szCs w:val="24"/>
          <w:highlight w:val="none"/>
        </w:rPr>
        <w:t>．开标</w:t>
      </w:r>
      <w:bookmarkEnd w:id="111"/>
      <w:bookmarkEnd w:id="112"/>
      <w:bookmarkEnd w:id="113"/>
    </w:p>
    <w:p w14:paraId="19EC732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 采购代理机构在招标文件规定的时间和地点组织招标活动，邀请下载招标文件并参与竞争的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参加开标。</w:t>
      </w:r>
    </w:p>
    <w:p w14:paraId="1B61F92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不足3家的，不得开标。</w:t>
      </w:r>
    </w:p>
    <w:p w14:paraId="647C38C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 开标时，采购代理机构可以邀请有关监督管理部门对开标进行现场监督。</w:t>
      </w:r>
    </w:p>
    <w:p w14:paraId="5975EEA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文件上传截止时间到，</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会议开始，公布</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名单。</w:t>
      </w:r>
    </w:p>
    <w:p w14:paraId="3B1620A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.4开启“</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文件解密”环节，</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在规定时间内进行解密。</w:t>
      </w:r>
    </w:p>
    <w:p w14:paraId="55D92A36">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投标文件解密完毕，公布投标报价，开启报价签字确认。</w:t>
      </w:r>
    </w:p>
    <w:p w14:paraId="2BC7A8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6开标会议结束</w:t>
      </w:r>
      <w:r>
        <w:rPr>
          <w:rFonts w:hint="eastAsia" w:ascii="宋体" w:hAnsi="宋体" w:eastAsia="宋体" w:cs="宋体"/>
          <w:color w:val="auto"/>
          <w:sz w:val="24"/>
          <w:szCs w:val="24"/>
          <w:highlight w:val="none"/>
        </w:rPr>
        <w:t>。</w:t>
      </w:r>
    </w:p>
    <w:p w14:paraId="63A0331C">
      <w:pPr>
        <w:spacing w:line="48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.组建评标委员会</w:t>
      </w:r>
    </w:p>
    <w:p w14:paraId="50A87CE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.1公开招标采购项目开标结束后，</w:t>
      </w:r>
      <w:r>
        <w:rPr>
          <w:rFonts w:hint="eastAsia" w:ascii="宋体" w:hAnsi="宋体" w:eastAsia="宋体" w:cs="宋体"/>
          <w:color w:val="auto"/>
          <w:sz w:val="24"/>
          <w:szCs w:val="24"/>
          <w:highlight w:val="none"/>
          <w:lang w:val="en-US" w:eastAsia="zh-CN"/>
        </w:rPr>
        <w:t>采购人或采购人授权委托评标委员会对各供应商</w:t>
      </w:r>
      <w:r>
        <w:rPr>
          <w:rFonts w:hint="eastAsia" w:ascii="宋体" w:hAnsi="宋体" w:eastAsia="宋体" w:cs="宋体"/>
          <w:color w:val="auto"/>
          <w:sz w:val="24"/>
          <w:szCs w:val="24"/>
          <w:highlight w:val="none"/>
        </w:rPr>
        <w:t>依法对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的资格进行审查。合格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5ADE100D">
      <w:pPr>
        <w:pStyle w:val="81"/>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.2符合性审查。符合性审查是指依据招标文件的规定，从商务和技术角度对投标文件的有效性和完整性进行审查，以确定是否对招标文件的实质性要求做出响应。</w:t>
      </w:r>
    </w:p>
    <w:p w14:paraId="1CB9D503">
      <w:pPr>
        <w:pStyle w:val="81"/>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.3评标委员会采用综合评分法对满足招标文件全部实质性要求的投标文件和投标报价进行综合评分。</w:t>
      </w:r>
    </w:p>
    <w:p w14:paraId="29C99ED9">
      <w:pPr>
        <w:pStyle w:val="81"/>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.4评标委员会根据综合评分情况，按照评标得分由高到低顺序推荐3名中标候选人，并编写评标报告。得分相同的，按投标报价由低到高顺序排列。得分且投标报价相同的，按照技术指标优劣顺序推荐。</w:t>
      </w:r>
    </w:p>
    <w:p w14:paraId="1713F0BE">
      <w:pPr>
        <w:pStyle w:val="81"/>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.5采购代理机构在评标结果后2个工作日内将评标报告送采购人确认。</w:t>
      </w:r>
    </w:p>
    <w:p w14:paraId="710413DD">
      <w:pPr>
        <w:spacing w:line="480" w:lineRule="exact"/>
        <w:ind w:firstLine="482" w:firstLineChars="200"/>
        <w:rPr>
          <w:rFonts w:hint="eastAsia" w:ascii="宋体" w:hAnsi="宋体" w:eastAsia="宋体" w:cs="宋体"/>
          <w:b/>
          <w:bCs/>
          <w:color w:val="auto"/>
          <w:sz w:val="24"/>
          <w:szCs w:val="24"/>
          <w:highlight w:val="none"/>
        </w:rPr>
      </w:pPr>
      <w:bookmarkStart w:id="114" w:name="_Toc183582238"/>
      <w:bookmarkStart w:id="115" w:name="_Toc183682375"/>
      <w:bookmarkStart w:id="116" w:name="_Toc217446063"/>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．中标通知</w:t>
      </w:r>
      <w:bookmarkEnd w:id="114"/>
      <w:bookmarkEnd w:id="115"/>
      <w:r>
        <w:rPr>
          <w:rFonts w:hint="eastAsia" w:ascii="宋体" w:hAnsi="宋体" w:eastAsia="宋体" w:cs="宋体"/>
          <w:b/>
          <w:bCs/>
          <w:color w:val="auto"/>
          <w:sz w:val="24"/>
          <w:szCs w:val="24"/>
          <w:highlight w:val="none"/>
        </w:rPr>
        <w:t>书</w:t>
      </w:r>
      <w:bookmarkEnd w:id="116"/>
    </w:p>
    <w:p w14:paraId="1AA764F6">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1 中标通知书为签订中标合同的依据，是合同的有效组成部分。</w:t>
      </w:r>
    </w:p>
    <w:p w14:paraId="62188DD5">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中标通知书对采购人和</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均具有法律效力。中标通知书发出后，采购人改变中标结果，或者</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无正当理由放弃中标的，应当承担相应的法律责任。</w:t>
      </w:r>
    </w:p>
    <w:p w14:paraId="3A0DB80E">
      <w:pPr>
        <w:tabs>
          <w:tab w:val="left" w:pos="7665"/>
        </w:tabs>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的投标文件本应作为无效投标处理或者有招投标法律法规规章制度规定的中标无效情形的，采购代理机构在取得有权主体的认定以后，应当宣布发出的中标通知书无效，并收回发出的中标通知书（</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也应当缴回），依法重新确定</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或者重新开展招标活动。</w:t>
      </w:r>
    </w:p>
    <w:p w14:paraId="4C09588E">
      <w:pPr>
        <w:pStyle w:val="4"/>
        <w:spacing w:before="156" w:after="156" w:line="480" w:lineRule="exact"/>
        <w:ind w:firstLine="480" w:firstLineChars="200"/>
        <w:rPr>
          <w:rFonts w:hint="eastAsia" w:ascii="宋体" w:hAnsi="宋体" w:eastAsia="宋体" w:cs="宋体"/>
          <w:color w:val="auto"/>
          <w:sz w:val="24"/>
          <w:szCs w:val="24"/>
          <w:highlight w:val="none"/>
        </w:rPr>
      </w:pPr>
      <w:bookmarkStart w:id="117" w:name="_Toc217446064"/>
      <w:bookmarkStart w:id="118" w:name="_Toc183582240"/>
      <w:bookmarkStart w:id="119" w:name="_Toc183682377"/>
      <w:r>
        <w:rPr>
          <w:rFonts w:hint="eastAsia" w:ascii="宋体" w:hAnsi="宋体" w:eastAsia="宋体" w:cs="宋体"/>
          <w:color w:val="auto"/>
          <w:sz w:val="24"/>
          <w:szCs w:val="24"/>
          <w:highlight w:val="none"/>
        </w:rPr>
        <w:t>六、签订及履行合同和验收</w:t>
      </w:r>
      <w:bookmarkEnd w:id="117"/>
    </w:p>
    <w:p w14:paraId="12EF54D3">
      <w:pPr>
        <w:spacing w:line="480" w:lineRule="exact"/>
        <w:ind w:firstLine="482" w:firstLineChars="200"/>
        <w:rPr>
          <w:rFonts w:hint="eastAsia" w:ascii="宋体" w:hAnsi="宋体" w:eastAsia="宋体" w:cs="宋体"/>
          <w:b/>
          <w:bCs/>
          <w:color w:val="auto"/>
          <w:sz w:val="24"/>
          <w:szCs w:val="24"/>
          <w:highlight w:val="none"/>
        </w:rPr>
      </w:pPr>
      <w:bookmarkStart w:id="120" w:name="_Toc217446065"/>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签订合同</w:t>
      </w:r>
      <w:bookmarkEnd w:id="120"/>
    </w:p>
    <w:p w14:paraId="06F966EE">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在收到采购人发出的《中标通知书》后，应在法律法规规定的时间内与采购人签订采购合同。由于</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的原因逾期未与采购人签订采购合同的，将视为放弃中标，取消其中标资格并将按相关规定进行处理。</w:t>
      </w:r>
    </w:p>
    <w:p w14:paraId="3F30212E">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采购人不得向</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提出任何不合理的要求，作为签订合同的条件，不得与</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私下订立背离合同实质性内容的任何协议，所签订的合同不得对招标文件和</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投标文件作实质性修改。</w:t>
      </w:r>
    </w:p>
    <w:p w14:paraId="61C3933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.3 </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因不可抗力原因不能履行招标合同或放弃中标的，采购人可以与排在</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之后第一位的中标候选人签订采购合同，以此类推。</w:t>
      </w:r>
    </w:p>
    <w:p w14:paraId="149B62D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.4 </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在合同签订之后三个工作日内，将签订的合同（彩色扫描件）交至采购代理机构。</w:t>
      </w:r>
    </w:p>
    <w:p w14:paraId="0BAF7899">
      <w:pPr>
        <w:spacing w:line="480" w:lineRule="exact"/>
        <w:ind w:firstLine="482" w:firstLineChars="200"/>
        <w:rPr>
          <w:rFonts w:hint="eastAsia" w:ascii="宋体" w:hAnsi="宋体" w:eastAsia="宋体" w:cs="宋体"/>
          <w:b/>
          <w:bCs/>
          <w:color w:val="auto"/>
          <w:sz w:val="24"/>
          <w:szCs w:val="24"/>
          <w:highlight w:val="none"/>
        </w:rPr>
      </w:pPr>
      <w:bookmarkStart w:id="121" w:name="_Toc217446066"/>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合同分包</w:t>
      </w:r>
      <w:bookmarkEnd w:id="121"/>
      <w:r>
        <w:rPr>
          <w:rFonts w:hint="eastAsia" w:ascii="宋体" w:hAnsi="宋体" w:eastAsia="宋体" w:cs="宋体"/>
          <w:b/>
          <w:bCs/>
          <w:color w:val="auto"/>
          <w:sz w:val="24"/>
          <w:szCs w:val="24"/>
          <w:highlight w:val="none"/>
        </w:rPr>
        <w:t>（如有）</w:t>
      </w:r>
    </w:p>
    <w:p w14:paraId="799515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若本项目允许分包的，经采购人同意，</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可以依法采取分包方式履行合同。这种要求应当在合同签订之前征得采购人同意，并且分包人履行分包项目的服务及技术要求等，必须与中标的一致。</w:t>
      </w:r>
    </w:p>
    <w:p w14:paraId="65D3A1F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招标合同实行分包履行的，</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就招标项目和分包项目向采购人负责，分包人就分包项目承担责任。</w:t>
      </w:r>
    </w:p>
    <w:p w14:paraId="02D171D2">
      <w:pPr>
        <w:spacing w:line="480" w:lineRule="exact"/>
        <w:ind w:firstLine="482" w:firstLineChars="200"/>
        <w:rPr>
          <w:rFonts w:hint="eastAsia" w:ascii="宋体" w:hAnsi="宋体" w:eastAsia="宋体" w:cs="宋体"/>
          <w:b/>
          <w:bCs/>
          <w:color w:val="auto"/>
          <w:sz w:val="24"/>
          <w:szCs w:val="24"/>
          <w:highlight w:val="none"/>
        </w:rPr>
      </w:pPr>
      <w:bookmarkStart w:id="122" w:name="_Toc217446067"/>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采购人增加合同标的权</w:t>
      </w:r>
      <w:bookmarkEnd w:id="122"/>
      <w:r>
        <w:rPr>
          <w:rFonts w:hint="eastAsia" w:ascii="宋体" w:hAnsi="宋体" w:eastAsia="宋体" w:cs="宋体"/>
          <w:b/>
          <w:bCs/>
          <w:color w:val="auto"/>
          <w:sz w:val="24"/>
          <w:szCs w:val="24"/>
          <w:highlight w:val="none"/>
        </w:rPr>
        <w:t>利</w:t>
      </w:r>
    </w:p>
    <w:p w14:paraId="19D9928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招标合同履行过程中，采购人需要追加与合同标的相同的货物或者服务的，在不改变合同其他条款的前提下，可以与中标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协商签订补充合同，但所有补充合同的招标金额不得超过原合同招标金额的百分之十。</w:t>
      </w:r>
    </w:p>
    <w:p w14:paraId="78983E46">
      <w:pPr>
        <w:spacing w:line="480" w:lineRule="exact"/>
        <w:ind w:firstLine="482" w:firstLineChars="200"/>
        <w:rPr>
          <w:rFonts w:hint="eastAsia" w:ascii="宋体" w:hAnsi="宋体" w:eastAsia="宋体" w:cs="宋体"/>
          <w:b/>
          <w:bCs/>
          <w:color w:val="auto"/>
          <w:sz w:val="24"/>
          <w:szCs w:val="24"/>
          <w:highlight w:val="none"/>
        </w:rPr>
      </w:pPr>
      <w:bookmarkStart w:id="123" w:name="_Toc217446068"/>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履约保证金</w:t>
      </w:r>
      <w:bookmarkEnd w:id="123"/>
    </w:p>
    <w:p w14:paraId="16C9C73B">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.1 本项目要求缴纳履约保证金。 </w:t>
      </w:r>
    </w:p>
    <w:p w14:paraId="019887B0">
      <w:pPr>
        <w:spacing w:line="480" w:lineRule="exact"/>
        <w:ind w:firstLine="482" w:firstLineChars="200"/>
        <w:rPr>
          <w:rFonts w:hint="eastAsia" w:ascii="宋体" w:hAnsi="宋体" w:eastAsia="宋体" w:cs="宋体"/>
          <w:b/>
          <w:bCs/>
          <w:color w:val="auto"/>
          <w:sz w:val="24"/>
          <w:szCs w:val="24"/>
          <w:highlight w:val="none"/>
        </w:rPr>
      </w:pPr>
      <w:bookmarkStart w:id="124" w:name="_Toc217446069"/>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履行合同</w:t>
      </w:r>
      <w:bookmarkEnd w:id="124"/>
    </w:p>
    <w:p w14:paraId="6A8EC55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.1 </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与采购人签订合同后，合同双方应严格执行合同条款，履行合同规定的义务，保证合同的顺利完成。</w:t>
      </w:r>
    </w:p>
    <w:p w14:paraId="53FB54F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在合同履行过程中，如发生合同纠纷，合同双方应按照《中华人民共和国民法典》的有关规定进行处理。</w:t>
      </w:r>
    </w:p>
    <w:p w14:paraId="1368BCCB">
      <w:pPr>
        <w:spacing w:line="480" w:lineRule="exact"/>
        <w:ind w:firstLine="482" w:firstLineChars="200"/>
        <w:rPr>
          <w:rFonts w:hint="eastAsia" w:ascii="宋体" w:hAnsi="宋体" w:eastAsia="宋体" w:cs="宋体"/>
          <w:b/>
          <w:bCs/>
          <w:color w:val="auto"/>
          <w:sz w:val="24"/>
          <w:szCs w:val="24"/>
          <w:highlight w:val="none"/>
        </w:rPr>
      </w:pPr>
      <w:bookmarkStart w:id="125" w:name="_Toc217446070"/>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 验收</w:t>
      </w:r>
      <w:bookmarkEnd w:id="125"/>
    </w:p>
    <w:p w14:paraId="18A90829">
      <w:pPr>
        <w:pStyle w:val="6"/>
        <w:spacing w:line="480" w:lineRule="exact"/>
        <w:ind w:firstLine="480"/>
        <w:rPr>
          <w:rFonts w:hint="eastAsia" w:ascii="宋体" w:hAnsi="宋体" w:eastAsia="宋体" w:cs="宋体"/>
          <w:color w:val="auto"/>
          <w:sz w:val="24"/>
          <w:szCs w:val="24"/>
          <w:highlight w:val="none"/>
        </w:rPr>
      </w:pPr>
      <w:bookmarkStart w:id="126" w:name="_Toc217446071"/>
      <w:r>
        <w:rPr>
          <w:rFonts w:hint="eastAsia" w:ascii="宋体" w:hAnsi="宋体" w:eastAsia="宋体" w:cs="宋体"/>
          <w:color w:val="auto"/>
          <w:sz w:val="24"/>
          <w:szCs w:val="24"/>
          <w:highlight w:val="none"/>
        </w:rPr>
        <w:t>采购人应严格按照国家财政部《关于进一步加强政府采购需求和履约验收管理的指导意见》（</w:t>
      </w:r>
      <w:r>
        <w:rPr>
          <w:rFonts w:hint="eastAsia" w:ascii="宋体" w:hAnsi="宋体" w:eastAsia="宋体" w:cs="宋体"/>
          <w:color w:val="auto"/>
          <w:sz w:val="24"/>
          <w:szCs w:val="24"/>
          <w:highlight w:val="none"/>
          <w:shd w:val="clear" w:color="auto" w:fill="FFFFFF"/>
        </w:rPr>
        <w:t>财库〔2016〕205号</w:t>
      </w:r>
      <w:r>
        <w:rPr>
          <w:rFonts w:hint="eastAsia" w:ascii="宋体" w:hAnsi="宋体" w:eastAsia="宋体" w:cs="宋体"/>
          <w:color w:val="auto"/>
          <w:sz w:val="24"/>
          <w:szCs w:val="24"/>
          <w:highlight w:val="none"/>
        </w:rPr>
        <w:t>）的要求</w:t>
      </w:r>
      <w:r>
        <w:rPr>
          <w:rFonts w:hint="eastAsia" w:ascii="宋体" w:hAnsi="宋体" w:eastAsia="宋体" w:cs="宋体"/>
          <w:color w:val="auto"/>
          <w:sz w:val="24"/>
          <w:szCs w:val="24"/>
          <w:highlight w:val="none"/>
          <w:lang w:eastAsia="zh-CN"/>
        </w:rPr>
        <w:t>，</w:t>
      </w:r>
      <w:r>
        <w:rPr>
          <w:rFonts w:hint="eastAsia" w:ascii="宋体" w:hAnsi="宋体" w:eastAsia="宋体" w:cs="宋体"/>
          <w:i w:val="0"/>
          <w:iCs w:val="0"/>
          <w:caps w:val="0"/>
          <w:color w:val="auto"/>
          <w:spacing w:val="0"/>
          <w:sz w:val="24"/>
          <w:szCs w:val="24"/>
          <w:highlight w:val="none"/>
          <w:shd w:val="clear" w:color="auto" w:fill="FFFFFF"/>
        </w:rPr>
        <w:t>根据采购项目的具体情况，自行组织项目验收或者委托采购代理机构邀请实际使用人</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参加本项目的其他</w:t>
      </w:r>
      <w:r>
        <w:rPr>
          <w:rFonts w:hint="eastAsia" w:ascii="宋体" w:hAnsi="宋体" w:eastAsia="宋体" w:cs="宋体"/>
          <w:i w:val="0"/>
          <w:iCs w:val="0"/>
          <w:caps w:val="0"/>
          <w:color w:val="auto"/>
          <w:spacing w:val="0"/>
          <w:sz w:val="24"/>
          <w:szCs w:val="24"/>
          <w:highlight w:val="none"/>
          <w:shd w:val="clear" w:color="auto" w:fill="FFFFFF"/>
          <w:lang w:eastAsia="zh-CN"/>
        </w:rPr>
        <w:t>供应商</w:t>
      </w:r>
      <w:r>
        <w:rPr>
          <w:rFonts w:hint="eastAsia" w:ascii="宋体" w:hAnsi="宋体" w:eastAsia="宋体" w:cs="宋体"/>
          <w:i w:val="0"/>
          <w:iCs w:val="0"/>
          <w:caps w:val="0"/>
          <w:color w:val="auto"/>
          <w:spacing w:val="0"/>
          <w:sz w:val="24"/>
          <w:szCs w:val="24"/>
          <w:highlight w:val="none"/>
          <w:shd w:val="clear" w:color="auto" w:fill="FFFFFF"/>
        </w:rPr>
        <w:t>或第三方专业机构及专家</w:t>
      </w:r>
      <w:r>
        <w:rPr>
          <w:rFonts w:hint="eastAsia" w:ascii="宋体" w:hAnsi="宋体" w:eastAsia="宋体" w:cs="宋体"/>
          <w:color w:val="auto"/>
          <w:sz w:val="24"/>
          <w:szCs w:val="24"/>
          <w:highlight w:val="none"/>
        </w:rPr>
        <w:t>进行验收。</w:t>
      </w:r>
    </w:p>
    <w:bookmarkEnd w:id="118"/>
    <w:bookmarkEnd w:id="119"/>
    <w:bookmarkEnd w:id="126"/>
    <w:p w14:paraId="52381B64">
      <w:pPr>
        <w:pStyle w:val="4"/>
        <w:spacing w:before="156" w:after="156" w:line="480" w:lineRule="exact"/>
        <w:ind w:firstLine="480" w:firstLineChars="200"/>
        <w:rPr>
          <w:rFonts w:hint="eastAsia" w:ascii="宋体" w:hAnsi="宋体" w:eastAsia="宋体" w:cs="宋体"/>
          <w:color w:val="auto"/>
          <w:sz w:val="24"/>
          <w:szCs w:val="24"/>
          <w:highlight w:val="none"/>
        </w:rPr>
      </w:pPr>
      <w:bookmarkStart w:id="127" w:name="_Toc217446074"/>
      <w:bookmarkStart w:id="128" w:name="_Toc183582243"/>
      <w:bookmarkStart w:id="129" w:name="_Toc183682380"/>
      <w:r>
        <w:rPr>
          <w:rFonts w:hint="eastAsia" w:ascii="宋体" w:hAnsi="宋体" w:eastAsia="宋体" w:cs="宋体"/>
          <w:color w:val="auto"/>
          <w:sz w:val="24"/>
          <w:szCs w:val="24"/>
          <w:highlight w:val="none"/>
        </w:rPr>
        <w:t>七、投标纪律要求</w:t>
      </w:r>
      <w:bookmarkEnd w:id="127"/>
    </w:p>
    <w:p w14:paraId="1F714F46">
      <w:pPr>
        <w:spacing w:line="480" w:lineRule="exact"/>
        <w:ind w:firstLine="480" w:firstLineChars="200"/>
        <w:rPr>
          <w:rFonts w:hint="eastAsia" w:ascii="宋体" w:hAnsi="宋体" w:eastAsia="宋体" w:cs="宋体"/>
          <w:color w:val="auto"/>
          <w:sz w:val="24"/>
          <w:szCs w:val="24"/>
          <w:highlight w:val="none"/>
        </w:rPr>
      </w:pPr>
      <w:bookmarkStart w:id="130" w:name="_Toc217446075"/>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不得具有的情形</w:t>
      </w:r>
      <w:bookmarkEnd w:id="130"/>
    </w:p>
    <w:p w14:paraId="18CF08E3">
      <w:pPr>
        <w:pStyle w:val="6"/>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参加投标不得有下列情形：</w:t>
      </w:r>
    </w:p>
    <w:p w14:paraId="4E793E4C">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（1）提供虚假材料谋取中标；</w:t>
      </w:r>
    </w:p>
    <w:p w14:paraId="5BE5758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（2）采取不正当手段诋毁、排挤其他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042C4FE4">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（3）与采购人、其他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恶意串通；</w:t>
      </w:r>
    </w:p>
    <w:p w14:paraId="3D9AB8BE">
      <w:pPr>
        <w:pStyle w:val="6"/>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（4）向采购人、评标委员会成员行贿或者提供其他不正当利益；</w:t>
      </w:r>
    </w:p>
    <w:p w14:paraId="6D515E12">
      <w:pPr>
        <w:pStyle w:val="6"/>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（5）在招标过程中与采购人进行协商谈判；</w:t>
      </w:r>
    </w:p>
    <w:p w14:paraId="6FFC61A3">
      <w:pPr>
        <w:pStyle w:val="6"/>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（6）拒绝有关部门的监督检查或者向监督检查部门提供虚假情况。</w:t>
      </w:r>
    </w:p>
    <w:p w14:paraId="7E492431">
      <w:pPr>
        <w:pStyle w:val="6"/>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有上述情形之一的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，属于不合格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，其投标或中标资格将被取消。</w:t>
      </w:r>
    </w:p>
    <w:p w14:paraId="2509BAE6">
      <w:pPr>
        <w:pStyle w:val="4"/>
        <w:spacing w:before="156" w:after="156" w:line="480" w:lineRule="exact"/>
        <w:ind w:firstLine="480" w:firstLineChars="200"/>
        <w:rPr>
          <w:rFonts w:hint="eastAsia" w:ascii="宋体" w:hAnsi="宋体" w:eastAsia="宋体" w:cs="宋体"/>
          <w:b w:val="0"/>
          <w:bCs w:val="0"/>
          <w:color w:val="auto"/>
          <w:sz w:val="24"/>
          <w:szCs w:val="24"/>
          <w:highlight w:val="none"/>
        </w:rPr>
      </w:pPr>
      <w:bookmarkStart w:id="131" w:name="_Toc217446076"/>
      <w:r>
        <w:rPr>
          <w:rFonts w:hint="eastAsia" w:ascii="宋体" w:hAnsi="宋体" w:eastAsia="宋体" w:cs="宋体"/>
          <w:color w:val="auto"/>
          <w:sz w:val="24"/>
          <w:szCs w:val="24"/>
          <w:highlight w:val="none"/>
        </w:rPr>
        <w:t>八、</w:t>
      </w:r>
      <w:bookmarkEnd w:id="131"/>
      <w:r>
        <w:rPr>
          <w:rFonts w:hint="eastAsia" w:ascii="宋体" w:hAnsi="宋体" w:eastAsia="宋体" w:cs="宋体"/>
          <w:color w:val="auto"/>
          <w:sz w:val="24"/>
          <w:szCs w:val="24"/>
          <w:highlight w:val="none"/>
        </w:rPr>
        <w:t>合同价款支付</w:t>
      </w:r>
    </w:p>
    <w:p w14:paraId="48E0CCCC">
      <w:pPr>
        <w:spacing w:line="480" w:lineRule="exact"/>
        <w:ind w:firstLine="482" w:firstLineChars="200"/>
        <w:rPr>
          <w:rFonts w:hint="eastAsia" w:ascii="宋体" w:hAnsi="宋体" w:eastAsia="宋体" w:cs="宋体"/>
          <w:b/>
          <w:bCs/>
          <w:color w:val="auto"/>
          <w:sz w:val="24"/>
          <w:szCs w:val="24"/>
          <w:highlight w:val="none"/>
        </w:rPr>
      </w:pPr>
      <w:bookmarkStart w:id="132" w:name="_Toc217446077"/>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 申请支付</w:t>
      </w:r>
      <w:bookmarkEnd w:id="132"/>
    </w:p>
    <w:p w14:paraId="26F7746E">
      <w:pPr>
        <w:pStyle w:val="6"/>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.1招标项目验收合格，采购人签署《验收结算书》后，向财政部门提出支付申请。采购人的自有资金，由采购人直接支付给</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或者按照有关合同规定执行。</w:t>
      </w:r>
    </w:p>
    <w:p w14:paraId="048216EE">
      <w:pPr>
        <w:pStyle w:val="6"/>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.2 财政部门根据采购人的支付申请，并对采购合同进行审核后，直接支付给</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bookmarkStart w:id="133" w:name="_Toc217446078"/>
    </w:p>
    <w:p w14:paraId="2A0B48A6">
      <w:pPr>
        <w:pStyle w:val="4"/>
        <w:spacing w:before="156" w:after="156"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九、质疑和投诉</w:t>
      </w:r>
      <w:bookmarkEnd w:id="133"/>
      <w:bookmarkStart w:id="134" w:name="_Toc217446079"/>
    </w:p>
    <w:p w14:paraId="5309C248">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bookmarkEnd w:id="134"/>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．质疑、投诉的接收和处理严格按照《中华人共和国政府采购法</w:t>
      </w:r>
      <w:bookmarkEnd w:id="128"/>
      <w:bookmarkEnd w:id="129"/>
      <w:r>
        <w:rPr>
          <w:rFonts w:hint="eastAsia" w:ascii="宋体" w:hAnsi="宋体" w:eastAsia="宋体" w:cs="宋体"/>
          <w:color w:val="auto"/>
          <w:sz w:val="24"/>
          <w:szCs w:val="24"/>
          <w:highlight w:val="none"/>
        </w:rPr>
        <w:t>》、《政府采购质疑和投诉办法》、《财政部关于加强政府采购</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投诉受理审查工作的通知》的规定办理。</w:t>
      </w:r>
    </w:p>
    <w:p w14:paraId="30A9A702">
      <w:pPr>
        <w:pStyle w:val="13"/>
        <w:spacing w:after="0" w:line="480" w:lineRule="exact"/>
        <w:ind w:left="0" w:leftChars="0"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招标文件、采购过程和中标、成交结果使自己的权益受到损害的，可以在知道或者应知其权益受到损害之日起七个工作日内，以书面形式向采购人提出质疑。针对同一采购环节的质疑应一次性提出，提出质疑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应当是参与所质疑项目招标活动的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7CD2FBB">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已依法获取其可质疑的招标文件的，可以对该文件提出质疑。对招标文件提出质疑的，应当在获取招标文件或者招标文件公告期限届满之日起7个工作日内提出。</w:t>
      </w:r>
    </w:p>
    <w:p w14:paraId="352B30CF">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可以委托代理人进行质疑和投诉。其授权委托书应当载明代理人的姓名或者名称、代理事项、具体权限、期限和相关事项。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为自然人的，应当由本人签字；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为法人或者其他组织的，应当由法定代表人、主要负责人签字或者盖章，并加盖公章。</w:t>
      </w:r>
    </w:p>
    <w:p w14:paraId="2BC2C95A">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代理人提出质疑和投诉，应当提交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签署的授权委托书。</w:t>
      </w:r>
    </w:p>
    <w:p w14:paraId="46A12DDC">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提出质疑应当提交质疑函和必要的证明材料。质疑函应当包括下列内容：</w:t>
      </w:r>
    </w:p>
    <w:p w14:paraId="4FC6AF51">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的姓名或者名称、地址、邮编、联系人及联系电话；</w:t>
      </w:r>
    </w:p>
    <w:p w14:paraId="2CCB21F5">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257E532C">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154A3F41">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1CC59ED9">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3D5C3D9A">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4F6D5EA1">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为自然人的，应当由本人签字；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为法人或者其他组织的，应当由法定代表人、主要负责人或者其被授权人签字或盖章，并加盖公章。</w:t>
      </w:r>
    </w:p>
    <w:p w14:paraId="5FF403A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接收质疑函的方式：书面形式</w:t>
      </w:r>
    </w:p>
    <w:p w14:paraId="3074590B">
      <w:pPr>
        <w:pStyle w:val="6"/>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联系部门：新疆拓源工程管理咨询有限公司招标部</w:t>
      </w:r>
    </w:p>
    <w:p w14:paraId="25841AED">
      <w:pPr>
        <w:pStyle w:val="6"/>
        <w:spacing w:line="48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联系人及联系电话：</w:t>
      </w:r>
      <w:r>
        <w:rPr>
          <w:rFonts w:hint="eastAsia" w:ascii="宋体" w:hAnsi="宋体" w:eastAsia="宋体" w:cs="宋体"/>
          <w:color w:val="auto"/>
          <w:sz w:val="24"/>
          <w:szCs w:val="24"/>
          <w:highlight w:val="none"/>
          <w:lang w:val="en-US" w:eastAsia="zh-CN"/>
        </w:rPr>
        <w:t>杨雯、17853507578</w:t>
      </w:r>
    </w:p>
    <w:p w14:paraId="28F5B240">
      <w:pPr>
        <w:pStyle w:val="6"/>
        <w:spacing w:line="480" w:lineRule="exact"/>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"mailto:136771831@qq.com"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136771831@qq.com</w:t>
      </w:r>
      <w:r>
        <w:rPr>
          <w:rFonts w:hint="eastAsia" w:ascii="宋体" w:hAnsi="宋体" w:eastAsia="宋体" w:cs="宋体"/>
          <w:color w:val="auto"/>
          <w:sz w:val="24"/>
          <w:szCs w:val="24"/>
          <w:highlight w:val="none"/>
          <w:lang w:val="en-US" w:eastAsia="zh-CN"/>
        </w:rPr>
        <w:fldChar w:fldCharType="end"/>
      </w:r>
    </w:p>
    <w:p w14:paraId="56371016">
      <w:pPr>
        <w:pStyle w:val="6"/>
        <w:spacing w:line="48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通讯地址：</w:t>
      </w:r>
      <w:r>
        <w:rPr>
          <w:rFonts w:hint="eastAsia" w:ascii="宋体" w:hAnsi="宋体" w:eastAsia="宋体" w:cs="宋体"/>
          <w:color w:val="auto"/>
          <w:sz w:val="24"/>
          <w:szCs w:val="24"/>
          <w:highlight w:val="none"/>
          <w:lang w:eastAsia="zh-CN"/>
        </w:rPr>
        <w:t>新疆喀什地区喀什市人民东路财富大厦8楼807室</w:t>
      </w:r>
    </w:p>
    <w:p w14:paraId="5311C48F">
      <w:pPr>
        <w:pStyle w:val="6"/>
        <w:spacing w:line="48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对采购人、采购代理机构的答复不满意，或者采购人、采购代理机构未在规定时间内作出答复的，可以在答复期满后15个工作日内向本办法第六条规定的财政部门提起投诉。</w:t>
      </w:r>
    </w:p>
    <w:p w14:paraId="0967C353">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.6投诉人投诉时，应当提交投诉书和必要的证明材料，并按照被投诉采购人、采购代理机构（以下简称被投诉人）和与投诉事项有关的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数量提供投诉书的副本。投诉书应当包括下列内容：</w:t>
      </w:r>
    </w:p>
    <w:p w14:paraId="0D92FA53">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（一）投诉人和被投诉人的姓名或者名称、通讯地址、邮编、联系人及联系电话；</w:t>
      </w:r>
    </w:p>
    <w:p w14:paraId="3D524F84">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（二）质疑和质疑答复情况说明及相关证明材料；</w:t>
      </w:r>
    </w:p>
    <w:p w14:paraId="265A93AC">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（三）具体、明确的投诉事项和与投诉事项相关的投诉请求；</w:t>
      </w:r>
    </w:p>
    <w:p w14:paraId="3C4F9777">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42B34EA5">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3CCC86B3">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（六）提起投诉的日期。</w:t>
      </w:r>
    </w:p>
    <w:p w14:paraId="2911EA35">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7E187419">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.7投诉人应当根据《政府采购质疑和投诉办法》第七条第二款规定的信息内容，并按照其规定的方式提起投诉。</w:t>
      </w:r>
    </w:p>
    <w:p w14:paraId="56A5C856">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投诉人提起投诉应当符合下列条件：</w:t>
      </w:r>
    </w:p>
    <w:p w14:paraId="467AE679">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（一）提起投诉前已依法进行质疑；</w:t>
      </w:r>
    </w:p>
    <w:p w14:paraId="3BFE6FFE">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（二）投诉书内容符合本办法的规定；</w:t>
      </w:r>
    </w:p>
    <w:p w14:paraId="4671D8C3">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（三）在投诉有效期限内提起投诉；</w:t>
      </w:r>
    </w:p>
    <w:p w14:paraId="20EED2EB">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（四）同一投诉事项未经财政部门投诉处理；</w:t>
      </w:r>
    </w:p>
    <w:p w14:paraId="1D1A24FF">
      <w:pPr>
        <w:pStyle w:val="13"/>
        <w:spacing w:after="0" w:line="480" w:lineRule="exact"/>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（五）财政部规定的其他条件。</w:t>
      </w:r>
    </w:p>
    <w:p w14:paraId="1B7834A1">
      <w:pPr>
        <w:pStyle w:val="26"/>
        <w:rPr>
          <w:rFonts w:hint="eastAsia" w:ascii="宋体" w:hAnsi="宋体" w:eastAsia="宋体" w:cs="宋体"/>
          <w:color w:val="auto"/>
          <w:sz w:val="24"/>
          <w:szCs w:val="24"/>
          <w:highlight w:val="none"/>
        </w:rPr>
      </w:pPr>
    </w:p>
    <w:p w14:paraId="31B8E3AB">
      <w:pPr>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质疑函范本</w:t>
      </w:r>
    </w:p>
    <w:p w14:paraId="671CE426">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bCs/>
          <w:color w:val="auto"/>
          <w:sz w:val="24"/>
          <w:szCs w:val="24"/>
          <w:highlight w:val="none"/>
        </w:rPr>
        <w:t>基本信息</w:t>
      </w:r>
    </w:p>
    <w:p w14:paraId="7F5437D2">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2282E14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2A518111">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7307796">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被授权人：</w:t>
      </w:r>
      <w:r>
        <w:rPr>
          <w:rFonts w:hint="eastAsia" w:ascii="宋体" w:hAnsi="宋体" w:eastAsia="宋体" w:cs="宋体"/>
          <w:color w:val="auto"/>
          <w:sz w:val="24"/>
          <w:szCs w:val="24"/>
          <w:highlight w:val="none"/>
          <w:u w:val="dotted"/>
        </w:rPr>
        <w:t xml:space="preserve">                                          </w:t>
      </w:r>
    </w:p>
    <w:p w14:paraId="67D17DF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074343FC">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30B7F678">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010592BE">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7F942E4F">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59B37F0">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1BCF0402">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招标文件获取日期：</w:t>
      </w:r>
      <w:r>
        <w:rPr>
          <w:rFonts w:hint="eastAsia" w:ascii="宋体" w:hAnsi="宋体" w:eastAsia="宋体" w:cs="宋体"/>
          <w:color w:val="auto"/>
          <w:sz w:val="24"/>
          <w:szCs w:val="24"/>
          <w:highlight w:val="none"/>
          <w:u w:val="dotted"/>
        </w:rPr>
        <w:t xml:space="preserve">                                           </w:t>
      </w:r>
    </w:p>
    <w:p w14:paraId="2DA51D47">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69DB83B6">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6A266962">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12985DEE">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67A9634C">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8AAEE5E">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B28AD02">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6E154E83">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F2D3842">
      <w:pPr>
        <w:adjustRightInd w:val="0"/>
        <w:snapToGrid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270B9215">
      <w:pPr>
        <w:adjustRightInd w:val="0"/>
        <w:snapToGrid w:val="0"/>
        <w:spacing w:line="500" w:lineRule="exact"/>
        <w:ind w:firstLine="480" w:firstLineChars="200"/>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16E4A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32F84B2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3A54F33">
      <w:pPr>
        <w:adjustRightInd w:val="0"/>
        <w:snapToGrid w:val="0"/>
        <w:spacing w:line="500" w:lineRule="exact"/>
        <w:ind w:firstLine="480" w:firstLineChars="200"/>
        <w:rPr>
          <w:rFonts w:hint="eastAsia" w:ascii="宋体" w:hAnsi="宋体" w:eastAsia="宋体" w:cs="宋体"/>
          <w:color w:val="auto"/>
          <w:sz w:val="24"/>
          <w:szCs w:val="24"/>
          <w:highlight w:val="none"/>
        </w:rPr>
      </w:pPr>
    </w:p>
    <w:p w14:paraId="45B8EB48">
      <w:pPr>
        <w:spacing w:line="500" w:lineRule="exact"/>
        <w:ind w:firstLine="482" w:firstLineChars="200"/>
        <w:jc w:val="center"/>
        <w:rPr>
          <w:rFonts w:hint="eastAsia" w:ascii="宋体" w:hAnsi="宋体" w:eastAsia="宋体" w:cs="宋体"/>
          <w:b/>
          <w:bCs/>
          <w:color w:val="auto"/>
          <w:sz w:val="24"/>
          <w:szCs w:val="24"/>
          <w:highlight w:val="none"/>
        </w:rPr>
      </w:pPr>
    </w:p>
    <w:p w14:paraId="453727A5">
      <w:pPr>
        <w:spacing w:line="5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2AFC9BF4">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rPr>
        <w:t>提出质疑时，应提交质疑函和必要的证明材料。</w:t>
      </w:r>
    </w:p>
    <w:p w14:paraId="37842F8E">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rPr>
        <w:t>若委托代理人进行质疑的，质疑函应按要求列明“被授权人”的有关内容，并在附件中提交由质疑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签署的授权委托书。授权委托书应载明代理人的姓名或者名称、代理事项、具体权限、期限和相关事项。</w:t>
      </w:r>
    </w:p>
    <w:p w14:paraId="5E655356">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rPr>
        <w:t>若对项目的某一分包进行质疑，质疑函中应列明具体分包号。</w:t>
      </w:r>
    </w:p>
    <w:p w14:paraId="3E4C4473">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27BE274B">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495D54D9">
      <w:pPr>
        <w:widowControl/>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rPr>
        <w:t>为自然人的，质疑函应由本人签字；质疑</w:t>
      </w:r>
      <w:r>
        <w:rPr>
          <w:rFonts w:hint="eastAsia" w:ascii="宋体" w:hAnsi="宋体" w:eastAsia="宋体" w:cs="宋体"/>
          <w:color w:val="auto"/>
          <w:sz w:val="24"/>
          <w:szCs w:val="24"/>
          <w:highlight w:val="none"/>
          <w:shd w:val="clear" w:color="auto" w:fill="FFFFFF"/>
          <w:lang w:eastAsia="zh-CN"/>
        </w:rPr>
        <w:t>供应商</w:t>
      </w:r>
      <w:r>
        <w:rPr>
          <w:rFonts w:hint="eastAsia" w:ascii="宋体" w:hAnsi="宋体" w:eastAsia="宋体" w:cs="宋体"/>
          <w:color w:val="auto"/>
          <w:sz w:val="24"/>
          <w:szCs w:val="24"/>
          <w:highlight w:val="none"/>
        </w:rPr>
        <w:t>为法人或者其他组织的，质疑函应由法定代表人、主要负责人或者其被授权人签字或者盖章，并加盖公章。</w:t>
      </w:r>
    </w:p>
    <w:p w14:paraId="39ACF945">
      <w:pPr>
        <w:pStyle w:val="26"/>
        <w:rPr>
          <w:rFonts w:hint="eastAsia" w:ascii="宋体" w:hAnsi="宋体" w:eastAsia="宋体" w:cs="宋体"/>
          <w:color w:val="auto"/>
          <w:sz w:val="24"/>
          <w:szCs w:val="24"/>
          <w:highlight w:val="none"/>
        </w:rPr>
      </w:pPr>
    </w:p>
    <w:p w14:paraId="63A8D9B9">
      <w:pPr>
        <w:pStyle w:val="26"/>
        <w:rPr>
          <w:rFonts w:hint="eastAsia" w:ascii="宋体" w:hAnsi="宋体" w:eastAsia="宋体" w:cs="宋体"/>
          <w:color w:val="auto"/>
          <w:sz w:val="24"/>
          <w:szCs w:val="24"/>
          <w:highlight w:val="none"/>
        </w:rPr>
      </w:pPr>
    </w:p>
    <w:p w14:paraId="3283D2E2">
      <w:pPr>
        <w:pStyle w:val="6"/>
        <w:spacing w:line="500" w:lineRule="exact"/>
        <w:ind w:firstLine="480"/>
        <w:rPr>
          <w:rFonts w:hint="eastAsia" w:ascii="宋体" w:hAnsi="宋体" w:eastAsia="宋体" w:cs="宋体"/>
          <w:color w:val="auto"/>
          <w:sz w:val="24"/>
          <w:szCs w:val="24"/>
          <w:highlight w:val="none"/>
        </w:rPr>
      </w:pPr>
    </w:p>
    <w:p w14:paraId="3F9AC6CD">
      <w:pPr>
        <w:spacing w:after="340"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35" w:name="_Toc5850_WPSOffice_Level1"/>
      <w:bookmarkStart w:id="136" w:name="_Toc408"/>
      <w:r>
        <w:rPr>
          <w:rFonts w:hint="eastAsia" w:ascii="宋体" w:hAnsi="宋体" w:eastAsia="宋体" w:cs="宋体"/>
          <w:b/>
          <w:bCs/>
          <w:color w:val="auto"/>
          <w:sz w:val="24"/>
          <w:szCs w:val="24"/>
          <w:highlight w:val="none"/>
        </w:rPr>
        <w:t>第三章  投标文件格式</w:t>
      </w:r>
      <w:bookmarkEnd w:id="135"/>
      <w:bookmarkEnd w:id="136"/>
    </w:p>
    <w:p w14:paraId="70ADA6FD">
      <w:pPr>
        <w:spacing w:line="4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投标文件封面示例</w:t>
      </w:r>
    </w:p>
    <w:p w14:paraId="4B991B2B">
      <w:pPr>
        <w:spacing w:line="460" w:lineRule="exact"/>
        <w:rPr>
          <w:rFonts w:hint="eastAsia" w:ascii="宋体" w:hAnsi="宋体" w:eastAsia="宋体" w:cs="宋体"/>
          <w:b/>
          <w:color w:val="auto"/>
          <w:sz w:val="24"/>
          <w:szCs w:val="24"/>
          <w:highlight w:val="none"/>
        </w:rPr>
      </w:pPr>
    </w:p>
    <w:p w14:paraId="2F96D8B3">
      <w:pPr>
        <w:spacing w:line="460" w:lineRule="exact"/>
        <w:jc w:val="center"/>
        <w:rPr>
          <w:rFonts w:hint="eastAsia" w:ascii="宋体" w:hAnsi="宋体" w:eastAsia="宋体" w:cs="宋体"/>
          <w:b/>
          <w:color w:val="auto"/>
          <w:sz w:val="24"/>
          <w:szCs w:val="24"/>
          <w:highlight w:val="none"/>
        </w:rPr>
      </w:pPr>
    </w:p>
    <w:p w14:paraId="17DE3A62">
      <w:pPr>
        <w:spacing w:line="4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14:paraId="5701B34F">
      <w:pPr>
        <w:spacing w:line="460" w:lineRule="exact"/>
        <w:rPr>
          <w:rFonts w:hint="eastAsia" w:ascii="宋体" w:hAnsi="宋体" w:eastAsia="宋体" w:cs="宋体"/>
          <w:b/>
          <w:color w:val="auto"/>
          <w:sz w:val="24"/>
          <w:szCs w:val="24"/>
          <w:highlight w:val="none"/>
        </w:rPr>
      </w:pPr>
    </w:p>
    <w:p w14:paraId="69469C90">
      <w:pPr>
        <w:spacing w:line="460" w:lineRule="exact"/>
        <w:ind w:firstLine="504"/>
        <w:rPr>
          <w:rFonts w:hint="eastAsia" w:ascii="宋体" w:hAnsi="宋体" w:eastAsia="宋体" w:cs="宋体"/>
          <w:b/>
          <w:color w:val="auto"/>
          <w:sz w:val="24"/>
          <w:szCs w:val="24"/>
          <w:highlight w:val="none"/>
        </w:rPr>
      </w:pPr>
    </w:p>
    <w:p w14:paraId="3C2C975B">
      <w:pPr>
        <w:spacing w:line="460" w:lineRule="exact"/>
        <w:ind w:firstLine="504"/>
        <w:rPr>
          <w:rFonts w:hint="eastAsia" w:ascii="宋体" w:hAnsi="宋体" w:eastAsia="宋体" w:cs="宋体"/>
          <w:b/>
          <w:color w:val="auto"/>
          <w:sz w:val="24"/>
          <w:szCs w:val="24"/>
          <w:highlight w:val="none"/>
        </w:rPr>
      </w:pPr>
    </w:p>
    <w:p w14:paraId="24D2BFC5">
      <w:pPr>
        <w:spacing w:line="460" w:lineRule="exact"/>
        <w:ind w:firstLine="504"/>
        <w:rPr>
          <w:rFonts w:hint="eastAsia" w:ascii="宋体" w:hAnsi="宋体" w:eastAsia="宋体" w:cs="宋体"/>
          <w:b/>
          <w:color w:val="auto"/>
          <w:sz w:val="24"/>
          <w:szCs w:val="24"/>
          <w:highlight w:val="none"/>
        </w:rPr>
      </w:pPr>
    </w:p>
    <w:p w14:paraId="01BB2438">
      <w:pPr>
        <w:spacing w:line="460" w:lineRule="exact"/>
        <w:rPr>
          <w:rFonts w:hint="eastAsia" w:ascii="宋体" w:hAnsi="宋体" w:eastAsia="宋体" w:cs="宋体"/>
          <w:b/>
          <w:color w:val="auto"/>
          <w:sz w:val="24"/>
          <w:szCs w:val="24"/>
          <w:highlight w:val="none"/>
        </w:rPr>
      </w:pPr>
    </w:p>
    <w:p w14:paraId="067879BB">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p w14:paraId="60ADFC33">
      <w:pPr>
        <w:pStyle w:val="26"/>
        <w:rPr>
          <w:rFonts w:hint="eastAsia" w:ascii="宋体" w:hAnsi="宋体" w:eastAsia="宋体" w:cs="宋体"/>
          <w:color w:val="auto"/>
          <w:sz w:val="24"/>
          <w:szCs w:val="24"/>
          <w:highlight w:val="none"/>
        </w:rPr>
      </w:pPr>
    </w:p>
    <w:p w14:paraId="4E76C23E">
      <w:pPr>
        <w:spacing w:line="46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项目编号：</w:t>
      </w:r>
    </w:p>
    <w:p w14:paraId="7D9756B2">
      <w:pPr>
        <w:spacing w:line="460" w:lineRule="exact"/>
        <w:ind w:firstLine="482" w:firstLineChars="200"/>
        <w:rPr>
          <w:rFonts w:hint="eastAsia" w:ascii="宋体" w:hAnsi="宋体" w:eastAsia="宋体" w:cs="宋体"/>
          <w:b/>
          <w:color w:val="auto"/>
          <w:sz w:val="24"/>
          <w:szCs w:val="24"/>
          <w:highlight w:val="none"/>
        </w:rPr>
      </w:pPr>
    </w:p>
    <w:p w14:paraId="7EE5492B">
      <w:pPr>
        <w:spacing w:line="460" w:lineRule="exact"/>
        <w:ind w:firstLine="482" w:firstLineChars="200"/>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标项名称：</w:t>
      </w:r>
    </w:p>
    <w:p w14:paraId="349DAC99">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78D03FFE">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名称（盖章）：</w:t>
      </w:r>
    </w:p>
    <w:p w14:paraId="15B6BFBB">
      <w:pPr>
        <w:spacing w:line="460" w:lineRule="exact"/>
        <w:ind w:firstLine="504"/>
        <w:rPr>
          <w:rFonts w:hint="eastAsia" w:ascii="宋体" w:hAnsi="宋体" w:eastAsia="宋体" w:cs="宋体"/>
          <w:b/>
          <w:color w:val="auto"/>
          <w:sz w:val="24"/>
          <w:szCs w:val="24"/>
          <w:highlight w:val="none"/>
        </w:rPr>
      </w:pPr>
    </w:p>
    <w:p w14:paraId="5A9A8B88">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法定代表人</w:t>
      </w:r>
      <w:r>
        <w:rPr>
          <w:rFonts w:hint="eastAsia" w:ascii="宋体" w:hAnsi="宋体" w:eastAsia="宋体" w:cs="宋体"/>
          <w:b/>
          <w:color w:val="auto"/>
          <w:sz w:val="24"/>
          <w:szCs w:val="24"/>
          <w:highlight w:val="none"/>
        </w:rPr>
        <w:t>（签字或盖章）：</w:t>
      </w:r>
    </w:p>
    <w:p w14:paraId="525F7FD3">
      <w:pPr>
        <w:spacing w:line="460" w:lineRule="exact"/>
        <w:ind w:firstLine="504"/>
        <w:rPr>
          <w:rFonts w:hint="eastAsia" w:ascii="宋体" w:hAnsi="宋体" w:eastAsia="宋体" w:cs="宋体"/>
          <w:b/>
          <w:color w:val="auto"/>
          <w:sz w:val="24"/>
          <w:szCs w:val="24"/>
          <w:highlight w:val="none"/>
        </w:rPr>
      </w:pPr>
    </w:p>
    <w:p w14:paraId="69260060">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项目联系人： </w:t>
      </w:r>
    </w:p>
    <w:p w14:paraId="6C51E59D">
      <w:pPr>
        <w:spacing w:line="460" w:lineRule="exact"/>
        <w:ind w:firstLine="504"/>
        <w:rPr>
          <w:rFonts w:hint="eastAsia" w:ascii="宋体" w:hAnsi="宋体" w:eastAsia="宋体" w:cs="宋体"/>
          <w:b/>
          <w:color w:val="auto"/>
          <w:sz w:val="24"/>
          <w:szCs w:val="24"/>
          <w:highlight w:val="none"/>
        </w:rPr>
      </w:pPr>
    </w:p>
    <w:p w14:paraId="142CC6B1">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p w14:paraId="3AD54FBC">
      <w:pPr>
        <w:spacing w:line="460" w:lineRule="exact"/>
        <w:ind w:firstLine="504"/>
        <w:rPr>
          <w:rFonts w:hint="eastAsia" w:ascii="宋体" w:hAnsi="宋体" w:eastAsia="宋体" w:cs="宋体"/>
          <w:b/>
          <w:color w:val="auto"/>
          <w:sz w:val="24"/>
          <w:szCs w:val="24"/>
          <w:highlight w:val="none"/>
        </w:rPr>
      </w:pPr>
    </w:p>
    <w:p w14:paraId="6A36EF1A">
      <w:pPr>
        <w:spacing w:line="460" w:lineRule="exact"/>
        <w:ind w:firstLine="504"/>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编制时间：</w:t>
      </w:r>
    </w:p>
    <w:p w14:paraId="029BDA85">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目录</w:t>
      </w:r>
    </w:p>
    <w:p w14:paraId="774A77F1">
      <w:pPr>
        <w:tabs>
          <w:tab w:val="left" w:pos="3480"/>
        </w:tabs>
        <w:spacing w:line="500" w:lineRule="exact"/>
        <w:ind w:firstLine="480" w:firstLineChars="200"/>
        <w:rPr>
          <w:rFonts w:hint="eastAsia" w:ascii="宋体" w:hAnsi="宋体" w:eastAsia="宋体" w:cs="宋体"/>
          <w:color w:val="auto"/>
          <w:sz w:val="24"/>
          <w:szCs w:val="24"/>
          <w:highlight w:val="none"/>
        </w:rPr>
      </w:pPr>
      <w:bookmarkStart w:id="137" w:name="_Toc217446082"/>
    </w:p>
    <w:p w14:paraId="00804EF5">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一、投标函</w:t>
      </w:r>
    </w:p>
    <w:p w14:paraId="01405698">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法定代表人身份证明书及授权委托书</w:t>
      </w:r>
    </w:p>
    <w:p w14:paraId="61F01330">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）法定代表人身份证明书</w:t>
      </w:r>
    </w:p>
    <w:p w14:paraId="112B4999">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）授权委托书</w:t>
      </w:r>
    </w:p>
    <w:p w14:paraId="6169D05A">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三、投标报价明细表</w:t>
      </w:r>
    </w:p>
    <w:p w14:paraId="17244CA6">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基本情况表</w:t>
      </w:r>
    </w:p>
    <w:p w14:paraId="6EAA2230">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类似项目业绩一览表</w:t>
      </w:r>
    </w:p>
    <w:p w14:paraId="2932EBC1">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六、商务、技术</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rPr>
        <w:t>偏离表</w:t>
      </w:r>
    </w:p>
    <w:p w14:paraId="5A4A8D2C">
      <w:pPr>
        <w:tabs>
          <w:tab w:val="left" w:pos="3480"/>
        </w:tabs>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商务条款偏离表</w:t>
      </w:r>
    </w:p>
    <w:p w14:paraId="68351607">
      <w:pPr>
        <w:tabs>
          <w:tab w:val="left" w:pos="348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lang w:eastAsia="zh-CN"/>
        </w:rPr>
        <w:t>偏离表</w:t>
      </w:r>
    </w:p>
    <w:p w14:paraId="78270711">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技术方案</w:t>
      </w:r>
    </w:p>
    <w:p w14:paraId="3157BAD1">
      <w:pPr>
        <w:tabs>
          <w:tab w:val="left" w:pos="3480"/>
        </w:tabs>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政府采购政策</w:t>
      </w:r>
    </w:p>
    <w:p w14:paraId="460644E3">
      <w:pPr>
        <w:tabs>
          <w:tab w:val="left" w:pos="3480"/>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九</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供应商认为需要提供的资料</w:t>
      </w:r>
    </w:p>
    <w:p w14:paraId="0371EF18">
      <w:pPr>
        <w:pStyle w:val="6"/>
        <w:spacing w:line="500" w:lineRule="exact"/>
        <w:ind w:firstLine="480"/>
        <w:rPr>
          <w:rFonts w:hint="eastAsia" w:ascii="宋体" w:hAnsi="宋体" w:eastAsia="宋体" w:cs="宋体"/>
          <w:color w:val="auto"/>
          <w:sz w:val="24"/>
          <w:szCs w:val="24"/>
          <w:highlight w:val="none"/>
        </w:rPr>
      </w:pPr>
    </w:p>
    <w:p w14:paraId="02EEBCF3">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应按以上目录顺序编排投标文件，并标注相应页码）。</w:t>
      </w:r>
    </w:p>
    <w:p w14:paraId="63253801">
      <w:pPr>
        <w:rPr>
          <w:rFonts w:hint="eastAsia" w:ascii="宋体" w:hAnsi="宋体" w:eastAsia="宋体" w:cs="宋体"/>
          <w:color w:val="auto"/>
          <w:sz w:val="24"/>
          <w:szCs w:val="24"/>
          <w:highlight w:val="none"/>
        </w:rPr>
      </w:pPr>
    </w:p>
    <w:p w14:paraId="6D7ACBF5">
      <w:pPr>
        <w:pStyle w:val="26"/>
        <w:rPr>
          <w:rFonts w:hint="eastAsia" w:ascii="宋体" w:hAnsi="宋体" w:eastAsia="宋体" w:cs="宋体"/>
          <w:color w:val="auto"/>
          <w:sz w:val="24"/>
          <w:szCs w:val="24"/>
          <w:highlight w:val="none"/>
        </w:rPr>
      </w:pPr>
    </w:p>
    <w:p w14:paraId="147D9276">
      <w:pPr>
        <w:rPr>
          <w:rFonts w:hint="eastAsia" w:ascii="宋体" w:hAnsi="宋体" w:eastAsia="宋体" w:cs="宋体"/>
          <w:color w:val="auto"/>
          <w:sz w:val="24"/>
          <w:szCs w:val="24"/>
          <w:highlight w:val="none"/>
        </w:rPr>
      </w:pPr>
    </w:p>
    <w:p w14:paraId="397CAC56">
      <w:pPr>
        <w:pStyle w:val="26"/>
        <w:rPr>
          <w:rFonts w:hint="eastAsia" w:ascii="宋体" w:hAnsi="宋体" w:eastAsia="宋体" w:cs="宋体"/>
          <w:color w:val="auto"/>
          <w:sz w:val="24"/>
          <w:szCs w:val="24"/>
          <w:highlight w:val="none"/>
        </w:rPr>
      </w:pPr>
    </w:p>
    <w:p w14:paraId="1BFEAA79">
      <w:pPr>
        <w:rPr>
          <w:rFonts w:hint="eastAsia" w:ascii="宋体" w:hAnsi="宋体" w:eastAsia="宋体" w:cs="宋体"/>
          <w:color w:val="auto"/>
          <w:sz w:val="24"/>
          <w:szCs w:val="24"/>
          <w:highlight w:val="none"/>
        </w:rPr>
      </w:pPr>
    </w:p>
    <w:p w14:paraId="765F75D5">
      <w:pPr>
        <w:spacing w:line="500" w:lineRule="exact"/>
        <w:rPr>
          <w:rFonts w:hint="eastAsia" w:ascii="宋体" w:hAnsi="宋体" w:eastAsia="宋体" w:cs="宋体"/>
          <w:color w:val="auto"/>
          <w:sz w:val="24"/>
          <w:szCs w:val="24"/>
          <w:highlight w:val="none"/>
        </w:rPr>
      </w:pPr>
    </w:p>
    <w:p w14:paraId="02D0B6E9">
      <w:pPr>
        <w:spacing w:line="500" w:lineRule="exact"/>
        <w:jc w:val="center"/>
        <w:rPr>
          <w:rFonts w:hint="eastAsia" w:ascii="宋体" w:hAnsi="宋体" w:eastAsia="宋体" w:cs="宋体"/>
          <w:color w:val="auto"/>
          <w:sz w:val="24"/>
          <w:szCs w:val="24"/>
          <w:highlight w:val="none"/>
        </w:rPr>
      </w:pPr>
    </w:p>
    <w:p w14:paraId="2588447C">
      <w:pPr>
        <w:rPr>
          <w:rFonts w:hint="eastAsia" w:ascii="宋体" w:hAnsi="宋体" w:eastAsia="宋体" w:cs="宋体"/>
          <w:color w:val="auto"/>
          <w:sz w:val="24"/>
          <w:szCs w:val="24"/>
          <w:highlight w:val="none"/>
        </w:rPr>
      </w:pPr>
    </w:p>
    <w:p w14:paraId="4C403AE7">
      <w:pPr>
        <w:pStyle w:val="26"/>
        <w:rPr>
          <w:rFonts w:hint="eastAsia" w:ascii="宋体" w:hAnsi="宋体" w:eastAsia="宋体" w:cs="宋体"/>
          <w:color w:val="auto"/>
          <w:sz w:val="24"/>
          <w:szCs w:val="24"/>
          <w:highlight w:val="none"/>
        </w:rPr>
      </w:pPr>
    </w:p>
    <w:p w14:paraId="53CC261D">
      <w:pPr>
        <w:rPr>
          <w:rFonts w:hint="eastAsia" w:ascii="宋体" w:hAnsi="宋体" w:eastAsia="宋体" w:cs="宋体"/>
          <w:color w:val="auto"/>
          <w:sz w:val="24"/>
          <w:szCs w:val="24"/>
          <w:highlight w:val="none"/>
        </w:rPr>
      </w:pPr>
    </w:p>
    <w:p w14:paraId="0650BEB8">
      <w:pPr>
        <w:pStyle w:val="26"/>
        <w:rPr>
          <w:rFonts w:hint="eastAsia" w:ascii="宋体" w:hAnsi="宋体" w:eastAsia="宋体" w:cs="宋体"/>
          <w:color w:val="auto"/>
          <w:sz w:val="24"/>
          <w:szCs w:val="24"/>
          <w:highlight w:val="none"/>
        </w:rPr>
      </w:pPr>
    </w:p>
    <w:p w14:paraId="798E9DDF">
      <w:pPr>
        <w:spacing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4"/>
          <w:szCs w:val="24"/>
          <w:highlight w:val="none"/>
        </w:rPr>
        <w:t>一、</w:t>
      </w:r>
      <w:bookmarkEnd w:id="137"/>
      <w:r>
        <w:rPr>
          <w:rFonts w:hint="eastAsia" w:ascii="宋体" w:hAnsi="宋体" w:eastAsia="宋体" w:cs="宋体"/>
          <w:b/>
          <w:bCs/>
          <w:color w:val="auto"/>
          <w:sz w:val="24"/>
          <w:szCs w:val="24"/>
          <w:highlight w:val="none"/>
        </w:rPr>
        <w:t>投标函</w:t>
      </w:r>
    </w:p>
    <w:p w14:paraId="232B5A2D">
      <w:pPr>
        <w:pStyle w:val="13"/>
        <w:spacing w:after="0" w:line="500" w:lineRule="exact"/>
        <w:ind w:left="0" w:leftChars="0" w:firstLine="0" w:firstLineChars="0"/>
        <w:rPr>
          <w:rFonts w:hint="eastAsia" w:ascii="宋体" w:hAnsi="宋体" w:eastAsia="宋体" w:cs="宋体"/>
          <w:bCs/>
          <w:color w:val="auto"/>
          <w:sz w:val="24"/>
          <w:szCs w:val="24"/>
          <w:highlight w:val="none"/>
        </w:rPr>
      </w:pPr>
      <w:bookmarkStart w:id="138" w:name="_Toc217446083"/>
      <w:r>
        <w:rPr>
          <w:rFonts w:hint="eastAsia" w:ascii="宋体" w:hAnsi="宋体" w:eastAsia="宋体" w:cs="宋体"/>
          <w:bCs/>
          <w:color w:val="auto"/>
          <w:sz w:val="24"/>
          <w:szCs w:val="24"/>
          <w:highlight w:val="none"/>
        </w:rPr>
        <w:t>__________（采购人）：</w:t>
      </w:r>
    </w:p>
    <w:p w14:paraId="66C8580A">
      <w:pPr>
        <w:pStyle w:val="13"/>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我方全面研究了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（项目名称、项目编号</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标项名称</w:t>
      </w:r>
      <w:r>
        <w:rPr>
          <w:rFonts w:hint="eastAsia" w:ascii="宋体" w:hAnsi="宋体" w:eastAsia="宋体" w:cs="宋体"/>
          <w:bCs/>
          <w:color w:val="auto"/>
          <w:sz w:val="24"/>
          <w:szCs w:val="24"/>
          <w:highlight w:val="none"/>
        </w:rPr>
        <w:t>）”项目招标文件，决定参加贵单位组织的本项目投标。我方授权</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（姓名、职务）代表我方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供应商</w:t>
      </w:r>
      <w:r>
        <w:rPr>
          <w:rFonts w:hint="eastAsia" w:ascii="宋体" w:hAnsi="宋体" w:eastAsia="宋体" w:cs="宋体"/>
          <w:bCs/>
          <w:color w:val="auto"/>
          <w:sz w:val="24"/>
          <w:szCs w:val="24"/>
          <w:highlight w:val="none"/>
          <w:u w:val="single"/>
        </w:rPr>
        <w:t>的名称）</w:t>
      </w:r>
      <w:r>
        <w:rPr>
          <w:rFonts w:hint="eastAsia" w:ascii="宋体" w:hAnsi="宋体" w:eastAsia="宋体" w:cs="宋体"/>
          <w:bCs/>
          <w:color w:val="auto"/>
          <w:sz w:val="24"/>
          <w:szCs w:val="24"/>
          <w:highlight w:val="none"/>
        </w:rPr>
        <w:t>全权处理本项目投标的有关事宜。</w:t>
      </w:r>
    </w:p>
    <w:p w14:paraId="0A7DCDDC">
      <w:pPr>
        <w:pStyle w:val="13"/>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1、我方自愿按照招标文件规定的各项要求向采购人提供所需货物，总投标价为人民币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lang w:val="en-US" w:eastAsia="zh-CN"/>
        </w:rPr>
        <w:t>此次报价包括所投项目相关人工费、运费、</w:t>
      </w:r>
      <w:r>
        <w:rPr>
          <w:rFonts w:hint="eastAsia" w:ascii="宋体" w:hAnsi="宋体" w:eastAsia="宋体" w:cs="宋体"/>
          <w:color w:val="auto"/>
          <w:sz w:val="24"/>
          <w:szCs w:val="24"/>
          <w:highlight w:val="none"/>
        </w:rPr>
        <w:t>专利费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税费等所有技术和服务费用</w:t>
      </w:r>
      <w:r>
        <w:rPr>
          <w:rFonts w:hint="eastAsia" w:ascii="宋体" w:hAnsi="宋体" w:eastAsia="宋体" w:cs="宋体"/>
          <w:color w:val="auto"/>
          <w:sz w:val="24"/>
          <w:szCs w:val="24"/>
          <w:highlight w:val="none"/>
        </w:rPr>
        <w:t>以及考虑除不可抗力外的其他任何风险而增加的所有费用</w:t>
      </w:r>
      <w:r>
        <w:rPr>
          <w:rFonts w:hint="eastAsia" w:ascii="宋体" w:hAnsi="宋体" w:eastAsia="宋体" w:cs="宋体"/>
          <w:bCs/>
          <w:color w:val="auto"/>
          <w:sz w:val="24"/>
          <w:szCs w:val="24"/>
          <w:highlight w:val="none"/>
        </w:rPr>
        <w:t>），投标有效期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23CFA967">
      <w:pPr>
        <w:pStyle w:val="13"/>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2、一旦我方成交，我方将严格履行合同规定的责任和义务，</w:t>
      </w:r>
      <w:r>
        <w:rPr>
          <w:rFonts w:hint="eastAsia" w:ascii="宋体" w:hAnsi="宋体" w:eastAsia="宋体" w:cs="宋体"/>
          <w:bCs/>
          <w:color w:val="auto"/>
          <w:sz w:val="24"/>
          <w:szCs w:val="24"/>
          <w:highlight w:val="none"/>
          <w:lang w:val="en-US" w:eastAsia="zh-CN"/>
        </w:rPr>
        <w:t>交</w:t>
      </w:r>
      <w:r>
        <w:rPr>
          <w:rFonts w:hint="eastAsia" w:ascii="宋体" w:hAnsi="宋体" w:eastAsia="宋体" w:cs="宋体"/>
          <w:bCs/>
          <w:color w:val="auto"/>
          <w:sz w:val="24"/>
          <w:szCs w:val="24"/>
          <w:highlight w:val="none"/>
        </w:rPr>
        <w:t>货期为：</w:t>
      </w:r>
      <w:r>
        <w:rPr>
          <w:rFonts w:hint="eastAsia" w:ascii="宋体" w:hAnsi="宋体" w:eastAsia="宋体" w:cs="宋体"/>
          <w:bCs/>
          <w:color w:val="auto"/>
          <w:sz w:val="24"/>
          <w:szCs w:val="24"/>
          <w:highlight w:val="none"/>
          <w:u w:val="single"/>
        </w:rPr>
        <w:t xml:space="preserve">        </w:t>
      </w:r>
    </w:p>
    <w:p w14:paraId="21E79D90">
      <w:pPr>
        <w:pStyle w:val="13"/>
        <w:spacing w:after="0" w:line="500" w:lineRule="exact"/>
        <w:ind w:left="0" w:left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送货到采购人指定地点，并达到采购人要求，质保期：</w:t>
      </w:r>
      <w:r>
        <w:rPr>
          <w:rFonts w:hint="eastAsia" w:ascii="宋体" w:hAnsi="宋体" w:eastAsia="宋体" w:cs="宋体"/>
          <w:bCs/>
          <w:color w:val="auto"/>
          <w:sz w:val="24"/>
          <w:szCs w:val="24"/>
          <w:highlight w:val="none"/>
          <w:u w:val="single"/>
        </w:rPr>
        <w:t xml:space="preserve">      。</w:t>
      </w:r>
    </w:p>
    <w:p w14:paraId="398A3165">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3、我方同意按照招标文件的要求，向贵单位缴纳人民币</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）的投标保证金，并承诺如发生符合“第二章</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须知”第15.5条的任何情况时，我方将不要求退还投标保证金。</w:t>
      </w:r>
    </w:p>
    <w:p w14:paraId="0590B46E">
      <w:pPr>
        <w:pStyle w:val="13"/>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4、我方提交的投标文件满足招标文件实质性要求。</w:t>
      </w:r>
    </w:p>
    <w:p w14:paraId="71CD78A6">
      <w:pPr>
        <w:pStyle w:val="13"/>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5、我方愿意提供采购人可能另外要求的，与投标有关的文件资料，并保证我方已提供和将要提供的文件资料是真实、准确的。</w:t>
      </w:r>
    </w:p>
    <w:p w14:paraId="71EE57D3">
      <w:pPr>
        <w:pStyle w:val="13"/>
        <w:spacing w:after="0" w:line="500" w:lineRule="exact"/>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6、我方完全理解采购人不一定将合同授予最低报价的</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w:t>
      </w:r>
    </w:p>
    <w:p w14:paraId="12C2E2D3">
      <w:pPr>
        <w:pStyle w:val="13"/>
        <w:spacing w:after="0" w:line="500" w:lineRule="exact"/>
        <w:ind w:left="0" w:leftChars="0" w:firstLine="480" w:firstLineChars="200"/>
        <w:jc w:val="center"/>
        <w:rPr>
          <w:rFonts w:hint="eastAsia" w:ascii="宋体" w:hAnsi="宋体" w:eastAsia="宋体" w:cs="宋体"/>
          <w:bCs/>
          <w:color w:val="auto"/>
          <w:sz w:val="24"/>
          <w:szCs w:val="24"/>
          <w:highlight w:val="none"/>
        </w:rPr>
      </w:pPr>
    </w:p>
    <w:p w14:paraId="31BA24C9">
      <w:pPr>
        <w:pStyle w:val="13"/>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名称（盖章）：</w:t>
      </w:r>
    </w:p>
    <w:p w14:paraId="3CF564F4">
      <w:pPr>
        <w:pStyle w:val="13"/>
        <w:spacing w:after="0" w:line="500" w:lineRule="exact"/>
        <w:ind w:left="0" w:leftChars="0" w:firstLine="480" w:firstLineChars="2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2ED79EFE">
      <w:pPr>
        <w:pStyle w:val="13"/>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通讯地址：</w:t>
      </w:r>
    </w:p>
    <w:p w14:paraId="5E4AF76B">
      <w:pPr>
        <w:pStyle w:val="13"/>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109F7A8F">
      <w:pPr>
        <w:pStyle w:val="13"/>
        <w:spacing w:after="0" w:line="500" w:lineRule="exact"/>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p>
    <w:p w14:paraId="4BDF060A">
      <w:pPr>
        <w:pStyle w:val="81"/>
        <w:spacing w:line="460" w:lineRule="exact"/>
        <w:ind w:firstLine="3360" w:firstLineChars="1400"/>
        <w:rPr>
          <w:rFonts w:hint="eastAsia" w:ascii="宋体" w:hAnsi="宋体" w:eastAsia="宋体" w:cs="宋体"/>
          <w:bCs/>
          <w:color w:val="auto"/>
          <w:sz w:val="24"/>
          <w:szCs w:val="24"/>
          <w:highlight w:val="none"/>
        </w:rPr>
      </w:pPr>
    </w:p>
    <w:p w14:paraId="45237195">
      <w:pPr>
        <w:pStyle w:val="81"/>
        <w:spacing w:line="460" w:lineRule="exact"/>
        <w:ind w:firstLine="3360" w:firstLineChars="1400"/>
        <w:rPr>
          <w:rFonts w:hint="eastAsia" w:ascii="宋体" w:hAnsi="宋体" w:eastAsia="宋体" w:cs="宋体"/>
          <w:bCs/>
          <w:color w:val="auto"/>
          <w:sz w:val="24"/>
          <w:szCs w:val="24"/>
          <w:highlight w:val="none"/>
        </w:rPr>
      </w:pPr>
    </w:p>
    <w:p w14:paraId="1C761766">
      <w:pPr>
        <w:pStyle w:val="81"/>
        <w:spacing w:line="460" w:lineRule="exact"/>
        <w:ind w:firstLine="3360" w:firstLineChars="1400"/>
        <w:rPr>
          <w:rFonts w:hint="eastAsia" w:ascii="宋体" w:hAnsi="宋体" w:eastAsia="宋体" w:cs="宋体"/>
          <w:bCs/>
          <w:color w:val="auto"/>
          <w:sz w:val="24"/>
          <w:szCs w:val="24"/>
          <w:highlight w:val="none"/>
        </w:rPr>
      </w:pPr>
    </w:p>
    <w:p w14:paraId="0031F09D">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法定代表人身份证明书及授权委托书</w:t>
      </w:r>
    </w:p>
    <w:p w14:paraId="494CC7FC">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身份证明书（</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为法人）</w:t>
      </w:r>
    </w:p>
    <w:p w14:paraId="688AE8EB">
      <w:pPr>
        <w:spacing w:line="500" w:lineRule="exact"/>
        <w:ind w:firstLine="480" w:firstLineChars="200"/>
        <w:rPr>
          <w:rFonts w:hint="eastAsia" w:ascii="宋体" w:hAnsi="宋体" w:eastAsia="宋体" w:cs="宋体"/>
          <w:b w:val="0"/>
          <w:bCs/>
          <w:color w:val="auto"/>
          <w:sz w:val="24"/>
          <w:szCs w:val="24"/>
          <w:highlight w:val="none"/>
          <w:u w:val="single"/>
          <w:lang w:val="en-US"/>
        </w:rPr>
      </w:pPr>
      <w:r>
        <w:rPr>
          <w:rFonts w:hint="eastAsia" w:ascii="宋体" w:hAnsi="宋体" w:eastAsia="宋体" w:cs="宋体"/>
          <w:b w:val="0"/>
          <w:bCs/>
          <w:color w:val="auto"/>
          <w:sz w:val="24"/>
          <w:szCs w:val="24"/>
          <w:highlight w:val="none"/>
        </w:rPr>
        <w:t>单位名称</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u w:val="single"/>
          <w:lang w:val="en-US" w:eastAsia="zh-CN"/>
        </w:rPr>
        <w:t xml:space="preserve">                                             </w:t>
      </w:r>
    </w:p>
    <w:p w14:paraId="6AF8477A">
      <w:p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p>
    <w:p w14:paraId="20376803">
      <w:pPr>
        <w:spacing w:line="500" w:lineRule="exact"/>
        <w:ind w:firstLine="480" w:firstLineChars="20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姓    名：</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性别：</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年龄：</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p>
    <w:p w14:paraId="36103777">
      <w:p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p>
    <w:p w14:paraId="5A02E41A">
      <w:p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系</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的法定代表人，为具有参加</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（项目名称）的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、签署上述</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文件、进行合同谈判、签署合同和处理与之有关的一切事务权利的</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 xml:space="preserve">。 </w:t>
      </w:r>
    </w:p>
    <w:p w14:paraId="389DF9A9">
      <w:p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148E46C0">
      <w:pPr>
        <w:spacing w:line="5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sz w:val="24"/>
          <w:szCs w:val="24"/>
          <w:highlight w:val="none"/>
        </w:rPr>
        <w:t>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法定代表人身份证正反面彩色扫描件</w:t>
      </w:r>
      <w:r>
        <w:rPr>
          <w:rFonts w:hint="eastAsia" w:ascii="宋体" w:hAnsi="宋体" w:eastAsia="宋体" w:cs="宋体"/>
          <w:b w:val="0"/>
          <w:bCs/>
          <w:color w:val="auto"/>
          <w:sz w:val="24"/>
          <w:szCs w:val="24"/>
          <w:highlight w:val="none"/>
          <w:lang w:eastAsia="zh-CN"/>
        </w:rPr>
        <w:t>。</w:t>
      </w:r>
    </w:p>
    <w:p w14:paraId="1CBE779F">
      <w:pPr>
        <w:spacing w:line="500" w:lineRule="exact"/>
        <w:ind w:firstLine="480" w:firstLineChars="200"/>
        <w:jc w:val="center"/>
        <w:rPr>
          <w:rFonts w:hint="eastAsia" w:ascii="宋体" w:hAnsi="宋体" w:eastAsia="宋体" w:cs="宋体"/>
          <w:b w:val="0"/>
          <w:bCs/>
          <w:color w:val="auto"/>
          <w:sz w:val="24"/>
          <w:szCs w:val="24"/>
          <w:highlight w:val="none"/>
          <w:lang w:val="en-US" w:eastAsia="zh-CN"/>
        </w:rPr>
      </w:pPr>
    </w:p>
    <w:p w14:paraId="20C60D31">
      <w:pPr>
        <w:spacing w:line="500" w:lineRule="exact"/>
        <w:ind w:firstLine="480" w:firstLineChars="200"/>
        <w:jc w:val="center"/>
        <w:rPr>
          <w:rFonts w:hint="eastAsia" w:ascii="宋体" w:hAnsi="宋体" w:eastAsia="宋体" w:cs="宋体"/>
          <w:b w:val="0"/>
          <w:bCs/>
          <w:color w:val="auto"/>
          <w:sz w:val="24"/>
          <w:szCs w:val="24"/>
          <w:highlight w:val="none"/>
          <w:lang w:val="en-US" w:eastAsia="zh-CN"/>
        </w:rPr>
      </w:pPr>
    </w:p>
    <w:p w14:paraId="388D5769">
      <w:pPr>
        <w:spacing w:line="500" w:lineRule="exact"/>
        <w:ind w:firstLine="480" w:firstLineChars="200"/>
        <w:jc w:val="center"/>
        <w:rPr>
          <w:rFonts w:hint="eastAsia" w:ascii="宋体" w:hAnsi="宋体" w:eastAsia="宋体" w:cs="宋体"/>
          <w:b w:val="0"/>
          <w:bCs/>
          <w:color w:val="auto"/>
          <w:sz w:val="24"/>
          <w:szCs w:val="24"/>
          <w:highlight w:val="none"/>
          <w:lang w:val="en-US" w:eastAsia="zh-CN"/>
        </w:rPr>
      </w:pPr>
    </w:p>
    <w:p w14:paraId="0069B300">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strike w:val="0"/>
          <w:dstrike w:val="0"/>
          <w:color w:val="auto"/>
          <w:sz w:val="24"/>
          <w:szCs w:val="24"/>
          <w:highlight w:val="none"/>
        </w:rPr>
        <w:t>名称</w:t>
      </w:r>
      <w:r>
        <w:rPr>
          <w:rFonts w:hint="eastAsia" w:ascii="宋体" w:hAnsi="宋体" w:eastAsia="宋体" w:cs="宋体"/>
          <w:b w:val="0"/>
          <w:bCs/>
          <w:color w:val="auto"/>
          <w:sz w:val="24"/>
          <w:szCs w:val="24"/>
          <w:highlight w:val="none"/>
        </w:rPr>
        <w:t>（盖章）：</w:t>
      </w:r>
      <w:r>
        <w:rPr>
          <w:rFonts w:hint="eastAsia" w:ascii="宋体" w:hAnsi="宋体" w:eastAsia="宋体" w:cs="宋体"/>
          <w:b w:val="0"/>
          <w:bCs/>
          <w:color w:val="auto"/>
          <w:sz w:val="24"/>
          <w:szCs w:val="24"/>
          <w:highlight w:val="none"/>
          <w:u w:val="single"/>
        </w:rPr>
        <w:t xml:space="preserve">                  </w:t>
      </w:r>
    </w:p>
    <w:p w14:paraId="3FB94CB6">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日   期：</w:t>
      </w:r>
      <w:r>
        <w:rPr>
          <w:rFonts w:hint="eastAsia" w:ascii="宋体" w:hAnsi="宋体" w:eastAsia="宋体" w:cs="宋体"/>
          <w:b w:val="0"/>
          <w:bCs/>
          <w:color w:val="auto"/>
          <w:sz w:val="24"/>
          <w:szCs w:val="24"/>
          <w:highlight w:val="none"/>
          <w:lang w:val="en-US" w:eastAsia="zh-CN"/>
        </w:rPr>
        <w:t xml:space="preserve">  年   月   日</w:t>
      </w:r>
    </w:p>
    <w:p w14:paraId="33736911">
      <w:pPr>
        <w:spacing w:line="500" w:lineRule="exact"/>
        <w:ind w:firstLine="480" w:firstLineChars="200"/>
        <w:jc w:val="center"/>
        <w:rPr>
          <w:rFonts w:hint="eastAsia" w:ascii="宋体" w:hAnsi="宋体" w:eastAsia="宋体" w:cs="宋体"/>
          <w:b w:val="0"/>
          <w:bCs/>
          <w:color w:val="auto"/>
          <w:sz w:val="24"/>
          <w:szCs w:val="24"/>
          <w:highlight w:val="none"/>
        </w:rPr>
      </w:pPr>
    </w:p>
    <w:p w14:paraId="5A8ABF90">
      <w:pPr>
        <w:snapToGrid w:val="0"/>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r>
        <w:rPr>
          <w:rFonts w:hint="eastAsia" w:ascii="宋体" w:hAnsi="宋体" w:eastAsia="宋体" w:cs="宋体"/>
          <w:b w:val="0"/>
          <w:bCs/>
          <w:color w:val="auto"/>
          <w:sz w:val="24"/>
          <w:szCs w:val="24"/>
          <w:highlight w:val="none"/>
        </w:rPr>
        <w:t>身份证明书（</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为</w:t>
      </w:r>
      <w:r>
        <w:rPr>
          <w:rFonts w:hint="eastAsia" w:ascii="宋体" w:hAnsi="宋体" w:eastAsia="宋体" w:cs="宋体"/>
          <w:b w:val="0"/>
          <w:bCs/>
          <w:color w:val="auto"/>
          <w:sz w:val="24"/>
          <w:szCs w:val="24"/>
          <w:highlight w:val="none"/>
          <w:lang w:val="en-US" w:eastAsia="zh-CN"/>
        </w:rPr>
        <w:t>非法人</w:t>
      </w:r>
      <w:r>
        <w:rPr>
          <w:rFonts w:hint="eastAsia" w:ascii="宋体" w:hAnsi="宋体" w:eastAsia="宋体" w:cs="宋体"/>
          <w:b w:val="0"/>
          <w:bCs/>
          <w:color w:val="auto"/>
          <w:sz w:val="24"/>
          <w:szCs w:val="24"/>
          <w:highlight w:val="none"/>
        </w:rPr>
        <w:t>）</w:t>
      </w:r>
    </w:p>
    <w:p w14:paraId="4BB2DA7E">
      <w:pPr>
        <w:snapToGrid w:val="0"/>
        <w:spacing w:line="500" w:lineRule="exact"/>
        <w:ind w:firstLine="480" w:firstLineChars="200"/>
        <w:rPr>
          <w:rFonts w:hint="eastAsia" w:ascii="宋体" w:hAnsi="宋体" w:eastAsia="宋体" w:cs="宋体"/>
          <w:b w:val="0"/>
          <w:bCs/>
          <w:color w:val="auto"/>
          <w:sz w:val="24"/>
          <w:szCs w:val="24"/>
          <w:highlight w:val="none"/>
        </w:rPr>
      </w:pPr>
    </w:p>
    <w:p w14:paraId="668EFE7A">
      <w:pPr>
        <w:snapToGrid w:val="0"/>
        <w:spacing w:line="500" w:lineRule="exact"/>
        <w:ind w:firstLine="480" w:firstLineChars="200"/>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姓    名：</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性别：</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年龄：</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职务：</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w:t>
      </w:r>
      <w:r>
        <w:rPr>
          <w:rFonts w:hint="eastAsia" w:ascii="宋体" w:hAnsi="宋体" w:eastAsia="宋体" w:cs="宋体"/>
          <w:b w:val="0"/>
          <w:bCs/>
          <w:color w:val="auto"/>
          <w:sz w:val="24"/>
          <w:szCs w:val="24"/>
          <w:highlight w:val="none"/>
          <w:u w:val="single"/>
        </w:rPr>
        <w:t xml:space="preserve">       </w:t>
      </w:r>
    </w:p>
    <w:p w14:paraId="39987035">
      <w:pPr>
        <w:snapToGrid w:val="0"/>
        <w:spacing w:line="500" w:lineRule="exact"/>
        <w:ind w:firstLine="480" w:firstLineChars="200"/>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地    址：</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w:t>
      </w:r>
    </w:p>
    <w:p w14:paraId="00A3DE35">
      <w:pPr>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身份证号码：</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w:t>
      </w:r>
      <w:r>
        <w:rPr>
          <w:rFonts w:hint="eastAsia" w:ascii="宋体" w:hAnsi="宋体" w:eastAsia="宋体" w:cs="宋体"/>
          <w:b w:val="0"/>
          <w:bCs/>
          <w:color w:val="auto"/>
          <w:sz w:val="24"/>
          <w:szCs w:val="24"/>
          <w:highlight w:val="none"/>
          <w:u w:val="single"/>
        </w:rPr>
        <w:t xml:space="preserve">                                           </w:t>
      </w:r>
    </w:p>
    <w:p w14:paraId="5AA92CE4">
      <w:p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为具有参加</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（项目名称）的</w:t>
      </w:r>
      <w:r>
        <w:rPr>
          <w:rFonts w:hint="eastAsia" w:ascii="宋体" w:hAnsi="宋体" w:eastAsia="宋体" w:cs="宋体"/>
          <w:b w:val="0"/>
          <w:bCs/>
          <w:color w:val="auto"/>
          <w:sz w:val="24"/>
          <w:szCs w:val="24"/>
          <w:highlight w:val="none"/>
          <w:lang w:eastAsia="zh-CN"/>
        </w:rPr>
        <w:t>磋商</w:t>
      </w:r>
      <w:r>
        <w:rPr>
          <w:rFonts w:hint="eastAsia" w:ascii="宋体" w:hAnsi="宋体" w:eastAsia="宋体" w:cs="宋体"/>
          <w:b w:val="0"/>
          <w:bCs/>
          <w:color w:val="auto"/>
          <w:sz w:val="24"/>
          <w:szCs w:val="24"/>
          <w:highlight w:val="none"/>
        </w:rPr>
        <w:t>、签署上述</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文件、进行合同谈判、签署合同和处理与之有关的一切事务权利的</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 xml:space="preserve">。 </w:t>
      </w:r>
    </w:p>
    <w:p w14:paraId="4843B1A9">
      <w:pPr>
        <w:snapToGrid w:val="0"/>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特此证明。</w:t>
      </w:r>
    </w:p>
    <w:p w14:paraId="071CE50E">
      <w:pPr>
        <w:snapToGrid w:val="0"/>
        <w:spacing w:line="500" w:lineRule="exact"/>
        <w:ind w:firstLine="480" w:firstLineChars="200"/>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sz w:val="24"/>
          <w:szCs w:val="24"/>
          <w:highlight w:val="none"/>
        </w:rPr>
        <w:t>附</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身份证正反面彩色扫描件</w:t>
      </w:r>
      <w:r>
        <w:rPr>
          <w:rFonts w:hint="eastAsia" w:ascii="宋体" w:hAnsi="宋体" w:eastAsia="宋体" w:cs="宋体"/>
          <w:b w:val="0"/>
          <w:bCs/>
          <w:color w:val="auto"/>
          <w:sz w:val="24"/>
          <w:szCs w:val="24"/>
          <w:highlight w:val="none"/>
          <w:lang w:eastAsia="zh-CN"/>
        </w:rPr>
        <w:t>。</w:t>
      </w:r>
    </w:p>
    <w:p w14:paraId="2F065CED">
      <w:pPr>
        <w:spacing w:line="500" w:lineRule="exact"/>
        <w:ind w:firstLine="480" w:firstLineChars="200"/>
        <w:jc w:val="center"/>
        <w:rPr>
          <w:rFonts w:hint="eastAsia" w:ascii="宋体" w:hAnsi="宋体" w:eastAsia="宋体" w:cs="宋体"/>
          <w:b w:val="0"/>
          <w:bCs/>
          <w:color w:val="auto"/>
          <w:sz w:val="24"/>
          <w:szCs w:val="24"/>
          <w:highlight w:val="none"/>
          <w:lang w:val="en-US" w:eastAsia="zh-CN"/>
        </w:rPr>
      </w:pPr>
    </w:p>
    <w:p w14:paraId="4E9F294C">
      <w:pPr>
        <w:spacing w:line="500" w:lineRule="exact"/>
        <w:ind w:firstLine="480" w:firstLineChars="200"/>
        <w:jc w:val="center"/>
        <w:rPr>
          <w:rFonts w:hint="eastAsia" w:ascii="宋体" w:hAnsi="宋体" w:eastAsia="宋体" w:cs="宋体"/>
          <w:b w:val="0"/>
          <w:bCs/>
          <w:color w:val="auto"/>
          <w:sz w:val="24"/>
          <w:szCs w:val="24"/>
          <w:highlight w:val="none"/>
          <w:lang w:val="en-US" w:eastAsia="zh-CN"/>
        </w:rPr>
      </w:pPr>
    </w:p>
    <w:p w14:paraId="157231F4">
      <w:pPr>
        <w:spacing w:line="500" w:lineRule="exact"/>
        <w:ind w:firstLine="480" w:firstLineChars="200"/>
        <w:jc w:val="center"/>
        <w:rPr>
          <w:rFonts w:hint="eastAsia" w:ascii="宋体" w:hAnsi="宋体" w:eastAsia="宋体" w:cs="宋体"/>
          <w:b w:val="0"/>
          <w:bCs/>
          <w:color w:val="auto"/>
          <w:sz w:val="24"/>
          <w:szCs w:val="24"/>
          <w:highlight w:val="none"/>
          <w:lang w:val="en-US" w:eastAsia="zh-CN"/>
        </w:rPr>
      </w:pPr>
    </w:p>
    <w:p w14:paraId="07D35246">
      <w:pPr>
        <w:spacing w:line="500" w:lineRule="exact"/>
        <w:ind w:firstLine="480" w:firstLineChars="200"/>
        <w:jc w:val="center"/>
        <w:rPr>
          <w:rFonts w:hint="eastAsia" w:ascii="宋体" w:hAnsi="宋体" w:eastAsia="宋体" w:cs="宋体"/>
          <w:b w:val="0"/>
          <w:bCs/>
          <w:color w:val="auto"/>
          <w:sz w:val="24"/>
          <w:szCs w:val="24"/>
          <w:highlight w:val="none"/>
          <w:lang w:val="en-US" w:eastAsia="zh-CN"/>
        </w:rPr>
      </w:pPr>
    </w:p>
    <w:p w14:paraId="6D8946E2">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签字或</w:t>
      </w:r>
      <w:r>
        <w:rPr>
          <w:rFonts w:hint="eastAsia" w:ascii="宋体" w:hAnsi="宋体" w:eastAsia="宋体" w:cs="宋体"/>
          <w:b w:val="0"/>
          <w:bCs/>
          <w:color w:val="auto"/>
          <w:sz w:val="24"/>
          <w:szCs w:val="24"/>
          <w:highlight w:val="none"/>
        </w:rPr>
        <w:t>盖章</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u w:val="single"/>
        </w:rPr>
        <w:t xml:space="preserve">                  </w:t>
      </w:r>
    </w:p>
    <w:p w14:paraId="5986570C">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日   期：</w:t>
      </w:r>
      <w:r>
        <w:rPr>
          <w:rFonts w:hint="eastAsia" w:ascii="宋体" w:hAnsi="宋体" w:eastAsia="宋体" w:cs="宋体"/>
          <w:b w:val="0"/>
          <w:bCs/>
          <w:color w:val="auto"/>
          <w:sz w:val="24"/>
          <w:szCs w:val="24"/>
          <w:highlight w:val="none"/>
          <w:lang w:val="en-US" w:eastAsia="zh-CN"/>
        </w:rPr>
        <w:t xml:space="preserve">  年   月   日</w:t>
      </w:r>
    </w:p>
    <w:p w14:paraId="1083196D">
      <w:pPr>
        <w:snapToGrid w:val="0"/>
        <w:spacing w:line="500" w:lineRule="exact"/>
        <w:ind w:firstLine="480" w:firstLineChars="200"/>
        <w:jc w:val="center"/>
        <w:rPr>
          <w:rFonts w:hint="eastAsia" w:ascii="宋体" w:hAnsi="宋体" w:eastAsia="宋体" w:cs="宋体"/>
          <w:b w:val="0"/>
          <w:bCs/>
          <w:color w:val="auto"/>
          <w:sz w:val="24"/>
          <w:szCs w:val="24"/>
          <w:highlight w:val="none"/>
        </w:rPr>
      </w:pPr>
    </w:p>
    <w:p w14:paraId="194AC9E5">
      <w:pPr>
        <w:snapToGrid w:val="0"/>
        <w:spacing w:line="500" w:lineRule="exact"/>
        <w:ind w:firstLine="480" w:firstLineChars="200"/>
        <w:jc w:val="center"/>
        <w:rPr>
          <w:rFonts w:hint="eastAsia" w:ascii="宋体" w:hAnsi="宋体" w:eastAsia="宋体" w:cs="宋体"/>
          <w:b w:val="0"/>
          <w:bCs/>
          <w:color w:val="auto"/>
          <w:sz w:val="24"/>
          <w:szCs w:val="24"/>
          <w:highlight w:val="none"/>
        </w:rPr>
      </w:pPr>
    </w:p>
    <w:p w14:paraId="41139479">
      <w:pPr>
        <w:pStyle w:val="11"/>
        <w:rPr>
          <w:rFonts w:hint="eastAsia" w:ascii="宋体" w:hAnsi="宋体" w:eastAsia="宋体" w:cs="宋体"/>
          <w:b w:val="0"/>
          <w:bCs/>
          <w:color w:val="auto"/>
          <w:sz w:val="24"/>
          <w:szCs w:val="24"/>
          <w:highlight w:val="none"/>
        </w:rPr>
      </w:pPr>
    </w:p>
    <w:p w14:paraId="1D253D32">
      <w:pPr>
        <w:pStyle w:val="11"/>
        <w:rPr>
          <w:rFonts w:hint="eastAsia" w:ascii="宋体" w:hAnsi="宋体" w:eastAsia="宋体" w:cs="宋体"/>
          <w:b w:val="0"/>
          <w:bCs/>
          <w:color w:val="auto"/>
          <w:sz w:val="24"/>
          <w:szCs w:val="24"/>
          <w:highlight w:val="none"/>
        </w:rPr>
      </w:pPr>
    </w:p>
    <w:p w14:paraId="1AE88828">
      <w:pPr>
        <w:pStyle w:val="11"/>
        <w:rPr>
          <w:rFonts w:hint="eastAsia" w:ascii="宋体" w:hAnsi="宋体" w:eastAsia="宋体" w:cs="宋体"/>
          <w:b w:val="0"/>
          <w:bCs/>
          <w:color w:val="auto"/>
          <w:sz w:val="24"/>
          <w:szCs w:val="24"/>
          <w:highlight w:val="none"/>
        </w:rPr>
      </w:pPr>
    </w:p>
    <w:p w14:paraId="04A37496">
      <w:pPr>
        <w:pStyle w:val="11"/>
        <w:rPr>
          <w:rFonts w:hint="eastAsia" w:ascii="宋体" w:hAnsi="宋体" w:eastAsia="宋体" w:cs="宋体"/>
          <w:b w:val="0"/>
          <w:bCs/>
          <w:color w:val="auto"/>
          <w:sz w:val="24"/>
          <w:szCs w:val="24"/>
          <w:highlight w:val="none"/>
        </w:rPr>
      </w:pPr>
    </w:p>
    <w:p w14:paraId="6B7184E6">
      <w:pPr>
        <w:pStyle w:val="11"/>
        <w:rPr>
          <w:rFonts w:hint="eastAsia" w:ascii="宋体" w:hAnsi="宋体" w:eastAsia="宋体" w:cs="宋体"/>
          <w:b w:val="0"/>
          <w:bCs/>
          <w:color w:val="auto"/>
          <w:sz w:val="24"/>
          <w:szCs w:val="24"/>
          <w:highlight w:val="none"/>
        </w:rPr>
      </w:pPr>
    </w:p>
    <w:p w14:paraId="71EFF48F">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r>
        <w:rPr>
          <w:rFonts w:hint="eastAsia" w:ascii="宋体" w:hAnsi="宋体" w:eastAsia="宋体" w:cs="宋体"/>
          <w:b w:val="0"/>
          <w:bCs/>
          <w:color w:val="auto"/>
          <w:sz w:val="24"/>
          <w:szCs w:val="24"/>
          <w:highlight w:val="none"/>
        </w:rPr>
        <w:t>法定代表人授权委托书（</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为法人）</w:t>
      </w:r>
    </w:p>
    <w:p w14:paraId="7AF1FA6B">
      <w:pPr>
        <w:pStyle w:val="26"/>
        <w:spacing w:line="500" w:lineRule="exact"/>
        <w:ind w:firstLine="480" w:firstLineChars="200"/>
        <w:rPr>
          <w:rFonts w:hint="eastAsia" w:ascii="宋体" w:hAnsi="宋体" w:eastAsia="宋体" w:cs="宋体"/>
          <w:b w:val="0"/>
          <w:bCs/>
          <w:color w:val="auto"/>
          <w:sz w:val="24"/>
          <w:szCs w:val="24"/>
          <w:highlight w:val="none"/>
        </w:rPr>
      </w:pPr>
    </w:p>
    <w:p w14:paraId="0E3134CF">
      <w:pPr>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rPr>
        <w:t>（采购人</w:t>
      </w: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rPr>
        <w:t>）：</w:t>
      </w:r>
    </w:p>
    <w:p w14:paraId="76A51A26">
      <w:p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本授权声明：</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名称）</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（法定代表人姓名、职务）授权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（被授权人姓名、职务）为我方 “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（项目名称、项目编号</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标项名称</w:t>
      </w:r>
      <w:r>
        <w:rPr>
          <w:rFonts w:hint="eastAsia" w:ascii="宋体" w:hAnsi="宋体" w:eastAsia="宋体" w:cs="宋体"/>
          <w:b w:val="0"/>
          <w:bCs/>
          <w:color w:val="auto"/>
          <w:sz w:val="24"/>
          <w:szCs w:val="24"/>
          <w:highlight w:val="none"/>
        </w:rPr>
        <w:t>）”项</w:t>
      </w:r>
      <w:r>
        <w:rPr>
          <w:rFonts w:hint="eastAsia" w:ascii="宋体" w:hAnsi="宋体" w:eastAsia="宋体" w:cs="宋体"/>
          <w:b w:val="0"/>
          <w:bCs/>
          <w:strike w:val="0"/>
          <w:dstrike w:val="0"/>
          <w:color w:val="auto"/>
          <w:sz w:val="24"/>
          <w:szCs w:val="24"/>
          <w:highlight w:val="none"/>
          <w:u w:val="none"/>
        </w:rPr>
        <w:t>目</w:t>
      </w:r>
      <w:r>
        <w:rPr>
          <w:rFonts w:hint="eastAsia" w:ascii="宋体" w:hAnsi="宋体" w:cs="宋体"/>
          <w:b w:val="0"/>
          <w:bCs/>
          <w:strike w:val="0"/>
          <w:dstrike w:val="0"/>
          <w:color w:val="auto"/>
          <w:sz w:val="24"/>
          <w:szCs w:val="24"/>
          <w:highlight w:val="none"/>
          <w:u w:val="none"/>
          <w:lang w:val="en-US" w:eastAsia="zh-CN"/>
        </w:rPr>
        <w:t>开评标</w:t>
      </w:r>
      <w:r>
        <w:rPr>
          <w:rFonts w:hint="eastAsia" w:ascii="宋体" w:hAnsi="宋体" w:eastAsia="宋体" w:cs="宋体"/>
          <w:b w:val="0"/>
          <w:bCs/>
          <w:color w:val="auto"/>
          <w:sz w:val="24"/>
          <w:szCs w:val="24"/>
          <w:highlight w:val="none"/>
        </w:rPr>
        <w:t>活动的合法代表，以我方名义全权处理该项目有关</w:t>
      </w:r>
      <w:r>
        <w:rPr>
          <w:rFonts w:hint="eastAsia" w:ascii="宋体" w:hAnsi="宋体" w:eastAsia="宋体" w:cs="宋体"/>
          <w:b w:val="0"/>
          <w:bCs/>
          <w:color w:val="auto"/>
          <w:sz w:val="24"/>
          <w:szCs w:val="24"/>
          <w:highlight w:val="none"/>
          <w:lang w:val="en-US" w:eastAsia="zh-CN"/>
        </w:rPr>
        <w:t>开评标</w:t>
      </w:r>
      <w:r>
        <w:rPr>
          <w:rFonts w:hint="eastAsia" w:ascii="宋体" w:hAnsi="宋体" w:eastAsia="宋体" w:cs="宋体"/>
          <w:b w:val="0"/>
          <w:bCs/>
          <w:color w:val="auto"/>
          <w:sz w:val="24"/>
          <w:szCs w:val="24"/>
          <w:highlight w:val="none"/>
        </w:rPr>
        <w:t>、签订合同以及执行合同等一切事宜。</w:t>
      </w:r>
    </w:p>
    <w:p w14:paraId="57303294">
      <w:p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被授权人无权转让本授权，</w:t>
      </w:r>
      <w:r>
        <w:rPr>
          <w:rFonts w:hint="eastAsia" w:ascii="宋体" w:hAnsi="宋体" w:eastAsia="宋体" w:cs="宋体"/>
          <w:b w:val="0"/>
          <w:bCs/>
          <w:color w:val="auto"/>
          <w:sz w:val="24"/>
          <w:szCs w:val="24"/>
          <w:highlight w:val="none"/>
        </w:rPr>
        <w:t>特此声明。</w:t>
      </w:r>
    </w:p>
    <w:p w14:paraId="5BF667AF">
      <w:pPr>
        <w:spacing w:line="50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附：法定代表人及被授权人身份证正反面彩色扫描件</w:t>
      </w:r>
      <w:r>
        <w:rPr>
          <w:rFonts w:hint="eastAsia" w:ascii="宋体" w:hAnsi="宋体" w:eastAsia="宋体" w:cs="宋体"/>
          <w:b w:val="0"/>
          <w:bCs/>
          <w:color w:val="auto"/>
          <w:sz w:val="24"/>
          <w:szCs w:val="24"/>
          <w:highlight w:val="none"/>
          <w:lang w:eastAsia="zh-CN"/>
        </w:rPr>
        <w:t>。</w:t>
      </w:r>
    </w:p>
    <w:p w14:paraId="0EBE36C9">
      <w:pPr>
        <w:pStyle w:val="26"/>
        <w:spacing w:line="500" w:lineRule="exact"/>
        <w:ind w:firstLine="480" w:firstLineChars="200"/>
        <w:rPr>
          <w:rFonts w:hint="eastAsia" w:ascii="宋体" w:hAnsi="宋体" w:eastAsia="宋体" w:cs="宋体"/>
          <w:b w:val="0"/>
          <w:bCs/>
          <w:color w:val="auto"/>
          <w:sz w:val="24"/>
          <w:szCs w:val="24"/>
          <w:highlight w:val="none"/>
        </w:rPr>
      </w:pPr>
    </w:p>
    <w:p w14:paraId="6783BC78">
      <w:pPr>
        <w:spacing w:line="500" w:lineRule="exact"/>
        <w:ind w:firstLine="480" w:firstLineChars="200"/>
        <w:rPr>
          <w:rFonts w:hint="eastAsia" w:ascii="宋体" w:hAnsi="宋体" w:eastAsia="宋体" w:cs="宋体"/>
          <w:b w:val="0"/>
          <w:bCs/>
          <w:color w:val="auto"/>
          <w:sz w:val="24"/>
          <w:szCs w:val="24"/>
          <w:highlight w:val="none"/>
        </w:rPr>
      </w:pPr>
    </w:p>
    <w:p w14:paraId="49A72E07">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法定代表人（</w:t>
      </w:r>
      <w:r>
        <w:rPr>
          <w:rFonts w:hint="eastAsia" w:ascii="宋体" w:hAnsi="宋体" w:eastAsia="宋体" w:cs="宋体"/>
          <w:b w:val="0"/>
          <w:bCs/>
          <w:color w:val="auto"/>
          <w:sz w:val="24"/>
          <w:szCs w:val="24"/>
          <w:highlight w:val="none"/>
          <w:lang w:eastAsia="zh-CN"/>
        </w:rPr>
        <w:t>签字或盖章</w:t>
      </w:r>
      <w:r>
        <w:rPr>
          <w:rFonts w:hint="eastAsia" w:ascii="宋体" w:hAnsi="宋体" w:eastAsia="宋体" w:cs="宋体"/>
          <w:b w:val="0"/>
          <w:bCs/>
          <w:color w:val="auto"/>
          <w:sz w:val="24"/>
          <w:szCs w:val="24"/>
          <w:highlight w:val="none"/>
        </w:rPr>
        <w:t>）：</w:t>
      </w:r>
    </w:p>
    <w:p w14:paraId="61AE21BF">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被授权人（签字）：</w:t>
      </w:r>
    </w:p>
    <w:p w14:paraId="145462B6">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 xml:space="preserve">名称（盖章）：   </w:t>
      </w:r>
    </w:p>
    <w:p w14:paraId="6F4E54E3">
      <w:pPr>
        <w:spacing w:line="500" w:lineRule="exact"/>
        <w:ind w:firstLine="480" w:firstLineChars="20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日    期：</w:t>
      </w:r>
      <w:r>
        <w:rPr>
          <w:rFonts w:hint="eastAsia" w:ascii="宋体" w:hAnsi="宋体" w:eastAsia="宋体" w:cs="宋体"/>
          <w:b w:val="0"/>
          <w:bCs/>
          <w:color w:val="auto"/>
          <w:sz w:val="24"/>
          <w:szCs w:val="24"/>
          <w:highlight w:val="none"/>
          <w:lang w:val="en-US" w:eastAsia="zh-CN"/>
        </w:rPr>
        <w:t xml:space="preserve">  年   月   日</w:t>
      </w:r>
    </w:p>
    <w:p w14:paraId="745050FD">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r>
        <w:rPr>
          <w:rFonts w:hint="eastAsia" w:ascii="宋体" w:hAnsi="宋体" w:eastAsia="宋体" w:cs="宋体"/>
          <w:b w:val="0"/>
          <w:bCs/>
          <w:color w:val="auto"/>
          <w:sz w:val="24"/>
          <w:szCs w:val="24"/>
          <w:highlight w:val="none"/>
        </w:rPr>
        <w:t>授权委托书（</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为非法人）</w:t>
      </w:r>
    </w:p>
    <w:p w14:paraId="07A46C1F">
      <w:pPr>
        <w:spacing w:line="500" w:lineRule="exact"/>
        <w:ind w:firstLine="480" w:firstLineChars="200"/>
        <w:rPr>
          <w:rFonts w:hint="eastAsia" w:ascii="宋体" w:hAnsi="宋体" w:eastAsia="宋体" w:cs="宋体"/>
          <w:b w:val="0"/>
          <w:bCs/>
          <w:color w:val="auto"/>
          <w:sz w:val="24"/>
          <w:szCs w:val="24"/>
          <w:highlight w:val="none"/>
        </w:rPr>
      </w:pPr>
    </w:p>
    <w:p w14:paraId="680EA6E9">
      <w:pPr>
        <w:spacing w:line="5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_______（采购人</w:t>
      </w: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rPr>
        <w:t>）：</w:t>
      </w:r>
    </w:p>
    <w:p w14:paraId="190A4E5C">
      <w:p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本授权声明：</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名称）授权</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（被授权人姓名、职务）</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 xml:space="preserve">为我方 “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（项目名称、项目编号</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标项名称</w:t>
      </w:r>
      <w:r>
        <w:rPr>
          <w:rFonts w:hint="eastAsia" w:ascii="宋体" w:hAnsi="宋体" w:eastAsia="宋体" w:cs="宋体"/>
          <w:b w:val="0"/>
          <w:bCs/>
          <w:color w:val="auto"/>
          <w:sz w:val="24"/>
          <w:szCs w:val="24"/>
          <w:highlight w:val="none"/>
        </w:rPr>
        <w:t>）” 项目</w:t>
      </w:r>
      <w:r>
        <w:rPr>
          <w:rFonts w:hint="eastAsia" w:ascii="宋体" w:hAnsi="宋体" w:eastAsia="宋体" w:cs="宋体"/>
          <w:b w:val="0"/>
          <w:bCs/>
          <w:color w:val="auto"/>
          <w:sz w:val="24"/>
          <w:szCs w:val="24"/>
          <w:highlight w:val="none"/>
          <w:lang w:val="en-US" w:eastAsia="zh-CN"/>
        </w:rPr>
        <w:t>开评标</w:t>
      </w:r>
      <w:r>
        <w:rPr>
          <w:rFonts w:hint="eastAsia" w:ascii="宋体" w:hAnsi="宋体" w:eastAsia="宋体" w:cs="宋体"/>
          <w:b w:val="0"/>
          <w:bCs/>
          <w:color w:val="auto"/>
          <w:sz w:val="24"/>
          <w:szCs w:val="24"/>
          <w:highlight w:val="none"/>
        </w:rPr>
        <w:t>活动的合法代表，以我方名义全权处理该项目有关</w:t>
      </w:r>
      <w:r>
        <w:rPr>
          <w:rFonts w:hint="eastAsia" w:ascii="宋体" w:hAnsi="宋体" w:eastAsia="宋体" w:cs="宋体"/>
          <w:b w:val="0"/>
          <w:bCs/>
          <w:color w:val="auto"/>
          <w:sz w:val="24"/>
          <w:szCs w:val="24"/>
          <w:highlight w:val="none"/>
          <w:lang w:val="en-US" w:eastAsia="zh-CN"/>
        </w:rPr>
        <w:t>开评标</w:t>
      </w:r>
      <w:r>
        <w:rPr>
          <w:rFonts w:hint="eastAsia" w:ascii="宋体" w:hAnsi="宋体" w:eastAsia="宋体" w:cs="宋体"/>
          <w:b w:val="0"/>
          <w:bCs/>
          <w:color w:val="auto"/>
          <w:sz w:val="24"/>
          <w:szCs w:val="24"/>
          <w:highlight w:val="none"/>
        </w:rPr>
        <w:t>、签订合同以及执行合同等一切事宜。</w:t>
      </w:r>
    </w:p>
    <w:p w14:paraId="4F2A1CC5">
      <w:pPr>
        <w:spacing w:line="500" w:lineRule="exact"/>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被授权人无权转让本授权，</w:t>
      </w:r>
      <w:r>
        <w:rPr>
          <w:rFonts w:hint="eastAsia" w:ascii="宋体" w:hAnsi="宋体" w:eastAsia="宋体" w:cs="宋体"/>
          <w:b w:val="0"/>
          <w:bCs/>
          <w:color w:val="auto"/>
          <w:sz w:val="24"/>
          <w:szCs w:val="24"/>
          <w:highlight w:val="none"/>
        </w:rPr>
        <w:t>特此声明。</w:t>
      </w:r>
    </w:p>
    <w:p w14:paraId="6328DD24">
      <w:pPr>
        <w:spacing w:line="500" w:lineRule="exact"/>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附：授权人及被授权人身份证正反面彩色扫描件</w:t>
      </w:r>
      <w:r>
        <w:rPr>
          <w:rFonts w:hint="eastAsia" w:ascii="宋体" w:hAnsi="宋体" w:eastAsia="宋体" w:cs="宋体"/>
          <w:b w:val="0"/>
          <w:bCs/>
          <w:color w:val="auto"/>
          <w:sz w:val="24"/>
          <w:szCs w:val="24"/>
          <w:highlight w:val="none"/>
          <w:lang w:eastAsia="zh-CN"/>
        </w:rPr>
        <w:t>。</w:t>
      </w:r>
    </w:p>
    <w:p w14:paraId="56D811C9">
      <w:pPr>
        <w:pStyle w:val="26"/>
        <w:spacing w:line="500" w:lineRule="exact"/>
        <w:ind w:firstLine="480" w:firstLineChars="200"/>
        <w:rPr>
          <w:rFonts w:hint="eastAsia" w:ascii="宋体" w:hAnsi="宋体" w:eastAsia="宋体" w:cs="宋体"/>
          <w:b w:val="0"/>
          <w:bCs/>
          <w:color w:val="auto"/>
          <w:sz w:val="24"/>
          <w:szCs w:val="24"/>
          <w:highlight w:val="none"/>
        </w:rPr>
      </w:pPr>
    </w:p>
    <w:p w14:paraId="6E0B3272">
      <w:pPr>
        <w:spacing w:line="500" w:lineRule="exact"/>
        <w:ind w:firstLine="480" w:firstLineChars="200"/>
        <w:rPr>
          <w:rFonts w:hint="eastAsia" w:ascii="宋体" w:hAnsi="宋体" w:eastAsia="宋体" w:cs="宋体"/>
          <w:b w:val="0"/>
          <w:bCs/>
          <w:color w:val="auto"/>
          <w:sz w:val="24"/>
          <w:szCs w:val="24"/>
          <w:highlight w:val="none"/>
        </w:rPr>
      </w:pPr>
    </w:p>
    <w:p w14:paraId="28C3183A">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授权人（</w:t>
      </w:r>
      <w:r>
        <w:rPr>
          <w:rFonts w:hint="eastAsia" w:ascii="宋体" w:hAnsi="宋体" w:eastAsia="宋体" w:cs="宋体"/>
          <w:b w:val="0"/>
          <w:bCs/>
          <w:color w:val="auto"/>
          <w:sz w:val="24"/>
          <w:szCs w:val="24"/>
          <w:highlight w:val="none"/>
          <w:lang w:eastAsia="zh-CN"/>
        </w:rPr>
        <w:t>签字或盖章</w:t>
      </w:r>
      <w:r>
        <w:rPr>
          <w:rFonts w:hint="eastAsia" w:ascii="宋体" w:hAnsi="宋体" w:eastAsia="宋体" w:cs="宋体"/>
          <w:b w:val="0"/>
          <w:bCs/>
          <w:color w:val="auto"/>
          <w:sz w:val="24"/>
          <w:szCs w:val="24"/>
          <w:highlight w:val="none"/>
        </w:rPr>
        <w:t>）：</w:t>
      </w:r>
    </w:p>
    <w:p w14:paraId="7F79B70F">
      <w:pPr>
        <w:spacing w:line="500" w:lineRule="exact"/>
        <w:ind w:firstLine="480" w:firstLineChars="20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被授权人（签字）：</w:t>
      </w:r>
    </w:p>
    <w:p w14:paraId="395F4623">
      <w:pPr>
        <w:spacing w:line="500" w:lineRule="exact"/>
        <w:ind w:firstLine="480" w:firstLineChars="200"/>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日    期：</w:t>
      </w:r>
      <w:r>
        <w:rPr>
          <w:rFonts w:hint="eastAsia" w:ascii="宋体" w:hAnsi="宋体" w:eastAsia="宋体" w:cs="宋体"/>
          <w:b w:val="0"/>
          <w:bCs/>
          <w:color w:val="auto"/>
          <w:sz w:val="24"/>
          <w:szCs w:val="24"/>
          <w:highlight w:val="none"/>
          <w:lang w:val="en-US" w:eastAsia="zh-CN"/>
        </w:rPr>
        <w:t xml:space="preserve">  年   月   日</w:t>
      </w:r>
    </w:p>
    <w:p w14:paraId="3AB97C0F">
      <w:pPr>
        <w:spacing w:line="500" w:lineRule="exact"/>
        <w:jc w:val="center"/>
        <w:outlineLvl w:val="1"/>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shd w:val="clear" w:color="auto" w:fill="auto"/>
          <w:lang w:val="en-US" w:eastAsia="zh-CN"/>
        </w:rPr>
        <w:br w:type="page"/>
      </w:r>
      <w:r>
        <w:rPr>
          <w:rFonts w:hint="eastAsia" w:ascii="宋体" w:hAnsi="宋体" w:eastAsia="宋体" w:cs="宋体"/>
          <w:b/>
          <w:bCs/>
          <w:color w:val="auto"/>
          <w:sz w:val="24"/>
          <w:szCs w:val="24"/>
          <w:highlight w:val="none"/>
        </w:rPr>
        <w:t>三、投标报价明细表</w:t>
      </w:r>
    </w:p>
    <w:p w14:paraId="6E13DE52">
      <w:pPr>
        <w:spacing w:line="500" w:lineRule="exact"/>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p>
    <w:p w14:paraId="12079BFE">
      <w:pPr>
        <w:spacing w:line="500" w:lineRule="exact"/>
        <w:jc w:val="left"/>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w:t>
      </w:r>
    </w:p>
    <w:p w14:paraId="6365EC31">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标项名称</w:t>
      </w:r>
      <w:r>
        <w:rPr>
          <w:rFonts w:hint="eastAsia" w:ascii="宋体" w:hAnsi="宋体" w:cs="宋体"/>
          <w:color w:val="auto"/>
          <w:sz w:val="24"/>
          <w:szCs w:val="24"/>
          <w:highlight w:val="none"/>
          <w:lang w:val="en-US" w:eastAsia="zh-CN"/>
        </w:rPr>
        <w:t>：</w:t>
      </w:r>
    </w:p>
    <w:p w14:paraId="08F56358">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货币单位：人民币</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w:t>
      </w:r>
    </w:p>
    <w:tbl>
      <w:tblPr>
        <w:tblStyle w:val="27"/>
        <w:tblW w:w="10718" w:type="dxa"/>
        <w:tblInd w:w="-10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408"/>
        <w:gridCol w:w="698"/>
        <w:gridCol w:w="1004"/>
        <w:gridCol w:w="1208"/>
        <w:gridCol w:w="1056"/>
        <w:gridCol w:w="753"/>
        <w:gridCol w:w="789"/>
        <w:gridCol w:w="718"/>
        <w:gridCol w:w="741"/>
        <w:gridCol w:w="781"/>
        <w:gridCol w:w="798"/>
      </w:tblGrid>
      <w:tr w14:paraId="1BFE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764" w:type="dxa"/>
            <w:vAlign w:val="center"/>
          </w:tcPr>
          <w:p w14:paraId="27F634FC">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序号</w:t>
            </w:r>
          </w:p>
        </w:tc>
        <w:tc>
          <w:tcPr>
            <w:tcW w:w="1408" w:type="dxa"/>
            <w:vAlign w:val="center"/>
          </w:tcPr>
          <w:p w14:paraId="46522AE9">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名称</w:t>
            </w:r>
          </w:p>
        </w:tc>
        <w:tc>
          <w:tcPr>
            <w:tcW w:w="698" w:type="dxa"/>
            <w:vAlign w:val="center"/>
          </w:tcPr>
          <w:p w14:paraId="75DC798C">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品牌</w:t>
            </w:r>
          </w:p>
        </w:tc>
        <w:tc>
          <w:tcPr>
            <w:tcW w:w="1004" w:type="dxa"/>
            <w:vAlign w:val="center"/>
          </w:tcPr>
          <w:p w14:paraId="3ADC2E28">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型号</w:t>
            </w:r>
          </w:p>
        </w:tc>
        <w:tc>
          <w:tcPr>
            <w:tcW w:w="1208" w:type="dxa"/>
            <w:vAlign w:val="center"/>
          </w:tcPr>
          <w:p w14:paraId="31982729">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规格</w:t>
            </w:r>
          </w:p>
        </w:tc>
        <w:tc>
          <w:tcPr>
            <w:tcW w:w="1056" w:type="dxa"/>
            <w:vAlign w:val="center"/>
          </w:tcPr>
          <w:p w14:paraId="44F4ECF4">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制造商名称</w:t>
            </w:r>
          </w:p>
        </w:tc>
        <w:tc>
          <w:tcPr>
            <w:tcW w:w="753" w:type="dxa"/>
            <w:vAlign w:val="center"/>
          </w:tcPr>
          <w:p w14:paraId="772C50D7">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产地</w:t>
            </w:r>
          </w:p>
        </w:tc>
        <w:tc>
          <w:tcPr>
            <w:tcW w:w="789" w:type="dxa"/>
            <w:vAlign w:val="center"/>
          </w:tcPr>
          <w:p w14:paraId="35DD1FBA">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数量</w:t>
            </w:r>
          </w:p>
        </w:tc>
        <w:tc>
          <w:tcPr>
            <w:tcW w:w="718" w:type="dxa"/>
            <w:vAlign w:val="center"/>
          </w:tcPr>
          <w:p w14:paraId="46F4F995">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单位</w:t>
            </w:r>
          </w:p>
        </w:tc>
        <w:tc>
          <w:tcPr>
            <w:tcW w:w="741" w:type="dxa"/>
            <w:vAlign w:val="center"/>
          </w:tcPr>
          <w:p w14:paraId="3A94766E">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单价</w:t>
            </w:r>
          </w:p>
        </w:tc>
        <w:tc>
          <w:tcPr>
            <w:tcW w:w="781" w:type="dxa"/>
            <w:vAlign w:val="center"/>
          </w:tcPr>
          <w:p w14:paraId="2333CBFC">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合价</w:t>
            </w:r>
          </w:p>
        </w:tc>
        <w:tc>
          <w:tcPr>
            <w:tcW w:w="798" w:type="dxa"/>
            <w:vAlign w:val="center"/>
          </w:tcPr>
          <w:p w14:paraId="566F518C">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备注</w:t>
            </w:r>
          </w:p>
        </w:tc>
      </w:tr>
      <w:tr w14:paraId="72127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04387243">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p>
        </w:tc>
        <w:tc>
          <w:tcPr>
            <w:tcW w:w="1408" w:type="dxa"/>
            <w:vAlign w:val="center"/>
          </w:tcPr>
          <w:p w14:paraId="02F65421">
            <w:pPr>
              <w:spacing w:line="360" w:lineRule="auto"/>
              <w:jc w:val="center"/>
              <w:rPr>
                <w:rFonts w:hint="eastAsia" w:ascii="宋体" w:hAnsi="宋体" w:eastAsia="宋体" w:cs="宋体"/>
                <w:b w:val="0"/>
                <w:bCs w:val="0"/>
                <w:color w:val="auto"/>
                <w:sz w:val="24"/>
                <w:highlight w:val="none"/>
              </w:rPr>
            </w:pPr>
          </w:p>
        </w:tc>
        <w:tc>
          <w:tcPr>
            <w:tcW w:w="698" w:type="dxa"/>
            <w:vAlign w:val="center"/>
          </w:tcPr>
          <w:p w14:paraId="6B6672E9">
            <w:pPr>
              <w:spacing w:line="360" w:lineRule="auto"/>
              <w:jc w:val="center"/>
              <w:rPr>
                <w:rFonts w:hint="eastAsia" w:ascii="宋体" w:hAnsi="宋体" w:eastAsia="宋体" w:cs="宋体"/>
                <w:b w:val="0"/>
                <w:bCs w:val="0"/>
                <w:color w:val="auto"/>
                <w:sz w:val="24"/>
                <w:highlight w:val="none"/>
              </w:rPr>
            </w:pPr>
          </w:p>
        </w:tc>
        <w:tc>
          <w:tcPr>
            <w:tcW w:w="1004" w:type="dxa"/>
            <w:vAlign w:val="center"/>
          </w:tcPr>
          <w:p w14:paraId="31508838">
            <w:pPr>
              <w:spacing w:line="360" w:lineRule="auto"/>
              <w:jc w:val="center"/>
              <w:rPr>
                <w:rFonts w:hint="eastAsia" w:ascii="宋体" w:hAnsi="宋体" w:eastAsia="宋体" w:cs="宋体"/>
                <w:b w:val="0"/>
                <w:bCs w:val="0"/>
                <w:color w:val="auto"/>
                <w:sz w:val="24"/>
                <w:highlight w:val="none"/>
              </w:rPr>
            </w:pPr>
          </w:p>
        </w:tc>
        <w:tc>
          <w:tcPr>
            <w:tcW w:w="1208" w:type="dxa"/>
            <w:vAlign w:val="center"/>
          </w:tcPr>
          <w:p w14:paraId="251193E5">
            <w:pPr>
              <w:spacing w:line="360" w:lineRule="auto"/>
              <w:jc w:val="center"/>
              <w:rPr>
                <w:rFonts w:hint="eastAsia" w:ascii="宋体" w:hAnsi="宋体" w:eastAsia="宋体" w:cs="宋体"/>
                <w:b w:val="0"/>
                <w:bCs w:val="0"/>
                <w:color w:val="auto"/>
                <w:sz w:val="24"/>
                <w:highlight w:val="none"/>
              </w:rPr>
            </w:pPr>
          </w:p>
        </w:tc>
        <w:tc>
          <w:tcPr>
            <w:tcW w:w="1056" w:type="dxa"/>
            <w:vAlign w:val="center"/>
          </w:tcPr>
          <w:p w14:paraId="25825A55">
            <w:pPr>
              <w:spacing w:line="360" w:lineRule="auto"/>
              <w:jc w:val="center"/>
              <w:rPr>
                <w:rFonts w:hint="eastAsia" w:ascii="宋体" w:hAnsi="宋体" w:eastAsia="宋体" w:cs="宋体"/>
                <w:b w:val="0"/>
                <w:bCs w:val="0"/>
                <w:color w:val="auto"/>
                <w:sz w:val="24"/>
                <w:highlight w:val="none"/>
              </w:rPr>
            </w:pPr>
          </w:p>
        </w:tc>
        <w:tc>
          <w:tcPr>
            <w:tcW w:w="753" w:type="dxa"/>
            <w:vAlign w:val="center"/>
          </w:tcPr>
          <w:p w14:paraId="5092F1B0">
            <w:pPr>
              <w:spacing w:line="360" w:lineRule="auto"/>
              <w:jc w:val="center"/>
              <w:rPr>
                <w:rFonts w:hint="eastAsia" w:ascii="宋体" w:hAnsi="宋体" w:eastAsia="宋体" w:cs="宋体"/>
                <w:b w:val="0"/>
                <w:bCs w:val="0"/>
                <w:color w:val="auto"/>
                <w:sz w:val="24"/>
                <w:highlight w:val="none"/>
              </w:rPr>
            </w:pPr>
          </w:p>
        </w:tc>
        <w:tc>
          <w:tcPr>
            <w:tcW w:w="789" w:type="dxa"/>
            <w:vAlign w:val="center"/>
          </w:tcPr>
          <w:p w14:paraId="4FE733E2">
            <w:pPr>
              <w:spacing w:line="360" w:lineRule="auto"/>
              <w:jc w:val="center"/>
              <w:rPr>
                <w:rFonts w:hint="eastAsia" w:ascii="宋体" w:hAnsi="宋体" w:eastAsia="宋体" w:cs="宋体"/>
                <w:b w:val="0"/>
                <w:bCs w:val="0"/>
                <w:color w:val="auto"/>
                <w:sz w:val="24"/>
                <w:highlight w:val="none"/>
              </w:rPr>
            </w:pPr>
          </w:p>
        </w:tc>
        <w:tc>
          <w:tcPr>
            <w:tcW w:w="718" w:type="dxa"/>
            <w:vAlign w:val="center"/>
          </w:tcPr>
          <w:p w14:paraId="279C73FE">
            <w:pPr>
              <w:spacing w:line="360" w:lineRule="auto"/>
              <w:jc w:val="center"/>
              <w:rPr>
                <w:rFonts w:hint="eastAsia" w:ascii="宋体" w:hAnsi="宋体" w:eastAsia="宋体" w:cs="宋体"/>
                <w:b w:val="0"/>
                <w:bCs w:val="0"/>
                <w:color w:val="auto"/>
                <w:sz w:val="24"/>
                <w:highlight w:val="none"/>
              </w:rPr>
            </w:pPr>
          </w:p>
        </w:tc>
        <w:tc>
          <w:tcPr>
            <w:tcW w:w="741" w:type="dxa"/>
            <w:vAlign w:val="center"/>
          </w:tcPr>
          <w:p w14:paraId="3D4AE9CC">
            <w:pPr>
              <w:spacing w:line="360" w:lineRule="auto"/>
              <w:jc w:val="center"/>
              <w:rPr>
                <w:rFonts w:hint="eastAsia" w:ascii="宋体" w:hAnsi="宋体" w:eastAsia="宋体" w:cs="宋体"/>
                <w:b w:val="0"/>
                <w:bCs w:val="0"/>
                <w:color w:val="auto"/>
                <w:sz w:val="24"/>
                <w:highlight w:val="none"/>
              </w:rPr>
            </w:pPr>
          </w:p>
        </w:tc>
        <w:tc>
          <w:tcPr>
            <w:tcW w:w="781" w:type="dxa"/>
            <w:vAlign w:val="center"/>
          </w:tcPr>
          <w:p w14:paraId="13CED7E4">
            <w:pPr>
              <w:spacing w:line="360" w:lineRule="auto"/>
              <w:jc w:val="center"/>
              <w:rPr>
                <w:rFonts w:hint="eastAsia" w:ascii="宋体" w:hAnsi="宋体" w:eastAsia="宋体" w:cs="宋体"/>
                <w:b w:val="0"/>
                <w:bCs w:val="0"/>
                <w:color w:val="auto"/>
                <w:sz w:val="24"/>
                <w:highlight w:val="none"/>
              </w:rPr>
            </w:pPr>
          </w:p>
        </w:tc>
        <w:tc>
          <w:tcPr>
            <w:tcW w:w="798" w:type="dxa"/>
            <w:vAlign w:val="center"/>
          </w:tcPr>
          <w:p w14:paraId="319EE036">
            <w:pPr>
              <w:spacing w:line="360" w:lineRule="auto"/>
              <w:jc w:val="center"/>
              <w:rPr>
                <w:rFonts w:hint="eastAsia" w:ascii="宋体" w:hAnsi="宋体" w:eastAsia="宋体" w:cs="宋体"/>
                <w:b w:val="0"/>
                <w:bCs w:val="0"/>
                <w:color w:val="auto"/>
                <w:sz w:val="24"/>
                <w:highlight w:val="none"/>
              </w:rPr>
            </w:pPr>
          </w:p>
        </w:tc>
      </w:tr>
      <w:tr w14:paraId="7573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354F7FD3">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w:t>
            </w:r>
          </w:p>
        </w:tc>
        <w:tc>
          <w:tcPr>
            <w:tcW w:w="1408" w:type="dxa"/>
            <w:vAlign w:val="center"/>
          </w:tcPr>
          <w:p w14:paraId="2994AFF6">
            <w:pPr>
              <w:spacing w:line="360" w:lineRule="auto"/>
              <w:jc w:val="center"/>
              <w:rPr>
                <w:rFonts w:hint="eastAsia" w:ascii="宋体" w:hAnsi="宋体" w:eastAsia="宋体" w:cs="宋体"/>
                <w:b w:val="0"/>
                <w:bCs w:val="0"/>
                <w:color w:val="auto"/>
                <w:sz w:val="24"/>
                <w:highlight w:val="none"/>
              </w:rPr>
            </w:pPr>
          </w:p>
        </w:tc>
        <w:tc>
          <w:tcPr>
            <w:tcW w:w="698" w:type="dxa"/>
            <w:vAlign w:val="center"/>
          </w:tcPr>
          <w:p w14:paraId="64849D6E">
            <w:pPr>
              <w:spacing w:line="360" w:lineRule="auto"/>
              <w:jc w:val="center"/>
              <w:rPr>
                <w:rFonts w:hint="eastAsia" w:ascii="宋体" w:hAnsi="宋体" w:eastAsia="宋体" w:cs="宋体"/>
                <w:b w:val="0"/>
                <w:bCs w:val="0"/>
                <w:color w:val="auto"/>
                <w:sz w:val="24"/>
                <w:highlight w:val="none"/>
              </w:rPr>
            </w:pPr>
          </w:p>
        </w:tc>
        <w:tc>
          <w:tcPr>
            <w:tcW w:w="1004" w:type="dxa"/>
            <w:vAlign w:val="center"/>
          </w:tcPr>
          <w:p w14:paraId="2E33D72B">
            <w:pPr>
              <w:spacing w:line="360" w:lineRule="auto"/>
              <w:jc w:val="center"/>
              <w:rPr>
                <w:rFonts w:hint="eastAsia" w:ascii="宋体" w:hAnsi="宋体" w:eastAsia="宋体" w:cs="宋体"/>
                <w:b w:val="0"/>
                <w:bCs w:val="0"/>
                <w:color w:val="auto"/>
                <w:sz w:val="24"/>
                <w:highlight w:val="none"/>
              </w:rPr>
            </w:pPr>
          </w:p>
        </w:tc>
        <w:tc>
          <w:tcPr>
            <w:tcW w:w="1208" w:type="dxa"/>
            <w:vAlign w:val="center"/>
          </w:tcPr>
          <w:p w14:paraId="066F0AD9">
            <w:pPr>
              <w:spacing w:line="360" w:lineRule="auto"/>
              <w:jc w:val="center"/>
              <w:rPr>
                <w:rFonts w:hint="eastAsia" w:ascii="宋体" w:hAnsi="宋体" w:eastAsia="宋体" w:cs="宋体"/>
                <w:b w:val="0"/>
                <w:bCs w:val="0"/>
                <w:color w:val="auto"/>
                <w:sz w:val="24"/>
                <w:highlight w:val="none"/>
              </w:rPr>
            </w:pPr>
          </w:p>
        </w:tc>
        <w:tc>
          <w:tcPr>
            <w:tcW w:w="1056" w:type="dxa"/>
            <w:vAlign w:val="center"/>
          </w:tcPr>
          <w:p w14:paraId="7DAE4888">
            <w:pPr>
              <w:spacing w:line="360" w:lineRule="auto"/>
              <w:jc w:val="center"/>
              <w:rPr>
                <w:rFonts w:hint="eastAsia" w:ascii="宋体" w:hAnsi="宋体" w:eastAsia="宋体" w:cs="宋体"/>
                <w:b w:val="0"/>
                <w:bCs w:val="0"/>
                <w:color w:val="auto"/>
                <w:sz w:val="24"/>
                <w:highlight w:val="none"/>
              </w:rPr>
            </w:pPr>
          </w:p>
        </w:tc>
        <w:tc>
          <w:tcPr>
            <w:tcW w:w="753" w:type="dxa"/>
            <w:vAlign w:val="center"/>
          </w:tcPr>
          <w:p w14:paraId="7CEDB3F0">
            <w:pPr>
              <w:spacing w:line="360" w:lineRule="auto"/>
              <w:jc w:val="center"/>
              <w:rPr>
                <w:rFonts w:hint="eastAsia" w:ascii="宋体" w:hAnsi="宋体" w:eastAsia="宋体" w:cs="宋体"/>
                <w:b w:val="0"/>
                <w:bCs w:val="0"/>
                <w:color w:val="auto"/>
                <w:sz w:val="24"/>
                <w:highlight w:val="none"/>
              </w:rPr>
            </w:pPr>
          </w:p>
        </w:tc>
        <w:tc>
          <w:tcPr>
            <w:tcW w:w="789" w:type="dxa"/>
            <w:vAlign w:val="center"/>
          </w:tcPr>
          <w:p w14:paraId="26DACEAB">
            <w:pPr>
              <w:spacing w:line="360" w:lineRule="auto"/>
              <w:jc w:val="center"/>
              <w:rPr>
                <w:rFonts w:hint="eastAsia" w:ascii="宋体" w:hAnsi="宋体" w:eastAsia="宋体" w:cs="宋体"/>
                <w:b w:val="0"/>
                <w:bCs w:val="0"/>
                <w:color w:val="auto"/>
                <w:sz w:val="24"/>
                <w:highlight w:val="none"/>
              </w:rPr>
            </w:pPr>
          </w:p>
        </w:tc>
        <w:tc>
          <w:tcPr>
            <w:tcW w:w="718" w:type="dxa"/>
            <w:vAlign w:val="center"/>
          </w:tcPr>
          <w:p w14:paraId="33EA1A21">
            <w:pPr>
              <w:spacing w:line="360" w:lineRule="auto"/>
              <w:jc w:val="center"/>
              <w:rPr>
                <w:rFonts w:hint="eastAsia" w:ascii="宋体" w:hAnsi="宋体" w:eastAsia="宋体" w:cs="宋体"/>
                <w:b w:val="0"/>
                <w:bCs w:val="0"/>
                <w:color w:val="auto"/>
                <w:sz w:val="24"/>
                <w:highlight w:val="none"/>
              </w:rPr>
            </w:pPr>
          </w:p>
        </w:tc>
        <w:tc>
          <w:tcPr>
            <w:tcW w:w="741" w:type="dxa"/>
            <w:vAlign w:val="center"/>
          </w:tcPr>
          <w:p w14:paraId="46ED32FB">
            <w:pPr>
              <w:spacing w:line="360" w:lineRule="auto"/>
              <w:jc w:val="center"/>
              <w:rPr>
                <w:rFonts w:hint="eastAsia" w:ascii="宋体" w:hAnsi="宋体" w:eastAsia="宋体" w:cs="宋体"/>
                <w:b w:val="0"/>
                <w:bCs w:val="0"/>
                <w:color w:val="auto"/>
                <w:sz w:val="24"/>
                <w:highlight w:val="none"/>
              </w:rPr>
            </w:pPr>
          </w:p>
        </w:tc>
        <w:tc>
          <w:tcPr>
            <w:tcW w:w="781" w:type="dxa"/>
            <w:vAlign w:val="center"/>
          </w:tcPr>
          <w:p w14:paraId="1A8050AC">
            <w:pPr>
              <w:spacing w:line="360" w:lineRule="auto"/>
              <w:jc w:val="center"/>
              <w:rPr>
                <w:rFonts w:hint="eastAsia" w:ascii="宋体" w:hAnsi="宋体" w:eastAsia="宋体" w:cs="宋体"/>
                <w:b w:val="0"/>
                <w:bCs w:val="0"/>
                <w:color w:val="auto"/>
                <w:sz w:val="24"/>
                <w:highlight w:val="none"/>
              </w:rPr>
            </w:pPr>
          </w:p>
        </w:tc>
        <w:tc>
          <w:tcPr>
            <w:tcW w:w="798" w:type="dxa"/>
            <w:vAlign w:val="center"/>
          </w:tcPr>
          <w:p w14:paraId="56B582AA">
            <w:pPr>
              <w:spacing w:line="360" w:lineRule="auto"/>
              <w:jc w:val="center"/>
              <w:rPr>
                <w:rFonts w:hint="eastAsia" w:ascii="宋体" w:hAnsi="宋体" w:eastAsia="宋体" w:cs="宋体"/>
                <w:b w:val="0"/>
                <w:bCs w:val="0"/>
                <w:color w:val="auto"/>
                <w:sz w:val="24"/>
                <w:highlight w:val="none"/>
              </w:rPr>
            </w:pPr>
          </w:p>
        </w:tc>
      </w:tr>
      <w:tr w14:paraId="387F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15F28067">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w:t>
            </w:r>
          </w:p>
        </w:tc>
        <w:tc>
          <w:tcPr>
            <w:tcW w:w="1408" w:type="dxa"/>
            <w:vAlign w:val="center"/>
          </w:tcPr>
          <w:p w14:paraId="3378DB10">
            <w:pPr>
              <w:spacing w:line="360" w:lineRule="auto"/>
              <w:jc w:val="center"/>
              <w:rPr>
                <w:rFonts w:hint="eastAsia" w:ascii="宋体" w:hAnsi="宋体" w:eastAsia="宋体" w:cs="宋体"/>
                <w:b w:val="0"/>
                <w:bCs w:val="0"/>
                <w:color w:val="auto"/>
                <w:sz w:val="24"/>
                <w:highlight w:val="none"/>
              </w:rPr>
            </w:pPr>
          </w:p>
        </w:tc>
        <w:tc>
          <w:tcPr>
            <w:tcW w:w="698" w:type="dxa"/>
            <w:vAlign w:val="center"/>
          </w:tcPr>
          <w:p w14:paraId="0F37A8E7">
            <w:pPr>
              <w:spacing w:line="360" w:lineRule="auto"/>
              <w:jc w:val="center"/>
              <w:rPr>
                <w:rFonts w:hint="eastAsia" w:ascii="宋体" w:hAnsi="宋体" w:eastAsia="宋体" w:cs="宋体"/>
                <w:b w:val="0"/>
                <w:bCs w:val="0"/>
                <w:color w:val="auto"/>
                <w:sz w:val="24"/>
                <w:highlight w:val="none"/>
              </w:rPr>
            </w:pPr>
          </w:p>
        </w:tc>
        <w:tc>
          <w:tcPr>
            <w:tcW w:w="1004" w:type="dxa"/>
            <w:vAlign w:val="center"/>
          </w:tcPr>
          <w:p w14:paraId="4FCA1E72">
            <w:pPr>
              <w:spacing w:line="360" w:lineRule="auto"/>
              <w:jc w:val="center"/>
              <w:rPr>
                <w:rFonts w:hint="eastAsia" w:ascii="宋体" w:hAnsi="宋体" w:eastAsia="宋体" w:cs="宋体"/>
                <w:b w:val="0"/>
                <w:bCs w:val="0"/>
                <w:color w:val="auto"/>
                <w:sz w:val="24"/>
                <w:highlight w:val="none"/>
              </w:rPr>
            </w:pPr>
          </w:p>
        </w:tc>
        <w:tc>
          <w:tcPr>
            <w:tcW w:w="1208" w:type="dxa"/>
            <w:vAlign w:val="center"/>
          </w:tcPr>
          <w:p w14:paraId="5D9841B0">
            <w:pPr>
              <w:spacing w:line="360" w:lineRule="auto"/>
              <w:jc w:val="center"/>
              <w:rPr>
                <w:rFonts w:hint="eastAsia" w:ascii="宋体" w:hAnsi="宋体" w:eastAsia="宋体" w:cs="宋体"/>
                <w:b w:val="0"/>
                <w:bCs w:val="0"/>
                <w:color w:val="auto"/>
                <w:sz w:val="24"/>
                <w:highlight w:val="none"/>
              </w:rPr>
            </w:pPr>
          </w:p>
        </w:tc>
        <w:tc>
          <w:tcPr>
            <w:tcW w:w="1056" w:type="dxa"/>
            <w:vAlign w:val="center"/>
          </w:tcPr>
          <w:p w14:paraId="284C80D6">
            <w:pPr>
              <w:spacing w:line="360" w:lineRule="auto"/>
              <w:jc w:val="center"/>
              <w:rPr>
                <w:rFonts w:hint="eastAsia" w:ascii="宋体" w:hAnsi="宋体" w:eastAsia="宋体" w:cs="宋体"/>
                <w:b w:val="0"/>
                <w:bCs w:val="0"/>
                <w:color w:val="auto"/>
                <w:sz w:val="24"/>
                <w:highlight w:val="none"/>
              </w:rPr>
            </w:pPr>
          </w:p>
        </w:tc>
        <w:tc>
          <w:tcPr>
            <w:tcW w:w="753" w:type="dxa"/>
            <w:vAlign w:val="center"/>
          </w:tcPr>
          <w:p w14:paraId="4295E2A8">
            <w:pPr>
              <w:spacing w:line="360" w:lineRule="auto"/>
              <w:jc w:val="center"/>
              <w:rPr>
                <w:rFonts w:hint="eastAsia" w:ascii="宋体" w:hAnsi="宋体" w:eastAsia="宋体" w:cs="宋体"/>
                <w:b w:val="0"/>
                <w:bCs w:val="0"/>
                <w:color w:val="auto"/>
                <w:sz w:val="24"/>
                <w:highlight w:val="none"/>
              </w:rPr>
            </w:pPr>
          </w:p>
        </w:tc>
        <w:tc>
          <w:tcPr>
            <w:tcW w:w="789" w:type="dxa"/>
            <w:vAlign w:val="center"/>
          </w:tcPr>
          <w:p w14:paraId="4EFFA208">
            <w:pPr>
              <w:spacing w:line="360" w:lineRule="auto"/>
              <w:jc w:val="center"/>
              <w:rPr>
                <w:rFonts w:hint="eastAsia" w:ascii="宋体" w:hAnsi="宋体" w:eastAsia="宋体" w:cs="宋体"/>
                <w:b w:val="0"/>
                <w:bCs w:val="0"/>
                <w:color w:val="auto"/>
                <w:sz w:val="24"/>
                <w:highlight w:val="none"/>
              </w:rPr>
            </w:pPr>
          </w:p>
        </w:tc>
        <w:tc>
          <w:tcPr>
            <w:tcW w:w="718" w:type="dxa"/>
            <w:vAlign w:val="center"/>
          </w:tcPr>
          <w:p w14:paraId="130A39E7">
            <w:pPr>
              <w:spacing w:line="360" w:lineRule="auto"/>
              <w:jc w:val="center"/>
              <w:rPr>
                <w:rFonts w:hint="eastAsia" w:ascii="宋体" w:hAnsi="宋体" w:eastAsia="宋体" w:cs="宋体"/>
                <w:b w:val="0"/>
                <w:bCs w:val="0"/>
                <w:color w:val="auto"/>
                <w:sz w:val="24"/>
                <w:highlight w:val="none"/>
              </w:rPr>
            </w:pPr>
          </w:p>
        </w:tc>
        <w:tc>
          <w:tcPr>
            <w:tcW w:w="741" w:type="dxa"/>
            <w:vAlign w:val="center"/>
          </w:tcPr>
          <w:p w14:paraId="4ABAA8D7">
            <w:pPr>
              <w:spacing w:line="360" w:lineRule="auto"/>
              <w:jc w:val="center"/>
              <w:rPr>
                <w:rFonts w:hint="eastAsia" w:ascii="宋体" w:hAnsi="宋体" w:eastAsia="宋体" w:cs="宋体"/>
                <w:b w:val="0"/>
                <w:bCs w:val="0"/>
                <w:color w:val="auto"/>
                <w:sz w:val="24"/>
                <w:highlight w:val="none"/>
              </w:rPr>
            </w:pPr>
          </w:p>
        </w:tc>
        <w:tc>
          <w:tcPr>
            <w:tcW w:w="781" w:type="dxa"/>
            <w:vAlign w:val="center"/>
          </w:tcPr>
          <w:p w14:paraId="2E792FC7">
            <w:pPr>
              <w:spacing w:line="360" w:lineRule="auto"/>
              <w:jc w:val="center"/>
              <w:rPr>
                <w:rFonts w:hint="eastAsia" w:ascii="宋体" w:hAnsi="宋体" w:eastAsia="宋体" w:cs="宋体"/>
                <w:b w:val="0"/>
                <w:bCs w:val="0"/>
                <w:color w:val="auto"/>
                <w:sz w:val="24"/>
                <w:highlight w:val="none"/>
              </w:rPr>
            </w:pPr>
          </w:p>
        </w:tc>
        <w:tc>
          <w:tcPr>
            <w:tcW w:w="798" w:type="dxa"/>
            <w:vAlign w:val="center"/>
          </w:tcPr>
          <w:p w14:paraId="68985582">
            <w:pPr>
              <w:spacing w:line="360" w:lineRule="auto"/>
              <w:jc w:val="center"/>
              <w:rPr>
                <w:rFonts w:hint="eastAsia" w:ascii="宋体" w:hAnsi="宋体" w:eastAsia="宋体" w:cs="宋体"/>
                <w:b w:val="0"/>
                <w:bCs w:val="0"/>
                <w:color w:val="auto"/>
                <w:sz w:val="24"/>
                <w:highlight w:val="none"/>
              </w:rPr>
            </w:pPr>
          </w:p>
        </w:tc>
      </w:tr>
      <w:tr w14:paraId="1113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1960CFA6">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w:t>
            </w:r>
          </w:p>
        </w:tc>
        <w:tc>
          <w:tcPr>
            <w:tcW w:w="1408" w:type="dxa"/>
            <w:vAlign w:val="center"/>
          </w:tcPr>
          <w:p w14:paraId="485B297D">
            <w:pPr>
              <w:spacing w:line="360" w:lineRule="auto"/>
              <w:jc w:val="center"/>
              <w:rPr>
                <w:rFonts w:hint="eastAsia" w:ascii="宋体" w:hAnsi="宋体" w:eastAsia="宋体" w:cs="宋体"/>
                <w:b w:val="0"/>
                <w:bCs w:val="0"/>
                <w:color w:val="auto"/>
                <w:sz w:val="24"/>
                <w:highlight w:val="none"/>
              </w:rPr>
            </w:pPr>
          </w:p>
        </w:tc>
        <w:tc>
          <w:tcPr>
            <w:tcW w:w="698" w:type="dxa"/>
            <w:vAlign w:val="center"/>
          </w:tcPr>
          <w:p w14:paraId="67A513A6">
            <w:pPr>
              <w:spacing w:line="360" w:lineRule="auto"/>
              <w:jc w:val="center"/>
              <w:rPr>
                <w:rFonts w:hint="eastAsia" w:ascii="宋体" w:hAnsi="宋体" w:eastAsia="宋体" w:cs="宋体"/>
                <w:b w:val="0"/>
                <w:bCs w:val="0"/>
                <w:color w:val="auto"/>
                <w:sz w:val="24"/>
                <w:highlight w:val="none"/>
              </w:rPr>
            </w:pPr>
          </w:p>
        </w:tc>
        <w:tc>
          <w:tcPr>
            <w:tcW w:w="1004" w:type="dxa"/>
            <w:vAlign w:val="center"/>
          </w:tcPr>
          <w:p w14:paraId="2A3807E0">
            <w:pPr>
              <w:spacing w:line="360" w:lineRule="auto"/>
              <w:jc w:val="center"/>
              <w:rPr>
                <w:rFonts w:hint="eastAsia" w:ascii="宋体" w:hAnsi="宋体" w:eastAsia="宋体" w:cs="宋体"/>
                <w:b w:val="0"/>
                <w:bCs w:val="0"/>
                <w:color w:val="auto"/>
                <w:sz w:val="24"/>
                <w:highlight w:val="none"/>
              </w:rPr>
            </w:pPr>
          </w:p>
        </w:tc>
        <w:tc>
          <w:tcPr>
            <w:tcW w:w="1208" w:type="dxa"/>
            <w:vAlign w:val="center"/>
          </w:tcPr>
          <w:p w14:paraId="397E4846">
            <w:pPr>
              <w:spacing w:line="360" w:lineRule="auto"/>
              <w:jc w:val="center"/>
              <w:rPr>
                <w:rFonts w:hint="eastAsia" w:ascii="宋体" w:hAnsi="宋体" w:eastAsia="宋体" w:cs="宋体"/>
                <w:b w:val="0"/>
                <w:bCs w:val="0"/>
                <w:color w:val="auto"/>
                <w:sz w:val="24"/>
                <w:highlight w:val="none"/>
              </w:rPr>
            </w:pPr>
          </w:p>
        </w:tc>
        <w:tc>
          <w:tcPr>
            <w:tcW w:w="1056" w:type="dxa"/>
            <w:vAlign w:val="center"/>
          </w:tcPr>
          <w:p w14:paraId="2D70C04B">
            <w:pPr>
              <w:spacing w:line="360" w:lineRule="auto"/>
              <w:jc w:val="center"/>
              <w:rPr>
                <w:rFonts w:hint="eastAsia" w:ascii="宋体" w:hAnsi="宋体" w:eastAsia="宋体" w:cs="宋体"/>
                <w:b w:val="0"/>
                <w:bCs w:val="0"/>
                <w:color w:val="auto"/>
                <w:sz w:val="24"/>
                <w:highlight w:val="none"/>
              </w:rPr>
            </w:pPr>
          </w:p>
        </w:tc>
        <w:tc>
          <w:tcPr>
            <w:tcW w:w="753" w:type="dxa"/>
            <w:vAlign w:val="center"/>
          </w:tcPr>
          <w:p w14:paraId="42A93283">
            <w:pPr>
              <w:spacing w:line="360" w:lineRule="auto"/>
              <w:jc w:val="center"/>
              <w:rPr>
                <w:rFonts w:hint="eastAsia" w:ascii="宋体" w:hAnsi="宋体" w:eastAsia="宋体" w:cs="宋体"/>
                <w:b w:val="0"/>
                <w:bCs w:val="0"/>
                <w:color w:val="auto"/>
                <w:sz w:val="24"/>
                <w:highlight w:val="none"/>
              </w:rPr>
            </w:pPr>
          </w:p>
        </w:tc>
        <w:tc>
          <w:tcPr>
            <w:tcW w:w="789" w:type="dxa"/>
            <w:vAlign w:val="center"/>
          </w:tcPr>
          <w:p w14:paraId="5113DACD">
            <w:pPr>
              <w:spacing w:line="360" w:lineRule="auto"/>
              <w:jc w:val="center"/>
              <w:rPr>
                <w:rFonts w:hint="eastAsia" w:ascii="宋体" w:hAnsi="宋体" w:eastAsia="宋体" w:cs="宋体"/>
                <w:b w:val="0"/>
                <w:bCs w:val="0"/>
                <w:color w:val="auto"/>
                <w:sz w:val="24"/>
                <w:highlight w:val="none"/>
              </w:rPr>
            </w:pPr>
          </w:p>
        </w:tc>
        <w:tc>
          <w:tcPr>
            <w:tcW w:w="718" w:type="dxa"/>
            <w:vAlign w:val="center"/>
          </w:tcPr>
          <w:p w14:paraId="6783D8CF">
            <w:pPr>
              <w:spacing w:line="360" w:lineRule="auto"/>
              <w:jc w:val="center"/>
              <w:rPr>
                <w:rFonts w:hint="eastAsia" w:ascii="宋体" w:hAnsi="宋体" w:eastAsia="宋体" w:cs="宋体"/>
                <w:b w:val="0"/>
                <w:bCs w:val="0"/>
                <w:color w:val="auto"/>
                <w:sz w:val="24"/>
                <w:highlight w:val="none"/>
              </w:rPr>
            </w:pPr>
          </w:p>
        </w:tc>
        <w:tc>
          <w:tcPr>
            <w:tcW w:w="741" w:type="dxa"/>
            <w:vAlign w:val="center"/>
          </w:tcPr>
          <w:p w14:paraId="0B5486C6">
            <w:pPr>
              <w:spacing w:line="360" w:lineRule="auto"/>
              <w:jc w:val="center"/>
              <w:rPr>
                <w:rFonts w:hint="eastAsia" w:ascii="宋体" w:hAnsi="宋体" w:eastAsia="宋体" w:cs="宋体"/>
                <w:b w:val="0"/>
                <w:bCs w:val="0"/>
                <w:color w:val="auto"/>
                <w:sz w:val="24"/>
                <w:highlight w:val="none"/>
              </w:rPr>
            </w:pPr>
          </w:p>
        </w:tc>
        <w:tc>
          <w:tcPr>
            <w:tcW w:w="781" w:type="dxa"/>
            <w:vAlign w:val="center"/>
          </w:tcPr>
          <w:p w14:paraId="28E4A9CB">
            <w:pPr>
              <w:spacing w:line="360" w:lineRule="auto"/>
              <w:jc w:val="center"/>
              <w:rPr>
                <w:rFonts w:hint="eastAsia" w:ascii="宋体" w:hAnsi="宋体" w:eastAsia="宋体" w:cs="宋体"/>
                <w:b w:val="0"/>
                <w:bCs w:val="0"/>
                <w:color w:val="auto"/>
                <w:sz w:val="24"/>
                <w:highlight w:val="none"/>
              </w:rPr>
            </w:pPr>
          </w:p>
        </w:tc>
        <w:tc>
          <w:tcPr>
            <w:tcW w:w="798" w:type="dxa"/>
            <w:vAlign w:val="center"/>
          </w:tcPr>
          <w:p w14:paraId="1B06BAF2">
            <w:pPr>
              <w:spacing w:line="360" w:lineRule="auto"/>
              <w:jc w:val="center"/>
              <w:rPr>
                <w:rFonts w:hint="eastAsia" w:ascii="宋体" w:hAnsi="宋体" w:eastAsia="宋体" w:cs="宋体"/>
                <w:b w:val="0"/>
                <w:bCs w:val="0"/>
                <w:color w:val="auto"/>
                <w:sz w:val="24"/>
                <w:highlight w:val="none"/>
              </w:rPr>
            </w:pPr>
          </w:p>
        </w:tc>
      </w:tr>
      <w:tr w14:paraId="1FBB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20A5964C">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w:t>
            </w:r>
          </w:p>
        </w:tc>
        <w:tc>
          <w:tcPr>
            <w:tcW w:w="1408" w:type="dxa"/>
            <w:vAlign w:val="center"/>
          </w:tcPr>
          <w:p w14:paraId="7F2BEAC5">
            <w:pPr>
              <w:spacing w:line="360" w:lineRule="auto"/>
              <w:jc w:val="center"/>
              <w:rPr>
                <w:rFonts w:hint="eastAsia" w:ascii="宋体" w:hAnsi="宋体" w:eastAsia="宋体" w:cs="宋体"/>
                <w:b w:val="0"/>
                <w:bCs w:val="0"/>
                <w:color w:val="auto"/>
                <w:sz w:val="24"/>
                <w:highlight w:val="none"/>
              </w:rPr>
            </w:pPr>
          </w:p>
        </w:tc>
        <w:tc>
          <w:tcPr>
            <w:tcW w:w="698" w:type="dxa"/>
            <w:vAlign w:val="center"/>
          </w:tcPr>
          <w:p w14:paraId="0604ED27">
            <w:pPr>
              <w:spacing w:line="360" w:lineRule="auto"/>
              <w:jc w:val="center"/>
              <w:rPr>
                <w:rFonts w:hint="eastAsia" w:ascii="宋体" w:hAnsi="宋体" w:eastAsia="宋体" w:cs="宋体"/>
                <w:b w:val="0"/>
                <w:bCs w:val="0"/>
                <w:color w:val="auto"/>
                <w:sz w:val="24"/>
                <w:highlight w:val="none"/>
              </w:rPr>
            </w:pPr>
          </w:p>
        </w:tc>
        <w:tc>
          <w:tcPr>
            <w:tcW w:w="1004" w:type="dxa"/>
            <w:vAlign w:val="center"/>
          </w:tcPr>
          <w:p w14:paraId="18274FC6">
            <w:pPr>
              <w:spacing w:line="360" w:lineRule="auto"/>
              <w:jc w:val="center"/>
              <w:rPr>
                <w:rFonts w:hint="eastAsia" w:ascii="宋体" w:hAnsi="宋体" w:eastAsia="宋体" w:cs="宋体"/>
                <w:b w:val="0"/>
                <w:bCs w:val="0"/>
                <w:color w:val="auto"/>
                <w:sz w:val="24"/>
                <w:highlight w:val="none"/>
              </w:rPr>
            </w:pPr>
          </w:p>
        </w:tc>
        <w:tc>
          <w:tcPr>
            <w:tcW w:w="1208" w:type="dxa"/>
            <w:vAlign w:val="center"/>
          </w:tcPr>
          <w:p w14:paraId="47AF09A3">
            <w:pPr>
              <w:spacing w:line="360" w:lineRule="auto"/>
              <w:jc w:val="center"/>
              <w:rPr>
                <w:rFonts w:hint="eastAsia" w:ascii="宋体" w:hAnsi="宋体" w:eastAsia="宋体" w:cs="宋体"/>
                <w:b w:val="0"/>
                <w:bCs w:val="0"/>
                <w:color w:val="auto"/>
                <w:sz w:val="24"/>
                <w:highlight w:val="none"/>
              </w:rPr>
            </w:pPr>
          </w:p>
        </w:tc>
        <w:tc>
          <w:tcPr>
            <w:tcW w:w="1056" w:type="dxa"/>
            <w:vAlign w:val="center"/>
          </w:tcPr>
          <w:p w14:paraId="1E204BDC">
            <w:pPr>
              <w:spacing w:line="360" w:lineRule="auto"/>
              <w:jc w:val="center"/>
              <w:rPr>
                <w:rFonts w:hint="eastAsia" w:ascii="宋体" w:hAnsi="宋体" w:eastAsia="宋体" w:cs="宋体"/>
                <w:b w:val="0"/>
                <w:bCs w:val="0"/>
                <w:color w:val="auto"/>
                <w:sz w:val="24"/>
                <w:highlight w:val="none"/>
              </w:rPr>
            </w:pPr>
          </w:p>
        </w:tc>
        <w:tc>
          <w:tcPr>
            <w:tcW w:w="753" w:type="dxa"/>
            <w:vAlign w:val="center"/>
          </w:tcPr>
          <w:p w14:paraId="4A01B3C0">
            <w:pPr>
              <w:spacing w:line="360" w:lineRule="auto"/>
              <w:jc w:val="center"/>
              <w:rPr>
                <w:rFonts w:hint="eastAsia" w:ascii="宋体" w:hAnsi="宋体" w:eastAsia="宋体" w:cs="宋体"/>
                <w:b w:val="0"/>
                <w:bCs w:val="0"/>
                <w:color w:val="auto"/>
                <w:sz w:val="24"/>
                <w:highlight w:val="none"/>
              </w:rPr>
            </w:pPr>
          </w:p>
        </w:tc>
        <w:tc>
          <w:tcPr>
            <w:tcW w:w="789" w:type="dxa"/>
            <w:vAlign w:val="center"/>
          </w:tcPr>
          <w:p w14:paraId="77DFDC63">
            <w:pPr>
              <w:spacing w:line="360" w:lineRule="auto"/>
              <w:jc w:val="center"/>
              <w:rPr>
                <w:rFonts w:hint="eastAsia" w:ascii="宋体" w:hAnsi="宋体" w:eastAsia="宋体" w:cs="宋体"/>
                <w:b w:val="0"/>
                <w:bCs w:val="0"/>
                <w:color w:val="auto"/>
                <w:sz w:val="24"/>
                <w:highlight w:val="none"/>
              </w:rPr>
            </w:pPr>
          </w:p>
        </w:tc>
        <w:tc>
          <w:tcPr>
            <w:tcW w:w="718" w:type="dxa"/>
            <w:vAlign w:val="center"/>
          </w:tcPr>
          <w:p w14:paraId="29212A27">
            <w:pPr>
              <w:spacing w:line="360" w:lineRule="auto"/>
              <w:jc w:val="center"/>
              <w:rPr>
                <w:rFonts w:hint="eastAsia" w:ascii="宋体" w:hAnsi="宋体" w:eastAsia="宋体" w:cs="宋体"/>
                <w:b w:val="0"/>
                <w:bCs w:val="0"/>
                <w:color w:val="auto"/>
                <w:sz w:val="24"/>
                <w:highlight w:val="none"/>
              </w:rPr>
            </w:pPr>
          </w:p>
        </w:tc>
        <w:tc>
          <w:tcPr>
            <w:tcW w:w="741" w:type="dxa"/>
            <w:vAlign w:val="center"/>
          </w:tcPr>
          <w:p w14:paraId="7CD313FF">
            <w:pPr>
              <w:spacing w:line="360" w:lineRule="auto"/>
              <w:jc w:val="center"/>
              <w:rPr>
                <w:rFonts w:hint="eastAsia" w:ascii="宋体" w:hAnsi="宋体" w:eastAsia="宋体" w:cs="宋体"/>
                <w:b w:val="0"/>
                <w:bCs w:val="0"/>
                <w:color w:val="auto"/>
                <w:sz w:val="24"/>
                <w:highlight w:val="none"/>
              </w:rPr>
            </w:pPr>
          </w:p>
        </w:tc>
        <w:tc>
          <w:tcPr>
            <w:tcW w:w="781" w:type="dxa"/>
            <w:vAlign w:val="center"/>
          </w:tcPr>
          <w:p w14:paraId="0C41D539">
            <w:pPr>
              <w:spacing w:line="360" w:lineRule="auto"/>
              <w:jc w:val="center"/>
              <w:rPr>
                <w:rFonts w:hint="eastAsia" w:ascii="宋体" w:hAnsi="宋体" w:eastAsia="宋体" w:cs="宋体"/>
                <w:b w:val="0"/>
                <w:bCs w:val="0"/>
                <w:color w:val="auto"/>
                <w:sz w:val="24"/>
                <w:highlight w:val="none"/>
              </w:rPr>
            </w:pPr>
          </w:p>
        </w:tc>
        <w:tc>
          <w:tcPr>
            <w:tcW w:w="798" w:type="dxa"/>
            <w:vAlign w:val="center"/>
          </w:tcPr>
          <w:p w14:paraId="296082B9">
            <w:pPr>
              <w:spacing w:line="360" w:lineRule="auto"/>
              <w:jc w:val="center"/>
              <w:rPr>
                <w:rFonts w:hint="eastAsia" w:ascii="宋体" w:hAnsi="宋体" w:eastAsia="宋体" w:cs="宋体"/>
                <w:b w:val="0"/>
                <w:bCs w:val="0"/>
                <w:color w:val="auto"/>
                <w:sz w:val="24"/>
                <w:highlight w:val="none"/>
              </w:rPr>
            </w:pPr>
          </w:p>
        </w:tc>
      </w:tr>
      <w:tr w14:paraId="4E6A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64" w:type="dxa"/>
            <w:vAlign w:val="center"/>
          </w:tcPr>
          <w:p w14:paraId="3E7BF7B5">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w:t>
            </w:r>
          </w:p>
        </w:tc>
        <w:tc>
          <w:tcPr>
            <w:tcW w:w="1408" w:type="dxa"/>
            <w:vAlign w:val="center"/>
          </w:tcPr>
          <w:p w14:paraId="77BF983D">
            <w:pPr>
              <w:spacing w:line="360" w:lineRule="auto"/>
              <w:jc w:val="center"/>
              <w:rPr>
                <w:rFonts w:hint="eastAsia" w:ascii="宋体" w:hAnsi="宋体" w:eastAsia="宋体" w:cs="宋体"/>
                <w:b w:val="0"/>
                <w:bCs w:val="0"/>
                <w:color w:val="auto"/>
                <w:sz w:val="24"/>
                <w:highlight w:val="none"/>
              </w:rPr>
            </w:pPr>
          </w:p>
        </w:tc>
        <w:tc>
          <w:tcPr>
            <w:tcW w:w="698" w:type="dxa"/>
            <w:vAlign w:val="center"/>
          </w:tcPr>
          <w:p w14:paraId="04A1D982">
            <w:pPr>
              <w:spacing w:line="360" w:lineRule="auto"/>
              <w:jc w:val="center"/>
              <w:rPr>
                <w:rFonts w:hint="eastAsia" w:ascii="宋体" w:hAnsi="宋体" w:eastAsia="宋体" w:cs="宋体"/>
                <w:b w:val="0"/>
                <w:bCs w:val="0"/>
                <w:color w:val="auto"/>
                <w:sz w:val="24"/>
                <w:highlight w:val="none"/>
              </w:rPr>
            </w:pPr>
          </w:p>
        </w:tc>
        <w:tc>
          <w:tcPr>
            <w:tcW w:w="1004" w:type="dxa"/>
            <w:vAlign w:val="center"/>
          </w:tcPr>
          <w:p w14:paraId="32D98CF7">
            <w:pPr>
              <w:spacing w:line="360" w:lineRule="auto"/>
              <w:jc w:val="center"/>
              <w:rPr>
                <w:rFonts w:hint="eastAsia" w:ascii="宋体" w:hAnsi="宋体" w:eastAsia="宋体" w:cs="宋体"/>
                <w:b w:val="0"/>
                <w:bCs w:val="0"/>
                <w:color w:val="auto"/>
                <w:sz w:val="24"/>
                <w:highlight w:val="none"/>
              </w:rPr>
            </w:pPr>
          </w:p>
        </w:tc>
        <w:tc>
          <w:tcPr>
            <w:tcW w:w="1208" w:type="dxa"/>
            <w:vAlign w:val="center"/>
          </w:tcPr>
          <w:p w14:paraId="5AA26D27">
            <w:pPr>
              <w:spacing w:line="360" w:lineRule="auto"/>
              <w:jc w:val="center"/>
              <w:rPr>
                <w:rFonts w:hint="eastAsia" w:ascii="宋体" w:hAnsi="宋体" w:eastAsia="宋体" w:cs="宋体"/>
                <w:b w:val="0"/>
                <w:bCs w:val="0"/>
                <w:color w:val="auto"/>
                <w:sz w:val="24"/>
                <w:highlight w:val="none"/>
              </w:rPr>
            </w:pPr>
          </w:p>
        </w:tc>
        <w:tc>
          <w:tcPr>
            <w:tcW w:w="1056" w:type="dxa"/>
            <w:vAlign w:val="center"/>
          </w:tcPr>
          <w:p w14:paraId="70482F2B">
            <w:pPr>
              <w:spacing w:line="360" w:lineRule="auto"/>
              <w:jc w:val="center"/>
              <w:rPr>
                <w:rFonts w:hint="eastAsia" w:ascii="宋体" w:hAnsi="宋体" w:eastAsia="宋体" w:cs="宋体"/>
                <w:b w:val="0"/>
                <w:bCs w:val="0"/>
                <w:color w:val="auto"/>
                <w:sz w:val="24"/>
                <w:highlight w:val="none"/>
              </w:rPr>
            </w:pPr>
          </w:p>
        </w:tc>
        <w:tc>
          <w:tcPr>
            <w:tcW w:w="753" w:type="dxa"/>
            <w:vAlign w:val="center"/>
          </w:tcPr>
          <w:p w14:paraId="23113A99">
            <w:pPr>
              <w:spacing w:line="360" w:lineRule="auto"/>
              <w:jc w:val="center"/>
              <w:rPr>
                <w:rFonts w:hint="eastAsia" w:ascii="宋体" w:hAnsi="宋体" w:eastAsia="宋体" w:cs="宋体"/>
                <w:b w:val="0"/>
                <w:bCs w:val="0"/>
                <w:color w:val="auto"/>
                <w:sz w:val="24"/>
                <w:highlight w:val="none"/>
              </w:rPr>
            </w:pPr>
          </w:p>
        </w:tc>
        <w:tc>
          <w:tcPr>
            <w:tcW w:w="789" w:type="dxa"/>
            <w:vAlign w:val="center"/>
          </w:tcPr>
          <w:p w14:paraId="472E9ED6">
            <w:pPr>
              <w:spacing w:line="360" w:lineRule="auto"/>
              <w:jc w:val="center"/>
              <w:rPr>
                <w:rFonts w:hint="eastAsia" w:ascii="宋体" w:hAnsi="宋体" w:eastAsia="宋体" w:cs="宋体"/>
                <w:b w:val="0"/>
                <w:bCs w:val="0"/>
                <w:color w:val="auto"/>
                <w:sz w:val="24"/>
                <w:highlight w:val="none"/>
              </w:rPr>
            </w:pPr>
          </w:p>
        </w:tc>
        <w:tc>
          <w:tcPr>
            <w:tcW w:w="718" w:type="dxa"/>
            <w:vAlign w:val="center"/>
          </w:tcPr>
          <w:p w14:paraId="2D7566B7">
            <w:pPr>
              <w:spacing w:line="360" w:lineRule="auto"/>
              <w:jc w:val="center"/>
              <w:rPr>
                <w:rFonts w:hint="eastAsia" w:ascii="宋体" w:hAnsi="宋体" w:eastAsia="宋体" w:cs="宋体"/>
                <w:b w:val="0"/>
                <w:bCs w:val="0"/>
                <w:color w:val="auto"/>
                <w:sz w:val="24"/>
                <w:highlight w:val="none"/>
              </w:rPr>
            </w:pPr>
          </w:p>
        </w:tc>
        <w:tc>
          <w:tcPr>
            <w:tcW w:w="741" w:type="dxa"/>
            <w:vAlign w:val="center"/>
          </w:tcPr>
          <w:p w14:paraId="203591DB">
            <w:pPr>
              <w:spacing w:line="360" w:lineRule="auto"/>
              <w:jc w:val="center"/>
              <w:rPr>
                <w:rFonts w:hint="eastAsia" w:ascii="宋体" w:hAnsi="宋体" w:eastAsia="宋体" w:cs="宋体"/>
                <w:b w:val="0"/>
                <w:bCs w:val="0"/>
                <w:color w:val="auto"/>
                <w:sz w:val="24"/>
                <w:highlight w:val="none"/>
              </w:rPr>
            </w:pPr>
          </w:p>
        </w:tc>
        <w:tc>
          <w:tcPr>
            <w:tcW w:w="781" w:type="dxa"/>
            <w:vAlign w:val="center"/>
          </w:tcPr>
          <w:p w14:paraId="26884E32">
            <w:pPr>
              <w:spacing w:line="360" w:lineRule="auto"/>
              <w:jc w:val="center"/>
              <w:rPr>
                <w:rFonts w:hint="eastAsia" w:ascii="宋体" w:hAnsi="宋体" w:eastAsia="宋体" w:cs="宋体"/>
                <w:b w:val="0"/>
                <w:bCs w:val="0"/>
                <w:color w:val="auto"/>
                <w:sz w:val="24"/>
                <w:highlight w:val="none"/>
              </w:rPr>
            </w:pPr>
          </w:p>
        </w:tc>
        <w:tc>
          <w:tcPr>
            <w:tcW w:w="798" w:type="dxa"/>
            <w:vAlign w:val="center"/>
          </w:tcPr>
          <w:p w14:paraId="7792387C">
            <w:pPr>
              <w:spacing w:line="360" w:lineRule="auto"/>
              <w:jc w:val="center"/>
              <w:rPr>
                <w:rFonts w:hint="eastAsia" w:ascii="宋体" w:hAnsi="宋体" w:eastAsia="宋体" w:cs="宋体"/>
                <w:b w:val="0"/>
                <w:bCs w:val="0"/>
                <w:color w:val="auto"/>
                <w:sz w:val="24"/>
                <w:highlight w:val="none"/>
              </w:rPr>
            </w:pPr>
          </w:p>
        </w:tc>
      </w:tr>
      <w:tr w14:paraId="2813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4B0579F4">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w:t>
            </w:r>
          </w:p>
        </w:tc>
        <w:tc>
          <w:tcPr>
            <w:tcW w:w="1408" w:type="dxa"/>
            <w:vAlign w:val="center"/>
          </w:tcPr>
          <w:p w14:paraId="544D4EBB">
            <w:pPr>
              <w:spacing w:line="360" w:lineRule="auto"/>
              <w:jc w:val="center"/>
              <w:rPr>
                <w:rFonts w:hint="eastAsia" w:ascii="宋体" w:hAnsi="宋体" w:eastAsia="宋体" w:cs="宋体"/>
                <w:b w:val="0"/>
                <w:bCs w:val="0"/>
                <w:color w:val="auto"/>
                <w:sz w:val="24"/>
                <w:highlight w:val="none"/>
              </w:rPr>
            </w:pPr>
          </w:p>
        </w:tc>
        <w:tc>
          <w:tcPr>
            <w:tcW w:w="698" w:type="dxa"/>
            <w:vAlign w:val="center"/>
          </w:tcPr>
          <w:p w14:paraId="522DEF28">
            <w:pPr>
              <w:spacing w:line="360" w:lineRule="auto"/>
              <w:jc w:val="center"/>
              <w:rPr>
                <w:rFonts w:hint="eastAsia" w:ascii="宋体" w:hAnsi="宋体" w:eastAsia="宋体" w:cs="宋体"/>
                <w:b w:val="0"/>
                <w:bCs w:val="0"/>
                <w:color w:val="auto"/>
                <w:sz w:val="24"/>
                <w:highlight w:val="none"/>
              </w:rPr>
            </w:pPr>
          </w:p>
        </w:tc>
        <w:tc>
          <w:tcPr>
            <w:tcW w:w="1004" w:type="dxa"/>
            <w:vAlign w:val="center"/>
          </w:tcPr>
          <w:p w14:paraId="6B20029A">
            <w:pPr>
              <w:spacing w:line="360" w:lineRule="auto"/>
              <w:jc w:val="center"/>
              <w:rPr>
                <w:rFonts w:hint="eastAsia" w:ascii="宋体" w:hAnsi="宋体" w:eastAsia="宋体" w:cs="宋体"/>
                <w:b w:val="0"/>
                <w:bCs w:val="0"/>
                <w:color w:val="auto"/>
                <w:sz w:val="24"/>
                <w:highlight w:val="none"/>
              </w:rPr>
            </w:pPr>
          </w:p>
        </w:tc>
        <w:tc>
          <w:tcPr>
            <w:tcW w:w="1208" w:type="dxa"/>
            <w:vAlign w:val="center"/>
          </w:tcPr>
          <w:p w14:paraId="1B41E7AD">
            <w:pPr>
              <w:spacing w:line="360" w:lineRule="auto"/>
              <w:jc w:val="center"/>
              <w:rPr>
                <w:rFonts w:hint="eastAsia" w:ascii="宋体" w:hAnsi="宋体" w:eastAsia="宋体" w:cs="宋体"/>
                <w:b w:val="0"/>
                <w:bCs w:val="0"/>
                <w:color w:val="auto"/>
                <w:sz w:val="24"/>
                <w:highlight w:val="none"/>
              </w:rPr>
            </w:pPr>
          </w:p>
        </w:tc>
        <w:tc>
          <w:tcPr>
            <w:tcW w:w="1056" w:type="dxa"/>
            <w:vAlign w:val="center"/>
          </w:tcPr>
          <w:p w14:paraId="3C6A439C">
            <w:pPr>
              <w:spacing w:line="360" w:lineRule="auto"/>
              <w:jc w:val="center"/>
              <w:rPr>
                <w:rFonts w:hint="eastAsia" w:ascii="宋体" w:hAnsi="宋体" w:eastAsia="宋体" w:cs="宋体"/>
                <w:b w:val="0"/>
                <w:bCs w:val="0"/>
                <w:color w:val="auto"/>
                <w:sz w:val="24"/>
                <w:highlight w:val="none"/>
              </w:rPr>
            </w:pPr>
          </w:p>
        </w:tc>
        <w:tc>
          <w:tcPr>
            <w:tcW w:w="753" w:type="dxa"/>
            <w:vAlign w:val="center"/>
          </w:tcPr>
          <w:p w14:paraId="634984D1">
            <w:pPr>
              <w:spacing w:line="360" w:lineRule="auto"/>
              <w:jc w:val="center"/>
              <w:rPr>
                <w:rFonts w:hint="eastAsia" w:ascii="宋体" w:hAnsi="宋体" w:eastAsia="宋体" w:cs="宋体"/>
                <w:b w:val="0"/>
                <w:bCs w:val="0"/>
                <w:color w:val="auto"/>
                <w:sz w:val="24"/>
                <w:highlight w:val="none"/>
              </w:rPr>
            </w:pPr>
          </w:p>
        </w:tc>
        <w:tc>
          <w:tcPr>
            <w:tcW w:w="789" w:type="dxa"/>
            <w:vAlign w:val="center"/>
          </w:tcPr>
          <w:p w14:paraId="1C8F895E">
            <w:pPr>
              <w:spacing w:line="360" w:lineRule="auto"/>
              <w:jc w:val="center"/>
              <w:rPr>
                <w:rFonts w:hint="eastAsia" w:ascii="宋体" w:hAnsi="宋体" w:eastAsia="宋体" w:cs="宋体"/>
                <w:b w:val="0"/>
                <w:bCs w:val="0"/>
                <w:color w:val="auto"/>
                <w:sz w:val="24"/>
                <w:highlight w:val="none"/>
              </w:rPr>
            </w:pPr>
          </w:p>
        </w:tc>
        <w:tc>
          <w:tcPr>
            <w:tcW w:w="718" w:type="dxa"/>
            <w:vAlign w:val="center"/>
          </w:tcPr>
          <w:p w14:paraId="4498FEE0">
            <w:pPr>
              <w:spacing w:line="360" w:lineRule="auto"/>
              <w:jc w:val="center"/>
              <w:rPr>
                <w:rFonts w:hint="eastAsia" w:ascii="宋体" w:hAnsi="宋体" w:eastAsia="宋体" w:cs="宋体"/>
                <w:b w:val="0"/>
                <w:bCs w:val="0"/>
                <w:color w:val="auto"/>
                <w:sz w:val="24"/>
                <w:highlight w:val="none"/>
              </w:rPr>
            </w:pPr>
          </w:p>
        </w:tc>
        <w:tc>
          <w:tcPr>
            <w:tcW w:w="741" w:type="dxa"/>
            <w:vAlign w:val="center"/>
          </w:tcPr>
          <w:p w14:paraId="07E51FC9">
            <w:pPr>
              <w:spacing w:line="360" w:lineRule="auto"/>
              <w:jc w:val="center"/>
              <w:rPr>
                <w:rFonts w:hint="eastAsia" w:ascii="宋体" w:hAnsi="宋体" w:eastAsia="宋体" w:cs="宋体"/>
                <w:b w:val="0"/>
                <w:bCs w:val="0"/>
                <w:color w:val="auto"/>
                <w:sz w:val="24"/>
                <w:highlight w:val="none"/>
              </w:rPr>
            </w:pPr>
          </w:p>
        </w:tc>
        <w:tc>
          <w:tcPr>
            <w:tcW w:w="781" w:type="dxa"/>
            <w:vAlign w:val="center"/>
          </w:tcPr>
          <w:p w14:paraId="4ADFF92C">
            <w:pPr>
              <w:spacing w:line="360" w:lineRule="auto"/>
              <w:jc w:val="center"/>
              <w:rPr>
                <w:rFonts w:hint="eastAsia" w:ascii="宋体" w:hAnsi="宋体" w:eastAsia="宋体" w:cs="宋体"/>
                <w:b w:val="0"/>
                <w:bCs w:val="0"/>
                <w:color w:val="auto"/>
                <w:sz w:val="24"/>
                <w:highlight w:val="none"/>
              </w:rPr>
            </w:pPr>
          </w:p>
        </w:tc>
        <w:tc>
          <w:tcPr>
            <w:tcW w:w="798" w:type="dxa"/>
            <w:vAlign w:val="center"/>
          </w:tcPr>
          <w:p w14:paraId="7D44FB67">
            <w:pPr>
              <w:spacing w:line="360" w:lineRule="auto"/>
              <w:jc w:val="center"/>
              <w:rPr>
                <w:rFonts w:hint="eastAsia" w:ascii="宋体" w:hAnsi="宋体" w:eastAsia="宋体" w:cs="宋体"/>
                <w:b w:val="0"/>
                <w:bCs w:val="0"/>
                <w:color w:val="auto"/>
                <w:sz w:val="24"/>
                <w:highlight w:val="none"/>
              </w:rPr>
            </w:pPr>
          </w:p>
        </w:tc>
      </w:tr>
      <w:tr w14:paraId="216C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64" w:type="dxa"/>
            <w:vAlign w:val="center"/>
          </w:tcPr>
          <w:p w14:paraId="3F9DD009">
            <w:pP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8</w:t>
            </w:r>
          </w:p>
        </w:tc>
        <w:tc>
          <w:tcPr>
            <w:tcW w:w="1408" w:type="dxa"/>
            <w:vAlign w:val="center"/>
          </w:tcPr>
          <w:p w14:paraId="00123850">
            <w:pPr>
              <w:spacing w:line="360" w:lineRule="auto"/>
              <w:jc w:val="center"/>
              <w:rPr>
                <w:rFonts w:hint="eastAsia" w:ascii="宋体" w:hAnsi="宋体" w:eastAsia="宋体" w:cs="宋体"/>
                <w:b w:val="0"/>
                <w:bCs w:val="0"/>
                <w:color w:val="auto"/>
                <w:sz w:val="24"/>
                <w:highlight w:val="none"/>
              </w:rPr>
            </w:pPr>
          </w:p>
        </w:tc>
        <w:tc>
          <w:tcPr>
            <w:tcW w:w="698" w:type="dxa"/>
            <w:vAlign w:val="center"/>
          </w:tcPr>
          <w:p w14:paraId="0BD75352">
            <w:pPr>
              <w:spacing w:line="360" w:lineRule="auto"/>
              <w:jc w:val="center"/>
              <w:rPr>
                <w:rFonts w:hint="eastAsia" w:ascii="宋体" w:hAnsi="宋体" w:eastAsia="宋体" w:cs="宋体"/>
                <w:b w:val="0"/>
                <w:bCs w:val="0"/>
                <w:color w:val="auto"/>
                <w:sz w:val="24"/>
                <w:highlight w:val="none"/>
              </w:rPr>
            </w:pPr>
          </w:p>
        </w:tc>
        <w:tc>
          <w:tcPr>
            <w:tcW w:w="1004" w:type="dxa"/>
            <w:vAlign w:val="center"/>
          </w:tcPr>
          <w:p w14:paraId="32B80022">
            <w:pPr>
              <w:spacing w:line="360" w:lineRule="auto"/>
              <w:jc w:val="center"/>
              <w:rPr>
                <w:rFonts w:hint="eastAsia" w:ascii="宋体" w:hAnsi="宋体" w:eastAsia="宋体" w:cs="宋体"/>
                <w:b w:val="0"/>
                <w:bCs w:val="0"/>
                <w:color w:val="auto"/>
                <w:sz w:val="24"/>
                <w:highlight w:val="none"/>
              </w:rPr>
            </w:pPr>
          </w:p>
        </w:tc>
        <w:tc>
          <w:tcPr>
            <w:tcW w:w="1208" w:type="dxa"/>
            <w:vAlign w:val="center"/>
          </w:tcPr>
          <w:p w14:paraId="49053F24">
            <w:pPr>
              <w:spacing w:line="360" w:lineRule="auto"/>
              <w:jc w:val="center"/>
              <w:rPr>
                <w:rFonts w:hint="eastAsia" w:ascii="宋体" w:hAnsi="宋体" w:eastAsia="宋体" w:cs="宋体"/>
                <w:b w:val="0"/>
                <w:bCs w:val="0"/>
                <w:color w:val="auto"/>
                <w:sz w:val="24"/>
                <w:highlight w:val="none"/>
              </w:rPr>
            </w:pPr>
          </w:p>
        </w:tc>
        <w:tc>
          <w:tcPr>
            <w:tcW w:w="1056" w:type="dxa"/>
            <w:vAlign w:val="center"/>
          </w:tcPr>
          <w:p w14:paraId="4A16572E">
            <w:pPr>
              <w:spacing w:line="360" w:lineRule="auto"/>
              <w:jc w:val="center"/>
              <w:rPr>
                <w:rFonts w:hint="eastAsia" w:ascii="宋体" w:hAnsi="宋体" w:eastAsia="宋体" w:cs="宋体"/>
                <w:b w:val="0"/>
                <w:bCs w:val="0"/>
                <w:color w:val="auto"/>
                <w:sz w:val="24"/>
                <w:highlight w:val="none"/>
              </w:rPr>
            </w:pPr>
          </w:p>
        </w:tc>
        <w:tc>
          <w:tcPr>
            <w:tcW w:w="753" w:type="dxa"/>
            <w:vAlign w:val="center"/>
          </w:tcPr>
          <w:p w14:paraId="202BB01C">
            <w:pPr>
              <w:spacing w:line="360" w:lineRule="auto"/>
              <w:jc w:val="center"/>
              <w:rPr>
                <w:rFonts w:hint="eastAsia" w:ascii="宋体" w:hAnsi="宋体" w:eastAsia="宋体" w:cs="宋体"/>
                <w:b w:val="0"/>
                <w:bCs w:val="0"/>
                <w:color w:val="auto"/>
                <w:sz w:val="24"/>
                <w:highlight w:val="none"/>
              </w:rPr>
            </w:pPr>
          </w:p>
        </w:tc>
        <w:tc>
          <w:tcPr>
            <w:tcW w:w="789" w:type="dxa"/>
            <w:vAlign w:val="center"/>
          </w:tcPr>
          <w:p w14:paraId="11F03EFC">
            <w:pPr>
              <w:spacing w:line="360" w:lineRule="auto"/>
              <w:jc w:val="center"/>
              <w:rPr>
                <w:rFonts w:hint="eastAsia" w:ascii="宋体" w:hAnsi="宋体" w:eastAsia="宋体" w:cs="宋体"/>
                <w:b w:val="0"/>
                <w:bCs w:val="0"/>
                <w:color w:val="auto"/>
                <w:sz w:val="24"/>
                <w:highlight w:val="none"/>
              </w:rPr>
            </w:pPr>
          </w:p>
        </w:tc>
        <w:tc>
          <w:tcPr>
            <w:tcW w:w="718" w:type="dxa"/>
            <w:vAlign w:val="center"/>
          </w:tcPr>
          <w:p w14:paraId="01F1E63D">
            <w:pPr>
              <w:spacing w:line="360" w:lineRule="auto"/>
              <w:jc w:val="center"/>
              <w:rPr>
                <w:rFonts w:hint="eastAsia" w:ascii="宋体" w:hAnsi="宋体" w:eastAsia="宋体" w:cs="宋体"/>
                <w:b w:val="0"/>
                <w:bCs w:val="0"/>
                <w:color w:val="auto"/>
                <w:sz w:val="24"/>
                <w:highlight w:val="none"/>
              </w:rPr>
            </w:pPr>
          </w:p>
        </w:tc>
        <w:tc>
          <w:tcPr>
            <w:tcW w:w="741" w:type="dxa"/>
            <w:vAlign w:val="center"/>
          </w:tcPr>
          <w:p w14:paraId="1DA8287D">
            <w:pPr>
              <w:spacing w:line="360" w:lineRule="auto"/>
              <w:jc w:val="center"/>
              <w:rPr>
                <w:rFonts w:hint="eastAsia" w:ascii="宋体" w:hAnsi="宋体" w:eastAsia="宋体" w:cs="宋体"/>
                <w:b w:val="0"/>
                <w:bCs w:val="0"/>
                <w:color w:val="auto"/>
                <w:sz w:val="24"/>
                <w:highlight w:val="none"/>
              </w:rPr>
            </w:pPr>
          </w:p>
        </w:tc>
        <w:tc>
          <w:tcPr>
            <w:tcW w:w="781" w:type="dxa"/>
            <w:vAlign w:val="center"/>
          </w:tcPr>
          <w:p w14:paraId="7A271C29">
            <w:pPr>
              <w:spacing w:line="360" w:lineRule="auto"/>
              <w:jc w:val="center"/>
              <w:rPr>
                <w:rFonts w:hint="eastAsia" w:ascii="宋体" w:hAnsi="宋体" w:eastAsia="宋体" w:cs="宋体"/>
                <w:b w:val="0"/>
                <w:bCs w:val="0"/>
                <w:color w:val="auto"/>
                <w:sz w:val="24"/>
                <w:highlight w:val="none"/>
              </w:rPr>
            </w:pPr>
          </w:p>
        </w:tc>
        <w:tc>
          <w:tcPr>
            <w:tcW w:w="798" w:type="dxa"/>
            <w:vAlign w:val="center"/>
          </w:tcPr>
          <w:p w14:paraId="7E104ABA">
            <w:pPr>
              <w:spacing w:line="360" w:lineRule="auto"/>
              <w:jc w:val="center"/>
              <w:rPr>
                <w:rFonts w:hint="eastAsia" w:ascii="宋体" w:hAnsi="宋体" w:eastAsia="宋体" w:cs="宋体"/>
                <w:b w:val="0"/>
                <w:bCs w:val="0"/>
                <w:color w:val="auto"/>
                <w:sz w:val="24"/>
                <w:highlight w:val="none"/>
              </w:rPr>
            </w:pPr>
          </w:p>
        </w:tc>
      </w:tr>
      <w:tr w14:paraId="7E2C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0718" w:type="dxa"/>
            <w:gridSpan w:val="12"/>
            <w:vAlign w:val="center"/>
          </w:tcPr>
          <w:p w14:paraId="315074E0">
            <w:pPr>
              <w:spacing w:line="360" w:lineRule="auto"/>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总价（元）：</w:t>
            </w:r>
            <w:r>
              <w:rPr>
                <w:rFonts w:hint="eastAsia" w:ascii="宋体" w:hAnsi="宋体" w:eastAsia="宋体" w:cs="宋体"/>
                <w:b w:val="0"/>
                <w:bCs w:val="0"/>
                <w:color w:val="auto"/>
                <w:sz w:val="24"/>
                <w:highlight w:val="none"/>
                <w:lang w:val="en-US" w:eastAsia="zh-CN"/>
              </w:rPr>
              <w:t xml:space="preserve">  小写：                              大写：</w:t>
            </w:r>
          </w:p>
        </w:tc>
      </w:tr>
    </w:tbl>
    <w:p w14:paraId="67CDB348">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2DA8D673">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w:t>
      </w:r>
      <w:r>
        <w:rPr>
          <w:rFonts w:hint="eastAsia" w:ascii="宋体" w:hAnsi="宋体" w:eastAsia="宋体" w:cs="宋体"/>
          <w:color w:val="auto"/>
          <w:kern w:val="0"/>
          <w:sz w:val="24"/>
          <w:szCs w:val="24"/>
          <w:highlight w:val="none"/>
        </w:rPr>
        <w:t>项目</w:t>
      </w:r>
      <w:r>
        <w:rPr>
          <w:rFonts w:hint="eastAsia" w:ascii="宋体" w:hAnsi="宋体" w:eastAsia="宋体" w:cs="宋体"/>
          <w:color w:val="auto"/>
          <w:sz w:val="24"/>
          <w:szCs w:val="24"/>
          <w:highlight w:val="none"/>
        </w:rPr>
        <w:t>和数量满足本项目招标范围，内容由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结合自身情况填写。</w:t>
      </w:r>
    </w:p>
    <w:p w14:paraId="49CDAB70">
      <w:pPr>
        <w:spacing w:line="500" w:lineRule="exact"/>
        <w:jc w:val="left"/>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填报价格总价应与投标函载明价格一致，若不一致，以投标函为准。</w:t>
      </w:r>
    </w:p>
    <w:p w14:paraId="09F2FA8D">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此次报价包括所投项目履行期限内产生的运输费、装卸费、差旅费、税费等所有费用。</w:t>
      </w:r>
    </w:p>
    <w:p w14:paraId="0098A718">
      <w:pPr>
        <w:adjustRightIn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名称（盖章）：         </w:t>
      </w:r>
    </w:p>
    <w:p w14:paraId="606C7E0A">
      <w:pPr>
        <w:adjustRightIn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法定代表人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6432DBDD">
      <w:pPr>
        <w:adjustRightInd w:val="0"/>
        <w:spacing w:line="5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   年   月   日</w:t>
      </w:r>
    </w:p>
    <w:p w14:paraId="0F7C583E">
      <w:pPr>
        <w:pStyle w:val="4"/>
        <w:spacing w:before="156" w:after="156" w:line="320" w:lineRule="exact"/>
        <w:ind w:firstLine="480" w:firstLineChars="200"/>
        <w:jc w:val="center"/>
        <w:rPr>
          <w:rFonts w:hint="eastAsia" w:ascii="宋体" w:hAnsi="宋体" w:eastAsia="宋体" w:cs="宋体"/>
          <w:bCs w:val="0"/>
          <w:color w:val="auto"/>
          <w:kern w:val="0"/>
          <w:sz w:val="24"/>
          <w:szCs w:val="24"/>
          <w:highlight w:val="none"/>
        </w:rPr>
      </w:pPr>
      <w:r>
        <w:rPr>
          <w:rFonts w:hint="eastAsia" w:ascii="宋体" w:hAnsi="宋体" w:eastAsia="宋体" w:cs="宋体"/>
          <w:color w:val="auto"/>
          <w:sz w:val="24"/>
          <w:szCs w:val="24"/>
          <w:highlight w:val="none"/>
        </w:rPr>
        <w:br w:type="page"/>
      </w:r>
      <w:bookmarkStart w:id="139" w:name="_Toc217446088"/>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基本情况表</w:t>
      </w:r>
      <w:bookmarkEnd w:id="139"/>
    </w:p>
    <w:tbl>
      <w:tblPr>
        <w:tblStyle w:val="27"/>
        <w:tblW w:w="4999" w:type="pct"/>
        <w:jc w:val="center"/>
        <w:tblLayout w:type="autofit"/>
        <w:tblCellMar>
          <w:top w:w="0" w:type="dxa"/>
          <w:left w:w="108" w:type="dxa"/>
          <w:bottom w:w="0" w:type="dxa"/>
          <w:right w:w="108" w:type="dxa"/>
        </w:tblCellMar>
      </w:tblPr>
      <w:tblGrid>
        <w:gridCol w:w="1733"/>
        <w:gridCol w:w="982"/>
        <w:gridCol w:w="2364"/>
        <w:gridCol w:w="1437"/>
        <w:gridCol w:w="2004"/>
      </w:tblGrid>
      <w:tr w14:paraId="1421475B">
        <w:tblPrEx>
          <w:tblCellMar>
            <w:top w:w="0" w:type="dxa"/>
            <w:left w:w="108" w:type="dxa"/>
            <w:bottom w:w="0" w:type="dxa"/>
            <w:right w:w="108" w:type="dxa"/>
          </w:tblCellMar>
        </w:tblPrEx>
        <w:trPr>
          <w:trHeight w:val="1080" w:hRule="atLeast"/>
          <w:jc w:val="center"/>
        </w:trPr>
        <w:tc>
          <w:tcPr>
            <w:tcW w:w="1017" w:type="pct"/>
            <w:tcBorders>
              <w:top w:val="single" w:color="auto" w:sz="4" w:space="0"/>
              <w:left w:val="single" w:color="auto" w:sz="4" w:space="0"/>
              <w:bottom w:val="single" w:color="auto" w:sz="4" w:space="0"/>
              <w:right w:val="single" w:color="auto" w:sz="4" w:space="0"/>
            </w:tcBorders>
            <w:noWrap w:val="0"/>
            <w:vAlign w:val="center"/>
          </w:tcPr>
          <w:p w14:paraId="6D1A824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p>
        </w:tc>
        <w:tc>
          <w:tcPr>
            <w:tcW w:w="3982" w:type="pct"/>
            <w:gridSpan w:val="4"/>
            <w:tcBorders>
              <w:top w:val="single" w:color="auto" w:sz="4" w:space="0"/>
              <w:left w:val="nil"/>
              <w:bottom w:val="single" w:color="auto" w:sz="4" w:space="0"/>
              <w:right w:val="single" w:color="auto" w:sz="4" w:space="0"/>
            </w:tcBorders>
            <w:noWrap w:val="0"/>
            <w:vAlign w:val="center"/>
          </w:tcPr>
          <w:p w14:paraId="69A61A2C">
            <w:pPr>
              <w:jc w:val="center"/>
              <w:rPr>
                <w:rFonts w:hint="eastAsia" w:ascii="宋体" w:hAnsi="宋体" w:eastAsia="宋体" w:cs="宋体"/>
                <w:strike/>
                <w:color w:val="auto"/>
                <w:sz w:val="24"/>
                <w:szCs w:val="24"/>
                <w:highlight w:val="none"/>
              </w:rPr>
            </w:pPr>
          </w:p>
        </w:tc>
      </w:tr>
      <w:tr w14:paraId="350C1DDB">
        <w:tblPrEx>
          <w:tblCellMar>
            <w:top w:w="0" w:type="dxa"/>
            <w:left w:w="108" w:type="dxa"/>
            <w:bottom w:w="0" w:type="dxa"/>
            <w:right w:w="108" w:type="dxa"/>
          </w:tblCellMar>
        </w:tblPrEx>
        <w:trPr>
          <w:trHeight w:val="930" w:hRule="atLeast"/>
          <w:jc w:val="center"/>
        </w:trPr>
        <w:tc>
          <w:tcPr>
            <w:tcW w:w="1017" w:type="pct"/>
            <w:tcBorders>
              <w:top w:val="nil"/>
              <w:left w:val="single" w:color="auto" w:sz="4" w:space="0"/>
              <w:bottom w:val="single" w:color="auto" w:sz="4" w:space="0"/>
              <w:right w:val="single" w:color="auto" w:sz="4" w:space="0"/>
            </w:tcBorders>
            <w:noWrap w:val="0"/>
            <w:vAlign w:val="center"/>
          </w:tcPr>
          <w:p w14:paraId="151F218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1963" w:type="pct"/>
            <w:gridSpan w:val="2"/>
            <w:tcBorders>
              <w:top w:val="single" w:color="auto" w:sz="4" w:space="0"/>
              <w:left w:val="nil"/>
              <w:bottom w:val="single" w:color="auto" w:sz="4" w:space="0"/>
              <w:right w:val="single" w:color="000000" w:sz="4" w:space="0"/>
            </w:tcBorders>
            <w:noWrap w:val="0"/>
            <w:vAlign w:val="center"/>
          </w:tcPr>
          <w:p w14:paraId="0B23C679">
            <w:pPr>
              <w:jc w:val="center"/>
              <w:rPr>
                <w:rFonts w:hint="eastAsia" w:ascii="宋体" w:hAnsi="宋体" w:eastAsia="宋体" w:cs="宋体"/>
                <w:color w:val="auto"/>
                <w:sz w:val="24"/>
                <w:szCs w:val="24"/>
                <w:highlight w:val="none"/>
              </w:rPr>
            </w:pPr>
          </w:p>
        </w:tc>
        <w:tc>
          <w:tcPr>
            <w:tcW w:w="843" w:type="pct"/>
            <w:tcBorders>
              <w:top w:val="nil"/>
              <w:left w:val="nil"/>
              <w:bottom w:val="single" w:color="auto" w:sz="4" w:space="0"/>
              <w:right w:val="single" w:color="auto" w:sz="4" w:space="0"/>
            </w:tcBorders>
            <w:noWrap w:val="0"/>
            <w:vAlign w:val="center"/>
          </w:tcPr>
          <w:p w14:paraId="14DAAD3A">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175" w:type="pct"/>
            <w:tcBorders>
              <w:top w:val="nil"/>
              <w:left w:val="nil"/>
              <w:bottom w:val="single" w:color="auto" w:sz="4" w:space="0"/>
              <w:right w:val="single" w:color="auto" w:sz="4" w:space="0"/>
            </w:tcBorders>
            <w:noWrap w:val="0"/>
            <w:vAlign w:val="center"/>
          </w:tcPr>
          <w:p w14:paraId="32536FB7">
            <w:pPr>
              <w:jc w:val="center"/>
              <w:rPr>
                <w:rFonts w:hint="eastAsia" w:ascii="宋体" w:hAnsi="宋体" w:eastAsia="宋体" w:cs="宋体"/>
                <w:color w:val="auto"/>
                <w:sz w:val="24"/>
                <w:szCs w:val="24"/>
                <w:highlight w:val="none"/>
              </w:rPr>
            </w:pPr>
          </w:p>
        </w:tc>
      </w:tr>
      <w:tr w14:paraId="70660521">
        <w:tblPrEx>
          <w:tblCellMar>
            <w:top w:w="0" w:type="dxa"/>
            <w:left w:w="108" w:type="dxa"/>
            <w:bottom w:w="0" w:type="dxa"/>
            <w:right w:w="108" w:type="dxa"/>
          </w:tblCellMar>
        </w:tblPrEx>
        <w:trPr>
          <w:trHeight w:val="930" w:hRule="atLeast"/>
          <w:jc w:val="center"/>
        </w:trPr>
        <w:tc>
          <w:tcPr>
            <w:tcW w:w="1017" w:type="pct"/>
            <w:tcBorders>
              <w:top w:val="nil"/>
              <w:left w:val="single" w:color="auto" w:sz="4" w:space="0"/>
              <w:bottom w:val="single" w:color="auto" w:sz="4" w:space="0"/>
              <w:right w:val="single" w:color="auto" w:sz="4" w:space="0"/>
            </w:tcBorders>
            <w:noWrap w:val="0"/>
            <w:vAlign w:val="center"/>
          </w:tcPr>
          <w:p w14:paraId="5089C0D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1963" w:type="pct"/>
            <w:gridSpan w:val="2"/>
            <w:tcBorders>
              <w:top w:val="single" w:color="auto" w:sz="4" w:space="0"/>
              <w:left w:val="nil"/>
              <w:bottom w:val="single" w:color="auto" w:sz="4" w:space="0"/>
              <w:right w:val="single" w:color="000000" w:sz="4" w:space="0"/>
            </w:tcBorders>
            <w:noWrap w:val="0"/>
            <w:vAlign w:val="center"/>
          </w:tcPr>
          <w:p w14:paraId="4B392F4A">
            <w:pPr>
              <w:jc w:val="center"/>
              <w:rPr>
                <w:rFonts w:hint="eastAsia" w:ascii="宋体" w:hAnsi="宋体" w:eastAsia="宋体" w:cs="宋体"/>
                <w:color w:val="auto"/>
                <w:sz w:val="24"/>
                <w:szCs w:val="24"/>
                <w:highlight w:val="none"/>
              </w:rPr>
            </w:pPr>
          </w:p>
        </w:tc>
        <w:tc>
          <w:tcPr>
            <w:tcW w:w="843" w:type="pct"/>
            <w:tcBorders>
              <w:top w:val="nil"/>
              <w:left w:val="nil"/>
              <w:bottom w:val="single" w:color="auto" w:sz="4" w:space="0"/>
              <w:right w:val="single" w:color="auto" w:sz="4" w:space="0"/>
            </w:tcBorders>
            <w:noWrap w:val="0"/>
            <w:vAlign w:val="center"/>
          </w:tcPr>
          <w:p w14:paraId="6BB1B58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企业性质</w:t>
            </w:r>
          </w:p>
        </w:tc>
        <w:tc>
          <w:tcPr>
            <w:tcW w:w="1175" w:type="pct"/>
            <w:tcBorders>
              <w:top w:val="nil"/>
              <w:left w:val="nil"/>
              <w:bottom w:val="single" w:color="auto" w:sz="4" w:space="0"/>
              <w:right w:val="single" w:color="auto" w:sz="4" w:space="0"/>
            </w:tcBorders>
            <w:noWrap w:val="0"/>
            <w:vAlign w:val="center"/>
          </w:tcPr>
          <w:p w14:paraId="1E2FB2EE">
            <w:pPr>
              <w:jc w:val="center"/>
              <w:rPr>
                <w:rFonts w:hint="eastAsia" w:ascii="宋体" w:hAnsi="宋体" w:eastAsia="宋体" w:cs="宋体"/>
                <w:color w:val="auto"/>
                <w:sz w:val="24"/>
                <w:szCs w:val="24"/>
                <w:highlight w:val="none"/>
              </w:rPr>
            </w:pPr>
          </w:p>
        </w:tc>
      </w:tr>
      <w:tr w14:paraId="3C1049F2">
        <w:tblPrEx>
          <w:tblCellMar>
            <w:top w:w="0" w:type="dxa"/>
            <w:left w:w="108" w:type="dxa"/>
            <w:bottom w:w="0" w:type="dxa"/>
            <w:right w:w="108" w:type="dxa"/>
          </w:tblCellMar>
        </w:tblPrEx>
        <w:trPr>
          <w:trHeight w:val="930" w:hRule="atLeast"/>
          <w:jc w:val="center"/>
        </w:trPr>
        <w:tc>
          <w:tcPr>
            <w:tcW w:w="1017" w:type="pct"/>
            <w:tcBorders>
              <w:top w:val="nil"/>
              <w:left w:val="single" w:color="auto" w:sz="4" w:space="0"/>
              <w:bottom w:val="single" w:color="auto" w:sz="4" w:space="0"/>
              <w:right w:val="single" w:color="auto" w:sz="4" w:space="0"/>
            </w:tcBorders>
            <w:noWrap w:val="0"/>
            <w:vAlign w:val="center"/>
          </w:tcPr>
          <w:p w14:paraId="1EA91D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社会统一信用代码</w:t>
            </w:r>
          </w:p>
        </w:tc>
        <w:tc>
          <w:tcPr>
            <w:tcW w:w="1963" w:type="pct"/>
            <w:gridSpan w:val="2"/>
            <w:tcBorders>
              <w:top w:val="single" w:color="auto" w:sz="4" w:space="0"/>
              <w:left w:val="nil"/>
              <w:bottom w:val="single" w:color="auto" w:sz="4" w:space="0"/>
              <w:right w:val="single" w:color="000000" w:sz="4" w:space="0"/>
            </w:tcBorders>
            <w:noWrap w:val="0"/>
            <w:vAlign w:val="center"/>
          </w:tcPr>
          <w:p w14:paraId="20EBB058">
            <w:pPr>
              <w:jc w:val="center"/>
              <w:rPr>
                <w:rFonts w:hint="eastAsia" w:ascii="宋体" w:hAnsi="宋体" w:eastAsia="宋体" w:cs="宋体"/>
                <w:color w:val="auto"/>
                <w:sz w:val="24"/>
                <w:szCs w:val="24"/>
                <w:highlight w:val="none"/>
              </w:rPr>
            </w:pPr>
          </w:p>
        </w:tc>
        <w:tc>
          <w:tcPr>
            <w:tcW w:w="843" w:type="pct"/>
            <w:tcBorders>
              <w:top w:val="nil"/>
              <w:left w:val="nil"/>
              <w:bottom w:val="single" w:color="auto" w:sz="4" w:space="0"/>
              <w:right w:val="single" w:color="auto" w:sz="4" w:space="0"/>
            </w:tcBorders>
            <w:noWrap w:val="0"/>
            <w:vAlign w:val="center"/>
          </w:tcPr>
          <w:p w14:paraId="38B4AD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1175" w:type="pct"/>
            <w:tcBorders>
              <w:top w:val="nil"/>
              <w:left w:val="nil"/>
              <w:bottom w:val="single" w:color="auto" w:sz="4" w:space="0"/>
              <w:right w:val="single" w:color="auto" w:sz="4" w:space="0"/>
            </w:tcBorders>
            <w:noWrap w:val="0"/>
            <w:vAlign w:val="center"/>
          </w:tcPr>
          <w:p w14:paraId="1657A0F2">
            <w:pPr>
              <w:jc w:val="center"/>
              <w:rPr>
                <w:rFonts w:hint="eastAsia" w:ascii="宋体" w:hAnsi="宋体" w:eastAsia="宋体" w:cs="宋体"/>
                <w:color w:val="auto"/>
                <w:sz w:val="24"/>
                <w:szCs w:val="24"/>
                <w:highlight w:val="none"/>
              </w:rPr>
            </w:pPr>
          </w:p>
        </w:tc>
      </w:tr>
      <w:tr w14:paraId="7D9716C9">
        <w:tblPrEx>
          <w:tblCellMar>
            <w:top w:w="0" w:type="dxa"/>
            <w:left w:w="108" w:type="dxa"/>
            <w:bottom w:w="0" w:type="dxa"/>
            <w:right w:w="108" w:type="dxa"/>
          </w:tblCellMar>
        </w:tblPrEx>
        <w:trPr>
          <w:trHeight w:val="930" w:hRule="atLeast"/>
          <w:jc w:val="center"/>
        </w:trPr>
        <w:tc>
          <w:tcPr>
            <w:tcW w:w="1017" w:type="pct"/>
            <w:tcBorders>
              <w:top w:val="nil"/>
              <w:left w:val="single" w:color="auto" w:sz="4" w:space="0"/>
              <w:bottom w:val="single" w:color="auto" w:sz="4" w:space="0"/>
              <w:right w:val="single" w:color="auto" w:sz="4" w:space="0"/>
            </w:tcBorders>
            <w:noWrap w:val="0"/>
            <w:vAlign w:val="center"/>
          </w:tcPr>
          <w:p w14:paraId="7D18EA0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576" w:type="pct"/>
            <w:tcBorders>
              <w:top w:val="nil"/>
              <w:left w:val="nil"/>
              <w:bottom w:val="single" w:color="auto" w:sz="4" w:space="0"/>
              <w:right w:val="single" w:color="auto" w:sz="4" w:space="0"/>
            </w:tcBorders>
            <w:noWrap w:val="0"/>
            <w:vAlign w:val="center"/>
          </w:tcPr>
          <w:p w14:paraId="6C13F2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87" w:type="pct"/>
            <w:tcBorders>
              <w:top w:val="nil"/>
              <w:left w:val="nil"/>
              <w:bottom w:val="single" w:color="auto" w:sz="4" w:space="0"/>
              <w:right w:val="single" w:color="auto" w:sz="4" w:space="0"/>
            </w:tcBorders>
            <w:noWrap w:val="0"/>
            <w:vAlign w:val="center"/>
          </w:tcPr>
          <w:p w14:paraId="07509DF2">
            <w:pPr>
              <w:jc w:val="center"/>
              <w:rPr>
                <w:rFonts w:hint="eastAsia" w:ascii="宋体" w:hAnsi="宋体" w:eastAsia="宋体" w:cs="宋体"/>
                <w:color w:val="auto"/>
                <w:sz w:val="24"/>
                <w:szCs w:val="24"/>
                <w:highlight w:val="none"/>
              </w:rPr>
            </w:pPr>
          </w:p>
        </w:tc>
        <w:tc>
          <w:tcPr>
            <w:tcW w:w="843" w:type="pct"/>
            <w:tcBorders>
              <w:top w:val="nil"/>
              <w:left w:val="nil"/>
              <w:bottom w:val="single" w:color="auto" w:sz="4" w:space="0"/>
              <w:right w:val="single" w:color="auto" w:sz="4" w:space="0"/>
            </w:tcBorders>
            <w:noWrap w:val="0"/>
            <w:vAlign w:val="center"/>
          </w:tcPr>
          <w:p w14:paraId="1275BD0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175" w:type="pct"/>
            <w:tcBorders>
              <w:top w:val="nil"/>
              <w:left w:val="nil"/>
              <w:bottom w:val="single" w:color="auto" w:sz="4" w:space="0"/>
              <w:right w:val="single" w:color="auto" w:sz="4" w:space="0"/>
            </w:tcBorders>
            <w:noWrap w:val="0"/>
            <w:vAlign w:val="center"/>
          </w:tcPr>
          <w:p w14:paraId="4B4B35E7">
            <w:pPr>
              <w:jc w:val="center"/>
              <w:rPr>
                <w:rFonts w:hint="eastAsia" w:ascii="宋体" w:hAnsi="宋体" w:eastAsia="宋体" w:cs="宋体"/>
                <w:color w:val="auto"/>
                <w:sz w:val="24"/>
                <w:szCs w:val="24"/>
                <w:highlight w:val="none"/>
              </w:rPr>
            </w:pPr>
          </w:p>
        </w:tc>
      </w:tr>
      <w:tr w14:paraId="44E4D4EC">
        <w:tblPrEx>
          <w:tblCellMar>
            <w:top w:w="0" w:type="dxa"/>
            <w:left w:w="108" w:type="dxa"/>
            <w:bottom w:w="0" w:type="dxa"/>
            <w:right w:w="108" w:type="dxa"/>
          </w:tblCellMar>
        </w:tblPrEx>
        <w:trPr>
          <w:trHeight w:val="930" w:hRule="atLeast"/>
          <w:jc w:val="center"/>
        </w:trPr>
        <w:tc>
          <w:tcPr>
            <w:tcW w:w="1017" w:type="pct"/>
            <w:vMerge w:val="restart"/>
            <w:tcBorders>
              <w:top w:val="nil"/>
              <w:left w:val="single" w:color="auto" w:sz="4" w:space="0"/>
              <w:bottom w:val="single" w:color="auto" w:sz="4" w:space="0"/>
              <w:right w:val="single" w:color="auto" w:sz="4" w:space="0"/>
            </w:tcBorders>
            <w:noWrap w:val="0"/>
            <w:vAlign w:val="center"/>
          </w:tcPr>
          <w:p w14:paraId="69ADDA8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576" w:type="pct"/>
            <w:tcBorders>
              <w:top w:val="nil"/>
              <w:left w:val="nil"/>
              <w:bottom w:val="single" w:color="auto" w:sz="4" w:space="0"/>
              <w:right w:val="single" w:color="auto" w:sz="4" w:space="0"/>
            </w:tcBorders>
            <w:noWrap w:val="0"/>
            <w:vAlign w:val="center"/>
          </w:tcPr>
          <w:p w14:paraId="6825501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1387" w:type="pct"/>
            <w:tcBorders>
              <w:top w:val="single" w:color="auto" w:sz="4" w:space="0"/>
              <w:left w:val="nil"/>
              <w:bottom w:val="single" w:color="auto" w:sz="4" w:space="0"/>
              <w:right w:val="single" w:color="000000" w:sz="4" w:space="0"/>
            </w:tcBorders>
            <w:noWrap w:val="0"/>
            <w:vAlign w:val="center"/>
          </w:tcPr>
          <w:p w14:paraId="6261C115">
            <w:pPr>
              <w:jc w:val="center"/>
              <w:rPr>
                <w:rFonts w:hint="eastAsia" w:ascii="宋体" w:hAnsi="宋体" w:eastAsia="宋体" w:cs="宋体"/>
                <w:color w:val="auto"/>
                <w:sz w:val="24"/>
                <w:szCs w:val="24"/>
                <w:highlight w:val="none"/>
              </w:rPr>
            </w:pPr>
          </w:p>
        </w:tc>
        <w:tc>
          <w:tcPr>
            <w:tcW w:w="843" w:type="pct"/>
            <w:tcBorders>
              <w:top w:val="nil"/>
              <w:left w:val="nil"/>
              <w:bottom w:val="single" w:color="auto" w:sz="4" w:space="0"/>
              <w:right w:val="single" w:color="auto" w:sz="4" w:space="0"/>
            </w:tcBorders>
            <w:noWrap w:val="0"/>
            <w:vAlign w:val="center"/>
          </w:tcPr>
          <w:p w14:paraId="4432E44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175" w:type="pct"/>
            <w:tcBorders>
              <w:top w:val="nil"/>
              <w:left w:val="nil"/>
              <w:bottom w:val="single" w:color="auto" w:sz="4" w:space="0"/>
              <w:right w:val="single" w:color="auto" w:sz="4" w:space="0"/>
            </w:tcBorders>
            <w:noWrap w:val="0"/>
            <w:vAlign w:val="center"/>
          </w:tcPr>
          <w:p w14:paraId="4B85B972">
            <w:pPr>
              <w:jc w:val="center"/>
              <w:rPr>
                <w:rFonts w:hint="eastAsia" w:ascii="宋体" w:hAnsi="宋体" w:eastAsia="宋体" w:cs="宋体"/>
                <w:color w:val="auto"/>
                <w:sz w:val="24"/>
                <w:szCs w:val="24"/>
                <w:highlight w:val="none"/>
              </w:rPr>
            </w:pPr>
          </w:p>
        </w:tc>
      </w:tr>
      <w:tr w14:paraId="4F8394DE">
        <w:tblPrEx>
          <w:tblCellMar>
            <w:top w:w="0" w:type="dxa"/>
            <w:left w:w="108" w:type="dxa"/>
            <w:bottom w:w="0" w:type="dxa"/>
            <w:right w:w="108" w:type="dxa"/>
          </w:tblCellMar>
        </w:tblPrEx>
        <w:trPr>
          <w:trHeight w:val="930" w:hRule="atLeast"/>
          <w:jc w:val="center"/>
        </w:trPr>
        <w:tc>
          <w:tcPr>
            <w:tcW w:w="1017" w:type="pct"/>
            <w:vMerge w:val="continue"/>
            <w:tcBorders>
              <w:top w:val="nil"/>
              <w:left w:val="single" w:color="auto" w:sz="4" w:space="0"/>
              <w:bottom w:val="single" w:color="auto" w:sz="4" w:space="0"/>
              <w:right w:val="single" w:color="auto" w:sz="4" w:space="0"/>
            </w:tcBorders>
            <w:noWrap w:val="0"/>
            <w:vAlign w:val="center"/>
          </w:tcPr>
          <w:p w14:paraId="5B6D49EF">
            <w:pPr>
              <w:jc w:val="center"/>
              <w:rPr>
                <w:rFonts w:hint="eastAsia" w:ascii="宋体" w:hAnsi="宋体" w:eastAsia="宋体" w:cs="宋体"/>
                <w:color w:val="auto"/>
                <w:sz w:val="24"/>
                <w:szCs w:val="24"/>
                <w:highlight w:val="none"/>
              </w:rPr>
            </w:pPr>
          </w:p>
        </w:tc>
        <w:tc>
          <w:tcPr>
            <w:tcW w:w="576" w:type="pct"/>
            <w:tcBorders>
              <w:top w:val="nil"/>
              <w:left w:val="nil"/>
              <w:bottom w:val="single" w:color="auto" w:sz="4" w:space="0"/>
              <w:right w:val="single" w:color="auto" w:sz="4" w:space="0"/>
            </w:tcBorders>
            <w:noWrap w:val="0"/>
            <w:vAlign w:val="center"/>
          </w:tcPr>
          <w:p w14:paraId="532B288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p>
        </w:tc>
        <w:tc>
          <w:tcPr>
            <w:tcW w:w="1387" w:type="pct"/>
            <w:tcBorders>
              <w:top w:val="single" w:color="auto" w:sz="4" w:space="0"/>
              <w:left w:val="nil"/>
              <w:bottom w:val="single" w:color="auto" w:sz="4" w:space="0"/>
              <w:right w:val="single" w:color="000000" w:sz="4" w:space="0"/>
            </w:tcBorders>
            <w:noWrap w:val="0"/>
            <w:vAlign w:val="center"/>
          </w:tcPr>
          <w:p w14:paraId="0F944B98">
            <w:pPr>
              <w:jc w:val="center"/>
              <w:rPr>
                <w:rFonts w:hint="eastAsia" w:ascii="宋体" w:hAnsi="宋体" w:eastAsia="宋体" w:cs="宋体"/>
                <w:color w:val="auto"/>
                <w:sz w:val="24"/>
                <w:szCs w:val="24"/>
                <w:highlight w:val="none"/>
              </w:rPr>
            </w:pPr>
          </w:p>
        </w:tc>
        <w:tc>
          <w:tcPr>
            <w:tcW w:w="843" w:type="pct"/>
            <w:tcBorders>
              <w:top w:val="nil"/>
              <w:left w:val="nil"/>
              <w:bottom w:val="single" w:color="auto" w:sz="4" w:space="0"/>
              <w:right w:val="single" w:color="auto" w:sz="4" w:space="0"/>
            </w:tcBorders>
            <w:noWrap w:val="0"/>
            <w:vAlign w:val="center"/>
          </w:tcPr>
          <w:p w14:paraId="5018B6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1175" w:type="pct"/>
            <w:tcBorders>
              <w:top w:val="nil"/>
              <w:left w:val="nil"/>
              <w:bottom w:val="single" w:color="auto" w:sz="4" w:space="0"/>
              <w:right w:val="single" w:color="auto" w:sz="4" w:space="0"/>
            </w:tcBorders>
            <w:noWrap w:val="0"/>
            <w:vAlign w:val="center"/>
          </w:tcPr>
          <w:p w14:paraId="39DB131F">
            <w:pPr>
              <w:jc w:val="center"/>
              <w:rPr>
                <w:rFonts w:hint="eastAsia" w:ascii="宋体" w:hAnsi="宋体" w:eastAsia="宋体" w:cs="宋体"/>
                <w:color w:val="auto"/>
                <w:sz w:val="24"/>
                <w:szCs w:val="24"/>
                <w:highlight w:val="none"/>
              </w:rPr>
            </w:pPr>
          </w:p>
        </w:tc>
      </w:tr>
      <w:tr w14:paraId="0A4A4E36">
        <w:tblPrEx>
          <w:tblCellMar>
            <w:top w:w="0" w:type="dxa"/>
            <w:left w:w="108" w:type="dxa"/>
            <w:bottom w:w="0" w:type="dxa"/>
            <w:right w:w="108" w:type="dxa"/>
          </w:tblCellMar>
        </w:tblPrEx>
        <w:trPr>
          <w:trHeight w:val="930" w:hRule="atLeast"/>
          <w:jc w:val="center"/>
        </w:trPr>
        <w:tc>
          <w:tcPr>
            <w:tcW w:w="1017" w:type="pct"/>
            <w:tcBorders>
              <w:top w:val="nil"/>
              <w:left w:val="single" w:color="auto" w:sz="4" w:space="0"/>
              <w:bottom w:val="single" w:color="auto" w:sz="4" w:space="0"/>
              <w:right w:val="single" w:color="auto" w:sz="4" w:space="0"/>
            </w:tcBorders>
            <w:noWrap w:val="0"/>
            <w:vAlign w:val="center"/>
          </w:tcPr>
          <w:p w14:paraId="1884D39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963" w:type="pct"/>
            <w:gridSpan w:val="2"/>
            <w:tcBorders>
              <w:top w:val="single" w:color="auto" w:sz="4" w:space="0"/>
              <w:left w:val="nil"/>
              <w:bottom w:val="single" w:color="auto" w:sz="4" w:space="0"/>
              <w:right w:val="single" w:color="000000" w:sz="4" w:space="0"/>
            </w:tcBorders>
            <w:noWrap w:val="0"/>
            <w:vAlign w:val="center"/>
          </w:tcPr>
          <w:p w14:paraId="37AE985E">
            <w:pPr>
              <w:jc w:val="center"/>
              <w:rPr>
                <w:rFonts w:hint="eastAsia" w:ascii="宋体" w:hAnsi="宋体" w:eastAsia="宋体" w:cs="宋体"/>
                <w:color w:val="auto"/>
                <w:sz w:val="24"/>
                <w:szCs w:val="24"/>
                <w:highlight w:val="none"/>
              </w:rPr>
            </w:pPr>
          </w:p>
        </w:tc>
        <w:tc>
          <w:tcPr>
            <w:tcW w:w="843" w:type="pct"/>
            <w:tcBorders>
              <w:top w:val="nil"/>
              <w:left w:val="nil"/>
              <w:bottom w:val="single" w:color="auto" w:sz="4" w:space="0"/>
              <w:right w:val="single" w:color="auto" w:sz="4" w:space="0"/>
            </w:tcBorders>
            <w:noWrap w:val="0"/>
            <w:vAlign w:val="center"/>
          </w:tcPr>
          <w:p w14:paraId="7A409B2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1175" w:type="pct"/>
            <w:tcBorders>
              <w:top w:val="nil"/>
              <w:left w:val="nil"/>
              <w:bottom w:val="single" w:color="auto" w:sz="4" w:space="0"/>
              <w:right w:val="single" w:color="auto" w:sz="4" w:space="0"/>
            </w:tcBorders>
            <w:noWrap w:val="0"/>
            <w:vAlign w:val="center"/>
          </w:tcPr>
          <w:p w14:paraId="050E4AD9">
            <w:pPr>
              <w:jc w:val="center"/>
              <w:rPr>
                <w:rFonts w:hint="eastAsia" w:ascii="宋体" w:hAnsi="宋体" w:eastAsia="宋体" w:cs="宋体"/>
                <w:color w:val="auto"/>
                <w:sz w:val="24"/>
                <w:szCs w:val="24"/>
                <w:highlight w:val="none"/>
              </w:rPr>
            </w:pPr>
          </w:p>
        </w:tc>
      </w:tr>
      <w:tr w14:paraId="353EF5B6">
        <w:tblPrEx>
          <w:tblCellMar>
            <w:top w:w="0" w:type="dxa"/>
            <w:left w:w="108" w:type="dxa"/>
            <w:bottom w:w="0" w:type="dxa"/>
            <w:right w:w="108" w:type="dxa"/>
          </w:tblCellMar>
        </w:tblPrEx>
        <w:trPr>
          <w:trHeight w:val="930" w:hRule="atLeast"/>
          <w:jc w:val="center"/>
        </w:trPr>
        <w:tc>
          <w:tcPr>
            <w:tcW w:w="1017" w:type="pct"/>
            <w:tcBorders>
              <w:top w:val="nil"/>
              <w:left w:val="single" w:color="auto" w:sz="4" w:space="0"/>
              <w:bottom w:val="single" w:color="auto" w:sz="4" w:space="0"/>
              <w:right w:val="single" w:color="auto" w:sz="4" w:space="0"/>
            </w:tcBorders>
            <w:noWrap w:val="0"/>
            <w:vAlign w:val="center"/>
          </w:tcPr>
          <w:p w14:paraId="617ED4C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3982" w:type="pct"/>
            <w:gridSpan w:val="4"/>
            <w:tcBorders>
              <w:top w:val="single" w:color="auto" w:sz="4" w:space="0"/>
              <w:left w:val="nil"/>
              <w:bottom w:val="single" w:color="auto" w:sz="4" w:space="0"/>
              <w:right w:val="single" w:color="000000" w:sz="4" w:space="0"/>
            </w:tcBorders>
            <w:noWrap w:val="0"/>
            <w:vAlign w:val="center"/>
          </w:tcPr>
          <w:p w14:paraId="234AD5DD">
            <w:pPr>
              <w:jc w:val="center"/>
              <w:rPr>
                <w:rFonts w:hint="eastAsia" w:ascii="宋体" w:hAnsi="宋体" w:eastAsia="宋体" w:cs="宋体"/>
                <w:color w:val="auto"/>
                <w:sz w:val="24"/>
                <w:szCs w:val="24"/>
                <w:highlight w:val="none"/>
              </w:rPr>
            </w:pPr>
          </w:p>
        </w:tc>
      </w:tr>
      <w:tr w14:paraId="6142F9E4">
        <w:tblPrEx>
          <w:tblCellMar>
            <w:top w:w="0" w:type="dxa"/>
            <w:left w:w="108" w:type="dxa"/>
            <w:bottom w:w="0" w:type="dxa"/>
            <w:right w:w="108" w:type="dxa"/>
          </w:tblCellMar>
        </w:tblPrEx>
        <w:trPr>
          <w:trHeight w:val="930" w:hRule="atLeast"/>
          <w:jc w:val="center"/>
        </w:trPr>
        <w:tc>
          <w:tcPr>
            <w:tcW w:w="1017" w:type="pct"/>
            <w:tcBorders>
              <w:top w:val="nil"/>
              <w:left w:val="single" w:color="auto" w:sz="4" w:space="0"/>
              <w:bottom w:val="single" w:color="auto" w:sz="4" w:space="0"/>
              <w:right w:val="single" w:color="auto" w:sz="4" w:space="0"/>
            </w:tcBorders>
            <w:noWrap w:val="0"/>
            <w:vAlign w:val="center"/>
          </w:tcPr>
          <w:p w14:paraId="13F6A0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3982" w:type="pct"/>
            <w:gridSpan w:val="4"/>
            <w:tcBorders>
              <w:top w:val="single" w:color="auto" w:sz="4" w:space="0"/>
              <w:left w:val="nil"/>
              <w:bottom w:val="single" w:color="auto" w:sz="4" w:space="0"/>
              <w:right w:val="single" w:color="000000" w:sz="4" w:space="0"/>
            </w:tcBorders>
            <w:noWrap w:val="0"/>
            <w:vAlign w:val="center"/>
          </w:tcPr>
          <w:p w14:paraId="53BAAB8E">
            <w:pPr>
              <w:jc w:val="center"/>
              <w:rPr>
                <w:rFonts w:hint="eastAsia" w:ascii="宋体" w:hAnsi="宋体" w:eastAsia="宋体" w:cs="宋体"/>
                <w:color w:val="auto"/>
                <w:sz w:val="24"/>
                <w:szCs w:val="24"/>
                <w:highlight w:val="none"/>
              </w:rPr>
            </w:pPr>
          </w:p>
        </w:tc>
      </w:tr>
    </w:tbl>
    <w:p w14:paraId="0F49BAE5">
      <w:pPr>
        <w:adjustRightInd w:val="0"/>
        <w:spacing w:line="320" w:lineRule="exact"/>
        <w:ind w:firstLine="480" w:firstLineChars="200"/>
        <w:jc w:val="left"/>
        <w:rPr>
          <w:rFonts w:hint="eastAsia" w:ascii="宋体" w:hAnsi="宋体" w:eastAsia="宋体" w:cs="宋体"/>
          <w:bCs/>
          <w:color w:val="auto"/>
          <w:sz w:val="24"/>
          <w:szCs w:val="24"/>
          <w:highlight w:val="none"/>
        </w:rPr>
      </w:pPr>
    </w:p>
    <w:p w14:paraId="21835C25">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后附营业执照等相关</w:t>
      </w:r>
      <w:r>
        <w:rPr>
          <w:rFonts w:hint="eastAsia" w:ascii="宋体" w:hAnsi="宋体" w:eastAsia="宋体" w:cs="宋体"/>
          <w:color w:val="auto"/>
          <w:sz w:val="24"/>
          <w:szCs w:val="24"/>
          <w:highlight w:val="none"/>
          <w:lang w:val="en-US" w:eastAsia="zh-CN"/>
        </w:rPr>
        <w:t>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22770792">
      <w:pPr>
        <w:adjustRightInd w:val="0"/>
        <w:spacing w:line="500" w:lineRule="exact"/>
        <w:jc w:val="both"/>
        <w:rPr>
          <w:rFonts w:hint="eastAsia" w:ascii="宋体" w:hAnsi="宋体" w:eastAsia="宋体" w:cs="宋体"/>
          <w:bCs/>
          <w:color w:val="auto"/>
          <w:sz w:val="24"/>
          <w:szCs w:val="24"/>
          <w:highlight w:val="none"/>
        </w:rPr>
      </w:pPr>
      <w:bookmarkStart w:id="140" w:name="_Toc217446089"/>
    </w:p>
    <w:p w14:paraId="2ABAFD45">
      <w:pPr>
        <w:adjustRightInd w:val="0"/>
        <w:spacing w:line="500" w:lineRule="exact"/>
        <w:ind w:firstLine="480" w:firstLineChars="200"/>
        <w:jc w:val="center"/>
        <w:rPr>
          <w:rFonts w:hint="eastAsia" w:ascii="宋体" w:hAnsi="宋体" w:eastAsia="宋体" w:cs="宋体"/>
          <w:bCs/>
          <w:color w:val="auto"/>
          <w:sz w:val="24"/>
          <w:szCs w:val="24"/>
          <w:highlight w:val="none"/>
        </w:rPr>
      </w:pPr>
    </w:p>
    <w:p w14:paraId="7E78BAF9">
      <w:pPr>
        <w:adjustRightInd w:val="0"/>
        <w:spacing w:line="500" w:lineRule="exact"/>
        <w:ind w:firstLine="480" w:firstLineChars="200"/>
        <w:jc w:val="center"/>
        <w:rPr>
          <w:rFonts w:hint="eastAsia" w:ascii="宋体" w:hAnsi="宋体" w:eastAsia="宋体" w:cs="宋体"/>
          <w:bCs/>
          <w:color w:val="auto"/>
          <w:sz w:val="24"/>
          <w:szCs w:val="24"/>
          <w:highlight w:val="none"/>
        </w:rPr>
      </w:pPr>
    </w:p>
    <w:p w14:paraId="3CD1F161">
      <w:pPr>
        <w:adjustRightInd w:val="0"/>
        <w:spacing w:line="500" w:lineRule="exact"/>
        <w:ind w:firstLine="480" w:firstLineChars="200"/>
        <w:jc w:val="center"/>
        <w:outlineLvl w:val="1"/>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供应商</w:t>
      </w:r>
      <w:r>
        <w:rPr>
          <w:rFonts w:hint="eastAsia" w:ascii="宋体" w:hAnsi="宋体" w:eastAsia="宋体" w:cs="宋体"/>
          <w:b/>
          <w:color w:val="auto"/>
          <w:sz w:val="24"/>
          <w:szCs w:val="24"/>
          <w:highlight w:val="none"/>
        </w:rPr>
        <w:t>类似项目业绩一览表</w:t>
      </w:r>
      <w:bookmarkEnd w:id="140"/>
    </w:p>
    <w:p w14:paraId="4A9B7B5A">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w:t>
      </w:r>
    </w:p>
    <w:p w14:paraId="7FBECE1D">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p>
    <w:p w14:paraId="061E3703">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标项名称：</w:t>
      </w:r>
    </w:p>
    <w:p w14:paraId="30A1197B">
      <w:pPr>
        <w:spacing w:line="400" w:lineRule="exact"/>
        <w:rPr>
          <w:rFonts w:hint="eastAsia" w:ascii="宋体" w:hAnsi="宋体" w:eastAsia="宋体" w:cs="宋体"/>
          <w:color w:val="auto"/>
          <w:sz w:val="24"/>
          <w:szCs w:val="24"/>
          <w:highlight w:val="none"/>
        </w:rPr>
      </w:pP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05"/>
        <w:gridCol w:w="960"/>
        <w:gridCol w:w="1113"/>
        <w:gridCol w:w="1151"/>
        <w:gridCol w:w="1162"/>
        <w:gridCol w:w="1180"/>
        <w:gridCol w:w="1158"/>
        <w:gridCol w:w="1069"/>
        <w:gridCol w:w="10"/>
      </w:tblGrid>
      <w:tr w14:paraId="01D4F3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top w:val="single" w:color="auto" w:sz="4" w:space="0"/>
            </w:tcBorders>
            <w:noWrap w:val="0"/>
            <w:vAlign w:val="center"/>
          </w:tcPr>
          <w:p w14:paraId="17EE8C28">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61" w:type="dxa"/>
            <w:noWrap w:val="0"/>
            <w:vAlign w:val="center"/>
          </w:tcPr>
          <w:p w14:paraId="35326EC3">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采购人</w:t>
            </w:r>
          </w:p>
        </w:tc>
        <w:tc>
          <w:tcPr>
            <w:tcW w:w="1114" w:type="dxa"/>
            <w:noWrap w:val="0"/>
            <w:vAlign w:val="center"/>
          </w:tcPr>
          <w:p w14:paraId="442CA18E">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联系人</w:t>
            </w:r>
          </w:p>
        </w:tc>
        <w:tc>
          <w:tcPr>
            <w:tcW w:w="1152" w:type="dxa"/>
            <w:noWrap w:val="0"/>
            <w:vAlign w:val="center"/>
          </w:tcPr>
          <w:p w14:paraId="1F509D58">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联系电话</w:t>
            </w:r>
          </w:p>
        </w:tc>
        <w:tc>
          <w:tcPr>
            <w:tcW w:w="1163" w:type="dxa"/>
            <w:noWrap w:val="0"/>
            <w:vAlign w:val="center"/>
          </w:tcPr>
          <w:p w14:paraId="356415B4">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1181" w:type="dxa"/>
            <w:noWrap w:val="0"/>
            <w:vAlign w:val="center"/>
          </w:tcPr>
          <w:p w14:paraId="12022BD5">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完成时间</w:t>
            </w:r>
          </w:p>
        </w:tc>
        <w:tc>
          <w:tcPr>
            <w:tcW w:w="1159" w:type="dxa"/>
            <w:noWrap w:val="0"/>
            <w:vAlign w:val="center"/>
          </w:tcPr>
          <w:p w14:paraId="648D5294">
            <w:pPr>
              <w:spacing w:line="4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tc>
        <w:tc>
          <w:tcPr>
            <w:tcW w:w="1080" w:type="dxa"/>
            <w:gridSpan w:val="2"/>
            <w:tcBorders>
              <w:right w:val="single" w:color="auto" w:sz="4" w:space="0"/>
            </w:tcBorders>
            <w:noWrap w:val="0"/>
            <w:vAlign w:val="center"/>
          </w:tcPr>
          <w:p w14:paraId="2A70454A">
            <w:pPr>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项目描述</w:t>
            </w:r>
          </w:p>
        </w:tc>
      </w:tr>
      <w:tr w14:paraId="04E35B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noWrap w:val="0"/>
            <w:vAlign w:val="center"/>
          </w:tcPr>
          <w:p w14:paraId="34199A25">
            <w:pPr>
              <w:spacing w:line="400" w:lineRule="exact"/>
              <w:jc w:val="center"/>
              <w:rPr>
                <w:rFonts w:hint="eastAsia" w:ascii="宋体" w:hAnsi="宋体" w:eastAsia="宋体" w:cs="宋体"/>
                <w:color w:val="auto"/>
                <w:sz w:val="24"/>
                <w:szCs w:val="24"/>
                <w:highlight w:val="none"/>
              </w:rPr>
            </w:pPr>
          </w:p>
        </w:tc>
        <w:tc>
          <w:tcPr>
            <w:tcW w:w="961" w:type="dxa"/>
            <w:noWrap w:val="0"/>
            <w:vAlign w:val="center"/>
          </w:tcPr>
          <w:p w14:paraId="48FAC11C">
            <w:pPr>
              <w:spacing w:line="400" w:lineRule="exact"/>
              <w:jc w:val="center"/>
              <w:rPr>
                <w:rFonts w:hint="eastAsia" w:ascii="宋体" w:hAnsi="宋体" w:eastAsia="宋体" w:cs="宋体"/>
                <w:color w:val="auto"/>
                <w:sz w:val="24"/>
                <w:szCs w:val="24"/>
                <w:highlight w:val="none"/>
              </w:rPr>
            </w:pPr>
          </w:p>
        </w:tc>
        <w:tc>
          <w:tcPr>
            <w:tcW w:w="1114" w:type="dxa"/>
            <w:noWrap w:val="0"/>
            <w:vAlign w:val="center"/>
          </w:tcPr>
          <w:p w14:paraId="2BDD3F67">
            <w:pPr>
              <w:spacing w:line="400" w:lineRule="exact"/>
              <w:jc w:val="center"/>
              <w:rPr>
                <w:rFonts w:hint="eastAsia" w:ascii="宋体" w:hAnsi="宋体" w:eastAsia="宋体" w:cs="宋体"/>
                <w:color w:val="auto"/>
                <w:sz w:val="24"/>
                <w:szCs w:val="24"/>
                <w:highlight w:val="none"/>
              </w:rPr>
            </w:pPr>
          </w:p>
        </w:tc>
        <w:tc>
          <w:tcPr>
            <w:tcW w:w="1152" w:type="dxa"/>
            <w:noWrap w:val="0"/>
            <w:vAlign w:val="center"/>
          </w:tcPr>
          <w:p w14:paraId="75B933ED">
            <w:pPr>
              <w:spacing w:line="400" w:lineRule="exact"/>
              <w:jc w:val="center"/>
              <w:rPr>
                <w:rFonts w:hint="eastAsia" w:ascii="宋体" w:hAnsi="宋体" w:eastAsia="宋体" w:cs="宋体"/>
                <w:color w:val="auto"/>
                <w:sz w:val="24"/>
                <w:szCs w:val="24"/>
                <w:highlight w:val="none"/>
              </w:rPr>
            </w:pPr>
          </w:p>
        </w:tc>
        <w:tc>
          <w:tcPr>
            <w:tcW w:w="1163" w:type="dxa"/>
            <w:noWrap w:val="0"/>
            <w:vAlign w:val="center"/>
          </w:tcPr>
          <w:p w14:paraId="03A8F7D6">
            <w:pPr>
              <w:spacing w:line="400" w:lineRule="exact"/>
              <w:jc w:val="center"/>
              <w:rPr>
                <w:rFonts w:hint="eastAsia" w:ascii="宋体" w:hAnsi="宋体" w:eastAsia="宋体" w:cs="宋体"/>
                <w:color w:val="auto"/>
                <w:sz w:val="24"/>
                <w:szCs w:val="24"/>
                <w:highlight w:val="none"/>
              </w:rPr>
            </w:pPr>
          </w:p>
        </w:tc>
        <w:tc>
          <w:tcPr>
            <w:tcW w:w="1181" w:type="dxa"/>
            <w:noWrap w:val="0"/>
            <w:vAlign w:val="center"/>
          </w:tcPr>
          <w:p w14:paraId="2A219208">
            <w:pPr>
              <w:spacing w:line="400" w:lineRule="exact"/>
              <w:jc w:val="center"/>
              <w:rPr>
                <w:rFonts w:hint="eastAsia" w:ascii="宋体" w:hAnsi="宋体" w:eastAsia="宋体" w:cs="宋体"/>
                <w:color w:val="auto"/>
                <w:sz w:val="24"/>
                <w:szCs w:val="24"/>
                <w:highlight w:val="none"/>
              </w:rPr>
            </w:pPr>
          </w:p>
        </w:tc>
        <w:tc>
          <w:tcPr>
            <w:tcW w:w="1159" w:type="dxa"/>
            <w:noWrap w:val="0"/>
            <w:vAlign w:val="center"/>
          </w:tcPr>
          <w:p w14:paraId="05EE13CB">
            <w:pPr>
              <w:spacing w:line="400" w:lineRule="exact"/>
              <w:jc w:val="center"/>
              <w:rPr>
                <w:rFonts w:hint="eastAsia" w:ascii="宋体" w:hAnsi="宋体" w:eastAsia="宋体" w:cs="宋体"/>
                <w:color w:val="auto"/>
                <w:sz w:val="24"/>
                <w:szCs w:val="24"/>
                <w:highlight w:val="none"/>
              </w:rPr>
            </w:pPr>
          </w:p>
        </w:tc>
        <w:tc>
          <w:tcPr>
            <w:tcW w:w="1080" w:type="dxa"/>
            <w:gridSpan w:val="2"/>
            <w:tcBorders>
              <w:right w:val="single" w:color="auto" w:sz="4" w:space="0"/>
            </w:tcBorders>
            <w:noWrap w:val="0"/>
            <w:vAlign w:val="center"/>
          </w:tcPr>
          <w:p w14:paraId="00518727">
            <w:pPr>
              <w:spacing w:line="400" w:lineRule="exact"/>
              <w:jc w:val="center"/>
              <w:rPr>
                <w:rFonts w:hint="eastAsia" w:ascii="宋体" w:hAnsi="宋体" w:eastAsia="宋体" w:cs="宋体"/>
                <w:color w:val="auto"/>
                <w:sz w:val="24"/>
                <w:szCs w:val="24"/>
                <w:highlight w:val="none"/>
              </w:rPr>
            </w:pPr>
          </w:p>
        </w:tc>
      </w:tr>
      <w:tr w14:paraId="30B90A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noWrap w:val="0"/>
            <w:vAlign w:val="center"/>
          </w:tcPr>
          <w:p w14:paraId="1DC0CB76">
            <w:pPr>
              <w:spacing w:line="400" w:lineRule="exact"/>
              <w:jc w:val="center"/>
              <w:rPr>
                <w:rFonts w:hint="eastAsia" w:ascii="宋体" w:hAnsi="宋体" w:eastAsia="宋体" w:cs="宋体"/>
                <w:color w:val="auto"/>
                <w:sz w:val="24"/>
                <w:szCs w:val="24"/>
                <w:highlight w:val="none"/>
              </w:rPr>
            </w:pPr>
          </w:p>
        </w:tc>
        <w:tc>
          <w:tcPr>
            <w:tcW w:w="961" w:type="dxa"/>
            <w:noWrap w:val="0"/>
            <w:vAlign w:val="center"/>
          </w:tcPr>
          <w:p w14:paraId="1B0E9971">
            <w:pPr>
              <w:spacing w:line="400" w:lineRule="exact"/>
              <w:jc w:val="center"/>
              <w:rPr>
                <w:rFonts w:hint="eastAsia" w:ascii="宋体" w:hAnsi="宋体" w:eastAsia="宋体" w:cs="宋体"/>
                <w:color w:val="auto"/>
                <w:sz w:val="24"/>
                <w:szCs w:val="24"/>
                <w:highlight w:val="none"/>
              </w:rPr>
            </w:pPr>
          </w:p>
        </w:tc>
        <w:tc>
          <w:tcPr>
            <w:tcW w:w="1114" w:type="dxa"/>
            <w:noWrap w:val="0"/>
            <w:vAlign w:val="center"/>
          </w:tcPr>
          <w:p w14:paraId="28132085">
            <w:pPr>
              <w:spacing w:line="400" w:lineRule="exact"/>
              <w:jc w:val="center"/>
              <w:rPr>
                <w:rFonts w:hint="eastAsia" w:ascii="宋体" w:hAnsi="宋体" w:eastAsia="宋体" w:cs="宋体"/>
                <w:color w:val="auto"/>
                <w:sz w:val="24"/>
                <w:szCs w:val="24"/>
                <w:highlight w:val="none"/>
              </w:rPr>
            </w:pPr>
          </w:p>
        </w:tc>
        <w:tc>
          <w:tcPr>
            <w:tcW w:w="1152" w:type="dxa"/>
            <w:noWrap w:val="0"/>
            <w:vAlign w:val="center"/>
          </w:tcPr>
          <w:p w14:paraId="4F7921C5">
            <w:pPr>
              <w:spacing w:line="400" w:lineRule="exact"/>
              <w:jc w:val="center"/>
              <w:rPr>
                <w:rFonts w:hint="eastAsia" w:ascii="宋体" w:hAnsi="宋体" w:eastAsia="宋体" w:cs="宋体"/>
                <w:color w:val="auto"/>
                <w:sz w:val="24"/>
                <w:szCs w:val="24"/>
                <w:highlight w:val="none"/>
              </w:rPr>
            </w:pPr>
          </w:p>
        </w:tc>
        <w:tc>
          <w:tcPr>
            <w:tcW w:w="1163" w:type="dxa"/>
            <w:noWrap w:val="0"/>
            <w:vAlign w:val="center"/>
          </w:tcPr>
          <w:p w14:paraId="08710D74">
            <w:pPr>
              <w:spacing w:line="400" w:lineRule="exact"/>
              <w:jc w:val="center"/>
              <w:rPr>
                <w:rFonts w:hint="eastAsia" w:ascii="宋体" w:hAnsi="宋体" w:eastAsia="宋体" w:cs="宋体"/>
                <w:color w:val="auto"/>
                <w:sz w:val="24"/>
                <w:szCs w:val="24"/>
                <w:highlight w:val="none"/>
              </w:rPr>
            </w:pPr>
          </w:p>
        </w:tc>
        <w:tc>
          <w:tcPr>
            <w:tcW w:w="1181" w:type="dxa"/>
            <w:noWrap w:val="0"/>
            <w:vAlign w:val="center"/>
          </w:tcPr>
          <w:p w14:paraId="11BE86CC">
            <w:pPr>
              <w:spacing w:line="400" w:lineRule="exact"/>
              <w:jc w:val="center"/>
              <w:rPr>
                <w:rFonts w:hint="eastAsia" w:ascii="宋体" w:hAnsi="宋体" w:eastAsia="宋体" w:cs="宋体"/>
                <w:color w:val="auto"/>
                <w:sz w:val="24"/>
                <w:szCs w:val="24"/>
                <w:highlight w:val="none"/>
              </w:rPr>
            </w:pPr>
          </w:p>
        </w:tc>
        <w:tc>
          <w:tcPr>
            <w:tcW w:w="1159" w:type="dxa"/>
            <w:noWrap w:val="0"/>
            <w:vAlign w:val="center"/>
          </w:tcPr>
          <w:p w14:paraId="34BF52CC">
            <w:pPr>
              <w:spacing w:line="400" w:lineRule="exact"/>
              <w:jc w:val="center"/>
              <w:rPr>
                <w:rFonts w:hint="eastAsia" w:ascii="宋体" w:hAnsi="宋体" w:eastAsia="宋体" w:cs="宋体"/>
                <w:color w:val="auto"/>
                <w:sz w:val="24"/>
                <w:szCs w:val="24"/>
                <w:highlight w:val="none"/>
              </w:rPr>
            </w:pPr>
          </w:p>
        </w:tc>
        <w:tc>
          <w:tcPr>
            <w:tcW w:w="1080" w:type="dxa"/>
            <w:gridSpan w:val="2"/>
            <w:tcBorders>
              <w:right w:val="single" w:color="auto" w:sz="4" w:space="0"/>
            </w:tcBorders>
            <w:noWrap w:val="0"/>
            <w:vAlign w:val="center"/>
          </w:tcPr>
          <w:p w14:paraId="132D7889">
            <w:pPr>
              <w:spacing w:line="400" w:lineRule="exact"/>
              <w:jc w:val="center"/>
              <w:rPr>
                <w:rFonts w:hint="eastAsia" w:ascii="宋体" w:hAnsi="宋体" w:eastAsia="宋体" w:cs="宋体"/>
                <w:color w:val="auto"/>
                <w:sz w:val="24"/>
                <w:szCs w:val="24"/>
                <w:highlight w:val="none"/>
              </w:rPr>
            </w:pPr>
          </w:p>
        </w:tc>
      </w:tr>
      <w:tr w14:paraId="47808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noWrap w:val="0"/>
            <w:vAlign w:val="center"/>
          </w:tcPr>
          <w:p w14:paraId="545CD27F">
            <w:pPr>
              <w:spacing w:line="400" w:lineRule="exact"/>
              <w:jc w:val="center"/>
              <w:rPr>
                <w:rFonts w:hint="eastAsia" w:ascii="宋体" w:hAnsi="宋体" w:eastAsia="宋体" w:cs="宋体"/>
                <w:color w:val="auto"/>
                <w:sz w:val="24"/>
                <w:szCs w:val="24"/>
                <w:highlight w:val="none"/>
              </w:rPr>
            </w:pPr>
          </w:p>
        </w:tc>
        <w:tc>
          <w:tcPr>
            <w:tcW w:w="961" w:type="dxa"/>
            <w:noWrap w:val="0"/>
            <w:vAlign w:val="center"/>
          </w:tcPr>
          <w:p w14:paraId="13E15A69">
            <w:pPr>
              <w:spacing w:line="400" w:lineRule="exact"/>
              <w:jc w:val="center"/>
              <w:rPr>
                <w:rFonts w:hint="eastAsia" w:ascii="宋体" w:hAnsi="宋体" w:eastAsia="宋体" w:cs="宋体"/>
                <w:color w:val="auto"/>
                <w:sz w:val="24"/>
                <w:szCs w:val="24"/>
                <w:highlight w:val="none"/>
              </w:rPr>
            </w:pPr>
          </w:p>
        </w:tc>
        <w:tc>
          <w:tcPr>
            <w:tcW w:w="1114" w:type="dxa"/>
            <w:noWrap w:val="0"/>
            <w:vAlign w:val="center"/>
          </w:tcPr>
          <w:p w14:paraId="315DC64C">
            <w:pPr>
              <w:spacing w:line="400" w:lineRule="exact"/>
              <w:jc w:val="center"/>
              <w:rPr>
                <w:rFonts w:hint="eastAsia" w:ascii="宋体" w:hAnsi="宋体" w:eastAsia="宋体" w:cs="宋体"/>
                <w:color w:val="auto"/>
                <w:sz w:val="24"/>
                <w:szCs w:val="24"/>
                <w:highlight w:val="none"/>
              </w:rPr>
            </w:pPr>
          </w:p>
        </w:tc>
        <w:tc>
          <w:tcPr>
            <w:tcW w:w="1152" w:type="dxa"/>
            <w:noWrap w:val="0"/>
            <w:vAlign w:val="center"/>
          </w:tcPr>
          <w:p w14:paraId="65B861B8">
            <w:pPr>
              <w:spacing w:line="400" w:lineRule="exact"/>
              <w:jc w:val="center"/>
              <w:rPr>
                <w:rFonts w:hint="eastAsia" w:ascii="宋体" w:hAnsi="宋体" w:eastAsia="宋体" w:cs="宋体"/>
                <w:color w:val="auto"/>
                <w:sz w:val="24"/>
                <w:szCs w:val="24"/>
                <w:highlight w:val="none"/>
              </w:rPr>
            </w:pPr>
          </w:p>
        </w:tc>
        <w:tc>
          <w:tcPr>
            <w:tcW w:w="1163" w:type="dxa"/>
            <w:noWrap w:val="0"/>
            <w:vAlign w:val="center"/>
          </w:tcPr>
          <w:p w14:paraId="48541C21">
            <w:pPr>
              <w:spacing w:line="400" w:lineRule="exact"/>
              <w:jc w:val="center"/>
              <w:rPr>
                <w:rFonts w:hint="eastAsia" w:ascii="宋体" w:hAnsi="宋体" w:eastAsia="宋体" w:cs="宋体"/>
                <w:color w:val="auto"/>
                <w:sz w:val="24"/>
                <w:szCs w:val="24"/>
                <w:highlight w:val="none"/>
              </w:rPr>
            </w:pPr>
          </w:p>
        </w:tc>
        <w:tc>
          <w:tcPr>
            <w:tcW w:w="1181" w:type="dxa"/>
            <w:noWrap w:val="0"/>
            <w:vAlign w:val="center"/>
          </w:tcPr>
          <w:p w14:paraId="1BD82A10">
            <w:pPr>
              <w:spacing w:line="400" w:lineRule="exact"/>
              <w:jc w:val="center"/>
              <w:rPr>
                <w:rFonts w:hint="eastAsia" w:ascii="宋体" w:hAnsi="宋体" w:eastAsia="宋体" w:cs="宋体"/>
                <w:color w:val="auto"/>
                <w:sz w:val="24"/>
                <w:szCs w:val="24"/>
                <w:highlight w:val="none"/>
              </w:rPr>
            </w:pPr>
          </w:p>
        </w:tc>
        <w:tc>
          <w:tcPr>
            <w:tcW w:w="1159" w:type="dxa"/>
            <w:noWrap w:val="0"/>
            <w:vAlign w:val="center"/>
          </w:tcPr>
          <w:p w14:paraId="6D0109D0">
            <w:pPr>
              <w:spacing w:line="400" w:lineRule="exact"/>
              <w:jc w:val="center"/>
              <w:rPr>
                <w:rFonts w:hint="eastAsia" w:ascii="宋体" w:hAnsi="宋体" w:eastAsia="宋体" w:cs="宋体"/>
                <w:color w:val="auto"/>
                <w:sz w:val="24"/>
                <w:szCs w:val="24"/>
                <w:highlight w:val="none"/>
              </w:rPr>
            </w:pPr>
          </w:p>
        </w:tc>
        <w:tc>
          <w:tcPr>
            <w:tcW w:w="1080" w:type="dxa"/>
            <w:gridSpan w:val="2"/>
            <w:tcBorders>
              <w:right w:val="single" w:color="auto" w:sz="4" w:space="0"/>
            </w:tcBorders>
            <w:noWrap w:val="0"/>
            <w:vAlign w:val="center"/>
          </w:tcPr>
          <w:p w14:paraId="49759BDB">
            <w:pPr>
              <w:spacing w:line="400" w:lineRule="exact"/>
              <w:jc w:val="center"/>
              <w:rPr>
                <w:rFonts w:hint="eastAsia" w:ascii="宋体" w:hAnsi="宋体" w:eastAsia="宋体" w:cs="宋体"/>
                <w:color w:val="auto"/>
                <w:sz w:val="24"/>
                <w:szCs w:val="24"/>
                <w:highlight w:val="none"/>
              </w:rPr>
            </w:pPr>
          </w:p>
        </w:tc>
      </w:tr>
      <w:tr w14:paraId="6A49C6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noWrap w:val="0"/>
            <w:vAlign w:val="center"/>
          </w:tcPr>
          <w:p w14:paraId="47A08A05">
            <w:pPr>
              <w:spacing w:line="400" w:lineRule="exact"/>
              <w:jc w:val="center"/>
              <w:rPr>
                <w:rFonts w:hint="eastAsia" w:ascii="宋体" w:hAnsi="宋体" w:eastAsia="宋体" w:cs="宋体"/>
                <w:color w:val="auto"/>
                <w:sz w:val="24"/>
                <w:szCs w:val="24"/>
                <w:highlight w:val="none"/>
              </w:rPr>
            </w:pPr>
          </w:p>
        </w:tc>
        <w:tc>
          <w:tcPr>
            <w:tcW w:w="961" w:type="dxa"/>
            <w:tcBorders>
              <w:right w:val="single" w:color="auto" w:sz="4" w:space="0"/>
            </w:tcBorders>
            <w:noWrap w:val="0"/>
            <w:vAlign w:val="center"/>
          </w:tcPr>
          <w:p w14:paraId="53F2CC3D">
            <w:pPr>
              <w:spacing w:line="400" w:lineRule="exact"/>
              <w:jc w:val="center"/>
              <w:rPr>
                <w:rFonts w:hint="eastAsia" w:ascii="宋体" w:hAnsi="宋体" w:eastAsia="宋体" w:cs="宋体"/>
                <w:color w:val="auto"/>
                <w:sz w:val="24"/>
                <w:szCs w:val="24"/>
                <w:highlight w:val="none"/>
              </w:rPr>
            </w:pPr>
          </w:p>
        </w:tc>
        <w:tc>
          <w:tcPr>
            <w:tcW w:w="1114" w:type="dxa"/>
            <w:tcBorders>
              <w:left w:val="single" w:color="auto" w:sz="4" w:space="0"/>
            </w:tcBorders>
            <w:noWrap w:val="0"/>
            <w:vAlign w:val="center"/>
          </w:tcPr>
          <w:p w14:paraId="0CD57646">
            <w:pPr>
              <w:spacing w:line="400" w:lineRule="exact"/>
              <w:jc w:val="center"/>
              <w:rPr>
                <w:rFonts w:hint="eastAsia" w:ascii="宋体" w:hAnsi="宋体" w:eastAsia="宋体" w:cs="宋体"/>
                <w:color w:val="auto"/>
                <w:sz w:val="24"/>
                <w:szCs w:val="24"/>
                <w:highlight w:val="none"/>
              </w:rPr>
            </w:pPr>
          </w:p>
        </w:tc>
        <w:tc>
          <w:tcPr>
            <w:tcW w:w="1152" w:type="dxa"/>
            <w:tcBorders>
              <w:left w:val="single" w:color="auto" w:sz="4" w:space="0"/>
            </w:tcBorders>
            <w:noWrap w:val="0"/>
            <w:vAlign w:val="center"/>
          </w:tcPr>
          <w:p w14:paraId="50113721">
            <w:pPr>
              <w:spacing w:line="400" w:lineRule="exact"/>
              <w:jc w:val="center"/>
              <w:rPr>
                <w:rFonts w:hint="eastAsia" w:ascii="宋体" w:hAnsi="宋体" w:eastAsia="宋体" w:cs="宋体"/>
                <w:color w:val="auto"/>
                <w:sz w:val="24"/>
                <w:szCs w:val="24"/>
                <w:highlight w:val="none"/>
              </w:rPr>
            </w:pPr>
          </w:p>
        </w:tc>
        <w:tc>
          <w:tcPr>
            <w:tcW w:w="1163" w:type="dxa"/>
            <w:tcBorders>
              <w:left w:val="single" w:color="auto" w:sz="4" w:space="0"/>
            </w:tcBorders>
            <w:noWrap w:val="0"/>
            <w:vAlign w:val="center"/>
          </w:tcPr>
          <w:p w14:paraId="2305E5FA">
            <w:pPr>
              <w:spacing w:line="400" w:lineRule="exact"/>
              <w:jc w:val="center"/>
              <w:rPr>
                <w:rFonts w:hint="eastAsia" w:ascii="宋体" w:hAnsi="宋体" w:eastAsia="宋体" w:cs="宋体"/>
                <w:color w:val="auto"/>
                <w:sz w:val="24"/>
                <w:szCs w:val="24"/>
                <w:highlight w:val="none"/>
              </w:rPr>
            </w:pPr>
          </w:p>
        </w:tc>
        <w:tc>
          <w:tcPr>
            <w:tcW w:w="1181" w:type="dxa"/>
            <w:noWrap w:val="0"/>
            <w:vAlign w:val="center"/>
          </w:tcPr>
          <w:p w14:paraId="2082A0A7">
            <w:pPr>
              <w:spacing w:line="400" w:lineRule="exact"/>
              <w:jc w:val="center"/>
              <w:rPr>
                <w:rFonts w:hint="eastAsia" w:ascii="宋体" w:hAnsi="宋体" w:eastAsia="宋体" w:cs="宋体"/>
                <w:color w:val="auto"/>
                <w:sz w:val="24"/>
                <w:szCs w:val="24"/>
                <w:highlight w:val="none"/>
              </w:rPr>
            </w:pPr>
          </w:p>
        </w:tc>
        <w:tc>
          <w:tcPr>
            <w:tcW w:w="1159" w:type="dxa"/>
            <w:noWrap w:val="0"/>
            <w:vAlign w:val="center"/>
          </w:tcPr>
          <w:p w14:paraId="7F46E064">
            <w:pPr>
              <w:spacing w:line="400" w:lineRule="exact"/>
              <w:jc w:val="center"/>
              <w:rPr>
                <w:rFonts w:hint="eastAsia" w:ascii="宋体" w:hAnsi="宋体" w:eastAsia="宋体" w:cs="宋体"/>
                <w:color w:val="auto"/>
                <w:sz w:val="24"/>
                <w:szCs w:val="24"/>
                <w:highlight w:val="none"/>
              </w:rPr>
            </w:pPr>
          </w:p>
        </w:tc>
        <w:tc>
          <w:tcPr>
            <w:tcW w:w="1080" w:type="dxa"/>
            <w:gridSpan w:val="2"/>
            <w:tcBorders>
              <w:right w:val="single" w:color="auto" w:sz="4" w:space="0"/>
            </w:tcBorders>
            <w:noWrap w:val="0"/>
            <w:vAlign w:val="center"/>
          </w:tcPr>
          <w:p w14:paraId="5E631C55">
            <w:pPr>
              <w:spacing w:line="400" w:lineRule="exact"/>
              <w:jc w:val="center"/>
              <w:rPr>
                <w:rFonts w:hint="eastAsia" w:ascii="宋体" w:hAnsi="宋体" w:eastAsia="宋体" w:cs="宋体"/>
                <w:color w:val="auto"/>
                <w:sz w:val="24"/>
                <w:szCs w:val="24"/>
                <w:highlight w:val="none"/>
              </w:rPr>
            </w:pPr>
          </w:p>
        </w:tc>
      </w:tr>
      <w:tr w14:paraId="2B5AED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06" w:type="dxa"/>
            <w:tcBorders>
              <w:right w:val="single" w:color="auto" w:sz="4" w:space="0"/>
            </w:tcBorders>
            <w:noWrap w:val="0"/>
            <w:vAlign w:val="center"/>
          </w:tcPr>
          <w:p w14:paraId="241AEFF8">
            <w:pPr>
              <w:spacing w:line="400" w:lineRule="exact"/>
              <w:rPr>
                <w:rFonts w:hint="eastAsia" w:ascii="宋体" w:hAnsi="宋体" w:eastAsia="宋体" w:cs="宋体"/>
                <w:color w:val="auto"/>
                <w:sz w:val="24"/>
                <w:szCs w:val="24"/>
                <w:highlight w:val="none"/>
              </w:rPr>
            </w:pPr>
          </w:p>
        </w:tc>
        <w:tc>
          <w:tcPr>
            <w:tcW w:w="961" w:type="dxa"/>
            <w:tcBorders>
              <w:left w:val="single" w:color="auto" w:sz="4" w:space="0"/>
              <w:right w:val="single" w:color="auto" w:sz="4" w:space="0"/>
            </w:tcBorders>
            <w:noWrap w:val="0"/>
            <w:vAlign w:val="center"/>
          </w:tcPr>
          <w:p w14:paraId="023AC120">
            <w:pPr>
              <w:spacing w:line="400" w:lineRule="exact"/>
              <w:rPr>
                <w:rFonts w:hint="eastAsia" w:ascii="宋体" w:hAnsi="宋体" w:eastAsia="宋体" w:cs="宋体"/>
                <w:color w:val="auto"/>
                <w:sz w:val="24"/>
                <w:szCs w:val="24"/>
                <w:highlight w:val="none"/>
              </w:rPr>
            </w:pPr>
          </w:p>
        </w:tc>
        <w:tc>
          <w:tcPr>
            <w:tcW w:w="1114" w:type="dxa"/>
            <w:tcBorders>
              <w:left w:val="single" w:color="auto" w:sz="4" w:space="0"/>
              <w:right w:val="single" w:color="auto" w:sz="4" w:space="0"/>
            </w:tcBorders>
            <w:noWrap w:val="0"/>
            <w:vAlign w:val="center"/>
          </w:tcPr>
          <w:p w14:paraId="51A60A67">
            <w:pPr>
              <w:spacing w:line="400" w:lineRule="exact"/>
              <w:rPr>
                <w:rFonts w:hint="eastAsia" w:ascii="宋体" w:hAnsi="宋体" w:eastAsia="宋体" w:cs="宋体"/>
                <w:color w:val="auto"/>
                <w:sz w:val="24"/>
                <w:szCs w:val="24"/>
                <w:highlight w:val="none"/>
              </w:rPr>
            </w:pPr>
          </w:p>
        </w:tc>
        <w:tc>
          <w:tcPr>
            <w:tcW w:w="1152" w:type="dxa"/>
            <w:tcBorders>
              <w:left w:val="single" w:color="auto" w:sz="4" w:space="0"/>
              <w:right w:val="single" w:color="auto" w:sz="4" w:space="0"/>
            </w:tcBorders>
            <w:noWrap w:val="0"/>
            <w:vAlign w:val="center"/>
          </w:tcPr>
          <w:p w14:paraId="3C7765A3">
            <w:pPr>
              <w:spacing w:line="400" w:lineRule="exact"/>
              <w:rPr>
                <w:rFonts w:hint="eastAsia" w:ascii="宋体" w:hAnsi="宋体" w:eastAsia="宋体" w:cs="宋体"/>
                <w:color w:val="auto"/>
                <w:sz w:val="24"/>
                <w:szCs w:val="24"/>
                <w:highlight w:val="none"/>
              </w:rPr>
            </w:pPr>
          </w:p>
        </w:tc>
        <w:tc>
          <w:tcPr>
            <w:tcW w:w="1163" w:type="dxa"/>
            <w:tcBorders>
              <w:left w:val="single" w:color="auto" w:sz="4" w:space="0"/>
              <w:right w:val="single" w:color="auto" w:sz="4" w:space="0"/>
            </w:tcBorders>
            <w:noWrap w:val="0"/>
            <w:vAlign w:val="center"/>
          </w:tcPr>
          <w:p w14:paraId="33584FAB">
            <w:pPr>
              <w:spacing w:line="400" w:lineRule="exact"/>
              <w:rPr>
                <w:rFonts w:hint="eastAsia" w:ascii="宋体" w:hAnsi="宋体" w:eastAsia="宋体" w:cs="宋体"/>
                <w:color w:val="auto"/>
                <w:sz w:val="24"/>
                <w:szCs w:val="24"/>
                <w:highlight w:val="none"/>
              </w:rPr>
            </w:pPr>
          </w:p>
        </w:tc>
        <w:tc>
          <w:tcPr>
            <w:tcW w:w="1181" w:type="dxa"/>
            <w:tcBorders>
              <w:left w:val="single" w:color="auto" w:sz="4" w:space="0"/>
              <w:right w:val="single" w:color="auto" w:sz="4" w:space="0"/>
            </w:tcBorders>
            <w:noWrap w:val="0"/>
            <w:vAlign w:val="center"/>
          </w:tcPr>
          <w:p w14:paraId="5ECE8E42">
            <w:pPr>
              <w:spacing w:line="400" w:lineRule="exact"/>
              <w:rPr>
                <w:rFonts w:hint="eastAsia" w:ascii="宋体" w:hAnsi="宋体" w:eastAsia="宋体" w:cs="宋体"/>
                <w:color w:val="auto"/>
                <w:sz w:val="24"/>
                <w:szCs w:val="24"/>
                <w:highlight w:val="none"/>
              </w:rPr>
            </w:pPr>
          </w:p>
        </w:tc>
        <w:tc>
          <w:tcPr>
            <w:tcW w:w="1159" w:type="dxa"/>
            <w:tcBorders>
              <w:left w:val="single" w:color="auto" w:sz="4" w:space="0"/>
              <w:right w:val="single" w:color="auto" w:sz="4" w:space="0"/>
            </w:tcBorders>
            <w:noWrap w:val="0"/>
            <w:vAlign w:val="center"/>
          </w:tcPr>
          <w:p w14:paraId="3339B959">
            <w:pPr>
              <w:spacing w:line="400" w:lineRule="exact"/>
              <w:rPr>
                <w:rFonts w:hint="eastAsia" w:ascii="宋体" w:hAnsi="宋体" w:eastAsia="宋体" w:cs="宋体"/>
                <w:color w:val="auto"/>
                <w:sz w:val="24"/>
                <w:szCs w:val="24"/>
                <w:highlight w:val="none"/>
              </w:rPr>
            </w:pPr>
          </w:p>
        </w:tc>
        <w:tc>
          <w:tcPr>
            <w:tcW w:w="1080" w:type="dxa"/>
            <w:gridSpan w:val="2"/>
            <w:tcBorders>
              <w:left w:val="single" w:color="auto" w:sz="4" w:space="0"/>
              <w:right w:val="single" w:color="auto" w:sz="4" w:space="0"/>
            </w:tcBorders>
            <w:noWrap w:val="0"/>
            <w:vAlign w:val="center"/>
          </w:tcPr>
          <w:p w14:paraId="42BED50F">
            <w:pPr>
              <w:spacing w:line="400" w:lineRule="exact"/>
              <w:rPr>
                <w:rFonts w:hint="eastAsia" w:ascii="宋体" w:hAnsi="宋体" w:eastAsia="宋体" w:cs="宋体"/>
                <w:color w:val="auto"/>
                <w:sz w:val="24"/>
                <w:szCs w:val="24"/>
                <w:highlight w:val="none"/>
              </w:rPr>
            </w:pPr>
          </w:p>
        </w:tc>
      </w:tr>
      <w:tr w14:paraId="449460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noWrap w:val="0"/>
            <w:vAlign w:val="center"/>
          </w:tcPr>
          <w:p w14:paraId="0CA88F43">
            <w:pPr>
              <w:spacing w:line="400" w:lineRule="exact"/>
              <w:rPr>
                <w:rFonts w:hint="eastAsia" w:ascii="宋体" w:hAnsi="宋体" w:eastAsia="宋体" w:cs="宋体"/>
                <w:color w:val="auto"/>
                <w:sz w:val="24"/>
                <w:szCs w:val="24"/>
                <w:highlight w:val="none"/>
              </w:rPr>
            </w:pPr>
          </w:p>
        </w:tc>
        <w:tc>
          <w:tcPr>
            <w:tcW w:w="961" w:type="dxa"/>
            <w:noWrap w:val="0"/>
            <w:vAlign w:val="center"/>
          </w:tcPr>
          <w:p w14:paraId="499B35BA">
            <w:pPr>
              <w:spacing w:line="400" w:lineRule="exact"/>
              <w:rPr>
                <w:rFonts w:hint="eastAsia" w:ascii="宋体" w:hAnsi="宋体" w:eastAsia="宋体" w:cs="宋体"/>
                <w:color w:val="auto"/>
                <w:sz w:val="24"/>
                <w:szCs w:val="24"/>
                <w:highlight w:val="none"/>
              </w:rPr>
            </w:pPr>
          </w:p>
        </w:tc>
        <w:tc>
          <w:tcPr>
            <w:tcW w:w="1114" w:type="dxa"/>
            <w:noWrap w:val="0"/>
            <w:vAlign w:val="center"/>
          </w:tcPr>
          <w:p w14:paraId="6B661E86">
            <w:pPr>
              <w:spacing w:line="400" w:lineRule="exact"/>
              <w:rPr>
                <w:rFonts w:hint="eastAsia" w:ascii="宋体" w:hAnsi="宋体" w:eastAsia="宋体" w:cs="宋体"/>
                <w:color w:val="auto"/>
                <w:sz w:val="24"/>
                <w:szCs w:val="24"/>
                <w:highlight w:val="none"/>
              </w:rPr>
            </w:pPr>
          </w:p>
        </w:tc>
        <w:tc>
          <w:tcPr>
            <w:tcW w:w="1152" w:type="dxa"/>
            <w:noWrap w:val="0"/>
            <w:vAlign w:val="center"/>
          </w:tcPr>
          <w:p w14:paraId="6294A695">
            <w:pPr>
              <w:spacing w:line="400" w:lineRule="exact"/>
              <w:rPr>
                <w:rFonts w:hint="eastAsia" w:ascii="宋体" w:hAnsi="宋体" w:eastAsia="宋体" w:cs="宋体"/>
                <w:color w:val="auto"/>
                <w:sz w:val="24"/>
                <w:szCs w:val="24"/>
                <w:highlight w:val="none"/>
              </w:rPr>
            </w:pPr>
          </w:p>
        </w:tc>
        <w:tc>
          <w:tcPr>
            <w:tcW w:w="1163" w:type="dxa"/>
            <w:noWrap w:val="0"/>
            <w:vAlign w:val="center"/>
          </w:tcPr>
          <w:p w14:paraId="23345391">
            <w:pPr>
              <w:spacing w:line="400" w:lineRule="exact"/>
              <w:rPr>
                <w:rFonts w:hint="eastAsia" w:ascii="宋体" w:hAnsi="宋体" w:eastAsia="宋体" w:cs="宋体"/>
                <w:color w:val="auto"/>
                <w:sz w:val="24"/>
                <w:szCs w:val="24"/>
                <w:highlight w:val="none"/>
              </w:rPr>
            </w:pPr>
          </w:p>
        </w:tc>
        <w:tc>
          <w:tcPr>
            <w:tcW w:w="1181" w:type="dxa"/>
            <w:noWrap w:val="0"/>
            <w:vAlign w:val="center"/>
          </w:tcPr>
          <w:p w14:paraId="641B0854">
            <w:pPr>
              <w:spacing w:line="400" w:lineRule="exact"/>
              <w:rPr>
                <w:rFonts w:hint="eastAsia" w:ascii="宋体" w:hAnsi="宋体" w:eastAsia="宋体" w:cs="宋体"/>
                <w:color w:val="auto"/>
                <w:sz w:val="24"/>
                <w:szCs w:val="24"/>
                <w:highlight w:val="none"/>
              </w:rPr>
            </w:pPr>
          </w:p>
        </w:tc>
        <w:tc>
          <w:tcPr>
            <w:tcW w:w="1159" w:type="dxa"/>
            <w:tcBorders>
              <w:right w:val="single" w:color="auto" w:sz="4" w:space="0"/>
            </w:tcBorders>
            <w:noWrap w:val="0"/>
            <w:vAlign w:val="center"/>
          </w:tcPr>
          <w:p w14:paraId="471EC685">
            <w:pPr>
              <w:spacing w:line="400" w:lineRule="exact"/>
              <w:rPr>
                <w:rFonts w:hint="eastAsia" w:ascii="宋体" w:hAnsi="宋体" w:eastAsia="宋体" w:cs="宋体"/>
                <w:color w:val="auto"/>
                <w:sz w:val="24"/>
                <w:szCs w:val="24"/>
                <w:highlight w:val="none"/>
              </w:rPr>
            </w:pPr>
          </w:p>
        </w:tc>
        <w:tc>
          <w:tcPr>
            <w:tcW w:w="1070" w:type="dxa"/>
            <w:tcBorders>
              <w:left w:val="single" w:color="auto" w:sz="4" w:space="0"/>
              <w:right w:val="single" w:color="auto" w:sz="4" w:space="0"/>
            </w:tcBorders>
            <w:noWrap w:val="0"/>
            <w:vAlign w:val="center"/>
          </w:tcPr>
          <w:p w14:paraId="351C2C38">
            <w:pPr>
              <w:spacing w:line="400" w:lineRule="exact"/>
              <w:rPr>
                <w:rFonts w:hint="eastAsia" w:ascii="宋体" w:hAnsi="宋体" w:eastAsia="宋体" w:cs="宋体"/>
                <w:color w:val="auto"/>
                <w:sz w:val="24"/>
                <w:szCs w:val="24"/>
                <w:highlight w:val="none"/>
              </w:rPr>
            </w:pPr>
          </w:p>
        </w:tc>
      </w:tr>
      <w:tr w14:paraId="7315B3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noWrap w:val="0"/>
            <w:vAlign w:val="center"/>
          </w:tcPr>
          <w:p w14:paraId="79909576">
            <w:pPr>
              <w:spacing w:line="400" w:lineRule="exact"/>
              <w:jc w:val="center"/>
              <w:rPr>
                <w:rFonts w:hint="eastAsia" w:ascii="宋体" w:hAnsi="宋体" w:eastAsia="宋体" w:cs="宋体"/>
                <w:color w:val="auto"/>
                <w:sz w:val="24"/>
                <w:szCs w:val="24"/>
                <w:highlight w:val="none"/>
              </w:rPr>
            </w:pPr>
          </w:p>
        </w:tc>
        <w:tc>
          <w:tcPr>
            <w:tcW w:w="961" w:type="dxa"/>
            <w:noWrap w:val="0"/>
            <w:vAlign w:val="center"/>
          </w:tcPr>
          <w:p w14:paraId="7796E974">
            <w:pPr>
              <w:spacing w:line="400" w:lineRule="exact"/>
              <w:jc w:val="center"/>
              <w:rPr>
                <w:rFonts w:hint="eastAsia" w:ascii="宋体" w:hAnsi="宋体" w:eastAsia="宋体" w:cs="宋体"/>
                <w:color w:val="auto"/>
                <w:sz w:val="24"/>
                <w:szCs w:val="24"/>
                <w:highlight w:val="none"/>
              </w:rPr>
            </w:pPr>
          </w:p>
        </w:tc>
        <w:tc>
          <w:tcPr>
            <w:tcW w:w="1114" w:type="dxa"/>
            <w:noWrap w:val="0"/>
            <w:vAlign w:val="center"/>
          </w:tcPr>
          <w:p w14:paraId="7106B90F">
            <w:pPr>
              <w:spacing w:line="400" w:lineRule="exact"/>
              <w:jc w:val="center"/>
              <w:rPr>
                <w:rFonts w:hint="eastAsia" w:ascii="宋体" w:hAnsi="宋体" w:eastAsia="宋体" w:cs="宋体"/>
                <w:color w:val="auto"/>
                <w:sz w:val="24"/>
                <w:szCs w:val="24"/>
                <w:highlight w:val="none"/>
              </w:rPr>
            </w:pPr>
          </w:p>
        </w:tc>
        <w:tc>
          <w:tcPr>
            <w:tcW w:w="1152" w:type="dxa"/>
            <w:noWrap w:val="0"/>
            <w:vAlign w:val="center"/>
          </w:tcPr>
          <w:p w14:paraId="46C33857">
            <w:pPr>
              <w:spacing w:line="400" w:lineRule="exact"/>
              <w:jc w:val="center"/>
              <w:rPr>
                <w:rFonts w:hint="eastAsia" w:ascii="宋体" w:hAnsi="宋体" w:eastAsia="宋体" w:cs="宋体"/>
                <w:color w:val="auto"/>
                <w:sz w:val="24"/>
                <w:szCs w:val="24"/>
                <w:highlight w:val="none"/>
              </w:rPr>
            </w:pPr>
          </w:p>
        </w:tc>
        <w:tc>
          <w:tcPr>
            <w:tcW w:w="1163" w:type="dxa"/>
            <w:noWrap w:val="0"/>
            <w:vAlign w:val="center"/>
          </w:tcPr>
          <w:p w14:paraId="54B592DF">
            <w:pPr>
              <w:spacing w:line="400" w:lineRule="exact"/>
              <w:jc w:val="center"/>
              <w:rPr>
                <w:rFonts w:hint="eastAsia" w:ascii="宋体" w:hAnsi="宋体" w:eastAsia="宋体" w:cs="宋体"/>
                <w:color w:val="auto"/>
                <w:sz w:val="24"/>
                <w:szCs w:val="24"/>
                <w:highlight w:val="none"/>
              </w:rPr>
            </w:pPr>
          </w:p>
        </w:tc>
        <w:tc>
          <w:tcPr>
            <w:tcW w:w="1181" w:type="dxa"/>
            <w:noWrap w:val="0"/>
            <w:vAlign w:val="center"/>
          </w:tcPr>
          <w:p w14:paraId="72CDE01A">
            <w:pPr>
              <w:spacing w:line="400" w:lineRule="exact"/>
              <w:jc w:val="center"/>
              <w:rPr>
                <w:rFonts w:hint="eastAsia" w:ascii="宋体" w:hAnsi="宋体" w:eastAsia="宋体" w:cs="宋体"/>
                <w:color w:val="auto"/>
                <w:sz w:val="24"/>
                <w:szCs w:val="24"/>
                <w:highlight w:val="none"/>
              </w:rPr>
            </w:pPr>
          </w:p>
        </w:tc>
        <w:tc>
          <w:tcPr>
            <w:tcW w:w="1159" w:type="dxa"/>
            <w:tcBorders>
              <w:right w:val="single" w:color="auto" w:sz="4" w:space="0"/>
            </w:tcBorders>
            <w:noWrap w:val="0"/>
            <w:vAlign w:val="center"/>
          </w:tcPr>
          <w:p w14:paraId="36FAD61A">
            <w:pPr>
              <w:spacing w:line="400" w:lineRule="exact"/>
              <w:jc w:val="center"/>
              <w:rPr>
                <w:rFonts w:hint="eastAsia" w:ascii="宋体" w:hAnsi="宋体" w:eastAsia="宋体" w:cs="宋体"/>
                <w:color w:val="auto"/>
                <w:sz w:val="24"/>
                <w:szCs w:val="24"/>
                <w:highlight w:val="none"/>
              </w:rPr>
            </w:pPr>
          </w:p>
        </w:tc>
        <w:tc>
          <w:tcPr>
            <w:tcW w:w="1070" w:type="dxa"/>
            <w:tcBorders>
              <w:left w:val="single" w:color="auto" w:sz="4" w:space="0"/>
              <w:right w:val="single" w:color="auto" w:sz="4" w:space="0"/>
            </w:tcBorders>
            <w:noWrap w:val="0"/>
            <w:vAlign w:val="center"/>
          </w:tcPr>
          <w:p w14:paraId="47E39D5A">
            <w:pPr>
              <w:spacing w:line="400" w:lineRule="exact"/>
              <w:jc w:val="center"/>
              <w:rPr>
                <w:rFonts w:hint="eastAsia" w:ascii="宋体" w:hAnsi="宋体" w:eastAsia="宋体" w:cs="宋体"/>
                <w:color w:val="auto"/>
                <w:sz w:val="24"/>
                <w:szCs w:val="24"/>
                <w:highlight w:val="none"/>
              </w:rPr>
            </w:pPr>
          </w:p>
        </w:tc>
      </w:tr>
      <w:tr w14:paraId="75AA2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606" w:type="dxa"/>
            <w:noWrap w:val="0"/>
            <w:vAlign w:val="center"/>
          </w:tcPr>
          <w:p w14:paraId="69622225">
            <w:pPr>
              <w:spacing w:line="400" w:lineRule="exact"/>
              <w:jc w:val="center"/>
              <w:rPr>
                <w:rFonts w:hint="eastAsia" w:ascii="宋体" w:hAnsi="宋体" w:eastAsia="宋体" w:cs="宋体"/>
                <w:color w:val="auto"/>
                <w:sz w:val="24"/>
                <w:szCs w:val="24"/>
                <w:highlight w:val="none"/>
              </w:rPr>
            </w:pPr>
          </w:p>
        </w:tc>
        <w:tc>
          <w:tcPr>
            <w:tcW w:w="961" w:type="dxa"/>
            <w:noWrap w:val="0"/>
            <w:vAlign w:val="center"/>
          </w:tcPr>
          <w:p w14:paraId="5C452956">
            <w:pPr>
              <w:spacing w:line="400" w:lineRule="exact"/>
              <w:jc w:val="center"/>
              <w:rPr>
                <w:rFonts w:hint="eastAsia" w:ascii="宋体" w:hAnsi="宋体" w:eastAsia="宋体" w:cs="宋体"/>
                <w:color w:val="auto"/>
                <w:sz w:val="24"/>
                <w:szCs w:val="24"/>
                <w:highlight w:val="none"/>
              </w:rPr>
            </w:pPr>
          </w:p>
        </w:tc>
        <w:tc>
          <w:tcPr>
            <w:tcW w:w="1114" w:type="dxa"/>
            <w:noWrap w:val="0"/>
            <w:vAlign w:val="center"/>
          </w:tcPr>
          <w:p w14:paraId="4DD54D87">
            <w:pPr>
              <w:spacing w:line="400" w:lineRule="exact"/>
              <w:jc w:val="center"/>
              <w:rPr>
                <w:rFonts w:hint="eastAsia" w:ascii="宋体" w:hAnsi="宋体" w:eastAsia="宋体" w:cs="宋体"/>
                <w:color w:val="auto"/>
                <w:sz w:val="24"/>
                <w:szCs w:val="24"/>
                <w:highlight w:val="none"/>
              </w:rPr>
            </w:pPr>
          </w:p>
        </w:tc>
        <w:tc>
          <w:tcPr>
            <w:tcW w:w="1152" w:type="dxa"/>
            <w:noWrap w:val="0"/>
            <w:vAlign w:val="center"/>
          </w:tcPr>
          <w:p w14:paraId="676EFBCD">
            <w:pPr>
              <w:spacing w:line="400" w:lineRule="exact"/>
              <w:jc w:val="center"/>
              <w:rPr>
                <w:rFonts w:hint="eastAsia" w:ascii="宋体" w:hAnsi="宋体" w:eastAsia="宋体" w:cs="宋体"/>
                <w:color w:val="auto"/>
                <w:sz w:val="24"/>
                <w:szCs w:val="24"/>
                <w:highlight w:val="none"/>
              </w:rPr>
            </w:pPr>
          </w:p>
        </w:tc>
        <w:tc>
          <w:tcPr>
            <w:tcW w:w="1163" w:type="dxa"/>
            <w:noWrap w:val="0"/>
            <w:vAlign w:val="center"/>
          </w:tcPr>
          <w:p w14:paraId="6557E44E">
            <w:pPr>
              <w:spacing w:line="400" w:lineRule="exact"/>
              <w:jc w:val="center"/>
              <w:rPr>
                <w:rFonts w:hint="eastAsia" w:ascii="宋体" w:hAnsi="宋体" w:eastAsia="宋体" w:cs="宋体"/>
                <w:color w:val="auto"/>
                <w:sz w:val="24"/>
                <w:szCs w:val="24"/>
                <w:highlight w:val="none"/>
              </w:rPr>
            </w:pPr>
          </w:p>
        </w:tc>
        <w:tc>
          <w:tcPr>
            <w:tcW w:w="1181" w:type="dxa"/>
            <w:noWrap w:val="0"/>
            <w:vAlign w:val="center"/>
          </w:tcPr>
          <w:p w14:paraId="188570AE">
            <w:pPr>
              <w:spacing w:line="400" w:lineRule="exact"/>
              <w:jc w:val="center"/>
              <w:rPr>
                <w:rFonts w:hint="eastAsia" w:ascii="宋体" w:hAnsi="宋体" w:eastAsia="宋体" w:cs="宋体"/>
                <w:color w:val="auto"/>
                <w:sz w:val="24"/>
                <w:szCs w:val="24"/>
                <w:highlight w:val="none"/>
              </w:rPr>
            </w:pPr>
          </w:p>
        </w:tc>
        <w:tc>
          <w:tcPr>
            <w:tcW w:w="1159" w:type="dxa"/>
            <w:tcBorders>
              <w:right w:val="single" w:color="auto" w:sz="4" w:space="0"/>
            </w:tcBorders>
            <w:noWrap w:val="0"/>
            <w:vAlign w:val="center"/>
          </w:tcPr>
          <w:p w14:paraId="46A5D573">
            <w:pPr>
              <w:spacing w:line="400" w:lineRule="exact"/>
              <w:jc w:val="center"/>
              <w:rPr>
                <w:rFonts w:hint="eastAsia" w:ascii="宋体" w:hAnsi="宋体" w:eastAsia="宋体" w:cs="宋体"/>
                <w:color w:val="auto"/>
                <w:sz w:val="24"/>
                <w:szCs w:val="24"/>
                <w:highlight w:val="none"/>
              </w:rPr>
            </w:pPr>
          </w:p>
        </w:tc>
        <w:tc>
          <w:tcPr>
            <w:tcW w:w="1070" w:type="dxa"/>
            <w:tcBorders>
              <w:left w:val="single" w:color="auto" w:sz="4" w:space="0"/>
              <w:right w:val="single" w:color="auto" w:sz="4" w:space="0"/>
            </w:tcBorders>
            <w:noWrap w:val="0"/>
            <w:vAlign w:val="center"/>
          </w:tcPr>
          <w:p w14:paraId="272DC44E">
            <w:pPr>
              <w:spacing w:line="400" w:lineRule="exact"/>
              <w:jc w:val="center"/>
              <w:rPr>
                <w:rFonts w:hint="eastAsia" w:ascii="宋体" w:hAnsi="宋体" w:eastAsia="宋体" w:cs="宋体"/>
                <w:color w:val="auto"/>
                <w:sz w:val="24"/>
                <w:szCs w:val="24"/>
                <w:highlight w:val="none"/>
              </w:rPr>
            </w:pPr>
          </w:p>
        </w:tc>
      </w:tr>
      <w:tr w14:paraId="54B1A8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510" w:hRule="atLeast"/>
          <w:jc w:val="center"/>
        </w:trPr>
        <w:tc>
          <w:tcPr>
            <w:tcW w:w="606" w:type="dxa"/>
            <w:tcBorders>
              <w:bottom w:val="single" w:color="auto" w:sz="4" w:space="0"/>
            </w:tcBorders>
            <w:noWrap w:val="0"/>
            <w:vAlign w:val="center"/>
          </w:tcPr>
          <w:p w14:paraId="26D64037">
            <w:pPr>
              <w:spacing w:line="400" w:lineRule="exact"/>
              <w:jc w:val="center"/>
              <w:rPr>
                <w:rFonts w:hint="eastAsia" w:ascii="宋体" w:hAnsi="宋体" w:eastAsia="宋体" w:cs="宋体"/>
                <w:color w:val="auto"/>
                <w:sz w:val="24"/>
                <w:szCs w:val="24"/>
                <w:highlight w:val="none"/>
              </w:rPr>
            </w:pPr>
          </w:p>
        </w:tc>
        <w:tc>
          <w:tcPr>
            <w:tcW w:w="961" w:type="dxa"/>
            <w:tcBorders>
              <w:bottom w:val="single" w:color="auto" w:sz="4" w:space="0"/>
            </w:tcBorders>
            <w:noWrap w:val="0"/>
            <w:vAlign w:val="center"/>
          </w:tcPr>
          <w:p w14:paraId="5DEBFC87">
            <w:pPr>
              <w:spacing w:line="400" w:lineRule="exact"/>
              <w:jc w:val="center"/>
              <w:rPr>
                <w:rFonts w:hint="eastAsia" w:ascii="宋体" w:hAnsi="宋体" w:eastAsia="宋体" w:cs="宋体"/>
                <w:color w:val="auto"/>
                <w:sz w:val="24"/>
                <w:szCs w:val="24"/>
                <w:highlight w:val="none"/>
              </w:rPr>
            </w:pPr>
          </w:p>
        </w:tc>
        <w:tc>
          <w:tcPr>
            <w:tcW w:w="1114" w:type="dxa"/>
            <w:tcBorders>
              <w:bottom w:val="single" w:color="auto" w:sz="4" w:space="0"/>
            </w:tcBorders>
            <w:noWrap w:val="0"/>
            <w:vAlign w:val="center"/>
          </w:tcPr>
          <w:p w14:paraId="2A9F1132">
            <w:pPr>
              <w:spacing w:line="400" w:lineRule="exact"/>
              <w:jc w:val="center"/>
              <w:rPr>
                <w:rFonts w:hint="eastAsia" w:ascii="宋体" w:hAnsi="宋体" w:eastAsia="宋体" w:cs="宋体"/>
                <w:color w:val="auto"/>
                <w:sz w:val="24"/>
                <w:szCs w:val="24"/>
                <w:highlight w:val="none"/>
              </w:rPr>
            </w:pPr>
          </w:p>
        </w:tc>
        <w:tc>
          <w:tcPr>
            <w:tcW w:w="1152" w:type="dxa"/>
            <w:tcBorders>
              <w:bottom w:val="single" w:color="auto" w:sz="4" w:space="0"/>
            </w:tcBorders>
            <w:noWrap w:val="0"/>
            <w:vAlign w:val="center"/>
          </w:tcPr>
          <w:p w14:paraId="3CA9C39A">
            <w:pPr>
              <w:spacing w:line="400" w:lineRule="exact"/>
              <w:jc w:val="center"/>
              <w:rPr>
                <w:rFonts w:hint="eastAsia" w:ascii="宋体" w:hAnsi="宋体" w:eastAsia="宋体" w:cs="宋体"/>
                <w:color w:val="auto"/>
                <w:sz w:val="24"/>
                <w:szCs w:val="24"/>
                <w:highlight w:val="none"/>
              </w:rPr>
            </w:pPr>
          </w:p>
        </w:tc>
        <w:tc>
          <w:tcPr>
            <w:tcW w:w="1163" w:type="dxa"/>
            <w:tcBorders>
              <w:bottom w:val="single" w:color="auto" w:sz="4" w:space="0"/>
            </w:tcBorders>
            <w:noWrap w:val="0"/>
            <w:vAlign w:val="center"/>
          </w:tcPr>
          <w:p w14:paraId="4DD63BB5">
            <w:pPr>
              <w:spacing w:line="400" w:lineRule="exact"/>
              <w:jc w:val="center"/>
              <w:rPr>
                <w:rFonts w:hint="eastAsia" w:ascii="宋体" w:hAnsi="宋体" w:eastAsia="宋体" w:cs="宋体"/>
                <w:color w:val="auto"/>
                <w:sz w:val="24"/>
                <w:szCs w:val="24"/>
                <w:highlight w:val="none"/>
              </w:rPr>
            </w:pPr>
          </w:p>
        </w:tc>
        <w:tc>
          <w:tcPr>
            <w:tcW w:w="1181" w:type="dxa"/>
            <w:tcBorders>
              <w:bottom w:val="single" w:color="auto" w:sz="4" w:space="0"/>
            </w:tcBorders>
            <w:noWrap w:val="0"/>
            <w:vAlign w:val="center"/>
          </w:tcPr>
          <w:p w14:paraId="57BC9061">
            <w:pPr>
              <w:spacing w:line="400" w:lineRule="exact"/>
              <w:jc w:val="center"/>
              <w:rPr>
                <w:rFonts w:hint="eastAsia" w:ascii="宋体" w:hAnsi="宋体" w:eastAsia="宋体" w:cs="宋体"/>
                <w:color w:val="auto"/>
                <w:sz w:val="24"/>
                <w:szCs w:val="24"/>
                <w:highlight w:val="none"/>
              </w:rPr>
            </w:pPr>
          </w:p>
        </w:tc>
        <w:tc>
          <w:tcPr>
            <w:tcW w:w="1159" w:type="dxa"/>
            <w:tcBorders>
              <w:bottom w:val="single" w:color="auto" w:sz="4" w:space="0"/>
              <w:right w:val="single" w:color="auto" w:sz="4" w:space="0"/>
            </w:tcBorders>
            <w:noWrap w:val="0"/>
            <w:vAlign w:val="center"/>
          </w:tcPr>
          <w:p w14:paraId="2494C1AC">
            <w:pPr>
              <w:spacing w:line="400" w:lineRule="exact"/>
              <w:jc w:val="center"/>
              <w:rPr>
                <w:rFonts w:hint="eastAsia" w:ascii="宋体" w:hAnsi="宋体" w:eastAsia="宋体" w:cs="宋体"/>
                <w:color w:val="auto"/>
                <w:sz w:val="24"/>
                <w:szCs w:val="24"/>
                <w:highlight w:val="none"/>
              </w:rPr>
            </w:pPr>
          </w:p>
        </w:tc>
        <w:tc>
          <w:tcPr>
            <w:tcW w:w="1070" w:type="dxa"/>
            <w:tcBorders>
              <w:left w:val="single" w:color="auto" w:sz="4" w:space="0"/>
              <w:bottom w:val="single" w:color="auto" w:sz="4" w:space="0"/>
              <w:right w:val="single" w:color="auto" w:sz="4" w:space="0"/>
            </w:tcBorders>
            <w:noWrap w:val="0"/>
            <w:vAlign w:val="center"/>
          </w:tcPr>
          <w:p w14:paraId="5607A55E">
            <w:pPr>
              <w:spacing w:line="400" w:lineRule="exact"/>
              <w:jc w:val="center"/>
              <w:rPr>
                <w:rFonts w:hint="eastAsia" w:ascii="宋体" w:hAnsi="宋体" w:eastAsia="宋体" w:cs="宋体"/>
                <w:color w:val="auto"/>
                <w:sz w:val="24"/>
                <w:szCs w:val="24"/>
                <w:highlight w:val="none"/>
              </w:rPr>
            </w:pPr>
          </w:p>
        </w:tc>
      </w:tr>
      <w:tr w14:paraId="3C37D5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noWrap w:val="0"/>
            <w:vAlign w:val="center"/>
          </w:tcPr>
          <w:p w14:paraId="25EE8589">
            <w:pPr>
              <w:spacing w:line="400" w:lineRule="exact"/>
              <w:jc w:val="center"/>
              <w:rPr>
                <w:rFonts w:hint="eastAsia" w:ascii="宋体" w:hAnsi="宋体" w:eastAsia="宋体" w:cs="宋体"/>
                <w:color w:val="auto"/>
                <w:sz w:val="24"/>
                <w:szCs w:val="24"/>
                <w:highlight w:val="none"/>
              </w:rPr>
            </w:pPr>
          </w:p>
        </w:tc>
        <w:tc>
          <w:tcPr>
            <w:tcW w:w="961" w:type="dxa"/>
            <w:tcBorders>
              <w:top w:val="single" w:color="auto" w:sz="4" w:space="0"/>
              <w:bottom w:val="single" w:color="auto" w:sz="4" w:space="0"/>
            </w:tcBorders>
            <w:noWrap w:val="0"/>
            <w:vAlign w:val="center"/>
          </w:tcPr>
          <w:p w14:paraId="75DBEB54">
            <w:pPr>
              <w:spacing w:line="400" w:lineRule="exact"/>
              <w:jc w:val="center"/>
              <w:rPr>
                <w:rFonts w:hint="eastAsia" w:ascii="宋体" w:hAnsi="宋体" w:eastAsia="宋体" w:cs="宋体"/>
                <w:color w:val="auto"/>
                <w:sz w:val="24"/>
                <w:szCs w:val="24"/>
                <w:highlight w:val="none"/>
              </w:rPr>
            </w:pPr>
          </w:p>
        </w:tc>
        <w:tc>
          <w:tcPr>
            <w:tcW w:w="1114" w:type="dxa"/>
            <w:tcBorders>
              <w:top w:val="single" w:color="auto" w:sz="4" w:space="0"/>
              <w:bottom w:val="single" w:color="auto" w:sz="4" w:space="0"/>
            </w:tcBorders>
            <w:noWrap w:val="0"/>
            <w:vAlign w:val="center"/>
          </w:tcPr>
          <w:p w14:paraId="04E3ED88">
            <w:pPr>
              <w:spacing w:line="400" w:lineRule="exact"/>
              <w:jc w:val="center"/>
              <w:rPr>
                <w:rFonts w:hint="eastAsia" w:ascii="宋体" w:hAnsi="宋体" w:eastAsia="宋体" w:cs="宋体"/>
                <w:color w:val="auto"/>
                <w:sz w:val="24"/>
                <w:szCs w:val="24"/>
                <w:highlight w:val="none"/>
              </w:rPr>
            </w:pPr>
          </w:p>
        </w:tc>
        <w:tc>
          <w:tcPr>
            <w:tcW w:w="1152" w:type="dxa"/>
            <w:tcBorders>
              <w:top w:val="single" w:color="auto" w:sz="4" w:space="0"/>
              <w:bottom w:val="single" w:color="auto" w:sz="4" w:space="0"/>
            </w:tcBorders>
            <w:noWrap w:val="0"/>
            <w:vAlign w:val="center"/>
          </w:tcPr>
          <w:p w14:paraId="4A9ABACE">
            <w:pPr>
              <w:spacing w:line="400" w:lineRule="exact"/>
              <w:jc w:val="center"/>
              <w:rPr>
                <w:rFonts w:hint="eastAsia" w:ascii="宋体" w:hAnsi="宋体" w:eastAsia="宋体" w:cs="宋体"/>
                <w:color w:val="auto"/>
                <w:sz w:val="24"/>
                <w:szCs w:val="24"/>
                <w:highlight w:val="none"/>
              </w:rPr>
            </w:pPr>
          </w:p>
        </w:tc>
        <w:tc>
          <w:tcPr>
            <w:tcW w:w="1163" w:type="dxa"/>
            <w:tcBorders>
              <w:top w:val="single" w:color="auto" w:sz="4" w:space="0"/>
              <w:bottom w:val="single" w:color="auto" w:sz="4" w:space="0"/>
            </w:tcBorders>
            <w:noWrap w:val="0"/>
            <w:vAlign w:val="center"/>
          </w:tcPr>
          <w:p w14:paraId="62DA0BE2">
            <w:pPr>
              <w:spacing w:line="400" w:lineRule="exact"/>
              <w:jc w:val="center"/>
              <w:rPr>
                <w:rFonts w:hint="eastAsia" w:ascii="宋体" w:hAnsi="宋体" w:eastAsia="宋体" w:cs="宋体"/>
                <w:color w:val="auto"/>
                <w:sz w:val="24"/>
                <w:szCs w:val="24"/>
                <w:highlight w:val="none"/>
              </w:rPr>
            </w:pPr>
          </w:p>
        </w:tc>
        <w:tc>
          <w:tcPr>
            <w:tcW w:w="1181" w:type="dxa"/>
            <w:tcBorders>
              <w:top w:val="single" w:color="auto" w:sz="4" w:space="0"/>
              <w:bottom w:val="single" w:color="auto" w:sz="4" w:space="0"/>
            </w:tcBorders>
            <w:noWrap w:val="0"/>
            <w:vAlign w:val="center"/>
          </w:tcPr>
          <w:p w14:paraId="423BDF92">
            <w:pPr>
              <w:spacing w:line="400" w:lineRule="exact"/>
              <w:jc w:val="center"/>
              <w:rPr>
                <w:rFonts w:hint="eastAsia" w:ascii="宋体" w:hAnsi="宋体" w:eastAsia="宋体" w:cs="宋体"/>
                <w:color w:val="auto"/>
                <w:sz w:val="24"/>
                <w:szCs w:val="24"/>
                <w:highlight w:val="none"/>
              </w:rPr>
            </w:pPr>
          </w:p>
        </w:tc>
        <w:tc>
          <w:tcPr>
            <w:tcW w:w="1159" w:type="dxa"/>
            <w:tcBorders>
              <w:top w:val="single" w:color="auto" w:sz="4" w:space="0"/>
              <w:bottom w:val="single" w:color="auto" w:sz="4" w:space="0"/>
              <w:right w:val="single" w:color="auto" w:sz="4" w:space="0"/>
            </w:tcBorders>
            <w:noWrap w:val="0"/>
            <w:vAlign w:val="center"/>
          </w:tcPr>
          <w:p w14:paraId="63A71D77">
            <w:pPr>
              <w:spacing w:line="400" w:lineRule="exact"/>
              <w:jc w:val="center"/>
              <w:rPr>
                <w:rFonts w:hint="eastAsia" w:ascii="宋体" w:hAnsi="宋体" w:eastAsia="宋体" w:cs="宋体"/>
                <w:color w:val="auto"/>
                <w:sz w:val="24"/>
                <w:szCs w:val="24"/>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1F8C4F27">
            <w:pPr>
              <w:spacing w:line="400" w:lineRule="exact"/>
              <w:jc w:val="center"/>
              <w:rPr>
                <w:rFonts w:hint="eastAsia" w:ascii="宋体" w:hAnsi="宋体" w:eastAsia="宋体" w:cs="宋体"/>
                <w:color w:val="auto"/>
                <w:sz w:val="24"/>
                <w:szCs w:val="24"/>
                <w:highlight w:val="none"/>
              </w:rPr>
            </w:pPr>
          </w:p>
        </w:tc>
      </w:tr>
      <w:tr w14:paraId="331ED7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15" w:hRule="atLeast"/>
          <w:jc w:val="center"/>
        </w:trPr>
        <w:tc>
          <w:tcPr>
            <w:tcW w:w="606" w:type="dxa"/>
            <w:tcBorders>
              <w:top w:val="single" w:color="auto" w:sz="4" w:space="0"/>
              <w:bottom w:val="single" w:color="auto" w:sz="4" w:space="0"/>
            </w:tcBorders>
            <w:noWrap w:val="0"/>
            <w:vAlign w:val="center"/>
          </w:tcPr>
          <w:p w14:paraId="27B5F523">
            <w:pPr>
              <w:spacing w:line="400" w:lineRule="exact"/>
              <w:jc w:val="center"/>
              <w:rPr>
                <w:rFonts w:hint="eastAsia" w:ascii="宋体" w:hAnsi="宋体" w:eastAsia="宋体" w:cs="宋体"/>
                <w:color w:val="auto"/>
                <w:sz w:val="24"/>
                <w:szCs w:val="24"/>
                <w:highlight w:val="none"/>
              </w:rPr>
            </w:pPr>
          </w:p>
        </w:tc>
        <w:tc>
          <w:tcPr>
            <w:tcW w:w="961" w:type="dxa"/>
            <w:tcBorders>
              <w:top w:val="single" w:color="auto" w:sz="4" w:space="0"/>
              <w:bottom w:val="single" w:color="auto" w:sz="4" w:space="0"/>
            </w:tcBorders>
            <w:noWrap w:val="0"/>
            <w:vAlign w:val="center"/>
          </w:tcPr>
          <w:p w14:paraId="063D3A4A">
            <w:pPr>
              <w:spacing w:line="400" w:lineRule="exact"/>
              <w:jc w:val="center"/>
              <w:rPr>
                <w:rFonts w:hint="eastAsia" w:ascii="宋体" w:hAnsi="宋体" w:eastAsia="宋体" w:cs="宋体"/>
                <w:color w:val="auto"/>
                <w:sz w:val="24"/>
                <w:szCs w:val="24"/>
                <w:highlight w:val="none"/>
              </w:rPr>
            </w:pPr>
          </w:p>
        </w:tc>
        <w:tc>
          <w:tcPr>
            <w:tcW w:w="1114" w:type="dxa"/>
            <w:tcBorders>
              <w:top w:val="single" w:color="auto" w:sz="4" w:space="0"/>
              <w:bottom w:val="single" w:color="auto" w:sz="4" w:space="0"/>
            </w:tcBorders>
            <w:noWrap w:val="0"/>
            <w:vAlign w:val="center"/>
          </w:tcPr>
          <w:p w14:paraId="35226924">
            <w:pPr>
              <w:spacing w:line="400" w:lineRule="exact"/>
              <w:jc w:val="center"/>
              <w:rPr>
                <w:rFonts w:hint="eastAsia" w:ascii="宋体" w:hAnsi="宋体" w:eastAsia="宋体" w:cs="宋体"/>
                <w:color w:val="auto"/>
                <w:sz w:val="24"/>
                <w:szCs w:val="24"/>
                <w:highlight w:val="none"/>
              </w:rPr>
            </w:pPr>
          </w:p>
        </w:tc>
        <w:tc>
          <w:tcPr>
            <w:tcW w:w="1152" w:type="dxa"/>
            <w:tcBorders>
              <w:top w:val="single" w:color="auto" w:sz="4" w:space="0"/>
              <w:bottom w:val="single" w:color="auto" w:sz="4" w:space="0"/>
            </w:tcBorders>
            <w:noWrap w:val="0"/>
            <w:vAlign w:val="center"/>
          </w:tcPr>
          <w:p w14:paraId="24AE44B4">
            <w:pPr>
              <w:spacing w:line="400" w:lineRule="exact"/>
              <w:jc w:val="center"/>
              <w:rPr>
                <w:rFonts w:hint="eastAsia" w:ascii="宋体" w:hAnsi="宋体" w:eastAsia="宋体" w:cs="宋体"/>
                <w:color w:val="auto"/>
                <w:sz w:val="24"/>
                <w:szCs w:val="24"/>
                <w:highlight w:val="none"/>
              </w:rPr>
            </w:pPr>
          </w:p>
        </w:tc>
        <w:tc>
          <w:tcPr>
            <w:tcW w:w="1163" w:type="dxa"/>
            <w:tcBorders>
              <w:top w:val="single" w:color="auto" w:sz="4" w:space="0"/>
              <w:bottom w:val="single" w:color="auto" w:sz="4" w:space="0"/>
            </w:tcBorders>
            <w:noWrap w:val="0"/>
            <w:vAlign w:val="center"/>
          </w:tcPr>
          <w:p w14:paraId="5FF120D7">
            <w:pPr>
              <w:spacing w:line="400" w:lineRule="exact"/>
              <w:jc w:val="center"/>
              <w:rPr>
                <w:rFonts w:hint="eastAsia" w:ascii="宋体" w:hAnsi="宋体" w:eastAsia="宋体" w:cs="宋体"/>
                <w:color w:val="auto"/>
                <w:sz w:val="24"/>
                <w:szCs w:val="24"/>
                <w:highlight w:val="none"/>
              </w:rPr>
            </w:pPr>
          </w:p>
        </w:tc>
        <w:tc>
          <w:tcPr>
            <w:tcW w:w="1181" w:type="dxa"/>
            <w:tcBorders>
              <w:top w:val="single" w:color="auto" w:sz="4" w:space="0"/>
              <w:bottom w:val="single" w:color="auto" w:sz="4" w:space="0"/>
            </w:tcBorders>
            <w:noWrap w:val="0"/>
            <w:vAlign w:val="center"/>
          </w:tcPr>
          <w:p w14:paraId="3C58199E">
            <w:pPr>
              <w:spacing w:line="400" w:lineRule="exact"/>
              <w:jc w:val="center"/>
              <w:rPr>
                <w:rFonts w:hint="eastAsia" w:ascii="宋体" w:hAnsi="宋体" w:eastAsia="宋体" w:cs="宋体"/>
                <w:color w:val="auto"/>
                <w:sz w:val="24"/>
                <w:szCs w:val="24"/>
                <w:highlight w:val="none"/>
              </w:rPr>
            </w:pPr>
          </w:p>
        </w:tc>
        <w:tc>
          <w:tcPr>
            <w:tcW w:w="1159" w:type="dxa"/>
            <w:tcBorders>
              <w:top w:val="single" w:color="auto" w:sz="4" w:space="0"/>
              <w:bottom w:val="single" w:color="auto" w:sz="4" w:space="0"/>
              <w:right w:val="single" w:color="auto" w:sz="4" w:space="0"/>
            </w:tcBorders>
            <w:noWrap w:val="0"/>
            <w:vAlign w:val="center"/>
          </w:tcPr>
          <w:p w14:paraId="76804157">
            <w:pPr>
              <w:spacing w:line="400" w:lineRule="exact"/>
              <w:jc w:val="center"/>
              <w:rPr>
                <w:rFonts w:hint="eastAsia" w:ascii="宋体" w:hAnsi="宋体" w:eastAsia="宋体" w:cs="宋体"/>
                <w:color w:val="auto"/>
                <w:sz w:val="24"/>
                <w:szCs w:val="24"/>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18BA3B31">
            <w:pPr>
              <w:spacing w:line="400" w:lineRule="exact"/>
              <w:jc w:val="center"/>
              <w:rPr>
                <w:rFonts w:hint="eastAsia" w:ascii="宋体" w:hAnsi="宋体" w:eastAsia="宋体" w:cs="宋体"/>
                <w:color w:val="auto"/>
                <w:sz w:val="24"/>
                <w:szCs w:val="24"/>
                <w:highlight w:val="none"/>
              </w:rPr>
            </w:pPr>
          </w:p>
        </w:tc>
      </w:tr>
      <w:tr w14:paraId="3A50E8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50" w:hRule="atLeast"/>
          <w:jc w:val="center"/>
        </w:trPr>
        <w:tc>
          <w:tcPr>
            <w:tcW w:w="606" w:type="dxa"/>
            <w:tcBorders>
              <w:top w:val="single" w:color="auto" w:sz="4" w:space="0"/>
              <w:bottom w:val="single" w:color="auto" w:sz="4" w:space="0"/>
            </w:tcBorders>
            <w:noWrap w:val="0"/>
            <w:vAlign w:val="center"/>
          </w:tcPr>
          <w:p w14:paraId="3058A647">
            <w:pPr>
              <w:spacing w:line="400" w:lineRule="exact"/>
              <w:jc w:val="center"/>
              <w:rPr>
                <w:rFonts w:hint="eastAsia" w:ascii="宋体" w:hAnsi="宋体" w:eastAsia="宋体" w:cs="宋体"/>
                <w:color w:val="auto"/>
                <w:sz w:val="24"/>
                <w:szCs w:val="24"/>
                <w:highlight w:val="none"/>
              </w:rPr>
            </w:pPr>
          </w:p>
        </w:tc>
        <w:tc>
          <w:tcPr>
            <w:tcW w:w="961" w:type="dxa"/>
            <w:tcBorders>
              <w:top w:val="single" w:color="auto" w:sz="4" w:space="0"/>
              <w:bottom w:val="single" w:color="auto" w:sz="4" w:space="0"/>
            </w:tcBorders>
            <w:noWrap w:val="0"/>
            <w:vAlign w:val="center"/>
          </w:tcPr>
          <w:p w14:paraId="1BB314A3">
            <w:pPr>
              <w:spacing w:line="400" w:lineRule="exact"/>
              <w:jc w:val="center"/>
              <w:rPr>
                <w:rFonts w:hint="eastAsia" w:ascii="宋体" w:hAnsi="宋体" w:eastAsia="宋体" w:cs="宋体"/>
                <w:color w:val="auto"/>
                <w:sz w:val="24"/>
                <w:szCs w:val="24"/>
                <w:highlight w:val="none"/>
              </w:rPr>
            </w:pPr>
          </w:p>
        </w:tc>
        <w:tc>
          <w:tcPr>
            <w:tcW w:w="1114" w:type="dxa"/>
            <w:tcBorders>
              <w:top w:val="single" w:color="auto" w:sz="4" w:space="0"/>
              <w:bottom w:val="single" w:color="auto" w:sz="4" w:space="0"/>
            </w:tcBorders>
            <w:noWrap w:val="0"/>
            <w:vAlign w:val="center"/>
          </w:tcPr>
          <w:p w14:paraId="36AA2BD7">
            <w:pPr>
              <w:spacing w:line="400" w:lineRule="exact"/>
              <w:jc w:val="center"/>
              <w:rPr>
                <w:rFonts w:hint="eastAsia" w:ascii="宋体" w:hAnsi="宋体" w:eastAsia="宋体" w:cs="宋体"/>
                <w:color w:val="auto"/>
                <w:sz w:val="24"/>
                <w:szCs w:val="24"/>
                <w:highlight w:val="none"/>
              </w:rPr>
            </w:pPr>
          </w:p>
        </w:tc>
        <w:tc>
          <w:tcPr>
            <w:tcW w:w="1152" w:type="dxa"/>
            <w:tcBorders>
              <w:top w:val="single" w:color="auto" w:sz="4" w:space="0"/>
              <w:bottom w:val="single" w:color="auto" w:sz="4" w:space="0"/>
            </w:tcBorders>
            <w:noWrap w:val="0"/>
            <w:vAlign w:val="center"/>
          </w:tcPr>
          <w:p w14:paraId="49E84A4B">
            <w:pPr>
              <w:spacing w:line="400" w:lineRule="exact"/>
              <w:jc w:val="center"/>
              <w:rPr>
                <w:rFonts w:hint="eastAsia" w:ascii="宋体" w:hAnsi="宋体" w:eastAsia="宋体" w:cs="宋体"/>
                <w:color w:val="auto"/>
                <w:sz w:val="24"/>
                <w:szCs w:val="24"/>
                <w:highlight w:val="none"/>
              </w:rPr>
            </w:pPr>
          </w:p>
        </w:tc>
        <w:tc>
          <w:tcPr>
            <w:tcW w:w="1163" w:type="dxa"/>
            <w:tcBorders>
              <w:top w:val="single" w:color="auto" w:sz="4" w:space="0"/>
              <w:bottom w:val="single" w:color="auto" w:sz="4" w:space="0"/>
            </w:tcBorders>
            <w:noWrap w:val="0"/>
            <w:vAlign w:val="center"/>
          </w:tcPr>
          <w:p w14:paraId="1F72CEFC">
            <w:pPr>
              <w:spacing w:line="400" w:lineRule="exact"/>
              <w:jc w:val="center"/>
              <w:rPr>
                <w:rFonts w:hint="eastAsia" w:ascii="宋体" w:hAnsi="宋体" w:eastAsia="宋体" w:cs="宋体"/>
                <w:color w:val="auto"/>
                <w:sz w:val="24"/>
                <w:szCs w:val="24"/>
                <w:highlight w:val="none"/>
              </w:rPr>
            </w:pPr>
          </w:p>
        </w:tc>
        <w:tc>
          <w:tcPr>
            <w:tcW w:w="1181" w:type="dxa"/>
            <w:tcBorders>
              <w:top w:val="single" w:color="auto" w:sz="4" w:space="0"/>
              <w:bottom w:val="single" w:color="auto" w:sz="4" w:space="0"/>
            </w:tcBorders>
            <w:noWrap w:val="0"/>
            <w:vAlign w:val="center"/>
          </w:tcPr>
          <w:p w14:paraId="0876B9E6">
            <w:pPr>
              <w:spacing w:line="400" w:lineRule="exact"/>
              <w:jc w:val="center"/>
              <w:rPr>
                <w:rFonts w:hint="eastAsia" w:ascii="宋体" w:hAnsi="宋体" w:eastAsia="宋体" w:cs="宋体"/>
                <w:color w:val="auto"/>
                <w:sz w:val="24"/>
                <w:szCs w:val="24"/>
                <w:highlight w:val="none"/>
              </w:rPr>
            </w:pPr>
          </w:p>
        </w:tc>
        <w:tc>
          <w:tcPr>
            <w:tcW w:w="1159" w:type="dxa"/>
            <w:tcBorders>
              <w:top w:val="single" w:color="auto" w:sz="4" w:space="0"/>
              <w:bottom w:val="single" w:color="auto" w:sz="4" w:space="0"/>
              <w:right w:val="single" w:color="auto" w:sz="4" w:space="0"/>
            </w:tcBorders>
            <w:noWrap w:val="0"/>
            <w:vAlign w:val="center"/>
          </w:tcPr>
          <w:p w14:paraId="1C9EC6B9">
            <w:pPr>
              <w:spacing w:line="400" w:lineRule="exact"/>
              <w:jc w:val="center"/>
              <w:rPr>
                <w:rFonts w:hint="eastAsia" w:ascii="宋体" w:hAnsi="宋体" w:eastAsia="宋体" w:cs="宋体"/>
                <w:color w:val="auto"/>
                <w:sz w:val="24"/>
                <w:szCs w:val="24"/>
                <w:highlight w:val="none"/>
              </w:rPr>
            </w:pPr>
          </w:p>
        </w:tc>
        <w:tc>
          <w:tcPr>
            <w:tcW w:w="1070" w:type="dxa"/>
            <w:tcBorders>
              <w:top w:val="single" w:color="auto" w:sz="4" w:space="0"/>
              <w:left w:val="single" w:color="auto" w:sz="4" w:space="0"/>
              <w:bottom w:val="single" w:color="auto" w:sz="4" w:space="0"/>
              <w:right w:val="single" w:color="auto" w:sz="4" w:space="0"/>
            </w:tcBorders>
            <w:noWrap w:val="0"/>
            <w:vAlign w:val="center"/>
          </w:tcPr>
          <w:p w14:paraId="584374D0">
            <w:pPr>
              <w:spacing w:line="400" w:lineRule="exact"/>
              <w:jc w:val="center"/>
              <w:rPr>
                <w:rFonts w:hint="eastAsia" w:ascii="宋体" w:hAnsi="宋体" w:eastAsia="宋体" w:cs="宋体"/>
                <w:color w:val="auto"/>
                <w:sz w:val="24"/>
                <w:szCs w:val="24"/>
                <w:highlight w:val="none"/>
              </w:rPr>
            </w:pPr>
          </w:p>
        </w:tc>
      </w:tr>
      <w:tr w14:paraId="0BF031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435" w:hRule="atLeast"/>
          <w:jc w:val="center"/>
        </w:trPr>
        <w:tc>
          <w:tcPr>
            <w:tcW w:w="606" w:type="dxa"/>
            <w:tcBorders>
              <w:top w:val="single" w:color="auto" w:sz="4" w:space="0"/>
            </w:tcBorders>
            <w:noWrap w:val="0"/>
            <w:vAlign w:val="center"/>
          </w:tcPr>
          <w:p w14:paraId="0F2B912A">
            <w:pPr>
              <w:spacing w:line="400" w:lineRule="exact"/>
              <w:jc w:val="center"/>
              <w:rPr>
                <w:rFonts w:hint="eastAsia" w:ascii="宋体" w:hAnsi="宋体" w:eastAsia="宋体" w:cs="宋体"/>
                <w:color w:val="auto"/>
                <w:sz w:val="24"/>
                <w:szCs w:val="24"/>
                <w:highlight w:val="none"/>
              </w:rPr>
            </w:pPr>
          </w:p>
        </w:tc>
        <w:tc>
          <w:tcPr>
            <w:tcW w:w="961" w:type="dxa"/>
            <w:tcBorders>
              <w:top w:val="single" w:color="auto" w:sz="4" w:space="0"/>
            </w:tcBorders>
            <w:noWrap w:val="0"/>
            <w:vAlign w:val="center"/>
          </w:tcPr>
          <w:p w14:paraId="20EC2F05">
            <w:pPr>
              <w:spacing w:line="400" w:lineRule="exact"/>
              <w:jc w:val="center"/>
              <w:rPr>
                <w:rFonts w:hint="eastAsia" w:ascii="宋体" w:hAnsi="宋体" w:eastAsia="宋体" w:cs="宋体"/>
                <w:color w:val="auto"/>
                <w:sz w:val="24"/>
                <w:szCs w:val="24"/>
                <w:highlight w:val="none"/>
              </w:rPr>
            </w:pPr>
          </w:p>
        </w:tc>
        <w:tc>
          <w:tcPr>
            <w:tcW w:w="1114" w:type="dxa"/>
            <w:tcBorders>
              <w:top w:val="single" w:color="auto" w:sz="4" w:space="0"/>
            </w:tcBorders>
            <w:noWrap w:val="0"/>
            <w:vAlign w:val="center"/>
          </w:tcPr>
          <w:p w14:paraId="00172F0C">
            <w:pPr>
              <w:spacing w:line="400" w:lineRule="exact"/>
              <w:jc w:val="center"/>
              <w:rPr>
                <w:rFonts w:hint="eastAsia" w:ascii="宋体" w:hAnsi="宋体" w:eastAsia="宋体" w:cs="宋体"/>
                <w:color w:val="auto"/>
                <w:sz w:val="24"/>
                <w:szCs w:val="24"/>
                <w:highlight w:val="none"/>
              </w:rPr>
            </w:pPr>
          </w:p>
        </w:tc>
        <w:tc>
          <w:tcPr>
            <w:tcW w:w="1152" w:type="dxa"/>
            <w:tcBorders>
              <w:top w:val="single" w:color="auto" w:sz="4" w:space="0"/>
            </w:tcBorders>
            <w:noWrap w:val="0"/>
            <w:vAlign w:val="center"/>
          </w:tcPr>
          <w:p w14:paraId="29FBE075">
            <w:pPr>
              <w:spacing w:line="400" w:lineRule="exact"/>
              <w:jc w:val="center"/>
              <w:rPr>
                <w:rFonts w:hint="eastAsia" w:ascii="宋体" w:hAnsi="宋体" w:eastAsia="宋体" w:cs="宋体"/>
                <w:color w:val="auto"/>
                <w:sz w:val="24"/>
                <w:szCs w:val="24"/>
                <w:highlight w:val="none"/>
              </w:rPr>
            </w:pPr>
          </w:p>
        </w:tc>
        <w:tc>
          <w:tcPr>
            <w:tcW w:w="1163" w:type="dxa"/>
            <w:tcBorders>
              <w:top w:val="single" w:color="auto" w:sz="4" w:space="0"/>
            </w:tcBorders>
            <w:noWrap w:val="0"/>
            <w:vAlign w:val="center"/>
          </w:tcPr>
          <w:p w14:paraId="7F57EC94">
            <w:pPr>
              <w:spacing w:line="400" w:lineRule="exact"/>
              <w:jc w:val="center"/>
              <w:rPr>
                <w:rFonts w:hint="eastAsia" w:ascii="宋体" w:hAnsi="宋体" w:eastAsia="宋体" w:cs="宋体"/>
                <w:color w:val="auto"/>
                <w:sz w:val="24"/>
                <w:szCs w:val="24"/>
                <w:highlight w:val="none"/>
              </w:rPr>
            </w:pPr>
          </w:p>
        </w:tc>
        <w:tc>
          <w:tcPr>
            <w:tcW w:w="1181" w:type="dxa"/>
            <w:tcBorders>
              <w:top w:val="single" w:color="auto" w:sz="4" w:space="0"/>
            </w:tcBorders>
            <w:noWrap w:val="0"/>
            <w:vAlign w:val="center"/>
          </w:tcPr>
          <w:p w14:paraId="5BF43A4C">
            <w:pPr>
              <w:spacing w:line="400" w:lineRule="exact"/>
              <w:jc w:val="center"/>
              <w:rPr>
                <w:rFonts w:hint="eastAsia" w:ascii="宋体" w:hAnsi="宋体" w:eastAsia="宋体" w:cs="宋体"/>
                <w:color w:val="auto"/>
                <w:sz w:val="24"/>
                <w:szCs w:val="24"/>
                <w:highlight w:val="none"/>
              </w:rPr>
            </w:pPr>
          </w:p>
        </w:tc>
        <w:tc>
          <w:tcPr>
            <w:tcW w:w="1159" w:type="dxa"/>
            <w:tcBorders>
              <w:top w:val="single" w:color="auto" w:sz="4" w:space="0"/>
              <w:right w:val="single" w:color="auto" w:sz="4" w:space="0"/>
            </w:tcBorders>
            <w:noWrap w:val="0"/>
            <w:vAlign w:val="center"/>
          </w:tcPr>
          <w:p w14:paraId="6E6F6ADF">
            <w:pPr>
              <w:spacing w:line="400" w:lineRule="exact"/>
              <w:jc w:val="center"/>
              <w:rPr>
                <w:rFonts w:hint="eastAsia" w:ascii="宋体" w:hAnsi="宋体" w:eastAsia="宋体" w:cs="宋体"/>
                <w:color w:val="auto"/>
                <w:sz w:val="24"/>
                <w:szCs w:val="24"/>
                <w:highlight w:val="none"/>
              </w:rPr>
            </w:pPr>
          </w:p>
        </w:tc>
        <w:tc>
          <w:tcPr>
            <w:tcW w:w="1070" w:type="dxa"/>
            <w:tcBorders>
              <w:top w:val="single" w:color="auto" w:sz="4" w:space="0"/>
              <w:left w:val="single" w:color="auto" w:sz="4" w:space="0"/>
              <w:right w:val="single" w:color="auto" w:sz="4" w:space="0"/>
            </w:tcBorders>
            <w:noWrap w:val="0"/>
            <w:vAlign w:val="center"/>
          </w:tcPr>
          <w:p w14:paraId="38532D5F">
            <w:pPr>
              <w:spacing w:line="400" w:lineRule="exact"/>
              <w:jc w:val="center"/>
              <w:rPr>
                <w:rFonts w:hint="eastAsia" w:ascii="宋体" w:hAnsi="宋体" w:eastAsia="宋体" w:cs="宋体"/>
                <w:color w:val="auto"/>
                <w:sz w:val="24"/>
                <w:szCs w:val="24"/>
                <w:highlight w:val="none"/>
              </w:rPr>
            </w:pPr>
          </w:p>
        </w:tc>
      </w:tr>
    </w:tbl>
    <w:p w14:paraId="0CB7441C">
      <w:pPr>
        <w:spacing w:line="360" w:lineRule="auto"/>
        <w:jc w:val="left"/>
        <w:rPr>
          <w:rFonts w:hint="eastAsia" w:ascii="宋体" w:hAnsi="宋体" w:eastAsia="宋体" w:cs="宋体"/>
          <w:bCs/>
          <w:color w:val="auto"/>
          <w:sz w:val="24"/>
          <w:szCs w:val="24"/>
          <w:highlight w:val="none"/>
        </w:rPr>
      </w:pPr>
    </w:p>
    <w:p w14:paraId="7DD69AD0">
      <w:pPr>
        <w:spacing w:line="400" w:lineRule="exact"/>
        <w:ind w:left="360"/>
        <w:jc w:val="center"/>
        <w:rPr>
          <w:rFonts w:hint="eastAsia" w:ascii="宋体" w:hAnsi="宋体" w:eastAsia="宋体" w:cs="宋体"/>
          <w:color w:val="auto"/>
          <w:sz w:val="24"/>
          <w:szCs w:val="24"/>
          <w:highlight w:val="none"/>
        </w:rPr>
      </w:pPr>
    </w:p>
    <w:p w14:paraId="74445FEB">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名称（盖章）：         </w:t>
      </w:r>
    </w:p>
    <w:p w14:paraId="4A32FAE7">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2C77FB75">
      <w:pPr>
        <w:adjustRightInd w:val="0"/>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82E94A8">
      <w:pPr>
        <w:adjustRightInd w:val="0"/>
        <w:spacing w:line="500" w:lineRule="exact"/>
        <w:jc w:val="both"/>
        <w:rPr>
          <w:rFonts w:hint="eastAsia" w:ascii="宋体" w:hAnsi="宋体" w:eastAsia="宋体" w:cs="宋体"/>
          <w:bCs/>
          <w:color w:val="auto"/>
          <w:kern w:val="2"/>
          <w:sz w:val="24"/>
          <w:szCs w:val="24"/>
          <w:highlight w:val="none"/>
          <w:lang w:val="en-US" w:eastAsia="zh-CN" w:bidi="ar-SA"/>
        </w:rPr>
      </w:pPr>
      <w:bookmarkStart w:id="141" w:name="_Toc217446090"/>
      <w:bookmarkStart w:id="142" w:name="_Toc217446091"/>
      <w:r>
        <w:rPr>
          <w:rFonts w:hint="eastAsia" w:ascii="宋体" w:hAnsi="宋体" w:eastAsia="宋体" w:cs="宋体"/>
          <w:bCs w:val="0"/>
          <w:color w:val="auto"/>
          <w:kern w:val="0"/>
          <w:sz w:val="24"/>
          <w:szCs w:val="24"/>
          <w:highlight w:val="none"/>
        </w:rPr>
        <w:br w:type="page"/>
      </w:r>
      <w:bookmarkEnd w:id="141"/>
    </w:p>
    <w:p w14:paraId="76A7B1C4">
      <w:pPr>
        <w:pStyle w:val="5"/>
        <w:numPr>
          <w:ilvl w:val="2"/>
          <w:numId w:val="0"/>
        </w:numPr>
        <w:spacing w:before="0" w:after="0" w:line="500" w:lineRule="exact"/>
        <w:ind w:left="567" w:leftChars="0" w:firstLine="0" w:firstLineChars="0"/>
        <w:jc w:val="center"/>
        <w:outlineLvl w:val="2"/>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拟配备人员情况</w:t>
      </w:r>
    </w:p>
    <w:p w14:paraId="34B05B68">
      <w:pPr>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w:t>
      </w:r>
    </w:p>
    <w:p w14:paraId="70760C50">
      <w:pPr>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p>
    <w:p w14:paraId="5C3D0D89">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标项名称：</w:t>
      </w:r>
    </w:p>
    <w:p w14:paraId="61A19FA6">
      <w:pPr>
        <w:pStyle w:val="6"/>
        <w:rPr>
          <w:rFonts w:hint="eastAsia"/>
        </w:rPr>
      </w:pPr>
    </w:p>
    <w:tbl>
      <w:tblPr>
        <w:tblStyle w:val="27"/>
        <w:tblpPr w:leftFromText="180" w:rightFromText="180" w:vertAnchor="text" w:horzAnchor="page" w:tblpX="1897" w:tblpY="1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44"/>
        <w:gridCol w:w="894"/>
        <w:gridCol w:w="844"/>
        <w:gridCol w:w="1040"/>
        <w:gridCol w:w="1028"/>
        <w:gridCol w:w="709"/>
        <w:gridCol w:w="1178"/>
        <w:gridCol w:w="741"/>
        <w:gridCol w:w="741"/>
      </w:tblGrid>
      <w:tr w14:paraId="10B9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01" w:type="dxa"/>
            <w:vMerge w:val="restart"/>
            <w:noWrap w:val="0"/>
            <w:vAlign w:val="center"/>
          </w:tcPr>
          <w:p w14:paraId="7D9A4F1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44" w:type="dxa"/>
            <w:vMerge w:val="restart"/>
            <w:noWrap w:val="0"/>
            <w:vAlign w:val="center"/>
          </w:tcPr>
          <w:p w14:paraId="0316B28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894" w:type="dxa"/>
            <w:vMerge w:val="restart"/>
            <w:noWrap w:val="0"/>
            <w:vAlign w:val="center"/>
          </w:tcPr>
          <w:p w14:paraId="79151EA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844" w:type="dxa"/>
            <w:vMerge w:val="restart"/>
            <w:noWrap w:val="0"/>
            <w:vAlign w:val="center"/>
          </w:tcPr>
          <w:p w14:paraId="73BD0EB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职称或岗位证书</w:t>
            </w:r>
          </w:p>
        </w:tc>
        <w:tc>
          <w:tcPr>
            <w:tcW w:w="1040" w:type="dxa"/>
            <w:vMerge w:val="restart"/>
            <w:noWrap w:val="0"/>
            <w:vAlign w:val="center"/>
          </w:tcPr>
          <w:p w14:paraId="17B5AE1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拟担任本项目职务/岗位</w:t>
            </w:r>
          </w:p>
        </w:tc>
        <w:tc>
          <w:tcPr>
            <w:tcW w:w="4397" w:type="dxa"/>
            <w:gridSpan w:val="5"/>
            <w:noWrap w:val="0"/>
            <w:vAlign w:val="center"/>
          </w:tcPr>
          <w:p w14:paraId="18992FC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w:t>
            </w:r>
          </w:p>
        </w:tc>
      </w:tr>
      <w:tr w14:paraId="60B0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501" w:type="dxa"/>
            <w:vMerge w:val="continue"/>
            <w:noWrap w:val="0"/>
            <w:vAlign w:val="center"/>
          </w:tcPr>
          <w:p w14:paraId="7C14BEAC">
            <w:pPr>
              <w:spacing w:line="400" w:lineRule="exact"/>
              <w:jc w:val="center"/>
              <w:rPr>
                <w:rFonts w:hint="eastAsia" w:ascii="宋体" w:hAnsi="宋体" w:eastAsia="宋体" w:cs="宋体"/>
                <w:color w:val="auto"/>
                <w:sz w:val="24"/>
                <w:szCs w:val="24"/>
                <w:highlight w:val="none"/>
              </w:rPr>
            </w:pPr>
          </w:p>
        </w:tc>
        <w:tc>
          <w:tcPr>
            <w:tcW w:w="844" w:type="dxa"/>
            <w:vMerge w:val="continue"/>
            <w:noWrap w:val="0"/>
            <w:vAlign w:val="center"/>
          </w:tcPr>
          <w:p w14:paraId="4DA22B4D">
            <w:pPr>
              <w:spacing w:line="400" w:lineRule="exact"/>
              <w:jc w:val="center"/>
              <w:rPr>
                <w:rFonts w:hint="eastAsia" w:ascii="宋体" w:hAnsi="宋体" w:eastAsia="宋体" w:cs="宋体"/>
                <w:color w:val="auto"/>
                <w:sz w:val="24"/>
                <w:szCs w:val="24"/>
                <w:highlight w:val="none"/>
              </w:rPr>
            </w:pPr>
          </w:p>
        </w:tc>
        <w:tc>
          <w:tcPr>
            <w:tcW w:w="894" w:type="dxa"/>
            <w:vMerge w:val="continue"/>
            <w:noWrap w:val="0"/>
            <w:vAlign w:val="center"/>
          </w:tcPr>
          <w:p w14:paraId="58E35B9E">
            <w:pPr>
              <w:spacing w:line="400" w:lineRule="exact"/>
              <w:jc w:val="center"/>
              <w:rPr>
                <w:rFonts w:hint="eastAsia" w:ascii="宋体" w:hAnsi="宋体" w:eastAsia="宋体" w:cs="宋体"/>
                <w:color w:val="auto"/>
                <w:sz w:val="24"/>
                <w:szCs w:val="24"/>
                <w:highlight w:val="none"/>
              </w:rPr>
            </w:pPr>
          </w:p>
        </w:tc>
        <w:tc>
          <w:tcPr>
            <w:tcW w:w="844" w:type="dxa"/>
            <w:vMerge w:val="continue"/>
            <w:noWrap w:val="0"/>
            <w:vAlign w:val="center"/>
          </w:tcPr>
          <w:p w14:paraId="3AB35560">
            <w:pPr>
              <w:spacing w:line="400" w:lineRule="exact"/>
              <w:jc w:val="center"/>
              <w:rPr>
                <w:rFonts w:hint="eastAsia" w:ascii="宋体" w:hAnsi="宋体" w:eastAsia="宋体" w:cs="宋体"/>
                <w:color w:val="auto"/>
                <w:sz w:val="24"/>
                <w:szCs w:val="24"/>
                <w:highlight w:val="none"/>
              </w:rPr>
            </w:pPr>
          </w:p>
        </w:tc>
        <w:tc>
          <w:tcPr>
            <w:tcW w:w="1040" w:type="dxa"/>
            <w:vMerge w:val="continue"/>
            <w:noWrap w:val="0"/>
            <w:vAlign w:val="center"/>
          </w:tcPr>
          <w:p w14:paraId="24D5BFB3">
            <w:pPr>
              <w:spacing w:line="400" w:lineRule="exact"/>
              <w:jc w:val="center"/>
              <w:rPr>
                <w:rFonts w:hint="eastAsia" w:ascii="宋体" w:hAnsi="宋体" w:eastAsia="宋体" w:cs="宋体"/>
                <w:color w:val="auto"/>
                <w:sz w:val="24"/>
                <w:szCs w:val="24"/>
                <w:highlight w:val="none"/>
              </w:rPr>
            </w:pPr>
          </w:p>
        </w:tc>
        <w:tc>
          <w:tcPr>
            <w:tcW w:w="1028" w:type="dxa"/>
            <w:noWrap w:val="0"/>
            <w:vAlign w:val="center"/>
          </w:tcPr>
          <w:p w14:paraId="347FCD5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证书名称</w:t>
            </w:r>
          </w:p>
        </w:tc>
        <w:tc>
          <w:tcPr>
            <w:tcW w:w="709" w:type="dxa"/>
            <w:noWrap w:val="0"/>
            <w:vAlign w:val="center"/>
          </w:tcPr>
          <w:p w14:paraId="65C4D431">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级别</w:t>
            </w:r>
          </w:p>
        </w:tc>
        <w:tc>
          <w:tcPr>
            <w:tcW w:w="1178" w:type="dxa"/>
            <w:noWrap w:val="0"/>
            <w:vAlign w:val="center"/>
          </w:tcPr>
          <w:p w14:paraId="6CC539B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发证时间</w:t>
            </w:r>
          </w:p>
        </w:tc>
        <w:tc>
          <w:tcPr>
            <w:tcW w:w="741" w:type="dxa"/>
            <w:noWrap w:val="0"/>
            <w:vAlign w:val="center"/>
          </w:tcPr>
          <w:p w14:paraId="0062DD0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证书号</w:t>
            </w:r>
          </w:p>
        </w:tc>
        <w:tc>
          <w:tcPr>
            <w:tcW w:w="741" w:type="dxa"/>
            <w:noWrap w:val="0"/>
            <w:vAlign w:val="center"/>
          </w:tcPr>
          <w:p w14:paraId="384BF7F2">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r>
      <w:tr w14:paraId="7BC06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01" w:type="dxa"/>
            <w:noWrap w:val="0"/>
            <w:vAlign w:val="center"/>
          </w:tcPr>
          <w:p w14:paraId="230D831D">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44" w:type="dxa"/>
            <w:noWrap w:val="0"/>
            <w:vAlign w:val="top"/>
          </w:tcPr>
          <w:p w14:paraId="00DE4D90">
            <w:pPr>
              <w:spacing w:line="500" w:lineRule="exact"/>
              <w:jc w:val="center"/>
              <w:rPr>
                <w:rFonts w:hint="eastAsia" w:ascii="宋体" w:hAnsi="宋体" w:eastAsia="宋体" w:cs="宋体"/>
                <w:color w:val="auto"/>
                <w:sz w:val="24"/>
                <w:szCs w:val="24"/>
                <w:highlight w:val="none"/>
              </w:rPr>
            </w:pPr>
          </w:p>
        </w:tc>
        <w:tc>
          <w:tcPr>
            <w:tcW w:w="894" w:type="dxa"/>
            <w:noWrap w:val="0"/>
            <w:vAlign w:val="top"/>
          </w:tcPr>
          <w:p w14:paraId="21B094B7">
            <w:pPr>
              <w:spacing w:line="500" w:lineRule="exact"/>
              <w:jc w:val="center"/>
              <w:rPr>
                <w:rFonts w:hint="eastAsia" w:ascii="宋体" w:hAnsi="宋体" w:eastAsia="宋体" w:cs="宋体"/>
                <w:color w:val="auto"/>
                <w:sz w:val="24"/>
                <w:szCs w:val="24"/>
                <w:highlight w:val="none"/>
              </w:rPr>
            </w:pPr>
          </w:p>
        </w:tc>
        <w:tc>
          <w:tcPr>
            <w:tcW w:w="844" w:type="dxa"/>
            <w:noWrap w:val="0"/>
            <w:vAlign w:val="top"/>
          </w:tcPr>
          <w:p w14:paraId="6AA0BCF5">
            <w:pPr>
              <w:spacing w:line="500" w:lineRule="exact"/>
              <w:jc w:val="center"/>
              <w:rPr>
                <w:rFonts w:hint="eastAsia" w:ascii="宋体" w:hAnsi="宋体" w:eastAsia="宋体" w:cs="宋体"/>
                <w:color w:val="auto"/>
                <w:sz w:val="24"/>
                <w:szCs w:val="24"/>
                <w:highlight w:val="none"/>
              </w:rPr>
            </w:pPr>
          </w:p>
        </w:tc>
        <w:tc>
          <w:tcPr>
            <w:tcW w:w="1040" w:type="dxa"/>
            <w:noWrap w:val="0"/>
            <w:vAlign w:val="top"/>
          </w:tcPr>
          <w:p w14:paraId="5DB1CD52">
            <w:pPr>
              <w:spacing w:line="500" w:lineRule="exact"/>
              <w:jc w:val="center"/>
              <w:rPr>
                <w:rFonts w:hint="eastAsia" w:ascii="宋体" w:hAnsi="宋体" w:eastAsia="宋体" w:cs="宋体"/>
                <w:color w:val="auto"/>
                <w:sz w:val="24"/>
                <w:szCs w:val="24"/>
                <w:highlight w:val="none"/>
              </w:rPr>
            </w:pPr>
          </w:p>
        </w:tc>
        <w:tc>
          <w:tcPr>
            <w:tcW w:w="1028" w:type="dxa"/>
            <w:noWrap w:val="0"/>
            <w:vAlign w:val="top"/>
          </w:tcPr>
          <w:p w14:paraId="62AE497A">
            <w:pPr>
              <w:spacing w:line="500" w:lineRule="exact"/>
              <w:jc w:val="center"/>
              <w:rPr>
                <w:rFonts w:hint="eastAsia" w:ascii="宋体" w:hAnsi="宋体" w:eastAsia="宋体" w:cs="宋体"/>
                <w:color w:val="auto"/>
                <w:sz w:val="24"/>
                <w:szCs w:val="24"/>
                <w:highlight w:val="none"/>
              </w:rPr>
            </w:pPr>
          </w:p>
        </w:tc>
        <w:tc>
          <w:tcPr>
            <w:tcW w:w="709" w:type="dxa"/>
            <w:noWrap w:val="0"/>
            <w:vAlign w:val="top"/>
          </w:tcPr>
          <w:p w14:paraId="5D35484A">
            <w:pPr>
              <w:spacing w:line="500" w:lineRule="exact"/>
              <w:jc w:val="center"/>
              <w:rPr>
                <w:rFonts w:hint="eastAsia" w:ascii="宋体" w:hAnsi="宋体" w:eastAsia="宋体" w:cs="宋体"/>
                <w:color w:val="auto"/>
                <w:sz w:val="24"/>
                <w:szCs w:val="24"/>
                <w:highlight w:val="none"/>
              </w:rPr>
            </w:pPr>
          </w:p>
        </w:tc>
        <w:tc>
          <w:tcPr>
            <w:tcW w:w="1178" w:type="dxa"/>
            <w:noWrap w:val="0"/>
            <w:vAlign w:val="top"/>
          </w:tcPr>
          <w:p w14:paraId="68958722">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1BD971AA">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28333E3E">
            <w:pPr>
              <w:spacing w:line="500" w:lineRule="exact"/>
              <w:jc w:val="center"/>
              <w:rPr>
                <w:rFonts w:hint="eastAsia" w:ascii="宋体" w:hAnsi="宋体" w:eastAsia="宋体" w:cs="宋体"/>
                <w:color w:val="auto"/>
                <w:sz w:val="24"/>
                <w:szCs w:val="24"/>
                <w:highlight w:val="none"/>
              </w:rPr>
            </w:pPr>
          </w:p>
        </w:tc>
      </w:tr>
      <w:tr w14:paraId="57E70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01" w:type="dxa"/>
            <w:noWrap w:val="0"/>
            <w:vAlign w:val="center"/>
          </w:tcPr>
          <w:p w14:paraId="4C9B2F73">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844" w:type="dxa"/>
            <w:noWrap w:val="0"/>
            <w:vAlign w:val="top"/>
          </w:tcPr>
          <w:p w14:paraId="1444C336">
            <w:pPr>
              <w:spacing w:line="500" w:lineRule="exact"/>
              <w:jc w:val="center"/>
              <w:rPr>
                <w:rFonts w:hint="eastAsia" w:ascii="宋体" w:hAnsi="宋体" w:eastAsia="宋体" w:cs="宋体"/>
                <w:color w:val="auto"/>
                <w:sz w:val="24"/>
                <w:szCs w:val="24"/>
                <w:highlight w:val="none"/>
              </w:rPr>
            </w:pPr>
          </w:p>
        </w:tc>
        <w:tc>
          <w:tcPr>
            <w:tcW w:w="894" w:type="dxa"/>
            <w:noWrap w:val="0"/>
            <w:vAlign w:val="top"/>
          </w:tcPr>
          <w:p w14:paraId="1133D36B">
            <w:pPr>
              <w:spacing w:line="500" w:lineRule="exact"/>
              <w:jc w:val="center"/>
              <w:rPr>
                <w:rFonts w:hint="eastAsia" w:ascii="宋体" w:hAnsi="宋体" w:eastAsia="宋体" w:cs="宋体"/>
                <w:color w:val="auto"/>
                <w:sz w:val="24"/>
                <w:szCs w:val="24"/>
                <w:highlight w:val="none"/>
              </w:rPr>
            </w:pPr>
          </w:p>
        </w:tc>
        <w:tc>
          <w:tcPr>
            <w:tcW w:w="844" w:type="dxa"/>
            <w:noWrap w:val="0"/>
            <w:vAlign w:val="top"/>
          </w:tcPr>
          <w:p w14:paraId="0CAB8000">
            <w:pPr>
              <w:spacing w:line="500" w:lineRule="exact"/>
              <w:jc w:val="center"/>
              <w:rPr>
                <w:rFonts w:hint="eastAsia" w:ascii="宋体" w:hAnsi="宋体" w:eastAsia="宋体" w:cs="宋体"/>
                <w:color w:val="auto"/>
                <w:sz w:val="24"/>
                <w:szCs w:val="24"/>
                <w:highlight w:val="none"/>
              </w:rPr>
            </w:pPr>
          </w:p>
        </w:tc>
        <w:tc>
          <w:tcPr>
            <w:tcW w:w="1040" w:type="dxa"/>
            <w:noWrap w:val="0"/>
            <w:vAlign w:val="top"/>
          </w:tcPr>
          <w:p w14:paraId="23C9D2F8">
            <w:pPr>
              <w:spacing w:line="500" w:lineRule="exact"/>
              <w:jc w:val="center"/>
              <w:rPr>
                <w:rFonts w:hint="eastAsia" w:ascii="宋体" w:hAnsi="宋体" w:eastAsia="宋体" w:cs="宋体"/>
                <w:color w:val="auto"/>
                <w:sz w:val="24"/>
                <w:szCs w:val="24"/>
                <w:highlight w:val="none"/>
              </w:rPr>
            </w:pPr>
          </w:p>
        </w:tc>
        <w:tc>
          <w:tcPr>
            <w:tcW w:w="1028" w:type="dxa"/>
            <w:noWrap w:val="0"/>
            <w:vAlign w:val="top"/>
          </w:tcPr>
          <w:p w14:paraId="7DEEF646">
            <w:pPr>
              <w:spacing w:line="500" w:lineRule="exact"/>
              <w:jc w:val="center"/>
              <w:rPr>
                <w:rFonts w:hint="eastAsia" w:ascii="宋体" w:hAnsi="宋体" w:eastAsia="宋体" w:cs="宋体"/>
                <w:color w:val="auto"/>
                <w:sz w:val="24"/>
                <w:szCs w:val="24"/>
                <w:highlight w:val="none"/>
              </w:rPr>
            </w:pPr>
          </w:p>
        </w:tc>
        <w:tc>
          <w:tcPr>
            <w:tcW w:w="709" w:type="dxa"/>
            <w:noWrap w:val="0"/>
            <w:vAlign w:val="top"/>
          </w:tcPr>
          <w:p w14:paraId="487FF7C0">
            <w:pPr>
              <w:spacing w:line="500" w:lineRule="exact"/>
              <w:jc w:val="center"/>
              <w:rPr>
                <w:rFonts w:hint="eastAsia" w:ascii="宋体" w:hAnsi="宋体" w:eastAsia="宋体" w:cs="宋体"/>
                <w:color w:val="auto"/>
                <w:sz w:val="24"/>
                <w:szCs w:val="24"/>
                <w:highlight w:val="none"/>
              </w:rPr>
            </w:pPr>
          </w:p>
        </w:tc>
        <w:tc>
          <w:tcPr>
            <w:tcW w:w="1178" w:type="dxa"/>
            <w:noWrap w:val="0"/>
            <w:vAlign w:val="top"/>
          </w:tcPr>
          <w:p w14:paraId="31538551">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4ED02C80">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078AD94E">
            <w:pPr>
              <w:spacing w:line="500" w:lineRule="exact"/>
              <w:jc w:val="center"/>
              <w:rPr>
                <w:rFonts w:hint="eastAsia" w:ascii="宋体" w:hAnsi="宋体" w:eastAsia="宋体" w:cs="宋体"/>
                <w:color w:val="auto"/>
                <w:sz w:val="24"/>
                <w:szCs w:val="24"/>
                <w:highlight w:val="none"/>
              </w:rPr>
            </w:pPr>
          </w:p>
        </w:tc>
      </w:tr>
      <w:tr w14:paraId="2CB9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01" w:type="dxa"/>
            <w:noWrap w:val="0"/>
            <w:vAlign w:val="center"/>
          </w:tcPr>
          <w:p w14:paraId="13EB62A5">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44" w:type="dxa"/>
            <w:noWrap w:val="0"/>
            <w:vAlign w:val="top"/>
          </w:tcPr>
          <w:p w14:paraId="3892947C">
            <w:pPr>
              <w:spacing w:line="500" w:lineRule="exact"/>
              <w:jc w:val="center"/>
              <w:rPr>
                <w:rFonts w:hint="eastAsia" w:ascii="宋体" w:hAnsi="宋体" w:eastAsia="宋体" w:cs="宋体"/>
                <w:color w:val="auto"/>
                <w:sz w:val="24"/>
                <w:szCs w:val="24"/>
                <w:highlight w:val="none"/>
              </w:rPr>
            </w:pPr>
          </w:p>
        </w:tc>
        <w:tc>
          <w:tcPr>
            <w:tcW w:w="894" w:type="dxa"/>
            <w:noWrap w:val="0"/>
            <w:vAlign w:val="top"/>
          </w:tcPr>
          <w:p w14:paraId="171AFB76">
            <w:pPr>
              <w:spacing w:line="500" w:lineRule="exact"/>
              <w:jc w:val="center"/>
              <w:rPr>
                <w:rFonts w:hint="eastAsia" w:ascii="宋体" w:hAnsi="宋体" w:eastAsia="宋体" w:cs="宋体"/>
                <w:color w:val="auto"/>
                <w:sz w:val="24"/>
                <w:szCs w:val="24"/>
                <w:highlight w:val="none"/>
              </w:rPr>
            </w:pPr>
          </w:p>
        </w:tc>
        <w:tc>
          <w:tcPr>
            <w:tcW w:w="844" w:type="dxa"/>
            <w:noWrap w:val="0"/>
            <w:vAlign w:val="top"/>
          </w:tcPr>
          <w:p w14:paraId="23684271">
            <w:pPr>
              <w:spacing w:line="500" w:lineRule="exact"/>
              <w:jc w:val="center"/>
              <w:rPr>
                <w:rFonts w:hint="eastAsia" w:ascii="宋体" w:hAnsi="宋体" w:eastAsia="宋体" w:cs="宋体"/>
                <w:color w:val="auto"/>
                <w:sz w:val="24"/>
                <w:szCs w:val="24"/>
                <w:highlight w:val="none"/>
              </w:rPr>
            </w:pPr>
          </w:p>
        </w:tc>
        <w:tc>
          <w:tcPr>
            <w:tcW w:w="1040" w:type="dxa"/>
            <w:noWrap w:val="0"/>
            <w:vAlign w:val="top"/>
          </w:tcPr>
          <w:p w14:paraId="30DE4551">
            <w:pPr>
              <w:spacing w:line="500" w:lineRule="exact"/>
              <w:jc w:val="center"/>
              <w:rPr>
                <w:rFonts w:hint="eastAsia" w:ascii="宋体" w:hAnsi="宋体" w:eastAsia="宋体" w:cs="宋体"/>
                <w:color w:val="auto"/>
                <w:sz w:val="24"/>
                <w:szCs w:val="24"/>
                <w:highlight w:val="none"/>
              </w:rPr>
            </w:pPr>
          </w:p>
        </w:tc>
        <w:tc>
          <w:tcPr>
            <w:tcW w:w="1028" w:type="dxa"/>
            <w:noWrap w:val="0"/>
            <w:vAlign w:val="top"/>
          </w:tcPr>
          <w:p w14:paraId="2608747A">
            <w:pPr>
              <w:spacing w:line="500" w:lineRule="exact"/>
              <w:jc w:val="center"/>
              <w:rPr>
                <w:rFonts w:hint="eastAsia" w:ascii="宋体" w:hAnsi="宋体" w:eastAsia="宋体" w:cs="宋体"/>
                <w:color w:val="auto"/>
                <w:sz w:val="24"/>
                <w:szCs w:val="24"/>
                <w:highlight w:val="none"/>
              </w:rPr>
            </w:pPr>
          </w:p>
        </w:tc>
        <w:tc>
          <w:tcPr>
            <w:tcW w:w="709" w:type="dxa"/>
            <w:noWrap w:val="0"/>
            <w:vAlign w:val="top"/>
          </w:tcPr>
          <w:p w14:paraId="245E3244">
            <w:pPr>
              <w:spacing w:line="500" w:lineRule="exact"/>
              <w:jc w:val="center"/>
              <w:rPr>
                <w:rFonts w:hint="eastAsia" w:ascii="宋体" w:hAnsi="宋体" w:eastAsia="宋体" w:cs="宋体"/>
                <w:color w:val="auto"/>
                <w:sz w:val="24"/>
                <w:szCs w:val="24"/>
                <w:highlight w:val="none"/>
              </w:rPr>
            </w:pPr>
          </w:p>
        </w:tc>
        <w:tc>
          <w:tcPr>
            <w:tcW w:w="1178" w:type="dxa"/>
            <w:noWrap w:val="0"/>
            <w:vAlign w:val="top"/>
          </w:tcPr>
          <w:p w14:paraId="5C5CC2EB">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656C9F17">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297509ED">
            <w:pPr>
              <w:spacing w:line="500" w:lineRule="exact"/>
              <w:jc w:val="center"/>
              <w:rPr>
                <w:rFonts w:hint="eastAsia" w:ascii="宋体" w:hAnsi="宋体" w:eastAsia="宋体" w:cs="宋体"/>
                <w:color w:val="auto"/>
                <w:sz w:val="24"/>
                <w:szCs w:val="24"/>
                <w:highlight w:val="none"/>
              </w:rPr>
            </w:pPr>
          </w:p>
        </w:tc>
      </w:tr>
      <w:tr w14:paraId="74913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01" w:type="dxa"/>
            <w:noWrap w:val="0"/>
            <w:vAlign w:val="center"/>
          </w:tcPr>
          <w:p w14:paraId="152DC20F">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844" w:type="dxa"/>
            <w:noWrap w:val="0"/>
            <w:vAlign w:val="top"/>
          </w:tcPr>
          <w:p w14:paraId="36717E98">
            <w:pPr>
              <w:spacing w:line="500" w:lineRule="exact"/>
              <w:jc w:val="center"/>
              <w:rPr>
                <w:rFonts w:hint="eastAsia" w:ascii="宋体" w:hAnsi="宋体" w:eastAsia="宋体" w:cs="宋体"/>
                <w:color w:val="auto"/>
                <w:sz w:val="24"/>
                <w:szCs w:val="24"/>
                <w:highlight w:val="none"/>
              </w:rPr>
            </w:pPr>
          </w:p>
        </w:tc>
        <w:tc>
          <w:tcPr>
            <w:tcW w:w="894" w:type="dxa"/>
            <w:noWrap w:val="0"/>
            <w:vAlign w:val="top"/>
          </w:tcPr>
          <w:p w14:paraId="13F4CFDE">
            <w:pPr>
              <w:spacing w:line="500" w:lineRule="exact"/>
              <w:jc w:val="center"/>
              <w:rPr>
                <w:rFonts w:hint="eastAsia" w:ascii="宋体" w:hAnsi="宋体" w:eastAsia="宋体" w:cs="宋体"/>
                <w:color w:val="auto"/>
                <w:sz w:val="24"/>
                <w:szCs w:val="24"/>
                <w:highlight w:val="none"/>
              </w:rPr>
            </w:pPr>
          </w:p>
        </w:tc>
        <w:tc>
          <w:tcPr>
            <w:tcW w:w="844" w:type="dxa"/>
            <w:noWrap w:val="0"/>
            <w:vAlign w:val="top"/>
          </w:tcPr>
          <w:p w14:paraId="6DA55FCB">
            <w:pPr>
              <w:spacing w:line="500" w:lineRule="exact"/>
              <w:jc w:val="center"/>
              <w:rPr>
                <w:rFonts w:hint="eastAsia" w:ascii="宋体" w:hAnsi="宋体" w:eastAsia="宋体" w:cs="宋体"/>
                <w:color w:val="auto"/>
                <w:sz w:val="24"/>
                <w:szCs w:val="24"/>
                <w:highlight w:val="none"/>
              </w:rPr>
            </w:pPr>
          </w:p>
        </w:tc>
        <w:tc>
          <w:tcPr>
            <w:tcW w:w="1040" w:type="dxa"/>
            <w:noWrap w:val="0"/>
            <w:vAlign w:val="top"/>
          </w:tcPr>
          <w:p w14:paraId="1BA08DBA">
            <w:pPr>
              <w:spacing w:line="500" w:lineRule="exact"/>
              <w:jc w:val="center"/>
              <w:rPr>
                <w:rFonts w:hint="eastAsia" w:ascii="宋体" w:hAnsi="宋体" w:eastAsia="宋体" w:cs="宋体"/>
                <w:color w:val="auto"/>
                <w:sz w:val="24"/>
                <w:szCs w:val="24"/>
                <w:highlight w:val="none"/>
              </w:rPr>
            </w:pPr>
          </w:p>
        </w:tc>
        <w:tc>
          <w:tcPr>
            <w:tcW w:w="1028" w:type="dxa"/>
            <w:noWrap w:val="0"/>
            <w:vAlign w:val="top"/>
          </w:tcPr>
          <w:p w14:paraId="59BB3278">
            <w:pPr>
              <w:spacing w:line="500" w:lineRule="exact"/>
              <w:jc w:val="center"/>
              <w:rPr>
                <w:rFonts w:hint="eastAsia" w:ascii="宋体" w:hAnsi="宋体" w:eastAsia="宋体" w:cs="宋体"/>
                <w:color w:val="auto"/>
                <w:sz w:val="24"/>
                <w:szCs w:val="24"/>
                <w:highlight w:val="none"/>
              </w:rPr>
            </w:pPr>
          </w:p>
        </w:tc>
        <w:tc>
          <w:tcPr>
            <w:tcW w:w="709" w:type="dxa"/>
            <w:noWrap w:val="0"/>
            <w:vAlign w:val="top"/>
          </w:tcPr>
          <w:p w14:paraId="519654AB">
            <w:pPr>
              <w:spacing w:line="500" w:lineRule="exact"/>
              <w:jc w:val="center"/>
              <w:rPr>
                <w:rFonts w:hint="eastAsia" w:ascii="宋体" w:hAnsi="宋体" w:eastAsia="宋体" w:cs="宋体"/>
                <w:color w:val="auto"/>
                <w:sz w:val="24"/>
                <w:szCs w:val="24"/>
                <w:highlight w:val="none"/>
              </w:rPr>
            </w:pPr>
          </w:p>
        </w:tc>
        <w:tc>
          <w:tcPr>
            <w:tcW w:w="1178" w:type="dxa"/>
            <w:noWrap w:val="0"/>
            <w:vAlign w:val="top"/>
          </w:tcPr>
          <w:p w14:paraId="2BA2728D">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6FFEC856">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3A6AFFB1">
            <w:pPr>
              <w:spacing w:line="500" w:lineRule="exact"/>
              <w:jc w:val="center"/>
              <w:rPr>
                <w:rFonts w:hint="eastAsia" w:ascii="宋体" w:hAnsi="宋体" w:eastAsia="宋体" w:cs="宋体"/>
                <w:color w:val="auto"/>
                <w:sz w:val="24"/>
                <w:szCs w:val="24"/>
                <w:highlight w:val="none"/>
              </w:rPr>
            </w:pPr>
          </w:p>
        </w:tc>
      </w:tr>
      <w:tr w14:paraId="43CB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01" w:type="dxa"/>
            <w:noWrap w:val="0"/>
            <w:vAlign w:val="center"/>
          </w:tcPr>
          <w:p w14:paraId="275A6204">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844" w:type="dxa"/>
            <w:noWrap w:val="0"/>
            <w:vAlign w:val="top"/>
          </w:tcPr>
          <w:p w14:paraId="025AB5D7">
            <w:pPr>
              <w:spacing w:line="500" w:lineRule="exact"/>
              <w:jc w:val="center"/>
              <w:rPr>
                <w:rFonts w:hint="eastAsia" w:ascii="宋体" w:hAnsi="宋体" w:eastAsia="宋体" w:cs="宋体"/>
                <w:color w:val="auto"/>
                <w:sz w:val="24"/>
                <w:szCs w:val="24"/>
                <w:highlight w:val="none"/>
              </w:rPr>
            </w:pPr>
          </w:p>
        </w:tc>
        <w:tc>
          <w:tcPr>
            <w:tcW w:w="894" w:type="dxa"/>
            <w:noWrap w:val="0"/>
            <w:vAlign w:val="top"/>
          </w:tcPr>
          <w:p w14:paraId="73A3664F">
            <w:pPr>
              <w:spacing w:line="500" w:lineRule="exact"/>
              <w:jc w:val="center"/>
              <w:rPr>
                <w:rFonts w:hint="eastAsia" w:ascii="宋体" w:hAnsi="宋体" w:eastAsia="宋体" w:cs="宋体"/>
                <w:color w:val="auto"/>
                <w:sz w:val="24"/>
                <w:szCs w:val="24"/>
                <w:highlight w:val="none"/>
              </w:rPr>
            </w:pPr>
          </w:p>
        </w:tc>
        <w:tc>
          <w:tcPr>
            <w:tcW w:w="844" w:type="dxa"/>
            <w:noWrap w:val="0"/>
            <w:vAlign w:val="top"/>
          </w:tcPr>
          <w:p w14:paraId="4DEAD67C">
            <w:pPr>
              <w:spacing w:line="500" w:lineRule="exact"/>
              <w:jc w:val="center"/>
              <w:rPr>
                <w:rFonts w:hint="eastAsia" w:ascii="宋体" w:hAnsi="宋体" w:eastAsia="宋体" w:cs="宋体"/>
                <w:color w:val="auto"/>
                <w:sz w:val="24"/>
                <w:szCs w:val="24"/>
                <w:highlight w:val="none"/>
              </w:rPr>
            </w:pPr>
          </w:p>
        </w:tc>
        <w:tc>
          <w:tcPr>
            <w:tcW w:w="1040" w:type="dxa"/>
            <w:noWrap w:val="0"/>
            <w:vAlign w:val="top"/>
          </w:tcPr>
          <w:p w14:paraId="5C5ABD1A">
            <w:pPr>
              <w:spacing w:line="500" w:lineRule="exact"/>
              <w:jc w:val="center"/>
              <w:rPr>
                <w:rFonts w:hint="eastAsia" w:ascii="宋体" w:hAnsi="宋体" w:eastAsia="宋体" w:cs="宋体"/>
                <w:color w:val="auto"/>
                <w:sz w:val="24"/>
                <w:szCs w:val="24"/>
                <w:highlight w:val="none"/>
              </w:rPr>
            </w:pPr>
          </w:p>
        </w:tc>
        <w:tc>
          <w:tcPr>
            <w:tcW w:w="1028" w:type="dxa"/>
            <w:noWrap w:val="0"/>
            <w:vAlign w:val="top"/>
          </w:tcPr>
          <w:p w14:paraId="55E4F5A1">
            <w:pPr>
              <w:spacing w:line="500" w:lineRule="exact"/>
              <w:jc w:val="center"/>
              <w:rPr>
                <w:rFonts w:hint="eastAsia" w:ascii="宋体" w:hAnsi="宋体" w:eastAsia="宋体" w:cs="宋体"/>
                <w:color w:val="auto"/>
                <w:sz w:val="24"/>
                <w:szCs w:val="24"/>
                <w:highlight w:val="none"/>
              </w:rPr>
            </w:pPr>
          </w:p>
        </w:tc>
        <w:tc>
          <w:tcPr>
            <w:tcW w:w="709" w:type="dxa"/>
            <w:noWrap w:val="0"/>
            <w:vAlign w:val="top"/>
          </w:tcPr>
          <w:p w14:paraId="792895B6">
            <w:pPr>
              <w:spacing w:line="500" w:lineRule="exact"/>
              <w:jc w:val="center"/>
              <w:rPr>
                <w:rFonts w:hint="eastAsia" w:ascii="宋体" w:hAnsi="宋体" w:eastAsia="宋体" w:cs="宋体"/>
                <w:color w:val="auto"/>
                <w:sz w:val="24"/>
                <w:szCs w:val="24"/>
                <w:highlight w:val="none"/>
              </w:rPr>
            </w:pPr>
          </w:p>
        </w:tc>
        <w:tc>
          <w:tcPr>
            <w:tcW w:w="1178" w:type="dxa"/>
            <w:noWrap w:val="0"/>
            <w:vAlign w:val="top"/>
          </w:tcPr>
          <w:p w14:paraId="7978F908">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01BE4F2C">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268068D1">
            <w:pPr>
              <w:spacing w:line="500" w:lineRule="exact"/>
              <w:jc w:val="center"/>
              <w:rPr>
                <w:rFonts w:hint="eastAsia" w:ascii="宋体" w:hAnsi="宋体" w:eastAsia="宋体" w:cs="宋体"/>
                <w:color w:val="auto"/>
                <w:sz w:val="24"/>
                <w:szCs w:val="24"/>
                <w:highlight w:val="none"/>
              </w:rPr>
            </w:pPr>
          </w:p>
        </w:tc>
      </w:tr>
      <w:tr w14:paraId="2CAC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501" w:type="dxa"/>
            <w:noWrap w:val="0"/>
            <w:vAlign w:val="center"/>
          </w:tcPr>
          <w:p w14:paraId="29EAA070">
            <w:pP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844" w:type="dxa"/>
            <w:noWrap w:val="0"/>
            <w:vAlign w:val="top"/>
          </w:tcPr>
          <w:p w14:paraId="65D96C88">
            <w:pPr>
              <w:spacing w:line="500" w:lineRule="exact"/>
              <w:jc w:val="center"/>
              <w:rPr>
                <w:rFonts w:hint="eastAsia" w:ascii="宋体" w:hAnsi="宋体" w:eastAsia="宋体" w:cs="宋体"/>
                <w:color w:val="auto"/>
                <w:sz w:val="24"/>
                <w:szCs w:val="24"/>
                <w:highlight w:val="none"/>
              </w:rPr>
            </w:pPr>
          </w:p>
        </w:tc>
        <w:tc>
          <w:tcPr>
            <w:tcW w:w="894" w:type="dxa"/>
            <w:noWrap w:val="0"/>
            <w:vAlign w:val="top"/>
          </w:tcPr>
          <w:p w14:paraId="11244200">
            <w:pPr>
              <w:spacing w:line="500" w:lineRule="exact"/>
              <w:jc w:val="center"/>
              <w:rPr>
                <w:rFonts w:hint="eastAsia" w:ascii="宋体" w:hAnsi="宋体" w:eastAsia="宋体" w:cs="宋体"/>
                <w:color w:val="auto"/>
                <w:sz w:val="24"/>
                <w:szCs w:val="24"/>
                <w:highlight w:val="none"/>
              </w:rPr>
            </w:pPr>
          </w:p>
        </w:tc>
        <w:tc>
          <w:tcPr>
            <w:tcW w:w="844" w:type="dxa"/>
            <w:noWrap w:val="0"/>
            <w:vAlign w:val="top"/>
          </w:tcPr>
          <w:p w14:paraId="6140BAC0">
            <w:pPr>
              <w:spacing w:line="500" w:lineRule="exact"/>
              <w:jc w:val="center"/>
              <w:rPr>
                <w:rFonts w:hint="eastAsia" w:ascii="宋体" w:hAnsi="宋体" w:eastAsia="宋体" w:cs="宋体"/>
                <w:color w:val="auto"/>
                <w:sz w:val="24"/>
                <w:szCs w:val="24"/>
                <w:highlight w:val="none"/>
              </w:rPr>
            </w:pPr>
          </w:p>
        </w:tc>
        <w:tc>
          <w:tcPr>
            <w:tcW w:w="1040" w:type="dxa"/>
            <w:noWrap w:val="0"/>
            <w:vAlign w:val="top"/>
          </w:tcPr>
          <w:p w14:paraId="2D57FB6D">
            <w:pPr>
              <w:spacing w:line="500" w:lineRule="exact"/>
              <w:jc w:val="center"/>
              <w:rPr>
                <w:rFonts w:hint="eastAsia" w:ascii="宋体" w:hAnsi="宋体" w:eastAsia="宋体" w:cs="宋体"/>
                <w:color w:val="auto"/>
                <w:sz w:val="24"/>
                <w:szCs w:val="24"/>
                <w:highlight w:val="none"/>
              </w:rPr>
            </w:pPr>
          </w:p>
        </w:tc>
        <w:tc>
          <w:tcPr>
            <w:tcW w:w="1028" w:type="dxa"/>
            <w:noWrap w:val="0"/>
            <w:vAlign w:val="top"/>
          </w:tcPr>
          <w:p w14:paraId="03697745">
            <w:pPr>
              <w:spacing w:line="500" w:lineRule="exact"/>
              <w:jc w:val="center"/>
              <w:rPr>
                <w:rFonts w:hint="eastAsia" w:ascii="宋体" w:hAnsi="宋体" w:eastAsia="宋体" w:cs="宋体"/>
                <w:color w:val="auto"/>
                <w:sz w:val="24"/>
                <w:szCs w:val="24"/>
                <w:highlight w:val="none"/>
              </w:rPr>
            </w:pPr>
          </w:p>
        </w:tc>
        <w:tc>
          <w:tcPr>
            <w:tcW w:w="709" w:type="dxa"/>
            <w:noWrap w:val="0"/>
            <w:vAlign w:val="top"/>
          </w:tcPr>
          <w:p w14:paraId="15F0F9D4">
            <w:pPr>
              <w:spacing w:line="500" w:lineRule="exact"/>
              <w:jc w:val="center"/>
              <w:rPr>
                <w:rFonts w:hint="eastAsia" w:ascii="宋体" w:hAnsi="宋体" w:eastAsia="宋体" w:cs="宋体"/>
                <w:color w:val="auto"/>
                <w:sz w:val="24"/>
                <w:szCs w:val="24"/>
                <w:highlight w:val="none"/>
              </w:rPr>
            </w:pPr>
          </w:p>
        </w:tc>
        <w:tc>
          <w:tcPr>
            <w:tcW w:w="1178" w:type="dxa"/>
            <w:noWrap w:val="0"/>
            <w:vAlign w:val="top"/>
          </w:tcPr>
          <w:p w14:paraId="6BC6393C">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7E9F3F5F">
            <w:pPr>
              <w:spacing w:line="500" w:lineRule="exact"/>
              <w:jc w:val="center"/>
              <w:rPr>
                <w:rFonts w:hint="eastAsia" w:ascii="宋体" w:hAnsi="宋体" w:eastAsia="宋体" w:cs="宋体"/>
                <w:color w:val="auto"/>
                <w:sz w:val="24"/>
                <w:szCs w:val="24"/>
                <w:highlight w:val="none"/>
              </w:rPr>
            </w:pPr>
          </w:p>
        </w:tc>
        <w:tc>
          <w:tcPr>
            <w:tcW w:w="741" w:type="dxa"/>
            <w:noWrap w:val="0"/>
            <w:vAlign w:val="top"/>
          </w:tcPr>
          <w:p w14:paraId="6D2FB9DA">
            <w:pPr>
              <w:spacing w:line="500" w:lineRule="exact"/>
              <w:jc w:val="center"/>
              <w:rPr>
                <w:rFonts w:hint="eastAsia" w:ascii="宋体" w:hAnsi="宋体" w:eastAsia="宋体" w:cs="宋体"/>
                <w:color w:val="auto"/>
                <w:sz w:val="24"/>
                <w:szCs w:val="24"/>
                <w:highlight w:val="none"/>
              </w:rPr>
            </w:pPr>
          </w:p>
        </w:tc>
      </w:tr>
    </w:tbl>
    <w:p w14:paraId="78B5246B">
      <w:pPr>
        <w:adjustRightInd w:val="0"/>
        <w:spacing w:line="360" w:lineRule="auto"/>
        <w:ind w:firstLine="900" w:firstLineChars="375"/>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注：后附人员相关证书彩色扫描件。</w:t>
      </w:r>
    </w:p>
    <w:p w14:paraId="20140C26">
      <w:pPr>
        <w:rPr>
          <w:rFonts w:hint="eastAsia" w:ascii="宋体" w:hAnsi="宋体" w:eastAsia="宋体" w:cs="宋体"/>
          <w:color w:val="auto"/>
          <w:sz w:val="24"/>
          <w:szCs w:val="24"/>
          <w:highlight w:val="none"/>
        </w:rPr>
      </w:pPr>
    </w:p>
    <w:p w14:paraId="27F45F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381E8F9">
      <w:pPr>
        <w:pStyle w:val="4"/>
        <w:numPr>
          <w:ilvl w:val="0"/>
          <w:numId w:val="5"/>
        </w:numPr>
        <w:spacing w:before="156" w:after="156"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w:t>
      </w:r>
      <w:r>
        <w:rPr>
          <w:rFonts w:hint="eastAsia" w:ascii="宋体" w:hAnsi="宋体" w:eastAsia="宋体" w:cs="宋体"/>
          <w:color w:val="auto"/>
          <w:sz w:val="24"/>
          <w:szCs w:val="24"/>
          <w:highlight w:val="none"/>
          <w:lang w:val="en-US" w:eastAsia="zh-CN"/>
        </w:rPr>
        <w:t>条款</w:t>
      </w:r>
      <w:r>
        <w:rPr>
          <w:rFonts w:hint="eastAsia" w:ascii="宋体" w:hAnsi="宋体" w:eastAsia="宋体" w:cs="宋体"/>
          <w:color w:val="auto"/>
          <w:sz w:val="24"/>
          <w:szCs w:val="24"/>
          <w:highlight w:val="none"/>
        </w:rPr>
        <w:t>偏离表</w:t>
      </w:r>
    </w:p>
    <w:p w14:paraId="30124BD0">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商务条款偏离表</w:t>
      </w:r>
    </w:p>
    <w:p w14:paraId="476E6164">
      <w:pPr>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w:t>
      </w:r>
    </w:p>
    <w:p w14:paraId="3E22F4F2">
      <w:pPr>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p>
    <w:p w14:paraId="0E7152CB">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标项名称：</w:t>
      </w:r>
    </w:p>
    <w:p w14:paraId="3C6F6D4A">
      <w:pPr>
        <w:rPr>
          <w:rFonts w:hint="eastAsia" w:ascii="宋体" w:hAnsi="宋体" w:eastAsia="宋体" w:cs="宋体"/>
          <w:color w:val="auto"/>
          <w:sz w:val="24"/>
          <w:szCs w:val="24"/>
          <w:highlight w:val="none"/>
        </w:rPr>
      </w:pPr>
    </w:p>
    <w:tbl>
      <w:tblPr>
        <w:tblStyle w:val="27"/>
        <w:tblW w:w="86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5850"/>
        <w:gridCol w:w="1008"/>
        <w:gridCol w:w="1164"/>
      </w:tblGrid>
      <w:tr w14:paraId="0BE0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shd w:val="clear" w:color="auto" w:fill="FFFFFF"/>
            <w:noWrap w:val="0"/>
            <w:vAlign w:val="center"/>
          </w:tcPr>
          <w:p w14:paraId="0F9D809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850" w:type="dxa"/>
            <w:shd w:val="clear" w:color="auto" w:fill="FFFFFF"/>
            <w:noWrap w:val="0"/>
            <w:vAlign w:val="center"/>
          </w:tcPr>
          <w:p w14:paraId="21082C3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主要商务条款</w:t>
            </w:r>
          </w:p>
        </w:tc>
        <w:tc>
          <w:tcPr>
            <w:tcW w:w="1008" w:type="dxa"/>
            <w:shd w:val="clear" w:color="auto" w:fill="FFFFFF"/>
            <w:noWrap w:val="0"/>
            <w:vAlign w:val="center"/>
          </w:tcPr>
          <w:p w14:paraId="01ADD55E">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是否</w:t>
            </w:r>
          </w:p>
          <w:p w14:paraId="082903D9">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w:t>
            </w:r>
          </w:p>
        </w:tc>
        <w:tc>
          <w:tcPr>
            <w:tcW w:w="1164" w:type="dxa"/>
            <w:shd w:val="clear" w:color="auto" w:fill="FFFFFF"/>
            <w:noWrap w:val="0"/>
            <w:vAlign w:val="center"/>
          </w:tcPr>
          <w:p w14:paraId="2A73F14A">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偏离说明</w:t>
            </w:r>
          </w:p>
        </w:tc>
      </w:tr>
      <w:tr w14:paraId="0F9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0F0383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850" w:type="dxa"/>
            <w:noWrap w:val="0"/>
            <w:vAlign w:val="center"/>
          </w:tcPr>
          <w:p w14:paraId="68A691C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完全理解并接受对合格</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、合格的货物质量和服务要求；</w:t>
            </w:r>
          </w:p>
        </w:tc>
        <w:tc>
          <w:tcPr>
            <w:tcW w:w="1008" w:type="dxa"/>
            <w:noWrap w:val="0"/>
            <w:vAlign w:val="center"/>
          </w:tcPr>
          <w:p w14:paraId="72F379C3">
            <w:pPr>
              <w:pStyle w:val="93"/>
              <w:keepNext w:val="0"/>
              <w:adjustRightInd/>
              <w:spacing w:before="0" w:after="0" w:line="240" w:lineRule="auto"/>
              <w:textAlignment w:val="auto"/>
              <w:rPr>
                <w:rFonts w:hint="eastAsia" w:ascii="宋体" w:hAnsi="宋体" w:eastAsia="宋体" w:cs="宋体"/>
                <w:color w:val="auto"/>
                <w:spacing w:val="0"/>
                <w:kern w:val="2"/>
                <w:sz w:val="24"/>
                <w:szCs w:val="24"/>
                <w:highlight w:val="none"/>
              </w:rPr>
            </w:pPr>
          </w:p>
        </w:tc>
        <w:tc>
          <w:tcPr>
            <w:tcW w:w="1164" w:type="dxa"/>
            <w:noWrap w:val="0"/>
            <w:vAlign w:val="center"/>
          </w:tcPr>
          <w:p w14:paraId="5AA5AD57">
            <w:pPr>
              <w:jc w:val="center"/>
              <w:rPr>
                <w:rFonts w:hint="eastAsia" w:ascii="宋体" w:hAnsi="宋体" w:eastAsia="宋体" w:cs="宋体"/>
                <w:color w:val="auto"/>
                <w:sz w:val="24"/>
                <w:szCs w:val="24"/>
                <w:highlight w:val="none"/>
              </w:rPr>
            </w:pPr>
          </w:p>
        </w:tc>
      </w:tr>
      <w:tr w14:paraId="4C5A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13D06E72">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850" w:type="dxa"/>
            <w:noWrap w:val="0"/>
            <w:vAlign w:val="center"/>
          </w:tcPr>
          <w:p w14:paraId="6599F40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完全理解并接受对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的各项须知、规约要求和责任义务；</w:t>
            </w:r>
          </w:p>
        </w:tc>
        <w:tc>
          <w:tcPr>
            <w:tcW w:w="1008" w:type="dxa"/>
            <w:noWrap w:val="0"/>
            <w:vAlign w:val="center"/>
          </w:tcPr>
          <w:p w14:paraId="6D9BE2F3">
            <w:pPr>
              <w:jc w:val="center"/>
              <w:rPr>
                <w:rFonts w:hint="eastAsia" w:ascii="宋体" w:hAnsi="宋体" w:eastAsia="宋体" w:cs="宋体"/>
                <w:color w:val="auto"/>
                <w:sz w:val="24"/>
                <w:szCs w:val="24"/>
                <w:highlight w:val="none"/>
              </w:rPr>
            </w:pPr>
          </w:p>
        </w:tc>
        <w:tc>
          <w:tcPr>
            <w:tcW w:w="1164" w:type="dxa"/>
            <w:noWrap w:val="0"/>
            <w:vAlign w:val="center"/>
          </w:tcPr>
          <w:p w14:paraId="0BF9C0B7">
            <w:pPr>
              <w:ind w:right="-35"/>
              <w:jc w:val="center"/>
              <w:rPr>
                <w:rFonts w:hint="eastAsia" w:ascii="宋体" w:hAnsi="宋体" w:eastAsia="宋体" w:cs="宋体"/>
                <w:color w:val="auto"/>
                <w:sz w:val="24"/>
                <w:szCs w:val="24"/>
                <w:highlight w:val="none"/>
              </w:rPr>
            </w:pPr>
          </w:p>
        </w:tc>
      </w:tr>
      <w:tr w14:paraId="6A64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5D0F841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850" w:type="dxa"/>
            <w:noWrap w:val="0"/>
            <w:vAlign w:val="center"/>
          </w:tcPr>
          <w:p w14:paraId="2EC985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同意接受拟签订的合同文本所列述的各项条款；</w:t>
            </w:r>
          </w:p>
        </w:tc>
        <w:tc>
          <w:tcPr>
            <w:tcW w:w="1008" w:type="dxa"/>
            <w:noWrap w:val="0"/>
            <w:vAlign w:val="center"/>
          </w:tcPr>
          <w:p w14:paraId="01B58156">
            <w:pPr>
              <w:jc w:val="center"/>
              <w:rPr>
                <w:rFonts w:hint="eastAsia" w:ascii="宋体" w:hAnsi="宋体" w:eastAsia="宋体" w:cs="宋体"/>
                <w:color w:val="auto"/>
                <w:sz w:val="24"/>
                <w:szCs w:val="24"/>
                <w:highlight w:val="none"/>
              </w:rPr>
            </w:pPr>
          </w:p>
        </w:tc>
        <w:tc>
          <w:tcPr>
            <w:tcW w:w="1164" w:type="dxa"/>
            <w:noWrap w:val="0"/>
            <w:vAlign w:val="center"/>
          </w:tcPr>
          <w:p w14:paraId="1D0CC806">
            <w:pPr>
              <w:ind w:right="-35"/>
              <w:jc w:val="center"/>
              <w:rPr>
                <w:rFonts w:hint="eastAsia" w:ascii="宋体" w:hAnsi="宋体" w:eastAsia="宋体" w:cs="宋体"/>
                <w:color w:val="auto"/>
                <w:sz w:val="24"/>
                <w:szCs w:val="24"/>
                <w:highlight w:val="none"/>
              </w:rPr>
            </w:pPr>
          </w:p>
        </w:tc>
      </w:tr>
      <w:tr w14:paraId="0C06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3D99A36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850" w:type="dxa"/>
            <w:noWrap w:val="0"/>
            <w:vAlign w:val="center"/>
          </w:tcPr>
          <w:p w14:paraId="54E2D29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同意按本项目要求缴付相关款项；</w:t>
            </w:r>
          </w:p>
        </w:tc>
        <w:tc>
          <w:tcPr>
            <w:tcW w:w="1008" w:type="dxa"/>
            <w:noWrap w:val="0"/>
            <w:vAlign w:val="center"/>
          </w:tcPr>
          <w:p w14:paraId="014C654A">
            <w:pPr>
              <w:jc w:val="center"/>
              <w:rPr>
                <w:rFonts w:hint="eastAsia" w:ascii="宋体" w:hAnsi="宋体" w:eastAsia="宋体" w:cs="宋体"/>
                <w:color w:val="auto"/>
                <w:sz w:val="24"/>
                <w:szCs w:val="24"/>
                <w:highlight w:val="none"/>
              </w:rPr>
            </w:pPr>
          </w:p>
        </w:tc>
        <w:tc>
          <w:tcPr>
            <w:tcW w:w="1164" w:type="dxa"/>
            <w:noWrap w:val="0"/>
            <w:vAlign w:val="center"/>
          </w:tcPr>
          <w:p w14:paraId="6FA3AF9A">
            <w:pPr>
              <w:ind w:right="-35"/>
              <w:jc w:val="center"/>
              <w:rPr>
                <w:rFonts w:hint="eastAsia" w:ascii="宋体" w:hAnsi="宋体" w:eastAsia="宋体" w:cs="宋体"/>
                <w:color w:val="auto"/>
                <w:sz w:val="24"/>
                <w:szCs w:val="24"/>
                <w:highlight w:val="none"/>
              </w:rPr>
            </w:pPr>
          </w:p>
        </w:tc>
      </w:tr>
      <w:tr w14:paraId="42D3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noWrap w:val="0"/>
            <w:vAlign w:val="center"/>
          </w:tcPr>
          <w:p w14:paraId="61367DA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850" w:type="dxa"/>
            <w:noWrap w:val="0"/>
            <w:vAlign w:val="center"/>
          </w:tcPr>
          <w:p w14:paraId="337BDB0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可提供货物供货来源证明或供货渠道与品质的合法性证明；</w:t>
            </w:r>
          </w:p>
        </w:tc>
        <w:tc>
          <w:tcPr>
            <w:tcW w:w="1008" w:type="dxa"/>
            <w:noWrap w:val="0"/>
            <w:vAlign w:val="center"/>
          </w:tcPr>
          <w:p w14:paraId="62FCE0C2">
            <w:pPr>
              <w:jc w:val="center"/>
              <w:rPr>
                <w:rFonts w:hint="eastAsia" w:ascii="宋体" w:hAnsi="宋体" w:eastAsia="宋体" w:cs="宋体"/>
                <w:color w:val="auto"/>
                <w:sz w:val="24"/>
                <w:szCs w:val="24"/>
                <w:highlight w:val="none"/>
              </w:rPr>
            </w:pPr>
          </w:p>
        </w:tc>
        <w:tc>
          <w:tcPr>
            <w:tcW w:w="1164" w:type="dxa"/>
            <w:noWrap w:val="0"/>
            <w:vAlign w:val="center"/>
          </w:tcPr>
          <w:p w14:paraId="2E7AC23C">
            <w:pPr>
              <w:ind w:right="-35"/>
              <w:jc w:val="center"/>
              <w:rPr>
                <w:rFonts w:hint="eastAsia" w:ascii="宋体" w:hAnsi="宋体" w:eastAsia="宋体" w:cs="宋体"/>
                <w:color w:val="auto"/>
                <w:sz w:val="24"/>
                <w:szCs w:val="24"/>
                <w:highlight w:val="none"/>
              </w:rPr>
            </w:pPr>
          </w:p>
        </w:tc>
      </w:tr>
      <w:tr w14:paraId="60D4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673" w:type="dxa"/>
            <w:noWrap w:val="0"/>
            <w:vAlign w:val="center"/>
          </w:tcPr>
          <w:p w14:paraId="2F3F68A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850" w:type="dxa"/>
            <w:noWrap w:val="0"/>
            <w:vAlign w:val="center"/>
          </w:tcPr>
          <w:p w14:paraId="0D0733E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w:t>
            </w:r>
            <w:r>
              <w:rPr>
                <w:rFonts w:hint="eastAsia" w:ascii="宋体" w:hAnsi="宋体" w:eastAsia="宋体" w:cs="宋体"/>
                <w:color w:val="auto"/>
                <w:sz w:val="24"/>
                <w:szCs w:val="24"/>
                <w:highlight w:val="none"/>
                <w:lang w:eastAsia="zh-CN"/>
              </w:rPr>
              <w:t>；</w:t>
            </w:r>
          </w:p>
        </w:tc>
        <w:tc>
          <w:tcPr>
            <w:tcW w:w="1008" w:type="dxa"/>
            <w:noWrap w:val="0"/>
            <w:vAlign w:val="center"/>
          </w:tcPr>
          <w:p w14:paraId="66C5EB85">
            <w:pPr>
              <w:jc w:val="center"/>
              <w:rPr>
                <w:rFonts w:hint="eastAsia" w:ascii="宋体" w:hAnsi="宋体" w:eastAsia="宋体" w:cs="宋体"/>
                <w:color w:val="auto"/>
                <w:sz w:val="24"/>
                <w:szCs w:val="24"/>
                <w:highlight w:val="none"/>
              </w:rPr>
            </w:pPr>
          </w:p>
        </w:tc>
        <w:tc>
          <w:tcPr>
            <w:tcW w:w="1164" w:type="dxa"/>
            <w:noWrap w:val="0"/>
            <w:vAlign w:val="center"/>
          </w:tcPr>
          <w:p w14:paraId="564D3A57">
            <w:pPr>
              <w:ind w:right="-35"/>
              <w:jc w:val="center"/>
              <w:rPr>
                <w:rFonts w:hint="eastAsia" w:ascii="宋体" w:hAnsi="宋体" w:eastAsia="宋体" w:cs="宋体"/>
                <w:color w:val="auto"/>
                <w:sz w:val="24"/>
                <w:szCs w:val="24"/>
                <w:highlight w:val="none"/>
              </w:rPr>
            </w:pPr>
          </w:p>
        </w:tc>
      </w:tr>
      <w:tr w14:paraId="0A37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3F478D1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850" w:type="dxa"/>
            <w:noWrap w:val="0"/>
            <w:vAlign w:val="center"/>
          </w:tcPr>
          <w:p w14:paraId="48108D6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投标内容均涵盖招标要求及一切费用和伴随服务；</w:t>
            </w:r>
          </w:p>
        </w:tc>
        <w:tc>
          <w:tcPr>
            <w:tcW w:w="1008" w:type="dxa"/>
            <w:noWrap w:val="0"/>
            <w:vAlign w:val="center"/>
          </w:tcPr>
          <w:p w14:paraId="521A2EED">
            <w:pPr>
              <w:jc w:val="center"/>
              <w:rPr>
                <w:rFonts w:hint="eastAsia" w:ascii="宋体" w:hAnsi="宋体" w:eastAsia="宋体" w:cs="宋体"/>
                <w:color w:val="auto"/>
                <w:sz w:val="24"/>
                <w:szCs w:val="24"/>
                <w:highlight w:val="none"/>
              </w:rPr>
            </w:pPr>
          </w:p>
        </w:tc>
        <w:tc>
          <w:tcPr>
            <w:tcW w:w="1164" w:type="dxa"/>
            <w:noWrap w:val="0"/>
            <w:vAlign w:val="center"/>
          </w:tcPr>
          <w:p w14:paraId="227801AB">
            <w:pPr>
              <w:pStyle w:val="93"/>
              <w:keepNext w:val="0"/>
              <w:adjustRightInd/>
              <w:spacing w:before="0" w:after="0" w:line="240" w:lineRule="auto"/>
              <w:textAlignment w:val="auto"/>
              <w:rPr>
                <w:rFonts w:hint="eastAsia" w:ascii="宋体" w:hAnsi="宋体" w:eastAsia="宋体" w:cs="宋体"/>
                <w:color w:val="auto"/>
                <w:spacing w:val="0"/>
                <w:kern w:val="2"/>
                <w:sz w:val="24"/>
                <w:szCs w:val="24"/>
                <w:highlight w:val="none"/>
              </w:rPr>
            </w:pPr>
          </w:p>
        </w:tc>
      </w:tr>
      <w:tr w14:paraId="59B1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4C8754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850" w:type="dxa"/>
            <w:noWrap w:val="0"/>
            <w:vAlign w:val="center"/>
          </w:tcPr>
          <w:p w14:paraId="14B08A1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同意接受本项目供货期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质保期</w:t>
            </w:r>
            <w:r>
              <w:rPr>
                <w:rFonts w:hint="eastAsia" w:ascii="宋体" w:hAnsi="宋体" w:eastAsia="宋体" w:cs="宋体"/>
                <w:color w:val="auto"/>
                <w:sz w:val="24"/>
                <w:szCs w:val="24"/>
                <w:highlight w:val="none"/>
              </w:rPr>
              <w:t>或相关进度安排要求；</w:t>
            </w:r>
          </w:p>
        </w:tc>
        <w:tc>
          <w:tcPr>
            <w:tcW w:w="1008" w:type="dxa"/>
            <w:noWrap w:val="0"/>
            <w:vAlign w:val="center"/>
          </w:tcPr>
          <w:p w14:paraId="1D72E607">
            <w:pPr>
              <w:jc w:val="center"/>
              <w:rPr>
                <w:rFonts w:hint="eastAsia" w:ascii="宋体" w:hAnsi="宋体" w:eastAsia="宋体" w:cs="宋体"/>
                <w:color w:val="auto"/>
                <w:sz w:val="24"/>
                <w:szCs w:val="24"/>
                <w:highlight w:val="none"/>
              </w:rPr>
            </w:pPr>
          </w:p>
        </w:tc>
        <w:tc>
          <w:tcPr>
            <w:tcW w:w="1164" w:type="dxa"/>
            <w:noWrap w:val="0"/>
            <w:vAlign w:val="center"/>
          </w:tcPr>
          <w:p w14:paraId="37F62392">
            <w:pPr>
              <w:jc w:val="center"/>
              <w:rPr>
                <w:rFonts w:hint="eastAsia" w:ascii="宋体" w:hAnsi="宋体" w:eastAsia="宋体" w:cs="宋体"/>
                <w:color w:val="auto"/>
                <w:sz w:val="24"/>
                <w:szCs w:val="24"/>
                <w:highlight w:val="none"/>
              </w:rPr>
            </w:pPr>
          </w:p>
        </w:tc>
      </w:tr>
      <w:tr w14:paraId="7D4B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14:paraId="1BAD5C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850" w:type="dxa"/>
            <w:noWrap w:val="0"/>
            <w:vAlign w:val="center"/>
          </w:tcPr>
          <w:p w14:paraId="61C4B7F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同意接受本项目的验收要求及验收标准；</w:t>
            </w:r>
          </w:p>
        </w:tc>
        <w:tc>
          <w:tcPr>
            <w:tcW w:w="1008" w:type="dxa"/>
            <w:noWrap w:val="0"/>
            <w:vAlign w:val="center"/>
          </w:tcPr>
          <w:p w14:paraId="1F052942">
            <w:pPr>
              <w:jc w:val="center"/>
              <w:rPr>
                <w:rFonts w:hint="eastAsia" w:ascii="宋体" w:hAnsi="宋体" w:eastAsia="宋体" w:cs="宋体"/>
                <w:color w:val="auto"/>
                <w:sz w:val="24"/>
                <w:szCs w:val="24"/>
                <w:highlight w:val="none"/>
              </w:rPr>
            </w:pPr>
          </w:p>
        </w:tc>
        <w:tc>
          <w:tcPr>
            <w:tcW w:w="1164" w:type="dxa"/>
            <w:noWrap w:val="0"/>
            <w:vAlign w:val="center"/>
          </w:tcPr>
          <w:p w14:paraId="30B8004B">
            <w:pPr>
              <w:jc w:val="center"/>
              <w:rPr>
                <w:rFonts w:hint="eastAsia" w:ascii="宋体" w:hAnsi="宋体" w:eastAsia="宋体" w:cs="宋体"/>
                <w:color w:val="auto"/>
                <w:sz w:val="24"/>
                <w:szCs w:val="24"/>
                <w:highlight w:val="none"/>
              </w:rPr>
            </w:pPr>
          </w:p>
        </w:tc>
      </w:tr>
      <w:tr w14:paraId="7636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3" w:type="dxa"/>
            <w:noWrap w:val="0"/>
            <w:vAlign w:val="center"/>
          </w:tcPr>
          <w:p w14:paraId="7CF6064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850" w:type="dxa"/>
            <w:noWrap w:val="0"/>
            <w:vAlign w:val="center"/>
          </w:tcPr>
          <w:p w14:paraId="3F9DBDCF">
            <w:pPr>
              <w:pStyle w:val="1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rPr>
              <w:t>同意采购人以任何形式对我方的投标文件内容的真实性和有效性进行审查、验证；</w:t>
            </w:r>
          </w:p>
        </w:tc>
        <w:tc>
          <w:tcPr>
            <w:tcW w:w="1008" w:type="dxa"/>
            <w:noWrap w:val="0"/>
            <w:vAlign w:val="center"/>
          </w:tcPr>
          <w:p w14:paraId="29DF7D89">
            <w:pPr>
              <w:pStyle w:val="94"/>
              <w:numPr>
                <w:ilvl w:val="0"/>
                <w:numId w:val="0"/>
              </w:numPr>
              <w:rPr>
                <w:rFonts w:hint="eastAsia" w:ascii="宋体" w:hAnsi="宋体" w:eastAsia="宋体" w:cs="宋体"/>
                <w:color w:val="auto"/>
                <w:sz w:val="24"/>
                <w:szCs w:val="24"/>
                <w:highlight w:val="none"/>
              </w:rPr>
            </w:pPr>
          </w:p>
        </w:tc>
        <w:tc>
          <w:tcPr>
            <w:tcW w:w="1164" w:type="dxa"/>
            <w:noWrap w:val="0"/>
            <w:vAlign w:val="center"/>
          </w:tcPr>
          <w:p w14:paraId="3416E3E2">
            <w:pPr>
              <w:pStyle w:val="93"/>
              <w:keepNext w:val="0"/>
              <w:adjustRightInd/>
              <w:spacing w:before="0" w:after="0" w:line="240" w:lineRule="auto"/>
              <w:jc w:val="both"/>
              <w:textAlignment w:val="auto"/>
              <w:rPr>
                <w:rFonts w:hint="eastAsia" w:ascii="宋体" w:hAnsi="宋体" w:eastAsia="宋体" w:cs="宋体"/>
                <w:color w:val="auto"/>
                <w:spacing w:val="0"/>
                <w:kern w:val="2"/>
                <w:sz w:val="24"/>
                <w:szCs w:val="24"/>
                <w:highlight w:val="none"/>
              </w:rPr>
            </w:pPr>
          </w:p>
        </w:tc>
      </w:tr>
      <w:tr w14:paraId="0330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3" w:type="dxa"/>
            <w:noWrap w:val="0"/>
            <w:vAlign w:val="center"/>
          </w:tcPr>
          <w:p w14:paraId="3E3BDEC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850" w:type="dxa"/>
            <w:noWrap w:val="0"/>
            <w:vAlign w:val="center"/>
          </w:tcPr>
          <w:p w14:paraId="376DD991">
            <w:pPr>
              <w:pStyle w:val="19"/>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同意接受本项目付款的各项要求。</w:t>
            </w:r>
          </w:p>
        </w:tc>
        <w:tc>
          <w:tcPr>
            <w:tcW w:w="1008" w:type="dxa"/>
            <w:noWrap w:val="0"/>
            <w:vAlign w:val="center"/>
          </w:tcPr>
          <w:p w14:paraId="5BCBBA0E">
            <w:pPr>
              <w:pStyle w:val="94"/>
              <w:numPr>
                <w:ilvl w:val="0"/>
                <w:numId w:val="0"/>
              </w:numPr>
              <w:rPr>
                <w:rFonts w:hint="eastAsia" w:ascii="宋体" w:hAnsi="宋体" w:eastAsia="宋体" w:cs="宋体"/>
                <w:color w:val="auto"/>
                <w:sz w:val="24"/>
                <w:szCs w:val="24"/>
                <w:highlight w:val="none"/>
              </w:rPr>
            </w:pPr>
          </w:p>
        </w:tc>
        <w:tc>
          <w:tcPr>
            <w:tcW w:w="1164" w:type="dxa"/>
            <w:noWrap w:val="0"/>
            <w:vAlign w:val="center"/>
          </w:tcPr>
          <w:p w14:paraId="167EED52">
            <w:pPr>
              <w:pStyle w:val="93"/>
              <w:keepNext w:val="0"/>
              <w:adjustRightInd/>
              <w:spacing w:before="0" w:after="0" w:line="240" w:lineRule="auto"/>
              <w:jc w:val="both"/>
              <w:textAlignment w:val="auto"/>
              <w:rPr>
                <w:rFonts w:hint="eastAsia" w:ascii="宋体" w:hAnsi="宋体" w:eastAsia="宋体" w:cs="宋体"/>
                <w:color w:val="auto"/>
                <w:spacing w:val="0"/>
                <w:kern w:val="2"/>
                <w:sz w:val="24"/>
                <w:szCs w:val="24"/>
                <w:highlight w:val="none"/>
              </w:rPr>
            </w:pPr>
          </w:p>
        </w:tc>
      </w:tr>
    </w:tbl>
    <w:p w14:paraId="2BBF247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624D3FA">
      <w:pPr>
        <w:numPr>
          <w:ilvl w:val="0"/>
          <w:numId w:val="6"/>
        </w:numPr>
        <w:spacing w:line="500" w:lineRule="exac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GB"/>
        </w:rPr>
        <w:t>于上述要求，如</w:t>
      </w:r>
      <w:r>
        <w:rPr>
          <w:rFonts w:hint="eastAsia" w:ascii="宋体" w:hAnsi="宋体" w:eastAsia="宋体" w:cs="宋体"/>
          <w:color w:val="auto"/>
          <w:sz w:val="24"/>
          <w:szCs w:val="24"/>
          <w:highlight w:val="none"/>
          <w:lang w:val="en-GB" w:eastAsia="zh-CN"/>
        </w:rPr>
        <w:t>供应商</w:t>
      </w:r>
      <w:r>
        <w:rPr>
          <w:rFonts w:hint="eastAsia" w:ascii="宋体" w:hAnsi="宋体" w:eastAsia="宋体" w:cs="宋体"/>
          <w:color w:val="auto"/>
          <w:sz w:val="24"/>
          <w:szCs w:val="24"/>
          <w:highlight w:val="none"/>
          <w:lang w:val="en-GB"/>
        </w:rPr>
        <w:t>完全响应，则请在“是否响应”栏内打“√”，对打“×”视为偏离，请在“偏离说明”栏内扼要说明偏离情况；</w:t>
      </w:r>
    </w:p>
    <w:p w14:paraId="2D7F8526">
      <w:pPr>
        <w:numPr>
          <w:ilvl w:val="0"/>
          <w:numId w:val="6"/>
        </w:numPr>
        <w:spacing w:line="500" w:lineRule="exac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eastAsia="zh-CN"/>
        </w:rPr>
        <w:t>供应商</w:t>
      </w:r>
      <w:r>
        <w:rPr>
          <w:rFonts w:hint="eastAsia" w:ascii="宋体" w:hAnsi="宋体" w:eastAsia="宋体" w:cs="宋体"/>
          <w:color w:val="auto"/>
          <w:sz w:val="24"/>
          <w:szCs w:val="24"/>
          <w:highlight w:val="none"/>
          <w:lang w:val="en-GB"/>
        </w:rPr>
        <w:t>应认真填写本响应表，若评标委员会在</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GB"/>
        </w:rPr>
        <w:t>期间，发现有虚假填写本响应表的，则将可能被视为存在两个</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GB"/>
        </w:rPr>
        <w:t>方案，评标委员会将按本招标文件相关规定执行；</w:t>
      </w:r>
    </w:p>
    <w:p w14:paraId="0218C968">
      <w:pPr>
        <w:numPr>
          <w:ilvl w:val="0"/>
          <w:numId w:val="6"/>
        </w:numPr>
        <w:spacing w:line="500" w:lineRule="exact"/>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本表内容不得擅自修改。</w:t>
      </w:r>
    </w:p>
    <w:p w14:paraId="703B3A17">
      <w:pPr>
        <w:rPr>
          <w:rFonts w:hint="eastAsia" w:ascii="宋体" w:hAnsi="宋体" w:eastAsia="宋体" w:cs="宋体"/>
          <w:color w:val="auto"/>
          <w:sz w:val="24"/>
          <w:szCs w:val="24"/>
          <w:highlight w:val="none"/>
        </w:rPr>
      </w:pPr>
    </w:p>
    <w:p w14:paraId="42FD3E0E">
      <w:pPr>
        <w:pStyle w:val="13"/>
        <w:spacing w:line="360" w:lineRule="auto"/>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名称（盖章）：</w:t>
      </w:r>
    </w:p>
    <w:p w14:paraId="31593BC3">
      <w:pPr>
        <w:pStyle w:val="13"/>
        <w:spacing w:line="360" w:lineRule="auto"/>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4951C877">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p w14:paraId="58CDED26">
      <w:pPr>
        <w:spacing w:line="360" w:lineRule="auto"/>
        <w:rPr>
          <w:rFonts w:hint="eastAsia" w:ascii="宋体" w:hAnsi="宋体" w:eastAsia="宋体" w:cs="宋体"/>
          <w:color w:val="auto"/>
          <w:sz w:val="24"/>
          <w:szCs w:val="24"/>
          <w:highlight w:val="none"/>
        </w:rPr>
      </w:pPr>
    </w:p>
    <w:p w14:paraId="719E74CB">
      <w:pPr>
        <w:pStyle w:val="26"/>
        <w:rPr>
          <w:rFonts w:hint="eastAsia" w:ascii="宋体" w:hAnsi="宋体" w:eastAsia="宋体" w:cs="宋体"/>
          <w:color w:val="auto"/>
          <w:sz w:val="24"/>
          <w:szCs w:val="24"/>
          <w:highlight w:val="none"/>
        </w:rPr>
      </w:pPr>
    </w:p>
    <w:p w14:paraId="08F0E958">
      <w:pPr>
        <w:pStyle w:val="26"/>
        <w:rPr>
          <w:rFonts w:hint="eastAsia" w:ascii="宋体" w:hAnsi="宋体" w:eastAsia="宋体" w:cs="宋体"/>
          <w:color w:val="auto"/>
          <w:sz w:val="24"/>
          <w:szCs w:val="24"/>
          <w:highlight w:val="none"/>
        </w:rPr>
      </w:pPr>
    </w:p>
    <w:p w14:paraId="76AB18D0">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10900836">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技术条款</w:t>
      </w:r>
      <w:r>
        <w:rPr>
          <w:rFonts w:hint="eastAsia" w:ascii="宋体" w:hAnsi="宋体" w:eastAsia="宋体" w:cs="宋体"/>
          <w:b/>
          <w:bCs/>
          <w:color w:val="auto"/>
          <w:sz w:val="24"/>
          <w:szCs w:val="24"/>
          <w:highlight w:val="none"/>
        </w:rPr>
        <w:t>偏离表</w:t>
      </w:r>
    </w:p>
    <w:p w14:paraId="43A5ADC5">
      <w:pPr>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w:t>
      </w:r>
    </w:p>
    <w:p w14:paraId="29C1A8B3">
      <w:pPr>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w:t>
      </w:r>
    </w:p>
    <w:p w14:paraId="40615D5C">
      <w:pPr>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标项名称：</w:t>
      </w:r>
    </w:p>
    <w:p w14:paraId="11FC62EB">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24"/>
          <w:szCs w:val="24"/>
          <w:highlight w:val="none"/>
        </w:rPr>
      </w:pPr>
    </w:p>
    <w:tbl>
      <w:tblPr>
        <w:tblStyle w:val="27"/>
        <w:tblW w:w="4998" w:type="pct"/>
        <w:tblInd w:w="0" w:type="dxa"/>
        <w:tblLayout w:type="autofit"/>
        <w:tblCellMar>
          <w:top w:w="0" w:type="dxa"/>
          <w:left w:w="108" w:type="dxa"/>
          <w:bottom w:w="0" w:type="dxa"/>
          <w:right w:w="108" w:type="dxa"/>
        </w:tblCellMar>
      </w:tblPr>
      <w:tblGrid>
        <w:gridCol w:w="516"/>
        <w:gridCol w:w="1215"/>
        <w:gridCol w:w="1220"/>
        <w:gridCol w:w="1166"/>
        <w:gridCol w:w="994"/>
        <w:gridCol w:w="1014"/>
        <w:gridCol w:w="1145"/>
        <w:gridCol w:w="1249"/>
      </w:tblGrid>
      <w:tr w14:paraId="26551546">
        <w:tblPrEx>
          <w:tblCellMar>
            <w:top w:w="0" w:type="dxa"/>
            <w:left w:w="108" w:type="dxa"/>
            <w:bottom w:w="0" w:type="dxa"/>
            <w:right w:w="108" w:type="dxa"/>
          </w:tblCellMar>
        </w:tblPrEx>
        <w:trPr>
          <w:trHeight w:val="530" w:hRule="atLeast"/>
        </w:trPr>
        <w:tc>
          <w:tcPr>
            <w:tcW w:w="1732" w:type="pct"/>
            <w:gridSpan w:val="3"/>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36D58AC">
            <w:pPr>
              <w:widowControl/>
              <w:spacing w:line="30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招标文件的要求</w:t>
            </w:r>
          </w:p>
        </w:tc>
        <w:tc>
          <w:tcPr>
            <w:tcW w:w="3267" w:type="pct"/>
            <w:gridSpan w:val="5"/>
            <w:tcBorders>
              <w:top w:val="single" w:color="000000" w:sz="8" w:space="0"/>
              <w:left w:val="single" w:color="000000" w:sz="4" w:space="0"/>
              <w:right w:val="single" w:color="000000" w:sz="4" w:space="0"/>
            </w:tcBorders>
            <w:shd w:val="clear" w:color="FFFFFF" w:fill="FFFFFF"/>
            <w:noWrap w:val="0"/>
            <w:vAlign w:val="center"/>
          </w:tcPr>
          <w:p w14:paraId="6D31615A">
            <w:pPr>
              <w:spacing w:line="3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sz w:val="24"/>
                <w:szCs w:val="24"/>
                <w:highlight w:val="none"/>
              </w:rPr>
              <w:t>投标文件的响应</w:t>
            </w:r>
          </w:p>
        </w:tc>
      </w:tr>
      <w:tr w14:paraId="40C80127">
        <w:tblPrEx>
          <w:tblCellMar>
            <w:top w:w="0" w:type="dxa"/>
            <w:left w:w="108" w:type="dxa"/>
            <w:bottom w:w="0" w:type="dxa"/>
            <w:right w:w="108" w:type="dxa"/>
          </w:tblCellMar>
        </w:tblPrEx>
        <w:trPr>
          <w:trHeight w:val="1730" w:hRule="atLeast"/>
        </w:trPr>
        <w:tc>
          <w:tcPr>
            <w:tcW w:w="303" w:type="pct"/>
            <w:tcBorders>
              <w:top w:val="single" w:color="000000" w:sz="8" w:space="0"/>
              <w:left w:val="single" w:color="000000" w:sz="8" w:space="0"/>
              <w:bottom w:val="single" w:color="000000" w:sz="4" w:space="0"/>
              <w:right w:val="single" w:color="000000" w:sz="4" w:space="0"/>
            </w:tcBorders>
            <w:shd w:val="clear" w:color="FFFFFF" w:fill="FFFFFF"/>
            <w:noWrap w:val="0"/>
            <w:vAlign w:val="center"/>
          </w:tcPr>
          <w:p w14:paraId="68BAB3EF">
            <w:pPr>
              <w:widowControl/>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713"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2A309F6F">
            <w:pPr>
              <w:widowControl/>
              <w:spacing w:line="30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货物名称</w:t>
            </w:r>
          </w:p>
        </w:tc>
        <w:tc>
          <w:tcPr>
            <w:tcW w:w="715" w:type="pct"/>
            <w:tcBorders>
              <w:top w:val="single" w:color="000000" w:sz="8" w:space="0"/>
              <w:left w:val="single" w:color="000000" w:sz="4" w:space="0"/>
              <w:bottom w:val="single" w:color="000000" w:sz="4" w:space="0"/>
              <w:right w:val="single" w:color="000000" w:sz="4" w:space="0"/>
            </w:tcBorders>
            <w:shd w:val="clear" w:color="FFFFFF" w:fill="FFFFFF"/>
            <w:noWrap w:val="0"/>
            <w:vAlign w:val="center"/>
          </w:tcPr>
          <w:p w14:paraId="49C0B306">
            <w:pPr>
              <w:widowControl/>
              <w:spacing w:line="30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技术参数要求</w:t>
            </w:r>
          </w:p>
        </w:tc>
        <w:tc>
          <w:tcPr>
            <w:tcW w:w="684" w:type="pct"/>
            <w:tcBorders>
              <w:top w:val="single" w:color="000000" w:sz="8" w:space="0"/>
              <w:left w:val="single" w:color="000000" w:sz="4" w:space="0"/>
              <w:right w:val="single" w:color="000000" w:sz="4" w:space="0"/>
            </w:tcBorders>
            <w:shd w:val="clear" w:color="FFFFFF" w:fill="FFFFFF"/>
            <w:noWrap w:val="0"/>
            <w:vAlign w:val="center"/>
          </w:tcPr>
          <w:p w14:paraId="3E7D05CA">
            <w:pPr>
              <w:spacing w:line="30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响应情况</w:t>
            </w:r>
          </w:p>
        </w:tc>
        <w:tc>
          <w:tcPr>
            <w:tcW w:w="583" w:type="pct"/>
            <w:tcBorders>
              <w:top w:val="single" w:color="000000" w:sz="8" w:space="0"/>
              <w:left w:val="single" w:color="000000" w:sz="4" w:space="0"/>
              <w:right w:val="single" w:color="000000" w:sz="4" w:space="0"/>
            </w:tcBorders>
            <w:shd w:val="clear" w:color="FFFFFF" w:fill="FFFFFF"/>
            <w:noWrap w:val="0"/>
            <w:vAlign w:val="center"/>
          </w:tcPr>
          <w:p w14:paraId="3EBDEFB6">
            <w:pPr>
              <w:spacing w:line="30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偏离</w:t>
            </w:r>
            <w:r>
              <w:rPr>
                <w:rFonts w:hint="eastAsia" w:ascii="宋体" w:hAnsi="宋体" w:eastAsia="宋体" w:cs="宋体"/>
                <w:color w:val="auto"/>
                <w:sz w:val="24"/>
                <w:szCs w:val="24"/>
                <w:highlight w:val="none"/>
                <w:lang w:val="en-US" w:eastAsia="zh-CN"/>
              </w:rPr>
              <w:t>情况</w:t>
            </w:r>
          </w:p>
        </w:tc>
        <w:tc>
          <w:tcPr>
            <w:tcW w:w="595" w:type="pct"/>
            <w:tcBorders>
              <w:top w:val="single" w:color="000000" w:sz="8" w:space="0"/>
              <w:left w:val="single" w:color="000000" w:sz="4" w:space="0"/>
              <w:right w:val="single" w:color="000000" w:sz="4" w:space="0"/>
            </w:tcBorders>
            <w:shd w:val="clear" w:color="FFFFFF" w:fill="FFFFFF"/>
            <w:noWrap w:val="0"/>
            <w:vAlign w:val="center"/>
          </w:tcPr>
          <w:p w14:paraId="4427514C">
            <w:pPr>
              <w:spacing w:line="30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证明材料</w:t>
            </w:r>
          </w:p>
        </w:tc>
        <w:tc>
          <w:tcPr>
            <w:tcW w:w="672" w:type="pct"/>
            <w:tcBorders>
              <w:top w:val="single" w:color="000000" w:sz="8" w:space="0"/>
              <w:left w:val="single" w:color="000000" w:sz="4" w:space="0"/>
              <w:right w:val="single" w:color="000000" w:sz="4" w:space="0"/>
            </w:tcBorders>
            <w:shd w:val="clear" w:color="FFFFFF" w:fill="FFFFFF"/>
            <w:noWrap w:val="0"/>
            <w:vAlign w:val="center"/>
          </w:tcPr>
          <w:p w14:paraId="360563B4">
            <w:pPr>
              <w:spacing w:line="30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lang w:val="en-US" w:eastAsia="zh-CN"/>
              </w:rPr>
              <w:t>证明材料页码</w:t>
            </w:r>
          </w:p>
        </w:tc>
        <w:tc>
          <w:tcPr>
            <w:tcW w:w="733" w:type="pct"/>
            <w:tcBorders>
              <w:top w:val="single" w:color="000000" w:sz="8" w:space="0"/>
              <w:left w:val="single" w:color="000000" w:sz="4" w:space="0"/>
              <w:right w:val="single" w:color="000000" w:sz="4" w:space="0"/>
            </w:tcBorders>
            <w:shd w:val="clear" w:color="FFFFFF" w:fill="FFFFFF"/>
            <w:noWrap w:val="0"/>
            <w:vAlign w:val="center"/>
          </w:tcPr>
          <w:p w14:paraId="7B5B510D">
            <w:pPr>
              <w:spacing w:line="300" w:lineRule="exact"/>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备注</w:t>
            </w:r>
          </w:p>
        </w:tc>
      </w:tr>
      <w:tr w14:paraId="4B98A1DA">
        <w:tblPrEx>
          <w:tblCellMar>
            <w:top w:w="0" w:type="dxa"/>
            <w:left w:w="108" w:type="dxa"/>
            <w:bottom w:w="0" w:type="dxa"/>
            <w:right w:w="108" w:type="dxa"/>
          </w:tblCellMar>
        </w:tblPrEx>
        <w:trPr>
          <w:trHeight w:val="90" w:hRule="atLeast"/>
        </w:trPr>
        <w:tc>
          <w:tcPr>
            <w:tcW w:w="30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052BB2B2">
            <w:pPr>
              <w:widowControl/>
              <w:spacing w:line="30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4F0D0B7">
            <w:pPr>
              <w:spacing w:line="300" w:lineRule="exact"/>
              <w:jc w:val="center"/>
              <w:rPr>
                <w:rFonts w:hint="eastAsia" w:ascii="宋体" w:hAnsi="宋体" w:eastAsia="宋体" w:cs="宋体"/>
                <w:color w:val="auto"/>
                <w:sz w:val="24"/>
                <w:szCs w:val="24"/>
                <w:highlight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169A1CD">
            <w:pPr>
              <w:spacing w:line="300" w:lineRule="exact"/>
              <w:jc w:val="center"/>
              <w:rPr>
                <w:rFonts w:hint="eastAsia" w:ascii="宋体" w:hAnsi="宋体" w:eastAsia="宋体" w:cs="宋体"/>
                <w:color w:val="auto"/>
                <w:sz w:val="24"/>
                <w:szCs w:val="24"/>
                <w:highlight w:val="none"/>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C8BD7DB">
            <w:pPr>
              <w:spacing w:line="300" w:lineRule="exact"/>
              <w:jc w:val="center"/>
              <w:rPr>
                <w:rFonts w:hint="eastAsia" w:ascii="宋体" w:hAnsi="宋体" w:eastAsia="宋体" w:cs="宋体"/>
                <w:color w:val="auto"/>
                <w:sz w:val="24"/>
                <w:szCs w:val="24"/>
                <w:highlight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5732240F">
            <w:pPr>
              <w:spacing w:line="300" w:lineRule="exact"/>
              <w:jc w:val="center"/>
              <w:rPr>
                <w:rFonts w:hint="eastAsia" w:ascii="宋体" w:hAnsi="宋体" w:eastAsia="宋体" w:cs="宋体"/>
                <w:color w:val="auto"/>
                <w:sz w:val="24"/>
                <w:szCs w:val="24"/>
                <w:highlight w:val="none"/>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4C148B2">
            <w:pPr>
              <w:spacing w:line="300" w:lineRule="exact"/>
              <w:jc w:val="center"/>
              <w:rPr>
                <w:rFonts w:hint="eastAsia" w:ascii="宋体" w:hAnsi="宋体" w:eastAsia="宋体" w:cs="宋体"/>
                <w:color w:val="auto"/>
                <w:sz w:val="24"/>
                <w:szCs w:val="24"/>
                <w:highlight w:val="none"/>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7223332">
            <w:pPr>
              <w:spacing w:line="300" w:lineRule="exact"/>
              <w:jc w:val="center"/>
              <w:rPr>
                <w:rFonts w:hint="eastAsia" w:ascii="宋体" w:hAnsi="宋体" w:eastAsia="宋体" w:cs="宋体"/>
                <w:color w:val="auto"/>
                <w:sz w:val="24"/>
                <w:szCs w:val="24"/>
                <w:highlight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7514276">
            <w:pPr>
              <w:spacing w:line="300" w:lineRule="exact"/>
              <w:jc w:val="center"/>
              <w:rPr>
                <w:rFonts w:hint="eastAsia" w:ascii="宋体" w:hAnsi="宋体" w:eastAsia="宋体" w:cs="宋体"/>
                <w:color w:val="auto"/>
                <w:sz w:val="24"/>
                <w:szCs w:val="24"/>
                <w:highlight w:val="none"/>
              </w:rPr>
            </w:pPr>
          </w:p>
        </w:tc>
      </w:tr>
      <w:tr w14:paraId="79450192">
        <w:tblPrEx>
          <w:tblCellMar>
            <w:top w:w="0" w:type="dxa"/>
            <w:left w:w="108" w:type="dxa"/>
            <w:bottom w:w="0" w:type="dxa"/>
            <w:right w:w="108" w:type="dxa"/>
          </w:tblCellMar>
        </w:tblPrEx>
        <w:trPr>
          <w:trHeight w:val="90" w:hRule="atLeast"/>
        </w:trPr>
        <w:tc>
          <w:tcPr>
            <w:tcW w:w="30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475E8D97">
            <w:pPr>
              <w:widowControl/>
              <w:spacing w:line="30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985BB60">
            <w:pPr>
              <w:spacing w:line="300" w:lineRule="exact"/>
              <w:jc w:val="center"/>
              <w:rPr>
                <w:rFonts w:hint="eastAsia" w:ascii="宋体" w:hAnsi="宋体" w:eastAsia="宋体" w:cs="宋体"/>
                <w:color w:val="auto"/>
                <w:sz w:val="24"/>
                <w:szCs w:val="24"/>
                <w:highlight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8F30EC3">
            <w:pPr>
              <w:spacing w:line="300" w:lineRule="exact"/>
              <w:jc w:val="center"/>
              <w:rPr>
                <w:rFonts w:hint="eastAsia" w:ascii="宋体" w:hAnsi="宋体" w:eastAsia="宋体" w:cs="宋体"/>
                <w:color w:val="auto"/>
                <w:sz w:val="24"/>
                <w:szCs w:val="24"/>
                <w:highlight w:val="none"/>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630AE8D">
            <w:pPr>
              <w:spacing w:line="300" w:lineRule="exact"/>
              <w:jc w:val="center"/>
              <w:rPr>
                <w:rFonts w:hint="eastAsia" w:ascii="宋体" w:hAnsi="宋体" w:eastAsia="宋体" w:cs="宋体"/>
                <w:color w:val="auto"/>
                <w:sz w:val="24"/>
                <w:szCs w:val="24"/>
                <w:highlight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3C6B66C">
            <w:pPr>
              <w:spacing w:line="300" w:lineRule="exact"/>
              <w:jc w:val="center"/>
              <w:rPr>
                <w:rFonts w:hint="eastAsia" w:ascii="宋体" w:hAnsi="宋体" w:eastAsia="宋体" w:cs="宋体"/>
                <w:color w:val="auto"/>
                <w:sz w:val="24"/>
                <w:szCs w:val="24"/>
                <w:highlight w:val="none"/>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79E5C3C">
            <w:pPr>
              <w:spacing w:line="300" w:lineRule="exact"/>
              <w:jc w:val="center"/>
              <w:rPr>
                <w:rFonts w:hint="eastAsia" w:ascii="宋体" w:hAnsi="宋体" w:eastAsia="宋体" w:cs="宋体"/>
                <w:color w:val="auto"/>
                <w:sz w:val="24"/>
                <w:szCs w:val="24"/>
                <w:highlight w:val="none"/>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07037D1">
            <w:pPr>
              <w:spacing w:line="300" w:lineRule="exact"/>
              <w:jc w:val="center"/>
              <w:rPr>
                <w:rFonts w:hint="eastAsia" w:ascii="宋体" w:hAnsi="宋体" w:eastAsia="宋体" w:cs="宋体"/>
                <w:color w:val="auto"/>
                <w:sz w:val="24"/>
                <w:szCs w:val="24"/>
                <w:highlight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BFE0DB3">
            <w:pPr>
              <w:spacing w:line="300" w:lineRule="exact"/>
              <w:jc w:val="center"/>
              <w:rPr>
                <w:rFonts w:hint="eastAsia" w:ascii="宋体" w:hAnsi="宋体" w:eastAsia="宋体" w:cs="宋体"/>
                <w:color w:val="auto"/>
                <w:sz w:val="24"/>
                <w:szCs w:val="24"/>
                <w:highlight w:val="none"/>
              </w:rPr>
            </w:pPr>
          </w:p>
        </w:tc>
      </w:tr>
      <w:tr w14:paraId="04264DCB">
        <w:tblPrEx>
          <w:tblCellMar>
            <w:top w:w="0" w:type="dxa"/>
            <w:left w:w="108" w:type="dxa"/>
            <w:bottom w:w="0" w:type="dxa"/>
            <w:right w:w="108" w:type="dxa"/>
          </w:tblCellMar>
        </w:tblPrEx>
        <w:trPr>
          <w:trHeight w:val="90" w:hRule="atLeast"/>
        </w:trPr>
        <w:tc>
          <w:tcPr>
            <w:tcW w:w="30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E36AA2D">
            <w:pPr>
              <w:widowControl/>
              <w:spacing w:line="30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580E166">
            <w:pPr>
              <w:spacing w:line="300" w:lineRule="exact"/>
              <w:jc w:val="center"/>
              <w:rPr>
                <w:rFonts w:hint="eastAsia" w:ascii="宋体" w:hAnsi="宋体" w:eastAsia="宋体" w:cs="宋体"/>
                <w:color w:val="auto"/>
                <w:sz w:val="24"/>
                <w:szCs w:val="24"/>
                <w:highlight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4F953F3">
            <w:pPr>
              <w:spacing w:line="300" w:lineRule="exact"/>
              <w:jc w:val="center"/>
              <w:rPr>
                <w:rFonts w:hint="eastAsia" w:ascii="宋体" w:hAnsi="宋体" w:eastAsia="宋体" w:cs="宋体"/>
                <w:color w:val="auto"/>
                <w:sz w:val="24"/>
                <w:szCs w:val="24"/>
                <w:highlight w:val="none"/>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EB6FA40">
            <w:pPr>
              <w:spacing w:line="300" w:lineRule="exact"/>
              <w:jc w:val="center"/>
              <w:rPr>
                <w:rFonts w:hint="eastAsia" w:ascii="宋体" w:hAnsi="宋体" w:eastAsia="宋体" w:cs="宋体"/>
                <w:color w:val="auto"/>
                <w:sz w:val="24"/>
                <w:szCs w:val="24"/>
                <w:highlight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A54FD39">
            <w:pPr>
              <w:spacing w:line="300" w:lineRule="exact"/>
              <w:jc w:val="center"/>
              <w:rPr>
                <w:rFonts w:hint="eastAsia" w:ascii="宋体" w:hAnsi="宋体" w:eastAsia="宋体" w:cs="宋体"/>
                <w:color w:val="auto"/>
                <w:sz w:val="24"/>
                <w:szCs w:val="24"/>
                <w:highlight w:val="none"/>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FCB9541">
            <w:pPr>
              <w:spacing w:line="300" w:lineRule="exact"/>
              <w:jc w:val="center"/>
              <w:rPr>
                <w:rFonts w:hint="eastAsia" w:ascii="宋体" w:hAnsi="宋体" w:eastAsia="宋体" w:cs="宋体"/>
                <w:color w:val="auto"/>
                <w:sz w:val="24"/>
                <w:szCs w:val="24"/>
                <w:highlight w:val="none"/>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71AC9CF">
            <w:pPr>
              <w:spacing w:line="300" w:lineRule="exact"/>
              <w:jc w:val="center"/>
              <w:rPr>
                <w:rFonts w:hint="eastAsia" w:ascii="宋体" w:hAnsi="宋体" w:eastAsia="宋体" w:cs="宋体"/>
                <w:color w:val="auto"/>
                <w:sz w:val="24"/>
                <w:szCs w:val="24"/>
                <w:highlight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A8C72E9">
            <w:pPr>
              <w:spacing w:line="300" w:lineRule="exact"/>
              <w:jc w:val="center"/>
              <w:rPr>
                <w:rFonts w:hint="eastAsia" w:ascii="宋体" w:hAnsi="宋体" w:eastAsia="宋体" w:cs="宋体"/>
                <w:color w:val="auto"/>
                <w:sz w:val="24"/>
                <w:szCs w:val="24"/>
                <w:highlight w:val="none"/>
              </w:rPr>
            </w:pPr>
          </w:p>
        </w:tc>
      </w:tr>
      <w:tr w14:paraId="579F2490">
        <w:tblPrEx>
          <w:tblCellMar>
            <w:top w:w="0" w:type="dxa"/>
            <w:left w:w="108" w:type="dxa"/>
            <w:bottom w:w="0" w:type="dxa"/>
            <w:right w:w="108" w:type="dxa"/>
          </w:tblCellMar>
        </w:tblPrEx>
        <w:trPr>
          <w:trHeight w:val="90" w:hRule="atLeast"/>
        </w:trPr>
        <w:tc>
          <w:tcPr>
            <w:tcW w:w="30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27072775">
            <w:pPr>
              <w:widowControl/>
              <w:spacing w:line="30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4</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E0129DF">
            <w:pPr>
              <w:spacing w:line="300" w:lineRule="exact"/>
              <w:jc w:val="center"/>
              <w:rPr>
                <w:rFonts w:hint="eastAsia" w:ascii="宋体" w:hAnsi="宋体" w:eastAsia="宋体" w:cs="宋体"/>
                <w:color w:val="auto"/>
                <w:sz w:val="24"/>
                <w:szCs w:val="24"/>
                <w:highlight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7454581">
            <w:pPr>
              <w:spacing w:line="300" w:lineRule="exact"/>
              <w:jc w:val="center"/>
              <w:rPr>
                <w:rFonts w:hint="eastAsia" w:ascii="宋体" w:hAnsi="宋体" w:eastAsia="宋体" w:cs="宋体"/>
                <w:color w:val="auto"/>
                <w:sz w:val="24"/>
                <w:szCs w:val="24"/>
                <w:highlight w:val="none"/>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57900B0">
            <w:pPr>
              <w:spacing w:line="300" w:lineRule="exact"/>
              <w:jc w:val="center"/>
              <w:rPr>
                <w:rFonts w:hint="eastAsia" w:ascii="宋体" w:hAnsi="宋体" w:eastAsia="宋体" w:cs="宋体"/>
                <w:color w:val="auto"/>
                <w:sz w:val="24"/>
                <w:szCs w:val="24"/>
                <w:highlight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48A4BB6">
            <w:pPr>
              <w:spacing w:line="300" w:lineRule="exact"/>
              <w:jc w:val="center"/>
              <w:rPr>
                <w:rFonts w:hint="eastAsia" w:ascii="宋体" w:hAnsi="宋体" w:eastAsia="宋体" w:cs="宋体"/>
                <w:color w:val="auto"/>
                <w:sz w:val="24"/>
                <w:szCs w:val="24"/>
                <w:highlight w:val="none"/>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BBCB0DB">
            <w:pPr>
              <w:spacing w:line="300" w:lineRule="exact"/>
              <w:jc w:val="center"/>
              <w:rPr>
                <w:rFonts w:hint="eastAsia" w:ascii="宋体" w:hAnsi="宋体" w:eastAsia="宋体" w:cs="宋体"/>
                <w:color w:val="auto"/>
                <w:sz w:val="24"/>
                <w:szCs w:val="24"/>
                <w:highlight w:val="none"/>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F338CC3">
            <w:pPr>
              <w:spacing w:line="300" w:lineRule="exact"/>
              <w:jc w:val="center"/>
              <w:rPr>
                <w:rFonts w:hint="eastAsia" w:ascii="宋体" w:hAnsi="宋体" w:eastAsia="宋体" w:cs="宋体"/>
                <w:color w:val="auto"/>
                <w:sz w:val="24"/>
                <w:szCs w:val="24"/>
                <w:highlight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76BC8B3A">
            <w:pPr>
              <w:spacing w:line="300" w:lineRule="exact"/>
              <w:jc w:val="center"/>
              <w:rPr>
                <w:rFonts w:hint="eastAsia" w:ascii="宋体" w:hAnsi="宋体" w:eastAsia="宋体" w:cs="宋体"/>
                <w:color w:val="auto"/>
                <w:sz w:val="24"/>
                <w:szCs w:val="24"/>
                <w:highlight w:val="none"/>
              </w:rPr>
            </w:pPr>
          </w:p>
        </w:tc>
      </w:tr>
      <w:tr w14:paraId="77A33812">
        <w:tblPrEx>
          <w:tblCellMar>
            <w:top w:w="0" w:type="dxa"/>
            <w:left w:w="108" w:type="dxa"/>
            <w:bottom w:w="0" w:type="dxa"/>
            <w:right w:w="108" w:type="dxa"/>
          </w:tblCellMar>
        </w:tblPrEx>
        <w:trPr>
          <w:trHeight w:val="90" w:hRule="atLeast"/>
        </w:trPr>
        <w:tc>
          <w:tcPr>
            <w:tcW w:w="30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3835CC35">
            <w:pPr>
              <w:widowControl/>
              <w:spacing w:line="30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869F109">
            <w:pPr>
              <w:spacing w:line="300" w:lineRule="exact"/>
              <w:jc w:val="center"/>
              <w:rPr>
                <w:rFonts w:hint="eastAsia" w:ascii="宋体" w:hAnsi="宋体" w:eastAsia="宋体" w:cs="宋体"/>
                <w:color w:val="auto"/>
                <w:sz w:val="24"/>
                <w:szCs w:val="24"/>
                <w:highlight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6158108">
            <w:pPr>
              <w:spacing w:line="300" w:lineRule="exact"/>
              <w:jc w:val="center"/>
              <w:rPr>
                <w:rFonts w:hint="eastAsia" w:ascii="宋体" w:hAnsi="宋体" w:eastAsia="宋体" w:cs="宋体"/>
                <w:color w:val="auto"/>
                <w:sz w:val="24"/>
                <w:szCs w:val="24"/>
                <w:highlight w:val="none"/>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8F1DC1E">
            <w:pPr>
              <w:spacing w:line="300" w:lineRule="exact"/>
              <w:jc w:val="center"/>
              <w:rPr>
                <w:rFonts w:hint="eastAsia" w:ascii="宋体" w:hAnsi="宋体" w:eastAsia="宋体" w:cs="宋体"/>
                <w:color w:val="auto"/>
                <w:sz w:val="24"/>
                <w:szCs w:val="24"/>
                <w:highlight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8FFB739">
            <w:pPr>
              <w:spacing w:line="300" w:lineRule="exact"/>
              <w:jc w:val="center"/>
              <w:rPr>
                <w:rFonts w:hint="eastAsia" w:ascii="宋体" w:hAnsi="宋体" w:eastAsia="宋体" w:cs="宋体"/>
                <w:color w:val="auto"/>
                <w:sz w:val="24"/>
                <w:szCs w:val="24"/>
                <w:highlight w:val="none"/>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1EFB84AC">
            <w:pPr>
              <w:spacing w:line="300" w:lineRule="exact"/>
              <w:jc w:val="center"/>
              <w:rPr>
                <w:rFonts w:hint="eastAsia" w:ascii="宋体" w:hAnsi="宋体" w:eastAsia="宋体" w:cs="宋体"/>
                <w:color w:val="auto"/>
                <w:sz w:val="24"/>
                <w:szCs w:val="24"/>
                <w:highlight w:val="none"/>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6E9C0392">
            <w:pPr>
              <w:spacing w:line="300" w:lineRule="exact"/>
              <w:jc w:val="center"/>
              <w:rPr>
                <w:rFonts w:hint="eastAsia" w:ascii="宋体" w:hAnsi="宋体" w:eastAsia="宋体" w:cs="宋体"/>
                <w:color w:val="auto"/>
                <w:sz w:val="24"/>
                <w:szCs w:val="24"/>
                <w:highlight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D267CB4">
            <w:pPr>
              <w:spacing w:line="300" w:lineRule="exact"/>
              <w:jc w:val="center"/>
              <w:rPr>
                <w:rFonts w:hint="eastAsia" w:ascii="宋体" w:hAnsi="宋体" w:eastAsia="宋体" w:cs="宋体"/>
                <w:color w:val="auto"/>
                <w:sz w:val="24"/>
                <w:szCs w:val="24"/>
                <w:highlight w:val="none"/>
              </w:rPr>
            </w:pPr>
          </w:p>
        </w:tc>
      </w:tr>
      <w:tr w14:paraId="2218EA13">
        <w:tblPrEx>
          <w:tblCellMar>
            <w:top w:w="0" w:type="dxa"/>
            <w:left w:w="108" w:type="dxa"/>
            <w:bottom w:w="0" w:type="dxa"/>
            <w:right w:w="108" w:type="dxa"/>
          </w:tblCellMar>
        </w:tblPrEx>
        <w:trPr>
          <w:trHeight w:val="90" w:hRule="atLeast"/>
        </w:trPr>
        <w:tc>
          <w:tcPr>
            <w:tcW w:w="303" w:type="pct"/>
            <w:tcBorders>
              <w:top w:val="single" w:color="000000" w:sz="4" w:space="0"/>
              <w:left w:val="single" w:color="000000" w:sz="8" w:space="0"/>
              <w:bottom w:val="single" w:color="000000" w:sz="4" w:space="0"/>
              <w:right w:val="single" w:color="000000" w:sz="4" w:space="0"/>
            </w:tcBorders>
            <w:shd w:val="clear" w:color="FFFFFF" w:fill="FFFFFF"/>
            <w:noWrap w:val="0"/>
            <w:vAlign w:val="center"/>
          </w:tcPr>
          <w:p w14:paraId="152B2B77">
            <w:pPr>
              <w:widowControl/>
              <w:spacing w:line="30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C745998">
            <w:pPr>
              <w:spacing w:line="300" w:lineRule="exact"/>
              <w:jc w:val="center"/>
              <w:rPr>
                <w:rFonts w:hint="eastAsia" w:ascii="宋体" w:hAnsi="宋体" w:eastAsia="宋体" w:cs="宋体"/>
                <w:color w:val="auto"/>
                <w:sz w:val="24"/>
                <w:szCs w:val="24"/>
                <w:highlight w:val="none"/>
              </w:rPr>
            </w:pPr>
          </w:p>
        </w:tc>
        <w:tc>
          <w:tcPr>
            <w:tcW w:w="715" w:type="pct"/>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2959C692">
            <w:pPr>
              <w:spacing w:line="300" w:lineRule="exact"/>
              <w:jc w:val="center"/>
              <w:rPr>
                <w:rFonts w:hint="eastAsia" w:ascii="宋体" w:hAnsi="宋体" w:eastAsia="宋体" w:cs="宋体"/>
                <w:color w:val="auto"/>
                <w:sz w:val="24"/>
                <w:szCs w:val="24"/>
                <w:highlight w:val="none"/>
              </w:rPr>
            </w:pPr>
          </w:p>
        </w:tc>
        <w:tc>
          <w:tcPr>
            <w:tcW w:w="684"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21A83B6B">
            <w:pPr>
              <w:spacing w:line="300" w:lineRule="exact"/>
              <w:jc w:val="center"/>
              <w:rPr>
                <w:rFonts w:hint="eastAsia" w:ascii="宋体" w:hAnsi="宋体" w:eastAsia="宋体" w:cs="宋体"/>
                <w:color w:val="auto"/>
                <w:sz w:val="24"/>
                <w:szCs w:val="24"/>
                <w:highlight w:val="none"/>
              </w:rPr>
            </w:pPr>
          </w:p>
        </w:tc>
        <w:tc>
          <w:tcPr>
            <w:tcW w:w="58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6829907">
            <w:pPr>
              <w:spacing w:line="300" w:lineRule="exact"/>
              <w:jc w:val="center"/>
              <w:rPr>
                <w:rFonts w:hint="eastAsia" w:ascii="宋体" w:hAnsi="宋体" w:eastAsia="宋体" w:cs="宋体"/>
                <w:color w:val="auto"/>
                <w:sz w:val="24"/>
                <w:szCs w:val="24"/>
                <w:highlight w:val="none"/>
              </w:rPr>
            </w:pPr>
          </w:p>
        </w:tc>
        <w:tc>
          <w:tcPr>
            <w:tcW w:w="595"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3334DF1C">
            <w:pPr>
              <w:spacing w:line="300" w:lineRule="exact"/>
              <w:jc w:val="center"/>
              <w:rPr>
                <w:rFonts w:hint="eastAsia" w:ascii="宋体" w:hAnsi="宋体" w:eastAsia="宋体" w:cs="宋体"/>
                <w:color w:val="auto"/>
                <w:sz w:val="24"/>
                <w:szCs w:val="24"/>
                <w:highlight w:val="none"/>
              </w:rPr>
            </w:pPr>
          </w:p>
        </w:tc>
        <w:tc>
          <w:tcPr>
            <w:tcW w:w="672"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4B875437">
            <w:pPr>
              <w:spacing w:line="300" w:lineRule="exact"/>
              <w:jc w:val="center"/>
              <w:rPr>
                <w:rFonts w:hint="eastAsia" w:ascii="宋体" w:hAnsi="宋体" w:eastAsia="宋体" w:cs="宋体"/>
                <w:color w:val="auto"/>
                <w:sz w:val="24"/>
                <w:szCs w:val="24"/>
                <w:highlight w:val="none"/>
              </w:rPr>
            </w:pPr>
          </w:p>
        </w:tc>
        <w:tc>
          <w:tcPr>
            <w:tcW w:w="733" w:type="pct"/>
            <w:tcBorders>
              <w:top w:val="single" w:color="000000" w:sz="4" w:space="0"/>
              <w:left w:val="single" w:color="000000" w:sz="4" w:space="0"/>
              <w:bottom w:val="single" w:color="000000" w:sz="4" w:space="0"/>
              <w:right w:val="single" w:color="000000" w:sz="8" w:space="0"/>
            </w:tcBorders>
            <w:shd w:val="clear" w:color="FFFFFF" w:fill="FFFFFF"/>
            <w:noWrap w:val="0"/>
            <w:vAlign w:val="center"/>
          </w:tcPr>
          <w:p w14:paraId="01E0F608">
            <w:pPr>
              <w:spacing w:line="300" w:lineRule="exact"/>
              <w:jc w:val="center"/>
              <w:rPr>
                <w:rFonts w:hint="eastAsia" w:ascii="宋体" w:hAnsi="宋体" w:eastAsia="宋体" w:cs="宋体"/>
                <w:color w:val="auto"/>
                <w:sz w:val="24"/>
                <w:szCs w:val="24"/>
                <w:highlight w:val="none"/>
              </w:rPr>
            </w:pPr>
          </w:p>
        </w:tc>
      </w:tr>
    </w:tbl>
    <w:p w14:paraId="47D01D00">
      <w:pPr>
        <w:pStyle w:val="6"/>
        <w:rPr>
          <w:rFonts w:hint="eastAsia" w:ascii="宋体" w:hAnsi="宋体" w:eastAsia="宋体" w:cs="宋体"/>
          <w:color w:val="auto"/>
          <w:sz w:val="24"/>
          <w:szCs w:val="24"/>
          <w:highlight w:val="none"/>
        </w:rPr>
      </w:pPr>
    </w:p>
    <w:p w14:paraId="03CC5DAA">
      <w:pPr>
        <w:spacing w:line="3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应对照招标文件“第四章</w:t>
      </w:r>
      <w:r>
        <w:rPr>
          <w:rFonts w:hint="eastAsia" w:ascii="宋体" w:hAnsi="宋体" w:eastAsia="宋体" w:cs="宋体"/>
          <w:color w:val="auto"/>
          <w:sz w:val="24"/>
          <w:szCs w:val="24"/>
          <w:highlight w:val="none"/>
          <w:lang w:eastAsia="zh-CN"/>
        </w:rPr>
        <w:t>项目采购需求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w:t>
      </w:r>
      <w:r>
        <w:rPr>
          <w:rFonts w:hint="eastAsia" w:ascii="宋体" w:hAnsi="宋体" w:cs="宋体"/>
          <w:color w:val="auto"/>
          <w:sz w:val="24"/>
          <w:szCs w:val="24"/>
          <w:highlight w:val="none"/>
          <w:lang w:val="en-US" w:eastAsia="zh-CN"/>
        </w:rPr>
        <w:t>相关</w:t>
      </w:r>
      <w:r>
        <w:rPr>
          <w:rFonts w:hint="eastAsia" w:ascii="宋体" w:hAnsi="宋体" w:eastAsia="宋体" w:cs="宋体"/>
          <w:color w:val="auto"/>
          <w:sz w:val="24"/>
          <w:szCs w:val="24"/>
          <w:highlight w:val="none"/>
          <w:lang w:val="en-US" w:eastAsia="zh-CN"/>
        </w:rPr>
        <w:t>“技术参数”</w:t>
      </w:r>
      <w:r>
        <w:rPr>
          <w:rFonts w:hint="eastAsia" w:ascii="宋体" w:hAnsi="宋体" w:eastAsia="宋体" w:cs="宋体"/>
          <w:color w:val="auto"/>
          <w:sz w:val="24"/>
          <w:szCs w:val="24"/>
          <w:highlight w:val="none"/>
        </w:rPr>
        <w:t>逐项填写，</w:t>
      </w:r>
      <w:r>
        <w:rPr>
          <w:rFonts w:hint="eastAsia" w:ascii="宋体" w:hAnsi="宋体" w:eastAsia="宋体" w:cs="宋体"/>
          <w:color w:val="auto"/>
          <w:sz w:val="24"/>
          <w:szCs w:val="24"/>
          <w:highlight w:val="none"/>
          <w:lang w:val="en-US" w:eastAsia="zh-CN"/>
        </w:rPr>
        <w:t>在“技术条款偏离表”中的“</w:t>
      </w:r>
      <w:r>
        <w:rPr>
          <w:rFonts w:hint="eastAsia" w:ascii="宋体" w:hAnsi="宋体" w:eastAsia="宋体" w:cs="宋体"/>
          <w:color w:val="auto"/>
          <w:sz w:val="24"/>
          <w:szCs w:val="24"/>
          <w:highlight w:val="none"/>
        </w:rPr>
        <w:t>偏离</w:t>
      </w:r>
      <w:r>
        <w:rPr>
          <w:rFonts w:hint="eastAsia" w:ascii="宋体" w:hAnsi="宋体" w:eastAsia="宋体" w:cs="宋体"/>
          <w:color w:val="auto"/>
          <w:sz w:val="24"/>
          <w:szCs w:val="24"/>
          <w:highlight w:val="none"/>
          <w:lang w:val="en-US" w:eastAsia="zh-CN"/>
        </w:rPr>
        <w:t>”注明“正偏离”或“无偏离”</w:t>
      </w:r>
      <w:r>
        <w:rPr>
          <w:rFonts w:hint="eastAsia" w:ascii="宋体" w:hAnsi="宋体" w:cs="宋体"/>
          <w:color w:val="auto"/>
          <w:sz w:val="24"/>
          <w:szCs w:val="24"/>
          <w:highlight w:val="none"/>
          <w:lang w:val="en-US" w:eastAsia="zh-CN"/>
        </w:rPr>
        <w:t>或“负偏离”</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不得虚假响应，否则将视为未实质性响应招标文件要求，响应无效</w:t>
      </w:r>
      <w:r>
        <w:rPr>
          <w:rFonts w:hint="eastAsia" w:ascii="宋体" w:hAnsi="宋体" w:eastAsia="宋体" w:cs="宋体"/>
          <w:color w:val="auto"/>
          <w:sz w:val="24"/>
          <w:szCs w:val="24"/>
          <w:highlight w:val="none"/>
          <w:lang w:eastAsia="zh-CN"/>
        </w:rPr>
        <w:t>；</w:t>
      </w:r>
    </w:p>
    <w:p w14:paraId="0DC0B0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220D24EB">
      <w:pPr>
        <w:spacing w:line="340" w:lineRule="exact"/>
        <w:rPr>
          <w:rFonts w:hint="eastAsia" w:ascii="宋体" w:hAnsi="宋体" w:eastAsia="宋体" w:cs="宋体"/>
          <w:color w:val="auto"/>
          <w:sz w:val="24"/>
          <w:szCs w:val="24"/>
          <w:highlight w:val="none"/>
          <w:lang w:val="en-US" w:eastAsia="zh-CN"/>
        </w:rPr>
      </w:pPr>
    </w:p>
    <w:p w14:paraId="2B04B475">
      <w:pPr>
        <w:spacing w:line="360" w:lineRule="atLeast"/>
        <w:rPr>
          <w:rFonts w:hint="eastAsia" w:ascii="宋体" w:hAnsi="宋体" w:eastAsia="宋体" w:cs="宋体"/>
          <w:color w:val="auto"/>
          <w:sz w:val="24"/>
          <w:szCs w:val="24"/>
          <w:highlight w:val="none"/>
        </w:rPr>
      </w:pPr>
    </w:p>
    <w:p w14:paraId="24B10D59">
      <w:pPr>
        <w:pStyle w:val="13"/>
        <w:spacing w:line="360" w:lineRule="atLeast"/>
        <w:ind w:left="0" w:leftChars="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名称（盖章）：</w:t>
      </w:r>
    </w:p>
    <w:p w14:paraId="3F749768">
      <w:pPr>
        <w:pStyle w:val="13"/>
        <w:spacing w:line="360" w:lineRule="atLeast"/>
        <w:ind w:left="0" w:leftChars="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rPr>
        <w:t>或被授权人（签字或盖章）</w:t>
      </w:r>
      <w:r>
        <w:rPr>
          <w:rFonts w:hint="eastAsia" w:ascii="宋体" w:hAnsi="宋体" w:eastAsia="宋体" w:cs="宋体"/>
          <w:bCs/>
          <w:color w:val="auto"/>
          <w:sz w:val="24"/>
          <w:szCs w:val="24"/>
          <w:highlight w:val="none"/>
        </w:rPr>
        <w:t>：</w:t>
      </w:r>
    </w:p>
    <w:p w14:paraId="0619A5F4">
      <w:pPr>
        <w:spacing w:line="36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日期： 年 月 日</w:t>
      </w:r>
    </w:p>
    <w:bookmarkEnd w:id="142"/>
    <w:p w14:paraId="03F89E3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br w:type="page"/>
      </w:r>
      <w:r>
        <w:rPr>
          <w:rFonts w:hint="eastAsia" w:ascii="宋体" w:hAnsi="宋体" w:eastAsia="宋体" w:cs="宋体"/>
          <w:b/>
          <w:bCs/>
          <w:color w:val="auto"/>
          <w:kern w:val="0"/>
          <w:sz w:val="24"/>
          <w:szCs w:val="24"/>
          <w:highlight w:val="none"/>
          <w:lang w:eastAsia="zh-CN"/>
        </w:rPr>
        <w:t>七、技术方案</w:t>
      </w:r>
    </w:p>
    <w:p w14:paraId="55F576E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120509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color w:val="auto"/>
          <w:spacing w:val="6"/>
          <w:kern w:val="0"/>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应根据本招标文件要求和项目的具体情况，自行编制</w:t>
      </w:r>
      <w:r>
        <w:rPr>
          <w:rFonts w:hint="eastAsia" w:ascii="宋体" w:hAnsi="宋体" w:eastAsia="宋体" w:cs="宋体"/>
          <w:color w:val="auto"/>
          <w:sz w:val="24"/>
          <w:szCs w:val="24"/>
          <w:highlight w:val="none"/>
          <w:lang w:eastAsia="zh-CN"/>
        </w:rPr>
        <w:t>技术方案</w:t>
      </w:r>
      <w:r>
        <w:rPr>
          <w:rFonts w:hint="eastAsia" w:ascii="宋体" w:hAnsi="宋体" w:eastAsia="宋体" w:cs="宋体"/>
          <w:color w:val="auto"/>
          <w:sz w:val="24"/>
          <w:szCs w:val="24"/>
          <w:highlight w:val="none"/>
        </w:rPr>
        <w:t>，格式自拟</w:t>
      </w:r>
      <w:bookmarkEnd w:id="138"/>
      <w:bookmarkStart w:id="143" w:name="_Toc31271_WPSOffice_Level1"/>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6"/>
          <w:kern w:val="0"/>
          <w:sz w:val="24"/>
          <w:szCs w:val="24"/>
          <w:highlight w:val="none"/>
          <w:lang w:val="en-US" w:eastAsia="zh-CN"/>
        </w:rPr>
        <w:br w:type="page"/>
      </w:r>
    </w:p>
    <w:p w14:paraId="46EC3486">
      <w:pPr>
        <w:pStyle w:val="2"/>
        <w:spacing w:line="460" w:lineRule="exact"/>
        <w:ind w:firstLine="482" w:firstLineChars="200"/>
        <w:jc w:val="center"/>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八</w:t>
      </w:r>
      <w:r>
        <w:rPr>
          <w:rFonts w:hint="eastAsia" w:ascii="宋体" w:hAnsi="宋体" w:eastAsia="宋体" w:cs="宋体"/>
          <w:b/>
          <w:bCs/>
          <w:color w:val="auto"/>
          <w:kern w:val="0"/>
          <w:sz w:val="24"/>
          <w:szCs w:val="24"/>
          <w:highlight w:val="none"/>
        </w:rPr>
        <w:t>、政府采购政策</w:t>
      </w:r>
    </w:p>
    <w:p w14:paraId="1907E4A5">
      <w:pPr>
        <w:spacing w:line="4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1、以下《中小微企业声明函》、《监狱企业的证明文件》及《残疾人福利性单位声明函》</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根据自身的实际情况选用（如有）。</w:t>
      </w:r>
    </w:p>
    <w:p w14:paraId="652475A0">
      <w:pPr>
        <w:pStyle w:val="26"/>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同时为小型（或微型）企业、监狱企业、残疾人福利性单位任两种或以上情况的，评审中只享受一次价格扣除（或评审得分优惠），不重复进行价格扣除。</w:t>
      </w:r>
    </w:p>
    <w:p w14:paraId="1ECD9C0F">
      <w:pPr>
        <w:pStyle w:val="26"/>
        <w:ind w:left="0" w:leftChars="0"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3.中小企业划型标准规定</w:t>
      </w:r>
    </w:p>
    <w:p w14:paraId="27042CB7">
      <w:pPr>
        <w:pStyle w:val="26"/>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一、根据《中华人民共和国中小企业促进法》和《国务院关于进一步促进中小企业发展的若干意见》(（国发[2009]36号)，制定本规定。</w:t>
      </w:r>
    </w:p>
    <w:p w14:paraId="7F29DF57">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二、中小企业划分为中型、小型、微型三种类型，具体标准根据企业从业人员、营业收入、资产总额等指标，结合行业特点制定。</w:t>
      </w:r>
    </w:p>
    <w:p w14:paraId="03A73E1D">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E3DF6AF">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四、各行业划型标准为：</w:t>
      </w:r>
    </w:p>
    <w:p w14:paraId="653AAF97">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（一）农、林、牧、渔业。营业收入20000万元以下的为中小微型企业。其中，营业收入500万元及以上的为中型企业，营业收入50万元及以上的为小型企业，营业收入50万元以下的为微型企业。</w:t>
      </w:r>
    </w:p>
    <w:p w14:paraId="7757B84C">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3F37150">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B9B5">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CFB509F">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CDCC54">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450589F">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0CFF2E2">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598A5F0">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348719">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8238F5">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FF0E47">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04B7F36">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F9EAFF2">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93430">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33478D">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（十六）其他未列明行业。从业人员300人以下的为中小微型企业。其中，从业人员100人及以上的为中型企业；从业人员10人及以上的为小型企业；从业人员10人以下的为微型企业。</w:t>
      </w:r>
    </w:p>
    <w:p w14:paraId="5553288A">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五、企业类型的划分以统计部门的统计数据为依据。</w:t>
      </w:r>
    </w:p>
    <w:p w14:paraId="4BF8B2FF">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六、本规定适用于在中华人民共和国境内依法设立的各类所有制和各种组织形式的企业。个体工商户和本规定以外的行业，参照本规定进行划型。</w:t>
      </w:r>
    </w:p>
    <w:p w14:paraId="70F10F70">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7D1A39EB">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八、本规定由工业和信息化部、国家统计局会同有关部门根据《国民经济行业分类》修订情况和企业发展变化情况适时修订。</w:t>
      </w:r>
    </w:p>
    <w:p w14:paraId="57429D4C">
      <w:pPr>
        <w:pStyle w:val="26"/>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九、本规定由工业和信息化部、国家统计局会同有关部门负责解释。</w:t>
      </w:r>
    </w:p>
    <w:p w14:paraId="7D97821D">
      <w:pPr>
        <w:pStyle w:val="2"/>
        <w:pageBreakBefore w:val="0"/>
        <w:shd w:val="clear" w:color="auto" w:fill="auto"/>
        <w:kinsoku/>
        <w:wordWrap/>
        <w:overflowPunct/>
        <w:topLinePunct w:val="0"/>
        <w:bidi w:val="0"/>
        <w:spacing w:line="460" w:lineRule="exact"/>
        <w:ind w:left="0" w:leftChars="0" w:right="0" w:rightChars="0" w:firstLine="480" w:firstLineChars="200"/>
        <w:jc w:val="left"/>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十、本规定自发布之日起执行，原国家经贸委、原国家计委、财政部和国家统计局2003年颁布的《中小企业标准暂行规定》同时废止。</w:t>
      </w:r>
    </w:p>
    <w:p w14:paraId="3B6A2DCA">
      <w:pPr>
        <w:pStyle w:val="2"/>
        <w:pageBreakBefore w:val="0"/>
        <w:shd w:val="clear" w:color="auto" w:fill="auto"/>
        <w:kinsoku/>
        <w:wordWrap/>
        <w:overflowPunct/>
        <w:topLinePunct w:val="0"/>
        <w:bidi w:val="0"/>
        <w:spacing w:line="460" w:lineRule="exact"/>
        <w:ind w:left="0" w:leftChars="0" w:right="0" w:rightChars="0" w:firstLine="480" w:firstLineChars="200"/>
        <w:jc w:val="left"/>
        <w:outlineLvl w:val="9"/>
        <w:rPr>
          <w:rFonts w:hint="eastAsia" w:ascii="宋体" w:hAnsi="宋体" w:eastAsia="宋体" w:cs="宋体"/>
          <w:bCs/>
          <w:color w:val="auto"/>
          <w:sz w:val="24"/>
          <w:szCs w:val="24"/>
          <w:highlight w:val="none"/>
          <w:lang w:val="en-US" w:eastAsia="zh-CN"/>
        </w:rPr>
      </w:pPr>
    </w:p>
    <w:p w14:paraId="3BBB74EF">
      <w:pPr>
        <w:spacing w:line="460" w:lineRule="exact"/>
        <w:rPr>
          <w:rFonts w:hint="eastAsia" w:ascii="宋体" w:hAnsi="宋体" w:eastAsia="宋体" w:cs="宋体"/>
          <w:bCs/>
          <w:color w:val="auto"/>
          <w:sz w:val="24"/>
          <w:szCs w:val="24"/>
          <w:highlight w:val="none"/>
        </w:rPr>
      </w:pPr>
    </w:p>
    <w:p w14:paraId="5370E1EE">
      <w:pPr>
        <w:spacing w:line="360" w:lineRule="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shd w:val="clear" w:color="auto" w:fill="auto"/>
          <w:lang w:eastAsia="zh-CN"/>
        </w:rPr>
        <w:br w:type="page"/>
      </w:r>
      <w:r>
        <w:rPr>
          <w:rFonts w:hint="eastAsia" w:ascii="宋体" w:hAnsi="宋体" w:eastAsia="宋体" w:cs="宋体"/>
          <w:bCs/>
          <w:color w:val="auto"/>
          <w:sz w:val="24"/>
          <w:szCs w:val="24"/>
          <w:highlight w:val="none"/>
        </w:rPr>
        <w:t>1、以下《中小微企业声明函》、《监狱企业的证明文件》及《残疾人福利性单位声明函》</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根据自身的实际情况选用（如有）。</w:t>
      </w:r>
    </w:p>
    <w:p w14:paraId="32F4AEFA">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同时为小型（或微型）企业、监狱企业、残疾人福利性单位任两种或以上情况的，评审中只享受一次价格扣除（或评审得分优惠），不重复进行价格扣除。</w:t>
      </w:r>
    </w:p>
    <w:p w14:paraId="3CBD19A3">
      <w:pPr>
        <w:pStyle w:val="2"/>
        <w:spacing w:line="360" w:lineRule="auto"/>
        <w:ind w:firstLine="480" w:firstLineChars="200"/>
        <w:jc w:val="center"/>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（一）中小企业声明函</w:t>
      </w:r>
    </w:p>
    <w:p w14:paraId="7A9D634D">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eastAsia="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符合政策要求的中小企业</w:t>
      </w:r>
      <w:r>
        <w:rPr>
          <w:rFonts w:hint="eastAsia" w:ascii="宋体" w:hAnsi="宋体" w:eastAsia="宋体" w:cs="宋体"/>
          <w:color w:val="auto"/>
          <w:sz w:val="24"/>
          <w:szCs w:val="24"/>
          <w:highlight w:val="none"/>
          <w:lang w:val="en-US"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3CDA1A7E">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w:t>
      </w:r>
      <w:r>
        <w:rPr>
          <w:rFonts w:hint="eastAsia" w:ascii="宋体" w:hAnsi="宋体" w:eastAsia="宋体" w:cs="宋体"/>
          <w:color w:val="auto"/>
          <w:sz w:val="24"/>
          <w:szCs w:val="24"/>
          <w:highlight w:val="none"/>
          <w:u w:val="single"/>
          <w:lang w:val="en-US" w:eastAsia="zh-CN"/>
        </w:rPr>
        <w:t>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，属于（中型企业、小型企业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微型企业</w:t>
      </w:r>
      <w:r>
        <w:rPr>
          <w:rFonts w:hint="eastAsia" w:ascii="宋体" w:hAnsi="宋体" w:eastAsia="宋体" w:cs="宋体"/>
          <w:color w:val="auto"/>
          <w:sz w:val="24"/>
          <w:szCs w:val="24"/>
          <w:highlight w:val="none"/>
        </w:rPr>
        <w:t>）；</w:t>
      </w:r>
    </w:p>
    <w:p w14:paraId="4CC4469F">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招标文件</w:t>
      </w:r>
      <w:r>
        <w:rPr>
          <w:rFonts w:hint="eastAsia" w:ascii="宋体" w:hAnsi="宋体" w:eastAsia="宋体" w:cs="宋体"/>
          <w:color w:val="auto"/>
          <w:sz w:val="24"/>
          <w:szCs w:val="24"/>
          <w:highlight w:val="none"/>
          <w:u w:val="single"/>
        </w:rPr>
        <w:t>中明确的所属行业）行业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00BD84E">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9168616">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8D1320A">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727B6F15">
      <w:pPr>
        <w:pStyle w:val="2"/>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14:paraId="5FF4A930">
      <w:pPr>
        <w:pStyle w:val="2"/>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20184AA1">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从业人员、营业收入、资产总额填报上一年度数据，无上一年度数据的新成立企业可不填报</w:t>
      </w:r>
    </w:p>
    <w:p w14:paraId="4AD6EF47">
      <w:pPr>
        <w:pStyle w:val="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所属行业：工业。</w:t>
      </w:r>
    </w:p>
    <w:p w14:paraId="751A20C2">
      <w:pPr>
        <w:pStyle w:val="2"/>
        <w:spacing w:line="360" w:lineRule="auto"/>
        <w:ind w:firstLine="480" w:firstLineChars="200"/>
        <w:rPr>
          <w:rFonts w:hint="eastAsia" w:ascii="宋体" w:hAnsi="宋体" w:eastAsia="宋体" w:cs="宋体"/>
          <w:color w:val="auto"/>
          <w:sz w:val="24"/>
          <w:szCs w:val="24"/>
          <w:highlight w:val="none"/>
        </w:rPr>
      </w:pPr>
    </w:p>
    <w:p w14:paraId="63F8DDBF">
      <w:pPr>
        <w:spacing w:line="360" w:lineRule="auto"/>
        <w:jc w:val="center"/>
        <w:rPr>
          <w:rFonts w:hint="eastAsia" w:ascii="宋体" w:hAnsi="宋体" w:eastAsia="宋体" w:cs="宋体"/>
          <w:b/>
          <w:bCs/>
          <w:color w:val="auto"/>
          <w:sz w:val="24"/>
          <w:szCs w:val="24"/>
          <w:highlight w:val="none"/>
        </w:rPr>
      </w:pPr>
    </w:p>
    <w:p w14:paraId="330C8D0A">
      <w:pPr>
        <w:pStyle w:val="2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p>
    <w:p w14:paraId="4880CACD">
      <w:pPr>
        <w:spacing w:line="360" w:lineRule="auto"/>
        <w:rPr>
          <w:rFonts w:hint="eastAsia" w:ascii="宋体" w:hAnsi="宋体" w:eastAsia="宋体" w:cs="宋体"/>
          <w:color w:val="auto"/>
          <w:sz w:val="24"/>
          <w:szCs w:val="24"/>
          <w:highlight w:val="none"/>
        </w:rPr>
      </w:pPr>
    </w:p>
    <w:p w14:paraId="359EF68E">
      <w:pPr>
        <w:spacing w:line="360" w:lineRule="auto"/>
        <w:jc w:val="center"/>
        <w:outlineLvl w:val="2"/>
        <w:rPr>
          <w:rFonts w:hint="eastAsia" w:ascii="宋体" w:hAnsi="宋体" w:eastAsia="宋体" w:cs="宋体"/>
          <w:b/>
          <w:color w:val="auto"/>
          <w:spacing w:val="6"/>
          <w:sz w:val="24"/>
          <w:szCs w:val="24"/>
          <w:highlight w:val="none"/>
          <w:lang w:eastAsia="zh-CN"/>
        </w:rPr>
      </w:pPr>
      <w:r>
        <w:rPr>
          <w:rFonts w:hint="eastAsia" w:ascii="宋体" w:hAnsi="宋体" w:eastAsia="宋体" w:cs="宋体"/>
          <w:b/>
          <w:bCs/>
          <w:color w:val="auto"/>
          <w:sz w:val="24"/>
          <w:szCs w:val="24"/>
          <w:highlight w:val="none"/>
        </w:rPr>
        <w:t>（二）</w:t>
      </w:r>
      <w:bookmarkStart w:id="144" w:name="OLE_LINK13"/>
      <w:bookmarkStart w:id="145" w:name="OLE_LINK14"/>
      <w:r>
        <w:rPr>
          <w:rFonts w:hint="eastAsia" w:ascii="宋体" w:hAnsi="宋体" w:eastAsia="宋体" w:cs="宋体"/>
          <w:b/>
          <w:color w:val="auto"/>
          <w:spacing w:val="6"/>
          <w:sz w:val="24"/>
          <w:szCs w:val="24"/>
          <w:highlight w:val="none"/>
        </w:rPr>
        <w:t>残疾人福利性单位声明函</w:t>
      </w:r>
      <w:r>
        <w:rPr>
          <w:rFonts w:hint="eastAsia" w:ascii="宋体" w:hAnsi="宋体" w:eastAsia="宋体" w:cs="宋体"/>
          <w:b/>
          <w:color w:val="auto"/>
          <w:spacing w:val="6"/>
          <w:sz w:val="24"/>
          <w:szCs w:val="24"/>
          <w:highlight w:val="none"/>
          <w:lang w:eastAsia="zh-CN"/>
        </w:rPr>
        <w:t>（</w:t>
      </w:r>
      <w:r>
        <w:rPr>
          <w:rFonts w:hint="eastAsia" w:ascii="宋体" w:hAnsi="宋体" w:eastAsia="宋体" w:cs="宋体"/>
          <w:b/>
          <w:color w:val="auto"/>
          <w:spacing w:val="6"/>
          <w:sz w:val="24"/>
          <w:szCs w:val="24"/>
          <w:highlight w:val="none"/>
          <w:lang w:val="en-US" w:eastAsia="zh-CN"/>
        </w:rPr>
        <w:t>如有</w:t>
      </w:r>
      <w:r>
        <w:rPr>
          <w:rFonts w:hint="eastAsia" w:ascii="宋体" w:hAnsi="宋体" w:eastAsia="宋体" w:cs="宋体"/>
          <w:b/>
          <w:color w:val="auto"/>
          <w:spacing w:val="6"/>
          <w:sz w:val="24"/>
          <w:szCs w:val="24"/>
          <w:highlight w:val="none"/>
          <w:lang w:eastAsia="zh-CN"/>
        </w:rPr>
        <w:t>）</w:t>
      </w:r>
    </w:p>
    <w:bookmarkEnd w:id="144"/>
    <w:bookmarkEnd w:id="145"/>
    <w:p w14:paraId="78306ECD">
      <w:pPr>
        <w:spacing w:line="360" w:lineRule="auto"/>
        <w:rPr>
          <w:rFonts w:hint="eastAsia" w:ascii="宋体" w:hAnsi="宋体" w:eastAsia="宋体" w:cs="宋体"/>
          <w:b/>
          <w:color w:val="auto"/>
          <w:spacing w:val="6"/>
          <w:sz w:val="24"/>
          <w:szCs w:val="24"/>
          <w:highlight w:val="none"/>
        </w:rPr>
      </w:pPr>
    </w:p>
    <w:p w14:paraId="0601EFB6">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项目采购活动提供本单位制造的服务（由本单位承担工程/提供服务），或者提供其他残疾人福利性单位制造的货物（不包括使用非残疾人福利性单位注册商标的货物）。</w:t>
      </w:r>
    </w:p>
    <w:p w14:paraId="5AA7F41C">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7B8B3E4F">
      <w:pPr>
        <w:spacing w:line="360" w:lineRule="auto"/>
        <w:ind w:firstLine="504" w:firstLineChars="200"/>
        <w:rPr>
          <w:rFonts w:hint="eastAsia" w:ascii="宋体" w:hAnsi="宋体" w:eastAsia="宋体" w:cs="宋体"/>
          <w:color w:val="auto"/>
          <w:spacing w:val="6"/>
          <w:sz w:val="24"/>
          <w:szCs w:val="24"/>
          <w:highlight w:val="none"/>
        </w:rPr>
      </w:pPr>
    </w:p>
    <w:p w14:paraId="266B29C1">
      <w:pPr>
        <w:spacing w:line="360" w:lineRule="auto"/>
        <w:ind w:firstLine="504" w:firstLineChars="200"/>
        <w:rPr>
          <w:rFonts w:hint="eastAsia" w:ascii="宋体" w:hAnsi="宋体" w:eastAsia="宋体" w:cs="宋体"/>
          <w:color w:val="auto"/>
          <w:spacing w:val="6"/>
          <w:sz w:val="24"/>
          <w:szCs w:val="24"/>
          <w:highlight w:val="none"/>
        </w:rPr>
      </w:pPr>
    </w:p>
    <w:p w14:paraId="3EF1D7A0">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23EF1006">
      <w:pPr>
        <w:tabs>
          <w:tab w:val="left" w:pos="4860"/>
        </w:tabs>
        <w:spacing w:line="360" w:lineRule="auto"/>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14:paraId="78F52214">
      <w:pPr>
        <w:widowControl/>
        <w:adjustRightInd w:val="0"/>
        <w:snapToGrid w:val="0"/>
        <w:spacing w:line="360" w:lineRule="auto"/>
        <w:rPr>
          <w:rFonts w:hint="eastAsia" w:ascii="宋体" w:hAnsi="宋体" w:eastAsia="宋体" w:cs="宋体"/>
          <w:color w:val="auto"/>
          <w:sz w:val="24"/>
          <w:szCs w:val="24"/>
          <w:highlight w:val="none"/>
        </w:rPr>
      </w:pPr>
    </w:p>
    <w:p w14:paraId="5B1561F9">
      <w:pPr>
        <w:spacing w:line="360" w:lineRule="auto"/>
        <w:jc w:val="left"/>
        <w:rPr>
          <w:rFonts w:hint="eastAsia" w:ascii="宋体" w:hAnsi="宋体" w:eastAsia="宋体" w:cs="宋体"/>
          <w:bCs/>
          <w:color w:val="auto"/>
          <w:sz w:val="24"/>
          <w:szCs w:val="24"/>
          <w:highlight w:val="none"/>
        </w:rPr>
      </w:pPr>
    </w:p>
    <w:p w14:paraId="48013425">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sz w:val="24"/>
          <w:szCs w:val="24"/>
          <w:highlight w:val="none"/>
        </w:rPr>
        <w:t>：须提供证明材料（能反映出企业残疾人的占比等情况的材料及残疾人证等）。</w:t>
      </w:r>
    </w:p>
    <w:p w14:paraId="159EC27A">
      <w:pPr>
        <w:spacing w:line="360" w:lineRule="auto"/>
        <w:jc w:val="center"/>
        <w:rPr>
          <w:rFonts w:hint="eastAsia" w:ascii="宋体" w:hAnsi="宋体" w:eastAsia="宋体" w:cs="宋体"/>
          <w:b/>
          <w:bCs/>
          <w:color w:val="auto"/>
          <w:sz w:val="24"/>
          <w:szCs w:val="24"/>
          <w:highlight w:val="none"/>
        </w:rPr>
      </w:pPr>
    </w:p>
    <w:p w14:paraId="5906ED8B">
      <w:pPr>
        <w:spacing w:line="360" w:lineRule="auto"/>
        <w:jc w:val="center"/>
        <w:rPr>
          <w:rFonts w:hint="eastAsia" w:ascii="宋体" w:hAnsi="宋体" w:eastAsia="宋体" w:cs="宋体"/>
          <w:b/>
          <w:bCs/>
          <w:color w:val="auto"/>
          <w:sz w:val="24"/>
          <w:szCs w:val="24"/>
          <w:highlight w:val="none"/>
        </w:rPr>
      </w:pPr>
    </w:p>
    <w:p w14:paraId="573B751A">
      <w:pPr>
        <w:widowControl/>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（三）监狱企业证明文件（如有）</w:t>
      </w:r>
    </w:p>
    <w:p w14:paraId="2874739E">
      <w:pPr>
        <w:spacing w:line="360" w:lineRule="auto"/>
        <w:ind w:firstLine="480" w:firstLineChars="200"/>
        <w:jc w:val="left"/>
        <w:rPr>
          <w:rFonts w:hint="eastAsia" w:ascii="宋体" w:hAnsi="宋体" w:eastAsia="宋体" w:cs="宋体"/>
          <w:color w:val="auto"/>
          <w:sz w:val="24"/>
          <w:szCs w:val="24"/>
          <w:highlight w:val="none"/>
        </w:rPr>
      </w:pPr>
    </w:p>
    <w:p w14:paraId="234CAEC8">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监狱企业证明（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BAF6D22">
      <w:pPr>
        <w:pStyle w:val="2"/>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2.证明材料加盖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43F0F731">
      <w:pPr>
        <w:rPr>
          <w:rFonts w:hint="eastAsia" w:ascii="宋体" w:hAnsi="宋体" w:eastAsia="宋体" w:cs="宋体"/>
          <w:b/>
          <w:bCs/>
          <w:color w:val="auto"/>
          <w:kern w:val="0"/>
          <w:sz w:val="24"/>
          <w:szCs w:val="24"/>
          <w:highlight w:val="none"/>
          <w:lang w:eastAsia="zh-CN"/>
        </w:rPr>
      </w:pPr>
    </w:p>
    <w:p w14:paraId="78A96848">
      <w:pP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br w:type="page"/>
      </w:r>
    </w:p>
    <w:p w14:paraId="2D7F10DC">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九</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eastAsia="zh-CN"/>
        </w:rPr>
        <w:t>供应商认为需要提供的资料</w:t>
      </w:r>
    </w:p>
    <w:p w14:paraId="13FA22B1">
      <w:pPr>
        <w:pStyle w:val="2"/>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投标保证金缴纳凭证</w:t>
      </w:r>
    </w:p>
    <w:p w14:paraId="1A5875BA">
      <w:pPr>
        <w:pStyle w:val="2"/>
        <w:spacing w:line="460" w:lineRule="exact"/>
        <w:jc w:val="center"/>
        <w:rPr>
          <w:rFonts w:hint="eastAsia" w:ascii="宋体" w:hAnsi="宋体" w:eastAsia="宋体" w:cs="宋体"/>
          <w:color w:val="auto"/>
          <w:sz w:val="24"/>
          <w:szCs w:val="24"/>
          <w:highlight w:val="none"/>
        </w:rPr>
      </w:pPr>
    </w:p>
    <w:tbl>
      <w:tblPr>
        <w:tblStyle w:val="2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14:paraId="0C7A34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6" w:hRule="atLeast"/>
          <w:jc w:val="center"/>
        </w:trPr>
        <w:tc>
          <w:tcPr>
            <w:tcW w:w="8522" w:type="dxa"/>
            <w:tcBorders>
              <w:top w:val="single" w:color="auto" w:sz="4" w:space="0"/>
              <w:bottom w:val="single" w:color="auto" w:sz="4" w:space="0"/>
            </w:tcBorders>
            <w:noWrap w:val="0"/>
            <w:vAlign w:val="center"/>
          </w:tcPr>
          <w:p w14:paraId="139B65AA">
            <w:pPr>
              <w:pStyle w:val="2"/>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投标保证金缴纳凭证</w:t>
            </w:r>
          </w:p>
        </w:tc>
      </w:tr>
    </w:tbl>
    <w:p w14:paraId="0B6DB27B">
      <w:pPr>
        <w:adjustRightInd w:val="0"/>
        <w:snapToGrid w:val="0"/>
        <w:spacing w:line="460" w:lineRule="exact"/>
        <w:ind w:firstLine="480" w:firstLineChars="200"/>
        <w:rPr>
          <w:rFonts w:hint="eastAsia" w:ascii="宋体" w:hAnsi="宋体" w:eastAsia="宋体" w:cs="宋体"/>
          <w:color w:val="auto"/>
          <w:sz w:val="24"/>
          <w:szCs w:val="24"/>
          <w:highlight w:val="none"/>
        </w:rPr>
      </w:pPr>
    </w:p>
    <w:p w14:paraId="08D4654C">
      <w:pP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br w:type="page"/>
      </w:r>
    </w:p>
    <w:p w14:paraId="25450922">
      <w:pPr>
        <w:widowControl w:val="0"/>
        <w:spacing w:line="500" w:lineRule="exact"/>
        <w:jc w:val="center"/>
        <w:outlineLvl w:val="2"/>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en-US" w:eastAsia="zh-CN" w:bidi="ar-SA"/>
        </w:rPr>
        <w:t>）关于符合本国产品标准的声明函或财政部规定的其他证明文件</w:t>
      </w:r>
    </w:p>
    <w:p w14:paraId="01BFFED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供应商可根据所投产品情况自行填写此声明函</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也</w:t>
      </w:r>
      <w:r>
        <w:rPr>
          <w:rFonts w:hint="eastAsia" w:ascii="宋体" w:hAnsi="宋体" w:eastAsia="宋体" w:cs="宋体"/>
          <w:b/>
          <w:bCs/>
          <w:color w:val="auto"/>
          <w:sz w:val="24"/>
          <w:szCs w:val="24"/>
          <w:highlight w:val="none"/>
        </w:rPr>
        <w:t>可自行删除</w:t>
      </w:r>
      <w:r>
        <w:rPr>
          <w:rFonts w:hint="eastAsia" w:ascii="宋体" w:hAnsi="宋体" w:eastAsia="宋体" w:cs="宋体"/>
          <w:b/>
          <w:bCs/>
          <w:color w:val="auto"/>
          <w:sz w:val="24"/>
          <w:szCs w:val="24"/>
          <w:highlight w:val="none"/>
          <w:lang w:val="en-US" w:eastAsia="zh-CN"/>
        </w:rPr>
        <w:t>或不填此项</w:t>
      </w:r>
      <w:r>
        <w:rPr>
          <w:rFonts w:hint="eastAsia" w:ascii="宋体" w:hAnsi="宋体" w:eastAsia="宋体" w:cs="宋体"/>
          <w:b/>
          <w:bCs/>
          <w:color w:val="auto"/>
          <w:sz w:val="24"/>
          <w:szCs w:val="24"/>
          <w:highlight w:val="none"/>
        </w:rPr>
        <w:t>）</w:t>
      </w:r>
    </w:p>
    <w:p w14:paraId="1B2D2CB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sz w:val="24"/>
          <w:szCs w:val="24"/>
          <w:highlight w:val="none"/>
          <w:lang w:val="en-US" w:eastAsia="zh-CN"/>
        </w:rPr>
      </w:pPr>
    </w:p>
    <w:p w14:paraId="700677E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）关于符合本国产品标准的声明函</w:t>
      </w:r>
    </w:p>
    <w:p w14:paraId="62A30BE2">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p>
    <w:p w14:paraId="25B2B737">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146C39E3">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1，生产厂为</w:t>
      </w:r>
      <w:r>
        <w:rPr>
          <w:rFonts w:hint="eastAsia" w:ascii="宋体" w:hAnsi="宋体" w:eastAsia="宋体" w:cs="宋体"/>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lang w:val="en-US" w:eastAsia="zh-CN" w:bidi="ar"/>
        </w:rPr>
        <w:t>2，厂址为</w:t>
      </w:r>
      <w:r>
        <w:rPr>
          <w:rFonts w:hint="eastAsia" w:ascii="宋体" w:hAnsi="宋体" w:eastAsia="宋体" w:cs="宋体"/>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lang w:val="en-US" w:eastAsia="zh-CN" w:bidi="ar"/>
        </w:rPr>
        <w:t>4在中国境内生产。</w:t>
      </w:r>
      <w:r>
        <w:rPr>
          <w:rFonts w:hint="eastAsia" w:ascii="宋体" w:hAnsi="宋体" w:eastAsia="宋体" w:cs="宋体"/>
          <w:color w:val="auto"/>
          <w:kern w:val="0"/>
          <w:sz w:val="24"/>
          <w:szCs w:val="24"/>
          <w:highlight w:val="none"/>
          <w:u w:val="single"/>
          <w:lang w:val="en-US" w:eastAsia="zh-CN" w:bidi="ar"/>
        </w:rPr>
        <w:t>（产品名称1）</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（关键工序）</w:t>
      </w:r>
      <w:r>
        <w:rPr>
          <w:rFonts w:hint="eastAsia" w:ascii="宋体" w:hAnsi="宋体" w:eastAsia="宋体" w:cs="宋体"/>
          <w:color w:val="auto"/>
          <w:kern w:val="0"/>
          <w:sz w:val="24"/>
          <w:szCs w:val="24"/>
          <w:highlight w:val="none"/>
          <w:lang w:val="en-US" w:eastAsia="zh-CN" w:bidi="ar"/>
        </w:rPr>
        <w:t>5在中国境内完成。</w:t>
      </w:r>
    </w:p>
    <w:p w14:paraId="7C44CABD">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，生产厂为</w:t>
      </w:r>
      <w:r>
        <w:rPr>
          <w:rFonts w:hint="eastAsia" w:ascii="宋体" w:hAnsi="宋体" w:eastAsia="宋体" w:cs="宋体"/>
          <w:color w:val="auto"/>
          <w:kern w:val="0"/>
          <w:sz w:val="24"/>
          <w:szCs w:val="24"/>
          <w:highlight w:val="none"/>
          <w:u w:val="singl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Fonts w:hint="eastAsia" w:ascii="宋体" w:hAnsi="宋体" w:eastAsia="宋体" w:cs="宋体"/>
          <w:color w:val="auto"/>
          <w:kern w:val="0"/>
          <w:sz w:val="24"/>
          <w:szCs w:val="24"/>
          <w:highlight w:val="none"/>
          <w:u w:val="single"/>
          <w:lang w:val="en-US" w:eastAsia="zh-CN" w:bidi="ar"/>
        </w:rPr>
        <w:t>（生产厂址）</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的中国境内生产的组件成本占比≥</w:t>
      </w:r>
      <w:r>
        <w:rPr>
          <w:rFonts w:hint="eastAsia" w:ascii="宋体" w:hAnsi="宋体" w:eastAsia="宋体" w:cs="宋体"/>
          <w:color w:val="auto"/>
          <w:kern w:val="0"/>
          <w:sz w:val="24"/>
          <w:szCs w:val="24"/>
          <w:highlight w:val="none"/>
          <w:u w:val="single"/>
          <w:lang w:val="en-US" w:eastAsia="zh-CN" w:bidi="ar"/>
        </w:rPr>
        <w:t>（规定比例）</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w:t>
      </w:r>
      <w:r>
        <w:rPr>
          <w:rFonts w:hint="eastAsia" w:ascii="宋体" w:hAnsi="宋体" w:eastAsia="宋体" w:cs="宋体"/>
          <w:color w:val="auto"/>
          <w:kern w:val="0"/>
          <w:sz w:val="24"/>
          <w:szCs w:val="24"/>
          <w:highlight w:val="none"/>
          <w:u w:val="singl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Fonts w:hint="eastAsia" w:ascii="宋体" w:hAnsi="宋体" w:eastAsia="宋体" w:cs="宋体"/>
          <w:color w:val="auto"/>
          <w:kern w:val="0"/>
          <w:sz w:val="24"/>
          <w:szCs w:val="24"/>
          <w:highlight w:val="none"/>
          <w:u w:val="single"/>
          <w:lang w:val="en-US" w:eastAsia="zh-CN" w:bidi="ar"/>
        </w:rPr>
        <w:t>（产品名称2）</w:t>
      </w:r>
      <w:r>
        <w:rPr>
          <w:rFonts w:hint="eastAsia" w:ascii="宋体" w:hAnsi="宋体" w:eastAsia="宋体" w:cs="宋体"/>
          <w:color w:val="auto"/>
          <w:kern w:val="0"/>
          <w:sz w:val="24"/>
          <w:szCs w:val="24"/>
          <w:highlight w:val="none"/>
          <w:lang w:val="en-US" w:eastAsia="zh-CN" w:bidi="ar"/>
        </w:rPr>
        <w:t>的（关键工序）在中国境内完成。</w:t>
      </w:r>
    </w:p>
    <w:p w14:paraId="77F231ED">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41E12048">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本公司（单位）对上述声明内容的真实性负责。如有虚假，愿承担相应法律责任。</w:t>
      </w:r>
    </w:p>
    <w:p w14:paraId="2F70F59B">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公司（单位）名称（盖章）：　        </w:t>
      </w:r>
    </w:p>
    <w:p w14:paraId="6AEB548B">
      <w:pPr>
        <w:keepNext w:val="0"/>
        <w:keepLines w:val="0"/>
        <w:pageBreakBefore w:val="0"/>
        <w:kinsoku/>
        <w:wordWrap/>
        <w:overflowPunct/>
        <w:topLinePunct w:val="0"/>
        <w:autoSpaceDE/>
        <w:autoSpaceDN/>
        <w:bidi w:val="0"/>
        <w:adjustRightInd/>
        <w:snapToGrid/>
        <w:spacing w:line="520" w:lineRule="exact"/>
        <w:jc w:val="righ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  日         </w:t>
      </w:r>
    </w:p>
    <w:p w14:paraId="380AF39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highlight w:val="none"/>
          <w:lang w:val="en-US" w:eastAsia="zh-CN"/>
        </w:rPr>
      </w:pPr>
    </w:p>
    <w:p w14:paraId="6402B67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w:t>
      </w:r>
    </w:p>
    <w:p w14:paraId="4B855534">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1.产品如有型号，请在“产品名称”栏一并填写。</w:t>
      </w:r>
    </w:p>
    <w:p w14:paraId="36B5657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2.生产厂名与厂址应与生产厂营业执照载明的相关信息保持一致。</w:t>
      </w:r>
    </w:p>
    <w:p w14:paraId="70D34AAF">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3.该产品的中国境内生产的组件成本占比相关要求实施前，“规定比例”栏可不填，下同。</w:t>
      </w:r>
    </w:p>
    <w:p w14:paraId="25651827">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4.该产品的关键组件要求实施前，“关键组件”栏可不填，下同。</w:t>
      </w:r>
    </w:p>
    <w:p w14:paraId="3A10997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5.该产品的关键工序要求实施前，“关键工序”栏可不填，下同。</w:t>
      </w:r>
    </w:p>
    <w:p w14:paraId="1FA6D984">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063218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）本国产品成本占比承诺函</w:t>
      </w:r>
    </w:p>
    <w:p w14:paraId="24C980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p>
    <w:p w14:paraId="6D10FD9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致:[采购人/采购代理机构名称]</w:t>
      </w:r>
    </w:p>
    <w:p w14:paraId="1A9B672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本单位就参与[</w:t>
      </w:r>
      <w:r>
        <w:rPr>
          <w:rFonts w:hint="eastAsia" w:ascii="宋体" w:hAnsi="宋体" w:eastAsia="宋体" w:cs="宋体"/>
          <w:color w:val="auto"/>
          <w:sz w:val="24"/>
          <w:szCs w:val="24"/>
          <w:highlight w:val="none"/>
          <w:u w:val="single"/>
          <w:lang w:val="en-US" w:eastAsia="zh-CN"/>
        </w:rPr>
        <w:t xml:space="preserve">项目名称           、编号          </w:t>
      </w:r>
      <w:r>
        <w:rPr>
          <w:rFonts w:hint="eastAsia" w:ascii="宋体" w:hAnsi="宋体" w:eastAsia="宋体" w:cs="宋体"/>
          <w:color w:val="auto"/>
          <w:sz w:val="24"/>
          <w:szCs w:val="24"/>
          <w:highlight w:val="none"/>
          <w:lang w:val="en-US" w:eastAsia="zh-CN"/>
        </w:rPr>
        <w:t>]政府采购项目，郑重承诺如下:</w:t>
      </w:r>
    </w:p>
    <w:p w14:paraId="6475EA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本单位为该项目(或采购包)提供的符合本国产品标准的产品成本之和，占所提供全部产品成本之和的比例为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%。本承诺内容真实有效，若存在虚假承诺，愿意承担相应法律责任，放弃中标(成交)资格，并接受政府采购监管部门处罚。</w:t>
      </w:r>
    </w:p>
    <w:p w14:paraId="40D12C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p>
    <w:p w14:paraId="4CAA1B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承诺人(供应商公章)：</w:t>
      </w:r>
    </w:p>
    <w:p w14:paraId="226DB7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法定代表人(签/章)：</w:t>
      </w:r>
    </w:p>
    <w:p w14:paraId="3AC4B8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14:paraId="08EC857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p>
    <w:p w14:paraId="1B527E9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注：若供应商所投产品均符合本国产品标准，且已提供《声明函》，可不填写《承诺函》。</w:t>
      </w:r>
    </w:p>
    <w:p w14:paraId="2D5952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lang w:val="en-US" w:eastAsia="zh-CN"/>
        </w:rPr>
      </w:pPr>
    </w:p>
    <w:p w14:paraId="309180AE">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98300BD">
      <w:pPr>
        <w:pStyle w:val="5"/>
        <w:keepNext/>
        <w:keepLines/>
        <w:pageBreakBefore w:val="0"/>
        <w:widowControl w:val="0"/>
        <w:numPr>
          <w:ilvl w:val="-1"/>
          <w:numId w:val="0"/>
        </w:numPr>
        <w:kinsoku/>
        <w:wordWrap/>
        <w:overflowPunct/>
        <w:topLinePunct w:val="0"/>
        <w:autoSpaceDE w:val="0"/>
        <w:autoSpaceDN w:val="0"/>
        <w:bidi w:val="0"/>
        <w:adjustRightInd w:val="0"/>
        <w:snapToGrid/>
        <w:spacing w:before="0" w:after="120" w:line="440" w:lineRule="exact"/>
        <w:jc w:val="center"/>
        <w:textAlignment w:val="auto"/>
        <w:outlineLvl w:val="2"/>
        <w:rPr>
          <w:rFonts w:hint="eastAsia" w:ascii="宋体" w:hAnsi="宋体" w:eastAsia="宋体" w:cs="宋体"/>
          <w:b/>
          <w:bCs/>
          <w:color w:val="auto"/>
          <w:kern w:val="2"/>
          <w:sz w:val="24"/>
          <w:szCs w:val="24"/>
          <w:highlight w:val="none"/>
          <w:lang w:val="en-US" w:eastAsia="zh-CN" w:bidi="ar-SA"/>
        </w:rPr>
      </w:pPr>
      <w:bookmarkStart w:id="146" w:name="_Toc30016"/>
      <w:r>
        <w:rPr>
          <w:rFonts w:hint="eastAsia" w:ascii="宋体" w:hAnsi="宋体" w:eastAsia="宋体" w:cs="宋体"/>
          <w:b/>
          <w:bCs/>
          <w:color w:val="auto"/>
          <w:kern w:val="2"/>
          <w:sz w:val="24"/>
          <w:szCs w:val="24"/>
          <w:highlight w:val="none"/>
          <w:lang w:val="en-US" w:eastAsia="zh-CN" w:bidi="ar-SA"/>
        </w:rPr>
        <w:t>（三）供应商关联单位的说明（格式自拟）</w:t>
      </w:r>
      <w:bookmarkEnd w:id="146"/>
    </w:p>
    <w:p w14:paraId="3822E38D">
      <w:pPr>
        <w:widowControl w:val="0"/>
        <w:autoSpaceDE w:val="0"/>
        <w:autoSpaceDN w:val="0"/>
        <w:adjustRightInd w:val="0"/>
        <w:spacing w:line="40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说明：供应商应当如实披露与本单位存在下列关联关系的单位名称：</w:t>
      </w:r>
    </w:p>
    <w:p w14:paraId="29FB4E65">
      <w:pPr>
        <w:widowControl w:val="0"/>
        <w:autoSpaceDE w:val="0"/>
        <w:autoSpaceDN w:val="0"/>
        <w:adjustRightInd w:val="0"/>
        <w:spacing w:line="400" w:lineRule="exact"/>
        <w:ind w:firstLine="960" w:firstLineChars="4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（1）与供应商单位负责人为同一人的其他单位；</w:t>
      </w:r>
    </w:p>
    <w:p w14:paraId="5EFFC766">
      <w:pPr>
        <w:widowControl w:val="0"/>
        <w:autoSpaceDE w:val="0"/>
        <w:autoSpaceDN w:val="0"/>
        <w:adjustRightInd w:val="0"/>
        <w:spacing w:line="400" w:lineRule="exact"/>
        <w:ind w:firstLine="480" w:firstLineChars="20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（2）与供应商存在直接控股、管理关系的其他单位。</w:t>
      </w:r>
    </w:p>
    <w:p w14:paraId="223B66D4">
      <w:pPr>
        <w:rPr>
          <w:rFonts w:hint="eastAsia" w:ascii="宋体" w:hAnsi="宋体" w:eastAsia="宋体" w:cs="宋体"/>
          <w:b/>
          <w:bCs/>
          <w:color w:val="auto"/>
          <w:sz w:val="24"/>
          <w:szCs w:val="24"/>
          <w:highlight w:val="none"/>
        </w:rPr>
      </w:pPr>
    </w:p>
    <w:p w14:paraId="7A195543">
      <w:pPr>
        <w:rPr>
          <w:rFonts w:hint="eastAsia" w:ascii="宋体" w:hAnsi="宋体" w:eastAsia="宋体" w:cs="宋体"/>
          <w:b/>
          <w:bCs/>
          <w:color w:val="auto"/>
          <w:sz w:val="24"/>
          <w:szCs w:val="24"/>
          <w:highlight w:val="none"/>
        </w:rPr>
      </w:pPr>
    </w:p>
    <w:p w14:paraId="78119AC0">
      <w:pPr>
        <w:pStyle w:val="2"/>
        <w:spacing w:line="500" w:lineRule="exact"/>
        <w:jc w:val="center"/>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）其他</w:t>
      </w:r>
    </w:p>
    <w:p w14:paraId="7A82560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应当仔细核对</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中有关</w:t>
      </w:r>
      <w:r>
        <w:rPr>
          <w:rFonts w:hint="eastAsia" w:ascii="宋体" w:hAnsi="宋体" w:eastAsia="宋体" w:cs="宋体"/>
          <w:b/>
          <w:bCs/>
          <w:color w:val="auto"/>
          <w:sz w:val="24"/>
          <w:szCs w:val="24"/>
          <w:highlight w:val="none"/>
        </w:rPr>
        <w:t>“响应无效”、“拒收”</w:t>
      </w:r>
      <w:r>
        <w:rPr>
          <w:rFonts w:hint="eastAsia" w:ascii="宋体" w:hAnsi="宋体" w:eastAsia="宋体" w:cs="宋体"/>
          <w:color w:val="auto"/>
          <w:sz w:val="24"/>
          <w:szCs w:val="24"/>
          <w:highlight w:val="none"/>
        </w:rPr>
        <w:t>和评审标准等条款内容，提供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认为应当附加的其它内容，以充分证明其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响应符合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要求，并为评审提供充分依据。</w:t>
      </w:r>
    </w:p>
    <w:p w14:paraId="7C99D3CB">
      <w:pPr>
        <w:spacing w:line="480" w:lineRule="exact"/>
        <w:ind w:firstLine="482" w:firstLineChars="200"/>
        <w:jc w:val="center"/>
        <w:rPr>
          <w:rFonts w:hint="eastAsia" w:ascii="宋体" w:hAnsi="宋体" w:eastAsia="宋体" w:cs="宋体"/>
          <w:b/>
          <w:bCs/>
          <w:color w:val="auto"/>
          <w:sz w:val="24"/>
          <w:szCs w:val="24"/>
          <w:highlight w:val="none"/>
        </w:rPr>
      </w:pPr>
    </w:p>
    <w:p w14:paraId="3250C036">
      <w:pPr>
        <w:widowControl/>
        <w:shd w:val="clear" w:color="auto" w:fill="FFFFFF"/>
        <w:spacing w:line="460" w:lineRule="exact"/>
        <w:jc w:val="left"/>
        <w:rPr>
          <w:rFonts w:hint="eastAsia" w:ascii="宋体" w:hAnsi="宋体" w:eastAsia="宋体" w:cs="宋体"/>
          <w:color w:val="auto"/>
          <w:kern w:val="0"/>
          <w:sz w:val="24"/>
          <w:szCs w:val="24"/>
          <w:highlight w:val="none"/>
        </w:rPr>
      </w:pPr>
    </w:p>
    <w:p w14:paraId="12302807">
      <w:pPr>
        <w:spacing w:line="460" w:lineRule="exact"/>
        <w:rPr>
          <w:rFonts w:hint="eastAsia" w:ascii="宋体" w:hAnsi="宋体" w:eastAsia="宋体" w:cs="宋体"/>
          <w:color w:val="auto"/>
          <w:sz w:val="24"/>
          <w:szCs w:val="24"/>
          <w:highlight w:val="none"/>
        </w:rPr>
      </w:pPr>
    </w:p>
    <w:bookmarkEnd w:id="143"/>
    <w:p w14:paraId="3DA00E6B">
      <w:pPr>
        <w:spacing w:line="500" w:lineRule="exact"/>
        <w:rPr>
          <w:rFonts w:hint="eastAsia" w:ascii="宋体" w:hAnsi="宋体" w:eastAsia="宋体" w:cs="宋体"/>
          <w:color w:val="auto"/>
          <w:sz w:val="24"/>
          <w:szCs w:val="24"/>
          <w:highlight w:val="none"/>
        </w:rPr>
      </w:pPr>
    </w:p>
    <w:p w14:paraId="33851102">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br w:type="page"/>
      </w:r>
    </w:p>
    <w:p w14:paraId="40BDDD2A">
      <w:pPr>
        <w:pStyle w:val="82"/>
        <w:keepNext w:val="0"/>
        <w:keepLines w:val="0"/>
        <w:pageBreakBefore w:val="0"/>
        <w:widowControl/>
        <w:numPr>
          <w:ilvl w:val="0"/>
          <w:numId w:val="0"/>
        </w:numPr>
        <w:kinsoku/>
        <w:wordWrap/>
        <w:overflowPunct/>
        <w:topLinePunct w:val="0"/>
        <w:autoSpaceDE/>
        <w:autoSpaceDN/>
        <w:bidi w:val="0"/>
        <w:adjustRightInd/>
        <w:snapToGrid/>
        <w:spacing w:after="0" w:line="440" w:lineRule="exact"/>
        <w:ind w:left="0" w:leftChars="0" w:right="0" w:rightChars="0" w:firstLine="0" w:firstLineChars="0"/>
        <w:jc w:val="center"/>
        <w:textAlignment w:val="auto"/>
        <w:outlineLvl w:val="0"/>
        <w:rPr>
          <w:rFonts w:hint="eastAsia" w:ascii="宋体" w:hAnsi="宋体" w:eastAsia="宋体" w:cs="宋体"/>
          <w:b/>
          <w:bCs/>
          <w:color w:val="auto"/>
          <w:kern w:val="2"/>
          <w:sz w:val="24"/>
          <w:szCs w:val="24"/>
          <w:highlight w:val="none"/>
          <w:lang w:eastAsia="zh-CN"/>
        </w:rPr>
      </w:pPr>
      <w:bookmarkStart w:id="147" w:name="_Toc27839"/>
      <w:r>
        <w:rPr>
          <w:rFonts w:hint="eastAsia" w:ascii="宋体" w:hAnsi="宋体" w:eastAsia="宋体" w:cs="宋体"/>
          <w:b/>
          <w:bCs/>
          <w:color w:val="auto"/>
          <w:kern w:val="2"/>
          <w:sz w:val="24"/>
          <w:szCs w:val="24"/>
          <w:lang w:val="en-US" w:eastAsia="zh-CN" w:bidi="ar-SA"/>
        </w:rPr>
        <w:t>第四章</w:t>
      </w:r>
      <w:r>
        <w:rPr>
          <w:rFonts w:hint="eastAsia" w:ascii="宋体" w:hAnsi="宋体" w:eastAsia="宋体" w:cs="宋体"/>
          <w:b/>
          <w:bCs/>
          <w:color w:val="auto"/>
          <w:kern w:val="2"/>
          <w:sz w:val="24"/>
          <w:szCs w:val="24"/>
          <w:highlight w:val="none"/>
          <w:lang w:eastAsia="zh-CN"/>
        </w:rPr>
        <w:t xml:space="preserve"> 项目采购需求</w:t>
      </w:r>
      <w:bookmarkEnd w:id="147"/>
    </w:p>
    <w:p w14:paraId="30BC221B">
      <w:pPr>
        <w:outlineLvl w:val="1"/>
        <w:rPr>
          <w:rFonts w:hint="eastAsia" w:ascii="宋体" w:hAnsi="宋体" w:eastAsia="宋体" w:cs="宋体"/>
          <w:b/>
          <w:color w:val="auto"/>
          <w:sz w:val="24"/>
          <w:szCs w:val="24"/>
          <w:highlight w:val="none"/>
          <w:lang w:val="en-US" w:eastAsia="zh-CN"/>
        </w:rPr>
      </w:pPr>
      <w:bookmarkStart w:id="148" w:name="_Toc17884_WPSOffice_Level1"/>
      <w:r>
        <w:rPr>
          <w:rFonts w:hint="eastAsia" w:ascii="宋体" w:hAnsi="宋体" w:eastAsia="宋体" w:cs="宋体"/>
          <w:b/>
          <w:color w:val="auto"/>
          <w:sz w:val="24"/>
          <w:szCs w:val="24"/>
          <w:highlight w:val="none"/>
          <w:lang w:val="en-US" w:eastAsia="zh-CN"/>
        </w:rPr>
        <w:t>一、采购需求</w:t>
      </w:r>
    </w:p>
    <w:p w14:paraId="7C68C594">
      <w:pPr>
        <w:outlineLvl w:val="1"/>
        <w:rPr>
          <w:rFonts w:hint="default" w:ascii="宋体" w:hAnsi="宋体" w:cs="宋体"/>
          <w:b/>
          <w:color w:val="auto"/>
          <w:sz w:val="24"/>
          <w:szCs w:val="24"/>
          <w:highlight w:val="none"/>
          <w:lang w:val="en-US" w:eastAsia="zh-CN"/>
        </w:rPr>
      </w:pPr>
      <w:bookmarkStart w:id="149" w:name="OLE_LINK3"/>
      <w:r>
        <w:rPr>
          <w:rFonts w:hint="eastAsia" w:ascii="宋体" w:hAnsi="宋体" w:cs="宋体"/>
          <w:b/>
          <w:color w:val="auto"/>
          <w:sz w:val="24"/>
          <w:szCs w:val="24"/>
          <w:highlight w:val="none"/>
          <w:lang w:val="en-US" w:eastAsia="zh-CN"/>
        </w:rPr>
        <w:t>标项一：喀什地区巴楚县中医医院公共卫生设施建设项目-设备采购（标项二）（二次）</w:t>
      </w:r>
    </w:p>
    <w:p w14:paraId="02B13BAB">
      <w:pPr>
        <w:jc w:val="center"/>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货物需求一览表</w:t>
      </w:r>
    </w:p>
    <w:bookmarkEnd w:id="149"/>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017"/>
        <w:gridCol w:w="856"/>
        <w:gridCol w:w="856"/>
        <w:gridCol w:w="1986"/>
        <w:gridCol w:w="955"/>
      </w:tblGrid>
      <w:tr w14:paraId="3453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2" w:hRule="atLeast"/>
        </w:trPr>
        <w:tc>
          <w:tcPr>
            <w:tcW w:w="498" w:type="pct"/>
            <w:noWrap/>
            <w:vAlign w:val="center"/>
          </w:tcPr>
          <w:p w14:paraId="1126D0F0">
            <w:pPr>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br w:type="page"/>
            </w:r>
            <w:r>
              <w:rPr>
                <w:rFonts w:hint="eastAsia" w:ascii="宋体" w:hAnsi="宋体" w:eastAsia="宋体" w:cs="宋体"/>
                <w:b/>
                <w:bCs w:val="0"/>
                <w:color w:val="auto"/>
                <w:kern w:val="0"/>
                <w:sz w:val="24"/>
                <w:szCs w:val="24"/>
                <w:highlight w:val="none"/>
                <w:lang w:bidi="ar"/>
              </w:rPr>
              <w:t>序号</w:t>
            </w:r>
          </w:p>
        </w:tc>
        <w:tc>
          <w:tcPr>
            <w:tcW w:w="1770" w:type="pct"/>
            <w:vAlign w:val="center"/>
          </w:tcPr>
          <w:p w14:paraId="073D4F84">
            <w:pPr>
              <w:widowControl/>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货物</w:t>
            </w:r>
            <w:r>
              <w:rPr>
                <w:rFonts w:hint="eastAsia" w:ascii="宋体" w:hAnsi="宋体" w:eastAsia="宋体" w:cs="宋体"/>
                <w:b/>
                <w:bCs w:val="0"/>
                <w:color w:val="auto"/>
                <w:kern w:val="0"/>
                <w:sz w:val="24"/>
                <w:szCs w:val="24"/>
                <w:highlight w:val="none"/>
                <w:lang w:bidi="ar"/>
              </w:rPr>
              <w:t>名称</w:t>
            </w:r>
          </w:p>
        </w:tc>
        <w:tc>
          <w:tcPr>
            <w:tcW w:w="502" w:type="pct"/>
            <w:noWrap/>
            <w:vAlign w:val="center"/>
          </w:tcPr>
          <w:p w14:paraId="254FF0E3">
            <w:pPr>
              <w:widowControl/>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单位</w:t>
            </w:r>
          </w:p>
        </w:tc>
        <w:tc>
          <w:tcPr>
            <w:tcW w:w="502" w:type="pct"/>
            <w:vAlign w:val="center"/>
          </w:tcPr>
          <w:p w14:paraId="152C4F97">
            <w:pPr>
              <w:widowControl/>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数量</w:t>
            </w:r>
          </w:p>
        </w:tc>
        <w:tc>
          <w:tcPr>
            <w:tcW w:w="1165" w:type="pct"/>
            <w:vAlign w:val="center"/>
          </w:tcPr>
          <w:p w14:paraId="1FF32777">
            <w:pPr>
              <w:widowControl/>
              <w:jc w:val="center"/>
              <w:textAlignment w:val="center"/>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质保期</w:t>
            </w:r>
          </w:p>
        </w:tc>
        <w:tc>
          <w:tcPr>
            <w:tcW w:w="560" w:type="pct"/>
            <w:vAlign w:val="center"/>
          </w:tcPr>
          <w:p w14:paraId="46C63906">
            <w:pPr>
              <w:widowControl/>
              <w:jc w:val="center"/>
              <w:textAlignment w:val="center"/>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是否为核心产品</w:t>
            </w:r>
          </w:p>
        </w:tc>
      </w:tr>
      <w:tr w14:paraId="4194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8" w:type="pct"/>
            <w:noWrap/>
            <w:vAlign w:val="center"/>
          </w:tcPr>
          <w:p w14:paraId="3BE75992">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p>
        </w:tc>
        <w:tc>
          <w:tcPr>
            <w:tcW w:w="3017" w:type="dxa"/>
            <w:vAlign w:val="center"/>
          </w:tcPr>
          <w:p w14:paraId="1F2A6381">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强脉冲光治疗仪</w:t>
            </w:r>
          </w:p>
        </w:tc>
        <w:tc>
          <w:tcPr>
            <w:tcW w:w="502" w:type="pct"/>
            <w:noWrap/>
            <w:vAlign w:val="center"/>
          </w:tcPr>
          <w:p w14:paraId="7011CF04">
            <w:pPr>
              <w:widowControl/>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台</w:t>
            </w:r>
          </w:p>
        </w:tc>
        <w:tc>
          <w:tcPr>
            <w:tcW w:w="502" w:type="pct"/>
            <w:noWrap/>
            <w:vAlign w:val="center"/>
          </w:tcPr>
          <w:p w14:paraId="09D976BA">
            <w:pPr>
              <w:widowControl/>
              <w:jc w:val="center"/>
              <w:textAlignment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w:t>
            </w:r>
          </w:p>
        </w:tc>
        <w:tc>
          <w:tcPr>
            <w:tcW w:w="1165" w:type="pct"/>
            <w:vAlign w:val="center"/>
          </w:tcPr>
          <w:p w14:paraId="126A000A">
            <w:pPr>
              <w:widowControl/>
              <w:jc w:val="center"/>
              <w:textAlignment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整机质保3年</w:t>
            </w:r>
          </w:p>
        </w:tc>
        <w:tc>
          <w:tcPr>
            <w:tcW w:w="560" w:type="pct"/>
            <w:vAlign w:val="center"/>
          </w:tcPr>
          <w:p w14:paraId="36C7DB9D">
            <w:pPr>
              <w:widowControl/>
              <w:jc w:val="center"/>
              <w:textAlignment w:val="center"/>
              <w:rPr>
                <w:rFonts w:hint="default" w:ascii="宋体" w:hAnsi="宋体" w:eastAsia="宋体" w:cs="宋体"/>
                <w:b w:val="0"/>
                <w:bCs/>
                <w:color w:val="auto"/>
                <w:sz w:val="24"/>
                <w:szCs w:val="24"/>
                <w:highlight w:val="none"/>
                <w:lang w:val="en-US" w:eastAsia="zh-CN"/>
              </w:rPr>
            </w:pPr>
          </w:p>
        </w:tc>
      </w:tr>
      <w:tr w14:paraId="3EF8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8" w:type="pct"/>
            <w:noWrap/>
            <w:vAlign w:val="center"/>
          </w:tcPr>
          <w:p w14:paraId="42DF6EB0">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p>
        </w:tc>
        <w:tc>
          <w:tcPr>
            <w:tcW w:w="3017" w:type="dxa"/>
            <w:vAlign w:val="center"/>
          </w:tcPr>
          <w:p w14:paraId="22C2A026">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Q开关激光治疗仪</w:t>
            </w:r>
          </w:p>
        </w:tc>
        <w:tc>
          <w:tcPr>
            <w:tcW w:w="502" w:type="pct"/>
            <w:noWrap/>
            <w:vAlign w:val="center"/>
          </w:tcPr>
          <w:p w14:paraId="41830516">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台</w:t>
            </w:r>
          </w:p>
        </w:tc>
        <w:tc>
          <w:tcPr>
            <w:tcW w:w="502" w:type="pct"/>
            <w:noWrap/>
            <w:vAlign w:val="center"/>
          </w:tcPr>
          <w:p w14:paraId="06128FBC">
            <w:pPr>
              <w:widowControl/>
              <w:jc w:val="center"/>
              <w:textAlignment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w:t>
            </w:r>
          </w:p>
        </w:tc>
        <w:tc>
          <w:tcPr>
            <w:tcW w:w="1165" w:type="pct"/>
            <w:vAlign w:val="center"/>
          </w:tcPr>
          <w:p w14:paraId="1FC42F1F">
            <w:pPr>
              <w:widowControl/>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整机质保3年</w:t>
            </w:r>
          </w:p>
        </w:tc>
        <w:tc>
          <w:tcPr>
            <w:tcW w:w="560" w:type="pct"/>
            <w:vAlign w:val="center"/>
          </w:tcPr>
          <w:p w14:paraId="0A8ABD19">
            <w:pPr>
              <w:widowControl/>
              <w:jc w:val="center"/>
              <w:textAlignment w:val="center"/>
              <w:rPr>
                <w:rFonts w:hint="eastAsia" w:ascii="宋体" w:hAnsi="宋体" w:eastAsia="宋体" w:cs="宋体"/>
                <w:b w:val="0"/>
                <w:bCs/>
                <w:color w:val="auto"/>
                <w:sz w:val="24"/>
                <w:szCs w:val="24"/>
                <w:highlight w:val="none"/>
                <w:lang w:val="en-US" w:eastAsia="zh-CN"/>
              </w:rPr>
            </w:pPr>
          </w:p>
        </w:tc>
      </w:tr>
      <w:tr w14:paraId="7E3F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8" w:type="pct"/>
            <w:noWrap/>
            <w:vAlign w:val="center"/>
          </w:tcPr>
          <w:p w14:paraId="41B3251F">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p>
        </w:tc>
        <w:tc>
          <w:tcPr>
            <w:tcW w:w="3017" w:type="dxa"/>
            <w:vAlign w:val="center"/>
          </w:tcPr>
          <w:p w14:paraId="3EF2A151">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皮肤镜图像处理系统</w:t>
            </w:r>
          </w:p>
        </w:tc>
        <w:tc>
          <w:tcPr>
            <w:tcW w:w="502" w:type="pct"/>
            <w:noWrap/>
            <w:vAlign w:val="center"/>
          </w:tcPr>
          <w:p w14:paraId="6866944B">
            <w:pPr>
              <w:widowControl/>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套</w:t>
            </w:r>
          </w:p>
        </w:tc>
        <w:tc>
          <w:tcPr>
            <w:tcW w:w="502" w:type="pct"/>
            <w:noWrap/>
            <w:vAlign w:val="center"/>
          </w:tcPr>
          <w:p w14:paraId="075F4D01">
            <w:pPr>
              <w:widowControl/>
              <w:jc w:val="center"/>
              <w:textAlignment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w:t>
            </w:r>
          </w:p>
        </w:tc>
        <w:tc>
          <w:tcPr>
            <w:tcW w:w="1165" w:type="pct"/>
            <w:vAlign w:val="center"/>
          </w:tcPr>
          <w:p w14:paraId="52A46E4D">
            <w:pPr>
              <w:widowControl/>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整机质保3年</w:t>
            </w:r>
          </w:p>
        </w:tc>
        <w:tc>
          <w:tcPr>
            <w:tcW w:w="560" w:type="pct"/>
            <w:vAlign w:val="center"/>
          </w:tcPr>
          <w:p w14:paraId="7D2EDE9A">
            <w:pPr>
              <w:widowControl/>
              <w:jc w:val="center"/>
              <w:textAlignment w:val="center"/>
              <w:rPr>
                <w:rFonts w:hint="eastAsia" w:ascii="宋体" w:hAnsi="宋体" w:eastAsia="宋体" w:cs="宋体"/>
                <w:b w:val="0"/>
                <w:bCs/>
                <w:color w:val="auto"/>
                <w:sz w:val="24"/>
                <w:szCs w:val="24"/>
                <w:highlight w:val="none"/>
                <w:lang w:val="en-US" w:eastAsia="zh-CN"/>
              </w:rPr>
            </w:pPr>
          </w:p>
        </w:tc>
      </w:tr>
      <w:tr w14:paraId="7452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8" w:type="pct"/>
            <w:noWrap/>
            <w:vAlign w:val="center"/>
          </w:tcPr>
          <w:p w14:paraId="5E5B4CB1">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p>
        </w:tc>
        <w:tc>
          <w:tcPr>
            <w:tcW w:w="3017" w:type="dxa"/>
            <w:vAlign w:val="center"/>
          </w:tcPr>
          <w:p w14:paraId="0320E7FE">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医用臭氧治疗仪</w:t>
            </w:r>
          </w:p>
        </w:tc>
        <w:tc>
          <w:tcPr>
            <w:tcW w:w="502" w:type="pct"/>
            <w:noWrap/>
            <w:vAlign w:val="center"/>
          </w:tcPr>
          <w:p w14:paraId="4407B2FF">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台</w:t>
            </w:r>
          </w:p>
        </w:tc>
        <w:tc>
          <w:tcPr>
            <w:tcW w:w="502" w:type="pct"/>
            <w:noWrap/>
            <w:vAlign w:val="center"/>
          </w:tcPr>
          <w:p w14:paraId="3C4B3BF3">
            <w:pPr>
              <w:widowControl/>
              <w:jc w:val="center"/>
              <w:textAlignment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w:t>
            </w:r>
          </w:p>
        </w:tc>
        <w:tc>
          <w:tcPr>
            <w:tcW w:w="1165" w:type="pct"/>
            <w:vAlign w:val="center"/>
          </w:tcPr>
          <w:p w14:paraId="7C67FE01">
            <w:pPr>
              <w:widowControl/>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整机质保3年</w:t>
            </w:r>
          </w:p>
        </w:tc>
        <w:tc>
          <w:tcPr>
            <w:tcW w:w="560" w:type="pct"/>
            <w:vAlign w:val="center"/>
          </w:tcPr>
          <w:p w14:paraId="7E5DC747">
            <w:pPr>
              <w:widowControl/>
              <w:jc w:val="center"/>
              <w:textAlignment w:val="center"/>
              <w:rPr>
                <w:rFonts w:hint="eastAsia" w:ascii="宋体" w:hAnsi="宋体" w:eastAsia="宋体" w:cs="宋体"/>
                <w:b w:val="0"/>
                <w:bCs/>
                <w:color w:val="auto"/>
                <w:sz w:val="24"/>
                <w:szCs w:val="24"/>
                <w:highlight w:val="none"/>
                <w:lang w:val="en-US" w:eastAsia="zh-CN"/>
              </w:rPr>
            </w:pPr>
          </w:p>
        </w:tc>
      </w:tr>
      <w:tr w14:paraId="0AE6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8" w:type="pct"/>
            <w:noWrap/>
            <w:vAlign w:val="center"/>
          </w:tcPr>
          <w:p w14:paraId="2C6C1B6F">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5</w:t>
            </w:r>
          </w:p>
        </w:tc>
        <w:tc>
          <w:tcPr>
            <w:tcW w:w="3017" w:type="dxa"/>
            <w:vAlign w:val="center"/>
          </w:tcPr>
          <w:p w14:paraId="5FAC9B50">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紫外线光疗仪</w:t>
            </w:r>
          </w:p>
        </w:tc>
        <w:tc>
          <w:tcPr>
            <w:tcW w:w="502" w:type="pct"/>
            <w:noWrap/>
            <w:vAlign w:val="center"/>
          </w:tcPr>
          <w:p w14:paraId="778849F2">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台</w:t>
            </w:r>
          </w:p>
        </w:tc>
        <w:tc>
          <w:tcPr>
            <w:tcW w:w="502" w:type="pct"/>
            <w:noWrap/>
            <w:vAlign w:val="center"/>
          </w:tcPr>
          <w:p w14:paraId="3B7D093A">
            <w:pPr>
              <w:widowControl/>
              <w:jc w:val="center"/>
              <w:textAlignment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w:t>
            </w:r>
          </w:p>
        </w:tc>
        <w:tc>
          <w:tcPr>
            <w:tcW w:w="1165" w:type="pct"/>
            <w:vAlign w:val="center"/>
          </w:tcPr>
          <w:p w14:paraId="65DA65E5">
            <w:pPr>
              <w:widowControl/>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整机质保3年</w:t>
            </w:r>
          </w:p>
        </w:tc>
        <w:tc>
          <w:tcPr>
            <w:tcW w:w="560" w:type="pct"/>
            <w:vAlign w:val="center"/>
          </w:tcPr>
          <w:p w14:paraId="1A9C51C3">
            <w:pPr>
              <w:widowControl/>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是</w:t>
            </w:r>
          </w:p>
        </w:tc>
      </w:tr>
      <w:tr w14:paraId="0883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8" w:type="pct"/>
            <w:noWrap/>
            <w:vAlign w:val="center"/>
          </w:tcPr>
          <w:p w14:paraId="2D59693E">
            <w:pPr>
              <w:jc w:val="center"/>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w:t>
            </w:r>
          </w:p>
        </w:tc>
        <w:tc>
          <w:tcPr>
            <w:tcW w:w="3017" w:type="dxa"/>
            <w:vAlign w:val="center"/>
          </w:tcPr>
          <w:p w14:paraId="6D9CBD39">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半导体激光治疗仪</w:t>
            </w:r>
          </w:p>
        </w:tc>
        <w:tc>
          <w:tcPr>
            <w:tcW w:w="502" w:type="pct"/>
            <w:noWrap/>
            <w:vAlign w:val="center"/>
          </w:tcPr>
          <w:p w14:paraId="1B00EB9E">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台</w:t>
            </w:r>
          </w:p>
        </w:tc>
        <w:tc>
          <w:tcPr>
            <w:tcW w:w="502" w:type="pct"/>
            <w:noWrap/>
            <w:vAlign w:val="center"/>
          </w:tcPr>
          <w:p w14:paraId="14C81C65">
            <w:pPr>
              <w:widowControl/>
              <w:jc w:val="center"/>
              <w:textAlignment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w:t>
            </w:r>
          </w:p>
        </w:tc>
        <w:tc>
          <w:tcPr>
            <w:tcW w:w="1165" w:type="pct"/>
            <w:vAlign w:val="center"/>
          </w:tcPr>
          <w:p w14:paraId="10B8327D">
            <w:pPr>
              <w:widowControl/>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整机质保3年</w:t>
            </w:r>
          </w:p>
        </w:tc>
        <w:tc>
          <w:tcPr>
            <w:tcW w:w="560" w:type="pct"/>
            <w:vAlign w:val="center"/>
          </w:tcPr>
          <w:p w14:paraId="6F509376">
            <w:pPr>
              <w:widowControl/>
              <w:jc w:val="center"/>
              <w:textAlignment w:val="center"/>
              <w:rPr>
                <w:rFonts w:hint="eastAsia" w:ascii="宋体" w:hAnsi="宋体" w:eastAsia="宋体" w:cs="宋体"/>
                <w:b w:val="0"/>
                <w:bCs/>
                <w:color w:val="auto"/>
                <w:sz w:val="24"/>
                <w:szCs w:val="24"/>
                <w:highlight w:val="none"/>
                <w:lang w:val="en-US" w:eastAsia="zh-CN"/>
              </w:rPr>
            </w:pPr>
          </w:p>
        </w:tc>
      </w:tr>
      <w:tr w14:paraId="36E9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8" w:type="pct"/>
            <w:noWrap/>
            <w:vAlign w:val="center"/>
          </w:tcPr>
          <w:p w14:paraId="0410D558">
            <w:pPr>
              <w:jc w:val="center"/>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7</w:t>
            </w:r>
          </w:p>
        </w:tc>
        <w:tc>
          <w:tcPr>
            <w:tcW w:w="3017" w:type="dxa"/>
            <w:vAlign w:val="center"/>
          </w:tcPr>
          <w:p w14:paraId="6B51F281">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激光光电平台</w:t>
            </w:r>
          </w:p>
        </w:tc>
        <w:tc>
          <w:tcPr>
            <w:tcW w:w="502" w:type="pct"/>
            <w:noWrap/>
            <w:vAlign w:val="center"/>
          </w:tcPr>
          <w:p w14:paraId="16060EED">
            <w:pPr>
              <w:widowControl/>
              <w:jc w:val="center"/>
              <w:textAlignment w:val="center"/>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台</w:t>
            </w:r>
          </w:p>
        </w:tc>
        <w:tc>
          <w:tcPr>
            <w:tcW w:w="502" w:type="pct"/>
            <w:noWrap/>
            <w:vAlign w:val="center"/>
          </w:tcPr>
          <w:p w14:paraId="35FA5EFD">
            <w:pPr>
              <w:widowControl/>
              <w:jc w:val="center"/>
              <w:textAlignment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w:t>
            </w:r>
          </w:p>
        </w:tc>
        <w:tc>
          <w:tcPr>
            <w:tcW w:w="1165" w:type="pct"/>
            <w:vAlign w:val="center"/>
          </w:tcPr>
          <w:p w14:paraId="75CF1978">
            <w:pPr>
              <w:widowControl/>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整机质保3年</w:t>
            </w:r>
          </w:p>
        </w:tc>
        <w:tc>
          <w:tcPr>
            <w:tcW w:w="560" w:type="pct"/>
            <w:vAlign w:val="center"/>
          </w:tcPr>
          <w:p w14:paraId="35CAB568">
            <w:pPr>
              <w:widowControl/>
              <w:jc w:val="center"/>
              <w:textAlignment w:val="center"/>
              <w:rPr>
                <w:rFonts w:hint="eastAsia" w:ascii="宋体" w:hAnsi="宋体" w:eastAsia="宋体" w:cs="宋体"/>
                <w:b w:val="0"/>
                <w:bCs/>
                <w:color w:val="auto"/>
                <w:sz w:val="24"/>
                <w:szCs w:val="24"/>
                <w:highlight w:val="none"/>
                <w:lang w:val="en-US" w:eastAsia="zh-CN"/>
              </w:rPr>
            </w:pPr>
          </w:p>
        </w:tc>
      </w:tr>
    </w:tbl>
    <w:p w14:paraId="487438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p>
    <w:p w14:paraId="296EBA8E">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3A068C54">
      <w:pPr>
        <w:spacing w:line="360" w:lineRule="auto"/>
        <w:jc w:val="center"/>
        <w:outlineLvl w:val="2"/>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lang w:val="zh-CN" w:eastAsia="zh-CN"/>
        </w:rPr>
        <w:t>）强脉冲光治疗仪</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eastAsia="zh-CN"/>
        </w:rPr>
        <w:t>参数</w:t>
      </w:r>
    </w:p>
    <w:p w14:paraId="634CEB06">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1.光源：氙灯</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eastAsia="zh-CN"/>
        </w:rPr>
        <w:t>寿命≥</w:t>
      </w:r>
      <w:r>
        <w:rPr>
          <w:rFonts w:hint="eastAsia" w:ascii="宋体" w:hAnsi="宋体" w:eastAsia="宋体" w:cs="宋体"/>
          <w:b w:val="0"/>
          <w:bCs w:val="0"/>
          <w:color w:val="auto"/>
          <w:sz w:val="24"/>
          <w:szCs w:val="24"/>
          <w:highlight w:val="none"/>
          <w:lang w:val="en-US" w:eastAsia="zh-CN"/>
        </w:rPr>
        <w:t>50</w:t>
      </w:r>
      <w:r>
        <w:rPr>
          <w:rFonts w:hint="eastAsia" w:ascii="宋体" w:hAnsi="宋体" w:eastAsia="宋体" w:cs="宋体"/>
          <w:b w:val="0"/>
          <w:bCs w:val="0"/>
          <w:color w:val="auto"/>
          <w:sz w:val="24"/>
          <w:szCs w:val="24"/>
          <w:highlight w:val="none"/>
          <w:lang w:eastAsia="zh-CN"/>
        </w:rPr>
        <w:t xml:space="preserve"> 万发</w:t>
      </w:r>
    </w:p>
    <w:p w14:paraId="77D7C9EE">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2.皮肤接触晶体：蓝宝石导光晶体</w:t>
      </w:r>
    </w:p>
    <w:p w14:paraId="550F0C3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3.输出波长：</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种滤光片，</w:t>
      </w:r>
      <w:r>
        <w:rPr>
          <w:rFonts w:hint="eastAsia" w:ascii="宋体" w:hAnsi="宋体" w:eastAsia="宋体" w:cs="宋体"/>
          <w:b w:val="0"/>
          <w:bCs w:val="0"/>
          <w:color w:val="auto"/>
          <w:sz w:val="24"/>
          <w:szCs w:val="24"/>
          <w:highlight w:val="none"/>
          <w:lang w:val="en-US" w:eastAsia="zh-CN"/>
        </w:rPr>
        <w:t>（包含至少2个双波长滤波片）</w:t>
      </w:r>
      <w:r>
        <w:rPr>
          <w:rFonts w:hint="eastAsia" w:ascii="宋体" w:hAnsi="宋体" w:eastAsia="宋体" w:cs="宋体"/>
          <w:b w:val="0"/>
          <w:bCs w:val="0"/>
          <w:color w:val="auto"/>
          <w:sz w:val="24"/>
          <w:szCs w:val="24"/>
          <w:highlight w:val="none"/>
          <w:lang w:eastAsia="zh-CN"/>
        </w:rPr>
        <w:t>；波长：</w:t>
      </w:r>
      <w:r>
        <w:rPr>
          <w:rFonts w:hint="eastAsia" w:ascii="宋体" w:hAnsi="宋体" w:eastAsia="宋体" w:cs="宋体"/>
          <w:b w:val="0"/>
          <w:bCs w:val="0"/>
          <w:color w:val="auto"/>
          <w:sz w:val="24"/>
          <w:szCs w:val="24"/>
          <w:highlight w:val="none"/>
          <w:lang w:val="en-US" w:eastAsia="zh-CN"/>
        </w:rPr>
        <w:t>500nm-700nm</w:t>
      </w:r>
    </w:p>
    <w:p w14:paraId="06ABD01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4.能量密度：</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40J/cm</w:t>
      </w:r>
      <w:r>
        <w:rPr>
          <w:rFonts w:hint="eastAsia" w:ascii="宋体" w:hAnsi="宋体" w:eastAsia="宋体" w:cs="宋体"/>
          <w:b w:val="0"/>
          <w:bCs w:val="0"/>
          <w:color w:val="auto"/>
          <w:sz w:val="24"/>
          <w:szCs w:val="24"/>
          <w:highlight w:val="none"/>
          <w:vertAlign w:val="superscript"/>
          <w:lang w:eastAsia="zh-CN"/>
        </w:rPr>
        <w:t>2</w:t>
      </w:r>
    </w:p>
    <w:p w14:paraId="182DB0F4">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5.单脉冲输出能量</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2</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0J</w:t>
      </w:r>
    </w:p>
    <w:p w14:paraId="68355592">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6.脉冲输出方式：≥4 种模式；可组合搭配脉冲串总宽度</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1000ms;</w:t>
      </w:r>
    </w:p>
    <w:p w14:paraId="7EC5DD07">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7.脉冲宽度：2~20ms，连续可调</w:t>
      </w:r>
    </w:p>
    <w:p w14:paraId="765B2C1B">
      <w:pPr>
        <w:spacing w:line="360" w:lineRule="auto"/>
        <w:rPr>
          <w:rFonts w:hint="eastAsia" w:ascii="宋体" w:hAnsi="宋体" w:eastAsia="宋体" w:cs="宋体"/>
          <w:b w:val="0"/>
          <w:bCs w:val="0"/>
          <w:color w:val="auto"/>
          <w:sz w:val="24"/>
          <w:szCs w:val="24"/>
          <w:highlight w:val="yellow"/>
          <w:lang w:val="en-US" w:eastAsia="zh-CN"/>
        </w:rPr>
      </w:pPr>
      <w:r>
        <w:rPr>
          <w:rFonts w:hint="eastAsia" w:ascii="宋体" w:hAnsi="宋体" w:eastAsia="宋体" w:cs="宋体"/>
          <w:b w:val="0"/>
          <w:bCs w:val="0"/>
          <w:color w:val="auto"/>
          <w:sz w:val="24"/>
          <w:szCs w:val="24"/>
          <w:highlight w:val="none"/>
          <w:lang w:eastAsia="zh-CN"/>
        </w:rPr>
        <w:t>8.脉冲间隔：</w:t>
      </w:r>
      <w:r>
        <w:rPr>
          <w:rFonts w:hint="eastAsia" w:ascii="宋体" w:hAnsi="宋体" w:eastAsia="宋体" w:cs="宋体"/>
          <w:b w:val="0"/>
          <w:bCs w:val="0"/>
          <w:color w:val="auto"/>
          <w:sz w:val="24"/>
          <w:szCs w:val="24"/>
          <w:highlight w:val="none"/>
          <w:lang w:val="en-US" w:eastAsia="zh-CN"/>
        </w:rPr>
        <w:t>5.0～300 ms 连续可调</w:t>
      </w:r>
    </w:p>
    <w:p w14:paraId="6A377306">
      <w:pPr>
        <w:spacing w:line="360" w:lineRule="auto"/>
        <w:rPr>
          <w:rFonts w:hint="eastAsia" w:ascii="宋体" w:hAnsi="宋体" w:eastAsia="宋体" w:cs="宋体"/>
          <w:b w:val="0"/>
          <w:bCs w:val="0"/>
          <w:color w:val="auto"/>
          <w:sz w:val="24"/>
          <w:szCs w:val="24"/>
          <w:highlight w:val="yellow"/>
          <w:lang w:eastAsia="zh-CN"/>
        </w:rPr>
      </w:pPr>
      <w:r>
        <w:rPr>
          <w:rFonts w:hint="eastAsia" w:ascii="宋体" w:hAnsi="宋体" w:eastAsia="宋体" w:cs="宋体"/>
          <w:b w:val="0"/>
          <w:bCs w:val="0"/>
          <w:color w:val="auto"/>
          <w:sz w:val="24"/>
          <w:szCs w:val="24"/>
          <w:highlight w:val="none"/>
          <w:lang w:eastAsia="zh-CN"/>
        </w:rPr>
        <w:t>9.脉冲重复频率：</w:t>
      </w:r>
      <w:r>
        <w:rPr>
          <w:rFonts w:hint="eastAsia" w:ascii="宋体" w:hAnsi="宋体" w:eastAsia="宋体" w:cs="宋体"/>
          <w:b w:val="0"/>
          <w:bCs w:val="0"/>
          <w:color w:val="auto"/>
          <w:sz w:val="24"/>
          <w:szCs w:val="24"/>
          <w:highlight w:val="none"/>
          <w:lang w:val="en-US" w:eastAsia="zh-CN"/>
        </w:rPr>
        <w:t>≥1Hz，≥5档可选</w:t>
      </w:r>
    </w:p>
    <w:p w14:paraId="735C9A9A">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10.光斑尺寸：配置多种治疗光斑，光斑种类≥4 种</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包括：35mm×15mm、15mm×8mm、15mm×15mm、Φ10mm</w:t>
      </w:r>
      <w:ins w:id="0" w:author="1233一条格式CAS" w:date="2026-05-30T16:10:46Z">
        <w:r>
          <w:rPr>
            <w:rFonts w:hint="eastAsia" w:ascii="宋体" w:hAnsi="宋体" w:eastAsia="宋体" w:cs="宋体"/>
            <w:b w:val="0"/>
            <w:bCs w:val="0"/>
            <w:color w:val="auto"/>
            <w:sz w:val="24"/>
            <w:szCs w:val="24"/>
            <w:highlight w:val="none"/>
            <w:lang w:val="en-US" w:eastAsia="zh-CN"/>
          </w:rPr>
          <w:t>等</w:t>
        </w:r>
      </w:ins>
      <w:r>
        <w:rPr>
          <w:rFonts w:hint="eastAsia" w:ascii="宋体" w:hAnsi="宋体" w:eastAsia="宋体" w:cs="宋体"/>
          <w:b w:val="0"/>
          <w:bCs w:val="0"/>
          <w:color w:val="auto"/>
          <w:sz w:val="24"/>
          <w:szCs w:val="24"/>
          <w:highlight w:val="none"/>
          <w:lang w:eastAsia="zh-CN"/>
        </w:rPr>
        <w:t>；</w:t>
      </w:r>
    </w:p>
    <w:p w14:paraId="0F86062A">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11.治疗头制冷温度：接触式半导体制冷，治疗头表面温度 0℃～10℃连续可调，多档制冷强度可调，开机快速制冷</w:t>
      </w:r>
    </w:p>
    <w:p w14:paraId="37D7327C">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12.冷却系统：</w:t>
      </w:r>
      <w:ins w:id="1" w:author="1233一条格式CAS" w:date="2026-05-30T16:11:57Z">
        <w:r>
          <w:rPr>
            <w:rFonts w:hint="eastAsia" w:ascii="宋体" w:hAnsi="宋体" w:cs="宋体"/>
            <w:b w:val="0"/>
            <w:bCs w:val="0"/>
            <w:color w:val="auto"/>
            <w:sz w:val="24"/>
            <w:szCs w:val="24"/>
            <w:highlight w:val="none"/>
            <w:lang w:val="en-US" w:eastAsia="zh-CN"/>
          </w:rPr>
          <w:t>风冷</w:t>
        </w:r>
      </w:ins>
      <w:ins w:id="2" w:author="1233一条格式CAS" w:date="2026-05-30T16:11:58Z">
        <w:r>
          <w:rPr>
            <w:rFonts w:hint="eastAsia" w:ascii="宋体" w:hAnsi="宋体" w:cs="宋体"/>
            <w:b w:val="0"/>
            <w:bCs w:val="0"/>
            <w:color w:val="auto"/>
            <w:sz w:val="24"/>
            <w:szCs w:val="24"/>
            <w:highlight w:val="none"/>
            <w:lang w:val="en-US" w:eastAsia="zh-CN"/>
          </w:rPr>
          <w:t>+</w:t>
        </w:r>
      </w:ins>
      <w:ins w:id="3" w:author="1233一条格式CAS" w:date="2026-05-30T16:12:00Z">
        <w:r>
          <w:rPr>
            <w:rFonts w:hint="eastAsia" w:ascii="宋体" w:hAnsi="宋体" w:cs="宋体"/>
            <w:b w:val="0"/>
            <w:bCs w:val="0"/>
            <w:color w:val="auto"/>
            <w:sz w:val="24"/>
            <w:szCs w:val="24"/>
            <w:highlight w:val="none"/>
            <w:lang w:val="en-US" w:eastAsia="zh-CN"/>
          </w:rPr>
          <w:t>水冷</w:t>
        </w:r>
      </w:ins>
    </w:p>
    <w:p w14:paraId="3E101243">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13.控制系统：</w:t>
      </w:r>
    </w:p>
    <w:p w14:paraId="10278F73">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1）≥15英寸触摸屏，智能安卓系统；导航操作模式，可根据选择的治疗适应症和患者情况智能推荐最佳治疗参数，具有亚洲人优选模式；</w:t>
      </w:r>
    </w:p>
    <w:p w14:paraId="6ED1845C">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2）具有滤光片自动识别。</w:t>
      </w:r>
    </w:p>
    <w:p w14:paraId="78BF3F2D">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3）温度、液位、水流、水量等各种智能化自动检测和控制功能；</w:t>
      </w:r>
    </w:p>
    <w:p w14:paraId="19B86CF9">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4）具有参数修正功能及升级接口、设备治疗参数存储记忆、故障语言显示、声音提示、密码设置等多种功能。</w:t>
      </w:r>
    </w:p>
    <w:p w14:paraId="48B40B89">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14.输出控制：</w:t>
      </w:r>
      <w:ins w:id="4" w:author="1233一条格式CAS" w:date="2026-05-30T16:13:24Z">
        <w:r>
          <w:rPr>
            <w:rFonts w:hint="eastAsia" w:ascii="宋体" w:hAnsi="宋体" w:cs="宋体"/>
            <w:b w:val="0"/>
            <w:bCs w:val="0"/>
            <w:color w:val="auto"/>
            <w:sz w:val="24"/>
            <w:szCs w:val="24"/>
            <w:highlight w:val="none"/>
            <w:lang w:val="en-US" w:eastAsia="zh-CN"/>
          </w:rPr>
          <w:t>手动+</w:t>
        </w:r>
      </w:ins>
      <w:ins w:id="5" w:author="1233一条格式CAS" w:date="2026-05-30T16:13:27Z">
        <w:r>
          <w:rPr>
            <w:rFonts w:hint="eastAsia" w:ascii="宋体" w:hAnsi="宋体" w:cs="宋体"/>
            <w:b w:val="0"/>
            <w:bCs w:val="0"/>
            <w:color w:val="auto"/>
            <w:sz w:val="24"/>
            <w:szCs w:val="24"/>
            <w:highlight w:val="none"/>
            <w:lang w:val="en-US" w:eastAsia="zh-CN"/>
          </w:rPr>
          <w:t>脚踏</w:t>
        </w:r>
      </w:ins>
      <w:r>
        <w:rPr>
          <w:rFonts w:hint="eastAsia" w:ascii="宋体" w:hAnsi="宋体" w:eastAsia="宋体" w:cs="宋体"/>
          <w:b w:val="0"/>
          <w:bCs w:val="0"/>
          <w:color w:val="auto"/>
          <w:sz w:val="24"/>
          <w:szCs w:val="24"/>
          <w:highlight w:val="none"/>
          <w:lang w:val="en-US" w:eastAsia="zh-CN"/>
        </w:rPr>
        <w:t>；</w:t>
      </w:r>
    </w:p>
    <w:p w14:paraId="7BEDE4D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.配有遮光罩及自动断电保护装置。</w:t>
      </w:r>
    </w:p>
    <w:p w14:paraId="6D8D623B">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ins w:id="6" w:author="1233一条格式CAS" w:date="2026-05-30T16:15:15Z">
        <w:r>
          <w:rPr>
            <w:rFonts w:hint="eastAsia" w:ascii="宋体" w:hAnsi="宋体" w:cs="宋体"/>
            <w:b w:val="0"/>
            <w:bCs w:val="0"/>
            <w:color w:val="auto"/>
            <w:sz w:val="24"/>
            <w:szCs w:val="24"/>
            <w:highlight w:val="none"/>
            <w:lang w:val="en-US" w:eastAsia="zh-CN"/>
          </w:rPr>
          <w:t>设计</w:t>
        </w:r>
      </w:ins>
      <w:r>
        <w:rPr>
          <w:rFonts w:hint="eastAsia" w:ascii="宋体" w:hAnsi="宋体" w:eastAsia="宋体" w:cs="宋体"/>
          <w:b w:val="0"/>
          <w:bCs w:val="0"/>
          <w:color w:val="auto"/>
          <w:sz w:val="24"/>
          <w:szCs w:val="24"/>
          <w:highlight w:val="none"/>
          <w:lang w:eastAsia="zh-CN"/>
        </w:rPr>
        <w:t>使用期限：≥</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 xml:space="preserve">年 </w:t>
      </w:r>
    </w:p>
    <w:p w14:paraId="3FB17F0C">
      <w:pPr>
        <w:spacing w:line="360" w:lineRule="auto"/>
        <w:rPr>
          <w:rFonts w:hint="eastAsia" w:ascii="宋体" w:hAnsi="宋体" w:eastAsia="宋体" w:cs="宋体"/>
          <w:b w:val="0"/>
          <w:bCs w:val="0"/>
          <w:color w:val="auto"/>
          <w:sz w:val="24"/>
          <w:szCs w:val="24"/>
          <w:highlight w:val="none"/>
          <w:lang w:val="en-US" w:eastAsia="zh-CN"/>
        </w:rPr>
      </w:pPr>
    </w:p>
    <w:p w14:paraId="73734F40">
      <w:pPr>
        <w:spacing w:line="360" w:lineRule="auto"/>
        <w:jc w:val="center"/>
        <w:outlineLvl w:val="2"/>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zh-CN" w:eastAsia="zh-CN"/>
        </w:rPr>
        <w:t>）Q开关激光治疗仪</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val="zh-CN" w:eastAsia="zh-CN"/>
        </w:rPr>
        <w:t>参数</w:t>
      </w:r>
    </w:p>
    <w:p w14:paraId="03046F27">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1.激光工作物质：掺钕钇铝石榴石激光器（Nd:YAG激光器）</w:t>
      </w:r>
    </w:p>
    <w:p w14:paraId="5CD2CBA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2.激光波长：1064nm/532nm</w:t>
      </w:r>
    </w:p>
    <w:p w14:paraId="05E52FA0">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3.传输方式：</w:t>
      </w:r>
      <w:ins w:id="7" w:author="1233一条格式CAS" w:date="2026-05-30T16:15:38Z">
        <w:r>
          <w:rPr>
            <w:rFonts w:hint="eastAsia" w:ascii="宋体" w:hAnsi="宋体" w:cs="宋体"/>
            <w:b w:val="0"/>
            <w:bCs w:val="0"/>
            <w:color w:val="auto"/>
            <w:sz w:val="24"/>
            <w:szCs w:val="24"/>
            <w:highlight w:val="none"/>
            <w:lang w:val="en-US" w:eastAsia="zh-CN"/>
          </w:rPr>
          <w:t>≥</w:t>
        </w:r>
      </w:ins>
      <w:ins w:id="8" w:author="1233一条格式CAS" w:date="2026-05-30T16:15:40Z">
        <w:r>
          <w:rPr>
            <w:rFonts w:hint="eastAsia" w:ascii="宋体" w:hAnsi="宋体" w:cs="宋体"/>
            <w:b w:val="0"/>
            <w:bCs w:val="0"/>
            <w:color w:val="auto"/>
            <w:sz w:val="24"/>
            <w:szCs w:val="24"/>
            <w:highlight w:val="none"/>
            <w:lang w:val="en-US" w:eastAsia="zh-CN"/>
          </w:rPr>
          <w:t>6</w:t>
        </w:r>
      </w:ins>
      <w:r>
        <w:rPr>
          <w:rFonts w:hint="eastAsia" w:ascii="宋体" w:hAnsi="宋体" w:eastAsia="宋体" w:cs="宋体"/>
          <w:b w:val="0"/>
          <w:bCs w:val="0"/>
          <w:color w:val="auto"/>
          <w:sz w:val="24"/>
          <w:szCs w:val="24"/>
          <w:highlight w:val="none"/>
          <w:lang w:eastAsia="zh-CN"/>
        </w:rPr>
        <w:t>关节平衡锤式导光臂。</w:t>
      </w:r>
    </w:p>
    <w:p w14:paraId="7573A8B1">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4.治疗手具：光电旋转手具，具有光斑直径、能量密度调节与显示同步功能</w:t>
      </w:r>
    </w:p>
    <w:p w14:paraId="358787D7">
      <w:pPr>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5.光斑直径：1064nm</w:t>
      </w:r>
      <w:ins w:id="9" w:author="1233一条格式CAS" w:date="2026-05-30T16:16:29Z">
        <w:r>
          <w:rPr>
            <w:rFonts w:hint="eastAsia" w:ascii="宋体" w:hAnsi="宋体" w:cs="宋体"/>
            <w:b w:val="0"/>
            <w:bCs w:val="0"/>
            <w:color w:val="auto"/>
            <w:sz w:val="24"/>
            <w:szCs w:val="24"/>
            <w:highlight w:val="none"/>
            <w:lang w:val="en-US" w:eastAsia="zh-CN"/>
          </w:rPr>
          <w:t>波长</w:t>
        </w:r>
      </w:ins>
      <w:r>
        <w:rPr>
          <w:rFonts w:hint="eastAsia" w:ascii="宋体" w:hAnsi="宋体" w:eastAsia="宋体" w:cs="宋体"/>
          <w:b w:val="0"/>
          <w:bCs w:val="0"/>
          <w:color w:val="auto"/>
          <w:sz w:val="24"/>
          <w:szCs w:val="24"/>
          <w:highlight w:val="none"/>
          <w:lang w:eastAsia="zh-CN"/>
        </w:rPr>
        <w:t>:2～8mm</w:t>
      </w:r>
      <w:ins w:id="10" w:author="1233一条格式CAS" w:date="2026-05-30T16:16:33Z">
        <w:r>
          <w:rPr>
            <w:rFonts w:hint="eastAsia" w:ascii="宋体" w:hAnsi="宋体" w:cs="宋体"/>
            <w:b w:val="0"/>
            <w:bCs w:val="0"/>
            <w:color w:val="auto"/>
            <w:sz w:val="24"/>
            <w:szCs w:val="24"/>
            <w:highlight w:val="none"/>
            <w:lang w:val="en-US" w:eastAsia="zh-CN"/>
          </w:rPr>
          <w:t>可调</w:t>
        </w:r>
      </w:ins>
      <w:r>
        <w:rPr>
          <w:rFonts w:hint="eastAsia" w:ascii="宋体" w:hAnsi="宋体" w:eastAsia="宋体" w:cs="宋体"/>
          <w:b w:val="0"/>
          <w:bCs w:val="0"/>
          <w:color w:val="auto"/>
          <w:sz w:val="24"/>
          <w:szCs w:val="24"/>
          <w:highlight w:val="none"/>
          <w:lang w:eastAsia="zh-CN"/>
        </w:rPr>
        <w:t>，532nm</w:t>
      </w:r>
      <w:ins w:id="11" w:author="1233一条格式CAS" w:date="2026-05-30T16:16:37Z">
        <w:r>
          <w:rPr>
            <w:rFonts w:hint="eastAsia" w:ascii="宋体" w:hAnsi="宋体" w:cs="宋体"/>
            <w:b w:val="0"/>
            <w:bCs w:val="0"/>
            <w:color w:val="auto"/>
            <w:sz w:val="24"/>
            <w:szCs w:val="24"/>
            <w:highlight w:val="none"/>
            <w:lang w:val="en-US" w:eastAsia="zh-CN"/>
          </w:rPr>
          <w:t>波长</w:t>
        </w:r>
      </w:ins>
      <w:r>
        <w:rPr>
          <w:rFonts w:hint="eastAsia" w:ascii="宋体" w:hAnsi="宋体" w:eastAsia="宋体" w:cs="宋体"/>
          <w:b w:val="0"/>
          <w:bCs w:val="0"/>
          <w:color w:val="auto"/>
          <w:sz w:val="24"/>
          <w:szCs w:val="24"/>
          <w:highlight w:val="none"/>
          <w:lang w:eastAsia="zh-CN"/>
        </w:rPr>
        <w:t>:1.5～7mm</w:t>
      </w:r>
      <w:ins w:id="12" w:author="1233一条格式CAS" w:date="2026-05-30T16:16:40Z">
        <w:r>
          <w:rPr>
            <w:rFonts w:hint="eastAsia" w:ascii="宋体" w:hAnsi="宋体" w:cs="宋体"/>
            <w:b w:val="0"/>
            <w:bCs w:val="0"/>
            <w:color w:val="auto"/>
            <w:sz w:val="24"/>
            <w:szCs w:val="24"/>
            <w:highlight w:val="none"/>
            <w:lang w:val="en-US" w:eastAsia="zh-CN"/>
          </w:rPr>
          <w:t>可调</w:t>
        </w:r>
      </w:ins>
    </w:p>
    <w:p w14:paraId="4F39BE0D">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6.脉冲宽度：6ns/6ns+6ns/100-450μs</w:t>
      </w:r>
    </w:p>
    <w:p w14:paraId="3499A7B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7.终端单脉冲输出能量：1064nm：</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1600mJ，静态模式</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3200mJ；</w:t>
      </w:r>
    </w:p>
    <w:p w14:paraId="7E2E3111">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532nm：</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400mJ，终端输出激光能量不稳定度≤1.5%</w:t>
      </w:r>
    </w:p>
    <w:p w14:paraId="5883CAC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8.终端单脉冲输出能量密度：1064nm调Q模式</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50J/cm²（允差≤3.5%）静态模式</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10</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eastAsia="zh-CN"/>
        </w:rPr>
        <w:t>J/cm²</w:t>
      </w:r>
    </w:p>
    <w:p w14:paraId="13F6D0EB">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9.光路系统：陶瓷双腔、双棒、双灯泵浦</w:t>
      </w:r>
    </w:p>
    <w:p w14:paraId="72EE7232">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10.重复频率：1～10Hz</w:t>
      </w:r>
    </w:p>
    <w:p w14:paraId="16187CAB">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11.激光瞄准：650nm波长红色半导体指示光，亮度强弱可调</w:t>
      </w:r>
    </w:p>
    <w:p w14:paraId="70BFE779">
      <w:pPr>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12.冷却系统：</w:t>
      </w:r>
      <w:ins w:id="13" w:author="1233一条格式CAS" w:date="2026-05-30T16:17:15Z">
        <w:r>
          <w:rPr>
            <w:rFonts w:hint="eastAsia" w:ascii="宋体" w:hAnsi="宋体" w:cs="宋体"/>
            <w:b w:val="0"/>
            <w:bCs w:val="0"/>
            <w:color w:val="auto"/>
            <w:sz w:val="24"/>
            <w:szCs w:val="24"/>
            <w:highlight w:val="none"/>
            <w:lang w:val="en-US" w:eastAsia="zh-CN"/>
          </w:rPr>
          <w:t>水</w:t>
        </w:r>
      </w:ins>
      <w:ins w:id="14" w:author="1233一条格式CAS" w:date="2026-05-30T16:17:17Z">
        <w:r>
          <w:rPr>
            <w:rFonts w:hint="eastAsia" w:ascii="宋体" w:hAnsi="宋体" w:cs="宋体"/>
            <w:b w:val="0"/>
            <w:bCs w:val="0"/>
            <w:color w:val="auto"/>
            <w:sz w:val="24"/>
            <w:szCs w:val="24"/>
            <w:highlight w:val="none"/>
            <w:lang w:val="en-US" w:eastAsia="zh-CN"/>
          </w:rPr>
          <w:t>冷</w:t>
        </w:r>
      </w:ins>
      <w:ins w:id="15" w:author="1233一条格式CAS" w:date="2026-05-30T16:17:18Z">
        <w:r>
          <w:rPr>
            <w:rFonts w:hint="eastAsia" w:ascii="宋体" w:hAnsi="宋体" w:cs="宋体"/>
            <w:b w:val="0"/>
            <w:bCs w:val="0"/>
            <w:color w:val="auto"/>
            <w:sz w:val="24"/>
            <w:szCs w:val="24"/>
            <w:highlight w:val="none"/>
            <w:lang w:val="en-US" w:eastAsia="zh-CN"/>
          </w:rPr>
          <w:t>+</w:t>
        </w:r>
      </w:ins>
      <w:ins w:id="16" w:author="1233一条格式CAS" w:date="2026-05-30T16:17:20Z">
        <w:r>
          <w:rPr>
            <w:rFonts w:hint="eastAsia" w:ascii="宋体" w:hAnsi="宋体" w:cs="宋体"/>
            <w:b w:val="0"/>
            <w:bCs w:val="0"/>
            <w:color w:val="auto"/>
            <w:sz w:val="24"/>
            <w:szCs w:val="24"/>
            <w:highlight w:val="none"/>
            <w:lang w:val="en-US" w:eastAsia="zh-CN"/>
          </w:rPr>
          <w:t>风冷</w:t>
        </w:r>
      </w:ins>
    </w:p>
    <w:p w14:paraId="28931B9B">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13.控制系统：彩色触摸屏显示，具有参数修正功能及升级接口，主电源工作电压、冷却水温度、光斑计数、计时显示，故障语言显示及声音提示，密码设置、常用数据储存等功能。</w:t>
      </w:r>
    </w:p>
    <w:p w14:paraId="653F54C0">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14.激光器具有光闸保护功能。</w:t>
      </w:r>
    </w:p>
    <w:p w14:paraId="6B5A953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ins w:id="17" w:author="1233一条格式CAS" w:date="2026-05-30T16:17:35Z">
        <w:r>
          <w:rPr>
            <w:rFonts w:hint="eastAsia" w:ascii="宋体" w:hAnsi="宋体" w:cs="宋体"/>
            <w:b w:val="0"/>
            <w:bCs w:val="0"/>
            <w:color w:val="auto"/>
            <w:sz w:val="24"/>
            <w:szCs w:val="24"/>
            <w:highlight w:val="none"/>
            <w:lang w:val="en-US" w:eastAsia="zh-CN"/>
          </w:rPr>
          <w:t>设计</w:t>
        </w:r>
      </w:ins>
      <w:r>
        <w:rPr>
          <w:rFonts w:hint="eastAsia" w:ascii="宋体" w:hAnsi="宋体" w:eastAsia="宋体" w:cs="宋体"/>
          <w:b w:val="0"/>
          <w:bCs w:val="0"/>
          <w:color w:val="auto"/>
          <w:sz w:val="24"/>
          <w:szCs w:val="24"/>
          <w:highlight w:val="none"/>
          <w:lang w:eastAsia="zh-CN"/>
        </w:rPr>
        <w:t>使用期限：≥</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年</w:t>
      </w:r>
    </w:p>
    <w:p w14:paraId="66BA6EDE">
      <w:pPr>
        <w:spacing w:line="360" w:lineRule="auto"/>
        <w:rPr>
          <w:rFonts w:hint="eastAsia" w:ascii="宋体" w:hAnsi="宋体" w:eastAsia="宋体" w:cs="宋体"/>
          <w:b w:val="0"/>
          <w:bCs w:val="0"/>
          <w:color w:val="auto"/>
          <w:sz w:val="24"/>
          <w:szCs w:val="24"/>
          <w:highlight w:val="none"/>
          <w:lang w:eastAsia="zh-CN"/>
        </w:rPr>
      </w:pPr>
    </w:p>
    <w:p w14:paraId="46A5B19C">
      <w:pPr>
        <w:spacing w:line="360" w:lineRule="auto"/>
        <w:jc w:val="center"/>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zh-CN" w:eastAsia="zh-CN"/>
        </w:rPr>
        <w:t>皮肤镜图像处理系统</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val="zh-CN" w:eastAsia="zh-CN"/>
        </w:rPr>
        <w:t>参数</w:t>
      </w:r>
    </w:p>
    <w:p w14:paraId="64B5C58D">
      <w:pPr>
        <w:numPr>
          <w:ilvl w:val="0"/>
          <w:numId w:val="0"/>
        </w:numPr>
        <w:spacing w:line="360" w:lineRule="auto"/>
        <w:ind w:left="425" w:leftChars="0" w:hanging="425"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1. 电子皮肤镜硬件主机</w:t>
      </w:r>
    </w:p>
    <w:p w14:paraId="64D8776C">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1.1 采集图像模式和镜头配置</w:t>
      </w:r>
    </w:p>
    <w:p w14:paraId="2A0845B0">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sz w:val="24"/>
          <w:szCs w:val="24"/>
          <w:highlight w:val="none"/>
          <w:lang w:eastAsia="zh-CN"/>
        </w:rPr>
        <w:t>图像采集方法：非偏振光法、偏振光法和浸润法，一体式镜头采集</w:t>
      </w:r>
    </w:p>
    <w:p w14:paraId="35B70D04">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sz w:val="24"/>
          <w:szCs w:val="24"/>
          <w:highlight w:val="none"/>
          <w:lang w:eastAsia="zh-CN"/>
        </w:rPr>
        <w:t>图像放大倍率及允差：20倍、200倍，倍率允差：±15%</w:t>
      </w:r>
    </w:p>
    <w:p w14:paraId="18499A46">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sz w:val="24"/>
          <w:szCs w:val="24"/>
          <w:highlight w:val="none"/>
          <w:lang w:eastAsia="zh-CN"/>
        </w:rPr>
        <w:t>视觉分辨率：20倍镜头≥10</w:t>
      </w:r>
      <w:ins w:id="18" w:author="1233一条格式CAS" w:date="2026-05-30T16:18:49Z">
        <w:r>
          <w:rPr>
            <w:rFonts w:hint="eastAsia" w:ascii="宋体" w:hAnsi="宋体" w:cs="宋体"/>
            <w:b w:val="0"/>
            <w:bCs w:val="0"/>
            <w:color w:val="auto"/>
            <w:sz w:val="24"/>
            <w:szCs w:val="24"/>
            <w:highlight w:val="none"/>
            <w:lang w:val="en-US" w:eastAsia="zh-CN"/>
          </w:rPr>
          <w:t>L</w:t>
        </w:r>
      </w:ins>
      <w:ins w:id="19" w:author="1233一条格式CAS" w:date="2026-05-30T16:18:46Z">
        <w:r>
          <w:rPr>
            <w:rFonts w:hint="eastAsia" w:ascii="宋体" w:hAnsi="宋体" w:cs="宋体"/>
            <w:b w:val="0"/>
            <w:bCs w:val="0"/>
            <w:color w:val="auto"/>
            <w:sz w:val="24"/>
            <w:szCs w:val="24"/>
            <w:highlight w:val="none"/>
            <w:lang w:val="en-US" w:eastAsia="zh-CN"/>
          </w:rPr>
          <w:t>p</w:t>
        </w:r>
      </w:ins>
      <w:r>
        <w:rPr>
          <w:rFonts w:hint="eastAsia" w:ascii="宋体" w:hAnsi="宋体" w:eastAsia="宋体" w:cs="宋体"/>
          <w:b w:val="0"/>
          <w:bCs w:val="0"/>
          <w:color w:val="auto"/>
          <w:sz w:val="24"/>
          <w:szCs w:val="24"/>
          <w:highlight w:val="none"/>
          <w:lang w:eastAsia="zh-CN"/>
        </w:rPr>
        <w:t>/mm</w:t>
      </w:r>
    </w:p>
    <w:p w14:paraId="41F4DCDE">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(4)</w:t>
      </w:r>
      <w:r>
        <w:rPr>
          <w:rFonts w:hint="eastAsia" w:ascii="宋体" w:hAnsi="宋体" w:eastAsia="宋体" w:cs="宋体"/>
          <w:b w:val="0"/>
          <w:bCs w:val="0"/>
          <w:color w:val="auto"/>
          <w:sz w:val="24"/>
          <w:szCs w:val="24"/>
          <w:highlight w:val="none"/>
          <w:lang w:eastAsia="zh-CN"/>
        </w:rPr>
        <w:t>图像视野范围：20倍镜头</w:t>
      </w:r>
      <w:ins w:id="20" w:author="1233一条格式CAS" w:date="2026-05-30T16:18:15Z">
        <w:r>
          <w:rPr>
            <w:rFonts w:hint="eastAsia" w:ascii="宋体" w:hAnsi="宋体" w:eastAsia="宋体" w:cs="宋体"/>
            <w:b w:val="0"/>
            <w:bCs w:val="0"/>
            <w:color w:val="auto"/>
            <w:sz w:val="24"/>
            <w:szCs w:val="24"/>
            <w:highlight w:val="none"/>
            <w:lang w:eastAsia="zh-CN"/>
          </w:rPr>
          <w:t>≥</w:t>
        </w:r>
      </w:ins>
      <w:r>
        <w:rPr>
          <w:rFonts w:hint="eastAsia" w:ascii="宋体" w:hAnsi="宋体" w:eastAsia="宋体" w:cs="宋体"/>
          <w:b w:val="0"/>
          <w:bCs w:val="0"/>
          <w:color w:val="auto"/>
          <w:sz w:val="24"/>
          <w:szCs w:val="24"/>
          <w:highlight w:val="none"/>
          <w:lang w:eastAsia="zh-CN"/>
        </w:rPr>
        <w:t>18.0mm×13.0mm</w:t>
      </w:r>
    </w:p>
    <w:p w14:paraId="110F1FDE">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(5)</w:t>
      </w:r>
      <w:r>
        <w:rPr>
          <w:rFonts w:hint="eastAsia" w:ascii="宋体" w:hAnsi="宋体" w:eastAsia="宋体" w:cs="宋体"/>
          <w:b w:val="0"/>
          <w:bCs w:val="0"/>
          <w:color w:val="auto"/>
          <w:sz w:val="24"/>
          <w:szCs w:val="24"/>
          <w:highlight w:val="none"/>
          <w:lang w:eastAsia="zh-CN"/>
        </w:rPr>
        <w:t>光源波长范围：400nm＜λ＜700nm；</w:t>
      </w:r>
    </w:p>
    <w:p w14:paraId="582F9C91">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(6)</w:t>
      </w:r>
      <w:r>
        <w:rPr>
          <w:rFonts w:hint="eastAsia" w:ascii="宋体" w:hAnsi="宋体" w:eastAsia="宋体" w:cs="宋体"/>
          <w:b w:val="0"/>
          <w:bCs w:val="0"/>
          <w:color w:val="auto"/>
          <w:sz w:val="24"/>
          <w:szCs w:val="24"/>
          <w:highlight w:val="none"/>
          <w:lang w:eastAsia="zh-CN"/>
        </w:rPr>
        <w:t>光源照度：Ev</w:t>
      </w:r>
      <w:ins w:id="21" w:author="1233一条格式CAS" w:date="2026-05-30T16:18:35Z">
        <w:r>
          <w:rPr>
            <w:rFonts w:hint="eastAsia" w:ascii="宋体" w:hAnsi="宋体" w:eastAsia="宋体" w:cs="宋体"/>
            <w:b w:val="0"/>
            <w:bCs w:val="0"/>
            <w:color w:val="auto"/>
            <w:sz w:val="24"/>
            <w:szCs w:val="24"/>
            <w:highlight w:val="none"/>
            <w:lang w:eastAsia="zh-CN"/>
          </w:rPr>
          <w:t>≥</w:t>
        </w:r>
      </w:ins>
      <w:r>
        <w:rPr>
          <w:rFonts w:hint="eastAsia" w:ascii="宋体" w:hAnsi="宋体" w:eastAsia="宋体" w:cs="宋体"/>
          <w:b w:val="0"/>
          <w:bCs w:val="0"/>
          <w:color w:val="auto"/>
          <w:sz w:val="24"/>
          <w:szCs w:val="24"/>
          <w:highlight w:val="none"/>
          <w:lang w:eastAsia="zh-CN"/>
        </w:rPr>
        <w:t>2000Lux（在图像采集处）</w:t>
      </w:r>
    </w:p>
    <w:p w14:paraId="3825F96F">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(7)</w:t>
      </w:r>
      <w:r>
        <w:rPr>
          <w:rFonts w:hint="eastAsia" w:ascii="宋体" w:hAnsi="宋体" w:eastAsia="宋体" w:cs="宋体"/>
          <w:b w:val="0"/>
          <w:bCs w:val="0"/>
          <w:color w:val="auto"/>
          <w:sz w:val="24"/>
          <w:szCs w:val="24"/>
          <w:highlight w:val="none"/>
          <w:lang w:eastAsia="zh-CN"/>
        </w:rPr>
        <w:t>光源功率：0.1W＜P＜0.8W</w:t>
      </w:r>
    </w:p>
    <w:p w14:paraId="7663A565">
      <w:pPr>
        <w:numPr>
          <w:ilvl w:val="0"/>
          <w:numId w:val="0"/>
        </w:numPr>
        <w:spacing w:line="360" w:lineRule="auto"/>
        <w:ind w:left="425" w:leftChars="0" w:hanging="425" w:firstLineChars="0"/>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kern w:val="2"/>
          <w:sz w:val="24"/>
          <w:szCs w:val="24"/>
          <w:lang w:val="en-US" w:eastAsia="zh-CN" w:bidi="ar-SA"/>
        </w:rPr>
        <w:t>(8)</w:t>
      </w:r>
      <w:r>
        <w:rPr>
          <w:rFonts w:hint="eastAsia" w:ascii="宋体" w:hAnsi="宋体" w:eastAsia="宋体" w:cs="宋体"/>
          <w:b w:val="0"/>
          <w:bCs w:val="0"/>
          <w:color w:val="auto"/>
          <w:sz w:val="24"/>
          <w:szCs w:val="24"/>
          <w:highlight w:val="none"/>
          <w:lang w:eastAsia="zh-CN"/>
        </w:rPr>
        <w:t>图像格式：JPEG格式</w:t>
      </w:r>
      <w:ins w:id="22" w:author="1233一条格式CAS" w:date="2026-05-30T16:19:15Z">
        <w:r>
          <w:rPr>
            <w:rFonts w:hint="eastAsia" w:ascii="宋体" w:hAnsi="宋体" w:cs="宋体"/>
            <w:b w:val="0"/>
            <w:bCs w:val="0"/>
            <w:color w:val="auto"/>
            <w:sz w:val="24"/>
            <w:szCs w:val="24"/>
            <w:highlight w:val="none"/>
            <w:lang w:val="en-US" w:eastAsia="zh-CN"/>
          </w:rPr>
          <w:t>等</w:t>
        </w:r>
      </w:ins>
    </w:p>
    <w:p w14:paraId="39BF5A1D">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(9)</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显示屏：手具带显示屏</w:t>
      </w:r>
    </w:p>
    <w:p w14:paraId="6193FC65">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(10)</w:t>
      </w:r>
      <w:r>
        <w:rPr>
          <w:rFonts w:hint="eastAsia" w:ascii="宋体" w:hAnsi="宋体" w:eastAsia="宋体" w:cs="宋体"/>
          <w:b w:val="0"/>
          <w:bCs w:val="0"/>
          <w:color w:val="auto"/>
          <w:sz w:val="24"/>
          <w:szCs w:val="24"/>
          <w:highlight w:val="none"/>
          <w:lang w:eastAsia="zh-CN"/>
        </w:rPr>
        <w:t>图像分辨率：≥1920*1080</w:t>
      </w:r>
    </w:p>
    <w:p w14:paraId="294CB265">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图像视频输出及速率：高清输出</w:t>
      </w:r>
    </w:p>
    <w:p w14:paraId="54EE7E4D">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(12)</w:t>
      </w:r>
      <w:r>
        <w:rPr>
          <w:rFonts w:hint="eastAsia" w:ascii="宋体" w:hAnsi="宋体" w:eastAsia="宋体" w:cs="宋体"/>
          <w:b w:val="0"/>
          <w:bCs w:val="0"/>
          <w:color w:val="auto"/>
          <w:sz w:val="24"/>
          <w:szCs w:val="24"/>
          <w:highlight w:val="none"/>
          <w:lang w:eastAsia="zh-CN"/>
        </w:rPr>
        <w:t>图像成像均匀度：</w:t>
      </w:r>
      <w:ins w:id="23" w:author="1233一条格式CAS" w:date="2026-05-30T16:19:26Z">
        <w:r>
          <w:rPr>
            <w:rFonts w:hint="eastAsia" w:ascii="宋体" w:hAnsi="宋体" w:eastAsia="宋体" w:cs="宋体"/>
            <w:b w:val="0"/>
            <w:bCs w:val="0"/>
            <w:color w:val="auto"/>
            <w:sz w:val="24"/>
            <w:szCs w:val="24"/>
            <w:highlight w:val="none"/>
            <w:lang w:eastAsia="zh-CN"/>
          </w:rPr>
          <w:t>≥</w:t>
        </w:r>
      </w:ins>
      <w:r>
        <w:rPr>
          <w:rFonts w:hint="eastAsia" w:ascii="宋体" w:hAnsi="宋体" w:eastAsia="宋体" w:cs="宋体"/>
          <w:b w:val="0"/>
          <w:bCs w:val="0"/>
          <w:color w:val="auto"/>
          <w:sz w:val="24"/>
          <w:szCs w:val="24"/>
          <w:highlight w:val="none"/>
          <w:lang w:eastAsia="zh-CN"/>
        </w:rPr>
        <w:t>70%</w:t>
      </w:r>
    </w:p>
    <w:p w14:paraId="352C5207">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(13)</w:t>
      </w:r>
      <w:r>
        <w:rPr>
          <w:rFonts w:hint="eastAsia" w:ascii="宋体" w:hAnsi="宋体" w:eastAsia="宋体" w:cs="宋体"/>
          <w:b w:val="0"/>
          <w:bCs w:val="0"/>
          <w:color w:val="auto"/>
          <w:sz w:val="24"/>
          <w:szCs w:val="24"/>
          <w:highlight w:val="none"/>
          <w:lang w:eastAsia="zh-CN"/>
        </w:rPr>
        <w:t>图像灰阶：图像应能分辨灰度标尺的各级灰阶</w:t>
      </w:r>
    </w:p>
    <w:p w14:paraId="29CB0532">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(14)</w:t>
      </w:r>
      <w:r>
        <w:rPr>
          <w:rFonts w:hint="eastAsia" w:ascii="宋体" w:hAnsi="宋体" w:eastAsia="宋体" w:cs="宋体"/>
          <w:b w:val="0"/>
          <w:bCs w:val="0"/>
          <w:color w:val="auto"/>
          <w:sz w:val="24"/>
          <w:szCs w:val="24"/>
          <w:highlight w:val="none"/>
          <w:lang w:eastAsia="zh-CN"/>
        </w:rPr>
        <w:t>图像中心偏差：</w:t>
      </w:r>
      <w:ins w:id="24" w:author="1233一条格式CAS" w:date="2026-05-30T16:19:39Z">
        <w:r>
          <w:rPr>
            <w:rFonts w:hint="eastAsia" w:ascii="宋体" w:hAnsi="宋体" w:cs="宋体"/>
            <w:b w:val="0"/>
            <w:bCs w:val="0"/>
            <w:color w:val="auto"/>
            <w:sz w:val="24"/>
            <w:szCs w:val="24"/>
            <w:highlight w:val="none"/>
            <w:lang w:val="en-US" w:eastAsia="zh-CN"/>
          </w:rPr>
          <w:t>≤</w:t>
        </w:r>
      </w:ins>
      <w:r>
        <w:rPr>
          <w:rFonts w:hint="eastAsia" w:ascii="宋体" w:hAnsi="宋体" w:eastAsia="宋体" w:cs="宋体"/>
          <w:b w:val="0"/>
          <w:bCs w:val="0"/>
          <w:color w:val="auto"/>
          <w:sz w:val="24"/>
          <w:szCs w:val="24"/>
          <w:highlight w:val="none"/>
          <w:lang w:eastAsia="zh-CN"/>
        </w:rPr>
        <w:t>±3mm</w:t>
      </w:r>
    </w:p>
    <w:p w14:paraId="5A7D368C">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(15)</w:t>
      </w:r>
      <w:r>
        <w:rPr>
          <w:rFonts w:hint="eastAsia" w:ascii="宋体" w:hAnsi="宋体" w:eastAsia="宋体" w:cs="宋体"/>
          <w:b w:val="0"/>
          <w:bCs w:val="0"/>
          <w:color w:val="auto"/>
          <w:sz w:val="24"/>
          <w:szCs w:val="24"/>
          <w:highlight w:val="none"/>
          <w:lang w:eastAsia="zh-CN"/>
        </w:rPr>
        <w:t>图像畸变：</w:t>
      </w:r>
      <w:ins w:id="25" w:author="1233一条格式CAS" w:date="2026-05-30T16:19:46Z">
        <w:r>
          <w:rPr>
            <w:rFonts w:hint="eastAsia" w:ascii="宋体" w:hAnsi="宋体" w:cs="宋体"/>
            <w:b w:val="0"/>
            <w:bCs w:val="0"/>
            <w:color w:val="auto"/>
            <w:sz w:val="24"/>
            <w:szCs w:val="24"/>
            <w:highlight w:val="none"/>
            <w:lang w:val="en-US" w:eastAsia="zh-CN"/>
          </w:rPr>
          <w:t>≤</w:t>
        </w:r>
      </w:ins>
      <w:r>
        <w:rPr>
          <w:rFonts w:hint="eastAsia" w:ascii="宋体" w:hAnsi="宋体" w:eastAsia="宋体" w:cs="宋体"/>
          <w:b w:val="0"/>
          <w:bCs w:val="0"/>
          <w:color w:val="auto"/>
          <w:sz w:val="24"/>
          <w:szCs w:val="24"/>
          <w:highlight w:val="none"/>
          <w:lang w:eastAsia="zh-CN"/>
        </w:rPr>
        <w:t>±5%</w:t>
      </w:r>
    </w:p>
    <w:p w14:paraId="135D71DB">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(16)</w:t>
      </w:r>
      <w:r>
        <w:rPr>
          <w:rFonts w:hint="eastAsia" w:ascii="宋体" w:hAnsi="宋体" w:eastAsia="宋体" w:cs="宋体"/>
          <w:b w:val="0"/>
          <w:bCs w:val="0"/>
          <w:color w:val="auto"/>
          <w:sz w:val="24"/>
          <w:szCs w:val="24"/>
          <w:highlight w:val="none"/>
          <w:lang w:eastAsia="zh-CN"/>
        </w:rPr>
        <w:t>偏振度：80%～100%</w:t>
      </w:r>
    </w:p>
    <w:p w14:paraId="5D3758FA">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(17)</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信号传输：高清</w:t>
      </w:r>
    </w:p>
    <w:p w14:paraId="1E8FC5CD">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(18)</w:t>
      </w:r>
      <w:r>
        <w:rPr>
          <w:rFonts w:hint="eastAsia" w:ascii="宋体" w:hAnsi="宋体" w:eastAsia="宋体" w:cs="宋体"/>
          <w:b w:val="0"/>
          <w:bCs w:val="0"/>
          <w:color w:val="auto"/>
          <w:sz w:val="24"/>
          <w:szCs w:val="24"/>
          <w:highlight w:val="none"/>
          <w:lang w:eastAsia="zh-CN"/>
        </w:rPr>
        <w:t>功能操作：图像冻结、视频录制、图像保存</w:t>
      </w:r>
      <w:ins w:id="26" w:author="1233一条格式CAS" w:date="2026-05-30T16:19:53Z">
        <w:r>
          <w:rPr>
            <w:rFonts w:hint="eastAsia" w:ascii="宋体" w:hAnsi="宋体" w:cs="宋体"/>
            <w:b w:val="0"/>
            <w:bCs w:val="0"/>
            <w:color w:val="auto"/>
            <w:sz w:val="24"/>
            <w:szCs w:val="24"/>
            <w:highlight w:val="none"/>
            <w:lang w:val="en-US" w:eastAsia="zh-CN"/>
          </w:rPr>
          <w:t>等</w:t>
        </w:r>
      </w:ins>
      <w:r>
        <w:rPr>
          <w:rFonts w:hint="eastAsia" w:ascii="宋体" w:hAnsi="宋体" w:eastAsia="宋体" w:cs="宋体"/>
          <w:b w:val="0"/>
          <w:bCs w:val="0"/>
          <w:color w:val="auto"/>
          <w:sz w:val="24"/>
          <w:szCs w:val="24"/>
          <w:highlight w:val="none"/>
          <w:lang w:eastAsia="zh-CN"/>
        </w:rPr>
        <w:t>。</w:t>
      </w:r>
    </w:p>
    <w:p w14:paraId="339F157C">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1.2.相机</w:t>
      </w:r>
    </w:p>
    <w:p w14:paraId="0F8AF27A">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图像像素：≥2400万</w:t>
      </w:r>
    </w:p>
    <w:p w14:paraId="424D5976">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2.软件</w:t>
      </w:r>
    </w:p>
    <w:p w14:paraId="24D72F8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2.1.登记信息</w:t>
      </w:r>
    </w:p>
    <w:p w14:paraId="2F5C4CD4">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登记病人信息、检查信息、病人主诉、临床诊断、病史。</w:t>
      </w:r>
    </w:p>
    <w:p w14:paraId="7BCBD0FA">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有快速复查功能，并有复诊提示。</w:t>
      </w:r>
    </w:p>
    <w:p w14:paraId="72E5B499">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2.2.图像采集</w:t>
      </w:r>
    </w:p>
    <w:p w14:paraId="3D0451B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实时观察视频、采集图像/视频并保存。</w:t>
      </w:r>
    </w:p>
    <w:p w14:paraId="6A63AD5A">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上传图像、下载图像/视频。</w:t>
      </w:r>
    </w:p>
    <w:p w14:paraId="1F99D60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2.3.辅助分析</w:t>
      </w:r>
    </w:p>
    <w:p w14:paraId="1FA9C213">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2.3.1.色素分析</w:t>
      </w:r>
    </w:p>
    <w:p w14:paraId="7C002A9C">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提供“ABCD法”、“七点检查表评分法”、“三点检测评法”、“Menzies评分法”、“ABC法”等色素类疾病分析法。色素痣形态计算，包括（面积、周长、直径）。</w:t>
      </w:r>
    </w:p>
    <w:p w14:paraId="308C30F3">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2.3.2.毛发分析</w:t>
      </w:r>
    </w:p>
    <w:p w14:paraId="3F6A37F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可对毛发特征进行标注并计数，并能计算毛发平均直径、毛发密度，毛发总数，终毛、中毛、毳毛、黄点征、黑点征、单位毛囊毛发的根数、终毛/毳毛比。</w:t>
      </w:r>
    </w:p>
    <w:p w14:paraId="6AAE050A">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提供毛发生长周期分析，包括（生长期、休止期、退行期）。</w:t>
      </w:r>
    </w:p>
    <w:p w14:paraId="7C6342E1">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提供毛发诊断标准化术语。</w:t>
      </w:r>
    </w:p>
    <w:p w14:paraId="3331119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2.3.3.辅助输入</w:t>
      </w:r>
    </w:p>
    <w:p w14:paraId="41D6DFA2">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提供皮肤图谱库病例辅助参考，并支持快速引用病例描述。</w:t>
      </w:r>
    </w:p>
    <w:p w14:paraId="7A60BA9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提供专家病例词汇术语，并支持快速引用病例描述。</w:t>
      </w:r>
    </w:p>
    <w:p w14:paraId="5F142BA2">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2.3.4.辅助工具</w:t>
      </w:r>
    </w:p>
    <w:p w14:paraId="5F494500">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图像处理辅助工具，包括图片标注、几何变换工具、图像效果、辅助线等，并能保存至数据库。</w:t>
      </w:r>
    </w:p>
    <w:p w14:paraId="787CD971">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图片拼接，可对多个不同部位图片进行合成，并能保存至数据库，可作为报告图片。</w:t>
      </w:r>
    </w:p>
    <w:p w14:paraId="771C9E97">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2.3.5.图片对比：支持图片并列显示，并进行对比分析。</w:t>
      </w:r>
    </w:p>
    <w:p w14:paraId="02D4B64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2.3.6.检查对比：支持患者历史检查记录前后就诊信息对比分析。</w:t>
      </w:r>
    </w:p>
    <w:p w14:paraId="6A73004B">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2.3.7.报告编辑及打印</w:t>
      </w:r>
    </w:p>
    <w:p w14:paraId="71EE3E06">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w:t>
      </w:r>
      <w:r>
        <w:rPr>
          <w:rFonts w:hint="eastAsia" w:ascii="宋体" w:hAnsi="宋体" w:eastAsia="宋体" w:cs="宋体"/>
          <w:b w:val="0"/>
          <w:bCs w:val="0"/>
          <w:color w:val="auto"/>
          <w:sz w:val="24"/>
          <w:szCs w:val="24"/>
          <w:highlight w:val="none"/>
          <w:lang w:eastAsia="zh-CN"/>
        </w:rPr>
        <w:t>提供典型病历报告模板，支持报告编辑，并能自动排版。</w:t>
      </w:r>
    </w:p>
    <w:p w14:paraId="487B9BB1">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sz w:val="24"/>
          <w:szCs w:val="24"/>
          <w:highlight w:val="none"/>
          <w:lang w:eastAsia="zh-CN"/>
        </w:rPr>
        <w:t>可选择采集图片加入检查报告，图片可移动排序或移除。</w:t>
      </w:r>
    </w:p>
    <w:p w14:paraId="54C698C9">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sz w:val="24"/>
          <w:szCs w:val="24"/>
          <w:highlight w:val="none"/>
          <w:lang w:eastAsia="zh-CN"/>
        </w:rPr>
        <w:t>报告编辑和打印预览同一界面内完成。</w:t>
      </w:r>
    </w:p>
    <w:p w14:paraId="26274D1F">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(4)</w:t>
      </w:r>
      <w:r>
        <w:rPr>
          <w:rFonts w:hint="eastAsia" w:ascii="宋体" w:hAnsi="宋体" w:eastAsia="宋体" w:cs="宋体"/>
          <w:b w:val="0"/>
          <w:bCs w:val="0"/>
          <w:color w:val="auto"/>
          <w:sz w:val="24"/>
          <w:szCs w:val="24"/>
          <w:highlight w:val="none"/>
          <w:lang w:eastAsia="zh-CN"/>
        </w:rPr>
        <w:t>可将临床检查报告信息加入图谱库和专家词库作为临床案例。</w:t>
      </w:r>
    </w:p>
    <w:p w14:paraId="001337ED">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(5)</w:t>
      </w:r>
      <w:r>
        <w:rPr>
          <w:rFonts w:hint="eastAsia" w:ascii="宋体" w:hAnsi="宋体" w:eastAsia="宋体" w:cs="宋体"/>
          <w:b w:val="0"/>
          <w:bCs w:val="0"/>
          <w:color w:val="auto"/>
          <w:sz w:val="24"/>
          <w:szCs w:val="24"/>
          <w:highlight w:val="none"/>
          <w:lang w:eastAsia="zh-CN"/>
        </w:rPr>
        <w:t>支持检查报告导出，并能生成检查报告电子版。</w:t>
      </w:r>
    </w:p>
    <w:p w14:paraId="5E8DC495">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3.系统配置</w:t>
      </w:r>
    </w:p>
    <w:p w14:paraId="7FBFBA7C">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(1)</w:t>
      </w:r>
      <w:ins w:id="27" w:author="1233一条格式CAS" w:date="2026-05-30T16:23:57Z">
        <w:r>
          <w:rPr>
            <w:rFonts w:hint="eastAsia" w:ascii="宋体" w:hAnsi="宋体" w:cs="宋体"/>
            <w:b w:val="0"/>
            <w:bCs w:val="0"/>
            <w:color w:val="auto"/>
            <w:sz w:val="24"/>
            <w:szCs w:val="24"/>
            <w:highlight w:val="none"/>
            <w:lang w:val="en-US" w:eastAsia="zh-CN"/>
          </w:rPr>
          <w:t>工作站</w:t>
        </w:r>
      </w:ins>
      <w:r>
        <w:rPr>
          <w:rFonts w:hint="eastAsia" w:ascii="宋体" w:hAnsi="宋体" w:eastAsia="宋体" w:cs="宋体"/>
          <w:b w:val="0"/>
          <w:bCs w:val="0"/>
          <w:color w:val="auto"/>
          <w:sz w:val="24"/>
          <w:szCs w:val="24"/>
          <w:highlight w:val="none"/>
          <w:lang w:eastAsia="zh-CN"/>
        </w:rPr>
        <w:t>：CPU:IntelI5或以上、内存：8G或以上、硬盘：1T、独立显卡</w:t>
      </w:r>
    </w:p>
    <w:p w14:paraId="10273B63">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(2)</w:t>
      </w:r>
      <w:r>
        <w:rPr>
          <w:rFonts w:hint="eastAsia" w:ascii="宋体" w:hAnsi="宋体" w:eastAsia="宋体" w:cs="宋体"/>
          <w:b w:val="0"/>
          <w:bCs w:val="0"/>
          <w:color w:val="auto"/>
          <w:sz w:val="24"/>
          <w:szCs w:val="24"/>
          <w:highlight w:val="none"/>
          <w:lang w:eastAsia="zh-CN"/>
        </w:rPr>
        <w:t>采集卡：HDMI接口</w:t>
      </w:r>
    </w:p>
    <w:p w14:paraId="1960FD81">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(3)</w:t>
      </w:r>
      <w:r>
        <w:rPr>
          <w:rFonts w:hint="eastAsia" w:ascii="宋体" w:hAnsi="宋体" w:eastAsia="宋体" w:cs="宋体"/>
          <w:b w:val="0"/>
          <w:bCs w:val="0"/>
          <w:color w:val="auto"/>
          <w:sz w:val="24"/>
          <w:szCs w:val="24"/>
          <w:highlight w:val="none"/>
          <w:lang w:eastAsia="zh-CN"/>
        </w:rPr>
        <w:t>显示器：≥23英寸，</w:t>
      </w:r>
      <w:ins w:id="28" w:author="1233一条格式CAS" w:date="2026-05-30T16:22:41Z">
        <w:r>
          <w:rPr>
            <w:rFonts w:hint="eastAsia" w:ascii="宋体" w:hAnsi="宋体" w:cs="宋体"/>
            <w:b w:val="0"/>
            <w:bCs w:val="0"/>
            <w:color w:val="auto"/>
            <w:sz w:val="24"/>
            <w:szCs w:val="24"/>
            <w:highlight w:val="none"/>
            <w:lang w:val="en-US" w:eastAsia="zh-CN"/>
          </w:rPr>
          <w:t>分辨率</w:t>
        </w:r>
      </w:ins>
      <w:ins w:id="29" w:author="1233一条格式CAS" w:date="2026-05-30T16:22:47Z">
        <w:r>
          <w:rPr>
            <w:rFonts w:hint="eastAsia" w:ascii="宋体" w:hAnsi="宋体" w:cs="宋体"/>
            <w:b w:val="0"/>
            <w:bCs w:val="0"/>
            <w:color w:val="auto"/>
            <w:sz w:val="24"/>
            <w:szCs w:val="24"/>
            <w:highlight w:val="none"/>
            <w:lang w:val="en-US" w:eastAsia="zh-CN"/>
          </w:rPr>
          <w:t>≥</w:t>
        </w:r>
      </w:ins>
      <w:r>
        <w:rPr>
          <w:rFonts w:hint="eastAsia" w:ascii="宋体" w:hAnsi="宋体" w:eastAsia="宋体" w:cs="宋体"/>
          <w:b w:val="0"/>
          <w:bCs w:val="0"/>
          <w:color w:val="auto"/>
          <w:sz w:val="24"/>
          <w:szCs w:val="24"/>
          <w:highlight w:val="none"/>
          <w:lang w:eastAsia="zh-CN"/>
        </w:rPr>
        <w:t>1920x1080</w:t>
      </w:r>
    </w:p>
    <w:p w14:paraId="2B906C06">
      <w:pPr>
        <w:numPr>
          <w:ilvl w:val="0"/>
          <w:numId w:val="0"/>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default" w:ascii="宋体" w:hAnsi="宋体" w:eastAsia="宋体" w:cs="宋体"/>
          <w:b w:val="0"/>
          <w:bCs w:val="0"/>
          <w:color w:val="auto"/>
          <w:kern w:val="2"/>
          <w:sz w:val="24"/>
          <w:szCs w:val="24"/>
          <w:lang w:val="en-US" w:eastAsia="zh-CN" w:bidi="ar-SA"/>
        </w:rPr>
        <w:t>(4)</w:t>
      </w:r>
      <w:r>
        <w:rPr>
          <w:rFonts w:hint="eastAsia" w:ascii="宋体" w:hAnsi="宋体" w:eastAsia="宋体" w:cs="宋体"/>
          <w:b w:val="0"/>
          <w:bCs w:val="0"/>
          <w:color w:val="auto"/>
          <w:sz w:val="24"/>
          <w:szCs w:val="24"/>
          <w:highlight w:val="none"/>
          <w:lang w:eastAsia="zh-CN"/>
        </w:rPr>
        <w:t>操作系统：</w:t>
      </w:r>
      <w:ins w:id="30" w:author="1233一条格式CAS" w:date="2026-05-30T16:23:00Z">
        <w:r>
          <w:rPr>
            <w:rFonts w:hint="eastAsia" w:ascii="宋体" w:hAnsi="宋体" w:cs="宋体"/>
            <w:b w:val="0"/>
            <w:bCs w:val="0"/>
            <w:color w:val="auto"/>
            <w:sz w:val="24"/>
            <w:szCs w:val="24"/>
            <w:highlight w:val="none"/>
            <w:lang w:val="en-US" w:eastAsia="zh-CN"/>
          </w:rPr>
          <w:t>主流</w:t>
        </w:r>
      </w:ins>
      <w:ins w:id="31" w:author="1233一条格式CAS" w:date="2026-05-30T16:23:04Z">
        <w:r>
          <w:rPr>
            <w:rFonts w:hint="eastAsia" w:ascii="宋体" w:hAnsi="宋体" w:cs="宋体"/>
            <w:b w:val="0"/>
            <w:bCs w:val="0"/>
            <w:color w:val="auto"/>
            <w:sz w:val="24"/>
            <w:szCs w:val="24"/>
            <w:highlight w:val="none"/>
            <w:lang w:val="en-US" w:eastAsia="zh-CN"/>
          </w:rPr>
          <w:t>操作</w:t>
        </w:r>
      </w:ins>
      <w:ins w:id="32" w:author="1233一条格式CAS" w:date="2026-05-30T16:23:05Z">
        <w:r>
          <w:rPr>
            <w:rFonts w:hint="eastAsia" w:ascii="宋体" w:hAnsi="宋体" w:cs="宋体"/>
            <w:b w:val="0"/>
            <w:bCs w:val="0"/>
            <w:color w:val="auto"/>
            <w:sz w:val="24"/>
            <w:szCs w:val="24"/>
            <w:highlight w:val="none"/>
            <w:lang w:val="en-US" w:eastAsia="zh-CN"/>
          </w:rPr>
          <w:t>系统</w:t>
        </w:r>
      </w:ins>
    </w:p>
    <w:p w14:paraId="65A5CAC9">
      <w:pPr>
        <w:spacing w:line="360" w:lineRule="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4.数据接口：HDMI、USB</w:t>
      </w:r>
      <w:ins w:id="33" w:author="1233一条格式CAS" w:date="2026-05-30T16:24:10Z">
        <w:r>
          <w:rPr>
            <w:rFonts w:hint="eastAsia" w:ascii="宋体" w:hAnsi="宋体" w:cs="宋体"/>
            <w:b w:val="0"/>
            <w:bCs w:val="0"/>
            <w:color w:val="auto"/>
            <w:sz w:val="24"/>
            <w:szCs w:val="24"/>
            <w:highlight w:val="none"/>
            <w:lang w:val="en-US" w:eastAsia="zh-CN"/>
          </w:rPr>
          <w:t>等</w:t>
        </w:r>
      </w:ins>
    </w:p>
    <w:p w14:paraId="01C4B1DD">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5.台车：</w:t>
      </w:r>
      <w:ins w:id="34" w:author="1233一条格式CAS" w:date="2026-05-30T16:24:20Z">
        <w:r>
          <w:rPr>
            <w:rFonts w:hint="eastAsia" w:ascii="宋体" w:hAnsi="宋体" w:cs="宋体"/>
            <w:b w:val="0"/>
            <w:bCs w:val="0"/>
            <w:color w:val="auto"/>
            <w:sz w:val="24"/>
            <w:szCs w:val="24"/>
            <w:highlight w:val="none"/>
            <w:lang w:val="en-US" w:eastAsia="zh-CN"/>
          </w:rPr>
          <w:t>配置</w:t>
        </w:r>
      </w:ins>
      <w:r>
        <w:rPr>
          <w:rFonts w:hint="eastAsia" w:ascii="宋体" w:hAnsi="宋体" w:eastAsia="宋体" w:cs="宋体"/>
          <w:b w:val="0"/>
          <w:bCs w:val="0"/>
          <w:color w:val="auto"/>
          <w:sz w:val="24"/>
          <w:szCs w:val="24"/>
          <w:highlight w:val="none"/>
          <w:lang w:eastAsia="zh-CN"/>
        </w:rPr>
        <w:t>台车。</w:t>
      </w:r>
    </w:p>
    <w:p w14:paraId="5DE0378E">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6.打印机：彩色打印机</w:t>
      </w:r>
    </w:p>
    <w:p w14:paraId="3B709C7B">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皮肤镜图像处理系统上传数据与检查结果必须医院LIS/HIS系统兼容，连接方式必须支持HL7传送协议，DICOM传送协议，实现双向通讯。提供标准的数据接口，确保数据能够准确，实时传输。LIS/HIS数据上传接口费用由中标商承担。</w:t>
      </w:r>
    </w:p>
    <w:p w14:paraId="63C4BF4B">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w:t>
      </w:r>
      <w:ins w:id="35" w:author="1233一条格式CAS" w:date="2026-05-30T16:24:32Z">
        <w:r>
          <w:rPr>
            <w:rFonts w:hint="eastAsia" w:ascii="宋体" w:hAnsi="宋体" w:cs="宋体"/>
            <w:b w:val="0"/>
            <w:bCs w:val="0"/>
            <w:color w:val="auto"/>
            <w:sz w:val="24"/>
            <w:szCs w:val="24"/>
            <w:highlight w:val="none"/>
            <w:lang w:val="en-US" w:eastAsia="zh-CN"/>
          </w:rPr>
          <w:t>设计</w:t>
        </w:r>
      </w:ins>
      <w:r>
        <w:rPr>
          <w:rFonts w:hint="eastAsia" w:ascii="宋体" w:hAnsi="宋体" w:eastAsia="宋体" w:cs="宋体"/>
          <w:b w:val="0"/>
          <w:bCs w:val="0"/>
          <w:color w:val="auto"/>
          <w:sz w:val="24"/>
          <w:szCs w:val="24"/>
          <w:highlight w:val="none"/>
          <w:lang w:eastAsia="zh-CN"/>
        </w:rPr>
        <w:t>使用期限：≥</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 xml:space="preserve">年 </w:t>
      </w:r>
    </w:p>
    <w:p w14:paraId="1526CB9D">
      <w:pPr>
        <w:spacing w:line="360" w:lineRule="auto"/>
        <w:rPr>
          <w:rFonts w:hint="eastAsia" w:ascii="宋体" w:hAnsi="宋体" w:eastAsia="宋体" w:cs="宋体"/>
          <w:b w:val="0"/>
          <w:bCs w:val="0"/>
          <w:color w:val="auto"/>
          <w:sz w:val="24"/>
          <w:szCs w:val="24"/>
          <w:highlight w:val="none"/>
          <w:lang w:val="en-US" w:eastAsia="zh-CN"/>
        </w:rPr>
      </w:pPr>
    </w:p>
    <w:p w14:paraId="18B9ABAD">
      <w:pPr>
        <w:spacing w:line="360" w:lineRule="auto"/>
        <w:rPr>
          <w:rFonts w:hint="eastAsia" w:ascii="宋体" w:hAnsi="宋体" w:eastAsia="宋体" w:cs="宋体"/>
          <w:b w:val="0"/>
          <w:bCs w:val="0"/>
          <w:color w:val="auto"/>
          <w:sz w:val="24"/>
          <w:szCs w:val="24"/>
          <w:highlight w:val="none"/>
          <w:lang w:val="en-US" w:eastAsia="zh-CN"/>
        </w:rPr>
      </w:pPr>
    </w:p>
    <w:p w14:paraId="24B24178">
      <w:pPr>
        <w:spacing w:line="360" w:lineRule="auto"/>
        <w:jc w:val="center"/>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eastAsia="zh-CN"/>
        </w:rPr>
        <w:t>医用臭氧治疗仪</w:t>
      </w:r>
      <w:r>
        <w:rPr>
          <w:rFonts w:hint="eastAsia" w:ascii="宋体" w:hAnsi="宋体" w:eastAsia="宋体" w:cs="宋体"/>
          <w:b/>
          <w:bCs/>
          <w:color w:val="auto"/>
          <w:sz w:val="24"/>
          <w:szCs w:val="24"/>
          <w:highlight w:val="none"/>
          <w:lang w:val="en-US" w:eastAsia="zh-CN"/>
        </w:rPr>
        <w:t>技术参数</w:t>
      </w:r>
    </w:p>
    <w:p w14:paraId="42C8BA99">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.主机与浸泡槽分体式设计，浸泡槽采用高强度不锈钢制成；</w:t>
      </w:r>
    </w:p>
    <w:p w14:paraId="00EB0AE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.尺寸：主机：长580mm，宽540mm，高1098mm；允差±2％。</w:t>
      </w:r>
    </w:p>
    <w:p w14:paraId="27E00623">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浸泡槽：长1100mm，宽580mm，高805mm；允差±2％。</w:t>
      </w:r>
    </w:p>
    <w:p w14:paraId="33F3877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.材质：主机ABS材质；浸泡槽SUS304不锈钢材质；水电分离。</w:t>
      </w:r>
    </w:p>
    <w:p w14:paraId="09076E2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.具有浴槽清洗功能，待机状态下，使用冲洗组件能够对浸泡槽进行手动清洗。</w:t>
      </w:r>
    </w:p>
    <w:p w14:paraId="092762C5">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.浸泡槽能实现自动进水和自动排水功能。</w:t>
      </w:r>
    </w:p>
    <w:p w14:paraId="5DA8DB3F">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.具有水温和水量监测功能：控制面板可实时显示浸泡槽内水温，控制面板能显示浸泡槽自动进水的水量；</w:t>
      </w:r>
    </w:p>
    <w:p w14:paraId="016BFAC5">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.具有智能恒温配水功能，所出臭氧水可按照用户设置自动恒温配水。</w:t>
      </w:r>
    </w:p>
    <w:p w14:paraId="652AEB25">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.使用臭氧水治疗，产生的臭氧水浓度3.5mg/L</w:t>
      </w:r>
      <w:ins w:id="36" w:author="1233一条格式CAS" w:date="2026-05-30T16:26:52Z">
        <w:r>
          <w:rPr>
            <w:rFonts w:hint="eastAsia" w:ascii="宋体" w:hAnsi="宋体" w:cs="宋体"/>
            <w:b w:val="0"/>
            <w:bCs w:val="0"/>
            <w:color w:val="auto"/>
            <w:sz w:val="24"/>
            <w:szCs w:val="24"/>
            <w:highlight w:val="none"/>
            <w:lang w:val="en-US" w:eastAsia="zh-CN"/>
          </w:rPr>
          <w:t>~</w:t>
        </w:r>
      </w:ins>
      <w:r>
        <w:rPr>
          <w:rFonts w:hint="eastAsia" w:ascii="宋体" w:hAnsi="宋体" w:eastAsia="宋体" w:cs="宋体"/>
          <w:b w:val="0"/>
          <w:bCs w:val="0"/>
          <w:color w:val="auto"/>
          <w:sz w:val="24"/>
          <w:szCs w:val="24"/>
          <w:highlight w:val="none"/>
          <w:lang w:eastAsia="zh-CN"/>
        </w:rPr>
        <w:t>7.5mg/L。</w:t>
      </w:r>
    </w:p>
    <w:p w14:paraId="0B816F3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.浸泡槽进水水温预设范围：18℃-45℃；</w:t>
      </w:r>
    </w:p>
    <w:p w14:paraId="15DFB491">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臭氧水冲洗水温预设范围：18℃-41℃。</w:t>
      </w:r>
    </w:p>
    <w:p w14:paraId="6B437137">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eastAsia="zh-CN"/>
        </w:rPr>
        <w:t>.臭氧水出水量：≥7L/min。</w:t>
      </w:r>
    </w:p>
    <w:p w14:paraId="51924078">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.剩余臭氧气体浓度：采用臭氧水治疗，周围环境空气中剩余臭氧气体浓度≤0.15mg/m</w:t>
      </w:r>
      <w:r>
        <w:rPr>
          <w:rFonts w:hint="eastAsia" w:ascii="宋体" w:hAnsi="宋体" w:eastAsia="宋体" w:cs="宋体"/>
          <w:b w:val="0"/>
          <w:bCs w:val="0"/>
          <w:color w:val="auto"/>
          <w:sz w:val="24"/>
          <w:szCs w:val="24"/>
          <w:highlight w:val="none"/>
          <w:vertAlign w:val="superscript"/>
          <w:lang w:eastAsia="zh-CN"/>
        </w:rPr>
        <w:t>3</w:t>
      </w:r>
      <w:r>
        <w:rPr>
          <w:rFonts w:hint="eastAsia" w:ascii="宋体" w:hAnsi="宋体" w:eastAsia="宋体" w:cs="宋体"/>
          <w:b w:val="0"/>
          <w:bCs w:val="0"/>
          <w:color w:val="auto"/>
          <w:sz w:val="24"/>
          <w:szCs w:val="24"/>
          <w:highlight w:val="none"/>
          <w:lang w:eastAsia="zh-CN"/>
        </w:rPr>
        <w:t>。</w:t>
      </w:r>
    </w:p>
    <w:p w14:paraId="35EECCFE">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.冲洗组件：双通道冲洗组件，出水压力≤0.2Mpa。</w:t>
      </w:r>
    </w:p>
    <w:p w14:paraId="1CDE8700">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.≥7寸液晶触摸</w:t>
      </w:r>
      <w:ins w:id="37" w:author="1233一条格式CAS" w:date="2026-05-30T16:28:07Z">
        <w:r>
          <w:rPr>
            <w:rFonts w:hint="eastAsia" w:ascii="宋体" w:hAnsi="宋体" w:cs="宋体"/>
            <w:b w:val="0"/>
            <w:bCs w:val="0"/>
            <w:color w:val="auto"/>
            <w:sz w:val="24"/>
            <w:szCs w:val="24"/>
            <w:highlight w:val="none"/>
            <w:lang w:val="en-US" w:eastAsia="zh-CN"/>
          </w:rPr>
          <w:t>屏</w:t>
        </w:r>
      </w:ins>
      <w:r>
        <w:rPr>
          <w:rFonts w:hint="eastAsia" w:ascii="宋体" w:hAnsi="宋体" w:eastAsia="宋体" w:cs="宋体"/>
          <w:b w:val="0"/>
          <w:bCs w:val="0"/>
          <w:color w:val="auto"/>
          <w:sz w:val="24"/>
          <w:szCs w:val="24"/>
          <w:highlight w:val="none"/>
          <w:lang w:eastAsia="zh-CN"/>
        </w:rPr>
        <w:t>；</w:t>
      </w:r>
    </w:p>
    <w:p w14:paraId="2CAD5D4E">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.使用臭氧水治疗时，可设置治疗时间，时间设置为：0-60min，步进1min；同时控制面板可实时显示治疗时间。</w:t>
      </w:r>
    </w:p>
    <w:p w14:paraId="48271CB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.工作条件：水压≥0.1Mpa，热水水温≥60℃，冷水水温≥4℃</w:t>
      </w:r>
      <w:r>
        <w:rPr>
          <w:rFonts w:hint="eastAsia" w:ascii="宋体" w:hAnsi="宋体" w:eastAsia="宋体" w:cs="宋体"/>
          <w:b w:val="0"/>
          <w:bCs w:val="0"/>
          <w:color w:val="auto"/>
          <w:sz w:val="24"/>
          <w:szCs w:val="24"/>
          <w:highlight w:val="none"/>
          <w:lang w:val="en-US" w:eastAsia="zh-CN"/>
        </w:rPr>
        <w:t xml:space="preserve">      </w:t>
      </w:r>
    </w:p>
    <w:p w14:paraId="34605F24">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.噪声：≤50dB（A）</w:t>
      </w:r>
    </w:p>
    <w:p w14:paraId="3C6F787B">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.报警功能：具有缺水报警和超温报警功能。</w:t>
      </w:r>
    </w:p>
    <w:p w14:paraId="561F9A37">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eastAsia="zh-CN"/>
        </w:rPr>
        <w:t>.通过电磁兼容检测。</w:t>
      </w:r>
    </w:p>
    <w:p w14:paraId="5A4F4EDF">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19</w:t>
      </w:r>
      <w:r>
        <w:rPr>
          <w:rFonts w:hint="eastAsia" w:ascii="宋体" w:hAnsi="宋体" w:eastAsia="宋体" w:cs="宋体"/>
          <w:b w:val="0"/>
          <w:bCs w:val="0"/>
          <w:color w:val="auto"/>
          <w:sz w:val="24"/>
          <w:szCs w:val="24"/>
          <w:highlight w:val="none"/>
          <w:lang w:eastAsia="zh-CN"/>
        </w:rPr>
        <w:t>.采用PEM低压电解纯水法制取臭氧，无氮氧化合物，不用更换分子筛氧气系统。</w:t>
      </w:r>
    </w:p>
    <w:p w14:paraId="65A10045">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w:t>
      </w:r>
      <w:ins w:id="38" w:author="1233一条格式CAS" w:date="2026-05-30T16:28:28Z">
        <w:r>
          <w:rPr>
            <w:rFonts w:hint="eastAsia" w:ascii="宋体" w:hAnsi="宋体" w:cs="宋体"/>
            <w:b w:val="0"/>
            <w:bCs w:val="0"/>
            <w:color w:val="auto"/>
            <w:sz w:val="24"/>
            <w:szCs w:val="24"/>
            <w:highlight w:val="none"/>
            <w:lang w:val="en-US" w:eastAsia="zh-CN"/>
          </w:rPr>
          <w:t>设计</w:t>
        </w:r>
      </w:ins>
      <w:r>
        <w:rPr>
          <w:rFonts w:hint="eastAsia" w:ascii="宋体" w:hAnsi="宋体" w:eastAsia="宋体" w:cs="宋体"/>
          <w:b w:val="0"/>
          <w:bCs w:val="0"/>
          <w:color w:val="auto"/>
          <w:sz w:val="24"/>
          <w:szCs w:val="24"/>
          <w:highlight w:val="none"/>
          <w:lang w:eastAsia="zh-CN"/>
        </w:rPr>
        <w:t>使用期限：≥</w:t>
      </w: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 xml:space="preserve">年 </w:t>
      </w:r>
    </w:p>
    <w:p w14:paraId="508E53DD">
      <w:pPr>
        <w:spacing w:line="360" w:lineRule="auto"/>
        <w:rPr>
          <w:rFonts w:hint="eastAsia" w:ascii="宋体" w:hAnsi="宋体" w:eastAsia="宋体" w:cs="宋体"/>
          <w:b w:val="0"/>
          <w:bCs w:val="0"/>
          <w:color w:val="auto"/>
          <w:sz w:val="24"/>
          <w:szCs w:val="24"/>
          <w:highlight w:val="none"/>
          <w:lang w:val="en-US" w:eastAsia="zh-CN"/>
        </w:rPr>
      </w:pPr>
    </w:p>
    <w:p w14:paraId="2E034CDE">
      <w:pPr>
        <w:spacing w:line="360" w:lineRule="auto"/>
        <w:jc w:val="center"/>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zh-CN" w:eastAsia="zh-CN"/>
        </w:rPr>
        <w:t>）紫外线光疗仪</w:t>
      </w:r>
      <w:r>
        <w:rPr>
          <w:rFonts w:hint="eastAsia" w:ascii="宋体" w:hAnsi="宋体" w:eastAsia="宋体" w:cs="宋体"/>
          <w:b/>
          <w:bCs/>
          <w:color w:val="auto"/>
          <w:sz w:val="24"/>
          <w:szCs w:val="24"/>
          <w:highlight w:val="none"/>
          <w:lang w:val="en-US" w:eastAsia="zh-CN"/>
        </w:rPr>
        <w:t>技术参数</w:t>
      </w:r>
    </w:p>
    <w:p w14:paraId="1081FED0">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.UVB灯管数量≥2</w:t>
      </w:r>
      <w:ins w:id="39" w:author="1233一条格式CAS" w:date="2026-05-30T16:29:00Z">
        <w:r>
          <w:rPr>
            <w:rFonts w:hint="eastAsia" w:ascii="宋体" w:hAnsi="宋体" w:cs="宋体"/>
            <w:b w:val="0"/>
            <w:bCs w:val="0"/>
            <w:color w:val="auto"/>
            <w:sz w:val="24"/>
            <w:szCs w:val="24"/>
            <w:highlight w:val="none"/>
            <w:lang w:val="en-US" w:eastAsia="zh-CN"/>
          </w:rPr>
          <w:t>0</w:t>
        </w:r>
      </w:ins>
      <w:r>
        <w:rPr>
          <w:rFonts w:hint="eastAsia" w:ascii="宋体" w:hAnsi="宋体" w:eastAsia="宋体" w:cs="宋体"/>
          <w:b w:val="0"/>
          <w:bCs w:val="0"/>
          <w:color w:val="auto"/>
          <w:sz w:val="24"/>
          <w:szCs w:val="24"/>
          <w:highlight w:val="none"/>
          <w:lang w:val="en-US" w:eastAsia="zh-CN"/>
        </w:rPr>
        <w:t>支；UVA灯管数量≥2</w:t>
      </w:r>
      <w:ins w:id="40" w:author="1233一条格式CAS" w:date="2026-05-30T16:29:01Z">
        <w:r>
          <w:rPr>
            <w:rFonts w:hint="eastAsia" w:ascii="宋体" w:hAnsi="宋体" w:cs="宋体"/>
            <w:b w:val="0"/>
            <w:bCs w:val="0"/>
            <w:color w:val="auto"/>
            <w:sz w:val="24"/>
            <w:szCs w:val="24"/>
            <w:highlight w:val="none"/>
            <w:lang w:val="en-US" w:eastAsia="zh-CN"/>
          </w:rPr>
          <w:t>0</w:t>
        </w:r>
      </w:ins>
      <w:r>
        <w:rPr>
          <w:rFonts w:hint="eastAsia" w:ascii="宋体" w:hAnsi="宋体" w:eastAsia="宋体" w:cs="宋体"/>
          <w:b w:val="0"/>
          <w:bCs w:val="0"/>
          <w:color w:val="auto"/>
          <w:sz w:val="24"/>
          <w:szCs w:val="24"/>
          <w:highlight w:val="none"/>
          <w:lang w:val="en-US" w:eastAsia="zh-CN"/>
        </w:rPr>
        <w:t>支；</w:t>
      </w:r>
    </w:p>
    <w:p w14:paraId="4D359DB6">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.多边形舱体设计；</w:t>
      </w:r>
    </w:p>
    <w:p w14:paraId="4A363B21">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.双开门设计；</w:t>
      </w:r>
    </w:p>
    <w:p w14:paraId="287B939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.辐照强度实时监测系统，可自动微调照射时间；</w:t>
      </w:r>
    </w:p>
    <w:p w14:paraId="5F899A2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.辐照过程中，控制器以操作人员设定的辐照剂量（或时间）值为基数做递减计数并在显示器上显示余值，运行结束时蜂鸣器响，并自动关闭灯管；</w:t>
      </w:r>
    </w:p>
    <w:p w14:paraId="1D7991E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ins w:id="41" w:author="1233一条格式CAS" w:date="2026-05-30T16:29:53Z">
        <w:r>
          <w:rPr>
            <w:rFonts w:hint="eastAsia" w:ascii="宋体" w:hAnsi="宋体" w:cs="宋体"/>
            <w:b w:val="0"/>
            <w:bCs w:val="0"/>
            <w:color w:val="auto"/>
            <w:sz w:val="24"/>
            <w:szCs w:val="24"/>
            <w:highlight w:val="none"/>
            <w:lang w:val="en-US" w:eastAsia="zh-CN"/>
          </w:rPr>
          <w:t>具备</w:t>
        </w:r>
      </w:ins>
      <w:r>
        <w:rPr>
          <w:rFonts w:hint="eastAsia" w:ascii="宋体" w:hAnsi="宋体" w:eastAsia="宋体" w:cs="宋体"/>
          <w:b w:val="0"/>
          <w:bCs w:val="0"/>
          <w:color w:val="auto"/>
          <w:sz w:val="24"/>
          <w:szCs w:val="24"/>
          <w:highlight w:val="none"/>
          <w:lang w:val="en-US" w:eastAsia="zh-CN"/>
        </w:rPr>
        <w:t>通风系统；</w:t>
      </w:r>
    </w:p>
    <w:p w14:paraId="5812B2A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.灯管外无铁丝网覆盖；</w:t>
      </w:r>
    </w:p>
    <w:p w14:paraId="6B3EAB33">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.舱内手拉开关；</w:t>
      </w:r>
    </w:p>
    <w:p w14:paraId="1E34D5B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.低压启动电路：采用原装启辉器、电感镇流器，灯管启动迅速；</w:t>
      </w:r>
    </w:p>
    <w:p w14:paraId="74B37693">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w:t>
      </w:r>
      <w:ins w:id="42" w:author="1233一条格式CAS" w:date="2026-05-30T16:30:18Z">
        <w:r>
          <w:rPr>
            <w:rFonts w:hint="eastAsia" w:ascii="宋体" w:hAnsi="宋体" w:cs="宋体"/>
            <w:b w:val="0"/>
            <w:bCs w:val="0"/>
            <w:color w:val="auto"/>
            <w:sz w:val="24"/>
            <w:szCs w:val="24"/>
            <w:highlight w:val="none"/>
            <w:lang w:val="en-US" w:eastAsia="zh-CN"/>
          </w:rPr>
          <w:t>具备</w:t>
        </w:r>
      </w:ins>
      <w:r>
        <w:rPr>
          <w:rFonts w:hint="eastAsia" w:ascii="宋体" w:hAnsi="宋体" w:eastAsia="宋体" w:cs="宋体"/>
          <w:b w:val="0"/>
          <w:bCs w:val="0"/>
          <w:color w:val="auto"/>
          <w:sz w:val="24"/>
          <w:szCs w:val="24"/>
          <w:highlight w:val="none"/>
          <w:lang w:val="en-US" w:eastAsia="zh-CN"/>
        </w:rPr>
        <w:t>观察窗；</w:t>
      </w:r>
    </w:p>
    <w:p w14:paraId="3D1A5997">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w:t>
      </w:r>
      <w:ins w:id="43" w:author="1233一条格式CAS" w:date="2026-05-30T16:30:21Z">
        <w:r>
          <w:rPr>
            <w:rFonts w:hint="eastAsia" w:ascii="宋体" w:hAnsi="宋体" w:cs="宋体"/>
            <w:b w:val="0"/>
            <w:bCs w:val="0"/>
            <w:color w:val="auto"/>
            <w:sz w:val="24"/>
            <w:szCs w:val="24"/>
            <w:highlight w:val="none"/>
            <w:lang w:val="en-US" w:eastAsia="zh-CN"/>
          </w:rPr>
          <w:t>设计</w:t>
        </w:r>
      </w:ins>
      <w:r>
        <w:rPr>
          <w:rFonts w:hint="eastAsia" w:ascii="宋体" w:hAnsi="宋体" w:eastAsia="宋体" w:cs="宋体"/>
          <w:b w:val="0"/>
          <w:bCs w:val="0"/>
          <w:color w:val="auto"/>
          <w:sz w:val="24"/>
          <w:szCs w:val="24"/>
          <w:highlight w:val="none"/>
          <w:lang w:val="en-US" w:eastAsia="zh-CN"/>
        </w:rPr>
        <w:t xml:space="preserve">使用期限：≥8年 </w:t>
      </w:r>
    </w:p>
    <w:p w14:paraId="213D05EE">
      <w:pPr>
        <w:spacing w:line="360" w:lineRule="auto"/>
        <w:rPr>
          <w:rFonts w:hint="eastAsia" w:ascii="宋体" w:hAnsi="宋体" w:eastAsia="宋体" w:cs="宋体"/>
          <w:b w:val="0"/>
          <w:bCs w:val="0"/>
          <w:color w:val="auto"/>
          <w:sz w:val="24"/>
          <w:szCs w:val="24"/>
          <w:highlight w:val="none"/>
          <w:lang w:eastAsia="zh-CN"/>
        </w:rPr>
      </w:pPr>
    </w:p>
    <w:p w14:paraId="40A5E793">
      <w:pPr>
        <w:spacing w:line="360" w:lineRule="auto"/>
        <w:jc w:val="center"/>
        <w:outlineLvl w:val="2"/>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zh-CN" w:eastAsia="zh-CN"/>
        </w:rPr>
        <w:t>）半导体激光治疗仪</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lang w:val="zh-CN" w:eastAsia="zh-CN"/>
        </w:rPr>
        <w:t>参数</w:t>
      </w:r>
    </w:p>
    <w:p w14:paraId="2A089CF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1.名称：半导体激光治疗仪</w:t>
      </w:r>
    </w:p>
    <w:p w14:paraId="3101E6A1">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2.激光媒介：半导体</w:t>
      </w:r>
    </w:p>
    <w:p w14:paraId="79EB1C74">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3.输出波长：主波长808nm±10nm辅助波长650nm±10nm</w:t>
      </w:r>
    </w:p>
    <w:p w14:paraId="15F19DA2">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4.输出模式：连续或间歇</w:t>
      </w:r>
    </w:p>
    <w:p w14:paraId="6651EFED">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5.工作方式：双路独立输出</w:t>
      </w:r>
    </w:p>
    <w:p w14:paraId="16CB9E97">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6.激光器功率：</w:t>
      </w:r>
    </w:p>
    <w:p w14:paraId="379CFD65">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①单个面照治疗头为：500mw×3（808激光）+5mw×80（650激光）=1900mw，输出总功率为：3800mw</w:t>
      </w:r>
    </w:p>
    <w:p w14:paraId="48BD4396">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②最大功率：单个面照射治疗头：1000mw×3+10mw×80</w:t>
      </w:r>
    </w:p>
    <w:p w14:paraId="75E7A1F5">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③单个激光器最大输出功率500mw，调节范围20-500mw，步进1mw，显示值于工作激光实际输出允差为±20%。</w:t>
      </w:r>
    </w:p>
    <w:p w14:paraId="34AABAAE">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7.照射面积：单个面照治疗头24cm±0.2cm×14cm±0.2cm单个面照射面积：≥33600mm²</w:t>
      </w:r>
    </w:p>
    <w:p w14:paraId="61D2C4A1">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8.激光器数量：单个面照治疗头激光管</w:t>
      </w:r>
      <w:ins w:id="44" w:author="1233一条格式CAS" w:date="2026-05-30T16:31:19Z">
        <w:r>
          <w:rPr>
            <w:rFonts w:hint="eastAsia" w:ascii="宋体" w:hAnsi="宋体" w:eastAsia="宋体" w:cs="宋体"/>
            <w:b w:val="0"/>
            <w:bCs w:val="0"/>
            <w:color w:val="auto"/>
            <w:sz w:val="24"/>
            <w:szCs w:val="24"/>
            <w:highlight w:val="none"/>
            <w:lang w:eastAsia="zh-CN"/>
          </w:rPr>
          <w:t>≥</w:t>
        </w:r>
      </w:ins>
      <w:r>
        <w:rPr>
          <w:rFonts w:hint="eastAsia" w:ascii="宋体" w:hAnsi="宋体" w:eastAsia="宋体" w:cs="宋体"/>
          <w:b w:val="0"/>
          <w:bCs w:val="0"/>
          <w:color w:val="auto"/>
          <w:sz w:val="24"/>
          <w:szCs w:val="24"/>
          <w:highlight w:val="none"/>
          <w:lang w:eastAsia="zh-CN"/>
        </w:rPr>
        <w:t>8</w:t>
      </w:r>
      <w:ins w:id="45" w:author="1233一条格式CAS" w:date="2026-05-30T16:31:21Z">
        <w:r>
          <w:rPr>
            <w:rFonts w:hint="eastAsia" w:ascii="宋体" w:hAnsi="宋体" w:cs="宋体"/>
            <w:b w:val="0"/>
            <w:bCs w:val="0"/>
            <w:color w:val="auto"/>
            <w:sz w:val="24"/>
            <w:szCs w:val="24"/>
            <w:highlight w:val="none"/>
            <w:lang w:val="en-US" w:eastAsia="zh-CN"/>
          </w:rPr>
          <w:t>0</w:t>
        </w:r>
      </w:ins>
      <w:r>
        <w:rPr>
          <w:rFonts w:hint="eastAsia" w:ascii="宋体" w:hAnsi="宋体" w:eastAsia="宋体" w:cs="宋体"/>
          <w:b w:val="0"/>
          <w:bCs w:val="0"/>
          <w:color w:val="auto"/>
          <w:sz w:val="24"/>
          <w:szCs w:val="24"/>
          <w:highlight w:val="none"/>
          <w:lang w:eastAsia="zh-CN"/>
        </w:rPr>
        <w:t>个，整机激光器总数量</w:t>
      </w:r>
      <w:ins w:id="46" w:author="1233一条格式CAS" w:date="2026-05-30T16:31:30Z">
        <w:r>
          <w:rPr>
            <w:rFonts w:hint="eastAsia" w:ascii="宋体" w:hAnsi="宋体" w:eastAsia="宋体" w:cs="宋体"/>
            <w:b w:val="0"/>
            <w:bCs w:val="0"/>
            <w:color w:val="auto"/>
            <w:sz w:val="24"/>
            <w:szCs w:val="24"/>
            <w:highlight w:val="none"/>
            <w:lang w:eastAsia="zh-CN"/>
          </w:rPr>
          <w:t>≥</w:t>
        </w:r>
      </w:ins>
      <w:r>
        <w:rPr>
          <w:rFonts w:hint="eastAsia" w:ascii="宋体" w:hAnsi="宋体" w:eastAsia="宋体" w:cs="宋体"/>
          <w:b w:val="0"/>
          <w:bCs w:val="0"/>
          <w:color w:val="auto"/>
          <w:sz w:val="24"/>
          <w:szCs w:val="24"/>
          <w:highlight w:val="none"/>
          <w:lang w:eastAsia="zh-CN"/>
        </w:rPr>
        <w:t>16</w:t>
      </w:r>
      <w:ins w:id="47" w:author="1233一条格式CAS" w:date="2026-05-30T16:31:24Z">
        <w:r>
          <w:rPr>
            <w:rFonts w:hint="eastAsia" w:ascii="宋体" w:hAnsi="宋体" w:cs="宋体"/>
            <w:b w:val="0"/>
            <w:bCs w:val="0"/>
            <w:color w:val="auto"/>
            <w:sz w:val="24"/>
            <w:szCs w:val="24"/>
            <w:highlight w:val="none"/>
            <w:lang w:val="en-US" w:eastAsia="zh-CN"/>
          </w:rPr>
          <w:t>0</w:t>
        </w:r>
      </w:ins>
      <w:r>
        <w:rPr>
          <w:rFonts w:hint="eastAsia" w:ascii="宋体" w:hAnsi="宋体" w:eastAsia="宋体" w:cs="宋体"/>
          <w:b w:val="0"/>
          <w:bCs w:val="0"/>
          <w:color w:val="auto"/>
          <w:sz w:val="24"/>
          <w:szCs w:val="24"/>
          <w:highlight w:val="none"/>
          <w:lang w:eastAsia="zh-CN"/>
        </w:rPr>
        <w:t>个</w:t>
      </w:r>
    </w:p>
    <w:p w14:paraId="04223F57">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9.显示方式：≥8英寸彩色触摸</w:t>
      </w:r>
      <w:ins w:id="48" w:author="1233一条格式CAS" w:date="2026-05-30T16:31:47Z">
        <w:r>
          <w:rPr>
            <w:rFonts w:hint="eastAsia" w:ascii="宋体" w:hAnsi="宋体" w:cs="宋体"/>
            <w:b w:val="0"/>
            <w:bCs w:val="0"/>
            <w:color w:val="auto"/>
            <w:sz w:val="24"/>
            <w:szCs w:val="24"/>
            <w:highlight w:val="none"/>
            <w:lang w:val="en-US" w:eastAsia="zh-CN"/>
          </w:rPr>
          <w:t>屏</w:t>
        </w:r>
      </w:ins>
    </w:p>
    <w:p w14:paraId="0D40AA71">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eastAsia="zh-CN"/>
        </w:rPr>
        <w:t>.气缸</w:t>
      </w:r>
      <w:ins w:id="49" w:author="1233一条格式CAS" w:date="2026-05-30T16:32:15Z">
        <w:r>
          <w:rPr>
            <w:rFonts w:hint="eastAsia" w:ascii="宋体" w:hAnsi="宋体" w:cs="宋体"/>
            <w:b w:val="0"/>
            <w:bCs w:val="0"/>
            <w:color w:val="auto"/>
            <w:sz w:val="24"/>
            <w:szCs w:val="24"/>
            <w:highlight w:val="none"/>
            <w:lang w:val="en-US" w:eastAsia="zh-CN"/>
          </w:rPr>
          <w:t>具备</w:t>
        </w:r>
      </w:ins>
      <w:r>
        <w:rPr>
          <w:rFonts w:hint="eastAsia" w:ascii="宋体" w:hAnsi="宋体" w:eastAsia="宋体" w:cs="宋体"/>
          <w:b w:val="0"/>
          <w:bCs w:val="0"/>
          <w:color w:val="auto"/>
          <w:sz w:val="24"/>
          <w:szCs w:val="24"/>
          <w:highlight w:val="none"/>
          <w:lang w:eastAsia="zh-CN"/>
        </w:rPr>
        <w:t>液压支架</w:t>
      </w:r>
    </w:p>
    <w:p w14:paraId="53FA9027">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.折页角度：治疗头水平转动角度≤330</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eastAsia="zh-CN"/>
        </w:rPr>
        <w:t>，俯仰角度≤180</w:t>
      </w:r>
      <w:r>
        <w:rPr>
          <w:rFonts w:hint="eastAsia" w:ascii="宋体" w:hAnsi="宋体" w:eastAsia="宋体" w:cs="宋体"/>
          <w:b w:val="0"/>
          <w:bCs w:val="0"/>
          <w:color w:val="auto"/>
          <w:sz w:val="24"/>
          <w:szCs w:val="24"/>
          <w:highlight w:val="none"/>
          <w:lang w:val="en-US" w:eastAsia="zh-CN"/>
        </w:rPr>
        <w:t>°</w:t>
      </w:r>
    </w:p>
    <w:p w14:paraId="13F3D2B0">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.定时功能：1-90分钟</w:t>
      </w:r>
      <w:ins w:id="50" w:author="1233一条格式CAS" w:date="2026-05-30T16:32:30Z">
        <w:r>
          <w:rPr>
            <w:rFonts w:hint="eastAsia" w:ascii="宋体" w:hAnsi="宋体" w:cs="宋体"/>
            <w:b w:val="0"/>
            <w:bCs w:val="0"/>
            <w:color w:val="auto"/>
            <w:sz w:val="24"/>
            <w:szCs w:val="24"/>
            <w:highlight w:val="none"/>
            <w:lang w:val="en-US" w:eastAsia="zh-CN"/>
          </w:rPr>
          <w:t>可调</w:t>
        </w:r>
      </w:ins>
    </w:p>
    <w:p w14:paraId="54DBAA5C">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.符合国际：符合GB9706.1-2007安全标准，符合GB7247.1-2012激光产品安全，符合YY0505-2012电磁兼容</w:t>
      </w:r>
    </w:p>
    <w:p w14:paraId="710FFD5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ins w:id="51" w:author="1233一条格式CAS" w:date="2026-05-30T16:32:49Z">
        <w:r>
          <w:rPr>
            <w:rFonts w:hint="eastAsia" w:ascii="宋体" w:hAnsi="宋体" w:cs="宋体"/>
            <w:b w:val="0"/>
            <w:bCs w:val="0"/>
            <w:color w:val="auto"/>
            <w:sz w:val="24"/>
            <w:szCs w:val="24"/>
            <w:highlight w:val="none"/>
            <w:lang w:val="en-US" w:eastAsia="zh-CN"/>
          </w:rPr>
          <w:t>设计</w:t>
        </w:r>
      </w:ins>
      <w:r>
        <w:rPr>
          <w:rFonts w:hint="eastAsia" w:ascii="宋体" w:hAnsi="宋体" w:eastAsia="宋体" w:cs="宋体"/>
          <w:b w:val="0"/>
          <w:bCs w:val="0"/>
          <w:color w:val="auto"/>
          <w:sz w:val="24"/>
          <w:szCs w:val="24"/>
          <w:highlight w:val="none"/>
          <w:lang w:eastAsia="zh-CN"/>
        </w:rPr>
        <w:t>使用期限：≥</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 xml:space="preserve">年 </w:t>
      </w:r>
    </w:p>
    <w:p w14:paraId="7C9D067B">
      <w:pPr>
        <w:spacing w:line="360" w:lineRule="auto"/>
        <w:rPr>
          <w:rFonts w:hint="eastAsia" w:ascii="宋体" w:hAnsi="宋体" w:eastAsia="宋体" w:cs="宋体"/>
          <w:b w:val="0"/>
          <w:bCs w:val="0"/>
          <w:color w:val="auto"/>
          <w:sz w:val="24"/>
          <w:szCs w:val="24"/>
          <w:highlight w:val="none"/>
          <w:lang w:val="en-US" w:eastAsia="zh-CN"/>
        </w:rPr>
      </w:pPr>
    </w:p>
    <w:p w14:paraId="2B9D1CC1">
      <w:pPr>
        <w:spacing w:line="360" w:lineRule="auto"/>
        <w:rPr>
          <w:rFonts w:hint="eastAsia" w:ascii="宋体" w:hAnsi="宋体" w:eastAsia="宋体" w:cs="宋体"/>
          <w:b w:val="0"/>
          <w:bCs w:val="0"/>
          <w:color w:val="auto"/>
          <w:sz w:val="24"/>
          <w:szCs w:val="24"/>
          <w:highlight w:val="none"/>
          <w:lang w:val="en-US" w:eastAsia="zh-CN"/>
        </w:rPr>
      </w:pPr>
    </w:p>
    <w:p w14:paraId="6337F811">
      <w:pPr>
        <w:spacing w:line="360" w:lineRule="auto"/>
        <w:jc w:val="center"/>
        <w:outlineLvl w:val="2"/>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（七）激光光电平台技术参数</w:t>
      </w:r>
    </w:p>
    <w:p w14:paraId="772EF7ED">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一、短波模块</w:t>
      </w:r>
    </w:p>
    <w:p w14:paraId="3B4BFBD5">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1.辐照器手柄水泵大小可任意调节；</w:t>
      </w:r>
    </w:p>
    <w:p w14:paraId="1ADDDA98">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2.辐照器手柄治疗头</w:t>
      </w:r>
      <w:ins w:id="52" w:author="1233一条格式CAS" w:date="2026-05-30T16:34:38Z">
        <w:r>
          <w:rPr>
            <w:rFonts w:hint="eastAsia" w:ascii="宋体" w:hAnsi="宋体" w:cs="宋体"/>
            <w:b w:val="0"/>
            <w:bCs w:val="0"/>
            <w:color w:val="auto"/>
            <w:sz w:val="24"/>
            <w:szCs w:val="24"/>
            <w:highlight w:val="none"/>
            <w:lang w:val="en-US" w:eastAsia="zh-CN"/>
          </w:rPr>
          <w:t>可</w:t>
        </w:r>
      </w:ins>
      <w:r>
        <w:rPr>
          <w:rFonts w:hint="eastAsia" w:ascii="宋体" w:hAnsi="宋体" w:eastAsia="宋体" w:cs="宋体"/>
          <w:b w:val="0"/>
          <w:bCs w:val="0"/>
          <w:color w:val="auto"/>
          <w:sz w:val="24"/>
          <w:szCs w:val="24"/>
          <w:highlight w:val="none"/>
          <w:lang w:val="en-US" w:eastAsia="zh-CN"/>
        </w:rPr>
        <w:t>对患者面部、眼周、鼻翼等不同部位治疗；</w:t>
      </w:r>
    </w:p>
    <w:p w14:paraId="064DB151">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.≥10英寸液晶触摸屏</w:t>
      </w:r>
    </w:p>
    <w:p w14:paraId="121B54A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ins w:id="53" w:author="1233一条格式CAS" w:date="2026-05-30T16:35:29Z">
        <w:r>
          <w:rPr>
            <w:rFonts w:hint="eastAsia" w:ascii="宋体" w:hAnsi="宋体" w:cs="宋体"/>
            <w:b w:val="0"/>
            <w:bCs w:val="0"/>
            <w:color w:val="auto"/>
            <w:sz w:val="24"/>
            <w:szCs w:val="24"/>
            <w:highlight w:val="none"/>
            <w:lang w:val="en-US" w:eastAsia="zh-CN"/>
          </w:rPr>
          <w:t>具备</w:t>
        </w:r>
      </w:ins>
      <w:r>
        <w:rPr>
          <w:rFonts w:hint="eastAsia" w:ascii="宋体" w:hAnsi="宋体" w:eastAsia="宋体" w:cs="宋体"/>
          <w:b w:val="0"/>
          <w:bCs w:val="0"/>
          <w:color w:val="auto"/>
          <w:sz w:val="24"/>
          <w:szCs w:val="24"/>
          <w:highlight w:val="none"/>
          <w:lang w:val="en-US" w:eastAsia="zh-CN"/>
        </w:rPr>
        <w:t>控制界面密码；</w:t>
      </w:r>
    </w:p>
    <w:p w14:paraId="6A700CBA">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.短波频率：27.12±5MHz；</w:t>
      </w:r>
    </w:p>
    <w:p w14:paraId="5941071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.辐照面积：≥10cm</w:t>
      </w:r>
      <w:r>
        <w:rPr>
          <w:rFonts w:hint="eastAsia" w:ascii="宋体" w:hAnsi="宋体" w:eastAsia="宋体" w:cs="宋体"/>
          <w:b w:val="0"/>
          <w:bCs w:val="0"/>
          <w:color w:val="auto"/>
          <w:sz w:val="24"/>
          <w:szCs w:val="24"/>
          <w:highlight w:val="none"/>
          <w:vertAlign w:val="superscript"/>
          <w:lang w:val="en-US" w:eastAsia="zh-CN"/>
        </w:rPr>
        <w:t>2</w:t>
      </w:r>
      <w:r>
        <w:rPr>
          <w:rFonts w:hint="eastAsia" w:ascii="宋体" w:hAnsi="宋体" w:eastAsia="宋体" w:cs="宋体"/>
          <w:b w:val="0"/>
          <w:bCs w:val="0"/>
          <w:color w:val="auto"/>
          <w:sz w:val="24"/>
          <w:szCs w:val="24"/>
          <w:highlight w:val="none"/>
          <w:lang w:val="en-US" w:eastAsia="zh-CN"/>
        </w:rPr>
        <w:t>；</w:t>
      </w:r>
    </w:p>
    <w:p w14:paraId="1A6157E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.最大功率：</w:t>
      </w:r>
      <w:ins w:id="54" w:author="1233一条格式CAS" w:date="2026-05-30T16:35:55Z">
        <w:r>
          <w:rPr>
            <w:rFonts w:hint="eastAsia" w:ascii="宋体" w:hAnsi="宋体" w:eastAsia="宋体" w:cs="宋体"/>
            <w:b w:val="0"/>
            <w:bCs w:val="0"/>
            <w:color w:val="auto"/>
            <w:sz w:val="24"/>
            <w:szCs w:val="24"/>
            <w:highlight w:val="none"/>
            <w:lang w:val="en-US" w:eastAsia="zh-CN"/>
          </w:rPr>
          <w:t>≥</w:t>
        </w:r>
      </w:ins>
      <w:r>
        <w:rPr>
          <w:rFonts w:hint="eastAsia" w:ascii="宋体" w:hAnsi="宋体" w:eastAsia="宋体" w:cs="宋体"/>
          <w:b w:val="0"/>
          <w:bCs w:val="0"/>
          <w:color w:val="auto"/>
          <w:sz w:val="24"/>
          <w:szCs w:val="24"/>
          <w:highlight w:val="none"/>
          <w:lang w:val="en-US" w:eastAsia="zh-CN"/>
        </w:rPr>
        <w:t>40W；</w:t>
      </w:r>
    </w:p>
    <w:p w14:paraId="5C061746">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.治疗时间：0～30min</w:t>
      </w:r>
      <w:ins w:id="55" w:author="1233一条格式CAS" w:date="2026-05-30T16:36:01Z">
        <w:r>
          <w:rPr>
            <w:rFonts w:hint="eastAsia" w:ascii="宋体" w:hAnsi="宋体" w:cs="宋体"/>
            <w:b w:val="0"/>
            <w:bCs w:val="0"/>
            <w:color w:val="auto"/>
            <w:sz w:val="24"/>
            <w:szCs w:val="24"/>
            <w:highlight w:val="none"/>
            <w:lang w:val="en-US" w:eastAsia="zh-CN"/>
          </w:rPr>
          <w:t>可调</w:t>
        </w:r>
      </w:ins>
      <w:r>
        <w:rPr>
          <w:rFonts w:hint="eastAsia" w:ascii="宋体" w:hAnsi="宋体" w:eastAsia="宋体" w:cs="宋体"/>
          <w:b w:val="0"/>
          <w:bCs w:val="0"/>
          <w:color w:val="auto"/>
          <w:sz w:val="24"/>
          <w:szCs w:val="24"/>
          <w:highlight w:val="none"/>
          <w:lang w:val="en-US" w:eastAsia="zh-CN"/>
        </w:rPr>
        <w:t>；</w:t>
      </w:r>
    </w:p>
    <w:p w14:paraId="0DA062E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.能量设置：</w:t>
      </w:r>
      <w:ins w:id="56" w:author="1233一条格式CAS" w:date="2026-05-30T16:36:12Z">
        <w:r>
          <w:rPr>
            <w:rFonts w:hint="eastAsia" w:ascii="宋体" w:hAnsi="宋体" w:cs="宋体"/>
            <w:b w:val="0"/>
            <w:bCs w:val="0"/>
            <w:color w:val="auto"/>
            <w:sz w:val="24"/>
            <w:szCs w:val="24"/>
            <w:highlight w:val="none"/>
            <w:lang w:val="en-US" w:eastAsia="zh-CN"/>
          </w:rPr>
          <w:t>≥</w:t>
        </w:r>
      </w:ins>
      <w:r>
        <w:rPr>
          <w:rFonts w:hint="eastAsia" w:ascii="宋体" w:hAnsi="宋体" w:eastAsia="宋体" w:cs="宋体"/>
          <w:b w:val="0"/>
          <w:bCs w:val="0"/>
          <w:color w:val="auto"/>
          <w:sz w:val="24"/>
          <w:szCs w:val="24"/>
          <w:highlight w:val="none"/>
          <w:lang w:val="en-US" w:eastAsia="zh-CN"/>
        </w:rPr>
        <w:t>15档。</w:t>
      </w:r>
    </w:p>
    <w:p w14:paraId="6772AEF8">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二、光疗模块</w:t>
      </w:r>
    </w:p>
    <w:p w14:paraId="062296AC">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1.采用大功率半导体LED光源；</w:t>
      </w:r>
    </w:p>
    <w:p w14:paraId="1089DC9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2.光源</w:t>
      </w:r>
      <w:ins w:id="57" w:author="1233一条格式CAS" w:date="2026-05-30T16:36:30Z">
        <w:r>
          <w:rPr>
            <w:rFonts w:hint="eastAsia" w:ascii="宋体" w:hAnsi="宋体" w:cs="宋体"/>
            <w:b w:val="0"/>
            <w:bCs w:val="0"/>
            <w:color w:val="auto"/>
            <w:sz w:val="24"/>
            <w:szCs w:val="24"/>
            <w:highlight w:val="none"/>
            <w:lang w:val="en-US" w:eastAsia="zh-CN"/>
          </w:rPr>
          <w:t>采用</w:t>
        </w:r>
      </w:ins>
      <w:r>
        <w:rPr>
          <w:rFonts w:hint="eastAsia" w:ascii="宋体" w:hAnsi="宋体" w:eastAsia="宋体" w:cs="宋体"/>
          <w:b w:val="0"/>
          <w:bCs w:val="0"/>
          <w:color w:val="auto"/>
          <w:sz w:val="24"/>
          <w:szCs w:val="24"/>
          <w:highlight w:val="none"/>
          <w:lang w:val="en-US" w:eastAsia="zh-CN"/>
        </w:rPr>
        <w:t>广角密布型光源阵列；</w:t>
      </w:r>
    </w:p>
    <w:p w14:paraId="72AD7A19">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3.预存≥6种常用治疗方案；</w:t>
      </w:r>
    </w:p>
    <w:p w14:paraId="2D05339F">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4.采用可包围、可伸展五幅光源模块设计；</w:t>
      </w:r>
    </w:p>
    <w:p w14:paraId="04AA977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5.可查看照射总时间和次数；</w:t>
      </w:r>
    </w:p>
    <w:p w14:paraId="01BF0617">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6.具有温度、距离等双重安全防护措施；</w:t>
      </w:r>
    </w:p>
    <w:p w14:paraId="4AD250F8">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7.治疗模式：连续、脉冲；</w:t>
      </w:r>
    </w:p>
    <w:p w14:paraId="0BECB4F8">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▲8.光源波段：黄光：590±10nm，</w:t>
      </w:r>
    </w:p>
    <w:p w14:paraId="5F41E0A2">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9辐照强度：≤54mW/cm²</w:t>
      </w:r>
    </w:p>
    <w:p w14:paraId="365D654C">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▲10.辐照面积：≥1200cm</w:t>
      </w:r>
      <w:r>
        <w:rPr>
          <w:rFonts w:hint="eastAsia" w:ascii="宋体" w:hAnsi="宋体" w:eastAsia="宋体" w:cs="宋体"/>
          <w:b w:val="0"/>
          <w:bCs w:val="0"/>
          <w:color w:val="auto"/>
          <w:sz w:val="24"/>
          <w:szCs w:val="24"/>
          <w:highlight w:val="none"/>
          <w:vertAlign w:val="superscript"/>
          <w:lang w:val="en-US" w:eastAsia="zh-CN"/>
        </w:rPr>
        <w:t>2</w:t>
      </w:r>
    </w:p>
    <w:p w14:paraId="37DC4004">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ins w:id="58" w:author="1233一条格式CAS" w:date="2026-05-30T16:37:09Z">
        <w:r>
          <w:rPr>
            <w:rFonts w:hint="eastAsia" w:ascii="宋体" w:hAnsi="宋体" w:cs="宋体"/>
            <w:b w:val="0"/>
            <w:bCs w:val="0"/>
            <w:color w:val="auto"/>
            <w:sz w:val="24"/>
            <w:szCs w:val="24"/>
            <w:highlight w:val="none"/>
            <w:lang w:val="en-US" w:eastAsia="zh-CN"/>
          </w:rPr>
          <w:t>设计</w:t>
        </w:r>
      </w:ins>
      <w:ins w:id="59" w:author="1233一条格式CAS" w:date="2026-05-30T16:37:10Z">
        <w:r>
          <w:rPr>
            <w:rFonts w:hint="eastAsia" w:ascii="宋体" w:hAnsi="宋体" w:cs="宋体"/>
            <w:b w:val="0"/>
            <w:bCs w:val="0"/>
            <w:color w:val="auto"/>
            <w:sz w:val="24"/>
            <w:szCs w:val="24"/>
            <w:highlight w:val="none"/>
            <w:lang w:val="en-US" w:eastAsia="zh-CN"/>
          </w:rPr>
          <w:t>使用</w:t>
        </w:r>
      </w:ins>
      <w:ins w:id="60" w:author="1233一条格式CAS" w:date="2026-05-30T16:37:12Z">
        <w:r>
          <w:rPr>
            <w:rFonts w:hint="eastAsia" w:ascii="宋体" w:hAnsi="宋体" w:cs="宋体"/>
            <w:b w:val="0"/>
            <w:bCs w:val="0"/>
            <w:color w:val="auto"/>
            <w:sz w:val="24"/>
            <w:szCs w:val="24"/>
            <w:highlight w:val="none"/>
            <w:lang w:val="en-US" w:eastAsia="zh-CN"/>
          </w:rPr>
          <w:t>期限</w:t>
        </w:r>
      </w:ins>
      <w:r>
        <w:rPr>
          <w:rFonts w:hint="eastAsia" w:ascii="宋体" w:hAnsi="宋体" w:eastAsia="宋体" w:cs="宋体"/>
          <w:b w:val="0"/>
          <w:bCs w:val="0"/>
          <w:color w:val="auto"/>
          <w:sz w:val="24"/>
          <w:szCs w:val="24"/>
          <w:highlight w:val="none"/>
          <w:lang w:val="en-US" w:eastAsia="zh-CN"/>
        </w:rPr>
        <w:t>≥8年</w:t>
      </w:r>
    </w:p>
    <w:p w14:paraId="72D30BE4">
      <w:pPr>
        <w:spacing w:line="360" w:lineRule="auto"/>
        <w:rPr>
          <w:rFonts w:hint="eastAsia" w:ascii="宋体" w:hAnsi="宋体" w:eastAsia="宋体" w:cs="宋体"/>
          <w:b w:val="0"/>
          <w:bCs w:val="0"/>
          <w:color w:val="auto"/>
          <w:sz w:val="24"/>
          <w:szCs w:val="24"/>
          <w:highlight w:val="none"/>
          <w:lang w:val="en-US" w:eastAsia="zh-CN"/>
        </w:rPr>
      </w:pPr>
    </w:p>
    <w:p w14:paraId="6E345CB4">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p w14:paraId="7BC7A3A3">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1.“▲”标记的参数为重要技术参数可接受偏离，无标识则表示属于一般技术参数项。“▲”重要技术参数项与一般技术参数项将作为技术、商务部分评审标准的参数评分项。</w:t>
      </w:r>
    </w:p>
    <w:p w14:paraId="68CE0DCE">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不同供应商提供相同品牌核心产品且通过资格审查、符合性审查的不同供应商参加同一合同项下投标的，按一家供应商计算，评审后得分最高的同品牌供应商获得中标供应商推荐资格；评审得分相同的，由采购人或者采购人委托评标委员会按照招标文件规定的方式确定一个供应商获得中标供应商推荐资格，招标文件未规定的采取随机抽取方式确定，其他同品牌供应商不作为中标候选人。</w:t>
      </w:r>
    </w:p>
    <w:p w14:paraId="4D21E70C">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14:paraId="72AB19E6">
      <w:pPr>
        <w:spacing w:line="360" w:lineRule="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标项二：喀什地区巴楚县中医医院公共卫生设施建设项目-设备采购（标项六）（二次）</w:t>
      </w:r>
    </w:p>
    <w:p w14:paraId="34516CAA">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货物需求一览表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017"/>
        <w:gridCol w:w="856"/>
        <w:gridCol w:w="856"/>
        <w:gridCol w:w="1986"/>
        <w:gridCol w:w="955"/>
      </w:tblGrid>
      <w:tr w14:paraId="7A2A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498" w:type="pct"/>
            <w:noWrap/>
            <w:vAlign w:val="center"/>
          </w:tcPr>
          <w:p w14:paraId="4ED8DC97">
            <w:p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br w:type="page"/>
            </w:r>
            <w:r>
              <w:rPr>
                <w:rFonts w:hint="eastAsia" w:ascii="宋体" w:hAnsi="宋体" w:eastAsia="宋体" w:cs="宋体"/>
                <w:b/>
                <w:bCs w:val="0"/>
                <w:color w:val="auto"/>
                <w:kern w:val="0"/>
                <w:sz w:val="24"/>
                <w:szCs w:val="24"/>
                <w:highlight w:val="none"/>
                <w:lang w:bidi="ar"/>
              </w:rPr>
              <w:t>序号</w:t>
            </w:r>
          </w:p>
        </w:tc>
        <w:tc>
          <w:tcPr>
            <w:tcW w:w="1770" w:type="pct"/>
            <w:vAlign w:val="center"/>
          </w:tcPr>
          <w:p w14:paraId="7A433B5E">
            <w:pPr>
              <w:widowControl/>
              <w:spacing w:line="360" w:lineRule="auto"/>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val="en-US" w:eastAsia="zh-CN" w:bidi="ar"/>
              </w:rPr>
              <w:t>货物</w:t>
            </w:r>
            <w:r>
              <w:rPr>
                <w:rFonts w:hint="eastAsia" w:ascii="宋体" w:hAnsi="宋体" w:eastAsia="宋体" w:cs="宋体"/>
                <w:b/>
                <w:bCs w:val="0"/>
                <w:color w:val="auto"/>
                <w:kern w:val="0"/>
                <w:sz w:val="24"/>
                <w:szCs w:val="24"/>
                <w:highlight w:val="none"/>
                <w:lang w:bidi="ar"/>
              </w:rPr>
              <w:t>名称</w:t>
            </w:r>
          </w:p>
        </w:tc>
        <w:tc>
          <w:tcPr>
            <w:tcW w:w="502" w:type="pct"/>
            <w:noWrap/>
            <w:vAlign w:val="center"/>
          </w:tcPr>
          <w:p w14:paraId="1C98040C">
            <w:pPr>
              <w:widowControl/>
              <w:spacing w:line="360" w:lineRule="auto"/>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单位</w:t>
            </w:r>
          </w:p>
        </w:tc>
        <w:tc>
          <w:tcPr>
            <w:tcW w:w="502" w:type="pct"/>
            <w:vAlign w:val="center"/>
          </w:tcPr>
          <w:p w14:paraId="304E60BA">
            <w:pPr>
              <w:widowControl/>
              <w:spacing w:line="360" w:lineRule="auto"/>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数量</w:t>
            </w:r>
          </w:p>
        </w:tc>
        <w:tc>
          <w:tcPr>
            <w:tcW w:w="1165" w:type="pct"/>
            <w:vAlign w:val="center"/>
          </w:tcPr>
          <w:p w14:paraId="12AB701B">
            <w:pPr>
              <w:widowControl/>
              <w:spacing w:line="360" w:lineRule="auto"/>
              <w:jc w:val="center"/>
              <w:textAlignment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质保期</w:t>
            </w:r>
          </w:p>
        </w:tc>
        <w:tc>
          <w:tcPr>
            <w:tcW w:w="560" w:type="pct"/>
            <w:vAlign w:val="center"/>
          </w:tcPr>
          <w:p w14:paraId="77921D17">
            <w:pPr>
              <w:widowControl/>
              <w:spacing w:line="360" w:lineRule="auto"/>
              <w:jc w:val="center"/>
              <w:textAlignment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是否为核心产品</w:t>
            </w:r>
          </w:p>
        </w:tc>
      </w:tr>
      <w:tr w14:paraId="74A4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8" w:type="pct"/>
            <w:noWrap/>
            <w:vAlign w:val="center"/>
          </w:tcPr>
          <w:p w14:paraId="2F32501A">
            <w:pPr>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770" w:type="pct"/>
            <w:vAlign w:val="center"/>
          </w:tcPr>
          <w:p w14:paraId="18B86A20">
            <w:pPr>
              <w:widowControl/>
              <w:spacing w:line="360" w:lineRule="auto"/>
              <w:jc w:val="center"/>
              <w:textAlignment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全数字化心脏彩色多普勒超声诊断仪</w:t>
            </w:r>
          </w:p>
        </w:tc>
        <w:tc>
          <w:tcPr>
            <w:tcW w:w="502" w:type="pct"/>
            <w:noWrap/>
            <w:vAlign w:val="center"/>
          </w:tcPr>
          <w:p w14:paraId="2618D467">
            <w:pPr>
              <w:widowControl/>
              <w:spacing w:line="360" w:lineRule="auto"/>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套</w:t>
            </w:r>
          </w:p>
        </w:tc>
        <w:tc>
          <w:tcPr>
            <w:tcW w:w="502" w:type="pct"/>
            <w:noWrap/>
            <w:vAlign w:val="center"/>
          </w:tcPr>
          <w:p w14:paraId="114112A5">
            <w:pPr>
              <w:widowControl/>
              <w:spacing w:line="360" w:lineRule="auto"/>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165" w:type="pct"/>
            <w:vAlign w:val="center"/>
          </w:tcPr>
          <w:p w14:paraId="13A46A69">
            <w:pPr>
              <w:widowControl/>
              <w:spacing w:line="360" w:lineRule="auto"/>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整机质保 3 年</w:t>
            </w:r>
          </w:p>
        </w:tc>
        <w:tc>
          <w:tcPr>
            <w:tcW w:w="560" w:type="pct"/>
            <w:vAlign w:val="center"/>
          </w:tcPr>
          <w:p w14:paraId="236D786C">
            <w:pPr>
              <w:widowControl/>
              <w:spacing w:line="360" w:lineRule="auto"/>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是</w:t>
            </w:r>
          </w:p>
        </w:tc>
      </w:tr>
    </w:tbl>
    <w:p w14:paraId="1B4C63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p>
    <w:p w14:paraId="2F078AB7">
      <w:pPr>
        <w:keepNext w:val="0"/>
        <w:keepLines w:val="0"/>
        <w:pageBreakBefore w:val="0"/>
        <w:widowControl/>
        <w:kinsoku w:val="0"/>
        <w:wordWrap/>
        <w:overflowPunct/>
        <w:topLinePunct w:val="0"/>
        <w:autoSpaceDE w:val="0"/>
        <w:autoSpaceDN w:val="0"/>
        <w:bidi w:val="0"/>
        <w:adjustRightInd w:val="0"/>
        <w:snapToGrid w:val="0"/>
        <w:spacing w:after="0" w:afterLines="0" w:afterAutospacing="0" w:line="360" w:lineRule="auto"/>
        <w:ind w:left="0" w:right="0" w:firstLine="0"/>
        <w:jc w:val="center"/>
        <w:textAlignment w:val="baseline"/>
        <w:outlineLvl w:val="2"/>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4"/>
          <w:kern w:val="0"/>
          <w:sz w:val="24"/>
          <w:szCs w:val="24"/>
          <w:lang w:val="en-US" w:eastAsia="zh-CN" w:bidi="ar-SA"/>
        </w:rPr>
        <w:t>（一）</w:t>
      </w:r>
      <w:r>
        <w:rPr>
          <w:rFonts w:hint="eastAsia" w:ascii="宋体" w:hAnsi="宋体" w:eastAsia="宋体" w:cs="宋体"/>
          <w:b/>
          <w:bCs/>
          <w:snapToGrid w:val="0"/>
          <w:color w:val="000000"/>
          <w:spacing w:val="-4"/>
          <w:kern w:val="0"/>
          <w:sz w:val="24"/>
          <w:szCs w:val="24"/>
          <w:lang w:val="en-US" w:eastAsia="en-US" w:bidi="ar-SA"/>
        </w:rPr>
        <w:t>全数字化心脏彩色多普勒超声诊断仪技术参数</w:t>
      </w:r>
    </w:p>
    <w:tbl>
      <w:tblPr>
        <w:tblStyle w:val="105"/>
        <w:tblW w:w="505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6"/>
        <w:gridCol w:w="7095"/>
      </w:tblGrid>
      <w:tr w14:paraId="74EB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782" w:type="pct"/>
            <w:tcBorders>
              <w:top w:val="single" w:color="auto" w:sz="4" w:space="0"/>
              <w:left w:val="single" w:color="auto" w:sz="4" w:space="0"/>
            </w:tcBorders>
            <w:vAlign w:val="center"/>
          </w:tcPr>
          <w:p w14:paraId="222319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1"/>
                <w:kern w:val="0"/>
                <w:sz w:val="24"/>
                <w:szCs w:val="24"/>
                <w:lang w:eastAsia="en-US"/>
              </w:rPr>
              <w:t>序号</w:t>
            </w:r>
          </w:p>
        </w:tc>
        <w:tc>
          <w:tcPr>
            <w:tcW w:w="4217" w:type="pct"/>
            <w:tcBorders>
              <w:top w:val="single" w:color="auto" w:sz="4" w:space="0"/>
              <w:right w:val="single" w:color="auto" w:sz="4" w:space="0"/>
            </w:tcBorders>
            <w:vAlign w:val="center"/>
          </w:tcPr>
          <w:p w14:paraId="7E7BC67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1"/>
                <w:kern w:val="0"/>
                <w:sz w:val="24"/>
                <w:szCs w:val="24"/>
                <w:lang w:eastAsia="en-US"/>
              </w:rPr>
              <w:t>技术规格</w:t>
            </w:r>
          </w:p>
        </w:tc>
      </w:tr>
      <w:tr w14:paraId="669CC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tcBorders>
              <w:left w:val="single" w:color="auto" w:sz="4" w:space="0"/>
              <w:bottom w:val="single" w:color="auto" w:sz="4" w:space="0"/>
            </w:tcBorders>
            <w:vAlign w:val="center"/>
          </w:tcPr>
          <w:p w14:paraId="596D966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snapToGrid w:val="0"/>
                <w:color w:val="000000"/>
                <w:spacing w:val="-1"/>
                <w:kern w:val="0"/>
                <w:sz w:val="24"/>
                <w:szCs w:val="24"/>
                <w:lang w:val="en-US" w:eastAsia="zh-CN"/>
              </w:rPr>
            </w:pPr>
            <w:r>
              <w:rPr>
                <w:rFonts w:hint="eastAsia" w:ascii="宋体" w:hAnsi="宋体" w:eastAsia="宋体" w:cs="宋体"/>
                <w:b/>
                <w:bCs/>
                <w:snapToGrid w:val="0"/>
                <w:color w:val="000000"/>
                <w:spacing w:val="-1"/>
                <w:kern w:val="0"/>
                <w:sz w:val="24"/>
                <w:szCs w:val="24"/>
                <w:lang w:val="en-US" w:eastAsia="zh-CN"/>
              </w:rPr>
              <w:t>一、</w:t>
            </w:r>
          </w:p>
        </w:tc>
        <w:tc>
          <w:tcPr>
            <w:tcW w:w="4217" w:type="pct"/>
            <w:tcBorders>
              <w:bottom w:val="single" w:color="auto" w:sz="4" w:space="0"/>
              <w:right w:val="single" w:color="auto" w:sz="4" w:space="0"/>
            </w:tcBorders>
            <w:vAlign w:val="center"/>
          </w:tcPr>
          <w:p w14:paraId="1CE82BA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1"/>
                <w:kern w:val="0"/>
                <w:sz w:val="24"/>
                <w:szCs w:val="24"/>
                <w:lang w:eastAsia="en-US"/>
              </w:rPr>
              <w:t>设备名称：</w:t>
            </w:r>
            <w:r>
              <w:rPr>
                <w:rFonts w:hint="eastAsia" w:ascii="宋体" w:hAnsi="宋体" w:eastAsia="宋体" w:cs="宋体"/>
                <w:b w:val="0"/>
                <w:bCs w:val="0"/>
                <w:snapToGrid w:val="0"/>
                <w:color w:val="000000"/>
                <w:spacing w:val="-1"/>
                <w:kern w:val="0"/>
                <w:sz w:val="24"/>
                <w:szCs w:val="24"/>
                <w:lang w:eastAsia="en-US"/>
              </w:rPr>
              <w:t>全数字化心脏彩色多普勒超声诊断仪</w:t>
            </w:r>
          </w:p>
        </w:tc>
      </w:tr>
      <w:tr w14:paraId="3BBD7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782" w:type="pct"/>
            <w:tcBorders>
              <w:top w:val="single" w:color="auto" w:sz="4" w:space="0"/>
              <w:left w:val="single" w:color="000000" w:sz="6" w:space="0"/>
            </w:tcBorders>
            <w:vAlign w:val="center"/>
          </w:tcPr>
          <w:p w14:paraId="270922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snapToGrid w:val="0"/>
                <w:color w:val="000000"/>
                <w:spacing w:val="-1"/>
                <w:kern w:val="0"/>
                <w:sz w:val="24"/>
                <w:szCs w:val="24"/>
                <w:lang w:val="en-US" w:eastAsia="zh-CN"/>
              </w:rPr>
            </w:pPr>
            <w:r>
              <w:rPr>
                <w:rFonts w:hint="eastAsia" w:ascii="宋体" w:hAnsi="宋体" w:eastAsia="宋体" w:cs="宋体"/>
                <w:b/>
                <w:bCs/>
                <w:snapToGrid w:val="0"/>
                <w:color w:val="000000"/>
                <w:spacing w:val="-1"/>
                <w:kern w:val="0"/>
                <w:sz w:val="24"/>
                <w:szCs w:val="24"/>
                <w:lang w:val="en-US" w:eastAsia="zh-CN"/>
              </w:rPr>
              <w:t>二、</w:t>
            </w:r>
          </w:p>
        </w:tc>
        <w:tc>
          <w:tcPr>
            <w:tcW w:w="4217" w:type="pct"/>
            <w:tcBorders>
              <w:top w:val="single" w:color="auto" w:sz="4" w:space="0"/>
            </w:tcBorders>
            <w:vAlign w:val="center"/>
          </w:tcPr>
          <w:p w14:paraId="22603B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1"/>
                <w:kern w:val="0"/>
                <w:sz w:val="24"/>
                <w:szCs w:val="24"/>
                <w:lang w:eastAsia="en-US"/>
              </w:rPr>
              <w:t>数量：</w:t>
            </w:r>
            <w:r>
              <w:rPr>
                <w:rFonts w:hint="eastAsia" w:ascii="宋体" w:hAnsi="宋体" w:eastAsia="宋体" w:cs="宋体"/>
                <w:b w:val="0"/>
                <w:bCs w:val="0"/>
                <w:snapToGrid w:val="0"/>
                <w:color w:val="000000"/>
                <w:spacing w:val="-1"/>
                <w:kern w:val="0"/>
                <w:sz w:val="24"/>
                <w:szCs w:val="24"/>
                <w:lang w:eastAsia="en-US"/>
              </w:rPr>
              <w:t>一套</w:t>
            </w:r>
          </w:p>
        </w:tc>
      </w:tr>
      <w:tr w14:paraId="1C6FD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782" w:type="pct"/>
            <w:tcBorders>
              <w:left w:val="single" w:color="000000" w:sz="6" w:space="0"/>
            </w:tcBorders>
            <w:vAlign w:val="center"/>
          </w:tcPr>
          <w:p w14:paraId="000C22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snapToGrid w:val="0"/>
                <w:color w:val="000000"/>
                <w:spacing w:val="-1"/>
                <w:kern w:val="0"/>
                <w:sz w:val="24"/>
                <w:szCs w:val="24"/>
                <w:lang w:val="en-US" w:eastAsia="zh-CN"/>
              </w:rPr>
            </w:pPr>
            <w:r>
              <w:rPr>
                <w:rFonts w:hint="eastAsia" w:ascii="宋体" w:hAnsi="宋体" w:eastAsia="宋体" w:cs="宋体"/>
                <w:b/>
                <w:bCs/>
                <w:snapToGrid w:val="0"/>
                <w:color w:val="000000"/>
                <w:spacing w:val="-1"/>
                <w:kern w:val="0"/>
                <w:sz w:val="24"/>
                <w:szCs w:val="24"/>
                <w:lang w:val="en-US" w:eastAsia="zh-CN"/>
              </w:rPr>
              <w:t>三、</w:t>
            </w:r>
          </w:p>
        </w:tc>
        <w:tc>
          <w:tcPr>
            <w:tcW w:w="4217" w:type="pct"/>
            <w:vAlign w:val="center"/>
          </w:tcPr>
          <w:p w14:paraId="620950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kern w:val="0"/>
                <w:sz w:val="24"/>
                <w:szCs w:val="24"/>
                <w:lang w:eastAsia="en-US"/>
              </w:rPr>
              <w:t>设备用途及说明：</w:t>
            </w:r>
            <w:r>
              <w:rPr>
                <w:rFonts w:hint="eastAsia" w:ascii="宋体" w:hAnsi="宋体" w:eastAsia="宋体" w:cs="宋体"/>
                <w:b w:val="0"/>
                <w:bCs w:val="0"/>
                <w:snapToGrid w:val="0"/>
                <w:color w:val="000000"/>
                <w:kern w:val="0"/>
                <w:sz w:val="24"/>
                <w:szCs w:val="24"/>
                <w:lang w:eastAsia="en-US"/>
              </w:rPr>
              <w:t>用于成人心脏、儿童心脏、新</w:t>
            </w:r>
            <w:r>
              <w:rPr>
                <w:rFonts w:hint="eastAsia" w:ascii="宋体" w:hAnsi="宋体" w:eastAsia="宋体" w:cs="宋体"/>
                <w:b w:val="0"/>
                <w:bCs w:val="0"/>
                <w:snapToGrid w:val="0"/>
                <w:color w:val="000000"/>
                <w:spacing w:val="-1"/>
                <w:kern w:val="0"/>
                <w:sz w:val="24"/>
                <w:szCs w:val="24"/>
                <w:lang w:eastAsia="en-US"/>
              </w:rPr>
              <w:t>生儿心脏及胎儿</w:t>
            </w:r>
            <w:r>
              <w:rPr>
                <w:rFonts w:hint="eastAsia" w:ascii="宋体" w:hAnsi="宋体" w:eastAsia="宋体" w:cs="宋体"/>
                <w:b w:val="0"/>
                <w:bCs w:val="0"/>
                <w:snapToGrid w:val="0"/>
                <w:color w:val="000000"/>
                <w:kern w:val="0"/>
                <w:sz w:val="24"/>
                <w:szCs w:val="24"/>
                <w:lang w:eastAsia="en-US"/>
              </w:rPr>
              <w:t>心脏、血管（外周、脑血管）、腹部、浅表器官等；并</w:t>
            </w:r>
            <w:r>
              <w:rPr>
                <w:rFonts w:hint="eastAsia" w:ascii="宋体" w:hAnsi="宋体" w:eastAsia="宋体" w:cs="宋体"/>
                <w:b w:val="0"/>
                <w:bCs w:val="0"/>
                <w:snapToGrid w:val="0"/>
                <w:color w:val="000000"/>
                <w:spacing w:val="-1"/>
                <w:kern w:val="0"/>
                <w:sz w:val="24"/>
                <w:szCs w:val="24"/>
                <w:lang w:eastAsia="en-US"/>
              </w:rPr>
              <w:t>具备二维</w:t>
            </w:r>
            <w:r>
              <w:rPr>
                <w:rFonts w:hint="eastAsia" w:ascii="宋体" w:hAnsi="宋体" w:eastAsia="宋体" w:cs="宋体"/>
                <w:b w:val="0"/>
                <w:bCs w:val="0"/>
                <w:snapToGrid w:val="0"/>
                <w:color w:val="000000"/>
                <w:spacing w:val="-2"/>
                <w:kern w:val="0"/>
                <w:sz w:val="24"/>
                <w:szCs w:val="24"/>
                <w:lang w:eastAsia="en-US"/>
              </w:rPr>
              <w:t>和实时三维经胸及经食管超声心动图成像技术</w:t>
            </w:r>
            <w:r>
              <w:rPr>
                <w:rFonts w:hint="eastAsia" w:ascii="宋体" w:hAnsi="宋体" w:eastAsia="宋体" w:cs="宋体"/>
                <w:b w:val="0"/>
                <w:bCs w:val="0"/>
                <w:snapToGrid w:val="0"/>
                <w:color w:val="000000"/>
                <w:spacing w:val="-19"/>
                <w:kern w:val="0"/>
                <w:sz w:val="24"/>
                <w:szCs w:val="24"/>
                <w:lang w:eastAsia="en-US"/>
              </w:rPr>
              <w:t xml:space="preserve"> </w:t>
            </w:r>
            <w:r>
              <w:rPr>
                <w:rFonts w:hint="eastAsia" w:ascii="宋体" w:hAnsi="宋体" w:eastAsia="宋体" w:cs="宋体"/>
                <w:b w:val="0"/>
                <w:bCs w:val="0"/>
                <w:snapToGrid w:val="0"/>
                <w:color w:val="000000"/>
                <w:spacing w:val="-2"/>
                <w:kern w:val="0"/>
                <w:sz w:val="24"/>
                <w:szCs w:val="24"/>
                <w:lang w:eastAsia="en-US"/>
              </w:rPr>
              <w:t>，超声临床诊断应</w:t>
            </w:r>
            <w:r>
              <w:rPr>
                <w:rFonts w:hint="eastAsia" w:ascii="宋体" w:hAnsi="宋体" w:eastAsia="宋体" w:cs="宋体"/>
                <w:b w:val="0"/>
                <w:bCs w:val="0"/>
                <w:snapToGrid w:val="0"/>
                <w:color w:val="000000"/>
                <w:spacing w:val="-1"/>
                <w:kern w:val="0"/>
                <w:sz w:val="24"/>
                <w:szCs w:val="24"/>
                <w:lang w:eastAsia="en-US"/>
              </w:rPr>
              <w:t>用和相关科研为主。</w:t>
            </w:r>
          </w:p>
        </w:tc>
      </w:tr>
      <w:tr w14:paraId="01B74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782" w:type="pct"/>
            <w:tcBorders>
              <w:left w:val="single" w:color="000000" w:sz="6" w:space="0"/>
            </w:tcBorders>
            <w:vAlign w:val="center"/>
          </w:tcPr>
          <w:p w14:paraId="76E38B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b/>
                <w:bCs/>
                <w:snapToGrid w:val="0"/>
                <w:color w:val="000000"/>
                <w:spacing w:val="-1"/>
                <w:kern w:val="0"/>
                <w:sz w:val="24"/>
                <w:szCs w:val="24"/>
                <w:lang w:val="en-US" w:eastAsia="zh-CN"/>
              </w:rPr>
            </w:pPr>
            <w:r>
              <w:rPr>
                <w:rFonts w:hint="eastAsia" w:ascii="宋体" w:hAnsi="宋体" w:eastAsia="宋体" w:cs="宋体"/>
                <w:b/>
                <w:bCs/>
                <w:snapToGrid w:val="0"/>
                <w:color w:val="000000"/>
                <w:spacing w:val="-1"/>
                <w:kern w:val="0"/>
                <w:sz w:val="24"/>
                <w:szCs w:val="24"/>
                <w:lang w:val="en-US" w:eastAsia="zh-CN"/>
              </w:rPr>
              <w:t>四、</w:t>
            </w:r>
          </w:p>
        </w:tc>
        <w:tc>
          <w:tcPr>
            <w:tcW w:w="4217" w:type="pct"/>
            <w:vAlign w:val="center"/>
          </w:tcPr>
          <w:p w14:paraId="7AA1E9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b/>
                <w:bCs/>
                <w:snapToGrid w:val="0"/>
                <w:color w:val="000000"/>
                <w:kern w:val="0"/>
                <w:sz w:val="24"/>
                <w:szCs w:val="24"/>
                <w:lang w:eastAsia="en-US"/>
              </w:rPr>
            </w:pPr>
            <w:r>
              <w:rPr>
                <w:rFonts w:hint="eastAsia" w:ascii="宋体" w:hAnsi="宋体" w:eastAsia="宋体" w:cs="宋体"/>
                <w:b/>
                <w:bCs/>
                <w:snapToGrid w:val="0"/>
                <w:color w:val="000000"/>
                <w:spacing w:val="-1"/>
                <w:kern w:val="0"/>
                <w:sz w:val="24"/>
                <w:szCs w:val="24"/>
                <w:lang w:eastAsia="en-US"/>
              </w:rPr>
              <w:t>主要技术规格及系统概述：</w:t>
            </w:r>
          </w:p>
        </w:tc>
      </w:tr>
      <w:tr w14:paraId="4ABE5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tcBorders>
              <w:left w:val="single" w:color="000000" w:sz="6" w:space="0"/>
            </w:tcBorders>
            <w:vAlign w:val="center"/>
          </w:tcPr>
          <w:p w14:paraId="72D50B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position w:val="3"/>
                <w:sz w:val="24"/>
                <w:szCs w:val="24"/>
                <w:lang w:eastAsia="en-US"/>
              </w:rPr>
              <w:t>4.1</w:t>
            </w:r>
          </w:p>
        </w:tc>
        <w:tc>
          <w:tcPr>
            <w:tcW w:w="4217" w:type="pct"/>
            <w:vAlign w:val="center"/>
          </w:tcPr>
          <w:p w14:paraId="0CB270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主机成像系统：</w:t>
            </w:r>
          </w:p>
        </w:tc>
      </w:tr>
      <w:tr w14:paraId="1F646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82" w:type="pct"/>
            <w:tcBorders>
              <w:left w:val="single" w:color="000000" w:sz="6" w:space="0"/>
            </w:tcBorders>
            <w:vAlign w:val="center"/>
          </w:tcPr>
          <w:p w14:paraId="20E642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position w:val="3"/>
                <w:sz w:val="24"/>
                <w:szCs w:val="24"/>
                <w:lang w:eastAsia="en-US"/>
              </w:rPr>
              <w:t>4.1.1</w:t>
            </w:r>
          </w:p>
        </w:tc>
        <w:tc>
          <w:tcPr>
            <w:tcW w:w="4217" w:type="pct"/>
            <w:vAlign w:val="center"/>
          </w:tcPr>
          <w:p w14:paraId="3FD7822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6"/>
                <w:kern w:val="0"/>
                <w:sz w:val="24"/>
                <w:szCs w:val="24"/>
                <w:lang w:eastAsia="en-US"/>
              </w:rPr>
              <w:t>高分辨率液晶显示器≥21英寸</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，分辨率1920</w:t>
            </w:r>
            <w:r>
              <w:rPr>
                <w:rFonts w:hint="eastAsia" w:ascii="宋体" w:hAnsi="宋体" w:eastAsia="宋体" w:cs="宋体"/>
                <w:snapToGrid w:val="0"/>
                <w:color w:val="000000"/>
                <w:spacing w:val="-36"/>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1080</w:t>
            </w:r>
            <w:r>
              <w:rPr>
                <w:rFonts w:hint="eastAsia" w:ascii="宋体" w:hAnsi="宋体" w:eastAsia="宋体" w:cs="宋体"/>
                <w:snapToGrid w:val="0"/>
                <w:color w:val="000000"/>
                <w:spacing w:val="-33"/>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w:t>
            </w:r>
            <w:r>
              <w:rPr>
                <w:rFonts w:hint="eastAsia" w:ascii="宋体" w:hAnsi="宋体" w:eastAsia="宋体" w:cs="宋体"/>
                <w:snapToGrid w:val="0"/>
                <w:color w:val="000000"/>
                <w:spacing w:val="-3"/>
                <w:kern w:val="0"/>
                <w:sz w:val="24"/>
                <w:szCs w:val="24"/>
                <w:lang w:eastAsia="en-US"/>
              </w:rPr>
              <w:t>可上下左右任意旋转</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，可前后</w:t>
            </w:r>
            <w:r>
              <w:rPr>
                <w:rFonts w:hint="eastAsia" w:ascii="宋体" w:hAnsi="宋体" w:eastAsia="宋体" w:cs="宋体"/>
                <w:snapToGrid w:val="0"/>
                <w:color w:val="000000"/>
                <w:spacing w:val="-4"/>
                <w:kern w:val="0"/>
                <w:sz w:val="24"/>
                <w:szCs w:val="24"/>
                <w:lang w:eastAsia="en-US"/>
              </w:rPr>
              <w:t>折叠。</w:t>
            </w:r>
          </w:p>
        </w:tc>
      </w:tr>
      <w:tr w14:paraId="0DB92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9" w:hRule="atLeast"/>
        </w:trPr>
        <w:tc>
          <w:tcPr>
            <w:tcW w:w="782" w:type="pct"/>
            <w:tcBorders>
              <w:left w:val="single" w:color="000000" w:sz="6" w:space="0"/>
            </w:tcBorders>
            <w:vAlign w:val="center"/>
          </w:tcPr>
          <w:p w14:paraId="6E48E8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000000"/>
                <w:kern w:val="0"/>
                <w:sz w:val="24"/>
                <w:szCs w:val="24"/>
                <w:lang w:val="en-US" w:eastAsia="en-US" w:bidi="ar-SA"/>
              </w:rPr>
            </w:pPr>
          </w:p>
          <w:p w14:paraId="399F10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position w:val="3"/>
                <w:sz w:val="24"/>
                <w:szCs w:val="24"/>
                <w:lang w:eastAsia="en-US"/>
              </w:rPr>
              <w:t>4.1.2</w:t>
            </w:r>
          </w:p>
        </w:tc>
        <w:tc>
          <w:tcPr>
            <w:tcW w:w="4217" w:type="pct"/>
            <w:vAlign w:val="center"/>
          </w:tcPr>
          <w:p w14:paraId="387521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操作面板≥12英寸</w:t>
            </w:r>
            <w:ins w:id="61" w:author="1233一条格式CAS" w:date="2026-05-30T16:38:32Z">
              <w:r>
                <w:rPr>
                  <w:rFonts w:hint="eastAsia" w:ascii="宋体" w:hAnsi="宋体" w:eastAsia="宋体" w:cs="宋体"/>
                  <w:snapToGrid w:val="0"/>
                  <w:color w:val="000000"/>
                  <w:spacing w:val="-2"/>
                  <w:kern w:val="0"/>
                  <w:sz w:val="24"/>
                  <w:szCs w:val="24"/>
                  <w:lang w:eastAsia="en-US"/>
                </w:rPr>
                <w:t>液晶触摸屏</w:t>
              </w:r>
            </w:ins>
            <w:r>
              <w:rPr>
                <w:rFonts w:hint="eastAsia" w:ascii="宋体" w:hAnsi="宋体" w:eastAsia="宋体" w:cs="宋体"/>
                <w:snapToGrid w:val="0"/>
                <w:color w:val="000000"/>
                <w:spacing w:val="-18"/>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，可通过手指滑动触摸屏进行</w:t>
            </w:r>
            <w:r>
              <w:rPr>
                <w:rFonts w:hint="eastAsia" w:ascii="宋体" w:hAnsi="宋体" w:eastAsia="宋体" w:cs="宋体"/>
                <w:snapToGrid w:val="0"/>
                <w:color w:val="000000"/>
                <w:spacing w:val="-3"/>
                <w:kern w:val="0"/>
                <w:sz w:val="24"/>
                <w:szCs w:val="24"/>
                <w:lang w:eastAsia="en-US"/>
              </w:rPr>
              <w:t>翻页</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，直接点击触摸屏即可选择需要调节的参数</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，操作面板可上</w:t>
            </w:r>
            <w:r>
              <w:rPr>
                <w:rFonts w:hint="eastAsia" w:ascii="宋体" w:hAnsi="宋体" w:eastAsia="宋体" w:cs="宋体"/>
                <w:snapToGrid w:val="0"/>
                <w:color w:val="000000"/>
                <w:spacing w:val="-1"/>
                <w:kern w:val="0"/>
                <w:sz w:val="24"/>
                <w:szCs w:val="24"/>
                <w:lang w:eastAsia="en-US"/>
              </w:rPr>
              <w:t>下左右进行高度调整及旋转。</w:t>
            </w:r>
          </w:p>
        </w:tc>
      </w:tr>
      <w:tr w14:paraId="7DF61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tcBorders>
              <w:left w:val="single" w:color="000000" w:sz="6" w:space="0"/>
            </w:tcBorders>
            <w:vAlign w:val="center"/>
          </w:tcPr>
          <w:p w14:paraId="1FBA98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position w:val="3"/>
                <w:sz w:val="24"/>
                <w:szCs w:val="24"/>
                <w:lang w:eastAsia="en-US"/>
              </w:rPr>
              <w:t>4.1.3</w:t>
            </w:r>
          </w:p>
        </w:tc>
        <w:tc>
          <w:tcPr>
            <w:tcW w:w="4217" w:type="pct"/>
            <w:vAlign w:val="center"/>
          </w:tcPr>
          <w:p w14:paraId="4713D51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触摸屏可以与主显示器实时同步显示动态图像。</w:t>
            </w:r>
          </w:p>
        </w:tc>
      </w:tr>
      <w:tr w14:paraId="7C29F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82" w:type="pct"/>
            <w:tcBorders>
              <w:left w:val="single" w:color="000000" w:sz="6" w:space="0"/>
            </w:tcBorders>
            <w:vAlign w:val="center"/>
          </w:tcPr>
          <w:p w14:paraId="5584B1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position w:val="3"/>
                <w:sz w:val="24"/>
                <w:szCs w:val="24"/>
                <w:lang w:eastAsia="en-US"/>
              </w:rPr>
              <w:t>4.1.4</w:t>
            </w:r>
          </w:p>
        </w:tc>
        <w:tc>
          <w:tcPr>
            <w:tcW w:w="4217" w:type="pct"/>
            <w:vAlign w:val="center"/>
          </w:tcPr>
          <w:p w14:paraId="2ED9BAC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监视器可全屏显示扫查图像</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，包括二维、彩色、频谱和实时三维</w:t>
            </w:r>
            <w:r>
              <w:rPr>
                <w:rFonts w:hint="eastAsia" w:ascii="宋体" w:hAnsi="宋体" w:eastAsia="宋体" w:cs="宋体"/>
                <w:snapToGrid w:val="0"/>
                <w:color w:val="000000"/>
                <w:spacing w:val="-3"/>
                <w:kern w:val="0"/>
                <w:sz w:val="24"/>
                <w:szCs w:val="24"/>
                <w:lang w:eastAsia="en-US"/>
              </w:rPr>
              <w:t>等</w:t>
            </w:r>
            <w:r>
              <w:rPr>
                <w:rFonts w:hint="eastAsia" w:ascii="宋体" w:hAnsi="宋体" w:eastAsia="宋体" w:cs="宋体"/>
                <w:snapToGrid w:val="0"/>
                <w:color w:val="000000"/>
                <w:spacing w:val="-2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，并可任意显示及隐藏屏幕菜单。</w:t>
            </w:r>
          </w:p>
        </w:tc>
      </w:tr>
      <w:tr w14:paraId="0496D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82" w:type="pct"/>
            <w:tcBorders>
              <w:left w:val="single" w:color="000000" w:sz="6" w:space="0"/>
            </w:tcBorders>
            <w:vAlign w:val="center"/>
          </w:tcPr>
          <w:p w14:paraId="103411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position w:val="3"/>
                <w:sz w:val="24"/>
                <w:szCs w:val="24"/>
                <w:lang w:eastAsia="en-US"/>
              </w:rPr>
              <w:t>4.1.5</w:t>
            </w:r>
          </w:p>
        </w:tc>
        <w:tc>
          <w:tcPr>
            <w:tcW w:w="4217" w:type="pct"/>
            <w:vAlign w:val="center"/>
          </w:tcPr>
          <w:p w14:paraId="7DA24B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探头接口≥4个</w:t>
            </w:r>
            <w:r>
              <w:rPr>
                <w:rFonts w:hint="eastAsia" w:ascii="宋体" w:hAnsi="宋体" w:eastAsia="宋体" w:cs="宋体"/>
                <w:snapToGrid w:val="0"/>
                <w:color w:val="000000"/>
                <w:spacing w:val="-33"/>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无针式接口</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，可任</w:t>
            </w:r>
            <w:r>
              <w:rPr>
                <w:rFonts w:hint="eastAsia" w:ascii="宋体" w:hAnsi="宋体" w:eastAsia="宋体" w:cs="宋体"/>
                <w:snapToGrid w:val="0"/>
                <w:color w:val="000000"/>
                <w:spacing w:val="-3"/>
                <w:kern w:val="0"/>
                <w:sz w:val="24"/>
                <w:szCs w:val="24"/>
                <w:lang w:eastAsia="en-US"/>
              </w:rPr>
              <w:t>意互换</w:t>
            </w:r>
            <w:r>
              <w:rPr>
                <w:rFonts w:hint="eastAsia" w:ascii="宋体" w:hAnsi="宋体" w:eastAsia="宋体" w:cs="宋体"/>
                <w:snapToGrid w:val="0"/>
                <w:color w:val="000000"/>
                <w:spacing w:val="-21"/>
                <w:kern w:val="0"/>
                <w:sz w:val="24"/>
                <w:szCs w:val="24"/>
                <w:lang w:eastAsia="en-US"/>
              </w:rPr>
              <w:t xml:space="preserve"> </w:t>
            </w:r>
          </w:p>
        </w:tc>
      </w:tr>
      <w:tr w14:paraId="62858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782" w:type="pct"/>
            <w:tcBorders>
              <w:left w:val="single" w:color="000000" w:sz="6" w:space="0"/>
            </w:tcBorders>
            <w:vAlign w:val="center"/>
          </w:tcPr>
          <w:p w14:paraId="0A9787C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000000"/>
                <w:spacing w:val="-1"/>
                <w:kern w:val="0"/>
                <w:position w:val="3"/>
                <w:sz w:val="24"/>
                <w:szCs w:val="24"/>
                <w:lang w:eastAsia="en-US"/>
              </w:rPr>
            </w:pPr>
            <w:r>
              <w:rPr>
                <w:rFonts w:hint="eastAsia" w:ascii="宋体" w:hAnsi="宋体" w:eastAsia="宋体" w:cs="宋体"/>
                <w:snapToGrid w:val="0"/>
                <w:color w:val="000000"/>
                <w:spacing w:val="-1"/>
                <w:kern w:val="0"/>
                <w:position w:val="3"/>
                <w:sz w:val="24"/>
                <w:szCs w:val="24"/>
                <w:lang w:eastAsia="en-US"/>
              </w:rPr>
              <w:t>4.1.6</w:t>
            </w:r>
          </w:p>
        </w:tc>
        <w:tc>
          <w:tcPr>
            <w:tcW w:w="4217" w:type="pct"/>
            <w:vAlign w:val="center"/>
          </w:tcPr>
          <w:p w14:paraId="1343BFD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具备自适应像素优化技术</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，可增强组织边界</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，抑制斑点噪声</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，可</w:t>
            </w:r>
            <w:r>
              <w:rPr>
                <w:rFonts w:hint="eastAsia" w:ascii="宋体" w:hAnsi="宋体" w:eastAsia="宋体" w:cs="宋体"/>
                <w:snapToGrid w:val="0"/>
                <w:color w:val="000000"/>
                <w:spacing w:val="-2"/>
                <w:kern w:val="0"/>
                <w:sz w:val="24"/>
                <w:szCs w:val="24"/>
                <w:lang w:eastAsia="en-US"/>
              </w:rPr>
              <w:t>用于多种模式（2D、3D</w:t>
            </w:r>
            <w:r>
              <w:rPr>
                <w:rFonts w:hint="eastAsia" w:ascii="宋体" w:hAnsi="宋体" w:eastAsia="宋体" w:cs="宋体"/>
                <w:snapToGrid w:val="0"/>
                <w:color w:val="000000"/>
                <w:spacing w:val="-20"/>
                <w:kern w:val="0"/>
                <w:sz w:val="24"/>
                <w:szCs w:val="24"/>
                <w:lang w:eastAsia="en-US"/>
              </w:rPr>
              <w:t>）</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20"/>
                <w:kern w:val="0"/>
                <w:sz w:val="24"/>
                <w:szCs w:val="24"/>
                <w:lang w:eastAsia="en-US"/>
              </w:rPr>
              <w:t>，</w:t>
            </w:r>
            <w:r>
              <w:rPr>
                <w:rFonts w:hint="eastAsia" w:ascii="宋体" w:hAnsi="宋体" w:eastAsia="宋体" w:cs="宋体"/>
                <w:snapToGrid w:val="0"/>
                <w:color w:val="000000"/>
                <w:spacing w:val="-2"/>
                <w:kern w:val="0"/>
                <w:sz w:val="24"/>
                <w:szCs w:val="24"/>
                <w:lang w:eastAsia="en-US"/>
              </w:rPr>
              <w:t>多级可调  (</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w:t>
            </w:r>
            <w:r>
              <w:rPr>
                <w:rFonts w:hint="eastAsia" w:ascii="宋体" w:hAnsi="宋体" w:eastAsia="宋体" w:cs="宋体"/>
                <w:snapToGrid w:val="0"/>
                <w:color w:val="000000"/>
                <w:spacing w:val="-5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5级</w:t>
            </w:r>
            <w:r>
              <w:rPr>
                <w:rFonts w:hint="eastAsia" w:ascii="宋体" w:hAnsi="宋体" w:eastAsia="宋体" w:cs="宋体"/>
                <w:snapToGrid w:val="0"/>
                <w:color w:val="000000"/>
                <w:spacing w:val="-20"/>
                <w:kern w:val="0"/>
                <w:sz w:val="24"/>
                <w:szCs w:val="24"/>
                <w:lang w:eastAsia="en-US"/>
              </w:rPr>
              <w:t>）</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20"/>
                <w:kern w:val="0"/>
                <w:sz w:val="24"/>
                <w:szCs w:val="24"/>
                <w:lang w:eastAsia="en-US"/>
              </w:rPr>
              <w:t>，</w:t>
            </w:r>
            <w:r>
              <w:rPr>
                <w:rFonts w:hint="eastAsia" w:ascii="宋体" w:hAnsi="宋体" w:eastAsia="宋体" w:cs="宋体"/>
                <w:snapToGrid w:val="0"/>
                <w:color w:val="000000"/>
                <w:spacing w:val="-2"/>
                <w:kern w:val="0"/>
                <w:sz w:val="24"/>
                <w:szCs w:val="24"/>
                <w:lang w:eastAsia="en-US"/>
              </w:rPr>
              <w:t>支持所有探</w:t>
            </w:r>
            <w:r>
              <w:rPr>
                <w:rFonts w:hint="eastAsia" w:ascii="宋体" w:hAnsi="宋体" w:eastAsia="宋体" w:cs="宋体"/>
                <w:snapToGrid w:val="0"/>
                <w:color w:val="000000"/>
                <w:spacing w:val="-3"/>
                <w:kern w:val="0"/>
                <w:sz w:val="24"/>
                <w:szCs w:val="24"/>
                <w:lang w:eastAsia="en-US"/>
              </w:rPr>
              <w:t>头。</w:t>
            </w:r>
          </w:p>
        </w:tc>
      </w:tr>
      <w:tr w14:paraId="6E221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tcBorders>
              <w:left w:val="single" w:color="000000" w:sz="6" w:space="0"/>
            </w:tcBorders>
            <w:vAlign w:val="center"/>
          </w:tcPr>
          <w:p w14:paraId="1EC85F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center"/>
              <w:textAlignment w:val="baseline"/>
              <w:rPr>
                <w:rFonts w:hint="eastAsia" w:ascii="宋体" w:hAnsi="宋体" w:eastAsia="宋体" w:cs="宋体"/>
                <w:snapToGrid w:val="0"/>
                <w:color w:val="000000"/>
                <w:spacing w:val="-1"/>
                <w:kern w:val="0"/>
                <w:position w:val="3"/>
                <w:sz w:val="24"/>
                <w:szCs w:val="24"/>
                <w:lang w:eastAsia="en-US"/>
              </w:rPr>
            </w:pPr>
            <w:r>
              <w:rPr>
                <w:rFonts w:hint="eastAsia" w:ascii="宋体" w:hAnsi="宋体" w:eastAsia="宋体" w:cs="宋体"/>
                <w:snapToGrid w:val="0"/>
                <w:color w:val="000000"/>
                <w:spacing w:val="-1"/>
                <w:kern w:val="0"/>
                <w:position w:val="3"/>
                <w:sz w:val="24"/>
                <w:szCs w:val="24"/>
                <w:lang w:eastAsia="en-US"/>
              </w:rPr>
              <w:t>4.1.7</w:t>
            </w:r>
          </w:p>
        </w:tc>
        <w:tc>
          <w:tcPr>
            <w:tcW w:w="4217" w:type="pct"/>
            <w:vAlign w:val="center"/>
          </w:tcPr>
          <w:p w14:paraId="4A7CEF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数字化二维灰阶成像及M型显像单元。</w:t>
            </w:r>
          </w:p>
        </w:tc>
      </w:tr>
      <w:tr w14:paraId="363CF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tcBorders>
              <w:left w:val="single" w:color="000000" w:sz="6" w:space="0"/>
            </w:tcBorders>
            <w:shd w:val="clear" w:color="auto" w:fill="auto"/>
            <w:vAlign w:val="center"/>
          </w:tcPr>
          <w:p w14:paraId="24AFF0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
                <w:kern w:val="0"/>
                <w:position w:val="3"/>
                <w:sz w:val="24"/>
                <w:szCs w:val="24"/>
                <w:highlight w:val="none"/>
                <w:lang w:eastAsia="en-US"/>
              </w:rPr>
              <w:t>4.1.8</w:t>
            </w:r>
          </w:p>
        </w:tc>
        <w:tc>
          <w:tcPr>
            <w:tcW w:w="4217" w:type="pct"/>
            <w:shd w:val="clear" w:color="auto" w:fill="auto"/>
            <w:vAlign w:val="center"/>
          </w:tcPr>
          <w:p w14:paraId="2BFD6B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en-US"/>
              </w:rPr>
              <w:t>单晶体或纯净波探头技术：支持相控阵、凸阵、</w:t>
            </w:r>
            <w:r>
              <w:rPr>
                <w:rFonts w:hint="eastAsia" w:ascii="宋体" w:hAnsi="宋体" w:eastAsia="宋体" w:cs="宋体"/>
                <w:snapToGrid w:val="0"/>
                <w:color w:val="auto"/>
                <w:spacing w:val="-1"/>
                <w:kern w:val="0"/>
                <w:sz w:val="24"/>
                <w:szCs w:val="24"/>
                <w:highlight w:val="none"/>
                <w:lang w:eastAsia="en-US"/>
              </w:rPr>
              <w:t>矩阵</w:t>
            </w:r>
            <w:ins w:id="62" w:author="1233一条格式CAS" w:date="2026-05-30T16:41:24Z">
              <w:r>
                <w:rPr>
                  <w:rFonts w:hint="eastAsia" w:ascii="宋体" w:hAnsi="宋体" w:cs="宋体"/>
                  <w:snapToGrid w:val="0"/>
                  <w:color w:val="auto"/>
                  <w:spacing w:val="-1"/>
                  <w:kern w:val="0"/>
                  <w:sz w:val="24"/>
                  <w:szCs w:val="24"/>
                  <w:highlight w:val="none"/>
                  <w:lang w:val="en-US" w:eastAsia="zh-CN"/>
                </w:rPr>
                <w:t>等</w:t>
              </w:r>
            </w:ins>
            <w:r>
              <w:rPr>
                <w:rFonts w:hint="eastAsia" w:ascii="宋体" w:hAnsi="宋体" w:eastAsia="宋体" w:cs="宋体"/>
                <w:snapToGrid w:val="0"/>
                <w:color w:val="auto"/>
                <w:spacing w:val="-1"/>
                <w:kern w:val="0"/>
                <w:sz w:val="24"/>
                <w:szCs w:val="24"/>
                <w:highlight w:val="none"/>
                <w:lang w:eastAsia="en-US"/>
              </w:rPr>
              <w:t>；</w:t>
            </w:r>
          </w:p>
        </w:tc>
      </w:tr>
      <w:tr w14:paraId="34F5F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257E6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4.1.9</w:t>
            </w:r>
          </w:p>
        </w:tc>
        <w:tc>
          <w:tcPr>
            <w:tcW w:w="4217" w:type="pct"/>
            <w:shd w:val="clear" w:color="auto" w:fill="auto"/>
            <w:vAlign w:val="center"/>
          </w:tcPr>
          <w:p w14:paraId="28227F0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矩阵探头技术：支持成人心脏、儿童心脏及经食管矩</w:t>
            </w:r>
            <w:r>
              <w:rPr>
                <w:rFonts w:hint="eastAsia" w:ascii="宋体" w:hAnsi="宋体" w:eastAsia="宋体" w:cs="宋体"/>
                <w:snapToGrid w:val="0"/>
                <w:color w:val="000000"/>
                <w:spacing w:val="-1"/>
                <w:kern w:val="0"/>
                <w:sz w:val="24"/>
                <w:szCs w:val="24"/>
                <w:lang w:eastAsia="en-US"/>
              </w:rPr>
              <w:t>阵技术。</w:t>
            </w:r>
          </w:p>
        </w:tc>
      </w:tr>
      <w:tr w14:paraId="03B8F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5117F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4.1.10</w:t>
            </w:r>
          </w:p>
        </w:tc>
        <w:tc>
          <w:tcPr>
            <w:tcW w:w="4217" w:type="pct"/>
            <w:shd w:val="clear" w:color="auto" w:fill="auto"/>
            <w:vAlign w:val="center"/>
          </w:tcPr>
          <w:p w14:paraId="317CA8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解剖M型技术</w:t>
            </w:r>
            <w:r>
              <w:rPr>
                <w:rFonts w:hint="eastAsia" w:ascii="宋体" w:hAnsi="宋体" w:eastAsia="宋体" w:cs="宋体"/>
                <w:snapToGrid w:val="0"/>
                <w:color w:val="000000"/>
                <w:spacing w:val="-18"/>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，可360度任意旋转M型取样线角度方便准确的进</w:t>
            </w:r>
            <w:r>
              <w:rPr>
                <w:rFonts w:hint="eastAsia" w:ascii="宋体" w:hAnsi="宋体" w:eastAsia="宋体" w:cs="宋体"/>
                <w:snapToGrid w:val="0"/>
                <w:color w:val="000000"/>
                <w:spacing w:val="-1"/>
                <w:kern w:val="0"/>
                <w:sz w:val="24"/>
                <w:szCs w:val="24"/>
                <w:lang w:eastAsia="en-US"/>
              </w:rPr>
              <w:t>行测量；</w:t>
            </w:r>
          </w:p>
        </w:tc>
      </w:tr>
      <w:tr w14:paraId="11499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6A351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4.1.11</w:t>
            </w:r>
          </w:p>
        </w:tc>
        <w:tc>
          <w:tcPr>
            <w:tcW w:w="4217" w:type="pct"/>
            <w:shd w:val="clear" w:color="auto" w:fill="auto"/>
            <w:vAlign w:val="center"/>
          </w:tcPr>
          <w:p w14:paraId="186043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脉冲反向谐波成像单元</w:t>
            </w:r>
          </w:p>
        </w:tc>
      </w:tr>
      <w:tr w14:paraId="0E9CB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F128B5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4.1.12</w:t>
            </w:r>
          </w:p>
        </w:tc>
        <w:tc>
          <w:tcPr>
            <w:tcW w:w="4217" w:type="pct"/>
            <w:shd w:val="clear" w:color="auto" w:fill="auto"/>
            <w:vAlign w:val="center"/>
          </w:tcPr>
          <w:p w14:paraId="3802EA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彩色多普勒成像技术</w:t>
            </w:r>
          </w:p>
        </w:tc>
      </w:tr>
      <w:tr w14:paraId="5EDBB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5B0B7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4.1.13</w:t>
            </w:r>
          </w:p>
        </w:tc>
        <w:tc>
          <w:tcPr>
            <w:tcW w:w="4217" w:type="pct"/>
            <w:shd w:val="clear" w:color="auto" w:fill="auto"/>
            <w:vAlign w:val="center"/>
          </w:tcPr>
          <w:p w14:paraId="420785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彩色多普勒能量图技术</w:t>
            </w:r>
          </w:p>
        </w:tc>
      </w:tr>
      <w:tr w14:paraId="3C360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8894C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4.1.14</w:t>
            </w:r>
          </w:p>
        </w:tc>
        <w:tc>
          <w:tcPr>
            <w:tcW w:w="4217" w:type="pct"/>
            <w:shd w:val="clear" w:color="auto" w:fill="auto"/>
            <w:vAlign w:val="center"/>
          </w:tcPr>
          <w:p w14:paraId="2FC52E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方向性能量图技术</w:t>
            </w:r>
          </w:p>
        </w:tc>
      </w:tr>
      <w:tr w14:paraId="5C710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C335D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4.1.15</w:t>
            </w:r>
          </w:p>
        </w:tc>
        <w:tc>
          <w:tcPr>
            <w:tcW w:w="4217" w:type="pct"/>
            <w:shd w:val="clear" w:color="auto" w:fill="auto"/>
            <w:vAlign w:val="center"/>
          </w:tcPr>
          <w:p w14:paraId="07D342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数字化频谱多普勒显示和分析单元（包括PW、C</w:t>
            </w:r>
            <w:r>
              <w:rPr>
                <w:rFonts w:hint="eastAsia" w:ascii="宋体" w:hAnsi="宋体" w:eastAsia="宋体" w:cs="宋体"/>
                <w:snapToGrid w:val="0"/>
                <w:color w:val="000000"/>
                <w:spacing w:val="-1"/>
                <w:kern w:val="0"/>
                <w:sz w:val="24"/>
                <w:szCs w:val="24"/>
                <w:lang w:eastAsia="en-US"/>
              </w:rPr>
              <w:t>W和HPRF）</w:t>
            </w:r>
          </w:p>
        </w:tc>
      </w:tr>
      <w:tr w14:paraId="3F1E4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2D514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4.1.16</w:t>
            </w:r>
          </w:p>
        </w:tc>
        <w:tc>
          <w:tcPr>
            <w:tcW w:w="4217" w:type="pct"/>
            <w:shd w:val="clear" w:color="auto" w:fill="auto"/>
            <w:vAlign w:val="center"/>
          </w:tcPr>
          <w:p w14:paraId="2C43E6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动态范围≥300</w:t>
            </w:r>
            <w:ins w:id="63" w:author="1233一条格式CAS" w:date="2026-05-30T16:41:51Z">
              <w:r>
                <w:rPr>
                  <w:rFonts w:hint="eastAsia" w:ascii="宋体" w:hAnsi="宋体" w:cs="宋体"/>
                  <w:snapToGrid w:val="0"/>
                  <w:color w:val="000000"/>
                  <w:spacing w:val="-1"/>
                  <w:kern w:val="0"/>
                  <w:sz w:val="24"/>
                  <w:szCs w:val="24"/>
                  <w:lang w:val="en-US" w:eastAsia="zh-CN"/>
                </w:rPr>
                <w:t>d</w:t>
              </w:r>
            </w:ins>
            <w:ins w:id="64" w:author="1233一条格式CAS" w:date="2026-05-30T16:41:56Z">
              <w:r>
                <w:rPr>
                  <w:rFonts w:hint="eastAsia" w:ascii="宋体" w:hAnsi="宋体" w:cs="宋体"/>
                  <w:snapToGrid w:val="0"/>
                  <w:color w:val="000000"/>
                  <w:spacing w:val="-1"/>
                  <w:kern w:val="0"/>
                  <w:sz w:val="24"/>
                  <w:szCs w:val="24"/>
                  <w:lang w:val="en-US" w:eastAsia="zh-CN"/>
                </w:rPr>
                <w:t>B</w:t>
              </w:r>
            </w:ins>
          </w:p>
        </w:tc>
      </w:tr>
      <w:tr w14:paraId="64E3E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26E6EA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4.1.17</w:t>
            </w:r>
          </w:p>
        </w:tc>
        <w:tc>
          <w:tcPr>
            <w:tcW w:w="4217" w:type="pct"/>
            <w:shd w:val="clear" w:color="auto" w:fill="auto"/>
            <w:vAlign w:val="center"/>
          </w:tcPr>
          <w:p w14:paraId="509B6D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智能全程聚焦技术</w:t>
            </w:r>
          </w:p>
        </w:tc>
      </w:tr>
      <w:tr w14:paraId="1D8EA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C0EDD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4.1.18</w:t>
            </w:r>
          </w:p>
        </w:tc>
        <w:tc>
          <w:tcPr>
            <w:tcW w:w="4217" w:type="pct"/>
            <w:shd w:val="clear" w:color="auto" w:fill="auto"/>
            <w:vAlign w:val="center"/>
          </w:tcPr>
          <w:p w14:paraId="5E08E5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智能化一键图像优化技术；可自适应调整图像的增益等</w:t>
            </w:r>
            <w:r>
              <w:rPr>
                <w:rFonts w:hint="eastAsia" w:ascii="宋体" w:hAnsi="宋体" w:eastAsia="宋体" w:cs="宋体"/>
                <w:snapToGrid w:val="0"/>
                <w:color w:val="000000"/>
                <w:spacing w:val="-1"/>
                <w:kern w:val="0"/>
                <w:sz w:val="24"/>
                <w:szCs w:val="24"/>
                <w:lang w:eastAsia="en-US"/>
              </w:rPr>
              <w:t>参数获取最佳图像</w:t>
            </w:r>
          </w:p>
        </w:tc>
      </w:tr>
      <w:tr w14:paraId="111F2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B01D5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4.1.19</w:t>
            </w:r>
          </w:p>
        </w:tc>
        <w:tc>
          <w:tcPr>
            <w:tcW w:w="4217" w:type="pct"/>
            <w:shd w:val="clear" w:color="auto" w:fill="auto"/>
            <w:vAlign w:val="center"/>
          </w:tcPr>
          <w:p w14:paraId="3F7442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空间复合成像技术</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，可同时用于发射和接收</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，可支持多线偏转</w:t>
            </w:r>
            <w:r>
              <w:rPr>
                <w:rFonts w:hint="eastAsia" w:ascii="宋体" w:hAnsi="宋体" w:eastAsia="宋体" w:cs="宋体"/>
                <w:snapToGrid w:val="0"/>
                <w:color w:val="000000"/>
                <w:spacing w:val="-2"/>
                <w:kern w:val="0"/>
                <w:sz w:val="24"/>
                <w:szCs w:val="24"/>
                <w:lang w:eastAsia="en-US"/>
              </w:rPr>
              <w:t>（可作曲别针试验</w:t>
            </w:r>
            <w:r>
              <w:rPr>
                <w:rFonts w:hint="eastAsia" w:ascii="宋体" w:hAnsi="宋体" w:eastAsia="宋体" w:cs="宋体"/>
                <w:snapToGrid w:val="0"/>
                <w:color w:val="000000"/>
                <w:spacing w:val="-15"/>
                <w:kern w:val="0"/>
                <w:sz w:val="24"/>
                <w:szCs w:val="24"/>
                <w:lang w:eastAsia="en-US"/>
              </w:rPr>
              <w:t>）</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15"/>
                <w:kern w:val="0"/>
                <w:sz w:val="24"/>
                <w:szCs w:val="24"/>
                <w:lang w:eastAsia="en-US"/>
              </w:rPr>
              <w:t>，</w:t>
            </w:r>
            <w:r>
              <w:rPr>
                <w:rFonts w:hint="eastAsia" w:ascii="宋体" w:hAnsi="宋体" w:eastAsia="宋体" w:cs="宋体"/>
                <w:snapToGrid w:val="0"/>
                <w:color w:val="000000"/>
                <w:spacing w:val="-2"/>
                <w:kern w:val="0"/>
                <w:sz w:val="24"/>
                <w:szCs w:val="24"/>
                <w:lang w:eastAsia="en-US"/>
              </w:rPr>
              <w:t>支持所有凸阵、微凸阵和线阵成像探头</w:t>
            </w:r>
          </w:p>
        </w:tc>
      </w:tr>
      <w:tr w14:paraId="28A05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B982A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4.1.20</w:t>
            </w:r>
          </w:p>
        </w:tc>
        <w:tc>
          <w:tcPr>
            <w:tcW w:w="4217" w:type="pct"/>
            <w:shd w:val="clear" w:color="auto" w:fill="auto"/>
            <w:vAlign w:val="center"/>
          </w:tcPr>
          <w:p w14:paraId="42E606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实时双同步/三同步能力</w:t>
            </w:r>
          </w:p>
        </w:tc>
      </w:tr>
      <w:tr w14:paraId="6C1BC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B252E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4.1.21</w:t>
            </w:r>
          </w:p>
        </w:tc>
        <w:tc>
          <w:tcPr>
            <w:tcW w:w="4217" w:type="pct"/>
            <w:shd w:val="clear" w:color="auto" w:fill="auto"/>
            <w:vAlign w:val="center"/>
          </w:tcPr>
          <w:p w14:paraId="10824AA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内置DICOM3.0标准输出接口</w:t>
            </w:r>
          </w:p>
        </w:tc>
      </w:tr>
      <w:tr w14:paraId="76D65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BB625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4.1.22</w:t>
            </w:r>
          </w:p>
        </w:tc>
        <w:tc>
          <w:tcPr>
            <w:tcW w:w="4217" w:type="pct"/>
            <w:shd w:val="clear" w:color="auto" w:fill="auto"/>
            <w:vAlign w:val="center"/>
          </w:tcPr>
          <w:p w14:paraId="66B39BF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内</w:t>
            </w:r>
            <w:ins w:id="65" w:author="1233一条格式CAS" w:date="2026-05-30T16:42:48Z">
              <w:r>
                <w:rPr>
                  <w:rFonts w:hint="eastAsia" w:ascii="宋体" w:hAnsi="宋体" w:cs="宋体"/>
                  <w:snapToGrid w:val="0"/>
                  <w:color w:val="000000"/>
                  <w:spacing w:val="-3"/>
                  <w:kern w:val="0"/>
                  <w:sz w:val="24"/>
                  <w:szCs w:val="24"/>
                  <w:lang w:val="en-US" w:eastAsia="zh-CN"/>
                </w:rPr>
                <w:t>置</w:t>
              </w:r>
            </w:ins>
            <w:r>
              <w:rPr>
                <w:rFonts w:hint="eastAsia" w:ascii="宋体" w:hAnsi="宋体" w:eastAsia="宋体" w:cs="宋体"/>
                <w:snapToGrid w:val="0"/>
                <w:color w:val="000000"/>
                <w:spacing w:val="-3"/>
                <w:kern w:val="0"/>
                <w:sz w:val="24"/>
                <w:szCs w:val="24"/>
                <w:lang w:eastAsia="en-US"/>
              </w:rPr>
              <w:t>一体化超声工作站</w:t>
            </w:r>
          </w:p>
        </w:tc>
      </w:tr>
      <w:tr w14:paraId="21D8D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9842A7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4.1.23</w:t>
            </w:r>
          </w:p>
        </w:tc>
        <w:tc>
          <w:tcPr>
            <w:tcW w:w="4217" w:type="pct"/>
            <w:shd w:val="clear" w:color="auto" w:fill="auto"/>
            <w:vAlign w:val="center"/>
          </w:tcPr>
          <w:p w14:paraId="1096BFD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系统主机内置</w:t>
            </w:r>
            <w:ins w:id="66" w:author="1233一条格式CAS" w:date="2026-05-30T16:43:14Z">
              <w:r>
                <w:rPr>
                  <w:rFonts w:hint="eastAsia" w:ascii="宋体" w:hAnsi="宋体" w:eastAsia="宋体" w:cs="宋体"/>
                  <w:snapToGrid w:val="0"/>
                  <w:color w:val="000000"/>
                  <w:spacing w:val="-1"/>
                  <w:kern w:val="0"/>
                  <w:sz w:val="24"/>
                  <w:szCs w:val="24"/>
                  <w:lang w:eastAsia="en-US"/>
                </w:rPr>
                <w:t>硬盘</w:t>
              </w:r>
            </w:ins>
            <w:ins w:id="67" w:author="1233一条格式CAS" w:date="2026-05-30T16:43:07Z">
              <w:r>
                <w:rPr>
                  <w:rFonts w:hint="eastAsia" w:ascii="宋体" w:hAnsi="宋体" w:cs="宋体"/>
                  <w:snapToGrid w:val="0"/>
                  <w:color w:val="000000"/>
                  <w:spacing w:val="-1"/>
                  <w:kern w:val="0"/>
                  <w:sz w:val="24"/>
                  <w:szCs w:val="24"/>
                  <w:lang w:val="en-US" w:eastAsia="zh-CN"/>
                </w:rPr>
                <w:t>≥</w:t>
              </w:r>
            </w:ins>
            <w:r>
              <w:rPr>
                <w:rFonts w:hint="eastAsia" w:ascii="宋体" w:hAnsi="宋体" w:eastAsia="宋体" w:cs="宋体"/>
                <w:snapToGrid w:val="0"/>
                <w:color w:val="000000"/>
                <w:spacing w:val="-1"/>
                <w:kern w:val="0"/>
                <w:sz w:val="24"/>
                <w:szCs w:val="24"/>
                <w:lang w:eastAsia="en-US"/>
              </w:rPr>
              <w:t>1TB；</w:t>
            </w:r>
          </w:p>
        </w:tc>
      </w:tr>
      <w:tr w14:paraId="4D40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4B3D9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w:t>
            </w:r>
          </w:p>
        </w:tc>
        <w:tc>
          <w:tcPr>
            <w:tcW w:w="4217" w:type="pct"/>
            <w:shd w:val="clear" w:color="auto" w:fill="auto"/>
            <w:vAlign w:val="center"/>
          </w:tcPr>
          <w:p w14:paraId="5DFF5E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二维灰阶成像单元</w:t>
            </w:r>
          </w:p>
        </w:tc>
      </w:tr>
      <w:tr w14:paraId="7BDFE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5DCAB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4.2.1</w:t>
            </w:r>
          </w:p>
        </w:tc>
        <w:tc>
          <w:tcPr>
            <w:tcW w:w="4217" w:type="pct"/>
            <w:shd w:val="clear" w:color="auto" w:fill="auto"/>
            <w:vAlign w:val="center"/>
          </w:tcPr>
          <w:p w14:paraId="13D391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所有探头均为宽频、多点变频探头</w:t>
            </w:r>
            <w:r>
              <w:rPr>
                <w:rFonts w:hint="eastAsia" w:ascii="宋体" w:hAnsi="宋体" w:eastAsia="宋体" w:cs="宋体"/>
                <w:snapToGrid w:val="0"/>
                <w:color w:val="000000"/>
                <w:spacing w:val="-19"/>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，基波频率、基波与谐波成像</w:t>
            </w:r>
            <w:r>
              <w:rPr>
                <w:rFonts w:hint="eastAsia" w:ascii="宋体" w:hAnsi="宋体" w:eastAsia="宋体" w:cs="宋体"/>
                <w:snapToGrid w:val="0"/>
                <w:color w:val="000000"/>
                <w:spacing w:val="-1"/>
                <w:kern w:val="0"/>
                <w:sz w:val="24"/>
                <w:szCs w:val="24"/>
                <w:lang w:eastAsia="en-US"/>
              </w:rPr>
              <w:t>频率在屏幕上显示</w:t>
            </w:r>
          </w:p>
        </w:tc>
      </w:tr>
      <w:tr w14:paraId="3E4BB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DC46E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4.2.2</w:t>
            </w:r>
          </w:p>
        </w:tc>
        <w:tc>
          <w:tcPr>
            <w:tcW w:w="4217" w:type="pct"/>
            <w:shd w:val="clear" w:color="auto" w:fill="auto"/>
            <w:vAlign w:val="center"/>
          </w:tcPr>
          <w:p w14:paraId="1CDB4D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单晶体探头技术用于经胸心脏探头、腹部凸阵探头</w:t>
            </w:r>
            <w:r>
              <w:rPr>
                <w:rFonts w:hint="eastAsia" w:ascii="宋体" w:hAnsi="宋体" w:eastAsia="宋体" w:cs="宋体"/>
                <w:snapToGrid w:val="0"/>
                <w:color w:val="000000"/>
                <w:spacing w:val="-1"/>
                <w:kern w:val="0"/>
                <w:sz w:val="24"/>
                <w:szCs w:val="24"/>
                <w:lang w:eastAsia="en-US"/>
              </w:rPr>
              <w:t>、成人经胸矩</w:t>
            </w:r>
            <w:r>
              <w:rPr>
                <w:rFonts w:hint="eastAsia" w:ascii="宋体" w:hAnsi="宋体" w:eastAsia="宋体" w:cs="宋体"/>
                <w:snapToGrid w:val="0"/>
                <w:color w:val="000000"/>
                <w:kern w:val="0"/>
                <w:sz w:val="24"/>
                <w:szCs w:val="24"/>
                <w:lang w:eastAsia="en-US"/>
              </w:rPr>
              <w:t>阵探头、成人经食管矩阵探头、小儿经胸矩阵探头、</w:t>
            </w:r>
            <w:r>
              <w:rPr>
                <w:rFonts w:hint="eastAsia" w:ascii="宋体" w:hAnsi="宋体" w:eastAsia="宋体" w:cs="宋体"/>
                <w:snapToGrid w:val="0"/>
                <w:color w:val="000000"/>
                <w:spacing w:val="-1"/>
                <w:kern w:val="0"/>
                <w:sz w:val="24"/>
                <w:szCs w:val="24"/>
                <w:lang w:eastAsia="en-US"/>
              </w:rPr>
              <w:t>新生儿经食管矩阵探头；</w:t>
            </w:r>
          </w:p>
        </w:tc>
      </w:tr>
      <w:tr w14:paraId="136D3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5A87A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4.2.3</w:t>
            </w:r>
          </w:p>
        </w:tc>
        <w:tc>
          <w:tcPr>
            <w:tcW w:w="4217" w:type="pct"/>
            <w:shd w:val="clear" w:color="auto" w:fill="auto"/>
            <w:vAlign w:val="center"/>
          </w:tcPr>
          <w:p w14:paraId="3A578F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具备像素优化技术</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，可增强组织边界</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，抑制斑点噪声</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，可用</w:t>
            </w:r>
            <w:r>
              <w:rPr>
                <w:rFonts w:hint="eastAsia" w:ascii="宋体" w:hAnsi="宋体" w:eastAsia="宋体" w:cs="宋体"/>
                <w:snapToGrid w:val="0"/>
                <w:color w:val="000000"/>
                <w:spacing w:val="-5"/>
                <w:kern w:val="0"/>
                <w:sz w:val="24"/>
                <w:szCs w:val="24"/>
                <w:lang w:eastAsia="en-US"/>
              </w:rPr>
              <w:t>于多</w:t>
            </w:r>
            <w:r>
              <w:rPr>
                <w:rFonts w:hint="eastAsia" w:ascii="宋体" w:hAnsi="宋体" w:eastAsia="宋体" w:cs="宋体"/>
                <w:snapToGrid w:val="0"/>
                <w:color w:val="000000"/>
                <w:spacing w:val="-3"/>
                <w:kern w:val="0"/>
                <w:sz w:val="24"/>
                <w:szCs w:val="24"/>
                <w:lang w:eastAsia="en-US"/>
              </w:rPr>
              <w:t>种模式（2D、3D</w:t>
            </w:r>
            <w:r>
              <w:rPr>
                <w:rFonts w:hint="eastAsia" w:ascii="宋体" w:hAnsi="宋体" w:eastAsia="宋体" w:cs="宋体"/>
                <w:snapToGrid w:val="0"/>
                <w:color w:val="000000"/>
                <w:spacing w:val="-18"/>
                <w:kern w:val="0"/>
                <w:sz w:val="24"/>
                <w:szCs w:val="24"/>
                <w:lang w:eastAsia="en-US"/>
              </w:rPr>
              <w:t>）</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18"/>
                <w:kern w:val="0"/>
                <w:sz w:val="24"/>
                <w:szCs w:val="24"/>
                <w:lang w:eastAsia="en-US"/>
              </w:rPr>
              <w:t>，</w:t>
            </w:r>
            <w:r>
              <w:rPr>
                <w:rFonts w:hint="eastAsia" w:ascii="宋体" w:hAnsi="宋体" w:eastAsia="宋体" w:cs="宋体"/>
                <w:snapToGrid w:val="0"/>
                <w:color w:val="000000"/>
                <w:spacing w:val="-3"/>
                <w:kern w:val="0"/>
                <w:sz w:val="24"/>
                <w:szCs w:val="24"/>
                <w:lang w:eastAsia="en-US"/>
              </w:rPr>
              <w:t>多级可调  (</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w:t>
            </w:r>
            <w:r>
              <w:rPr>
                <w:rFonts w:hint="eastAsia" w:ascii="宋体" w:hAnsi="宋体" w:eastAsia="宋体" w:cs="宋体"/>
                <w:snapToGrid w:val="0"/>
                <w:color w:val="000000"/>
                <w:spacing w:val="-51"/>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5级）</w:t>
            </w:r>
          </w:p>
        </w:tc>
      </w:tr>
      <w:tr w14:paraId="7AB68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ED269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4.2.4</w:t>
            </w:r>
          </w:p>
        </w:tc>
        <w:tc>
          <w:tcPr>
            <w:tcW w:w="4217" w:type="pct"/>
            <w:shd w:val="clear" w:color="auto" w:fill="auto"/>
            <w:vAlign w:val="center"/>
          </w:tcPr>
          <w:p w14:paraId="30C52C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实时空间复合成像技术</w:t>
            </w:r>
            <w:r>
              <w:rPr>
                <w:rFonts w:hint="eastAsia" w:ascii="宋体" w:hAnsi="宋体" w:eastAsia="宋体" w:cs="宋体"/>
                <w:snapToGrid w:val="0"/>
                <w:color w:val="000000"/>
                <w:spacing w:val="-29"/>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，同时作用于发射和接收</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，最大偏转角度</w:t>
            </w:r>
            <w:r>
              <w:rPr>
                <w:rFonts w:hint="eastAsia" w:ascii="宋体" w:hAnsi="宋体" w:eastAsia="宋体" w:cs="宋体"/>
                <w:snapToGrid w:val="0"/>
                <w:color w:val="000000"/>
                <w:spacing w:val="-17"/>
                <w:kern w:val="0"/>
                <w:sz w:val="24"/>
                <w:szCs w:val="24"/>
                <w:lang w:eastAsia="en-US"/>
              </w:rPr>
              <w:t>≥</w:t>
            </w:r>
            <w:r>
              <w:rPr>
                <w:rFonts w:hint="eastAsia" w:ascii="宋体" w:hAnsi="宋体" w:eastAsia="宋体" w:cs="宋体"/>
                <w:snapToGrid w:val="0"/>
                <w:color w:val="000000"/>
                <w:spacing w:val="-51"/>
                <w:kern w:val="0"/>
                <w:sz w:val="24"/>
                <w:szCs w:val="24"/>
                <w:lang w:eastAsia="en-US"/>
              </w:rPr>
              <w:t xml:space="preserve"> </w:t>
            </w:r>
            <w:r>
              <w:rPr>
                <w:rFonts w:hint="eastAsia" w:ascii="宋体" w:hAnsi="宋体" w:eastAsia="宋体" w:cs="宋体"/>
                <w:snapToGrid w:val="0"/>
                <w:color w:val="000000"/>
                <w:spacing w:val="-17"/>
                <w:kern w:val="0"/>
                <w:sz w:val="24"/>
                <w:szCs w:val="24"/>
                <w:lang w:eastAsia="en-US"/>
              </w:rPr>
              <w:t>5个</w:t>
            </w:r>
          </w:p>
        </w:tc>
      </w:tr>
      <w:tr w14:paraId="5D37B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392F3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4.2.5</w:t>
            </w:r>
          </w:p>
        </w:tc>
        <w:tc>
          <w:tcPr>
            <w:tcW w:w="4217" w:type="pct"/>
            <w:shd w:val="clear" w:color="auto" w:fill="auto"/>
            <w:vAlign w:val="center"/>
          </w:tcPr>
          <w:p w14:paraId="3DE44A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凸阵、线阵探头具备扩展成像技术</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，可与空</w:t>
            </w:r>
            <w:r>
              <w:rPr>
                <w:rFonts w:hint="eastAsia" w:ascii="宋体" w:hAnsi="宋体" w:eastAsia="宋体" w:cs="宋体"/>
                <w:snapToGrid w:val="0"/>
                <w:color w:val="000000"/>
                <w:spacing w:val="-4"/>
                <w:kern w:val="0"/>
                <w:sz w:val="24"/>
                <w:szCs w:val="24"/>
                <w:lang w:eastAsia="en-US"/>
              </w:rPr>
              <w:t>间复合成像</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，斑点噪</w:t>
            </w:r>
            <w:r>
              <w:rPr>
                <w:rFonts w:hint="eastAsia" w:ascii="宋体" w:hAnsi="宋体" w:eastAsia="宋体" w:cs="宋体"/>
                <w:snapToGrid w:val="0"/>
                <w:color w:val="000000"/>
                <w:spacing w:val="-3"/>
                <w:kern w:val="0"/>
                <w:sz w:val="24"/>
                <w:szCs w:val="24"/>
                <w:lang w:eastAsia="en-US"/>
              </w:rPr>
              <w:t>声抑制技术联合使用</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，且扩展角度≥15度；</w:t>
            </w:r>
          </w:p>
        </w:tc>
      </w:tr>
      <w:tr w14:paraId="44FDA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24355F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4.2.6</w:t>
            </w:r>
          </w:p>
        </w:tc>
        <w:tc>
          <w:tcPr>
            <w:tcW w:w="4217" w:type="pct"/>
            <w:shd w:val="clear" w:color="auto" w:fill="auto"/>
            <w:vAlign w:val="center"/>
          </w:tcPr>
          <w:p w14:paraId="2DEB6AD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一键优化图像</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，可实时优化二维增益、TGC曲线</w:t>
            </w:r>
          </w:p>
        </w:tc>
      </w:tr>
      <w:tr w14:paraId="23FF39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59356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4.2.7</w:t>
            </w:r>
          </w:p>
        </w:tc>
        <w:tc>
          <w:tcPr>
            <w:tcW w:w="4217" w:type="pct"/>
            <w:shd w:val="clear" w:color="auto" w:fill="auto"/>
            <w:vAlign w:val="center"/>
          </w:tcPr>
          <w:p w14:paraId="6D758C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自动实时持续增益补偿</w:t>
            </w:r>
          </w:p>
        </w:tc>
      </w:tr>
      <w:tr w14:paraId="6B2E2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B84F4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4.2.8</w:t>
            </w:r>
          </w:p>
        </w:tc>
        <w:tc>
          <w:tcPr>
            <w:tcW w:w="4217" w:type="pct"/>
            <w:shd w:val="clear" w:color="auto" w:fill="auto"/>
            <w:vAlign w:val="center"/>
          </w:tcPr>
          <w:p w14:paraId="266CD9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侧向增益补偿技术</w:t>
            </w:r>
            <w:r>
              <w:rPr>
                <w:rFonts w:hint="eastAsia" w:ascii="宋体" w:hAnsi="宋体" w:eastAsia="宋体" w:cs="宋体"/>
                <w:snapToGrid w:val="0"/>
                <w:color w:val="000000"/>
                <w:spacing w:val="-2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，可支持相控阵、矩阵探头</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，且可视可调≥4</w:t>
            </w:r>
            <w:r>
              <w:rPr>
                <w:rFonts w:hint="eastAsia" w:ascii="宋体" w:hAnsi="宋体" w:eastAsia="宋体" w:cs="宋体"/>
                <w:snapToGrid w:val="0"/>
                <w:color w:val="000000"/>
                <w:spacing w:val="-2"/>
                <w:kern w:val="0"/>
                <w:sz w:val="24"/>
                <w:szCs w:val="24"/>
                <w:lang w:eastAsia="en-US"/>
              </w:rPr>
              <w:t>级；</w:t>
            </w:r>
          </w:p>
        </w:tc>
      </w:tr>
      <w:tr w14:paraId="720D8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38672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4.2.9</w:t>
            </w:r>
          </w:p>
        </w:tc>
        <w:tc>
          <w:tcPr>
            <w:tcW w:w="4217" w:type="pct"/>
            <w:shd w:val="clear" w:color="auto" w:fill="auto"/>
            <w:vAlign w:val="center"/>
          </w:tcPr>
          <w:p w14:paraId="1CA46B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具备双幅对比显示</w:t>
            </w:r>
            <w:r>
              <w:rPr>
                <w:rFonts w:hint="eastAsia" w:ascii="宋体" w:hAnsi="宋体" w:eastAsia="宋体" w:cs="宋体"/>
                <w:snapToGrid w:val="0"/>
                <w:color w:val="000000"/>
                <w:spacing w:val="-23"/>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，可自动识别收缩期及舒张期</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w:t>
            </w:r>
          </w:p>
        </w:tc>
      </w:tr>
      <w:tr w14:paraId="42CCB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A9F7F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4.2.10</w:t>
            </w:r>
          </w:p>
        </w:tc>
        <w:tc>
          <w:tcPr>
            <w:tcW w:w="4217" w:type="pct"/>
            <w:shd w:val="clear" w:color="auto" w:fill="auto"/>
            <w:vAlign w:val="center"/>
          </w:tcPr>
          <w:p w14:paraId="636839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分辨率和帧频可视可调</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，且支持凸阵、微凸阵</w:t>
            </w:r>
            <w:r>
              <w:rPr>
                <w:rFonts w:hint="eastAsia" w:ascii="宋体" w:hAnsi="宋体" w:eastAsia="宋体" w:cs="宋体"/>
                <w:snapToGrid w:val="0"/>
                <w:color w:val="000000"/>
                <w:spacing w:val="-4"/>
                <w:kern w:val="0"/>
                <w:sz w:val="24"/>
                <w:szCs w:val="24"/>
                <w:lang w:eastAsia="en-US"/>
              </w:rPr>
              <w:t>、线阵、相控阵、</w:t>
            </w:r>
            <w:r>
              <w:rPr>
                <w:rFonts w:hint="eastAsia" w:ascii="宋体" w:hAnsi="宋体" w:eastAsia="宋体" w:cs="宋体"/>
                <w:snapToGrid w:val="0"/>
                <w:color w:val="000000"/>
                <w:spacing w:val="-1"/>
                <w:kern w:val="0"/>
                <w:sz w:val="24"/>
                <w:szCs w:val="24"/>
                <w:lang w:eastAsia="en-US"/>
              </w:rPr>
              <w:t>矩阵探头</w:t>
            </w:r>
          </w:p>
        </w:tc>
      </w:tr>
      <w:tr w14:paraId="0E076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5EE2C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4.2.11</w:t>
            </w:r>
          </w:p>
        </w:tc>
        <w:tc>
          <w:tcPr>
            <w:tcW w:w="4217" w:type="pct"/>
            <w:shd w:val="clear" w:color="auto" w:fill="auto"/>
            <w:vAlign w:val="center"/>
          </w:tcPr>
          <w:p w14:paraId="3E9165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超宽视野全景成像扫描技术（测量功能</w:t>
            </w:r>
            <w:r>
              <w:rPr>
                <w:rFonts w:hint="eastAsia" w:ascii="宋体" w:hAnsi="宋体" w:eastAsia="宋体" w:cs="宋体"/>
                <w:snapToGrid w:val="0"/>
                <w:color w:val="000000"/>
                <w:spacing w:val="-25"/>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，线阵和凸阵探头具</w:t>
            </w:r>
            <w:r>
              <w:rPr>
                <w:rFonts w:hint="eastAsia" w:ascii="宋体" w:hAnsi="宋体" w:eastAsia="宋体" w:cs="宋体"/>
                <w:snapToGrid w:val="0"/>
                <w:color w:val="000000"/>
                <w:spacing w:val="-1"/>
                <w:kern w:val="0"/>
                <w:sz w:val="24"/>
                <w:szCs w:val="24"/>
                <w:lang w:eastAsia="en-US"/>
              </w:rPr>
              <w:t>备</w:t>
            </w:r>
            <w:r>
              <w:rPr>
                <w:rFonts w:hint="eastAsia" w:ascii="宋体" w:hAnsi="宋体" w:eastAsia="宋体" w:cs="宋体"/>
                <w:snapToGrid w:val="0"/>
                <w:color w:val="000000"/>
                <w:spacing w:val="-13"/>
                <w:kern w:val="0"/>
                <w:sz w:val="24"/>
                <w:szCs w:val="24"/>
                <w:lang w:eastAsia="en-US"/>
              </w:rPr>
              <w:t>）</w:t>
            </w:r>
            <w:r>
              <w:rPr>
                <w:rFonts w:hint="eastAsia" w:ascii="宋体" w:hAnsi="宋体" w:eastAsia="宋体" w:cs="宋体"/>
                <w:snapToGrid w:val="0"/>
                <w:color w:val="000000"/>
                <w:spacing w:val="-33"/>
                <w:kern w:val="0"/>
                <w:sz w:val="24"/>
                <w:szCs w:val="24"/>
                <w:lang w:eastAsia="en-US"/>
              </w:rPr>
              <w:t xml:space="preserve"> </w:t>
            </w:r>
            <w:r>
              <w:rPr>
                <w:rFonts w:hint="eastAsia" w:ascii="宋体" w:hAnsi="宋体" w:eastAsia="宋体" w:cs="宋体"/>
                <w:snapToGrid w:val="0"/>
                <w:color w:val="000000"/>
                <w:spacing w:val="-13"/>
                <w:kern w:val="0"/>
                <w:sz w:val="24"/>
                <w:szCs w:val="24"/>
                <w:lang w:eastAsia="en-US"/>
              </w:rPr>
              <w:t>，</w:t>
            </w:r>
            <w:r>
              <w:rPr>
                <w:rFonts w:hint="eastAsia" w:ascii="宋体" w:hAnsi="宋体" w:eastAsia="宋体" w:cs="宋体"/>
                <w:snapToGrid w:val="0"/>
                <w:color w:val="000000"/>
                <w:spacing w:val="-1"/>
                <w:kern w:val="0"/>
                <w:sz w:val="24"/>
                <w:szCs w:val="24"/>
                <w:lang w:eastAsia="en-US"/>
              </w:rPr>
              <w:t>可与像素优化技术结合使用。</w:t>
            </w:r>
          </w:p>
        </w:tc>
      </w:tr>
      <w:tr w14:paraId="062D9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14517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4.2.12</w:t>
            </w:r>
          </w:p>
        </w:tc>
        <w:tc>
          <w:tcPr>
            <w:tcW w:w="4217" w:type="pct"/>
            <w:shd w:val="clear" w:color="auto" w:fill="auto"/>
            <w:vAlign w:val="center"/>
          </w:tcPr>
          <w:p w14:paraId="4E52EC6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穿刺引导功能：支持相控阵、凸阵、线阵探头穿刺引导</w:t>
            </w:r>
            <w:r>
              <w:rPr>
                <w:rFonts w:hint="eastAsia" w:ascii="宋体" w:hAnsi="宋体" w:eastAsia="宋体" w:cs="宋体"/>
                <w:snapToGrid w:val="0"/>
                <w:color w:val="000000"/>
                <w:spacing w:val="-1"/>
                <w:kern w:val="0"/>
                <w:sz w:val="24"/>
                <w:szCs w:val="24"/>
                <w:lang w:eastAsia="en-US"/>
              </w:rPr>
              <w:t>功能；相</w:t>
            </w:r>
            <w:r>
              <w:rPr>
                <w:rFonts w:hint="eastAsia" w:ascii="宋体" w:hAnsi="宋体" w:eastAsia="宋体" w:cs="宋体"/>
                <w:snapToGrid w:val="0"/>
                <w:color w:val="000000"/>
                <w:spacing w:val="-2"/>
                <w:kern w:val="0"/>
                <w:sz w:val="24"/>
                <w:szCs w:val="24"/>
                <w:lang w:eastAsia="en-US"/>
              </w:rPr>
              <w:t>控阵探头穿刺引导角度≥3个</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，凸阵探头穿刺引导角度≥4个；线</w:t>
            </w:r>
            <w:r>
              <w:rPr>
                <w:rFonts w:hint="eastAsia" w:ascii="宋体" w:hAnsi="宋体" w:eastAsia="宋体" w:cs="宋体"/>
                <w:snapToGrid w:val="0"/>
                <w:color w:val="000000"/>
                <w:spacing w:val="-1"/>
                <w:kern w:val="0"/>
                <w:sz w:val="24"/>
                <w:szCs w:val="24"/>
                <w:lang w:eastAsia="en-US"/>
              </w:rPr>
              <w:t>阵探头穿刺引导角度≥3个。</w:t>
            </w:r>
          </w:p>
        </w:tc>
      </w:tr>
      <w:tr w14:paraId="1389F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105A5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4.2.13</w:t>
            </w:r>
          </w:p>
        </w:tc>
        <w:tc>
          <w:tcPr>
            <w:tcW w:w="4217" w:type="pct"/>
            <w:shd w:val="clear" w:color="auto" w:fill="auto"/>
            <w:vAlign w:val="center"/>
          </w:tcPr>
          <w:p w14:paraId="2EF4D5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扩展成像技术</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：凸阵、线阵探头均支持此功能</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，且可以联合</w:t>
            </w:r>
            <w:r>
              <w:rPr>
                <w:rFonts w:hint="eastAsia" w:ascii="宋体" w:hAnsi="宋体" w:eastAsia="宋体" w:cs="宋体"/>
                <w:snapToGrid w:val="0"/>
                <w:color w:val="000000"/>
                <w:spacing w:val="-4"/>
                <w:kern w:val="0"/>
                <w:sz w:val="24"/>
                <w:szCs w:val="24"/>
                <w:lang w:eastAsia="en-US"/>
              </w:rPr>
              <w:t>空间</w:t>
            </w:r>
            <w:r>
              <w:rPr>
                <w:rFonts w:hint="eastAsia" w:ascii="宋体" w:hAnsi="宋体" w:eastAsia="宋体" w:cs="宋体"/>
                <w:snapToGrid w:val="0"/>
                <w:color w:val="000000"/>
                <w:spacing w:val="-1"/>
                <w:kern w:val="0"/>
                <w:sz w:val="24"/>
                <w:szCs w:val="24"/>
                <w:lang w:eastAsia="en-US"/>
              </w:rPr>
              <w:t>复合成像技术及斑点噪声抑制技术</w:t>
            </w:r>
          </w:p>
        </w:tc>
      </w:tr>
      <w:tr w14:paraId="27F28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BC97A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4.2.14</w:t>
            </w:r>
          </w:p>
        </w:tc>
        <w:tc>
          <w:tcPr>
            <w:tcW w:w="4217" w:type="pct"/>
            <w:shd w:val="clear" w:color="auto" w:fill="auto"/>
            <w:vAlign w:val="center"/>
          </w:tcPr>
          <w:p w14:paraId="10062B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具备专业心超工作者定制界面</w:t>
            </w:r>
          </w:p>
        </w:tc>
      </w:tr>
      <w:tr w14:paraId="1B880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C7436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4.3</w:t>
            </w:r>
          </w:p>
        </w:tc>
        <w:tc>
          <w:tcPr>
            <w:tcW w:w="4217" w:type="pct"/>
            <w:shd w:val="clear" w:color="auto" w:fill="auto"/>
            <w:vAlign w:val="center"/>
          </w:tcPr>
          <w:p w14:paraId="0CC00E6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彩色多普勒血流成像单元</w:t>
            </w:r>
          </w:p>
        </w:tc>
      </w:tr>
      <w:tr w14:paraId="7B2E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434B7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4.3.1</w:t>
            </w:r>
          </w:p>
        </w:tc>
        <w:tc>
          <w:tcPr>
            <w:tcW w:w="4217" w:type="pct"/>
            <w:shd w:val="clear" w:color="auto" w:fill="auto"/>
            <w:vAlign w:val="center"/>
          </w:tcPr>
          <w:p w14:paraId="6AB287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具有二维彩色模式、实时三维彩色模式、能量图模式、</w:t>
            </w:r>
            <w:r>
              <w:rPr>
                <w:rFonts w:hint="eastAsia" w:ascii="宋体" w:hAnsi="宋体" w:eastAsia="宋体" w:cs="宋体"/>
                <w:snapToGrid w:val="0"/>
                <w:color w:val="000000"/>
                <w:spacing w:val="-1"/>
                <w:kern w:val="0"/>
                <w:sz w:val="24"/>
                <w:szCs w:val="24"/>
                <w:lang w:eastAsia="en-US"/>
              </w:rPr>
              <w:t>彩色M型</w:t>
            </w:r>
            <w:r>
              <w:rPr>
                <w:rFonts w:hint="eastAsia" w:ascii="宋体" w:hAnsi="宋体" w:eastAsia="宋体" w:cs="宋体"/>
                <w:snapToGrid w:val="0"/>
                <w:color w:val="000000"/>
                <w:kern w:val="0"/>
                <w:sz w:val="24"/>
                <w:szCs w:val="24"/>
                <w:lang w:eastAsia="en-US"/>
              </w:rPr>
              <w:t>模式、组织速度图、组织位移图、组织应变、组织应变</w:t>
            </w:r>
            <w:r>
              <w:rPr>
                <w:rFonts w:hint="eastAsia" w:ascii="宋体" w:hAnsi="宋体" w:eastAsia="宋体" w:cs="宋体"/>
                <w:snapToGrid w:val="0"/>
                <w:color w:val="000000"/>
                <w:spacing w:val="-1"/>
                <w:kern w:val="0"/>
                <w:sz w:val="24"/>
                <w:szCs w:val="24"/>
                <w:lang w:eastAsia="en-US"/>
              </w:rPr>
              <w:t>率等多种</w:t>
            </w:r>
            <w:r>
              <w:rPr>
                <w:rFonts w:hint="eastAsia" w:ascii="宋体" w:hAnsi="宋体" w:eastAsia="宋体" w:cs="宋体"/>
                <w:snapToGrid w:val="0"/>
                <w:color w:val="000000"/>
                <w:spacing w:val="-2"/>
                <w:kern w:val="0"/>
                <w:sz w:val="24"/>
                <w:szCs w:val="24"/>
                <w:lang w:eastAsia="en-US"/>
              </w:rPr>
              <w:t>模式</w:t>
            </w:r>
          </w:p>
        </w:tc>
      </w:tr>
      <w:tr w14:paraId="43049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7E68D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4.3.2</w:t>
            </w:r>
          </w:p>
        </w:tc>
        <w:tc>
          <w:tcPr>
            <w:tcW w:w="4217" w:type="pct"/>
            <w:shd w:val="clear" w:color="auto" w:fill="auto"/>
            <w:vAlign w:val="center"/>
          </w:tcPr>
          <w:p w14:paraId="343A970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自适应超宽频带彩色多普勒成像技术</w:t>
            </w:r>
          </w:p>
        </w:tc>
      </w:tr>
      <w:tr w14:paraId="4FF42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2962E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4.3.3</w:t>
            </w:r>
          </w:p>
        </w:tc>
        <w:tc>
          <w:tcPr>
            <w:tcW w:w="4217" w:type="pct"/>
            <w:shd w:val="clear" w:color="auto" w:fill="auto"/>
            <w:vAlign w:val="center"/>
          </w:tcPr>
          <w:p w14:paraId="1D7FDB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彩色能量图及方向能量图（</w:t>
            </w:r>
            <w:r>
              <w:rPr>
                <w:rFonts w:hint="eastAsia" w:ascii="宋体" w:hAnsi="宋体" w:eastAsia="宋体" w:cs="宋体"/>
                <w:snapToGrid w:val="0"/>
                <w:color w:val="000000"/>
                <w:spacing w:val="-2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CPA）</w:t>
            </w:r>
          </w:p>
        </w:tc>
      </w:tr>
      <w:tr w14:paraId="3936A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125A0D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4.3.4</w:t>
            </w:r>
          </w:p>
        </w:tc>
        <w:tc>
          <w:tcPr>
            <w:tcW w:w="4217" w:type="pct"/>
            <w:shd w:val="clear" w:color="auto" w:fill="auto"/>
            <w:vAlign w:val="center"/>
          </w:tcPr>
          <w:p w14:paraId="789140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单键预设血流成像参数</w:t>
            </w:r>
          </w:p>
        </w:tc>
      </w:tr>
      <w:tr w14:paraId="5EEB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C9BE1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4.3.5</w:t>
            </w:r>
          </w:p>
        </w:tc>
        <w:tc>
          <w:tcPr>
            <w:tcW w:w="4217" w:type="pct"/>
            <w:shd w:val="clear" w:color="auto" w:fill="auto"/>
            <w:vAlign w:val="center"/>
          </w:tcPr>
          <w:p w14:paraId="1B31B7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彩色实时同屏双幅对比显像</w:t>
            </w:r>
          </w:p>
        </w:tc>
      </w:tr>
      <w:tr w14:paraId="19B6C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2E1DD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4.3.6</w:t>
            </w:r>
          </w:p>
        </w:tc>
        <w:tc>
          <w:tcPr>
            <w:tcW w:w="4217" w:type="pct"/>
            <w:shd w:val="clear" w:color="auto" w:fill="auto"/>
            <w:vAlign w:val="center"/>
          </w:tcPr>
          <w:p w14:paraId="73E9F6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具备血流自动追踪技术</w:t>
            </w:r>
            <w:r>
              <w:rPr>
                <w:rFonts w:hint="eastAsia" w:ascii="宋体" w:hAnsi="宋体" w:eastAsia="宋体" w:cs="宋体"/>
                <w:snapToGrid w:val="0"/>
                <w:color w:val="000000"/>
                <w:spacing w:val="-21"/>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，可一键实时追踪血管位置，</w:t>
            </w:r>
            <w:r>
              <w:rPr>
                <w:rFonts w:hint="eastAsia" w:ascii="宋体" w:hAnsi="宋体" w:eastAsia="宋体" w:cs="宋体"/>
                <w:snapToGrid w:val="0"/>
                <w:color w:val="000000"/>
                <w:spacing w:val="-42"/>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自动调整彩</w:t>
            </w:r>
            <w:r>
              <w:rPr>
                <w:rFonts w:hint="eastAsia" w:ascii="宋体" w:hAnsi="宋体" w:eastAsia="宋体" w:cs="宋体"/>
                <w:snapToGrid w:val="0"/>
                <w:color w:val="000000"/>
                <w:spacing w:val="-1"/>
                <w:kern w:val="0"/>
                <w:sz w:val="24"/>
                <w:szCs w:val="24"/>
                <w:lang w:eastAsia="en-US"/>
              </w:rPr>
              <w:t>色图像（包括取样框角度、位置等）</w:t>
            </w:r>
          </w:p>
        </w:tc>
      </w:tr>
      <w:tr w14:paraId="14E25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6B5BF1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4.3.7</w:t>
            </w:r>
          </w:p>
        </w:tc>
        <w:tc>
          <w:tcPr>
            <w:tcW w:w="4217" w:type="pct"/>
            <w:shd w:val="clear" w:color="auto" w:fill="auto"/>
            <w:vAlign w:val="center"/>
          </w:tcPr>
          <w:p w14:paraId="7FCBC2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具备冠脉血流成像模式</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，可支持所有心脏成像探头（包括成</w:t>
            </w:r>
            <w:r>
              <w:rPr>
                <w:rFonts w:hint="eastAsia" w:ascii="宋体" w:hAnsi="宋体" w:eastAsia="宋体" w:cs="宋体"/>
                <w:snapToGrid w:val="0"/>
                <w:color w:val="000000"/>
                <w:kern w:val="0"/>
                <w:sz w:val="24"/>
                <w:szCs w:val="24"/>
                <w:lang w:eastAsia="en-US"/>
              </w:rPr>
              <w:t>人心脏相控阵探头、成人心脏矩阵探头、小儿相控阵</w:t>
            </w:r>
            <w:r>
              <w:rPr>
                <w:rFonts w:hint="eastAsia" w:ascii="宋体" w:hAnsi="宋体" w:eastAsia="宋体" w:cs="宋体"/>
                <w:snapToGrid w:val="0"/>
                <w:color w:val="000000"/>
                <w:spacing w:val="-1"/>
                <w:kern w:val="0"/>
                <w:sz w:val="24"/>
                <w:szCs w:val="24"/>
                <w:lang w:eastAsia="en-US"/>
              </w:rPr>
              <w:t>探头、新生儿相控阵探头）</w:t>
            </w:r>
          </w:p>
        </w:tc>
      </w:tr>
      <w:tr w14:paraId="31A6C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9BE6E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4.3.8</w:t>
            </w:r>
          </w:p>
        </w:tc>
        <w:tc>
          <w:tcPr>
            <w:tcW w:w="4217" w:type="pct"/>
            <w:shd w:val="clear" w:color="auto" w:fill="auto"/>
            <w:vAlign w:val="center"/>
          </w:tcPr>
          <w:p w14:paraId="1A91DA6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彩色增益可独立调节</w:t>
            </w:r>
            <w:r>
              <w:rPr>
                <w:rFonts w:hint="eastAsia" w:ascii="宋体" w:hAnsi="宋体" w:eastAsia="宋体" w:cs="宋体"/>
                <w:snapToGrid w:val="0"/>
                <w:color w:val="000000"/>
                <w:spacing w:val="-24"/>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，支持凸阵、线阵、相控阵、矩阵探头</w:t>
            </w:r>
          </w:p>
        </w:tc>
      </w:tr>
      <w:tr w14:paraId="13928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C295C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4.4</w:t>
            </w:r>
          </w:p>
        </w:tc>
        <w:tc>
          <w:tcPr>
            <w:tcW w:w="4217" w:type="pct"/>
            <w:shd w:val="clear" w:color="auto" w:fill="auto"/>
            <w:vAlign w:val="center"/>
          </w:tcPr>
          <w:p w14:paraId="4DE37F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频谱多普勒成像单元</w:t>
            </w:r>
          </w:p>
        </w:tc>
      </w:tr>
      <w:tr w14:paraId="56F83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E73FF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4.4.1</w:t>
            </w:r>
          </w:p>
        </w:tc>
        <w:tc>
          <w:tcPr>
            <w:tcW w:w="4217" w:type="pct"/>
            <w:shd w:val="clear" w:color="auto" w:fill="auto"/>
            <w:vAlign w:val="center"/>
          </w:tcPr>
          <w:p w14:paraId="43B189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自适应智能多普勒技术</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，可一键实时追踪血管位置</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，调整彩色多</w:t>
            </w:r>
            <w:r>
              <w:rPr>
                <w:rFonts w:hint="eastAsia" w:ascii="宋体" w:hAnsi="宋体" w:eastAsia="宋体" w:cs="宋体"/>
                <w:snapToGrid w:val="0"/>
                <w:color w:val="000000"/>
                <w:spacing w:val="-2"/>
                <w:kern w:val="0"/>
                <w:sz w:val="24"/>
                <w:szCs w:val="24"/>
                <w:lang w:eastAsia="en-US"/>
              </w:rPr>
              <w:t>普勒（包括取样框角度、位置、取样容积位置等</w:t>
            </w:r>
            <w:r>
              <w:rPr>
                <w:rFonts w:hint="eastAsia" w:ascii="宋体" w:hAnsi="宋体" w:eastAsia="宋体" w:cs="宋体"/>
                <w:snapToGrid w:val="0"/>
                <w:color w:val="000000"/>
                <w:spacing w:val="9"/>
                <w:kern w:val="0"/>
                <w:sz w:val="24"/>
                <w:szCs w:val="24"/>
                <w:lang w:eastAsia="en-US"/>
              </w:rPr>
              <w:t>），</w:t>
            </w:r>
            <w:r>
              <w:rPr>
                <w:rFonts w:hint="eastAsia" w:ascii="宋体" w:hAnsi="宋体" w:eastAsia="宋体" w:cs="宋体"/>
                <w:snapToGrid w:val="0"/>
                <w:color w:val="000000"/>
                <w:spacing w:val="-42"/>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自动优化频</w:t>
            </w:r>
            <w:r>
              <w:rPr>
                <w:rFonts w:hint="eastAsia" w:ascii="宋体" w:hAnsi="宋体" w:eastAsia="宋体" w:cs="宋体"/>
                <w:snapToGrid w:val="0"/>
                <w:color w:val="000000"/>
                <w:spacing w:val="-1"/>
                <w:kern w:val="0"/>
                <w:sz w:val="24"/>
                <w:szCs w:val="24"/>
                <w:lang w:eastAsia="en-US"/>
              </w:rPr>
              <w:t>谱测量以保证测量值的准确性；</w:t>
            </w:r>
          </w:p>
        </w:tc>
      </w:tr>
      <w:tr w14:paraId="102AC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75B04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4.4.2</w:t>
            </w:r>
          </w:p>
        </w:tc>
        <w:tc>
          <w:tcPr>
            <w:tcW w:w="4217" w:type="pct"/>
            <w:shd w:val="clear" w:color="auto" w:fill="auto"/>
            <w:vAlign w:val="center"/>
          </w:tcPr>
          <w:p w14:paraId="40810F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提供PW、CW、</w:t>
            </w:r>
            <w:r>
              <w:rPr>
                <w:rFonts w:hint="eastAsia" w:ascii="宋体" w:hAnsi="宋体" w:eastAsia="宋体" w:cs="宋体"/>
                <w:snapToGrid w:val="0"/>
                <w:color w:val="000000"/>
                <w:spacing w:val="-42"/>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HPRF模式</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，高性能三同步成像</w:t>
            </w:r>
          </w:p>
        </w:tc>
      </w:tr>
      <w:tr w14:paraId="58376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E2324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4.4.3</w:t>
            </w:r>
          </w:p>
        </w:tc>
        <w:tc>
          <w:tcPr>
            <w:tcW w:w="4217" w:type="pct"/>
            <w:shd w:val="clear" w:color="auto" w:fill="auto"/>
            <w:vAlign w:val="center"/>
          </w:tcPr>
          <w:p w14:paraId="0BA48AA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实时自动多普勒测量分析</w:t>
            </w:r>
            <w:r>
              <w:rPr>
                <w:rFonts w:hint="eastAsia" w:ascii="宋体" w:hAnsi="宋体" w:eastAsia="宋体" w:cs="宋体"/>
                <w:snapToGrid w:val="0"/>
                <w:color w:val="000000"/>
                <w:spacing w:val="-28"/>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，可提供参数选择≥15个参数</w:t>
            </w:r>
          </w:p>
        </w:tc>
      </w:tr>
      <w:tr w14:paraId="2740A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1FDBA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4.4.4</w:t>
            </w:r>
          </w:p>
        </w:tc>
        <w:tc>
          <w:tcPr>
            <w:tcW w:w="4217" w:type="pct"/>
            <w:shd w:val="clear" w:color="auto" w:fill="auto"/>
            <w:vAlign w:val="center"/>
          </w:tcPr>
          <w:p w14:paraId="2B08BD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一键自动优化多普勒频谱，</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自动调整基线及量程</w:t>
            </w:r>
          </w:p>
        </w:tc>
      </w:tr>
      <w:tr w14:paraId="4517F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E964B9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4.4.5</w:t>
            </w:r>
          </w:p>
        </w:tc>
        <w:tc>
          <w:tcPr>
            <w:tcW w:w="4217" w:type="pct"/>
            <w:shd w:val="clear" w:color="auto" w:fill="auto"/>
            <w:vAlign w:val="center"/>
          </w:tcPr>
          <w:p w14:paraId="0C083D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频谱自动分析系统：包括实时自动包络、冻结后自动包络</w:t>
            </w:r>
            <w:r>
              <w:rPr>
                <w:rFonts w:hint="eastAsia" w:ascii="宋体" w:hAnsi="宋体" w:eastAsia="宋体" w:cs="宋体"/>
                <w:snapToGrid w:val="0"/>
                <w:color w:val="000000"/>
                <w:spacing w:val="-1"/>
                <w:kern w:val="0"/>
                <w:sz w:val="24"/>
                <w:szCs w:val="24"/>
                <w:lang w:eastAsia="en-US"/>
              </w:rPr>
              <w:t>、手动</w:t>
            </w:r>
            <w:r>
              <w:rPr>
                <w:rFonts w:hint="eastAsia" w:ascii="宋体" w:hAnsi="宋体" w:eastAsia="宋体" w:cs="宋体"/>
                <w:snapToGrid w:val="0"/>
                <w:color w:val="000000"/>
                <w:spacing w:val="-3"/>
                <w:kern w:val="0"/>
                <w:sz w:val="24"/>
                <w:szCs w:val="24"/>
                <w:lang w:eastAsia="en-US"/>
              </w:rPr>
              <w:t>包络；</w:t>
            </w:r>
            <w:r>
              <w:rPr>
                <w:rFonts w:hint="eastAsia" w:ascii="宋体" w:hAnsi="宋体" w:eastAsia="宋体" w:cs="宋体"/>
                <w:snapToGrid w:val="0"/>
                <w:color w:val="000000"/>
                <w:spacing w:val="-2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自动计算各血流动力学参数</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，参数可根据客户需要灵活进</w:t>
            </w:r>
            <w:r>
              <w:rPr>
                <w:rFonts w:hint="eastAsia" w:ascii="宋体" w:hAnsi="宋体" w:eastAsia="宋体" w:cs="宋体"/>
                <w:snapToGrid w:val="0"/>
                <w:color w:val="000000"/>
                <w:spacing w:val="-1"/>
                <w:kern w:val="0"/>
                <w:sz w:val="24"/>
                <w:szCs w:val="24"/>
                <w:lang w:eastAsia="en-US"/>
              </w:rPr>
              <w:t>行选择</w:t>
            </w:r>
          </w:p>
        </w:tc>
      </w:tr>
      <w:tr w14:paraId="77FAE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CDF4D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4.5</w:t>
            </w:r>
          </w:p>
        </w:tc>
        <w:tc>
          <w:tcPr>
            <w:tcW w:w="4217" w:type="pct"/>
            <w:shd w:val="clear" w:color="auto" w:fill="auto"/>
            <w:vAlign w:val="center"/>
          </w:tcPr>
          <w:p w14:paraId="02696D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组织多普勒成像单元</w:t>
            </w:r>
          </w:p>
        </w:tc>
      </w:tr>
      <w:tr w14:paraId="6F57C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1B9B2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4.5.1</w:t>
            </w:r>
          </w:p>
        </w:tc>
        <w:tc>
          <w:tcPr>
            <w:tcW w:w="4217" w:type="pct"/>
            <w:shd w:val="clear" w:color="auto" w:fill="auto"/>
            <w:vAlign w:val="center"/>
          </w:tcPr>
          <w:p w14:paraId="350065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高帧频彩色和脉冲波组织多普勒成像</w:t>
            </w:r>
          </w:p>
        </w:tc>
      </w:tr>
      <w:tr w14:paraId="2FDED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77F068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4.5.2</w:t>
            </w:r>
          </w:p>
        </w:tc>
        <w:tc>
          <w:tcPr>
            <w:tcW w:w="4217" w:type="pct"/>
            <w:shd w:val="clear" w:color="auto" w:fill="auto"/>
            <w:vAlign w:val="center"/>
          </w:tcPr>
          <w:p w14:paraId="0A57A5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二维、彩色M型、速度曲线同屏显示</w:t>
            </w:r>
          </w:p>
        </w:tc>
      </w:tr>
      <w:tr w14:paraId="34585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ECCDD3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4.5.3</w:t>
            </w:r>
          </w:p>
        </w:tc>
        <w:tc>
          <w:tcPr>
            <w:tcW w:w="4217" w:type="pct"/>
            <w:shd w:val="clear" w:color="auto" w:fill="auto"/>
            <w:vAlign w:val="center"/>
          </w:tcPr>
          <w:p w14:paraId="6343AF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ins w:id="68" w:author="1233一条格式CAS" w:date="2026-05-30T16:46:04Z">
              <w:r>
                <w:rPr>
                  <w:rFonts w:hint="eastAsia" w:ascii="宋体" w:hAnsi="宋体" w:cs="宋体"/>
                  <w:snapToGrid w:val="0"/>
                  <w:color w:val="000000"/>
                  <w:spacing w:val="-1"/>
                  <w:kern w:val="0"/>
                  <w:sz w:val="24"/>
                  <w:szCs w:val="24"/>
                  <w:lang w:val="en-US" w:eastAsia="zh-CN"/>
                </w:rPr>
                <w:t>具备</w:t>
              </w:r>
            </w:ins>
            <w:r>
              <w:rPr>
                <w:rFonts w:hint="eastAsia" w:ascii="宋体" w:hAnsi="宋体" w:eastAsia="宋体" w:cs="宋体"/>
                <w:snapToGrid w:val="0"/>
                <w:color w:val="000000"/>
                <w:spacing w:val="-1"/>
                <w:kern w:val="0"/>
                <w:sz w:val="24"/>
                <w:szCs w:val="24"/>
                <w:lang w:eastAsia="en-US"/>
              </w:rPr>
              <w:t>TDI测量软件包</w:t>
            </w:r>
          </w:p>
        </w:tc>
      </w:tr>
      <w:tr w14:paraId="10EB6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43EF1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4.5.4</w:t>
            </w:r>
          </w:p>
        </w:tc>
        <w:tc>
          <w:tcPr>
            <w:tcW w:w="4217" w:type="pct"/>
            <w:shd w:val="clear" w:color="auto" w:fill="auto"/>
            <w:vAlign w:val="center"/>
          </w:tcPr>
          <w:p w14:paraId="3E55DD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可进行组织速度、组织达峰时间、心肌应变、应</w:t>
            </w:r>
            <w:r>
              <w:rPr>
                <w:rFonts w:hint="eastAsia" w:ascii="宋体" w:hAnsi="宋体" w:eastAsia="宋体" w:cs="宋体"/>
                <w:snapToGrid w:val="0"/>
                <w:color w:val="000000"/>
                <w:spacing w:val="-1"/>
                <w:kern w:val="0"/>
                <w:sz w:val="24"/>
                <w:szCs w:val="24"/>
                <w:lang w:eastAsia="en-US"/>
              </w:rPr>
              <w:t>变率、组织追踪、组织同步化定量分析</w:t>
            </w:r>
          </w:p>
        </w:tc>
      </w:tr>
      <w:tr w14:paraId="16FD5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4A83E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4.5.5</w:t>
            </w:r>
          </w:p>
        </w:tc>
        <w:tc>
          <w:tcPr>
            <w:tcW w:w="4217" w:type="pct"/>
            <w:shd w:val="clear" w:color="auto" w:fill="auto"/>
            <w:vAlign w:val="center"/>
          </w:tcPr>
          <w:p w14:paraId="1FE8D7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提供基于组织多普勒的定量分析</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，可同时显示32个亚节段的心肌速度曲线、位移曲线、应变及应变率曲线</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，可用于整体及节段</w:t>
            </w:r>
            <w:r>
              <w:rPr>
                <w:rFonts w:hint="eastAsia" w:ascii="宋体" w:hAnsi="宋体" w:eastAsia="宋体" w:cs="宋体"/>
                <w:snapToGrid w:val="0"/>
                <w:color w:val="000000"/>
                <w:spacing w:val="-1"/>
                <w:kern w:val="0"/>
                <w:sz w:val="24"/>
                <w:szCs w:val="24"/>
                <w:lang w:eastAsia="en-US"/>
              </w:rPr>
              <w:t>功能评价</w:t>
            </w:r>
          </w:p>
        </w:tc>
      </w:tr>
      <w:tr w14:paraId="0129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89339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4.6</w:t>
            </w:r>
          </w:p>
        </w:tc>
        <w:tc>
          <w:tcPr>
            <w:tcW w:w="4217" w:type="pct"/>
            <w:shd w:val="clear" w:color="auto" w:fill="auto"/>
            <w:vAlign w:val="center"/>
          </w:tcPr>
          <w:p w14:paraId="1847F0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组织谐波成像单元</w:t>
            </w:r>
          </w:p>
        </w:tc>
      </w:tr>
      <w:tr w14:paraId="3B763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0BCEF8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4.6.1</w:t>
            </w:r>
          </w:p>
        </w:tc>
        <w:tc>
          <w:tcPr>
            <w:tcW w:w="4217" w:type="pct"/>
            <w:shd w:val="clear" w:color="auto" w:fill="auto"/>
            <w:vAlign w:val="center"/>
          </w:tcPr>
          <w:p w14:paraId="5825AA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具备滤波式谐波技术</w:t>
            </w:r>
          </w:p>
        </w:tc>
      </w:tr>
      <w:tr w14:paraId="4E1B0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B30120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4.6.2</w:t>
            </w:r>
          </w:p>
        </w:tc>
        <w:tc>
          <w:tcPr>
            <w:tcW w:w="4217" w:type="pct"/>
            <w:shd w:val="clear" w:color="auto" w:fill="auto"/>
            <w:vAlign w:val="center"/>
          </w:tcPr>
          <w:p w14:paraId="7C2875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脉冲反相谐波技术</w:t>
            </w:r>
          </w:p>
        </w:tc>
      </w:tr>
      <w:tr w14:paraId="34832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3DFFF9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4.6.3</w:t>
            </w:r>
          </w:p>
        </w:tc>
        <w:tc>
          <w:tcPr>
            <w:tcW w:w="4217" w:type="pct"/>
            <w:shd w:val="clear" w:color="auto" w:fill="auto"/>
            <w:vAlign w:val="center"/>
          </w:tcPr>
          <w:p w14:paraId="2020A6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可显示谐波频率和基波频率</w:t>
            </w:r>
          </w:p>
        </w:tc>
      </w:tr>
      <w:tr w14:paraId="42571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55E4C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4.7</w:t>
            </w:r>
          </w:p>
        </w:tc>
        <w:tc>
          <w:tcPr>
            <w:tcW w:w="4217" w:type="pct"/>
            <w:shd w:val="clear" w:color="auto" w:fill="auto"/>
            <w:vAlign w:val="center"/>
          </w:tcPr>
          <w:p w14:paraId="6C62C2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超声造影成像单元</w:t>
            </w:r>
          </w:p>
        </w:tc>
      </w:tr>
      <w:tr w14:paraId="6A924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CDF4F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4.7.1</w:t>
            </w:r>
          </w:p>
        </w:tc>
        <w:tc>
          <w:tcPr>
            <w:tcW w:w="4217" w:type="pct"/>
            <w:shd w:val="clear" w:color="auto" w:fill="auto"/>
            <w:vAlign w:val="center"/>
          </w:tcPr>
          <w:p w14:paraId="353962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造影剂二次谐波成像单元</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1"/>
                <w:kern w:val="0"/>
                <w:sz w:val="24"/>
                <w:szCs w:val="24"/>
                <w:lang w:eastAsia="en-US"/>
              </w:rPr>
              <w:t>，包含低MI实时灌注</w:t>
            </w:r>
            <w:r>
              <w:rPr>
                <w:rFonts w:hint="eastAsia" w:ascii="宋体" w:hAnsi="宋体" w:eastAsia="宋体" w:cs="宋体"/>
                <w:snapToGrid w:val="0"/>
                <w:color w:val="000000"/>
                <w:spacing w:val="-2"/>
                <w:kern w:val="0"/>
                <w:sz w:val="24"/>
                <w:szCs w:val="24"/>
                <w:lang w:eastAsia="en-US"/>
              </w:rPr>
              <w:t>成像和Flash爆破造影成像</w:t>
            </w:r>
            <w:r>
              <w:rPr>
                <w:rFonts w:hint="eastAsia" w:ascii="宋体" w:hAnsi="宋体" w:eastAsia="宋体" w:cs="宋体"/>
                <w:snapToGrid w:val="0"/>
                <w:color w:val="000000"/>
                <w:spacing w:val="-19"/>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，采用脉冲反相谐波技术、能量调制技术以及多脉冲序</w:t>
            </w:r>
            <w:r>
              <w:rPr>
                <w:rFonts w:hint="eastAsia" w:ascii="宋体" w:hAnsi="宋体" w:eastAsia="宋体" w:cs="宋体"/>
                <w:snapToGrid w:val="0"/>
                <w:color w:val="000000"/>
                <w:spacing w:val="-1"/>
                <w:kern w:val="0"/>
                <w:sz w:val="24"/>
                <w:szCs w:val="24"/>
                <w:lang w:eastAsia="en-US"/>
              </w:rPr>
              <w:t>列谐波造影技术。</w:t>
            </w:r>
          </w:p>
        </w:tc>
      </w:tr>
      <w:tr w14:paraId="36270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C51F6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4.7.2</w:t>
            </w:r>
          </w:p>
        </w:tc>
        <w:tc>
          <w:tcPr>
            <w:tcW w:w="4217" w:type="pct"/>
            <w:shd w:val="clear" w:color="auto" w:fill="auto"/>
            <w:vAlign w:val="center"/>
          </w:tcPr>
          <w:p w14:paraId="67CB5B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造影可与自适应像素优化技术结合使用</w:t>
            </w:r>
            <w:r>
              <w:rPr>
                <w:rFonts w:hint="eastAsia" w:ascii="宋体" w:hAnsi="宋体" w:eastAsia="宋体" w:cs="宋体"/>
                <w:snapToGrid w:val="0"/>
                <w:color w:val="000000"/>
                <w:spacing w:val="-19"/>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，支持凸阵、线阵、相控</w:t>
            </w:r>
            <w:r>
              <w:rPr>
                <w:rFonts w:hint="eastAsia" w:ascii="宋体" w:hAnsi="宋体" w:eastAsia="宋体" w:cs="宋体"/>
                <w:snapToGrid w:val="0"/>
                <w:color w:val="000000"/>
                <w:spacing w:val="-3"/>
                <w:kern w:val="0"/>
                <w:sz w:val="24"/>
                <w:szCs w:val="24"/>
                <w:lang w:eastAsia="en-US"/>
              </w:rPr>
              <w:t>阵、矩阵探头</w:t>
            </w:r>
          </w:p>
        </w:tc>
      </w:tr>
      <w:tr w14:paraId="624B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D5184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4.7.3</w:t>
            </w:r>
          </w:p>
        </w:tc>
        <w:tc>
          <w:tcPr>
            <w:tcW w:w="4217" w:type="pct"/>
            <w:shd w:val="clear" w:color="auto" w:fill="auto"/>
            <w:vAlign w:val="center"/>
          </w:tcPr>
          <w:p w14:paraId="14B7906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造影技术支持凸阵、线阵、相控阵、矩阵探头</w:t>
            </w:r>
            <w:r>
              <w:rPr>
                <w:rFonts w:hint="eastAsia" w:ascii="宋体" w:hAnsi="宋体" w:eastAsia="宋体" w:cs="宋体"/>
                <w:snapToGrid w:val="0"/>
                <w:color w:val="000000"/>
                <w:spacing w:val="-19"/>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，可满足临床对心</w:t>
            </w:r>
            <w:r>
              <w:rPr>
                <w:rFonts w:hint="eastAsia" w:ascii="宋体" w:hAnsi="宋体" w:eastAsia="宋体" w:cs="宋体"/>
                <w:snapToGrid w:val="0"/>
                <w:color w:val="000000"/>
                <w:spacing w:val="-3"/>
                <w:kern w:val="0"/>
                <w:sz w:val="24"/>
                <w:szCs w:val="24"/>
                <w:lang w:eastAsia="en-US"/>
              </w:rPr>
              <w:t>腔、心肌、腹部、血管</w:t>
            </w:r>
            <w:r>
              <w:rPr>
                <w:rFonts w:hint="eastAsia" w:ascii="宋体" w:hAnsi="宋体" w:eastAsia="宋体" w:cs="宋体"/>
                <w:snapToGrid w:val="0"/>
                <w:color w:val="000000"/>
                <w:spacing w:val="-16"/>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，以及三维成像的需求</w:t>
            </w:r>
          </w:p>
        </w:tc>
      </w:tr>
      <w:tr w14:paraId="0BE3C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525D26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4.7.4</w:t>
            </w:r>
          </w:p>
        </w:tc>
        <w:tc>
          <w:tcPr>
            <w:tcW w:w="4217" w:type="pct"/>
            <w:shd w:val="clear" w:color="auto" w:fill="auto"/>
            <w:vAlign w:val="center"/>
          </w:tcPr>
          <w:p w14:paraId="4B510A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支持负荷超声成像下的心肌灌注造影</w:t>
            </w:r>
          </w:p>
        </w:tc>
      </w:tr>
      <w:tr w14:paraId="52176C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41BAAF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4.7.5</w:t>
            </w:r>
          </w:p>
        </w:tc>
        <w:tc>
          <w:tcPr>
            <w:tcW w:w="4217" w:type="pct"/>
            <w:shd w:val="clear" w:color="auto" w:fill="auto"/>
            <w:vAlign w:val="center"/>
          </w:tcPr>
          <w:p w14:paraId="093E37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具有计时器及闪烁造影成像技术</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，且的闪烁帧数可调、机械指数</w:t>
            </w:r>
            <w:r>
              <w:rPr>
                <w:rFonts w:hint="eastAsia" w:ascii="宋体" w:hAnsi="宋体" w:eastAsia="宋体" w:cs="宋体"/>
                <w:snapToGrid w:val="0"/>
                <w:color w:val="000000"/>
                <w:spacing w:val="-3"/>
                <w:kern w:val="0"/>
                <w:sz w:val="24"/>
                <w:szCs w:val="24"/>
                <w:lang w:eastAsia="en-US"/>
              </w:rPr>
              <w:t>可调、长度可调</w:t>
            </w:r>
            <w:r>
              <w:rPr>
                <w:rFonts w:hint="eastAsia" w:ascii="宋体" w:hAnsi="宋体" w:eastAsia="宋体" w:cs="宋体"/>
                <w:snapToGrid w:val="0"/>
                <w:color w:val="000000"/>
                <w:spacing w:val="-23"/>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，可心电触发和时间触发</w:t>
            </w:r>
          </w:p>
        </w:tc>
      </w:tr>
      <w:tr w14:paraId="66EE3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D3F6E9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4.7.6</w:t>
            </w:r>
          </w:p>
        </w:tc>
        <w:tc>
          <w:tcPr>
            <w:tcW w:w="4217" w:type="pct"/>
            <w:shd w:val="clear" w:color="auto" w:fill="auto"/>
            <w:vAlign w:val="center"/>
          </w:tcPr>
          <w:p w14:paraId="6339B6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具有实时相交互两个平面同屏同时相显示造</w:t>
            </w:r>
            <w:r>
              <w:rPr>
                <w:rFonts w:hint="eastAsia" w:ascii="宋体" w:hAnsi="宋体" w:eastAsia="宋体" w:cs="宋体"/>
                <w:snapToGrid w:val="0"/>
                <w:color w:val="000000"/>
                <w:spacing w:val="-1"/>
                <w:kern w:val="0"/>
                <w:sz w:val="24"/>
                <w:szCs w:val="24"/>
                <w:lang w:eastAsia="en-US"/>
              </w:rPr>
              <w:t>影成像技术</w:t>
            </w:r>
          </w:p>
        </w:tc>
      </w:tr>
      <w:tr w14:paraId="201D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B2DBC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4"/>
                <w:sz w:val="24"/>
                <w:szCs w:val="24"/>
                <w:lang w:eastAsia="en-US"/>
              </w:rPr>
              <w:t>4.7.7</w:t>
            </w:r>
          </w:p>
        </w:tc>
        <w:tc>
          <w:tcPr>
            <w:tcW w:w="4217" w:type="pct"/>
            <w:shd w:val="clear" w:color="auto" w:fill="auto"/>
            <w:vAlign w:val="center"/>
          </w:tcPr>
          <w:p w14:paraId="0C846AC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具备二维、实时三维心脏造影技术</w:t>
            </w:r>
          </w:p>
        </w:tc>
      </w:tr>
      <w:tr w14:paraId="30E7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34A7D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4.7.8</w:t>
            </w:r>
          </w:p>
        </w:tc>
        <w:tc>
          <w:tcPr>
            <w:tcW w:w="4217" w:type="pct"/>
            <w:shd w:val="clear" w:color="auto" w:fill="auto"/>
            <w:vAlign w:val="center"/>
          </w:tcPr>
          <w:p w14:paraId="6047B0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具有矩阵三维造影成像技术</w:t>
            </w:r>
          </w:p>
        </w:tc>
      </w:tr>
      <w:tr w14:paraId="23167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52440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4.7.9</w:t>
            </w:r>
          </w:p>
        </w:tc>
        <w:tc>
          <w:tcPr>
            <w:tcW w:w="4217" w:type="pct"/>
            <w:shd w:val="clear" w:color="auto" w:fill="auto"/>
            <w:vAlign w:val="center"/>
          </w:tcPr>
          <w:p w14:paraId="62574D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具备造影定量分析功能及运动补偿功能</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，实时追踪被定量组织，消除因患者呼吸、运动等产生的组织位移</w:t>
            </w:r>
            <w:r>
              <w:rPr>
                <w:rFonts w:hint="eastAsia" w:ascii="宋体" w:hAnsi="宋体" w:eastAsia="宋体" w:cs="宋体"/>
                <w:snapToGrid w:val="0"/>
                <w:color w:val="000000"/>
                <w:spacing w:val="-20"/>
                <w:kern w:val="0"/>
                <w:sz w:val="24"/>
                <w:szCs w:val="24"/>
                <w:lang w:eastAsia="en-US"/>
              </w:rPr>
              <w:t xml:space="preserve"> </w:t>
            </w:r>
          </w:p>
        </w:tc>
      </w:tr>
      <w:tr w14:paraId="226AB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E5B14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4.7.10</w:t>
            </w:r>
          </w:p>
        </w:tc>
        <w:tc>
          <w:tcPr>
            <w:tcW w:w="4217" w:type="pct"/>
            <w:shd w:val="clear" w:color="auto" w:fill="auto"/>
            <w:vAlign w:val="center"/>
          </w:tcPr>
          <w:p w14:paraId="12CD2B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具有低机械指数用于心肌造影成像</w:t>
            </w:r>
          </w:p>
        </w:tc>
      </w:tr>
      <w:tr w14:paraId="62959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5E7226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1"/>
                <w:kern w:val="0"/>
                <w:position w:val="3"/>
                <w:sz w:val="24"/>
                <w:szCs w:val="24"/>
                <w:highlight w:val="none"/>
                <w:lang w:eastAsia="en-US"/>
              </w:rPr>
              <w:t>4.7.11</w:t>
            </w:r>
          </w:p>
        </w:tc>
        <w:tc>
          <w:tcPr>
            <w:tcW w:w="4217" w:type="pct"/>
            <w:shd w:val="clear" w:color="auto" w:fill="auto"/>
            <w:vAlign w:val="center"/>
          </w:tcPr>
          <w:p w14:paraId="07B24C0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highlight w:val="none"/>
                <w:lang w:eastAsia="en-US"/>
              </w:rPr>
              <w:t>具备在机及脱机造影定量分析</w:t>
            </w:r>
            <w:r>
              <w:rPr>
                <w:rFonts w:hint="eastAsia" w:ascii="宋体" w:hAnsi="宋体" w:eastAsia="宋体" w:cs="宋体"/>
                <w:snapToGrid w:val="0"/>
                <w:color w:val="000000"/>
                <w:spacing w:val="-20"/>
                <w:kern w:val="0"/>
                <w:sz w:val="24"/>
                <w:szCs w:val="24"/>
                <w:highlight w:val="none"/>
                <w:lang w:eastAsia="en-US"/>
              </w:rPr>
              <w:t xml:space="preserve"> </w:t>
            </w:r>
            <w:r>
              <w:rPr>
                <w:rFonts w:hint="eastAsia" w:ascii="宋体" w:hAnsi="宋体" w:eastAsia="宋体" w:cs="宋体"/>
                <w:snapToGrid w:val="0"/>
                <w:color w:val="000000"/>
                <w:spacing w:val="-2"/>
                <w:kern w:val="0"/>
                <w:sz w:val="24"/>
                <w:szCs w:val="24"/>
                <w:highlight w:val="none"/>
                <w:lang w:eastAsia="en-US"/>
              </w:rPr>
              <w:t>，≥8种参数；且造影连续</w:t>
            </w:r>
            <w:r>
              <w:rPr>
                <w:rFonts w:hint="eastAsia" w:ascii="宋体" w:hAnsi="宋体" w:eastAsia="宋体" w:cs="宋体"/>
                <w:snapToGrid w:val="0"/>
                <w:color w:val="000000"/>
                <w:spacing w:val="-1"/>
                <w:kern w:val="0"/>
                <w:sz w:val="24"/>
                <w:szCs w:val="24"/>
                <w:highlight w:val="none"/>
                <w:lang w:eastAsia="en-US"/>
              </w:rPr>
              <w:t>采集时间≥6分钟</w:t>
            </w:r>
          </w:p>
        </w:tc>
      </w:tr>
      <w:tr w14:paraId="5693E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E2222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4.7.12</w:t>
            </w:r>
          </w:p>
        </w:tc>
        <w:tc>
          <w:tcPr>
            <w:tcW w:w="4217" w:type="pct"/>
            <w:shd w:val="clear" w:color="auto" w:fill="auto"/>
            <w:vAlign w:val="center"/>
          </w:tcPr>
          <w:p w14:paraId="36ECD38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分析结果自动导入系统工作表进行存储</w:t>
            </w:r>
          </w:p>
        </w:tc>
      </w:tr>
      <w:tr w14:paraId="38F77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B4566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4.8</w:t>
            </w:r>
          </w:p>
        </w:tc>
        <w:tc>
          <w:tcPr>
            <w:tcW w:w="4217" w:type="pct"/>
            <w:shd w:val="clear" w:color="auto" w:fill="auto"/>
            <w:vAlign w:val="center"/>
          </w:tcPr>
          <w:p w14:paraId="5A7B4E4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负荷超声成像单元</w:t>
            </w:r>
          </w:p>
        </w:tc>
      </w:tr>
      <w:tr w14:paraId="502FE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11771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4.8.1</w:t>
            </w:r>
          </w:p>
        </w:tc>
        <w:tc>
          <w:tcPr>
            <w:tcW w:w="4217" w:type="pct"/>
            <w:shd w:val="clear" w:color="auto" w:fill="auto"/>
            <w:vAlign w:val="center"/>
          </w:tcPr>
          <w:p w14:paraId="0759559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ins w:id="69" w:author="1233一条格式CAS" w:date="2026-05-30T16:47:06Z">
              <w:r>
                <w:rPr>
                  <w:rFonts w:hint="eastAsia" w:ascii="宋体" w:hAnsi="宋体" w:cs="宋体"/>
                  <w:snapToGrid w:val="0"/>
                  <w:color w:val="000000"/>
                  <w:spacing w:val="-3"/>
                  <w:kern w:val="0"/>
                  <w:sz w:val="24"/>
                  <w:szCs w:val="24"/>
                  <w:lang w:val="en-US" w:eastAsia="zh-CN"/>
                </w:rPr>
                <w:t>具备</w:t>
              </w:r>
            </w:ins>
            <w:r>
              <w:rPr>
                <w:rFonts w:hint="eastAsia" w:ascii="宋体" w:hAnsi="宋体" w:eastAsia="宋体" w:cs="宋体"/>
                <w:snapToGrid w:val="0"/>
                <w:color w:val="000000"/>
                <w:spacing w:val="-3"/>
                <w:kern w:val="0"/>
                <w:sz w:val="24"/>
                <w:szCs w:val="24"/>
                <w:lang w:eastAsia="en-US"/>
              </w:rPr>
              <w:t>内置负荷超声模板</w:t>
            </w:r>
          </w:p>
        </w:tc>
      </w:tr>
      <w:tr w14:paraId="36DBE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197BD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4.8.2</w:t>
            </w:r>
          </w:p>
        </w:tc>
        <w:tc>
          <w:tcPr>
            <w:tcW w:w="4217" w:type="pct"/>
            <w:shd w:val="clear" w:color="auto" w:fill="auto"/>
            <w:vAlign w:val="center"/>
          </w:tcPr>
          <w:p w14:paraId="55FD65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eastAsia="en-US"/>
              </w:rPr>
              <w:t>自定义编辑模板</w:t>
            </w:r>
          </w:p>
        </w:tc>
      </w:tr>
      <w:tr w14:paraId="29BFA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A052EF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4.8.3</w:t>
            </w:r>
          </w:p>
        </w:tc>
        <w:tc>
          <w:tcPr>
            <w:tcW w:w="4217" w:type="pct"/>
            <w:shd w:val="clear" w:color="auto" w:fill="auto"/>
            <w:vAlign w:val="center"/>
          </w:tcPr>
          <w:p w14:paraId="6ABB4F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支持运动负荷、药物负荷</w:t>
            </w:r>
          </w:p>
        </w:tc>
      </w:tr>
      <w:tr w14:paraId="426AB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CB305C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4.8.4</w:t>
            </w:r>
          </w:p>
        </w:tc>
        <w:tc>
          <w:tcPr>
            <w:tcW w:w="4217" w:type="pct"/>
            <w:shd w:val="clear" w:color="auto" w:fill="auto"/>
            <w:vAlign w:val="center"/>
          </w:tcPr>
          <w:p w14:paraId="3885F6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支持室壁运动造影成像模板</w:t>
            </w:r>
          </w:p>
        </w:tc>
      </w:tr>
      <w:tr w14:paraId="16F60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19C3D4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4.8.5</w:t>
            </w:r>
          </w:p>
        </w:tc>
        <w:tc>
          <w:tcPr>
            <w:tcW w:w="4217" w:type="pct"/>
            <w:shd w:val="clear" w:color="auto" w:fill="auto"/>
            <w:vAlign w:val="center"/>
          </w:tcPr>
          <w:p w14:paraId="2CFABC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可提供负荷超声斑点追踪定量分析</w:t>
            </w:r>
          </w:p>
        </w:tc>
      </w:tr>
      <w:tr w14:paraId="081E7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C452B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4.8.6</w:t>
            </w:r>
          </w:p>
        </w:tc>
        <w:tc>
          <w:tcPr>
            <w:tcW w:w="4217" w:type="pct"/>
            <w:shd w:val="clear" w:color="auto" w:fill="auto"/>
            <w:vAlign w:val="center"/>
          </w:tcPr>
          <w:p w14:paraId="00DA11C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智能旋转角度可植入负荷超声模板中</w:t>
            </w:r>
            <w:r>
              <w:rPr>
                <w:rFonts w:hint="eastAsia" w:ascii="宋体" w:hAnsi="宋体" w:eastAsia="宋体" w:cs="宋体"/>
                <w:snapToGrid w:val="0"/>
                <w:color w:val="000000"/>
                <w:spacing w:val="-29"/>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，加快工作流程</w:t>
            </w:r>
          </w:p>
        </w:tc>
      </w:tr>
      <w:tr w14:paraId="51B72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00FCA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4.9</w:t>
            </w:r>
          </w:p>
        </w:tc>
        <w:tc>
          <w:tcPr>
            <w:tcW w:w="4217" w:type="pct"/>
            <w:shd w:val="clear" w:color="auto" w:fill="auto"/>
            <w:vAlign w:val="center"/>
          </w:tcPr>
          <w:p w14:paraId="08EADA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心脏实时三维成像单元（主机和探头）</w:t>
            </w:r>
          </w:p>
        </w:tc>
      </w:tr>
      <w:tr w14:paraId="4BD7F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3534C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4.9.1</w:t>
            </w:r>
          </w:p>
        </w:tc>
        <w:tc>
          <w:tcPr>
            <w:tcW w:w="4217" w:type="pct"/>
            <w:shd w:val="clear" w:color="auto" w:fill="auto"/>
            <w:vAlign w:val="center"/>
          </w:tcPr>
          <w:p w14:paraId="31C262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主机和探头</w:t>
            </w:r>
          </w:p>
        </w:tc>
      </w:tr>
      <w:tr w14:paraId="31B92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99CB4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position w:val="3"/>
                <w:sz w:val="24"/>
                <w:szCs w:val="24"/>
                <w:lang w:eastAsia="en-US"/>
              </w:rPr>
              <w:t>4.9.1.</w:t>
            </w:r>
            <w:r>
              <w:rPr>
                <w:rFonts w:hint="eastAsia" w:ascii="宋体" w:hAnsi="宋体" w:cs="宋体"/>
                <w:snapToGrid w:val="0"/>
                <w:color w:val="000000"/>
                <w:kern w:val="0"/>
                <w:position w:val="3"/>
                <w:sz w:val="24"/>
                <w:szCs w:val="24"/>
                <w:lang w:val="en-US" w:eastAsia="zh-CN"/>
              </w:rPr>
              <w:t>1</w:t>
            </w:r>
          </w:p>
        </w:tc>
        <w:tc>
          <w:tcPr>
            <w:tcW w:w="4217" w:type="pct"/>
            <w:shd w:val="clear" w:color="auto" w:fill="auto"/>
            <w:vAlign w:val="center"/>
          </w:tcPr>
          <w:p w14:paraId="6231B98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3"/>
                <w:kern w:val="0"/>
                <w:sz w:val="24"/>
                <w:szCs w:val="24"/>
                <w:lang w:eastAsia="en-US"/>
              </w:rPr>
              <w:t>支持单晶体或纯净波矩阵探头</w:t>
            </w:r>
            <w:r>
              <w:rPr>
                <w:rFonts w:hint="eastAsia" w:ascii="宋体" w:hAnsi="宋体" w:eastAsia="宋体" w:cs="宋体"/>
                <w:snapToGrid w:val="0"/>
                <w:color w:val="000000"/>
                <w:spacing w:val="-28"/>
                <w:kern w:val="0"/>
                <w:sz w:val="24"/>
                <w:szCs w:val="24"/>
                <w:lang w:eastAsia="en-US"/>
              </w:rPr>
              <w:t xml:space="preserve"> </w:t>
            </w:r>
          </w:p>
        </w:tc>
      </w:tr>
      <w:tr w14:paraId="5846C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649ED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position w:val="3"/>
                <w:sz w:val="24"/>
                <w:szCs w:val="24"/>
                <w:lang w:eastAsia="en-US"/>
              </w:rPr>
              <w:t>4.9.1.</w:t>
            </w:r>
            <w:r>
              <w:rPr>
                <w:rFonts w:hint="eastAsia" w:ascii="宋体" w:hAnsi="宋体" w:cs="宋体"/>
                <w:snapToGrid w:val="0"/>
                <w:color w:val="000000"/>
                <w:kern w:val="0"/>
                <w:position w:val="3"/>
                <w:sz w:val="24"/>
                <w:szCs w:val="24"/>
                <w:lang w:val="en-US" w:eastAsia="zh-CN"/>
              </w:rPr>
              <w:t>2</w:t>
            </w:r>
          </w:p>
        </w:tc>
        <w:tc>
          <w:tcPr>
            <w:tcW w:w="4217" w:type="pct"/>
            <w:shd w:val="clear" w:color="auto" w:fill="auto"/>
            <w:vAlign w:val="center"/>
          </w:tcPr>
          <w:p w14:paraId="7E7ECC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实时三维支持儿童经胸、成人经胸及经食管</w:t>
            </w:r>
          </w:p>
        </w:tc>
      </w:tr>
      <w:tr w14:paraId="30A23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F45E6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position w:val="3"/>
                <w:sz w:val="24"/>
                <w:szCs w:val="24"/>
                <w:lang w:eastAsia="en-US"/>
              </w:rPr>
              <w:t>4.9.1.</w:t>
            </w:r>
            <w:r>
              <w:rPr>
                <w:rFonts w:hint="eastAsia" w:ascii="宋体" w:hAnsi="宋体" w:cs="宋体"/>
                <w:snapToGrid w:val="0"/>
                <w:color w:val="000000"/>
                <w:kern w:val="0"/>
                <w:position w:val="3"/>
                <w:sz w:val="24"/>
                <w:szCs w:val="24"/>
                <w:lang w:val="en-US" w:eastAsia="zh-CN"/>
              </w:rPr>
              <w:t>3</w:t>
            </w:r>
          </w:p>
        </w:tc>
        <w:tc>
          <w:tcPr>
            <w:tcW w:w="4217" w:type="pct"/>
            <w:shd w:val="clear" w:color="auto" w:fill="auto"/>
            <w:vAlign w:val="center"/>
          </w:tcPr>
          <w:p w14:paraId="6F86EA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所有实时矩阵探头均支持二维、彩色、</w:t>
            </w:r>
            <w:r>
              <w:rPr>
                <w:rFonts w:hint="eastAsia" w:ascii="宋体" w:hAnsi="宋体" w:eastAsia="宋体" w:cs="宋体"/>
                <w:snapToGrid w:val="0"/>
                <w:color w:val="000000"/>
                <w:spacing w:val="-43"/>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PW、CW、</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M型、智能</w:t>
            </w:r>
            <w:r>
              <w:rPr>
                <w:rFonts w:hint="eastAsia" w:ascii="宋体" w:hAnsi="宋体" w:eastAsia="宋体" w:cs="宋体"/>
                <w:snapToGrid w:val="0"/>
                <w:color w:val="000000"/>
                <w:kern w:val="0"/>
                <w:sz w:val="24"/>
                <w:szCs w:val="24"/>
                <w:lang w:eastAsia="en-US"/>
              </w:rPr>
              <w:t>旋转、实时任意多平面、造影、实时三维放大、实时三</w:t>
            </w:r>
            <w:r>
              <w:rPr>
                <w:rFonts w:hint="eastAsia" w:ascii="宋体" w:hAnsi="宋体" w:eastAsia="宋体" w:cs="宋体"/>
                <w:snapToGrid w:val="0"/>
                <w:color w:val="000000"/>
                <w:spacing w:val="-1"/>
                <w:kern w:val="0"/>
                <w:sz w:val="24"/>
                <w:szCs w:val="24"/>
                <w:lang w:eastAsia="en-US"/>
              </w:rPr>
              <w:t>维血流放大成像等多种模式；</w:t>
            </w:r>
          </w:p>
        </w:tc>
      </w:tr>
      <w:tr w14:paraId="7EEFE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018A7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position w:val="3"/>
                <w:sz w:val="24"/>
                <w:szCs w:val="24"/>
                <w:lang w:eastAsia="en-US"/>
              </w:rPr>
              <w:t>4.9.1.</w:t>
            </w:r>
            <w:r>
              <w:rPr>
                <w:rFonts w:hint="eastAsia" w:ascii="宋体" w:hAnsi="宋体" w:cs="宋体"/>
                <w:snapToGrid w:val="0"/>
                <w:color w:val="000000"/>
                <w:kern w:val="0"/>
                <w:position w:val="3"/>
                <w:sz w:val="24"/>
                <w:szCs w:val="24"/>
                <w:lang w:val="en-US" w:eastAsia="zh-CN"/>
              </w:rPr>
              <w:t>4</w:t>
            </w:r>
          </w:p>
        </w:tc>
        <w:tc>
          <w:tcPr>
            <w:tcW w:w="4217" w:type="pct"/>
            <w:shd w:val="clear" w:color="auto" w:fill="auto"/>
            <w:vAlign w:val="center"/>
          </w:tcPr>
          <w:p w14:paraId="46E717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原始三维数据采集、切割、旋转</w:t>
            </w:r>
          </w:p>
        </w:tc>
      </w:tr>
      <w:tr w14:paraId="0496C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A2D8F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position w:val="3"/>
                <w:sz w:val="24"/>
                <w:szCs w:val="24"/>
                <w:lang w:eastAsia="en-US"/>
              </w:rPr>
              <w:t>4.9.1.</w:t>
            </w:r>
            <w:r>
              <w:rPr>
                <w:rFonts w:hint="eastAsia" w:ascii="宋体" w:hAnsi="宋体" w:cs="宋体"/>
                <w:snapToGrid w:val="0"/>
                <w:color w:val="000000"/>
                <w:kern w:val="0"/>
                <w:position w:val="3"/>
                <w:sz w:val="24"/>
                <w:szCs w:val="24"/>
                <w:lang w:val="en-US" w:eastAsia="zh-CN"/>
              </w:rPr>
              <w:t>5</w:t>
            </w:r>
          </w:p>
        </w:tc>
        <w:tc>
          <w:tcPr>
            <w:tcW w:w="4217" w:type="pct"/>
            <w:shd w:val="clear" w:color="auto" w:fill="auto"/>
            <w:vAlign w:val="center"/>
          </w:tcPr>
          <w:p w14:paraId="78EDFB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系统支持平移、方位角和仰角多平面视图</w:t>
            </w:r>
          </w:p>
        </w:tc>
      </w:tr>
      <w:tr w14:paraId="55AAE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1E9EC1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position w:val="3"/>
                <w:sz w:val="24"/>
                <w:szCs w:val="24"/>
                <w:lang w:eastAsia="en-US"/>
              </w:rPr>
              <w:t>4.9.1.</w:t>
            </w:r>
            <w:r>
              <w:rPr>
                <w:rFonts w:hint="eastAsia" w:ascii="宋体" w:hAnsi="宋体" w:cs="宋体"/>
                <w:snapToGrid w:val="0"/>
                <w:color w:val="000000"/>
                <w:kern w:val="0"/>
                <w:position w:val="3"/>
                <w:sz w:val="24"/>
                <w:szCs w:val="24"/>
                <w:lang w:val="en-US" w:eastAsia="zh-CN"/>
              </w:rPr>
              <w:t>6</w:t>
            </w:r>
          </w:p>
        </w:tc>
        <w:tc>
          <w:tcPr>
            <w:tcW w:w="4217" w:type="pct"/>
            <w:shd w:val="clear" w:color="auto" w:fill="auto"/>
            <w:vAlign w:val="center"/>
          </w:tcPr>
          <w:p w14:paraId="2FDF0F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系统支持二维及三维成像模式任意切换</w:t>
            </w:r>
          </w:p>
        </w:tc>
      </w:tr>
      <w:tr w14:paraId="03341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4B117D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5"/>
                <w:kern w:val="0"/>
                <w:position w:val="3"/>
                <w:sz w:val="24"/>
                <w:szCs w:val="24"/>
                <w:lang w:eastAsia="en-US"/>
              </w:rPr>
              <w:t>▲4.9.1.</w:t>
            </w:r>
            <w:r>
              <w:rPr>
                <w:rFonts w:hint="eastAsia" w:ascii="宋体" w:hAnsi="宋体" w:cs="宋体"/>
                <w:snapToGrid w:val="0"/>
                <w:color w:val="000000"/>
                <w:spacing w:val="-5"/>
                <w:kern w:val="0"/>
                <w:position w:val="3"/>
                <w:sz w:val="24"/>
                <w:szCs w:val="24"/>
                <w:lang w:val="en-US" w:eastAsia="zh-CN"/>
              </w:rPr>
              <w:t>7</w:t>
            </w:r>
          </w:p>
        </w:tc>
        <w:tc>
          <w:tcPr>
            <w:tcW w:w="4217" w:type="pct"/>
            <w:shd w:val="clear" w:color="auto" w:fill="auto"/>
            <w:vAlign w:val="center"/>
          </w:tcPr>
          <w:p w14:paraId="6FC55F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ins w:id="70" w:author="1233一条格式CAS" w:date="2026-05-30T16:48:04Z">
              <w:r>
                <w:rPr>
                  <w:rFonts w:hint="eastAsia" w:ascii="宋体" w:hAnsi="宋体" w:cs="宋体"/>
                  <w:snapToGrid w:val="0"/>
                  <w:color w:val="000000"/>
                  <w:spacing w:val="-2"/>
                  <w:kern w:val="0"/>
                  <w:sz w:val="24"/>
                  <w:szCs w:val="24"/>
                  <w:lang w:val="en-US" w:eastAsia="zh-CN"/>
                </w:rPr>
                <w:t>具备</w:t>
              </w:r>
            </w:ins>
            <w:r>
              <w:rPr>
                <w:rFonts w:hint="eastAsia" w:ascii="宋体" w:hAnsi="宋体" w:eastAsia="宋体" w:cs="宋体"/>
                <w:snapToGrid w:val="0"/>
                <w:color w:val="000000"/>
                <w:spacing w:val="-2"/>
                <w:kern w:val="0"/>
                <w:sz w:val="24"/>
                <w:szCs w:val="24"/>
                <w:lang w:eastAsia="en-US"/>
              </w:rPr>
              <w:t>多心动周期全容积成像</w:t>
            </w:r>
          </w:p>
        </w:tc>
      </w:tr>
      <w:tr w14:paraId="49CDC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71BB1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position w:val="3"/>
                <w:sz w:val="24"/>
                <w:szCs w:val="24"/>
                <w:lang w:eastAsia="en-US"/>
              </w:rPr>
              <w:t>4.9.1.</w:t>
            </w:r>
            <w:r>
              <w:rPr>
                <w:rFonts w:hint="eastAsia" w:ascii="宋体" w:hAnsi="宋体" w:cs="宋体"/>
                <w:snapToGrid w:val="0"/>
                <w:color w:val="000000"/>
                <w:kern w:val="0"/>
                <w:position w:val="3"/>
                <w:sz w:val="24"/>
                <w:szCs w:val="24"/>
                <w:lang w:val="en-US" w:eastAsia="zh-CN"/>
              </w:rPr>
              <w:t>8</w:t>
            </w:r>
          </w:p>
        </w:tc>
        <w:tc>
          <w:tcPr>
            <w:tcW w:w="4217" w:type="pct"/>
            <w:shd w:val="clear" w:color="auto" w:fill="auto"/>
            <w:vAlign w:val="center"/>
          </w:tcPr>
          <w:p w14:paraId="66617DA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实时三维成像模式具备≥4种显示格式</w:t>
            </w:r>
            <w:r>
              <w:rPr>
                <w:rFonts w:hint="eastAsia" w:ascii="宋体" w:hAnsi="宋体" w:eastAsia="宋体" w:cs="宋体"/>
                <w:snapToGrid w:val="0"/>
                <w:color w:val="000000"/>
                <w:spacing w:val="-24"/>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，支持C平面成像；</w:t>
            </w:r>
          </w:p>
        </w:tc>
      </w:tr>
      <w:tr w14:paraId="57F0E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C8E82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4.9.1.</w:t>
            </w:r>
            <w:r>
              <w:rPr>
                <w:rFonts w:hint="eastAsia" w:ascii="宋体" w:hAnsi="宋体" w:cs="宋体"/>
                <w:snapToGrid w:val="0"/>
                <w:color w:val="000000"/>
                <w:spacing w:val="-1"/>
                <w:kern w:val="0"/>
                <w:position w:val="3"/>
                <w:sz w:val="24"/>
                <w:szCs w:val="24"/>
                <w:lang w:val="en-US" w:eastAsia="zh-CN"/>
              </w:rPr>
              <w:t>9</w:t>
            </w:r>
          </w:p>
        </w:tc>
        <w:tc>
          <w:tcPr>
            <w:tcW w:w="4217" w:type="pct"/>
            <w:shd w:val="clear" w:color="auto" w:fill="auto"/>
            <w:vAlign w:val="center"/>
          </w:tcPr>
          <w:p w14:paraId="24219D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支持三维成像直接测量功能</w:t>
            </w:r>
            <w:r>
              <w:rPr>
                <w:rFonts w:hint="eastAsia" w:ascii="宋体" w:hAnsi="宋体" w:eastAsia="宋体" w:cs="宋体"/>
                <w:snapToGrid w:val="0"/>
                <w:color w:val="000000"/>
                <w:spacing w:val="-3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，可测量距离、周长、面积</w:t>
            </w:r>
          </w:p>
        </w:tc>
      </w:tr>
      <w:tr w14:paraId="13B9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12453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4.9.2</w:t>
            </w:r>
          </w:p>
        </w:tc>
        <w:tc>
          <w:tcPr>
            <w:tcW w:w="4217" w:type="pct"/>
            <w:shd w:val="clear" w:color="auto" w:fill="auto"/>
            <w:vAlign w:val="center"/>
          </w:tcPr>
          <w:p w14:paraId="675322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实时三维成像模式</w:t>
            </w:r>
          </w:p>
        </w:tc>
      </w:tr>
      <w:tr w14:paraId="05081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28A2A7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4.9.2.1</w:t>
            </w:r>
          </w:p>
        </w:tc>
        <w:tc>
          <w:tcPr>
            <w:tcW w:w="4217" w:type="pct"/>
            <w:shd w:val="clear" w:color="auto" w:fill="auto"/>
            <w:vAlign w:val="center"/>
          </w:tcPr>
          <w:p w14:paraId="2DB5A1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实时三维血流成像</w:t>
            </w:r>
          </w:p>
        </w:tc>
      </w:tr>
      <w:tr w14:paraId="46F08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8FA2F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4.9.2.2</w:t>
            </w:r>
          </w:p>
        </w:tc>
        <w:tc>
          <w:tcPr>
            <w:tcW w:w="4217" w:type="pct"/>
            <w:shd w:val="clear" w:color="auto" w:fill="auto"/>
            <w:vAlign w:val="center"/>
          </w:tcPr>
          <w:p w14:paraId="39486E6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实时三维全容积成像</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，且可以独立调节分辨率和帧频</w:t>
            </w:r>
          </w:p>
        </w:tc>
      </w:tr>
      <w:tr w14:paraId="3738C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33B5F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4.9.2.3</w:t>
            </w:r>
          </w:p>
        </w:tc>
        <w:tc>
          <w:tcPr>
            <w:tcW w:w="4217" w:type="pct"/>
            <w:shd w:val="clear" w:color="auto" w:fill="auto"/>
            <w:vAlign w:val="center"/>
          </w:tcPr>
          <w:p w14:paraId="0AD043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实时三维血流容积成像</w:t>
            </w:r>
          </w:p>
        </w:tc>
      </w:tr>
      <w:tr w14:paraId="44F08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AE441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4.9.2.4</w:t>
            </w:r>
          </w:p>
        </w:tc>
        <w:tc>
          <w:tcPr>
            <w:tcW w:w="4217" w:type="pct"/>
            <w:shd w:val="clear" w:color="auto" w:fill="auto"/>
            <w:vAlign w:val="center"/>
          </w:tcPr>
          <w:p w14:paraId="649BD8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实时三维高帧频成像</w:t>
            </w:r>
          </w:p>
        </w:tc>
      </w:tr>
      <w:tr w14:paraId="5CED4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E610E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4.9.2.5</w:t>
            </w:r>
          </w:p>
        </w:tc>
        <w:tc>
          <w:tcPr>
            <w:tcW w:w="4217" w:type="pct"/>
            <w:shd w:val="clear" w:color="auto" w:fill="auto"/>
            <w:vAlign w:val="center"/>
          </w:tcPr>
          <w:p w14:paraId="1712EA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实时三维奔流容积成像</w:t>
            </w:r>
          </w:p>
        </w:tc>
      </w:tr>
      <w:tr w14:paraId="75B85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F067E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4.9.2.6</w:t>
            </w:r>
          </w:p>
        </w:tc>
        <w:tc>
          <w:tcPr>
            <w:tcW w:w="4217" w:type="pct"/>
            <w:shd w:val="clear" w:color="auto" w:fill="auto"/>
            <w:vAlign w:val="center"/>
          </w:tcPr>
          <w:p w14:paraId="7C508E3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实时三维单心动周期容积成像</w:t>
            </w:r>
          </w:p>
        </w:tc>
      </w:tr>
      <w:tr w14:paraId="2895E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E8A04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4.9.2.7</w:t>
            </w:r>
          </w:p>
        </w:tc>
        <w:tc>
          <w:tcPr>
            <w:tcW w:w="4217" w:type="pct"/>
            <w:shd w:val="clear" w:color="auto" w:fill="auto"/>
            <w:vAlign w:val="center"/>
          </w:tcPr>
          <w:p w14:paraId="5C73C23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实时三维多心动周期容积成像</w:t>
            </w:r>
          </w:p>
        </w:tc>
      </w:tr>
      <w:tr w14:paraId="22843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AB2629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4.9.2.8</w:t>
            </w:r>
          </w:p>
        </w:tc>
        <w:tc>
          <w:tcPr>
            <w:tcW w:w="4217" w:type="pct"/>
            <w:shd w:val="clear" w:color="auto" w:fill="auto"/>
            <w:vAlign w:val="center"/>
          </w:tcPr>
          <w:p w14:paraId="5E960B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实时三维放大成像</w:t>
            </w:r>
          </w:p>
        </w:tc>
      </w:tr>
      <w:tr w14:paraId="2049C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7653E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4.9.2.9</w:t>
            </w:r>
          </w:p>
        </w:tc>
        <w:tc>
          <w:tcPr>
            <w:tcW w:w="4217" w:type="pct"/>
            <w:shd w:val="clear" w:color="auto" w:fill="auto"/>
            <w:vAlign w:val="center"/>
          </w:tcPr>
          <w:p w14:paraId="2BB35A0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实时三维血流放大成像</w:t>
            </w:r>
          </w:p>
        </w:tc>
      </w:tr>
      <w:tr w14:paraId="746F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30681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4.9.2.1</w:t>
            </w:r>
            <w:r>
              <w:rPr>
                <w:rFonts w:hint="eastAsia" w:ascii="宋体" w:hAnsi="宋体" w:cs="宋体"/>
                <w:snapToGrid w:val="0"/>
                <w:color w:val="000000"/>
                <w:spacing w:val="-1"/>
                <w:kern w:val="0"/>
                <w:position w:val="3"/>
                <w:sz w:val="24"/>
                <w:szCs w:val="24"/>
                <w:lang w:val="en-US" w:eastAsia="zh-CN"/>
              </w:rPr>
              <w:t>0</w:t>
            </w:r>
          </w:p>
        </w:tc>
        <w:tc>
          <w:tcPr>
            <w:tcW w:w="4217" w:type="pct"/>
            <w:shd w:val="clear" w:color="auto" w:fill="auto"/>
            <w:vAlign w:val="center"/>
          </w:tcPr>
          <w:p w14:paraId="5F9F81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实时三维智能切割</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，可以从多个方向观察感兴趣区。</w:t>
            </w:r>
          </w:p>
        </w:tc>
      </w:tr>
      <w:tr w14:paraId="24B0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10F5B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default"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4.9.2.</w:t>
            </w:r>
            <w:r>
              <w:rPr>
                <w:rFonts w:hint="eastAsia" w:ascii="宋体" w:hAnsi="宋体" w:cs="宋体"/>
                <w:snapToGrid w:val="0"/>
                <w:color w:val="000000"/>
                <w:spacing w:val="-1"/>
                <w:kern w:val="0"/>
                <w:position w:val="3"/>
                <w:sz w:val="24"/>
                <w:szCs w:val="24"/>
                <w:lang w:val="en-US" w:eastAsia="zh-CN"/>
              </w:rPr>
              <w:t>11</w:t>
            </w:r>
          </w:p>
        </w:tc>
        <w:tc>
          <w:tcPr>
            <w:tcW w:w="4217" w:type="pct"/>
            <w:shd w:val="clear" w:color="auto" w:fill="auto"/>
            <w:vAlign w:val="center"/>
          </w:tcPr>
          <w:p w14:paraId="1A8117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实时三维两点获取感兴趣区容积图像</w:t>
            </w:r>
            <w:r>
              <w:rPr>
                <w:rFonts w:hint="eastAsia" w:ascii="宋体" w:hAnsi="宋体" w:eastAsia="宋体" w:cs="宋体"/>
                <w:snapToGrid w:val="0"/>
                <w:color w:val="000000"/>
                <w:spacing w:val="-2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，可以从任意角度切割感兴</w:t>
            </w:r>
            <w:r>
              <w:rPr>
                <w:rFonts w:hint="eastAsia" w:ascii="宋体" w:hAnsi="宋体" w:eastAsia="宋体" w:cs="宋体"/>
                <w:snapToGrid w:val="0"/>
                <w:color w:val="000000"/>
                <w:spacing w:val="-3"/>
                <w:kern w:val="0"/>
                <w:sz w:val="24"/>
                <w:szCs w:val="24"/>
                <w:lang w:eastAsia="en-US"/>
              </w:rPr>
              <w:t>趣区</w:t>
            </w:r>
            <w:r>
              <w:rPr>
                <w:rFonts w:hint="eastAsia" w:ascii="宋体" w:hAnsi="宋体" w:eastAsia="宋体" w:cs="宋体"/>
                <w:snapToGrid w:val="0"/>
                <w:color w:val="000000"/>
                <w:spacing w:val="-2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，且可以任意角度观察感兴趣区。</w:t>
            </w:r>
          </w:p>
        </w:tc>
      </w:tr>
      <w:tr w14:paraId="4FAB3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C3286C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4.9.2.1</w:t>
            </w:r>
            <w:r>
              <w:rPr>
                <w:rFonts w:hint="eastAsia" w:ascii="宋体" w:hAnsi="宋体" w:cs="宋体"/>
                <w:snapToGrid w:val="0"/>
                <w:color w:val="000000"/>
                <w:spacing w:val="-1"/>
                <w:kern w:val="0"/>
                <w:position w:val="3"/>
                <w:sz w:val="24"/>
                <w:szCs w:val="24"/>
                <w:lang w:val="en-US" w:eastAsia="zh-CN"/>
              </w:rPr>
              <w:t>2</w:t>
            </w:r>
          </w:p>
        </w:tc>
        <w:tc>
          <w:tcPr>
            <w:tcW w:w="4217" w:type="pct"/>
            <w:shd w:val="clear" w:color="auto" w:fill="auto"/>
            <w:vAlign w:val="center"/>
          </w:tcPr>
          <w:p w14:paraId="1058A9F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实时三维智能断层</w:t>
            </w:r>
            <w:r>
              <w:rPr>
                <w:rFonts w:hint="eastAsia" w:ascii="宋体" w:hAnsi="宋体" w:eastAsia="宋体" w:cs="宋体"/>
                <w:snapToGrid w:val="0"/>
                <w:color w:val="000000"/>
                <w:spacing w:val="-1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，可同步显示16个切面。</w:t>
            </w:r>
          </w:p>
        </w:tc>
      </w:tr>
      <w:tr w14:paraId="2C112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02755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4.9.2.1</w:t>
            </w:r>
            <w:r>
              <w:rPr>
                <w:rFonts w:hint="eastAsia" w:ascii="宋体" w:hAnsi="宋体" w:cs="宋体"/>
                <w:snapToGrid w:val="0"/>
                <w:color w:val="000000"/>
                <w:spacing w:val="-1"/>
                <w:kern w:val="0"/>
                <w:position w:val="3"/>
                <w:sz w:val="24"/>
                <w:szCs w:val="24"/>
                <w:lang w:val="en-US" w:eastAsia="zh-CN"/>
              </w:rPr>
              <w:t>3</w:t>
            </w:r>
          </w:p>
        </w:tc>
        <w:tc>
          <w:tcPr>
            <w:tcW w:w="4217" w:type="pct"/>
            <w:shd w:val="clear" w:color="auto" w:fill="auto"/>
            <w:vAlign w:val="center"/>
          </w:tcPr>
          <w:p w14:paraId="2DCB5D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实时三维Z轴智能旋转</w:t>
            </w:r>
          </w:p>
        </w:tc>
      </w:tr>
      <w:tr w14:paraId="1FA8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3DFBE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4.9.2.1</w:t>
            </w:r>
            <w:r>
              <w:rPr>
                <w:rFonts w:hint="eastAsia" w:ascii="宋体" w:hAnsi="宋体" w:cs="宋体"/>
                <w:snapToGrid w:val="0"/>
                <w:color w:val="000000"/>
                <w:spacing w:val="-1"/>
                <w:kern w:val="0"/>
                <w:position w:val="3"/>
                <w:sz w:val="24"/>
                <w:szCs w:val="24"/>
                <w:lang w:val="en-US" w:eastAsia="zh-CN"/>
              </w:rPr>
              <w:t>4</w:t>
            </w:r>
          </w:p>
        </w:tc>
        <w:tc>
          <w:tcPr>
            <w:tcW w:w="4217" w:type="pct"/>
            <w:shd w:val="clear" w:color="auto" w:fill="auto"/>
            <w:vAlign w:val="center"/>
          </w:tcPr>
          <w:p w14:paraId="6926E6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自适应像素优化支持实时三维成像</w:t>
            </w:r>
            <w:r>
              <w:rPr>
                <w:rFonts w:hint="eastAsia" w:ascii="宋体" w:hAnsi="宋体" w:eastAsia="宋体" w:cs="宋体"/>
                <w:snapToGrid w:val="0"/>
                <w:color w:val="000000"/>
                <w:spacing w:val="-1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，支持实时三维容积成像及多</w:t>
            </w:r>
            <w:r>
              <w:rPr>
                <w:rFonts w:hint="eastAsia" w:ascii="宋体" w:hAnsi="宋体" w:eastAsia="宋体" w:cs="宋体"/>
                <w:snapToGrid w:val="0"/>
                <w:color w:val="000000"/>
                <w:spacing w:val="-2"/>
                <w:kern w:val="0"/>
                <w:sz w:val="24"/>
                <w:szCs w:val="24"/>
                <w:lang w:eastAsia="en-US"/>
              </w:rPr>
              <w:t>平面成像显示</w:t>
            </w:r>
          </w:p>
        </w:tc>
      </w:tr>
      <w:tr w14:paraId="05540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51F08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4.9.2.1</w:t>
            </w:r>
            <w:r>
              <w:rPr>
                <w:rFonts w:hint="eastAsia" w:ascii="宋体" w:hAnsi="宋体" w:cs="宋体"/>
                <w:snapToGrid w:val="0"/>
                <w:color w:val="000000"/>
                <w:spacing w:val="-1"/>
                <w:kern w:val="0"/>
                <w:position w:val="3"/>
                <w:sz w:val="24"/>
                <w:szCs w:val="24"/>
                <w:lang w:val="en-US" w:eastAsia="zh-CN"/>
              </w:rPr>
              <w:t>5</w:t>
            </w:r>
          </w:p>
        </w:tc>
        <w:tc>
          <w:tcPr>
            <w:tcW w:w="4217" w:type="pct"/>
            <w:shd w:val="clear" w:color="auto" w:fill="auto"/>
            <w:vAlign w:val="center"/>
          </w:tcPr>
          <w:p w14:paraId="4001C84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实时三维MPR显示支持任意平面调整</w:t>
            </w:r>
          </w:p>
        </w:tc>
      </w:tr>
      <w:tr w14:paraId="751FD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3F29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4.9.2.1</w:t>
            </w:r>
            <w:r>
              <w:rPr>
                <w:rFonts w:hint="eastAsia" w:ascii="宋体" w:hAnsi="宋体" w:cs="宋体"/>
                <w:snapToGrid w:val="0"/>
                <w:color w:val="000000"/>
                <w:spacing w:val="-1"/>
                <w:kern w:val="0"/>
                <w:position w:val="3"/>
                <w:sz w:val="24"/>
                <w:szCs w:val="24"/>
                <w:lang w:val="en-US" w:eastAsia="zh-CN"/>
              </w:rPr>
              <w:t>6</w:t>
            </w:r>
          </w:p>
        </w:tc>
        <w:tc>
          <w:tcPr>
            <w:tcW w:w="4217" w:type="pct"/>
            <w:shd w:val="clear" w:color="auto" w:fill="auto"/>
            <w:vAlign w:val="center"/>
          </w:tcPr>
          <w:p w14:paraId="2085674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实时三维动态空间彩色显像</w:t>
            </w:r>
          </w:p>
        </w:tc>
      </w:tr>
      <w:tr w14:paraId="4EDCC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BCDB0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4.9.2.1</w:t>
            </w:r>
            <w:r>
              <w:rPr>
                <w:rFonts w:hint="eastAsia" w:ascii="宋体" w:hAnsi="宋体" w:cs="宋体"/>
                <w:snapToGrid w:val="0"/>
                <w:color w:val="000000"/>
                <w:spacing w:val="-1"/>
                <w:kern w:val="0"/>
                <w:position w:val="3"/>
                <w:sz w:val="24"/>
                <w:szCs w:val="24"/>
                <w:lang w:val="en-US" w:eastAsia="zh-CN"/>
              </w:rPr>
              <w:t>7</w:t>
            </w:r>
          </w:p>
        </w:tc>
        <w:tc>
          <w:tcPr>
            <w:tcW w:w="4217" w:type="pct"/>
            <w:shd w:val="clear" w:color="auto" w:fill="auto"/>
            <w:vAlign w:val="center"/>
          </w:tcPr>
          <w:p w14:paraId="6DFF9C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实时三维造影成像</w:t>
            </w:r>
          </w:p>
        </w:tc>
      </w:tr>
      <w:tr w14:paraId="29E82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B2B43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4.9.3</w:t>
            </w:r>
          </w:p>
        </w:tc>
        <w:tc>
          <w:tcPr>
            <w:tcW w:w="4217" w:type="pct"/>
            <w:shd w:val="clear" w:color="auto" w:fill="auto"/>
            <w:vAlign w:val="center"/>
          </w:tcPr>
          <w:p w14:paraId="793B6C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实时三维心功能定量</w:t>
            </w:r>
          </w:p>
        </w:tc>
      </w:tr>
      <w:tr w14:paraId="4C73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B33F4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4.9.3.1</w:t>
            </w:r>
          </w:p>
        </w:tc>
        <w:tc>
          <w:tcPr>
            <w:tcW w:w="4217" w:type="pct"/>
            <w:shd w:val="clear" w:color="auto" w:fill="auto"/>
            <w:vAlign w:val="center"/>
          </w:tcPr>
          <w:p w14:paraId="27C680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真实容积成像技术</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，无几何推算</w:t>
            </w:r>
          </w:p>
        </w:tc>
      </w:tr>
      <w:tr w14:paraId="59E1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CC23F4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4.9.3.2</w:t>
            </w:r>
          </w:p>
        </w:tc>
        <w:tc>
          <w:tcPr>
            <w:tcW w:w="4217" w:type="pct"/>
            <w:shd w:val="clear" w:color="auto" w:fill="auto"/>
            <w:vAlign w:val="center"/>
          </w:tcPr>
          <w:p w14:paraId="76D03E4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提供EDV、</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ESV、</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EF、左室重量等多</w:t>
            </w:r>
            <w:r>
              <w:rPr>
                <w:rFonts w:hint="eastAsia" w:ascii="宋体" w:hAnsi="宋体" w:eastAsia="宋体" w:cs="宋体"/>
                <w:snapToGrid w:val="0"/>
                <w:color w:val="000000"/>
                <w:spacing w:val="-3"/>
                <w:kern w:val="0"/>
                <w:sz w:val="24"/>
                <w:szCs w:val="24"/>
                <w:lang w:eastAsia="en-US"/>
              </w:rPr>
              <w:t>种定量参数</w:t>
            </w:r>
          </w:p>
        </w:tc>
      </w:tr>
      <w:tr w14:paraId="55AFA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7A374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4.9.3.3</w:t>
            </w:r>
          </w:p>
        </w:tc>
        <w:tc>
          <w:tcPr>
            <w:tcW w:w="4217" w:type="pct"/>
            <w:shd w:val="clear" w:color="auto" w:fill="auto"/>
            <w:vAlign w:val="center"/>
          </w:tcPr>
          <w:p w14:paraId="6937EB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提供在线17节段左室容积曲线</w:t>
            </w:r>
          </w:p>
        </w:tc>
      </w:tr>
      <w:tr w14:paraId="0900F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56B19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4.9.3.4</w:t>
            </w:r>
          </w:p>
        </w:tc>
        <w:tc>
          <w:tcPr>
            <w:tcW w:w="4217" w:type="pct"/>
            <w:shd w:val="clear" w:color="auto" w:fill="auto"/>
            <w:vAlign w:val="center"/>
          </w:tcPr>
          <w:p w14:paraId="6455F87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提供三维时序及位移参数显像</w:t>
            </w:r>
          </w:p>
        </w:tc>
      </w:tr>
      <w:tr w14:paraId="10CA1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9EE74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4.9.4</w:t>
            </w:r>
          </w:p>
        </w:tc>
        <w:tc>
          <w:tcPr>
            <w:tcW w:w="4217" w:type="pct"/>
            <w:shd w:val="clear" w:color="auto" w:fill="auto"/>
            <w:vAlign w:val="center"/>
          </w:tcPr>
          <w:p w14:paraId="79B894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实时任意多平面成像</w:t>
            </w:r>
          </w:p>
        </w:tc>
      </w:tr>
      <w:tr w14:paraId="7915A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F770F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4.9.4.1</w:t>
            </w:r>
          </w:p>
        </w:tc>
        <w:tc>
          <w:tcPr>
            <w:tcW w:w="4217" w:type="pct"/>
            <w:shd w:val="clear" w:color="auto" w:fill="auto"/>
            <w:vAlign w:val="center"/>
          </w:tcPr>
          <w:p w14:paraId="290C2C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支持二维及彩色、负荷、心肌造影模式</w:t>
            </w:r>
          </w:p>
        </w:tc>
      </w:tr>
      <w:tr w14:paraId="37BA8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D1387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4.9.4.2</w:t>
            </w:r>
          </w:p>
        </w:tc>
        <w:tc>
          <w:tcPr>
            <w:tcW w:w="4217" w:type="pct"/>
            <w:shd w:val="clear" w:color="auto" w:fill="auto"/>
            <w:vAlign w:val="center"/>
          </w:tcPr>
          <w:p w14:paraId="1CBE53E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同步左心室、左心房、</w:t>
            </w:r>
            <w:r>
              <w:rPr>
                <w:rFonts w:hint="eastAsia" w:ascii="宋体" w:hAnsi="宋体" w:eastAsia="宋体" w:cs="宋体"/>
                <w:snapToGrid w:val="0"/>
                <w:color w:val="000000"/>
                <w:spacing w:val="-36"/>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自动心功能定量分析、感兴趣区定量分析功能</w:t>
            </w:r>
          </w:p>
        </w:tc>
      </w:tr>
      <w:tr w14:paraId="3A0F3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8CBEB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4.9.5</w:t>
            </w:r>
          </w:p>
        </w:tc>
        <w:tc>
          <w:tcPr>
            <w:tcW w:w="4217" w:type="pct"/>
            <w:shd w:val="clear" w:color="auto" w:fill="auto"/>
            <w:vAlign w:val="center"/>
          </w:tcPr>
          <w:p w14:paraId="6167AB0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实时智能旋转成像</w:t>
            </w:r>
          </w:p>
        </w:tc>
      </w:tr>
      <w:tr w14:paraId="6E5BB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FFFECC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4.9.5.1</w:t>
            </w:r>
          </w:p>
        </w:tc>
        <w:tc>
          <w:tcPr>
            <w:tcW w:w="4217" w:type="pct"/>
            <w:shd w:val="clear" w:color="auto" w:fill="auto"/>
            <w:vAlign w:val="center"/>
          </w:tcPr>
          <w:p w14:paraId="5913CC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矩阵探头实现0－360度任意平面显像</w:t>
            </w:r>
          </w:p>
        </w:tc>
      </w:tr>
      <w:tr w14:paraId="6025A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FFB39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position w:val="3"/>
                <w:sz w:val="24"/>
                <w:szCs w:val="24"/>
                <w:lang w:eastAsia="en-US"/>
              </w:rPr>
              <w:t>4.9.5.2</w:t>
            </w:r>
          </w:p>
        </w:tc>
        <w:tc>
          <w:tcPr>
            <w:tcW w:w="4217" w:type="pct"/>
            <w:shd w:val="clear" w:color="auto" w:fill="auto"/>
            <w:vAlign w:val="center"/>
          </w:tcPr>
          <w:p w14:paraId="259F469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支持二维及彩色、</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M型、TDI、负荷、</w:t>
            </w:r>
            <w:r>
              <w:rPr>
                <w:rFonts w:hint="eastAsia" w:ascii="宋体" w:hAnsi="宋体" w:eastAsia="宋体" w:cs="宋体"/>
                <w:snapToGrid w:val="0"/>
                <w:color w:val="000000"/>
                <w:spacing w:val="-42"/>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自动心肌运动定量、心腔</w:t>
            </w:r>
            <w:r>
              <w:rPr>
                <w:rFonts w:hint="eastAsia" w:ascii="宋体" w:hAnsi="宋体" w:eastAsia="宋体" w:cs="宋体"/>
                <w:snapToGrid w:val="0"/>
                <w:color w:val="000000"/>
                <w:spacing w:val="-1"/>
                <w:kern w:val="0"/>
                <w:sz w:val="24"/>
                <w:szCs w:val="24"/>
                <w:lang w:eastAsia="en-US"/>
              </w:rPr>
              <w:t>造影、心肌造影模式</w:t>
            </w:r>
          </w:p>
        </w:tc>
      </w:tr>
      <w:tr w14:paraId="47C83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32B2E9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w:t>
            </w:r>
          </w:p>
        </w:tc>
        <w:tc>
          <w:tcPr>
            <w:tcW w:w="4217" w:type="pct"/>
            <w:shd w:val="clear" w:color="auto" w:fill="auto"/>
            <w:vAlign w:val="center"/>
          </w:tcPr>
          <w:p w14:paraId="140DC2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测量和分析（</w:t>
            </w:r>
            <w:r>
              <w:rPr>
                <w:rFonts w:hint="eastAsia" w:ascii="宋体" w:hAnsi="宋体" w:eastAsia="宋体" w:cs="宋体"/>
                <w:snapToGrid w:val="0"/>
                <w:color w:val="000000"/>
                <w:spacing w:val="-2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B型、</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M型、频谱多普勒、彩色多普勒）</w:t>
            </w:r>
          </w:p>
        </w:tc>
      </w:tr>
      <w:tr w14:paraId="4D2C6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4138A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4.10.1</w:t>
            </w:r>
          </w:p>
        </w:tc>
        <w:tc>
          <w:tcPr>
            <w:tcW w:w="4217" w:type="pct"/>
            <w:shd w:val="clear" w:color="auto" w:fill="auto"/>
            <w:vAlign w:val="center"/>
          </w:tcPr>
          <w:p w14:paraId="29FDB8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一般常规测量（直径、面积、体积、狭窄率、压差等</w:t>
            </w:r>
            <w:r>
              <w:rPr>
                <w:rFonts w:hint="eastAsia" w:ascii="宋体" w:hAnsi="宋体" w:eastAsia="宋体" w:cs="宋体"/>
                <w:snapToGrid w:val="0"/>
                <w:color w:val="000000"/>
                <w:spacing w:val="-8"/>
                <w:kern w:val="0"/>
                <w:sz w:val="24"/>
                <w:szCs w:val="24"/>
                <w:lang w:eastAsia="en-US"/>
              </w:rPr>
              <w:t>）</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8"/>
                <w:kern w:val="0"/>
                <w:sz w:val="24"/>
                <w:szCs w:val="24"/>
                <w:lang w:eastAsia="en-US"/>
              </w:rPr>
              <w:t>，</w:t>
            </w:r>
            <w:r>
              <w:rPr>
                <w:rFonts w:hint="eastAsia" w:ascii="宋体" w:hAnsi="宋体" w:eastAsia="宋体" w:cs="宋体"/>
                <w:snapToGrid w:val="0"/>
                <w:color w:val="000000"/>
                <w:spacing w:val="-1"/>
                <w:kern w:val="0"/>
                <w:sz w:val="24"/>
                <w:szCs w:val="24"/>
                <w:lang w:eastAsia="en-US"/>
              </w:rPr>
              <w:t>且面积狭窄率有椭圆描迹和自定义描迹（附图）</w:t>
            </w:r>
          </w:p>
        </w:tc>
      </w:tr>
      <w:tr w14:paraId="3CA0A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45BE79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4.10.2</w:t>
            </w:r>
          </w:p>
        </w:tc>
        <w:tc>
          <w:tcPr>
            <w:tcW w:w="4217" w:type="pct"/>
            <w:shd w:val="clear" w:color="auto" w:fill="auto"/>
            <w:vAlign w:val="center"/>
          </w:tcPr>
          <w:p w14:paraId="678815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多普勒血流测量及分析</w:t>
            </w:r>
          </w:p>
        </w:tc>
      </w:tr>
      <w:tr w14:paraId="1DB8C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E835E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4.10.3</w:t>
            </w:r>
          </w:p>
        </w:tc>
        <w:tc>
          <w:tcPr>
            <w:tcW w:w="4217" w:type="pct"/>
            <w:shd w:val="clear" w:color="auto" w:fill="auto"/>
            <w:vAlign w:val="center"/>
          </w:tcPr>
          <w:p w14:paraId="4476BA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心脏功能测量与分析</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，可支持Simpson三点法快速描记心内</w:t>
            </w:r>
            <w:r>
              <w:rPr>
                <w:rFonts w:hint="eastAsia" w:ascii="宋体" w:hAnsi="宋体" w:eastAsia="宋体" w:cs="宋体"/>
                <w:snapToGrid w:val="0"/>
                <w:color w:val="000000"/>
                <w:spacing w:val="-5"/>
                <w:kern w:val="0"/>
                <w:sz w:val="24"/>
                <w:szCs w:val="24"/>
                <w:lang w:eastAsia="en-US"/>
              </w:rPr>
              <w:t>膜</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，加快工作流程。</w:t>
            </w:r>
          </w:p>
        </w:tc>
      </w:tr>
      <w:tr w14:paraId="00347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F84AC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4.10.4</w:t>
            </w:r>
          </w:p>
        </w:tc>
        <w:tc>
          <w:tcPr>
            <w:tcW w:w="4217" w:type="pct"/>
            <w:shd w:val="clear" w:color="auto" w:fill="auto"/>
            <w:vAlign w:val="center"/>
          </w:tcPr>
          <w:p w14:paraId="29A7CF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自动、实时多普勒频谱波形分析</w:t>
            </w:r>
            <w:r>
              <w:rPr>
                <w:rFonts w:hint="eastAsia" w:ascii="宋体" w:hAnsi="宋体" w:eastAsia="宋体" w:cs="宋体"/>
                <w:snapToGrid w:val="0"/>
                <w:color w:val="000000"/>
                <w:spacing w:val="-1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，在实时或者冻结模式下都可以</w:t>
            </w:r>
            <w:r>
              <w:rPr>
                <w:rFonts w:hint="eastAsia" w:ascii="宋体" w:hAnsi="宋体" w:eastAsia="宋体" w:cs="宋体"/>
                <w:snapToGrid w:val="0"/>
                <w:color w:val="000000"/>
                <w:spacing w:val="-2"/>
                <w:kern w:val="0"/>
                <w:sz w:val="24"/>
                <w:szCs w:val="24"/>
                <w:lang w:eastAsia="en-US"/>
              </w:rPr>
              <w:t>使用</w:t>
            </w:r>
          </w:p>
        </w:tc>
      </w:tr>
      <w:tr w14:paraId="0711F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4BBCA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4.10.5</w:t>
            </w:r>
          </w:p>
        </w:tc>
        <w:tc>
          <w:tcPr>
            <w:tcW w:w="4217" w:type="pct"/>
            <w:shd w:val="clear" w:color="auto" w:fill="auto"/>
            <w:vAlign w:val="center"/>
          </w:tcPr>
          <w:p w14:paraId="75F36C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心功能定量、半定量技术</w:t>
            </w:r>
          </w:p>
        </w:tc>
      </w:tr>
      <w:tr w14:paraId="0CBC0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C223C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4.10.5.1</w:t>
            </w:r>
          </w:p>
        </w:tc>
        <w:tc>
          <w:tcPr>
            <w:tcW w:w="4217" w:type="pct"/>
            <w:shd w:val="clear" w:color="auto" w:fill="auto"/>
            <w:vAlign w:val="center"/>
          </w:tcPr>
          <w:p w14:paraId="4022EB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自动二维左心室功能定量依据选择的心脏切面自动描</w:t>
            </w:r>
            <w:r>
              <w:rPr>
                <w:rFonts w:hint="eastAsia" w:ascii="宋体" w:hAnsi="宋体" w:eastAsia="宋体" w:cs="宋体"/>
                <w:snapToGrid w:val="0"/>
                <w:color w:val="000000"/>
                <w:spacing w:val="-2"/>
                <w:kern w:val="0"/>
                <w:sz w:val="24"/>
                <w:szCs w:val="24"/>
                <w:lang w:eastAsia="en-US"/>
              </w:rPr>
              <w:t>记感兴趣</w:t>
            </w:r>
            <w:r>
              <w:rPr>
                <w:rFonts w:hint="eastAsia" w:ascii="宋体" w:hAnsi="宋体" w:eastAsia="宋体" w:cs="宋体"/>
                <w:snapToGrid w:val="0"/>
                <w:color w:val="000000"/>
                <w:spacing w:val="-6"/>
                <w:kern w:val="0"/>
                <w:sz w:val="24"/>
                <w:szCs w:val="24"/>
                <w:lang w:eastAsia="en-US"/>
              </w:rPr>
              <w:t>区，</w:t>
            </w:r>
            <w:r>
              <w:rPr>
                <w:rFonts w:hint="eastAsia" w:ascii="宋体" w:hAnsi="宋体" w:eastAsia="宋体" w:cs="宋体"/>
                <w:snapToGrid w:val="0"/>
                <w:color w:val="000000"/>
                <w:spacing w:val="-39"/>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自动计算EF，</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ESV，</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EDV；</w:t>
            </w:r>
          </w:p>
        </w:tc>
      </w:tr>
      <w:tr w14:paraId="7804B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33090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4.10.5.2</w:t>
            </w:r>
          </w:p>
        </w:tc>
        <w:tc>
          <w:tcPr>
            <w:tcW w:w="4217" w:type="pct"/>
            <w:shd w:val="clear" w:color="auto" w:fill="auto"/>
            <w:vAlign w:val="center"/>
          </w:tcPr>
          <w:p w14:paraId="585511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自动二维左心房功能定量依据选择的心脏切面自动描</w:t>
            </w:r>
            <w:r>
              <w:rPr>
                <w:rFonts w:hint="eastAsia" w:ascii="宋体" w:hAnsi="宋体" w:eastAsia="宋体" w:cs="宋体"/>
                <w:snapToGrid w:val="0"/>
                <w:color w:val="000000"/>
                <w:spacing w:val="-2"/>
                <w:kern w:val="0"/>
                <w:sz w:val="24"/>
                <w:szCs w:val="24"/>
                <w:lang w:eastAsia="en-US"/>
              </w:rPr>
              <w:t>记感兴趣</w:t>
            </w:r>
            <w:r>
              <w:rPr>
                <w:rFonts w:hint="eastAsia" w:ascii="宋体" w:hAnsi="宋体" w:eastAsia="宋体" w:cs="宋体"/>
                <w:snapToGrid w:val="0"/>
                <w:color w:val="000000"/>
                <w:spacing w:val="-7"/>
                <w:kern w:val="0"/>
                <w:sz w:val="24"/>
                <w:szCs w:val="24"/>
                <w:lang w:eastAsia="en-US"/>
              </w:rPr>
              <w:t>区，</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7"/>
                <w:kern w:val="0"/>
                <w:sz w:val="24"/>
                <w:szCs w:val="24"/>
                <w:lang w:eastAsia="en-US"/>
              </w:rPr>
              <w:t>自动计算EF</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7"/>
                <w:kern w:val="0"/>
                <w:sz w:val="24"/>
                <w:szCs w:val="24"/>
                <w:lang w:eastAsia="en-US"/>
              </w:rPr>
              <w:t>，最大体积</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7"/>
                <w:kern w:val="0"/>
                <w:sz w:val="24"/>
                <w:szCs w:val="24"/>
                <w:lang w:eastAsia="en-US"/>
              </w:rPr>
              <w:t>，最小体积；</w:t>
            </w:r>
          </w:p>
        </w:tc>
      </w:tr>
      <w:tr w14:paraId="35ADB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145AD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4.10.5.3</w:t>
            </w:r>
          </w:p>
        </w:tc>
        <w:tc>
          <w:tcPr>
            <w:tcW w:w="4217" w:type="pct"/>
            <w:shd w:val="clear" w:color="auto" w:fill="auto"/>
            <w:vAlign w:val="center"/>
          </w:tcPr>
          <w:p w14:paraId="2F082A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也可提供更深层次报告页面</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，包括容积及左室有关收缩、舒张功</w:t>
            </w:r>
            <w:r>
              <w:rPr>
                <w:rFonts w:hint="eastAsia" w:ascii="宋体" w:hAnsi="宋体" w:eastAsia="宋体" w:cs="宋体"/>
                <w:snapToGrid w:val="0"/>
                <w:color w:val="000000"/>
                <w:spacing w:val="-3"/>
                <w:kern w:val="0"/>
                <w:sz w:val="24"/>
                <w:szCs w:val="24"/>
                <w:lang w:eastAsia="en-US"/>
              </w:rPr>
              <w:t>能的高级参数：</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LVEF、</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PER、</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PRFR、AFF；</w:t>
            </w:r>
          </w:p>
        </w:tc>
      </w:tr>
      <w:tr w14:paraId="2E2B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80DDC7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position w:val="3"/>
                <w:sz w:val="24"/>
                <w:szCs w:val="24"/>
                <w:lang w:eastAsia="en-US"/>
              </w:rPr>
              <w:t>4.10.5.</w:t>
            </w:r>
            <w:r>
              <w:rPr>
                <w:rFonts w:hint="eastAsia" w:ascii="宋体" w:hAnsi="宋体" w:cs="宋体"/>
                <w:snapToGrid w:val="0"/>
                <w:color w:val="000000"/>
                <w:spacing w:val="-1"/>
                <w:kern w:val="0"/>
                <w:position w:val="3"/>
                <w:sz w:val="24"/>
                <w:szCs w:val="24"/>
                <w:lang w:val="en-US" w:eastAsia="zh-CN"/>
              </w:rPr>
              <w:t>4</w:t>
            </w:r>
          </w:p>
        </w:tc>
        <w:tc>
          <w:tcPr>
            <w:tcW w:w="4217" w:type="pct"/>
            <w:shd w:val="clear" w:color="auto" w:fill="auto"/>
            <w:vAlign w:val="center"/>
          </w:tcPr>
          <w:p w14:paraId="6BE9C3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可使用回放或存储剪辑分析</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，可在机、脱机分析</w:t>
            </w:r>
          </w:p>
        </w:tc>
      </w:tr>
      <w:tr w14:paraId="1B1D5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7A071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4.10.6</w:t>
            </w:r>
          </w:p>
        </w:tc>
        <w:tc>
          <w:tcPr>
            <w:tcW w:w="4217" w:type="pct"/>
            <w:shd w:val="clear" w:color="auto" w:fill="auto"/>
            <w:vAlign w:val="center"/>
          </w:tcPr>
          <w:p w14:paraId="50530F5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三维心功能定量</w:t>
            </w:r>
          </w:p>
        </w:tc>
      </w:tr>
      <w:tr w14:paraId="1DD93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0B044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4.10.6.1</w:t>
            </w:r>
          </w:p>
        </w:tc>
        <w:tc>
          <w:tcPr>
            <w:tcW w:w="4217" w:type="pct"/>
            <w:shd w:val="clear" w:color="auto" w:fill="auto"/>
            <w:vAlign w:val="center"/>
          </w:tcPr>
          <w:p w14:paraId="36EC21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自动确定收缩末期与舒张末期</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，快速计算LV舒张末期与收缩末期容积</w:t>
            </w:r>
            <w:r>
              <w:rPr>
                <w:rFonts w:hint="eastAsia" w:ascii="宋体" w:hAnsi="宋体" w:eastAsia="宋体" w:cs="宋体"/>
                <w:snapToGrid w:val="0"/>
                <w:color w:val="000000"/>
                <w:spacing w:val="-2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，左室射血分数</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，并可以独立显示四腔心、两腔心；并可</w:t>
            </w:r>
            <w:r>
              <w:rPr>
                <w:rFonts w:hint="eastAsia" w:ascii="宋体" w:hAnsi="宋体" w:eastAsia="宋体" w:cs="宋体"/>
                <w:snapToGrid w:val="0"/>
                <w:color w:val="000000"/>
                <w:spacing w:val="-1"/>
                <w:kern w:val="0"/>
                <w:sz w:val="24"/>
                <w:szCs w:val="24"/>
                <w:lang w:eastAsia="en-US"/>
              </w:rPr>
              <w:t>以对图像进行灰阶及伪彩设置；</w:t>
            </w:r>
          </w:p>
        </w:tc>
      </w:tr>
      <w:tr w14:paraId="74CA5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B1AC1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4.10.6.2</w:t>
            </w:r>
          </w:p>
        </w:tc>
        <w:tc>
          <w:tcPr>
            <w:tcW w:w="4217" w:type="pct"/>
            <w:shd w:val="clear" w:color="auto" w:fill="auto"/>
            <w:vAlign w:val="center"/>
          </w:tcPr>
          <w:p w14:paraId="56056FA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多平面视图</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，包括长轴及短轴平面</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，并可进行任意的MRP处</w:t>
            </w:r>
            <w:r>
              <w:rPr>
                <w:rFonts w:hint="eastAsia" w:ascii="宋体" w:hAnsi="宋体" w:eastAsia="宋体" w:cs="宋体"/>
                <w:snapToGrid w:val="0"/>
                <w:color w:val="000000"/>
                <w:kern w:val="0"/>
                <w:sz w:val="24"/>
                <w:szCs w:val="24"/>
                <w:lang w:eastAsia="en-US"/>
              </w:rPr>
              <w:t>理；同时可以联合智能切割对容积图像进行观察、切割</w:t>
            </w:r>
            <w:r>
              <w:rPr>
                <w:rFonts w:hint="eastAsia" w:ascii="宋体" w:hAnsi="宋体" w:eastAsia="宋体" w:cs="宋体"/>
                <w:snapToGrid w:val="0"/>
                <w:color w:val="000000"/>
                <w:spacing w:val="-1"/>
                <w:kern w:val="0"/>
                <w:sz w:val="24"/>
                <w:szCs w:val="24"/>
                <w:lang w:eastAsia="en-US"/>
              </w:rPr>
              <w:t>以及测量；</w:t>
            </w:r>
          </w:p>
        </w:tc>
      </w:tr>
      <w:tr w14:paraId="47975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7C35E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4.10.7</w:t>
            </w:r>
          </w:p>
        </w:tc>
        <w:tc>
          <w:tcPr>
            <w:tcW w:w="4217" w:type="pct"/>
            <w:shd w:val="clear" w:color="auto" w:fill="auto"/>
            <w:vAlign w:val="center"/>
          </w:tcPr>
          <w:p w14:paraId="1D6D1C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先进三维心功能定量</w:t>
            </w:r>
          </w:p>
        </w:tc>
      </w:tr>
      <w:tr w14:paraId="1D25F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7EBC1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4.10.7.1</w:t>
            </w:r>
          </w:p>
        </w:tc>
        <w:tc>
          <w:tcPr>
            <w:tcW w:w="4217" w:type="pct"/>
            <w:shd w:val="clear" w:color="auto" w:fill="auto"/>
            <w:vAlign w:val="center"/>
          </w:tcPr>
          <w:p w14:paraId="3B1DC9F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以LV节段容积为基础计算整体LV容积曲线</w:t>
            </w:r>
          </w:p>
        </w:tc>
      </w:tr>
      <w:tr w14:paraId="225D7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71745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4.10.7.2</w:t>
            </w:r>
          </w:p>
        </w:tc>
        <w:tc>
          <w:tcPr>
            <w:tcW w:w="4217" w:type="pct"/>
            <w:shd w:val="clear" w:color="auto" w:fill="auto"/>
            <w:vAlign w:val="center"/>
          </w:tcPr>
          <w:p w14:paraId="072BB1B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计算整体LV及每个节段容积曲线并能同时显示</w:t>
            </w:r>
            <w:ins w:id="71" w:author="1233一条格式CAS" w:date="2026-05-30T16:50:42Z">
              <w:r>
                <w:rPr>
                  <w:rFonts w:hint="eastAsia" w:ascii="宋体" w:hAnsi="宋体" w:eastAsia="宋体" w:cs="宋体"/>
                  <w:snapToGrid w:val="0"/>
                  <w:color w:val="000000"/>
                  <w:kern w:val="0"/>
                  <w:sz w:val="24"/>
                  <w:szCs w:val="24"/>
                  <w:lang w:val="en-US" w:eastAsia="en-US"/>
                </w:rPr>
                <w:t>≥</w:t>
              </w:r>
            </w:ins>
            <w:ins w:id="72" w:author="1233一条格式CAS" w:date="2026-05-30T16:50:42Z">
              <w:r>
                <w:rPr>
                  <w:rFonts w:hint="eastAsia" w:ascii="宋体" w:hAnsi="宋体" w:eastAsia="宋体" w:cs="宋体"/>
                  <w:snapToGrid w:val="0"/>
                  <w:color w:val="000000"/>
                  <w:kern w:val="0"/>
                  <w:sz w:val="24"/>
                  <w:szCs w:val="24"/>
                  <w:lang w:eastAsia="en-US"/>
                </w:rPr>
                <w:t>1</w:t>
              </w:r>
            </w:ins>
            <w:ins w:id="73" w:author="1233一条格式CAS" w:date="2026-05-30T16:50:42Z">
              <w:r>
                <w:rPr>
                  <w:rFonts w:hint="eastAsia" w:ascii="宋体" w:hAnsi="宋体" w:eastAsia="宋体" w:cs="宋体"/>
                  <w:snapToGrid w:val="0"/>
                  <w:color w:val="000000"/>
                  <w:kern w:val="0"/>
                  <w:sz w:val="24"/>
                  <w:szCs w:val="24"/>
                  <w:lang w:val="en-US" w:eastAsia="en-US"/>
                </w:rPr>
                <w:t>5</w:t>
              </w:r>
            </w:ins>
            <w:r>
              <w:rPr>
                <w:rFonts w:hint="eastAsia" w:ascii="宋体" w:hAnsi="宋体" w:eastAsia="宋体" w:cs="宋体"/>
                <w:snapToGrid w:val="0"/>
                <w:color w:val="000000"/>
                <w:spacing w:val="-1"/>
                <w:kern w:val="0"/>
                <w:sz w:val="24"/>
                <w:szCs w:val="24"/>
                <w:lang w:eastAsia="en-US"/>
              </w:rPr>
              <w:t>节段容积曲线</w:t>
            </w:r>
          </w:p>
        </w:tc>
      </w:tr>
      <w:tr w14:paraId="6FFDF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2" w:type="pct"/>
            <w:shd w:val="clear" w:color="auto" w:fill="auto"/>
            <w:vAlign w:val="center"/>
          </w:tcPr>
          <w:p w14:paraId="092382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4.10.7.3</w:t>
            </w:r>
          </w:p>
        </w:tc>
        <w:tc>
          <w:tcPr>
            <w:tcW w:w="4217" w:type="pct"/>
            <w:shd w:val="clear" w:color="auto" w:fill="auto"/>
            <w:vAlign w:val="center"/>
          </w:tcPr>
          <w:p w14:paraId="1D0A17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自动计算</w:t>
            </w:r>
            <w:ins w:id="74" w:author="1233一条格式CAS" w:date="2026-05-30T16:50:35Z">
              <w:r>
                <w:rPr>
                  <w:rFonts w:hint="eastAsia" w:ascii="宋体" w:hAnsi="宋体" w:cs="宋体"/>
                  <w:snapToGrid w:val="0"/>
                  <w:color w:val="000000"/>
                  <w:spacing w:val="-3"/>
                  <w:kern w:val="0"/>
                  <w:sz w:val="24"/>
                  <w:szCs w:val="24"/>
                  <w:lang w:val="en-US" w:eastAsia="zh-CN"/>
                </w:rPr>
                <w:t>≥</w:t>
              </w:r>
            </w:ins>
            <w:r>
              <w:rPr>
                <w:rFonts w:hint="eastAsia" w:ascii="宋体" w:hAnsi="宋体" w:eastAsia="宋体" w:cs="宋体"/>
                <w:snapToGrid w:val="0"/>
                <w:color w:val="000000"/>
                <w:spacing w:val="-3"/>
                <w:kern w:val="0"/>
                <w:sz w:val="24"/>
                <w:szCs w:val="24"/>
                <w:lang w:eastAsia="en-US"/>
              </w:rPr>
              <w:t>1</w:t>
            </w:r>
            <w:ins w:id="75" w:author="1233一条格式CAS" w:date="2026-05-30T16:50:37Z">
              <w:r>
                <w:rPr>
                  <w:rFonts w:hint="eastAsia" w:ascii="宋体" w:hAnsi="宋体" w:cs="宋体"/>
                  <w:snapToGrid w:val="0"/>
                  <w:color w:val="000000"/>
                  <w:spacing w:val="-3"/>
                  <w:kern w:val="0"/>
                  <w:sz w:val="24"/>
                  <w:szCs w:val="24"/>
                  <w:lang w:val="en-US" w:eastAsia="zh-CN"/>
                </w:rPr>
                <w:t>5</w:t>
              </w:r>
            </w:ins>
            <w:r>
              <w:rPr>
                <w:rFonts w:hint="eastAsia" w:ascii="宋体" w:hAnsi="宋体" w:eastAsia="宋体" w:cs="宋体"/>
                <w:snapToGrid w:val="0"/>
                <w:color w:val="000000"/>
                <w:spacing w:val="-3"/>
                <w:kern w:val="0"/>
                <w:sz w:val="24"/>
                <w:szCs w:val="24"/>
                <w:lang w:eastAsia="en-US"/>
              </w:rPr>
              <w:t>节段同步化指数</w:t>
            </w:r>
          </w:p>
        </w:tc>
      </w:tr>
      <w:tr w14:paraId="75CA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48D43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4.10.7.4</w:t>
            </w:r>
          </w:p>
        </w:tc>
        <w:tc>
          <w:tcPr>
            <w:tcW w:w="4217" w:type="pct"/>
            <w:shd w:val="clear" w:color="auto" w:fill="auto"/>
            <w:vAlign w:val="center"/>
          </w:tcPr>
          <w:p w14:paraId="542142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自动显示任意几个节段的同步指数</w:t>
            </w:r>
          </w:p>
        </w:tc>
      </w:tr>
      <w:tr w14:paraId="6F16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5762F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4.10.7.5</w:t>
            </w:r>
          </w:p>
        </w:tc>
        <w:tc>
          <w:tcPr>
            <w:tcW w:w="4217" w:type="pct"/>
            <w:shd w:val="clear" w:color="auto" w:fill="auto"/>
            <w:vAlign w:val="center"/>
          </w:tcPr>
          <w:p w14:paraId="767CDA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三维时序及位移显像（位移平均值、位移标</w:t>
            </w:r>
            <w:r>
              <w:rPr>
                <w:rFonts w:hint="eastAsia" w:ascii="宋体" w:hAnsi="宋体" w:eastAsia="宋体" w:cs="宋体"/>
                <w:snapToGrid w:val="0"/>
                <w:color w:val="000000"/>
                <w:spacing w:val="-1"/>
                <w:kern w:val="0"/>
                <w:sz w:val="24"/>
                <w:szCs w:val="24"/>
                <w:lang w:eastAsia="en-US"/>
              </w:rPr>
              <w:t>准偏差、位移最大值、位移最小值）</w:t>
            </w:r>
          </w:p>
        </w:tc>
      </w:tr>
      <w:tr w14:paraId="76871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3D6A7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4.10.7.6</w:t>
            </w:r>
          </w:p>
        </w:tc>
        <w:tc>
          <w:tcPr>
            <w:tcW w:w="4217" w:type="pct"/>
            <w:shd w:val="clear" w:color="auto" w:fill="auto"/>
            <w:vAlign w:val="center"/>
          </w:tcPr>
          <w:p w14:paraId="2B6BD7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自动生成报告</w:t>
            </w:r>
          </w:p>
        </w:tc>
      </w:tr>
      <w:tr w14:paraId="18B7F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871B0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4.10.8</w:t>
            </w:r>
          </w:p>
        </w:tc>
        <w:tc>
          <w:tcPr>
            <w:tcW w:w="4217" w:type="pct"/>
            <w:shd w:val="clear" w:color="auto" w:fill="auto"/>
            <w:vAlign w:val="center"/>
          </w:tcPr>
          <w:p w14:paraId="46ED92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感兴趣区定量</w:t>
            </w:r>
          </w:p>
        </w:tc>
      </w:tr>
      <w:tr w14:paraId="0383F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FD610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4.10.8.1</w:t>
            </w:r>
          </w:p>
        </w:tc>
        <w:tc>
          <w:tcPr>
            <w:tcW w:w="4217" w:type="pct"/>
            <w:shd w:val="clear" w:color="auto" w:fill="auto"/>
            <w:vAlign w:val="center"/>
          </w:tcPr>
          <w:p w14:paraId="34EC221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≥4个用户自定义的区域</w:t>
            </w:r>
          </w:p>
        </w:tc>
      </w:tr>
      <w:tr w14:paraId="0310E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59F8F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4.10.8.2</w:t>
            </w:r>
          </w:p>
        </w:tc>
        <w:tc>
          <w:tcPr>
            <w:tcW w:w="4217" w:type="pct"/>
            <w:shd w:val="clear" w:color="auto" w:fill="auto"/>
            <w:vAlign w:val="center"/>
          </w:tcPr>
          <w:p w14:paraId="06FE2F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像素密度分析</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，数据类型包括：灰阶回声、速度或能量（血管造影）</w:t>
            </w:r>
          </w:p>
        </w:tc>
      </w:tr>
      <w:tr w14:paraId="1656E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65FDA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4.10.8.3</w:t>
            </w:r>
          </w:p>
        </w:tc>
        <w:tc>
          <w:tcPr>
            <w:tcW w:w="4217" w:type="pct"/>
            <w:shd w:val="clear" w:color="auto" w:fill="auto"/>
            <w:vAlign w:val="center"/>
          </w:tcPr>
          <w:p w14:paraId="20FCCA0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自动标记ECG触发</w:t>
            </w:r>
            <w:r>
              <w:rPr>
                <w:rFonts w:hint="eastAsia" w:ascii="宋体" w:hAnsi="宋体" w:eastAsia="宋体" w:cs="宋体"/>
                <w:snapToGrid w:val="0"/>
                <w:color w:val="000000"/>
                <w:spacing w:val="-24"/>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，以实现特定心动周期时相的定量分析</w:t>
            </w:r>
          </w:p>
        </w:tc>
      </w:tr>
      <w:tr w14:paraId="1CA33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57CF5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4.10.8.4</w:t>
            </w:r>
          </w:p>
        </w:tc>
        <w:tc>
          <w:tcPr>
            <w:tcW w:w="4217" w:type="pct"/>
            <w:shd w:val="clear" w:color="auto" w:fill="auto"/>
            <w:vAlign w:val="center"/>
          </w:tcPr>
          <w:p w14:paraId="6D1543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平均值、中位数和标准差计算</w:t>
            </w:r>
          </w:p>
        </w:tc>
      </w:tr>
      <w:tr w14:paraId="4BFCCA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A0CC6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4.10.8.5</w:t>
            </w:r>
          </w:p>
        </w:tc>
        <w:tc>
          <w:tcPr>
            <w:tcW w:w="4217" w:type="pct"/>
            <w:shd w:val="clear" w:color="auto" w:fill="auto"/>
            <w:vAlign w:val="center"/>
          </w:tcPr>
          <w:p w14:paraId="483230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时间－密度曲线</w:t>
            </w:r>
          </w:p>
        </w:tc>
      </w:tr>
      <w:tr w14:paraId="082FD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5AB4F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4.10.8.6</w:t>
            </w:r>
          </w:p>
        </w:tc>
        <w:tc>
          <w:tcPr>
            <w:tcW w:w="4217" w:type="pct"/>
            <w:shd w:val="clear" w:color="auto" w:fill="auto"/>
            <w:vAlign w:val="center"/>
          </w:tcPr>
          <w:p w14:paraId="3E445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曲线拟合工具</w:t>
            </w:r>
          </w:p>
          <w:p w14:paraId="1A467F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Gamma变量（Wash-in/Wash-out）</w:t>
            </w:r>
          </w:p>
          <w:p w14:paraId="00E169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8"/>
                <w:kern w:val="0"/>
                <w:sz w:val="24"/>
                <w:szCs w:val="24"/>
                <w:lang w:eastAsia="en-US"/>
              </w:rPr>
              <w:t>-负指数方程</w:t>
            </w:r>
          </w:p>
          <w:p w14:paraId="2D68314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0"/>
                <w:kern w:val="0"/>
                <w:sz w:val="24"/>
                <w:szCs w:val="24"/>
                <w:lang w:eastAsia="en-US"/>
              </w:rPr>
              <w:t>-线性方程</w:t>
            </w:r>
          </w:p>
        </w:tc>
      </w:tr>
      <w:tr w14:paraId="3D690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2180A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4.10.8.7</w:t>
            </w:r>
          </w:p>
        </w:tc>
        <w:tc>
          <w:tcPr>
            <w:tcW w:w="4217" w:type="pct"/>
            <w:shd w:val="clear" w:color="auto" w:fill="auto"/>
            <w:vAlign w:val="center"/>
          </w:tcPr>
          <w:p w14:paraId="57668C7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分析结果包括每一帧图像的dB数值、密度或速度/频率</w:t>
            </w:r>
            <w:r>
              <w:rPr>
                <w:rFonts w:hint="eastAsia" w:ascii="宋体" w:hAnsi="宋体" w:eastAsia="宋体" w:cs="宋体"/>
                <w:snapToGrid w:val="0"/>
                <w:color w:val="000000"/>
                <w:spacing w:val="-1"/>
                <w:kern w:val="0"/>
                <w:sz w:val="24"/>
                <w:szCs w:val="24"/>
                <w:lang w:eastAsia="en-US"/>
              </w:rPr>
              <w:t>、达峰时</w:t>
            </w:r>
            <w:r>
              <w:rPr>
                <w:rFonts w:hint="eastAsia" w:ascii="宋体" w:hAnsi="宋体" w:eastAsia="宋体" w:cs="宋体"/>
                <w:snapToGrid w:val="0"/>
                <w:color w:val="000000"/>
                <w:spacing w:val="-4"/>
                <w:kern w:val="0"/>
                <w:sz w:val="24"/>
                <w:szCs w:val="24"/>
                <w:lang w:eastAsia="en-US"/>
              </w:rPr>
              <w:t>间、</w:t>
            </w:r>
            <w:r>
              <w:rPr>
                <w:rFonts w:hint="eastAsia" w:ascii="宋体" w:hAnsi="宋体" w:eastAsia="宋体" w:cs="宋体"/>
                <w:snapToGrid w:val="0"/>
                <w:color w:val="000000"/>
                <w:spacing w:val="-40"/>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"A”值，</w:t>
            </w:r>
            <w:r>
              <w:rPr>
                <w:rFonts w:hint="eastAsia" w:ascii="宋体" w:hAnsi="宋体" w:eastAsia="宋体" w:cs="宋体"/>
                <w:snapToGrid w:val="0"/>
                <w:color w:val="000000"/>
                <w:spacing w:val="-51"/>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曲线下面积和峰值密度</w:t>
            </w:r>
          </w:p>
        </w:tc>
      </w:tr>
      <w:tr w14:paraId="10E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1EE40B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4.10.9</w:t>
            </w:r>
          </w:p>
        </w:tc>
        <w:tc>
          <w:tcPr>
            <w:tcW w:w="4217" w:type="pct"/>
            <w:shd w:val="clear" w:color="auto" w:fill="auto"/>
            <w:vAlign w:val="center"/>
          </w:tcPr>
          <w:p w14:paraId="54073A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心肌应变定量</w:t>
            </w:r>
          </w:p>
        </w:tc>
      </w:tr>
      <w:tr w14:paraId="2FA31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C585A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4.10.9.1</w:t>
            </w:r>
          </w:p>
        </w:tc>
        <w:tc>
          <w:tcPr>
            <w:tcW w:w="4217" w:type="pct"/>
            <w:shd w:val="clear" w:color="auto" w:fill="auto"/>
            <w:vAlign w:val="center"/>
          </w:tcPr>
          <w:p w14:paraId="18E3CB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实时组织多普勒显示</w:t>
            </w:r>
            <w:r>
              <w:rPr>
                <w:rFonts w:hint="eastAsia" w:ascii="宋体" w:hAnsi="宋体" w:eastAsia="宋体" w:cs="宋体"/>
                <w:snapToGrid w:val="0"/>
                <w:color w:val="000000"/>
                <w:spacing w:val="-29"/>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，多个心动周期数据显示</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，单节段运动速度</w:t>
            </w:r>
            <w:r>
              <w:rPr>
                <w:rFonts w:hint="eastAsia" w:ascii="宋体" w:hAnsi="宋体" w:eastAsia="宋体" w:cs="宋体"/>
                <w:snapToGrid w:val="0"/>
                <w:color w:val="000000"/>
                <w:spacing w:val="-2"/>
                <w:kern w:val="0"/>
                <w:sz w:val="24"/>
                <w:szCs w:val="24"/>
                <w:lang w:eastAsia="en-US"/>
              </w:rPr>
              <w:t>曲线、</w:t>
            </w:r>
            <w:r>
              <w:rPr>
                <w:rFonts w:hint="eastAsia" w:ascii="宋体" w:hAnsi="宋体" w:eastAsia="宋体" w:cs="宋体"/>
                <w:snapToGrid w:val="0"/>
                <w:color w:val="000000"/>
                <w:spacing w:val="-36"/>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w:t>
            </w:r>
            <w:r>
              <w:rPr>
                <w:rFonts w:hint="eastAsia" w:ascii="宋体" w:hAnsi="宋体" w:eastAsia="宋体" w:cs="宋体"/>
                <w:snapToGrid w:val="0"/>
                <w:color w:val="000000"/>
                <w:spacing w:val="-54"/>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32个节段运动速度曲线同步显示、同一时间点的不同节</w:t>
            </w:r>
            <w:r>
              <w:rPr>
                <w:rFonts w:hint="eastAsia" w:ascii="宋体" w:hAnsi="宋体" w:eastAsia="宋体" w:cs="宋体"/>
                <w:snapToGrid w:val="0"/>
                <w:color w:val="000000"/>
                <w:spacing w:val="-1"/>
                <w:kern w:val="0"/>
                <w:sz w:val="24"/>
                <w:szCs w:val="24"/>
                <w:lang w:eastAsia="en-US"/>
              </w:rPr>
              <w:t>段速度同步显示。</w:t>
            </w:r>
          </w:p>
        </w:tc>
      </w:tr>
      <w:tr w14:paraId="2373E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D644D9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4.10.9.2</w:t>
            </w:r>
          </w:p>
        </w:tc>
        <w:tc>
          <w:tcPr>
            <w:tcW w:w="4217" w:type="pct"/>
            <w:shd w:val="clear" w:color="auto" w:fill="auto"/>
            <w:vAlign w:val="center"/>
          </w:tcPr>
          <w:p w14:paraId="12A36B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各节段心动周期曲线显示</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，各节段平均心动周期曲线显示</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，平均</w:t>
            </w:r>
            <w:r>
              <w:rPr>
                <w:rFonts w:hint="eastAsia" w:ascii="宋体" w:hAnsi="宋体" w:eastAsia="宋体" w:cs="宋体"/>
                <w:snapToGrid w:val="0"/>
                <w:color w:val="000000"/>
                <w:spacing w:val="-2"/>
                <w:kern w:val="0"/>
                <w:sz w:val="24"/>
                <w:szCs w:val="24"/>
                <w:lang w:eastAsia="en-US"/>
              </w:rPr>
              <w:t>节段各个心动周期曲线显示</w:t>
            </w:r>
            <w:r>
              <w:rPr>
                <w:rFonts w:hint="eastAsia" w:ascii="宋体" w:hAnsi="宋体" w:eastAsia="宋体" w:cs="宋体"/>
                <w:snapToGrid w:val="0"/>
                <w:color w:val="000000"/>
                <w:spacing w:val="-2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，平均节段平均心动周期曲线显示。</w:t>
            </w:r>
          </w:p>
        </w:tc>
      </w:tr>
      <w:tr w14:paraId="0B3E3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BCAD26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4.10.9.3</w:t>
            </w:r>
          </w:p>
        </w:tc>
        <w:tc>
          <w:tcPr>
            <w:tcW w:w="4217" w:type="pct"/>
            <w:shd w:val="clear" w:color="auto" w:fill="auto"/>
            <w:vAlign w:val="center"/>
          </w:tcPr>
          <w:p w14:paraId="6D67257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心肌运动同步性定量分析</w:t>
            </w:r>
            <w:r>
              <w:rPr>
                <w:rFonts w:hint="eastAsia" w:ascii="宋体" w:hAnsi="宋体" w:eastAsia="宋体" w:cs="宋体"/>
                <w:snapToGrid w:val="0"/>
                <w:color w:val="000000"/>
                <w:spacing w:val="-22"/>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，快速显示峰值速度、达峰时间、应</w:t>
            </w:r>
            <w:r>
              <w:rPr>
                <w:rFonts w:hint="eastAsia" w:ascii="宋体" w:hAnsi="宋体" w:eastAsia="宋体" w:cs="宋体"/>
                <w:snapToGrid w:val="0"/>
                <w:color w:val="000000"/>
                <w:spacing w:val="-1"/>
                <w:kern w:val="0"/>
                <w:sz w:val="24"/>
                <w:szCs w:val="24"/>
                <w:lang w:eastAsia="en-US"/>
              </w:rPr>
              <w:t>变、应变率、位移等多种参数。</w:t>
            </w:r>
          </w:p>
        </w:tc>
      </w:tr>
      <w:tr w14:paraId="7855A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91E173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4.10.9.4</w:t>
            </w:r>
          </w:p>
        </w:tc>
        <w:tc>
          <w:tcPr>
            <w:tcW w:w="4217" w:type="pct"/>
            <w:shd w:val="clear" w:color="auto" w:fill="auto"/>
            <w:vAlign w:val="center"/>
          </w:tcPr>
          <w:p w14:paraId="24542A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同一时相任意节段数据对比</w:t>
            </w:r>
          </w:p>
        </w:tc>
      </w:tr>
      <w:tr w14:paraId="2DF46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1F4C2A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4.10.10</w:t>
            </w:r>
          </w:p>
        </w:tc>
        <w:tc>
          <w:tcPr>
            <w:tcW w:w="4217" w:type="pct"/>
            <w:shd w:val="clear" w:color="auto" w:fill="auto"/>
            <w:vAlign w:val="center"/>
          </w:tcPr>
          <w:p w14:paraId="3C5B5BE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血管内膜厚度自动测量</w:t>
            </w:r>
          </w:p>
        </w:tc>
      </w:tr>
      <w:tr w14:paraId="2748CB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B9664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4.10.11</w:t>
            </w:r>
          </w:p>
        </w:tc>
        <w:tc>
          <w:tcPr>
            <w:tcW w:w="4217" w:type="pct"/>
            <w:shd w:val="clear" w:color="auto" w:fill="auto"/>
            <w:vAlign w:val="center"/>
          </w:tcPr>
          <w:p w14:paraId="328A888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自动心肌运动定量</w:t>
            </w:r>
          </w:p>
        </w:tc>
      </w:tr>
      <w:tr w14:paraId="5E402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DAF98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4.10.11.1</w:t>
            </w:r>
          </w:p>
        </w:tc>
        <w:tc>
          <w:tcPr>
            <w:tcW w:w="4217" w:type="pct"/>
            <w:shd w:val="clear" w:color="auto" w:fill="auto"/>
            <w:vAlign w:val="center"/>
          </w:tcPr>
          <w:p w14:paraId="019B17E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ins w:id="76" w:author="1233一条格式CAS" w:date="2026-05-30T16:53:44Z">
              <w:r>
                <w:rPr>
                  <w:rFonts w:hint="eastAsia" w:ascii="宋体" w:hAnsi="宋体" w:cs="宋体"/>
                  <w:snapToGrid w:val="0"/>
                  <w:color w:val="000000"/>
                  <w:spacing w:val="-2"/>
                  <w:kern w:val="0"/>
                  <w:sz w:val="24"/>
                  <w:szCs w:val="24"/>
                  <w:lang w:val="en-US" w:eastAsia="zh-CN"/>
                </w:rPr>
                <w:t>可</w:t>
              </w:r>
            </w:ins>
            <w:r>
              <w:rPr>
                <w:rFonts w:hint="eastAsia" w:ascii="宋体" w:hAnsi="宋体" w:eastAsia="宋体" w:cs="宋体"/>
                <w:snapToGrid w:val="0"/>
                <w:color w:val="000000"/>
                <w:spacing w:val="-2"/>
                <w:kern w:val="0"/>
                <w:sz w:val="24"/>
                <w:szCs w:val="24"/>
                <w:lang w:eastAsia="en-US"/>
              </w:rPr>
              <w:t>根据选择的心脏长轴、短轴切面自动追踪相应节段</w:t>
            </w:r>
            <w:r>
              <w:rPr>
                <w:rFonts w:hint="eastAsia" w:ascii="宋体" w:hAnsi="宋体" w:eastAsia="宋体" w:cs="宋体"/>
                <w:snapToGrid w:val="0"/>
                <w:color w:val="000000"/>
                <w:spacing w:val="-20"/>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w:t>
            </w:r>
          </w:p>
        </w:tc>
      </w:tr>
      <w:tr w14:paraId="5FC64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FA989F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4"/>
                <w:kern w:val="0"/>
                <w:position w:val="3"/>
                <w:sz w:val="24"/>
                <w:szCs w:val="24"/>
                <w:highlight w:val="none"/>
                <w:lang w:eastAsia="en-US"/>
              </w:rPr>
              <w:t>▲4.10.11.2</w:t>
            </w:r>
          </w:p>
        </w:tc>
        <w:tc>
          <w:tcPr>
            <w:tcW w:w="4217" w:type="pct"/>
            <w:shd w:val="clear" w:color="auto" w:fill="auto"/>
            <w:vAlign w:val="center"/>
          </w:tcPr>
          <w:p w14:paraId="572934F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3"/>
                <w:kern w:val="0"/>
                <w:sz w:val="24"/>
                <w:szCs w:val="24"/>
                <w:highlight w:val="none"/>
                <w:lang w:eastAsia="en-US"/>
              </w:rPr>
              <w:t>自动组织瓣环位移功能</w:t>
            </w:r>
          </w:p>
        </w:tc>
      </w:tr>
      <w:tr w14:paraId="7EFAB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698BD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4.10.11.3</w:t>
            </w:r>
          </w:p>
        </w:tc>
        <w:tc>
          <w:tcPr>
            <w:tcW w:w="4217" w:type="pct"/>
            <w:shd w:val="clear" w:color="auto" w:fill="auto"/>
            <w:vAlign w:val="center"/>
          </w:tcPr>
          <w:p w14:paraId="2BCE81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可使用存储剪辑分析</w:t>
            </w:r>
            <w:r>
              <w:rPr>
                <w:rFonts w:hint="eastAsia" w:ascii="宋体" w:hAnsi="宋体" w:eastAsia="宋体" w:cs="宋体"/>
                <w:snapToGrid w:val="0"/>
                <w:color w:val="000000"/>
                <w:spacing w:val="-2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，可在机、脱机分析心肌的内、中、外三层</w:t>
            </w:r>
          </w:p>
        </w:tc>
      </w:tr>
      <w:tr w14:paraId="7CF2B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B0091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4.10.12</w:t>
            </w:r>
          </w:p>
        </w:tc>
        <w:tc>
          <w:tcPr>
            <w:tcW w:w="4217" w:type="pct"/>
            <w:shd w:val="clear" w:color="auto" w:fill="auto"/>
            <w:vAlign w:val="center"/>
          </w:tcPr>
          <w:p w14:paraId="0054D4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负荷心肌运动定量：可对负荷试验左室整体和局部进</w:t>
            </w:r>
            <w:r>
              <w:rPr>
                <w:rFonts w:hint="eastAsia" w:ascii="宋体" w:hAnsi="宋体" w:eastAsia="宋体" w:cs="宋体"/>
                <w:snapToGrid w:val="0"/>
                <w:color w:val="000000"/>
                <w:spacing w:val="-1"/>
                <w:kern w:val="0"/>
                <w:sz w:val="24"/>
                <w:szCs w:val="24"/>
                <w:lang w:eastAsia="en-US"/>
              </w:rPr>
              <w:t>行定量分析</w:t>
            </w:r>
          </w:p>
        </w:tc>
      </w:tr>
      <w:tr w14:paraId="79704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B7C2D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position w:val="3"/>
                <w:sz w:val="24"/>
                <w:szCs w:val="24"/>
                <w:lang w:eastAsia="en-US"/>
              </w:rPr>
              <w:t>▲4.10.13</w:t>
            </w:r>
          </w:p>
        </w:tc>
        <w:tc>
          <w:tcPr>
            <w:tcW w:w="4217" w:type="pct"/>
            <w:shd w:val="clear" w:color="auto" w:fill="auto"/>
            <w:vAlign w:val="center"/>
          </w:tcPr>
          <w:p w14:paraId="2EF52D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ins w:id="77" w:author="1233一条格式CAS" w:date="2026-05-30T16:54:13Z">
              <w:r>
                <w:rPr>
                  <w:rFonts w:hint="eastAsia" w:ascii="宋体" w:hAnsi="宋体" w:cs="宋体"/>
                  <w:snapToGrid w:val="0"/>
                  <w:color w:val="000000"/>
                  <w:spacing w:val="3"/>
                  <w:kern w:val="0"/>
                  <w:sz w:val="24"/>
                  <w:szCs w:val="24"/>
                  <w:lang w:val="en-US" w:eastAsia="zh-CN"/>
                </w:rPr>
                <w:t>具备</w:t>
              </w:r>
            </w:ins>
            <w:r>
              <w:rPr>
                <w:rFonts w:hint="eastAsia" w:ascii="宋体" w:hAnsi="宋体" w:eastAsia="宋体" w:cs="宋体"/>
                <w:snapToGrid w:val="0"/>
                <w:color w:val="000000"/>
                <w:spacing w:val="3"/>
                <w:kern w:val="0"/>
                <w:sz w:val="24"/>
                <w:szCs w:val="24"/>
                <w:lang w:eastAsia="en-US"/>
              </w:rPr>
              <w:t>二尖瓣导航定量分析</w:t>
            </w:r>
            <w:ins w:id="78" w:author="1233一条格式CAS" w:date="2026-05-30T16:54:20Z">
              <w:r>
                <w:rPr>
                  <w:rFonts w:hint="eastAsia" w:ascii="宋体" w:hAnsi="宋体" w:cs="宋体"/>
                  <w:snapToGrid w:val="0"/>
                  <w:color w:val="000000"/>
                  <w:spacing w:val="3"/>
                  <w:kern w:val="0"/>
                  <w:sz w:val="24"/>
                  <w:szCs w:val="24"/>
                  <w:lang w:val="en-US" w:eastAsia="zh-CN"/>
                </w:rPr>
                <w:t>技术</w:t>
              </w:r>
            </w:ins>
          </w:p>
        </w:tc>
      </w:tr>
      <w:tr w14:paraId="7C1B5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03F57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w:t>
            </w:r>
          </w:p>
        </w:tc>
        <w:tc>
          <w:tcPr>
            <w:tcW w:w="4217" w:type="pct"/>
            <w:shd w:val="clear" w:color="auto" w:fill="auto"/>
            <w:vAlign w:val="center"/>
          </w:tcPr>
          <w:p w14:paraId="497334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图像存储与（电影）回放重现及病案管理单元</w:t>
            </w:r>
          </w:p>
        </w:tc>
      </w:tr>
      <w:tr w14:paraId="49945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AF9BE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4.11.1</w:t>
            </w:r>
          </w:p>
        </w:tc>
        <w:tc>
          <w:tcPr>
            <w:tcW w:w="4217" w:type="pct"/>
            <w:shd w:val="clear" w:color="auto" w:fill="auto"/>
            <w:vAlign w:val="center"/>
          </w:tcPr>
          <w:p w14:paraId="6313BE2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数字化捕捉、回放、存储动、静态图像</w:t>
            </w:r>
            <w:r>
              <w:rPr>
                <w:rFonts w:hint="eastAsia" w:ascii="宋体" w:hAnsi="宋体" w:eastAsia="宋体" w:cs="宋体"/>
                <w:snapToGrid w:val="0"/>
                <w:color w:val="000000"/>
                <w:spacing w:val="-23"/>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，实时图像传输</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，实时JP</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EG解压缩，可进行参数编程调节；</w:t>
            </w:r>
          </w:p>
        </w:tc>
      </w:tr>
      <w:tr w14:paraId="068C8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1BCD0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4.11.2</w:t>
            </w:r>
          </w:p>
        </w:tc>
        <w:tc>
          <w:tcPr>
            <w:tcW w:w="4217" w:type="pct"/>
            <w:shd w:val="clear" w:color="auto" w:fill="auto"/>
            <w:vAlign w:val="center"/>
          </w:tcPr>
          <w:p w14:paraId="6FDCBE8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硬盘≥1T，</w:t>
            </w:r>
            <w:r>
              <w:rPr>
                <w:rFonts w:hint="eastAsia" w:ascii="宋体" w:hAnsi="宋体" w:eastAsia="宋体" w:cs="宋体"/>
                <w:snapToGrid w:val="0"/>
                <w:color w:val="000000"/>
                <w:spacing w:val="-45"/>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DVD／USB图像存储</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w:t>
            </w:r>
          </w:p>
        </w:tc>
      </w:tr>
      <w:tr w14:paraId="71124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37E11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4.11.3</w:t>
            </w:r>
          </w:p>
        </w:tc>
        <w:tc>
          <w:tcPr>
            <w:tcW w:w="4217" w:type="pct"/>
            <w:shd w:val="clear" w:color="auto" w:fill="auto"/>
            <w:vAlign w:val="center"/>
          </w:tcPr>
          <w:p w14:paraId="1C295B9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具备主机硬盘图像数据存储；</w:t>
            </w:r>
          </w:p>
        </w:tc>
      </w:tr>
      <w:tr w14:paraId="2CB1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553ACF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4.11.4</w:t>
            </w:r>
          </w:p>
        </w:tc>
        <w:tc>
          <w:tcPr>
            <w:tcW w:w="4217" w:type="pct"/>
            <w:shd w:val="clear" w:color="auto" w:fill="auto"/>
            <w:vAlign w:val="center"/>
          </w:tcPr>
          <w:p w14:paraId="597BB1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病案管理单元包括病人资料、报告、图像等的存储、</w:t>
            </w:r>
            <w:r>
              <w:rPr>
                <w:rFonts w:hint="eastAsia" w:ascii="宋体" w:hAnsi="宋体" w:eastAsia="宋体" w:cs="宋体"/>
                <w:snapToGrid w:val="0"/>
                <w:color w:val="000000"/>
                <w:spacing w:val="-1"/>
                <w:kern w:val="0"/>
                <w:sz w:val="24"/>
                <w:szCs w:val="24"/>
                <w:lang w:eastAsia="en-US"/>
              </w:rPr>
              <w:t>修改、检索和打印等；</w:t>
            </w:r>
          </w:p>
        </w:tc>
      </w:tr>
      <w:tr w14:paraId="1A77B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68CD8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4.11.5</w:t>
            </w:r>
          </w:p>
        </w:tc>
        <w:tc>
          <w:tcPr>
            <w:tcW w:w="4217" w:type="pct"/>
            <w:shd w:val="clear" w:color="auto" w:fill="auto"/>
            <w:vAlign w:val="center"/>
          </w:tcPr>
          <w:p w14:paraId="7142F9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可根据检查要求对工作站参数（存储、压缩、回放</w:t>
            </w:r>
            <w:r>
              <w:rPr>
                <w:rFonts w:hint="eastAsia" w:ascii="宋体" w:hAnsi="宋体" w:eastAsia="宋体" w:cs="宋体"/>
                <w:snapToGrid w:val="0"/>
                <w:color w:val="000000"/>
                <w:spacing w:val="-1"/>
                <w:kern w:val="0"/>
                <w:sz w:val="24"/>
                <w:szCs w:val="24"/>
                <w:lang w:eastAsia="en-US"/>
              </w:rPr>
              <w:t>）进行编程调</w:t>
            </w:r>
            <w:r>
              <w:rPr>
                <w:rFonts w:hint="eastAsia" w:ascii="宋体" w:hAnsi="宋体" w:eastAsia="宋体" w:cs="宋体"/>
                <w:snapToGrid w:val="0"/>
                <w:color w:val="000000"/>
                <w:spacing w:val="-3"/>
                <w:kern w:val="0"/>
                <w:sz w:val="24"/>
                <w:szCs w:val="24"/>
                <w:lang w:eastAsia="en-US"/>
              </w:rPr>
              <w:t>节；</w:t>
            </w:r>
          </w:p>
        </w:tc>
      </w:tr>
      <w:tr w14:paraId="5C4AB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26EFA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4.12</w:t>
            </w:r>
          </w:p>
        </w:tc>
        <w:tc>
          <w:tcPr>
            <w:tcW w:w="4217" w:type="pct"/>
            <w:shd w:val="clear" w:color="auto" w:fill="auto"/>
            <w:vAlign w:val="center"/>
          </w:tcPr>
          <w:p w14:paraId="60E152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参考信号：心电</w:t>
            </w:r>
          </w:p>
        </w:tc>
      </w:tr>
      <w:tr w14:paraId="5142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4472E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4.13</w:t>
            </w:r>
          </w:p>
        </w:tc>
        <w:tc>
          <w:tcPr>
            <w:tcW w:w="4217" w:type="pct"/>
            <w:shd w:val="clear" w:color="auto" w:fill="auto"/>
            <w:vAlign w:val="center"/>
          </w:tcPr>
          <w:p w14:paraId="555FA8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输入和输出信号：</w:t>
            </w:r>
          </w:p>
        </w:tc>
      </w:tr>
      <w:tr w14:paraId="4949D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2ADF34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4.13.1</w:t>
            </w:r>
          </w:p>
        </w:tc>
        <w:tc>
          <w:tcPr>
            <w:tcW w:w="4217" w:type="pct"/>
            <w:shd w:val="clear" w:color="auto" w:fill="auto"/>
            <w:vAlign w:val="center"/>
          </w:tcPr>
          <w:p w14:paraId="766B81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输入：</w:t>
            </w:r>
            <w:r>
              <w:rPr>
                <w:rFonts w:hint="eastAsia" w:ascii="宋体" w:hAnsi="宋体" w:eastAsia="宋体" w:cs="宋体"/>
                <w:snapToGrid w:val="0"/>
                <w:color w:val="000000"/>
                <w:spacing w:val="-41"/>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DICOM</w:t>
            </w:r>
            <w:ins w:id="79" w:author="1233一条格式CAS" w:date="2026-05-30T16:55:31Z">
              <w:r>
                <w:rPr>
                  <w:rFonts w:hint="eastAsia" w:ascii="宋体" w:hAnsi="宋体" w:cs="宋体"/>
                  <w:snapToGrid w:val="0"/>
                  <w:color w:val="000000"/>
                  <w:spacing w:val="-3"/>
                  <w:kern w:val="0"/>
                  <w:sz w:val="24"/>
                  <w:szCs w:val="24"/>
                  <w:lang w:eastAsia="zh-CN"/>
                </w:rPr>
                <w:t>、</w:t>
              </w:r>
            </w:ins>
            <w:r>
              <w:rPr>
                <w:rFonts w:hint="eastAsia" w:ascii="宋体" w:hAnsi="宋体" w:eastAsia="宋体" w:cs="宋体"/>
                <w:snapToGrid w:val="0"/>
                <w:color w:val="000000"/>
                <w:spacing w:val="-3"/>
                <w:kern w:val="0"/>
                <w:sz w:val="24"/>
                <w:szCs w:val="24"/>
                <w:lang w:eastAsia="en-US"/>
              </w:rPr>
              <w:t>DATA</w:t>
            </w:r>
          </w:p>
        </w:tc>
      </w:tr>
      <w:tr w14:paraId="09EB0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F2C73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4.13.2</w:t>
            </w:r>
          </w:p>
        </w:tc>
        <w:tc>
          <w:tcPr>
            <w:tcW w:w="4217" w:type="pct"/>
            <w:shd w:val="clear" w:color="auto" w:fill="auto"/>
            <w:vAlign w:val="center"/>
          </w:tcPr>
          <w:p w14:paraId="60D24A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eastAsia="en-US"/>
              </w:rPr>
              <w:t>输出</w:t>
            </w:r>
            <w:r>
              <w:rPr>
                <w:rFonts w:hint="eastAsia" w:ascii="宋体" w:hAnsi="宋体" w:eastAsia="宋体" w:cs="宋体"/>
                <w:snapToGrid w:val="0"/>
                <w:color w:val="000000"/>
                <w:spacing w:val="-1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：S－视频、</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DP高清数字化输出</w:t>
            </w:r>
          </w:p>
        </w:tc>
      </w:tr>
      <w:tr w14:paraId="7B30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A60A68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4.14</w:t>
            </w:r>
          </w:p>
        </w:tc>
        <w:tc>
          <w:tcPr>
            <w:tcW w:w="4217" w:type="pct"/>
            <w:shd w:val="clear" w:color="auto" w:fill="auto"/>
            <w:vAlign w:val="center"/>
          </w:tcPr>
          <w:p w14:paraId="4D2B27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图像管理与记录装置：</w:t>
            </w:r>
          </w:p>
        </w:tc>
      </w:tr>
      <w:tr w14:paraId="0F1E3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682C6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4.14.1</w:t>
            </w:r>
          </w:p>
        </w:tc>
        <w:tc>
          <w:tcPr>
            <w:tcW w:w="4217" w:type="pct"/>
            <w:shd w:val="clear" w:color="auto" w:fill="auto"/>
            <w:vAlign w:val="center"/>
          </w:tcPr>
          <w:p w14:paraId="30D2EE1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内置图像管理系统</w:t>
            </w:r>
          </w:p>
        </w:tc>
      </w:tr>
      <w:tr w14:paraId="35209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93CFE1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4.14.2</w:t>
            </w:r>
          </w:p>
        </w:tc>
        <w:tc>
          <w:tcPr>
            <w:tcW w:w="4217" w:type="pct"/>
            <w:shd w:val="clear" w:color="auto" w:fill="auto"/>
            <w:vAlign w:val="center"/>
          </w:tcPr>
          <w:p w14:paraId="3711699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主机内置硬盘≥1T,DVD／USB图像存储</w:t>
            </w:r>
            <w:r>
              <w:rPr>
                <w:rFonts w:hint="eastAsia" w:ascii="宋体" w:hAnsi="宋体" w:eastAsia="宋体" w:cs="宋体"/>
                <w:snapToGrid w:val="0"/>
                <w:color w:val="000000"/>
                <w:spacing w:val="-4"/>
                <w:kern w:val="0"/>
                <w:sz w:val="24"/>
                <w:szCs w:val="24"/>
                <w:lang w:eastAsia="en-US"/>
              </w:rPr>
              <w:t>；</w:t>
            </w:r>
          </w:p>
        </w:tc>
      </w:tr>
      <w:tr w14:paraId="0F15A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B972A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4.14.3</w:t>
            </w:r>
          </w:p>
        </w:tc>
        <w:tc>
          <w:tcPr>
            <w:tcW w:w="4217" w:type="pct"/>
            <w:shd w:val="clear" w:color="auto" w:fill="auto"/>
            <w:vAlign w:val="center"/>
          </w:tcPr>
          <w:p w14:paraId="38A40B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可扩展的存储装置：大容量移动硬盘、</w:t>
            </w:r>
            <w:r>
              <w:rPr>
                <w:rFonts w:hint="eastAsia" w:ascii="宋体" w:hAnsi="宋体" w:eastAsia="宋体" w:cs="宋体"/>
                <w:snapToGrid w:val="0"/>
                <w:color w:val="000000"/>
                <w:spacing w:val="-46"/>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DVD-RW、</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DVR等</w:t>
            </w:r>
          </w:p>
        </w:tc>
      </w:tr>
      <w:tr w14:paraId="557B7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FA841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4.15</w:t>
            </w:r>
          </w:p>
        </w:tc>
        <w:tc>
          <w:tcPr>
            <w:tcW w:w="4217" w:type="pct"/>
            <w:shd w:val="clear" w:color="auto" w:fill="auto"/>
            <w:vAlign w:val="center"/>
          </w:tcPr>
          <w:p w14:paraId="291B73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连通性</w:t>
            </w:r>
          </w:p>
        </w:tc>
      </w:tr>
      <w:tr w14:paraId="0CC2D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81C58A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4.15.1</w:t>
            </w:r>
          </w:p>
        </w:tc>
        <w:tc>
          <w:tcPr>
            <w:tcW w:w="4217" w:type="pct"/>
            <w:shd w:val="clear" w:color="auto" w:fill="auto"/>
            <w:vAlign w:val="center"/>
          </w:tcPr>
          <w:p w14:paraId="642E90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医学数字图像和通信协议，</w:t>
            </w:r>
            <w:r>
              <w:rPr>
                <w:rFonts w:hint="eastAsia" w:ascii="宋体" w:hAnsi="宋体" w:eastAsia="宋体" w:cs="宋体"/>
                <w:snapToGrid w:val="0"/>
                <w:color w:val="000000"/>
                <w:spacing w:val="-44"/>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DICOM3.0版接口部件</w:t>
            </w:r>
          </w:p>
        </w:tc>
      </w:tr>
      <w:tr w14:paraId="65693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7D4AF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3"/>
                <w:sz w:val="24"/>
                <w:szCs w:val="24"/>
                <w:lang w:eastAsia="en-US"/>
              </w:rPr>
              <w:t>4.15.2</w:t>
            </w:r>
          </w:p>
        </w:tc>
        <w:tc>
          <w:tcPr>
            <w:tcW w:w="4217" w:type="pct"/>
            <w:shd w:val="clear" w:color="auto" w:fill="auto"/>
            <w:vAlign w:val="center"/>
          </w:tcPr>
          <w:p w14:paraId="78FB35D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支持DICOM3D打印</w:t>
            </w:r>
          </w:p>
        </w:tc>
      </w:tr>
      <w:tr w14:paraId="16C20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1468A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3"/>
                <w:kern w:val="0"/>
                <w:sz w:val="24"/>
                <w:szCs w:val="24"/>
                <w:lang w:eastAsia="en-US"/>
              </w:rPr>
              <w:t>五、</w:t>
            </w:r>
          </w:p>
        </w:tc>
        <w:tc>
          <w:tcPr>
            <w:tcW w:w="4217" w:type="pct"/>
            <w:shd w:val="clear" w:color="auto" w:fill="auto"/>
            <w:vAlign w:val="center"/>
          </w:tcPr>
          <w:p w14:paraId="1C822BF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eastAsia="en-US"/>
              </w:rPr>
              <w:t>技术参数及要求</w:t>
            </w:r>
          </w:p>
        </w:tc>
      </w:tr>
      <w:tr w14:paraId="61237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E1246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position w:val="3"/>
                <w:sz w:val="24"/>
                <w:szCs w:val="24"/>
                <w:lang w:eastAsia="en-US"/>
              </w:rPr>
              <w:t>5.1</w:t>
            </w:r>
          </w:p>
        </w:tc>
        <w:tc>
          <w:tcPr>
            <w:tcW w:w="4217" w:type="pct"/>
            <w:shd w:val="clear" w:color="auto" w:fill="auto"/>
            <w:vAlign w:val="center"/>
          </w:tcPr>
          <w:p w14:paraId="075072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系统通用功能</w:t>
            </w:r>
          </w:p>
        </w:tc>
      </w:tr>
      <w:tr w14:paraId="10CCC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0B8B6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5.1.1</w:t>
            </w:r>
          </w:p>
        </w:tc>
        <w:tc>
          <w:tcPr>
            <w:tcW w:w="4217" w:type="pct"/>
            <w:shd w:val="clear" w:color="auto" w:fill="auto"/>
            <w:vAlign w:val="center"/>
          </w:tcPr>
          <w:p w14:paraId="444C63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监视器：高分辨率液晶显示器≥21英寸</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，分辨率192</w:t>
            </w:r>
            <w:r>
              <w:rPr>
                <w:rFonts w:hint="eastAsia" w:ascii="宋体" w:hAnsi="宋体" w:eastAsia="宋体" w:cs="宋体"/>
                <w:snapToGrid w:val="0"/>
                <w:color w:val="000000"/>
                <w:spacing w:val="-4"/>
                <w:kern w:val="0"/>
                <w:sz w:val="24"/>
                <w:szCs w:val="24"/>
                <w:lang w:eastAsia="en-US"/>
              </w:rPr>
              <w:t>0</w:t>
            </w:r>
            <w:r>
              <w:rPr>
                <w:rFonts w:hint="eastAsia" w:ascii="宋体" w:hAnsi="宋体" w:eastAsia="宋体" w:cs="宋体"/>
                <w:snapToGrid w:val="0"/>
                <w:color w:val="000000"/>
                <w:spacing w:val="-37"/>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w:t>
            </w:r>
            <w:r>
              <w:rPr>
                <w:rFonts w:hint="eastAsia" w:ascii="宋体" w:hAnsi="宋体" w:eastAsia="宋体" w:cs="宋体"/>
                <w:snapToGrid w:val="0"/>
                <w:color w:val="000000"/>
                <w:spacing w:val="-46"/>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1080</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w:t>
            </w:r>
            <w:r>
              <w:rPr>
                <w:rFonts w:hint="eastAsia" w:ascii="宋体" w:hAnsi="宋体" w:eastAsia="宋体" w:cs="宋体"/>
                <w:snapToGrid w:val="0"/>
                <w:color w:val="000000"/>
                <w:spacing w:val="-6"/>
                <w:kern w:val="0"/>
                <w:sz w:val="24"/>
                <w:szCs w:val="24"/>
                <w:lang w:eastAsia="en-US"/>
              </w:rPr>
              <w:t>无闪烁</w:t>
            </w:r>
            <w:r>
              <w:rPr>
                <w:rFonts w:hint="eastAsia" w:ascii="宋体" w:hAnsi="宋体" w:eastAsia="宋体" w:cs="宋体"/>
                <w:snapToGrid w:val="0"/>
                <w:color w:val="000000"/>
                <w:spacing w:val="-32"/>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，不间断逐行扫描</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，可上下左右任意旋转</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6"/>
                <w:kern w:val="0"/>
                <w:sz w:val="24"/>
                <w:szCs w:val="24"/>
                <w:lang w:eastAsia="en-US"/>
              </w:rPr>
              <w:t>，可前后折叠。</w:t>
            </w:r>
          </w:p>
        </w:tc>
      </w:tr>
      <w:tr w14:paraId="48BA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419E60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5.1.2</w:t>
            </w:r>
          </w:p>
        </w:tc>
        <w:tc>
          <w:tcPr>
            <w:tcW w:w="4217" w:type="pct"/>
            <w:shd w:val="clear" w:color="auto" w:fill="auto"/>
            <w:vAlign w:val="center"/>
          </w:tcPr>
          <w:p w14:paraId="3E6A4A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操作面板具备液晶触摸屏≥12英寸</w:t>
            </w:r>
            <w:r>
              <w:rPr>
                <w:rFonts w:hint="eastAsia" w:ascii="宋体" w:hAnsi="宋体" w:eastAsia="宋体" w:cs="宋体"/>
                <w:snapToGrid w:val="0"/>
                <w:color w:val="000000"/>
                <w:spacing w:val="-18"/>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，可通过手指滑动触摸屏进行</w:t>
            </w:r>
            <w:r>
              <w:rPr>
                <w:rFonts w:hint="eastAsia" w:ascii="宋体" w:hAnsi="宋体" w:eastAsia="宋体" w:cs="宋体"/>
                <w:snapToGrid w:val="0"/>
                <w:color w:val="000000"/>
                <w:spacing w:val="-3"/>
                <w:kern w:val="0"/>
                <w:sz w:val="24"/>
                <w:szCs w:val="24"/>
                <w:lang w:eastAsia="en-US"/>
              </w:rPr>
              <w:t>翻页</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，直接点击触摸屏即可选择需要调节的参数</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，操作面板可上</w:t>
            </w:r>
            <w:r>
              <w:rPr>
                <w:rFonts w:hint="eastAsia" w:ascii="宋体" w:hAnsi="宋体" w:eastAsia="宋体" w:cs="宋体"/>
                <w:snapToGrid w:val="0"/>
                <w:color w:val="000000"/>
                <w:spacing w:val="-1"/>
                <w:kern w:val="0"/>
                <w:sz w:val="24"/>
                <w:szCs w:val="24"/>
                <w:lang w:eastAsia="en-US"/>
              </w:rPr>
              <w:t>下左右进行高度调整及旋转</w:t>
            </w:r>
          </w:p>
        </w:tc>
      </w:tr>
      <w:tr w14:paraId="5F3A9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7BD04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5.1.3</w:t>
            </w:r>
          </w:p>
        </w:tc>
        <w:tc>
          <w:tcPr>
            <w:tcW w:w="4217" w:type="pct"/>
            <w:shd w:val="clear" w:color="auto" w:fill="auto"/>
            <w:vAlign w:val="center"/>
          </w:tcPr>
          <w:p w14:paraId="0BB025B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标准成像探头接口≥4个</w:t>
            </w:r>
            <w:r>
              <w:rPr>
                <w:rFonts w:hint="eastAsia" w:ascii="宋体" w:hAnsi="宋体" w:eastAsia="宋体" w:cs="宋体"/>
                <w:snapToGrid w:val="0"/>
                <w:color w:val="000000"/>
                <w:spacing w:val="-19"/>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，无针式微型接口</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，可通用</w:t>
            </w:r>
          </w:p>
        </w:tc>
      </w:tr>
      <w:tr w14:paraId="2F417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ADFF3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5.1.4</w:t>
            </w:r>
          </w:p>
        </w:tc>
        <w:tc>
          <w:tcPr>
            <w:tcW w:w="4217" w:type="pct"/>
            <w:shd w:val="clear" w:color="auto" w:fill="auto"/>
            <w:vAlign w:val="center"/>
          </w:tcPr>
          <w:p w14:paraId="324FD0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position w:val="-1"/>
                <w:sz w:val="24"/>
                <w:szCs w:val="24"/>
                <w:lang w:eastAsia="en-US"/>
              </w:rPr>
              <w:t>功能分区控制面板</w:t>
            </w:r>
            <w:r>
              <w:rPr>
                <w:rFonts w:hint="eastAsia" w:ascii="宋体" w:hAnsi="宋体" w:eastAsia="宋体" w:cs="宋体"/>
                <w:snapToGrid w:val="0"/>
                <w:color w:val="000000"/>
                <w:spacing w:val="-31"/>
                <w:kern w:val="0"/>
                <w:position w:val="-1"/>
                <w:sz w:val="24"/>
                <w:szCs w:val="24"/>
                <w:lang w:eastAsia="en-US"/>
              </w:rPr>
              <w:t xml:space="preserve"> </w:t>
            </w:r>
            <w:r>
              <w:rPr>
                <w:rFonts w:hint="eastAsia" w:ascii="宋体" w:hAnsi="宋体" w:eastAsia="宋体" w:cs="宋体"/>
                <w:snapToGrid w:val="0"/>
                <w:color w:val="000000"/>
                <w:spacing w:val="-3"/>
                <w:kern w:val="0"/>
                <w:position w:val="-1"/>
                <w:sz w:val="24"/>
                <w:szCs w:val="24"/>
                <w:lang w:eastAsia="en-US"/>
              </w:rPr>
              <w:t>，可升降、旋转、前后左右平移</w:t>
            </w:r>
            <w:r>
              <w:rPr>
                <w:rFonts w:hint="eastAsia" w:ascii="宋体" w:hAnsi="宋体" w:eastAsia="宋体" w:cs="宋体"/>
                <w:snapToGrid w:val="0"/>
                <w:color w:val="000000"/>
                <w:spacing w:val="-35"/>
                <w:kern w:val="0"/>
                <w:position w:val="-1"/>
                <w:sz w:val="24"/>
                <w:szCs w:val="24"/>
                <w:lang w:eastAsia="en-US"/>
              </w:rPr>
              <w:t xml:space="preserve"> </w:t>
            </w:r>
            <w:r>
              <w:rPr>
                <w:rFonts w:hint="eastAsia" w:ascii="宋体" w:hAnsi="宋体" w:eastAsia="宋体" w:cs="宋体"/>
                <w:snapToGrid w:val="0"/>
                <w:color w:val="000000"/>
                <w:spacing w:val="-3"/>
                <w:kern w:val="0"/>
                <w:position w:val="-1"/>
                <w:sz w:val="24"/>
                <w:szCs w:val="24"/>
                <w:lang w:eastAsia="en-US"/>
              </w:rPr>
              <w:t>，电子锁定</w:t>
            </w:r>
          </w:p>
        </w:tc>
      </w:tr>
      <w:tr w14:paraId="7B670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B0063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position w:val="3"/>
                <w:sz w:val="24"/>
                <w:szCs w:val="24"/>
                <w:lang w:eastAsia="en-US"/>
              </w:rPr>
              <w:t>5.2</w:t>
            </w:r>
          </w:p>
        </w:tc>
        <w:tc>
          <w:tcPr>
            <w:tcW w:w="4217" w:type="pct"/>
            <w:shd w:val="clear" w:color="auto" w:fill="auto"/>
            <w:vAlign w:val="center"/>
          </w:tcPr>
          <w:p w14:paraId="21AB2A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探头规格</w:t>
            </w:r>
          </w:p>
        </w:tc>
      </w:tr>
      <w:tr w14:paraId="5C5B3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574A5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5.2.1</w:t>
            </w:r>
          </w:p>
        </w:tc>
        <w:tc>
          <w:tcPr>
            <w:tcW w:w="4217" w:type="pct"/>
            <w:shd w:val="clear" w:color="auto" w:fill="auto"/>
            <w:vAlign w:val="center"/>
          </w:tcPr>
          <w:p w14:paraId="664595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频率：超宽频带探头</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，探头频率</w:t>
            </w:r>
            <w:ins w:id="80" w:author="1233一条格式CAS" w:date="2026-05-30T16:57:02Z">
              <w:r>
                <w:rPr>
                  <w:rFonts w:hint="eastAsia" w:ascii="宋体" w:hAnsi="宋体" w:cs="宋体"/>
                  <w:snapToGrid w:val="0"/>
                  <w:color w:val="000000"/>
                  <w:spacing w:val="-2"/>
                  <w:kern w:val="0"/>
                  <w:sz w:val="24"/>
                  <w:szCs w:val="24"/>
                  <w:lang w:val="en-US" w:eastAsia="zh-CN"/>
                </w:rPr>
                <w:t>约</w:t>
              </w:r>
            </w:ins>
            <w:r>
              <w:rPr>
                <w:rFonts w:hint="eastAsia" w:ascii="宋体" w:hAnsi="宋体" w:eastAsia="宋体" w:cs="宋体"/>
                <w:snapToGrid w:val="0"/>
                <w:color w:val="000000"/>
                <w:spacing w:val="-2"/>
                <w:kern w:val="0"/>
                <w:sz w:val="24"/>
                <w:szCs w:val="24"/>
                <w:lang w:eastAsia="en-US"/>
              </w:rPr>
              <w:t>1MHz到15MHz</w:t>
            </w:r>
          </w:p>
        </w:tc>
      </w:tr>
      <w:tr w14:paraId="50404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E1CAC6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5.2.2</w:t>
            </w:r>
          </w:p>
        </w:tc>
        <w:tc>
          <w:tcPr>
            <w:tcW w:w="4217" w:type="pct"/>
            <w:shd w:val="clear" w:color="auto" w:fill="auto"/>
            <w:vAlign w:val="center"/>
          </w:tcPr>
          <w:p w14:paraId="2527B5C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类型：相控阵、凸阵、线阵、矩阵</w:t>
            </w:r>
          </w:p>
        </w:tc>
      </w:tr>
      <w:tr w14:paraId="7A9D5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4C9A4A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5.2.3</w:t>
            </w:r>
          </w:p>
        </w:tc>
        <w:tc>
          <w:tcPr>
            <w:tcW w:w="4217" w:type="pct"/>
            <w:shd w:val="clear" w:color="auto" w:fill="auto"/>
            <w:vAlign w:val="center"/>
          </w:tcPr>
          <w:p w14:paraId="5CA7E5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压电晶体材料：相控阵、凸阵、矩阵均采用</w:t>
            </w:r>
            <w:r>
              <w:rPr>
                <w:rFonts w:hint="eastAsia" w:ascii="宋体" w:hAnsi="宋体" w:eastAsia="宋体" w:cs="宋体"/>
                <w:snapToGrid w:val="0"/>
                <w:color w:val="000000"/>
                <w:spacing w:val="-1"/>
                <w:kern w:val="0"/>
                <w:sz w:val="24"/>
                <w:szCs w:val="24"/>
                <w:lang w:eastAsia="en-US"/>
              </w:rPr>
              <w:t>单晶体材料</w:t>
            </w:r>
          </w:p>
        </w:tc>
      </w:tr>
      <w:tr w14:paraId="3E378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F4866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position w:val="3"/>
                <w:sz w:val="24"/>
                <w:szCs w:val="24"/>
                <w:lang w:eastAsia="en-US"/>
              </w:rPr>
              <w:t>5.3</w:t>
            </w:r>
          </w:p>
        </w:tc>
        <w:tc>
          <w:tcPr>
            <w:tcW w:w="4217" w:type="pct"/>
            <w:shd w:val="clear" w:color="auto" w:fill="auto"/>
            <w:vAlign w:val="center"/>
          </w:tcPr>
          <w:p w14:paraId="0BB875F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二维成像主要参数：</w:t>
            </w:r>
          </w:p>
        </w:tc>
      </w:tr>
      <w:tr w14:paraId="2C180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16DB3C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5.3.1</w:t>
            </w:r>
          </w:p>
        </w:tc>
        <w:tc>
          <w:tcPr>
            <w:tcW w:w="4217" w:type="pct"/>
            <w:shd w:val="clear" w:color="auto" w:fill="auto"/>
            <w:vAlign w:val="center"/>
          </w:tcPr>
          <w:p w14:paraId="0F7729C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kern w:val="0"/>
                <w:sz w:val="24"/>
                <w:szCs w:val="24"/>
                <w:lang w:eastAsia="en-US"/>
              </w:rPr>
              <w:t>成人心脏相控阵：超声频率</w:t>
            </w:r>
            <w:ins w:id="81" w:author="1233一条格式CAS" w:date="2026-05-30T16:57:06Z">
              <w:r>
                <w:rPr>
                  <w:rFonts w:hint="eastAsia" w:ascii="宋体" w:hAnsi="宋体" w:eastAsia="宋体" w:cs="宋体"/>
                  <w:snapToGrid w:val="0"/>
                  <w:color w:val="000000"/>
                  <w:kern w:val="0"/>
                  <w:sz w:val="24"/>
                  <w:szCs w:val="24"/>
                  <w:lang w:val="en-US" w:eastAsia="en-US"/>
                </w:rPr>
                <w:t>约</w:t>
              </w:r>
            </w:ins>
            <w:r>
              <w:rPr>
                <w:rFonts w:hint="eastAsia" w:ascii="宋体" w:hAnsi="宋体" w:eastAsia="宋体" w:cs="宋体"/>
                <w:snapToGrid w:val="0"/>
                <w:color w:val="000000"/>
                <w:kern w:val="0"/>
                <w:sz w:val="24"/>
                <w:szCs w:val="24"/>
                <w:lang w:eastAsia="en-US"/>
              </w:rPr>
              <w:t>1.5-5.5</w:t>
            </w:r>
            <w:r>
              <w:rPr>
                <w:rFonts w:hint="eastAsia" w:ascii="宋体" w:hAnsi="宋体" w:eastAsia="宋体" w:cs="宋体"/>
                <w:snapToGrid w:val="0"/>
                <w:color w:val="000000"/>
                <w:spacing w:val="-1"/>
                <w:kern w:val="0"/>
                <w:sz w:val="24"/>
                <w:szCs w:val="24"/>
                <w:lang w:eastAsia="en-US"/>
              </w:rPr>
              <w:t>MHz</w:t>
            </w:r>
          </w:p>
          <w:p w14:paraId="45CFE2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儿童心脏相控阵：超声频率</w:t>
            </w:r>
            <w:ins w:id="82" w:author="1233一条格式CAS" w:date="2026-05-30T16:57:07Z">
              <w:r>
                <w:rPr>
                  <w:rFonts w:hint="eastAsia" w:ascii="宋体" w:hAnsi="宋体" w:eastAsia="宋体" w:cs="宋体"/>
                  <w:snapToGrid w:val="0"/>
                  <w:color w:val="000000"/>
                  <w:spacing w:val="-1"/>
                  <w:kern w:val="0"/>
                  <w:sz w:val="24"/>
                  <w:szCs w:val="24"/>
                  <w:lang w:val="en-US" w:eastAsia="en-US"/>
                </w:rPr>
                <w:t>约</w:t>
              </w:r>
            </w:ins>
            <w:r>
              <w:rPr>
                <w:rFonts w:hint="eastAsia" w:ascii="宋体" w:hAnsi="宋体" w:eastAsia="宋体" w:cs="宋体"/>
                <w:snapToGrid w:val="0"/>
                <w:color w:val="000000"/>
                <w:spacing w:val="-1"/>
                <w:kern w:val="0"/>
                <w:sz w:val="24"/>
                <w:szCs w:val="24"/>
                <w:lang w:eastAsia="en-US"/>
              </w:rPr>
              <w:t>3.5－8.5MHz</w:t>
            </w:r>
          </w:p>
          <w:p w14:paraId="649825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ins w:id="83" w:author="1233一条格式CAS" w:date="2026-05-30T16:57:13Z"/>
                <w:rFonts w:hint="eastAsia" w:ascii="宋体" w:hAnsi="宋体" w:eastAsia="宋体" w:cs="宋体"/>
                <w:snapToGrid w:val="0"/>
                <w:color w:val="000000"/>
                <w:spacing w:val="-1"/>
                <w:kern w:val="0"/>
                <w:sz w:val="24"/>
                <w:szCs w:val="24"/>
                <w:lang w:eastAsia="en-US"/>
              </w:rPr>
            </w:pPr>
            <w:r>
              <w:rPr>
                <w:rFonts w:hint="eastAsia" w:ascii="宋体" w:hAnsi="宋体" w:eastAsia="宋体" w:cs="宋体"/>
                <w:snapToGrid w:val="0"/>
                <w:color w:val="000000"/>
                <w:spacing w:val="-1"/>
                <w:kern w:val="0"/>
                <w:sz w:val="24"/>
                <w:szCs w:val="24"/>
                <w:lang w:eastAsia="en-US"/>
              </w:rPr>
              <w:t>经食道矩阵探头：超声频率</w:t>
            </w:r>
            <w:ins w:id="84" w:author="1233一条格式CAS" w:date="2026-05-30T16:57:07Z">
              <w:r>
                <w:rPr>
                  <w:rFonts w:hint="eastAsia" w:ascii="宋体" w:hAnsi="宋体" w:eastAsia="宋体" w:cs="宋体"/>
                  <w:snapToGrid w:val="0"/>
                  <w:color w:val="000000"/>
                  <w:spacing w:val="-1"/>
                  <w:kern w:val="0"/>
                  <w:sz w:val="24"/>
                  <w:szCs w:val="24"/>
                  <w:lang w:val="en-US" w:eastAsia="en-US"/>
                </w:rPr>
                <w:t>约</w:t>
              </w:r>
            </w:ins>
            <w:r>
              <w:rPr>
                <w:rFonts w:hint="eastAsia" w:ascii="宋体" w:hAnsi="宋体" w:eastAsia="宋体" w:cs="宋体"/>
                <w:snapToGrid w:val="0"/>
                <w:color w:val="000000"/>
                <w:spacing w:val="-1"/>
                <w:kern w:val="0"/>
                <w:sz w:val="24"/>
                <w:szCs w:val="24"/>
                <w:lang w:eastAsia="en-US"/>
              </w:rPr>
              <w:t>2.5－7.5MHz</w:t>
            </w:r>
          </w:p>
          <w:p w14:paraId="018151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浅表电子线阵：超声频率</w:t>
            </w:r>
            <w:ins w:id="85" w:author="1233一条格式CAS" w:date="2026-05-30T16:57:11Z">
              <w:r>
                <w:rPr>
                  <w:rFonts w:hint="eastAsia" w:ascii="宋体" w:hAnsi="宋体" w:eastAsia="宋体" w:cs="宋体"/>
                  <w:snapToGrid w:val="0"/>
                  <w:color w:val="000000"/>
                  <w:spacing w:val="-1"/>
                  <w:kern w:val="0"/>
                  <w:sz w:val="24"/>
                  <w:szCs w:val="24"/>
                  <w:lang w:val="en-US" w:eastAsia="en-US"/>
                </w:rPr>
                <w:t>约</w:t>
              </w:r>
            </w:ins>
            <w:r>
              <w:rPr>
                <w:rFonts w:hint="eastAsia" w:ascii="宋体" w:hAnsi="宋体" w:eastAsia="宋体" w:cs="宋体"/>
                <w:snapToGrid w:val="0"/>
                <w:color w:val="000000"/>
                <w:spacing w:val="-1"/>
                <w:kern w:val="0"/>
                <w:sz w:val="24"/>
                <w:szCs w:val="24"/>
                <w:lang w:eastAsia="en-US"/>
              </w:rPr>
              <w:t>4-12MHz</w:t>
            </w:r>
          </w:p>
          <w:p w14:paraId="604F505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1"/>
                <w:kern w:val="0"/>
                <w:sz w:val="24"/>
                <w:szCs w:val="24"/>
                <w:lang w:eastAsia="en-US"/>
              </w:rPr>
              <w:t>腹部电子凸阵：超声频率</w:t>
            </w:r>
            <w:ins w:id="86" w:author="1233一条格式CAS" w:date="2026-05-30T16:57:42Z">
              <w:r>
                <w:rPr>
                  <w:rFonts w:hint="eastAsia" w:ascii="宋体" w:hAnsi="宋体" w:eastAsia="宋体" w:cs="宋体"/>
                  <w:snapToGrid w:val="0"/>
                  <w:color w:val="000000"/>
                  <w:spacing w:val="-1"/>
                  <w:kern w:val="0"/>
                  <w:sz w:val="24"/>
                  <w:szCs w:val="24"/>
                  <w:lang w:val="en-US" w:eastAsia="en-US"/>
                </w:rPr>
                <w:t>约</w:t>
              </w:r>
            </w:ins>
            <w:r>
              <w:rPr>
                <w:rFonts w:hint="eastAsia" w:ascii="宋体" w:hAnsi="宋体" w:eastAsia="宋体" w:cs="宋体"/>
                <w:snapToGrid w:val="0"/>
                <w:color w:val="000000"/>
                <w:spacing w:val="-1"/>
                <w:kern w:val="0"/>
                <w:sz w:val="24"/>
                <w:szCs w:val="24"/>
                <w:lang w:eastAsia="en-US"/>
              </w:rPr>
              <w:t>1.5－5MHz</w:t>
            </w:r>
          </w:p>
          <w:p w14:paraId="73D201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宽频线阵探头：</w:t>
            </w:r>
            <w:ins w:id="87" w:author="1233一条格式CAS" w:date="2026-05-30T16:58:06Z">
              <w:r>
                <w:rPr>
                  <w:rFonts w:hint="eastAsia" w:ascii="宋体" w:hAnsi="宋体" w:eastAsia="宋体" w:cs="宋体"/>
                  <w:snapToGrid w:val="0"/>
                  <w:color w:val="000000"/>
                  <w:spacing w:val="-1"/>
                  <w:kern w:val="0"/>
                  <w:sz w:val="24"/>
                  <w:szCs w:val="24"/>
                  <w:lang w:eastAsia="en-US"/>
                </w:rPr>
                <w:t>超声频率</w:t>
              </w:r>
            </w:ins>
            <w:ins w:id="88" w:author="1233一条格式CAS" w:date="2026-05-30T16:57:44Z">
              <w:r>
                <w:rPr>
                  <w:rFonts w:hint="eastAsia" w:ascii="宋体" w:hAnsi="宋体" w:eastAsia="宋体" w:cs="宋体"/>
                  <w:snapToGrid w:val="0"/>
                  <w:color w:val="000000"/>
                  <w:spacing w:val="-1"/>
                  <w:kern w:val="0"/>
                  <w:sz w:val="24"/>
                  <w:szCs w:val="24"/>
                  <w:lang w:val="en-US" w:eastAsia="en-US"/>
                </w:rPr>
                <w:t>约</w:t>
              </w:r>
            </w:ins>
            <w:r>
              <w:rPr>
                <w:rFonts w:hint="eastAsia" w:ascii="宋体" w:hAnsi="宋体" w:eastAsia="宋体" w:cs="宋体"/>
                <w:snapToGrid w:val="0"/>
                <w:color w:val="000000"/>
                <w:spacing w:val="-1"/>
                <w:kern w:val="0"/>
                <w:sz w:val="24"/>
                <w:szCs w:val="24"/>
                <w:lang w:eastAsia="en-US"/>
              </w:rPr>
              <w:t>4-18MHz</w:t>
            </w:r>
          </w:p>
        </w:tc>
      </w:tr>
      <w:tr w14:paraId="0C2C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098907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5.3.2</w:t>
            </w:r>
          </w:p>
        </w:tc>
        <w:tc>
          <w:tcPr>
            <w:tcW w:w="4217" w:type="pct"/>
            <w:shd w:val="clear" w:color="auto" w:fill="auto"/>
            <w:vAlign w:val="center"/>
          </w:tcPr>
          <w:p w14:paraId="31A9C4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4"/>
                <w:kern w:val="0"/>
                <w:sz w:val="24"/>
                <w:szCs w:val="24"/>
                <w:lang w:eastAsia="en-US"/>
              </w:rPr>
              <w:t>扫描速率：相控阵</w:t>
            </w:r>
            <w:r>
              <w:rPr>
                <w:rFonts w:hint="eastAsia" w:ascii="宋体" w:hAnsi="宋体" w:eastAsia="宋体" w:cs="宋体"/>
                <w:snapToGrid w:val="0"/>
                <w:color w:val="000000"/>
                <w:spacing w:val="-17"/>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，全视野，</w:t>
            </w:r>
            <w:r>
              <w:rPr>
                <w:rFonts w:hint="eastAsia" w:ascii="宋体" w:hAnsi="宋体" w:eastAsia="宋体" w:cs="宋体"/>
                <w:snapToGrid w:val="0"/>
                <w:color w:val="000000"/>
                <w:spacing w:val="-46"/>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17cm深度时</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，帧速率≥60帧/秒</w:t>
            </w:r>
            <w:r>
              <w:rPr>
                <w:rFonts w:hint="eastAsia" w:ascii="宋体" w:hAnsi="宋体" w:eastAsia="宋体" w:cs="宋体"/>
                <w:snapToGrid w:val="0"/>
                <w:color w:val="000000"/>
                <w:spacing w:val="-5"/>
                <w:kern w:val="0"/>
                <w:sz w:val="24"/>
                <w:szCs w:val="24"/>
                <w:lang w:eastAsia="en-US"/>
              </w:rPr>
              <w:t>凸阵</w:t>
            </w:r>
            <w:r>
              <w:rPr>
                <w:rFonts w:hint="eastAsia" w:ascii="宋体" w:hAnsi="宋体" w:eastAsia="宋体" w:cs="宋体"/>
                <w:snapToGrid w:val="0"/>
                <w:color w:val="000000"/>
                <w:spacing w:val="-30"/>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，全视野，</w:t>
            </w:r>
            <w:r>
              <w:rPr>
                <w:rFonts w:hint="eastAsia" w:ascii="宋体" w:hAnsi="宋体" w:eastAsia="宋体" w:cs="宋体"/>
                <w:snapToGrid w:val="0"/>
                <w:color w:val="000000"/>
                <w:spacing w:val="-46"/>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18cm深度时</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，帧速率≥45帧/秒</w:t>
            </w:r>
          </w:p>
          <w:p w14:paraId="7AAC5CA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eastAsia="en-US"/>
              </w:rPr>
              <w:t>线阵</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，全视野</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，4cm深度时</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，帧速率≥140帧/秒</w:t>
            </w:r>
          </w:p>
        </w:tc>
      </w:tr>
      <w:tr w14:paraId="56D0B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D9B28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5.3.3</w:t>
            </w:r>
          </w:p>
        </w:tc>
        <w:tc>
          <w:tcPr>
            <w:tcW w:w="4217" w:type="pct"/>
            <w:shd w:val="clear" w:color="auto" w:fill="auto"/>
            <w:vAlign w:val="center"/>
          </w:tcPr>
          <w:p w14:paraId="095D3A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扫描深度：</w:t>
            </w:r>
            <w:ins w:id="89" w:author="1233一条格式CAS" w:date="2026-05-30T16:58:28Z">
              <w:r>
                <w:rPr>
                  <w:rFonts w:hint="eastAsia" w:ascii="宋体" w:hAnsi="宋体" w:cs="宋体"/>
                  <w:snapToGrid w:val="0"/>
                  <w:color w:val="000000"/>
                  <w:spacing w:val="-1"/>
                  <w:kern w:val="0"/>
                  <w:sz w:val="24"/>
                  <w:szCs w:val="24"/>
                  <w:lang w:val="en-US" w:eastAsia="zh-CN"/>
                </w:rPr>
                <w:t>≥</w:t>
              </w:r>
            </w:ins>
            <w:r>
              <w:rPr>
                <w:rFonts w:hint="eastAsia" w:ascii="宋体" w:hAnsi="宋体" w:eastAsia="宋体" w:cs="宋体"/>
                <w:snapToGrid w:val="0"/>
                <w:color w:val="000000"/>
                <w:spacing w:val="-1"/>
                <w:kern w:val="0"/>
                <w:sz w:val="24"/>
                <w:szCs w:val="24"/>
                <w:lang w:eastAsia="en-US"/>
              </w:rPr>
              <w:t>40cm</w:t>
            </w:r>
          </w:p>
        </w:tc>
      </w:tr>
      <w:tr w14:paraId="65EA6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CEEAD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5.3.4</w:t>
            </w:r>
          </w:p>
        </w:tc>
        <w:tc>
          <w:tcPr>
            <w:tcW w:w="4217" w:type="pct"/>
            <w:shd w:val="clear" w:color="auto" w:fill="auto"/>
            <w:vAlign w:val="center"/>
          </w:tcPr>
          <w:p w14:paraId="00B90FD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声束聚焦：发射接收动态连续聚焦</w:t>
            </w:r>
          </w:p>
        </w:tc>
      </w:tr>
      <w:tr w14:paraId="2473D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9D604B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5.3.5</w:t>
            </w:r>
          </w:p>
        </w:tc>
        <w:tc>
          <w:tcPr>
            <w:tcW w:w="4217" w:type="pct"/>
            <w:shd w:val="clear" w:color="auto" w:fill="auto"/>
            <w:vAlign w:val="center"/>
          </w:tcPr>
          <w:p w14:paraId="5201369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回放重现及存储：灰阶图像回放</w:t>
            </w:r>
            <w:ins w:id="90" w:author="1233一条格式CAS" w:date="2026-05-30T16:58:37Z">
              <w:r>
                <w:rPr>
                  <w:rFonts w:hint="eastAsia" w:ascii="宋体" w:hAnsi="宋体" w:eastAsia="宋体" w:cs="宋体"/>
                  <w:snapToGrid w:val="0"/>
                  <w:color w:val="000000"/>
                  <w:spacing w:val="-2"/>
                  <w:kern w:val="0"/>
                  <w:sz w:val="24"/>
                  <w:szCs w:val="24"/>
                  <w:lang w:eastAsia="en-US"/>
                </w:rPr>
                <w:t>≥</w:t>
              </w:r>
            </w:ins>
            <w:r>
              <w:rPr>
                <w:rFonts w:hint="eastAsia" w:ascii="宋体" w:hAnsi="宋体" w:eastAsia="宋体" w:cs="宋体"/>
                <w:snapToGrid w:val="0"/>
                <w:color w:val="000000"/>
                <w:spacing w:val="-2"/>
                <w:kern w:val="0"/>
                <w:sz w:val="24"/>
                <w:szCs w:val="24"/>
                <w:lang w:eastAsia="en-US"/>
              </w:rPr>
              <w:t>1000幅</w:t>
            </w:r>
            <w:r>
              <w:rPr>
                <w:rFonts w:hint="eastAsia" w:ascii="宋体" w:hAnsi="宋体" w:eastAsia="宋体" w:cs="宋体"/>
                <w:snapToGrid w:val="0"/>
                <w:color w:val="000000"/>
                <w:spacing w:val="-33"/>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，存储时间≥6分钟</w:t>
            </w:r>
          </w:p>
        </w:tc>
      </w:tr>
      <w:tr w14:paraId="48218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3889E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5.3.6</w:t>
            </w:r>
          </w:p>
        </w:tc>
        <w:tc>
          <w:tcPr>
            <w:tcW w:w="4217" w:type="pct"/>
            <w:shd w:val="clear" w:color="auto" w:fill="auto"/>
            <w:vAlign w:val="center"/>
          </w:tcPr>
          <w:p w14:paraId="0813C2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预设条件：针对不同的检查脏器</w:t>
            </w:r>
            <w:r>
              <w:rPr>
                <w:rFonts w:hint="eastAsia" w:ascii="宋体" w:hAnsi="宋体" w:eastAsia="宋体" w:cs="宋体"/>
                <w:snapToGrid w:val="0"/>
                <w:color w:val="000000"/>
                <w:spacing w:val="-2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，预置最佳化图像的检查条件，</w:t>
            </w:r>
            <w:r>
              <w:rPr>
                <w:rFonts w:hint="eastAsia" w:ascii="宋体" w:hAnsi="宋体" w:eastAsia="宋体" w:cs="宋体"/>
                <w:snapToGrid w:val="0"/>
                <w:color w:val="000000"/>
                <w:spacing w:val="-3"/>
                <w:kern w:val="0"/>
                <w:sz w:val="24"/>
                <w:szCs w:val="24"/>
                <w:lang w:eastAsia="en-US"/>
              </w:rPr>
              <w:t>减少操作时的调节</w:t>
            </w:r>
            <w:r>
              <w:rPr>
                <w:rFonts w:hint="eastAsia" w:ascii="宋体" w:hAnsi="宋体" w:eastAsia="宋体" w:cs="宋体"/>
                <w:snapToGrid w:val="0"/>
                <w:color w:val="000000"/>
                <w:spacing w:val="-29"/>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，及常用所需的外部调节及组合调节</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，每个探</w:t>
            </w:r>
            <w:r>
              <w:rPr>
                <w:rFonts w:hint="eastAsia" w:ascii="宋体" w:hAnsi="宋体" w:eastAsia="宋体" w:cs="宋体"/>
                <w:snapToGrid w:val="0"/>
                <w:color w:val="000000"/>
                <w:spacing w:val="-1"/>
                <w:kern w:val="0"/>
                <w:sz w:val="24"/>
                <w:szCs w:val="24"/>
                <w:lang w:eastAsia="en-US"/>
              </w:rPr>
              <w:t>头可提供预设置≥40个</w:t>
            </w:r>
          </w:p>
        </w:tc>
      </w:tr>
      <w:tr w14:paraId="7D4E3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EDE640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5.3.7</w:t>
            </w:r>
          </w:p>
        </w:tc>
        <w:tc>
          <w:tcPr>
            <w:tcW w:w="4217" w:type="pct"/>
            <w:shd w:val="clear" w:color="auto" w:fill="auto"/>
            <w:vAlign w:val="center"/>
          </w:tcPr>
          <w:p w14:paraId="4B12692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增益调节</w:t>
            </w:r>
            <w:r>
              <w:rPr>
                <w:rFonts w:hint="eastAsia" w:ascii="宋体" w:hAnsi="宋体" w:eastAsia="宋体" w:cs="宋体"/>
                <w:snapToGrid w:val="0"/>
                <w:color w:val="000000"/>
                <w:spacing w:val="-24"/>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：2D/Color/Doppler可独立调节</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，TGC分段≥8，</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LGC</w:t>
            </w:r>
            <w:r>
              <w:rPr>
                <w:rFonts w:hint="eastAsia" w:ascii="宋体" w:hAnsi="宋体" w:eastAsia="宋体" w:cs="宋体"/>
                <w:snapToGrid w:val="0"/>
                <w:color w:val="000000"/>
                <w:spacing w:val="-1"/>
                <w:kern w:val="0"/>
                <w:sz w:val="24"/>
                <w:szCs w:val="24"/>
                <w:lang w:eastAsia="en-US"/>
              </w:rPr>
              <w:t>分段≥4</w:t>
            </w:r>
          </w:p>
        </w:tc>
      </w:tr>
      <w:tr w14:paraId="05C9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1994D2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position w:val="4"/>
                <w:sz w:val="24"/>
                <w:szCs w:val="24"/>
                <w:lang w:eastAsia="en-US"/>
              </w:rPr>
              <w:t>5.4</w:t>
            </w:r>
          </w:p>
        </w:tc>
        <w:tc>
          <w:tcPr>
            <w:tcW w:w="4217" w:type="pct"/>
            <w:shd w:val="clear" w:color="auto" w:fill="auto"/>
            <w:vAlign w:val="center"/>
          </w:tcPr>
          <w:p w14:paraId="1AD271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三维成像主要参数</w:t>
            </w:r>
          </w:p>
        </w:tc>
      </w:tr>
      <w:tr w14:paraId="262AB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6C071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5.4.1</w:t>
            </w:r>
          </w:p>
        </w:tc>
        <w:tc>
          <w:tcPr>
            <w:tcW w:w="4217" w:type="pct"/>
            <w:shd w:val="clear" w:color="auto" w:fill="auto"/>
            <w:vAlign w:val="center"/>
          </w:tcPr>
          <w:p w14:paraId="4BF88FE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具备单心动周期成像模式</w:t>
            </w:r>
          </w:p>
        </w:tc>
      </w:tr>
      <w:tr w14:paraId="50F7E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02E74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position w:val="3"/>
                <w:sz w:val="24"/>
                <w:szCs w:val="24"/>
                <w:lang w:eastAsia="en-US"/>
              </w:rPr>
              <w:t>5.4.1.1</w:t>
            </w:r>
          </w:p>
        </w:tc>
        <w:tc>
          <w:tcPr>
            <w:tcW w:w="4217" w:type="pct"/>
            <w:shd w:val="clear" w:color="auto" w:fill="auto"/>
            <w:vAlign w:val="center"/>
          </w:tcPr>
          <w:p w14:paraId="414A49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具备高帧频成像模式</w:t>
            </w:r>
          </w:p>
        </w:tc>
      </w:tr>
      <w:tr w14:paraId="60676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5F924F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position w:val="3"/>
                <w:sz w:val="24"/>
                <w:szCs w:val="24"/>
                <w:lang w:eastAsia="en-US"/>
              </w:rPr>
              <w:t>5.4.1.2</w:t>
            </w:r>
          </w:p>
        </w:tc>
        <w:tc>
          <w:tcPr>
            <w:tcW w:w="4217" w:type="pct"/>
            <w:shd w:val="clear" w:color="auto" w:fill="auto"/>
            <w:vAlign w:val="center"/>
          </w:tcPr>
          <w:p w14:paraId="590B54A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具备实时双容积视野</w:t>
            </w:r>
          </w:p>
        </w:tc>
      </w:tr>
      <w:tr w14:paraId="7E5D6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AB812A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position w:val="3"/>
                <w:sz w:val="24"/>
                <w:szCs w:val="24"/>
                <w:lang w:eastAsia="en-US"/>
              </w:rPr>
              <w:t>5.4.1.3</w:t>
            </w:r>
          </w:p>
        </w:tc>
        <w:tc>
          <w:tcPr>
            <w:tcW w:w="4217" w:type="pct"/>
            <w:shd w:val="clear" w:color="auto" w:fill="auto"/>
            <w:vAlign w:val="center"/>
          </w:tcPr>
          <w:p w14:paraId="022CA1D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具备三维和MPR直接测量</w:t>
            </w:r>
          </w:p>
        </w:tc>
      </w:tr>
      <w:tr w14:paraId="31C4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B63EA8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5.4.2</w:t>
            </w:r>
          </w:p>
        </w:tc>
        <w:tc>
          <w:tcPr>
            <w:tcW w:w="4217" w:type="pct"/>
            <w:shd w:val="clear" w:color="auto" w:fill="auto"/>
            <w:vAlign w:val="center"/>
          </w:tcPr>
          <w:p w14:paraId="2DE92D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具备2D、</w:t>
            </w:r>
            <w:r>
              <w:rPr>
                <w:rFonts w:hint="eastAsia" w:ascii="宋体" w:hAnsi="宋体" w:eastAsia="宋体" w:cs="宋体"/>
                <w:snapToGrid w:val="0"/>
                <w:color w:val="000000"/>
                <w:spacing w:val="-32"/>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M模式、彩色模式、</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PW、CW、TDI</w:t>
            </w:r>
          </w:p>
        </w:tc>
      </w:tr>
      <w:tr w14:paraId="2FB0A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37EAAD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position w:val="3"/>
                <w:sz w:val="24"/>
                <w:szCs w:val="24"/>
                <w:lang w:eastAsia="en-US"/>
              </w:rPr>
              <w:t>5.4.2.1</w:t>
            </w:r>
          </w:p>
        </w:tc>
        <w:tc>
          <w:tcPr>
            <w:tcW w:w="4217" w:type="pct"/>
            <w:shd w:val="clear" w:color="auto" w:fill="auto"/>
            <w:vAlign w:val="center"/>
          </w:tcPr>
          <w:p w14:paraId="566745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智能旋转技术</w:t>
            </w:r>
            <w:r>
              <w:rPr>
                <w:rFonts w:hint="eastAsia" w:ascii="宋体" w:hAnsi="宋体" w:eastAsia="宋体" w:cs="宋体"/>
                <w:snapToGrid w:val="0"/>
                <w:color w:val="000000"/>
                <w:spacing w:val="-2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，通过智能电子偏转声束发射</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，获取感兴趣切面x</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Plane实时任意多平面成像</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，同屏显示任意相交互的</w:t>
            </w:r>
            <w:r>
              <w:rPr>
                <w:rFonts w:hint="eastAsia" w:ascii="宋体" w:hAnsi="宋体" w:eastAsia="宋体" w:cs="宋体"/>
                <w:snapToGrid w:val="0"/>
                <w:color w:val="000000"/>
                <w:spacing w:val="-3"/>
                <w:kern w:val="0"/>
                <w:sz w:val="24"/>
                <w:szCs w:val="24"/>
                <w:lang w:eastAsia="en-US"/>
              </w:rPr>
              <w:t>两幅图像</w:t>
            </w:r>
          </w:p>
        </w:tc>
      </w:tr>
      <w:tr w14:paraId="75B77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34355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5.4.3</w:t>
            </w:r>
          </w:p>
        </w:tc>
        <w:tc>
          <w:tcPr>
            <w:tcW w:w="4217" w:type="pct"/>
            <w:shd w:val="clear" w:color="auto" w:fill="auto"/>
            <w:vAlign w:val="center"/>
          </w:tcPr>
          <w:p w14:paraId="713103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成像速率：实时三维探头</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，深度15cm</w:t>
            </w:r>
            <w:r>
              <w:rPr>
                <w:rFonts w:hint="eastAsia" w:ascii="宋体" w:hAnsi="宋体" w:eastAsia="宋体" w:cs="宋体"/>
                <w:snapToGrid w:val="0"/>
                <w:color w:val="000000"/>
                <w:spacing w:val="-36"/>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，角度75°X75°</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 容</w:t>
            </w:r>
            <w:r>
              <w:rPr>
                <w:rFonts w:hint="eastAsia" w:ascii="宋体" w:hAnsi="宋体" w:eastAsia="宋体" w:cs="宋体"/>
                <w:snapToGrid w:val="0"/>
                <w:color w:val="000000"/>
                <w:spacing w:val="-3"/>
                <w:kern w:val="0"/>
                <w:sz w:val="24"/>
                <w:szCs w:val="24"/>
                <w:lang w:eastAsia="en-US"/>
              </w:rPr>
              <w:t>积速</w:t>
            </w:r>
            <w:r>
              <w:rPr>
                <w:rFonts w:hint="eastAsia" w:ascii="宋体" w:hAnsi="宋体" w:eastAsia="宋体" w:cs="宋体"/>
                <w:snapToGrid w:val="0"/>
                <w:color w:val="000000"/>
                <w:spacing w:val="-1"/>
                <w:kern w:val="0"/>
                <w:sz w:val="24"/>
                <w:szCs w:val="24"/>
                <w:lang w:eastAsia="en-US"/>
              </w:rPr>
              <w:t>率≥32帧/秒</w:t>
            </w:r>
          </w:p>
        </w:tc>
      </w:tr>
      <w:tr w14:paraId="078081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B6F0A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4"/>
                <w:sz w:val="24"/>
                <w:szCs w:val="24"/>
                <w:lang w:eastAsia="en-US"/>
              </w:rPr>
              <w:t>5.4.4</w:t>
            </w:r>
          </w:p>
        </w:tc>
        <w:tc>
          <w:tcPr>
            <w:tcW w:w="4217" w:type="pct"/>
            <w:shd w:val="clear" w:color="auto" w:fill="auto"/>
            <w:vAlign w:val="center"/>
          </w:tcPr>
          <w:p w14:paraId="441CED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成像角度：</w:t>
            </w:r>
            <w:ins w:id="91" w:author="1233一条格式CAS" w:date="2026-05-30T16:59:30Z">
              <w:r>
                <w:rPr>
                  <w:rFonts w:hint="eastAsia" w:ascii="宋体" w:hAnsi="宋体" w:eastAsia="宋体" w:cs="宋体"/>
                  <w:snapToGrid w:val="0"/>
                  <w:color w:val="000000"/>
                  <w:spacing w:val="-1"/>
                  <w:kern w:val="0"/>
                  <w:sz w:val="24"/>
                  <w:szCs w:val="24"/>
                  <w:lang w:eastAsia="en-US"/>
                </w:rPr>
                <w:t>≥</w:t>
              </w:r>
            </w:ins>
            <w:r>
              <w:rPr>
                <w:rFonts w:hint="eastAsia" w:ascii="宋体" w:hAnsi="宋体" w:eastAsia="宋体" w:cs="宋体"/>
                <w:snapToGrid w:val="0"/>
                <w:color w:val="000000"/>
                <w:spacing w:val="-1"/>
                <w:kern w:val="0"/>
                <w:sz w:val="24"/>
                <w:szCs w:val="24"/>
                <w:lang w:eastAsia="en-US"/>
              </w:rPr>
              <w:t>100°x100°</w:t>
            </w:r>
          </w:p>
        </w:tc>
      </w:tr>
      <w:tr w14:paraId="7A4BF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4CD0A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4"/>
                <w:sz w:val="24"/>
                <w:szCs w:val="24"/>
                <w:lang w:eastAsia="en-US"/>
              </w:rPr>
              <w:t>5.4.5</w:t>
            </w:r>
          </w:p>
        </w:tc>
        <w:tc>
          <w:tcPr>
            <w:tcW w:w="4217" w:type="pct"/>
            <w:shd w:val="clear" w:color="auto" w:fill="auto"/>
            <w:vAlign w:val="center"/>
          </w:tcPr>
          <w:p w14:paraId="5A6B5FC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抗电刀干扰</w:t>
            </w:r>
          </w:p>
        </w:tc>
      </w:tr>
      <w:tr w14:paraId="50AC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E36152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position w:val="3"/>
                <w:sz w:val="24"/>
                <w:szCs w:val="24"/>
                <w:lang w:eastAsia="en-US"/>
              </w:rPr>
              <w:t>5.4.5.1</w:t>
            </w:r>
          </w:p>
        </w:tc>
        <w:tc>
          <w:tcPr>
            <w:tcW w:w="4217" w:type="pct"/>
            <w:shd w:val="clear" w:color="auto" w:fill="auto"/>
            <w:vAlign w:val="center"/>
          </w:tcPr>
          <w:p w14:paraId="77C17E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加长缆线</w:t>
            </w:r>
          </w:p>
        </w:tc>
      </w:tr>
      <w:tr w14:paraId="1C0C9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2F5A2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position w:val="4"/>
                <w:sz w:val="24"/>
                <w:szCs w:val="24"/>
                <w:lang w:eastAsia="en-US"/>
              </w:rPr>
              <w:t>5.5</w:t>
            </w:r>
          </w:p>
        </w:tc>
        <w:tc>
          <w:tcPr>
            <w:tcW w:w="4217" w:type="pct"/>
            <w:shd w:val="clear" w:color="auto" w:fill="auto"/>
            <w:vAlign w:val="center"/>
          </w:tcPr>
          <w:p w14:paraId="20B020D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频率多普勒</w:t>
            </w:r>
          </w:p>
        </w:tc>
      </w:tr>
      <w:tr w14:paraId="5CB6F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25C58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5.5.1</w:t>
            </w:r>
          </w:p>
        </w:tc>
        <w:tc>
          <w:tcPr>
            <w:tcW w:w="4217" w:type="pct"/>
            <w:shd w:val="clear" w:color="auto" w:fill="auto"/>
            <w:vAlign w:val="center"/>
          </w:tcPr>
          <w:p w14:paraId="1BACFF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脉冲波多普勒PW</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，连续波多普勒CW</w:t>
            </w:r>
            <w:r>
              <w:rPr>
                <w:rFonts w:hint="eastAsia" w:ascii="宋体" w:hAnsi="宋体" w:eastAsia="宋体" w:cs="宋体"/>
                <w:snapToGrid w:val="0"/>
                <w:color w:val="000000"/>
                <w:spacing w:val="-3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，高脉冲重复频率HPRF</w:t>
            </w:r>
          </w:p>
        </w:tc>
      </w:tr>
      <w:tr w14:paraId="5A225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788690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5.5.2</w:t>
            </w:r>
          </w:p>
        </w:tc>
        <w:tc>
          <w:tcPr>
            <w:tcW w:w="4217" w:type="pct"/>
            <w:shd w:val="clear" w:color="auto" w:fill="auto"/>
            <w:vAlign w:val="center"/>
          </w:tcPr>
          <w:p w14:paraId="108E53E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eastAsia="en-US"/>
              </w:rPr>
              <w:t>多普勒探头与频率：</w:t>
            </w:r>
            <w:r>
              <w:rPr>
                <w:rFonts w:hint="eastAsia" w:ascii="宋体" w:hAnsi="宋体" w:eastAsia="宋体" w:cs="宋体"/>
                <w:snapToGrid w:val="0"/>
                <w:color w:val="000000"/>
                <w:spacing w:val="-46"/>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PW</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，CW</w:t>
            </w:r>
          </w:p>
        </w:tc>
      </w:tr>
      <w:tr w14:paraId="58711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849B7C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5.5.3</w:t>
            </w:r>
          </w:p>
        </w:tc>
        <w:tc>
          <w:tcPr>
            <w:tcW w:w="4217" w:type="pct"/>
            <w:shd w:val="clear" w:color="auto" w:fill="auto"/>
            <w:vAlign w:val="center"/>
          </w:tcPr>
          <w:p w14:paraId="6D6E57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最大测量速度：</w:t>
            </w:r>
            <w:r>
              <w:rPr>
                <w:rFonts w:hint="eastAsia" w:ascii="宋体" w:hAnsi="宋体" w:eastAsia="宋体" w:cs="宋体"/>
                <w:snapToGrid w:val="0"/>
                <w:color w:val="000000"/>
                <w:spacing w:val="-36"/>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PW，</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1.6MHz</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，0°时</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，血流速度最大≥8m/s;C</w:t>
            </w:r>
            <w:r>
              <w:rPr>
                <w:rFonts w:hint="eastAsia" w:ascii="宋体" w:hAnsi="宋体" w:eastAsia="宋体" w:cs="宋体"/>
                <w:snapToGrid w:val="0"/>
                <w:color w:val="000000"/>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W，</w:t>
            </w:r>
            <w:r>
              <w:rPr>
                <w:rFonts w:hint="eastAsia" w:ascii="宋体" w:hAnsi="宋体" w:eastAsia="宋体" w:cs="宋体"/>
                <w:snapToGrid w:val="0"/>
                <w:color w:val="000000"/>
                <w:spacing w:val="-3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1.8MHz</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，0°时血流速度最大≥25m/s</w:t>
            </w:r>
          </w:p>
        </w:tc>
      </w:tr>
      <w:tr w14:paraId="5B585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2DFE6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4"/>
                <w:sz w:val="24"/>
                <w:szCs w:val="24"/>
                <w:lang w:eastAsia="en-US"/>
              </w:rPr>
              <w:t>5.5.4</w:t>
            </w:r>
          </w:p>
        </w:tc>
        <w:tc>
          <w:tcPr>
            <w:tcW w:w="4217" w:type="pct"/>
            <w:shd w:val="clear" w:color="auto" w:fill="auto"/>
            <w:vAlign w:val="center"/>
          </w:tcPr>
          <w:p w14:paraId="1B59556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最低测量速度1mm/s（非噪声信号）</w:t>
            </w:r>
          </w:p>
        </w:tc>
      </w:tr>
      <w:tr w14:paraId="446A5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E3D1A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4"/>
                <w:sz w:val="24"/>
                <w:szCs w:val="24"/>
                <w:lang w:eastAsia="en-US"/>
              </w:rPr>
              <w:t>5.5.5</w:t>
            </w:r>
          </w:p>
        </w:tc>
        <w:tc>
          <w:tcPr>
            <w:tcW w:w="4217" w:type="pct"/>
            <w:shd w:val="clear" w:color="auto" w:fill="auto"/>
            <w:vAlign w:val="center"/>
          </w:tcPr>
          <w:p w14:paraId="76DCB8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显示方式：</w:t>
            </w:r>
            <w:r>
              <w:rPr>
                <w:rFonts w:hint="eastAsia" w:ascii="宋体" w:hAnsi="宋体" w:eastAsia="宋体" w:cs="宋体"/>
                <w:snapToGrid w:val="0"/>
                <w:color w:val="000000"/>
                <w:spacing w:val="-37"/>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B/D、</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B/C/D、</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D</w:t>
            </w:r>
          </w:p>
        </w:tc>
      </w:tr>
      <w:tr w14:paraId="5797F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F4B05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5.5.6</w:t>
            </w:r>
          </w:p>
        </w:tc>
        <w:tc>
          <w:tcPr>
            <w:tcW w:w="4217" w:type="pct"/>
            <w:shd w:val="clear" w:color="auto" w:fill="auto"/>
            <w:vAlign w:val="center"/>
          </w:tcPr>
          <w:p w14:paraId="583157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sz w:val="24"/>
                <w:szCs w:val="24"/>
                <w:lang w:eastAsia="en-US"/>
              </w:rPr>
              <w:t>电影回放：</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7"/>
                <w:kern w:val="0"/>
                <w:sz w:val="24"/>
                <w:szCs w:val="24"/>
                <w:lang w:eastAsia="en-US"/>
              </w:rPr>
              <w:t>≥</w:t>
            </w:r>
            <w:r>
              <w:rPr>
                <w:rFonts w:hint="eastAsia" w:ascii="宋体" w:hAnsi="宋体" w:eastAsia="宋体" w:cs="宋体"/>
                <w:snapToGrid w:val="0"/>
                <w:color w:val="000000"/>
                <w:spacing w:val="-46"/>
                <w:kern w:val="0"/>
                <w:sz w:val="24"/>
                <w:szCs w:val="24"/>
                <w:lang w:eastAsia="en-US"/>
              </w:rPr>
              <w:t xml:space="preserve"> </w:t>
            </w:r>
            <w:r>
              <w:rPr>
                <w:rFonts w:hint="eastAsia" w:ascii="宋体" w:hAnsi="宋体" w:eastAsia="宋体" w:cs="宋体"/>
                <w:snapToGrid w:val="0"/>
                <w:color w:val="000000"/>
                <w:spacing w:val="-7"/>
                <w:kern w:val="0"/>
                <w:sz w:val="24"/>
                <w:szCs w:val="24"/>
                <w:lang w:eastAsia="en-US"/>
              </w:rPr>
              <w:t>1000帧</w:t>
            </w:r>
          </w:p>
        </w:tc>
      </w:tr>
      <w:tr w14:paraId="63B4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3ED9D5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4"/>
                <w:sz w:val="24"/>
                <w:szCs w:val="24"/>
                <w:lang w:eastAsia="en-US"/>
              </w:rPr>
              <w:t>5.5.7</w:t>
            </w:r>
          </w:p>
        </w:tc>
        <w:tc>
          <w:tcPr>
            <w:tcW w:w="4217" w:type="pct"/>
            <w:shd w:val="clear" w:color="auto" w:fill="auto"/>
            <w:vAlign w:val="center"/>
          </w:tcPr>
          <w:p w14:paraId="0D1E2D9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零位移动：</w:t>
            </w:r>
            <w:r>
              <w:rPr>
                <w:rFonts w:hint="eastAsia" w:ascii="宋体" w:hAnsi="宋体" w:eastAsia="宋体" w:cs="宋体"/>
                <w:snapToGrid w:val="0"/>
                <w:color w:val="000000"/>
                <w:spacing w:val="-42"/>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≥6级</w:t>
            </w:r>
          </w:p>
        </w:tc>
      </w:tr>
      <w:tr w14:paraId="4F754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ACC36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5.5.8</w:t>
            </w:r>
          </w:p>
        </w:tc>
        <w:tc>
          <w:tcPr>
            <w:tcW w:w="4217" w:type="pct"/>
            <w:shd w:val="clear" w:color="auto" w:fill="auto"/>
            <w:vAlign w:val="center"/>
          </w:tcPr>
          <w:p w14:paraId="7E9085E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取样宽度及位置范围：宽度0.5-20mm；分级</w:t>
            </w:r>
          </w:p>
        </w:tc>
      </w:tr>
      <w:tr w14:paraId="7ADB1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77799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5.5.9</w:t>
            </w:r>
          </w:p>
        </w:tc>
        <w:tc>
          <w:tcPr>
            <w:tcW w:w="4217" w:type="pct"/>
            <w:shd w:val="clear" w:color="auto" w:fill="auto"/>
            <w:vAlign w:val="center"/>
          </w:tcPr>
          <w:p w14:paraId="65A6BA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宋体" w:hAnsi="宋体" w:eastAsia="宋体" w:cs="宋体"/>
                <w:snapToGrid w:val="0"/>
                <w:color w:val="000000"/>
                <w:kern w:val="0"/>
                <w:sz w:val="24"/>
                <w:szCs w:val="24"/>
                <w:lang w:eastAsia="en-US"/>
              </w:rPr>
            </w:pPr>
            <w:r>
              <w:rPr>
                <w:rFonts w:hint="eastAsia" w:ascii="宋体" w:hAnsi="宋体" w:eastAsia="宋体" w:cs="宋体"/>
                <w:snapToGrid w:val="0"/>
                <w:color w:val="000000"/>
                <w:spacing w:val="-2"/>
                <w:kern w:val="0"/>
                <w:sz w:val="24"/>
                <w:szCs w:val="24"/>
                <w:lang w:eastAsia="en-US"/>
              </w:rPr>
              <w:t>滤波器：高通滤波或低通滤波两种</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，分级选择</w:t>
            </w:r>
            <w:r>
              <w:rPr>
                <w:rFonts w:hint="eastAsia" w:ascii="宋体" w:hAnsi="宋体" w:eastAsia="宋体" w:cs="宋体"/>
                <w:snapToGrid w:val="0"/>
                <w:color w:val="000000"/>
                <w:spacing w:val="-3"/>
                <w:kern w:val="0"/>
                <w:sz w:val="24"/>
                <w:szCs w:val="24"/>
                <w:lang w:eastAsia="en-US"/>
              </w:rPr>
              <w:t>：</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PW高通≥10</w:t>
            </w:r>
            <w:r>
              <w:rPr>
                <w:rFonts w:hint="eastAsia" w:ascii="宋体" w:hAnsi="宋体" w:eastAsia="宋体" w:cs="宋体"/>
                <w:snapToGrid w:val="0"/>
                <w:color w:val="000000"/>
                <w:spacing w:val="-5"/>
                <w:kern w:val="0"/>
                <w:sz w:val="24"/>
                <w:szCs w:val="24"/>
                <w:lang w:eastAsia="en-US"/>
              </w:rPr>
              <w:t>级</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，低通≥5级；</w:t>
            </w:r>
          </w:p>
          <w:p w14:paraId="377D13F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CW高通≥8级</w:t>
            </w:r>
            <w:r>
              <w:rPr>
                <w:rFonts w:hint="eastAsia" w:ascii="宋体" w:hAnsi="宋体" w:eastAsia="宋体" w:cs="宋体"/>
                <w:snapToGrid w:val="0"/>
                <w:color w:val="000000"/>
                <w:spacing w:val="-32"/>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，低通≥5级</w:t>
            </w:r>
          </w:p>
        </w:tc>
      </w:tr>
      <w:tr w14:paraId="3E20E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A8E4A1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5.5.10</w:t>
            </w:r>
          </w:p>
        </w:tc>
        <w:tc>
          <w:tcPr>
            <w:tcW w:w="4217" w:type="pct"/>
            <w:shd w:val="clear" w:color="auto" w:fill="auto"/>
            <w:vAlign w:val="center"/>
          </w:tcPr>
          <w:p w14:paraId="3AC2570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显示控制：反转显示（左/右</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，上/下</w:t>
            </w:r>
            <w:r>
              <w:rPr>
                <w:rFonts w:hint="eastAsia" w:ascii="宋体" w:hAnsi="宋体" w:eastAsia="宋体" w:cs="宋体"/>
                <w:snapToGrid w:val="0"/>
                <w:color w:val="000000"/>
                <w:spacing w:val="-17"/>
                <w:kern w:val="0"/>
                <w:sz w:val="24"/>
                <w:szCs w:val="24"/>
                <w:lang w:eastAsia="en-US"/>
              </w:rPr>
              <w:t>）</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17"/>
                <w:kern w:val="0"/>
                <w:sz w:val="24"/>
                <w:szCs w:val="24"/>
                <w:lang w:eastAsia="en-US"/>
              </w:rPr>
              <w:t>，</w:t>
            </w:r>
            <w:r>
              <w:rPr>
                <w:rFonts w:hint="eastAsia" w:ascii="宋体" w:hAnsi="宋体" w:eastAsia="宋体" w:cs="宋体"/>
                <w:snapToGrid w:val="0"/>
                <w:color w:val="000000"/>
                <w:spacing w:val="-3"/>
                <w:kern w:val="0"/>
                <w:sz w:val="24"/>
                <w:szCs w:val="24"/>
                <w:lang w:eastAsia="en-US"/>
              </w:rPr>
              <w:t>零移</w:t>
            </w:r>
            <w:r>
              <w:rPr>
                <w:rFonts w:hint="eastAsia" w:ascii="宋体" w:hAnsi="宋体" w:eastAsia="宋体" w:cs="宋体"/>
                <w:snapToGrid w:val="0"/>
                <w:color w:val="000000"/>
                <w:spacing w:val="-4"/>
                <w:kern w:val="0"/>
                <w:sz w:val="24"/>
                <w:szCs w:val="24"/>
                <w:lang w:eastAsia="en-US"/>
              </w:rPr>
              <w:t>位，</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D扩展，</w:t>
            </w:r>
            <w:r>
              <w:rPr>
                <w:rFonts w:hint="eastAsia" w:ascii="宋体" w:hAnsi="宋体" w:eastAsia="宋体" w:cs="宋体"/>
                <w:snapToGrid w:val="0"/>
                <w:color w:val="000000"/>
                <w:spacing w:val="-48"/>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B/D</w:t>
            </w:r>
            <w:r>
              <w:rPr>
                <w:rFonts w:hint="eastAsia" w:ascii="宋体" w:hAnsi="宋体" w:eastAsia="宋体" w:cs="宋体"/>
                <w:snapToGrid w:val="0"/>
                <w:color w:val="000000"/>
                <w:spacing w:val="-5"/>
                <w:kern w:val="0"/>
                <w:sz w:val="24"/>
                <w:szCs w:val="24"/>
                <w:lang w:eastAsia="en-US"/>
              </w:rPr>
              <w:t>扩展</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，局放及移位</w:t>
            </w:r>
          </w:p>
        </w:tc>
      </w:tr>
      <w:tr w14:paraId="57863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84E45C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position w:val="3"/>
                <w:sz w:val="24"/>
                <w:szCs w:val="24"/>
                <w:lang w:eastAsia="en-US"/>
              </w:rPr>
              <w:t>5.6</w:t>
            </w:r>
          </w:p>
        </w:tc>
        <w:tc>
          <w:tcPr>
            <w:tcW w:w="4217" w:type="pct"/>
            <w:shd w:val="clear" w:color="auto" w:fill="auto"/>
            <w:vAlign w:val="center"/>
          </w:tcPr>
          <w:p w14:paraId="1BFFE7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彩色多普勒</w:t>
            </w:r>
          </w:p>
        </w:tc>
      </w:tr>
      <w:tr w14:paraId="77E56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46546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5.6.1</w:t>
            </w:r>
          </w:p>
        </w:tc>
        <w:tc>
          <w:tcPr>
            <w:tcW w:w="4217" w:type="pct"/>
            <w:shd w:val="clear" w:color="auto" w:fill="auto"/>
            <w:vAlign w:val="center"/>
          </w:tcPr>
          <w:p w14:paraId="494A68C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显示方式：速度方差显示、能量显示、速度显</w:t>
            </w:r>
            <w:r>
              <w:rPr>
                <w:rFonts w:hint="eastAsia" w:ascii="宋体" w:hAnsi="宋体" w:eastAsia="宋体" w:cs="宋体"/>
                <w:snapToGrid w:val="0"/>
                <w:color w:val="000000"/>
                <w:spacing w:val="-1"/>
                <w:kern w:val="0"/>
                <w:sz w:val="24"/>
                <w:szCs w:val="24"/>
                <w:lang w:eastAsia="en-US"/>
              </w:rPr>
              <w:t>示、方差显示；</w:t>
            </w:r>
          </w:p>
        </w:tc>
      </w:tr>
      <w:tr w14:paraId="2FB16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2F8963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5.6.2</w:t>
            </w:r>
          </w:p>
        </w:tc>
        <w:tc>
          <w:tcPr>
            <w:tcW w:w="4217" w:type="pct"/>
            <w:shd w:val="clear" w:color="auto" w:fill="auto"/>
            <w:vAlign w:val="center"/>
          </w:tcPr>
          <w:p w14:paraId="5526385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二维图像/频谱多普勒/彩色血流成像三同步显示</w:t>
            </w:r>
          </w:p>
        </w:tc>
      </w:tr>
      <w:tr w14:paraId="4CF9F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66973CE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5.6.3</w:t>
            </w:r>
          </w:p>
        </w:tc>
        <w:tc>
          <w:tcPr>
            <w:tcW w:w="4217" w:type="pct"/>
            <w:shd w:val="clear" w:color="auto" w:fill="auto"/>
            <w:vAlign w:val="center"/>
          </w:tcPr>
          <w:p w14:paraId="431E43E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彩色显示角度</w:t>
            </w:r>
            <w:r>
              <w:rPr>
                <w:rFonts w:hint="eastAsia" w:ascii="宋体" w:hAnsi="宋体" w:eastAsia="宋体" w:cs="宋体"/>
                <w:snapToGrid w:val="0"/>
                <w:color w:val="000000"/>
                <w:spacing w:val="-1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：20-90°选择</w:t>
            </w:r>
          </w:p>
        </w:tc>
      </w:tr>
      <w:tr w14:paraId="7A281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9B8B3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5.6.4</w:t>
            </w:r>
          </w:p>
        </w:tc>
        <w:tc>
          <w:tcPr>
            <w:tcW w:w="4217" w:type="pct"/>
            <w:shd w:val="clear" w:color="auto" w:fill="auto"/>
            <w:vAlign w:val="center"/>
          </w:tcPr>
          <w:p w14:paraId="59A0D05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彩色显示帧数</w:t>
            </w:r>
            <w:r>
              <w:rPr>
                <w:rFonts w:hint="eastAsia" w:ascii="宋体" w:hAnsi="宋体" w:eastAsia="宋体" w:cs="宋体"/>
                <w:snapToGrid w:val="0"/>
                <w:color w:val="000000"/>
                <w:spacing w:val="-9"/>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：85°,18cm深</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，帧频≥10帧/秒</w:t>
            </w:r>
          </w:p>
        </w:tc>
      </w:tr>
      <w:tr w14:paraId="6C7B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37FB0D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5.6.5</w:t>
            </w:r>
          </w:p>
        </w:tc>
        <w:tc>
          <w:tcPr>
            <w:tcW w:w="4217" w:type="pct"/>
            <w:shd w:val="clear" w:color="auto" w:fill="auto"/>
            <w:vAlign w:val="center"/>
          </w:tcPr>
          <w:p w14:paraId="04A9411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eastAsia="en-US"/>
              </w:rPr>
              <w:t>组织多普勒帧频</w:t>
            </w:r>
            <w:r>
              <w:rPr>
                <w:rFonts w:hint="eastAsia" w:ascii="宋体" w:hAnsi="宋体" w:eastAsia="宋体" w:cs="宋体"/>
                <w:snapToGrid w:val="0"/>
                <w:color w:val="000000"/>
                <w:spacing w:val="-2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：85°</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w:t>
            </w:r>
            <w:r>
              <w:rPr>
                <w:rFonts w:hint="eastAsia" w:ascii="宋体" w:hAnsi="宋体" w:eastAsia="宋体" w:cs="宋体"/>
                <w:snapToGrid w:val="0"/>
                <w:color w:val="000000"/>
                <w:spacing w:val="25"/>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18cm深</w:t>
            </w:r>
            <w:r>
              <w:rPr>
                <w:rFonts w:hint="eastAsia" w:ascii="宋体" w:hAnsi="宋体" w:eastAsia="宋体" w:cs="宋体"/>
                <w:snapToGrid w:val="0"/>
                <w:color w:val="000000"/>
                <w:spacing w:val="-34"/>
                <w:kern w:val="0"/>
                <w:sz w:val="24"/>
                <w:szCs w:val="24"/>
                <w:lang w:eastAsia="en-US"/>
              </w:rPr>
              <w:t xml:space="preserve"> </w:t>
            </w:r>
            <w:r>
              <w:rPr>
                <w:rFonts w:hint="eastAsia" w:ascii="宋体" w:hAnsi="宋体" w:eastAsia="宋体" w:cs="宋体"/>
                <w:snapToGrid w:val="0"/>
                <w:color w:val="000000"/>
                <w:spacing w:val="-5"/>
                <w:kern w:val="0"/>
                <w:sz w:val="24"/>
                <w:szCs w:val="24"/>
                <w:lang w:eastAsia="en-US"/>
              </w:rPr>
              <w:t>，帧频≥110帧/秒</w:t>
            </w:r>
          </w:p>
        </w:tc>
      </w:tr>
      <w:tr w14:paraId="58E99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BED0D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5.6.6</w:t>
            </w:r>
          </w:p>
        </w:tc>
        <w:tc>
          <w:tcPr>
            <w:tcW w:w="4217" w:type="pct"/>
            <w:shd w:val="clear" w:color="auto" w:fill="auto"/>
            <w:vAlign w:val="center"/>
          </w:tcPr>
          <w:p w14:paraId="4EA619A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显示位置调整：感兴趣的图像范围</w:t>
            </w:r>
            <w:r>
              <w:rPr>
                <w:rFonts w:hint="eastAsia" w:ascii="宋体" w:hAnsi="宋体" w:eastAsia="宋体" w:cs="宋体"/>
                <w:snapToGrid w:val="0"/>
                <w:color w:val="000000"/>
                <w:spacing w:val="-26"/>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：-20°-+</w:t>
            </w:r>
            <w:r>
              <w:rPr>
                <w:rFonts w:hint="eastAsia" w:ascii="宋体" w:hAnsi="宋体" w:eastAsia="宋体" w:cs="宋体"/>
                <w:snapToGrid w:val="0"/>
                <w:color w:val="000000"/>
                <w:spacing w:val="-3"/>
                <w:kern w:val="0"/>
                <w:sz w:val="24"/>
                <w:szCs w:val="24"/>
                <w:lang w:eastAsia="en-US"/>
              </w:rPr>
              <w:t>20°</w:t>
            </w:r>
          </w:p>
        </w:tc>
      </w:tr>
      <w:tr w14:paraId="1A8ED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7D2289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5.6.7</w:t>
            </w:r>
          </w:p>
        </w:tc>
        <w:tc>
          <w:tcPr>
            <w:tcW w:w="4217" w:type="pct"/>
            <w:shd w:val="clear" w:color="auto" w:fill="auto"/>
            <w:vAlign w:val="center"/>
          </w:tcPr>
          <w:p w14:paraId="763D5C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eastAsia="en-US"/>
              </w:rPr>
              <w:t>显示控制：零位移动分+15级</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，黑/白与彩色比较</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，彩色对比</w:t>
            </w:r>
          </w:p>
        </w:tc>
      </w:tr>
      <w:tr w14:paraId="5ED80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B4DD37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5.6.8</w:t>
            </w:r>
          </w:p>
        </w:tc>
        <w:tc>
          <w:tcPr>
            <w:tcW w:w="4217" w:type="pct"/>
            <w:shd w:val="clear" w:color="auto" w:fill="auto"/>
            <w:vAlign w:val="center"/>
          </w:tcPr>
          <w:p w14:paraId="7CA5CA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彩色增强功能：彩色多普勒能量图（</w:t>
            </w:r>
            <w:r>
              <w:rPr>
                <w:rFonts w:hint="eastAsia" w:ascii="宋体" w:hAnsi="宋体" w:eastAsia="宋体" w:cs="宋体"/>
                <w:snapToGrid w:val="0"/>
                <w:color w:val="000000"/>
                <w:spacing w:val="-36"/>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CDE/CPI</w:t>
            </w:r>
            <w:r>
              <w:rPr>
                <w:rFonts w:hint="eastAsia" w:ascii="宋体" w:hAnsi="宋体" w:eastAsia="宋体" w:cs="宋体"/>
                <w:snapToGrid w:val="0"/>
                <w:color w:val="000000"/>
                <w:spacing w:val="-10"/>
                <w:kern w:val="0"/>
                <w:sz w:val="24"/>
                <w:szCs w:val="24"/>
                <w:lang w:eastAsia="en-US"/>
              </w:rPr>
              <w:t>）</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10"/>
                <w:kern w:val="0"/>
                <w:sz w:val="24"/>
                <w:szCs w:val="24"/>
                <w:lang w:eastAsia="en-US"/>
              </w:rPr>
              <w:t>；</w:t>
            </w:r>
            <w:r>
              <w:rPr>
                <w:rFonts w:hint="eastAsia" w:ascii="宋体" w:hAnsi="宋体" w:eastAsia="宋体" w:cs="宋体"/>
                <w:snapToGrid w:val="0"/>
                <w:color w:val="000000"/>
                <w:spacing w:val="-2"/>
                <w:kern w:val="0"/>
                <w:sz w:val="24"/>
                <w:szCs w:val="24"/>
                <w:lang w:eastAsia="en-US"/>
              </w:rPr>
              <w:t>组织多普勒</w:t>
            </w:r>
            <w:r>
              <w:rPr>
                <w:rFonts w:hint="eastAsia" w:ascii="宋体" w:hAnsi="宋体" w:eastAsia="宋体" w:cs="宋体"/>
                <w:snapToGrid w:val="0"/>
                <w:color w:val="000000"/>
                <w:spacing w:val="-9"/>
                <w:kern w:val="0"/>
                <w:sz w:val="24"/>
                <w:szCs w:val="24"/>
                <w:lang w:eastAsia="en-US"/>
              </w:rPr>
              <w:t>（TDI）</w:t>
            </w:r>
          </w:p>
        </w:tc>
      </w:tr>
      <w:tr w14:paraId="28532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7D5971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position w:val="4"/>
                <w:sz w:val="24"/>
                <w:szCs w:val="24"/>
                <w:lang w:eastAsia="en-US"/>
              </w:rPr>
              <w:t>5.7</w:t>
            </w:r>
          </w:p>
        </w:tc>
        <w:tc>
          <w:tcPr>
            <w:tcW w:w="4217" w:type="pct"/>
            <w:shd w:val="clear" w:color="auto" w:fill="auto"/>
            <w:vAlign w:val="center"/>
          </w:tcPr>
          <w:p w14:paraId="577BAB7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超声图像及病案管理系统</w:t>
            </w:r>
          </w:p>
        </w:tc>
      </w:tr>
      <w:tr w14:paraId="04F94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45AC1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5.7.1</w:t>
            </w:r>
          </w:p>
        </w:tc>
        <w:tc>
          <w:tcPr>
            <w:tcW w:w="4217" w:type="pct"/>
            <w:shd w:val="clear" w:color="auto" w:fill="auto"/>
            <w:vAlign w:val="center"/>
          </w:tcPr>
          <w:p w14:paraId="5A2BEDF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动态图像采集</w:t>
            </w:r>
            <w:r>
              <w:rPr>
                <w:rFonts w:hint="eastAsia" w:ascii="宋体" w:hAnsi="宋体" w:eastAsia="宋体" w:cs="宋体"/>
                <w:snapToGrid w:val="0"/>
                <w:color w:val="000000"/>
                <w:spacing w:val="-28"/>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，存储</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，一次连续采集≥100幅</w:t>
            </w:r>
          </w:p>
        </w:tc>
      </w:tr>
      <w:tr w14:paraId="69236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6414F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5.7.2</w:t>
            </w:r>
          </w:p>
        </w:tc>
        <w:tc>
          <w:tcPr>
            <w:tcW w:w="4217" w:type="pct"/>
            <w:shd w:val="clear" w:color="auto" w:fill="auto"/>
            <w:vAlign w:val="center"/>
          </w:tcPr>
          <w:p w14:paraId="77B355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eastAsia="en-US"/>
              </w:rPr>
              <w:t>同屏电影回放≥4画面</w:t>
            </w:r>
            <w:r>
              <w:rPr>
                <w:rFonts w:hint="eastAsia" w:ascii="宋体" w:hAnsi="宋体" w:eastAsia="宋体" w:cs="宋体"/>
                <w:snapToGrid w:val="0"/>
                <w:color w:val="000000"/>
                <w:spacing w:val="-24"/>
                <w:kern w:val="0"/>
                <w:sz w:val="24"/>
                <w:szCs w:val="24"/>
                <w:lang w:eastAsia="en-US"/>
              </w:rPr>
              <w:t xml:space="preserve"> </w:t>
            </w:r>
            <w:r>
              <w:rPr>
                <w:rFonts w:hint="eastAsia" w:ascii="宋体" w:hAnsi="宋体" w:eastAsia="宋体" w:cs="宋体"/>
                <w:snapToGrid w:val="0"/>
                <w:color w:val="000000"/>
                <w:spacing w:val="-4"/>
                <w:kern w:val="0"/>
                <w:sz w:val="24"/>
                <w:szCs w:val="24"/>
                <w:lang w:eastAsia="en-US"/>
              </w:rPr>
              <w:t>，可调回放速度</w:t>
            </w:r>
          </w:p>
        </w:tc>
      </w:tr>
      <w:tr w14:paraId="394B1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E72CD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5.7.3</w:t>
            </w:r>
          </w:p>
        </w:tc>
        <w:tc>
          <w:tcPr>
            <w:tcW w:w="4217" w:type="pct"/>
            <w:shd w:val="clear" w:color="auto" w:fill="auto"/>
            <w:vAlign w:val="center"/>
          </w:tcPr>
          <w:p w14:paraId="2E2052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存储图像及文档：超大500G硬盘</w:t>
            </w:r>
            <w:r>
              <w:rPr>
                <w:rFonts w:hint="eastAsia" w:ascii="宋体" w:hAnsi="宋体" w:eastAsia="宋体" w:cs="宋体"/>
                <w:snapToGrid w:val="0"/>
                <w:color w:val="000000"/>
                <w:spacing w:val="-33"/>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，CD/DVD、</w:t>
            </w:r>
            <w:r>
              <w:rPr>
                <w:rFonts w:hint="eastAsia" w:ascii="宋体" w:hAnsi="宋体" w:eastAsia="宋体" w:cs="宋体"/>
                <w:snapToGrid w:val="0"/>
                <w:color w:val="000000"/>
                <w:spacing w:val="-5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5个USB存储</w:t>
            </w:r>
          </w:p>
        </w:tc>
      </w:tr>
      <w:tr w14:paraId="46DD1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6C9C7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4"/>
                <w:sz w:val="24"/>
                <w:szCs w:val="24"/>
                <w:lang w:eastAsia="en-US"/>
              </w:rPr>
              <w:t>5.7.4</w:t>
            </w:r>
          </w:p>
        </w:tc>
        <w:tc>
          <w:tcPr>
            <w:tcW w:w="4217" w:type="pct"/>
            <w:shd w:val="clear" w:color="auto" w:fill="auto"/>
            <w:vAlign w:val="center"/>
          </w:tcPr>
          <w:p w14:paraId="75D075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eastAsia="en-US"/>
              </w:rPr>
              <w:t>报告存储</w:t>
            </w:r>
            <w:r>
              <w:rPr>
                <w:rFonts w:hint="eastAsia" w:ascii="宋体" w:hAnsi="宋体" w:eastAsia="宋体" w:cs="宋体"/>
                <w:snapToGrid w:val="0"/>
                <w:color w:val="000000"/>
                <w:spacing w:val="-32"/>
                <w:kern w:val="0"/>
                <w:sz w:val="24"/>
                <w:szCs w:val="24"/>
                <w:lang w:eastAsia="en-US"/>
              </w:rPr>
              <w:t xml:space="preserve"> </w:t>
            </w:r>
            <w:r>
              <w:rPr>
                <w:rFonts w:hint="eastAsia" w:ascii="宋体" w:hAnsi="宋体" w:eastAsia="宋体" w:cs="宋体"/>
                <w:snapToGrid w:val="0"/>
                <w:color w:val="000000"/>
                <w:spacing w:val="-8"/>
                <w:kern w:val="0"/>
                <w:sz w:val="24"/>
                <w:szCs w:val="24"/>
                <w:lang w:eastAsia="en-US"/>
              </w:rPr>
              <w:t>，检索</w:t>
            </w:r>
            <w:r>
              <w:rPr>
                <w:rFonts w:hint="eastAsia" w:ascii="宋体" w:hAnsi="宋体" w:eastAsia="宋体" w:cs="宋体"/>
                <w:snapToGrid w:val="0"/>
                <w:color w:val="000000"/>
                <w:spacing w:val="-35"/>
                <w:kern w:val="0"/>
                <w:sz w:val="24"/>
                <w:szCs w:val="24"/>
                <w:lang w:eastAsia="en-US"/>
              </w:rPr>
              <w:t xml:space="preserve"> </w:t>
            </w:r>
            <w:r>
              <w:rPr>
                <w:rFonts w:hint="eastAsia" w:ascii="宋体" w:hAnsi="宋体" w:eastAsia="宋体" w:cs="宋体"/>
                <w:snapToGrid w:val="0"/>
                <w:color w:val="000000"/>
                <w:spacing w:val="-8"/>
                <w:kern w:val="0"/>
                <w:sz w:val="24"/>
                <w:szCs w:val="24"/>
                <w:lang w:eastAsia="en-US"/>
              </w:rPr>
              <w:t>，统计</w:t>
            </w:r>
          </w:p>
        </w:tc>
      </w:tr>
      <w:tr w14:paraId="12991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0086AF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4"/>
                <w:sz w:val="24"/>
                <w:szCs w:val="24"/>
                <w:lang w:eastAsia="en-US"/>
              </w:rPr>
              <w:t>5.7.5</w:t>
            </w:r>
          </w:p>
        </w:tc>
        <w:tc>
          <w:tcPr>
            <w:tcW w:w="4217" w:type="pct"/>
            <w:shd w:val="clear" w:color="auto" w:fill="auto"/>
            <w:vAlign w:val="center"/>
          </w:tcPr>
          <w:p w14:paraId="28E310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为保护病人隐私</w:t>
            </w:r>
            <w:r>
              <w:rPr>
                <w:rFonts w:hint="eastAsia" w:ascii="宋体" w:hAnsi="宋体" w:eastAsia="宋体" w:cs="宋体"/>
                <w:snapToGrid w:val="0"/>
                <w:color w:val="000000"/>
                <w:spacing w:val="-31"/>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，图像存储时可隐去病案信息进行存储。</w:t>
            </w:r>
          </w:p>
        </w:tc>
      </w:tr>
      <w:tr w14:paraId="4B6F3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A8D0BB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position w:val="3"/>
                <w:sz w:val="24"/>
                <w:szCs w:val="24"/>
                <w:lang w:eastAsia="en-US"/>
              </w:rPr>
              <w:t>5.7.6</w:t>
            </w:r>
          </w:p>
        </w:tc>
        <w:tc>
          <w:tcPr>
            <w:tcW w:w="4217" w:type="pct"/>
            <w:shd w:val="clear" w:color="auto" w:fill="auto"/>
            <w:vAlign w:val="center"/>
          </w:tcPr>
          <w:p w14:paraId="12D1193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DICOMQVue图像阅读器</w:t>
            </w:r>
          </w:p>
        </w:tc>
      </w:tr>
      <w:tr w14:paraId="59F5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5C9A60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position w:val="3"/>
                <w:sz w:val="24"/>
                <w:szCs w:val="24"/>
                <w:lang w:eastAsia="en-US"/>
              </w:rPr>
              <w:t>5.8</w:t>
            </w:r>
          </w:p>
        </w:tc>
        <w:tc>
          <w:tcPr>
            <w:tcW w:w="4217" w:type="pct"/>
            <w:shd w:val="clear" w:color="auto" w:fill="auto"/>
            <w:vAlign w:val="center"/>
          </w:tcPr>
          <w:p w14:paraId="2815960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eastAsia="en-US"/>
              </w:rPr>
              <w:t>超声功率输出调节：</w:t>
            </w:r>
            <w:r>
              <w:rPr>
                <w:rFonts w:hint="eastAsia" w:ascii="宋体" w:hAnsi="宋体" w:eastAsia="宋体" w:cs="宋体"/>
                <w:snapToGrid w:val="0"/>
                <w:color w:val="000000"/>
                <w:spacing w:val="-47"/>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B/M,PW,CDFI</w:t>
            </w:r>
            <w:r>
              <w:rPr>
                <w:rFonts w:hint="eastAsia" w:ascii="宋体" w:hAnsi="宋体" w:eastAsia="宋体" w:cs="宋体"/>
                <w:snapToGrid w:val="0"/>
                <w:color w:val="000000"/>
                <w:spacing w:val="-36"/>
                <w:kern w:val="0"/>
                <w:sz w:val="24"/>
                <w:szCs w:val="24"/>
                <w:lang w:eastAsia="en-US"/>
              </w:rPr>
              <w:t xml:space="preserve"> </w:t>
            </w:r>
            <w:r>
              <w:rPr>
                <w:rFonts w:hint="eastAsia" w:ascii="宋体" w:hAnsi="宋体" w:eastAsia="宋体" w:cs="宋体"/>
                <w:snapToGrid w:val="0"/>
                <w:color w:val="000000"/>
                <w:spacing w:val="-2"/>
                <w:kern w:val="0"/>
                <w:sz w:val="24"/>
                <w:szCs w:val="24"/>
                <w:lang w:eastAsia="en-US"/>
              </w:rPr>
              <w:t>，输出功率选择≥8级可调</w:t>
            </w:r>
          </w:p>
        </w:tc>
      </w:tr>
      <w:tr w14:paraId="734A8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0D48C2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7"/>
                <w:kern w:val="0"/>
                <w:position w:val="3"/>
                <w:sz w:val="24"/>
                <w:szCs w:val="24"/>
                <w:lang w:eastAsia="en-US"/>
              </w:rPr>
              <w:t>5.9</w:t>
            </w:r>
          </w:p>
        </w:tc>
        <w:tc>
          <w:tcPr>
            <w:tcW w:w="4217" w:type="pct"/>
            <w:shd w:val="clear" w:color="auto" w:fill="auto"/>
            <w:vAlign w:val="center"/>
          </w:tcPr>
          <w:p w14:paraId="3F86D5E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eastAsia="en-US"/>
              </w:rPr>
              <w:t>与设备配套的一体化超声工作站；数字高清采集</w:t>
            </w:r>
            <w:r>
              <w:rPr>
                <w:rFonts w:hint="eastAsia" w:ascii="宋体" w:hAnsi="宋体" w:eastAsia="宋体" w:cs="宋体"/>
                <w:snapToGrid w:val="0"/>
                <w:color w:val="000000"/>
                <w:spacing w:val="-1"/>
                <w:kern w:val="0"/>
                <w:sz w:val="24"/>
                <w:szCs w:val="24"/>
                <w:lang w:eastAsia="en-US"/>
              </w:rPr>
              <w:t>卡（工作站配</w:t>
            </w:r>
            <w:r>
              <w:rPr>
                <w:rFonts w:hint="eastAsia" w:ascii="宋体" w:hAnsi="宋体" w:eastAsia="宋体" w:cs="宋体"/>
                <w:snapToGrid w:val="0"/>
                <w:color w:val="000000"/>
                <w:kern w:val="0"/>
                <w:sz w:val="24"/>
                <w:szCs w:val="24"/>
                <w:lang w:eastAsia="en-US"/>
              </w:rPr>
              <w:t xml:space="preserve"> 件）可实现PACS系统从设备图像的采集并支付相关</w:t>
            </w:r>
            <w:r>
              <w:rPr>
                <w:rFonts w:hint="eastAsia" w:ascii="宋体" w:hAnsi="宋体" w:eastAsia="宋体" w:cs="宋体"/>
                <w:snapToGrid w:val="0"/>
                <w:color w:val="000000"/>
                <w:spacing w:val="-1"/>
                <w:kern w:val="0"/>
                <w:sz w:val="24"/>
                <w:szCs w:val="24"/>
                <w:lang w:eastAsia="en-US"/>
              </w:rPr>
              <w:t>费用；工作</w:t>
            </w:r>
            <w:r>
              <w:rPr>
                <w:rFonts w:hint="eastAsia" w:ascii="宋体" w:hAnsi="宋体" w:eastAsia="宋体" w:cs="宋体"/>
                <w:snapToGrid w:val="0"/>
                <w:color w:val="000000"/>
                <w:kern w:val="0"/>
                <w:sz w:val="24"/>
                <w:szCs w:val="24"/>
                <w:lang w:eastAsia="en-US"/>
              </w:rPr>
              <w:t>站可接入并使用院方所使用的体检软件并支付相关费用</w:t>
            </w:r>
            <w:r>
              <w:rPr>
                <w:rFonts w:hint="eastAsia" w:ascii="宋体" w:hAnsi="宋体" w:eastAsia="宋体" w:cs="宋体"/>
                <w:snapToGrid w:val="0"/>
                <w:color w:val="000000"/>
                <w:spacing w:val="-1"/>
                <w:kern w:val="0"/>
                <w:sz w:val="24"/>
                <w:szCs w:val="24"/>
                <w:lang w:eastAsia="en-US"/>
              </w:rPr>
              <w:t>；达到正</w:t>
            </w:r>
            <w:r>
              <w:rPr>
                <w:rFonts w:hint="eastAsia" w:ascii="宋体" w:hAnsi="宋体" w:eastAsia="宋体" w:cs="宋体"/>
                <w:snapToGrid w:val="0"/>
                <w:color w:val="000000"/>
                <w:spacing w:val="-3"/>
                <w:kern w:val="0"/>
                <w:sz w:val="24"/>
                <w:szCs w:val="24"/>
                <w:lang w:eastAsia="en-US"/>
              </w:rPr>
              <w:t>常使用的配套设施</w:t>
            </w:r>
            <w:r>
              <w:rPr>
                <w:rFonts w:hint="eastAsia" w:ascii="宋体" w:hAnsi="宋体" w:eastAsia="宋体" w:cs="宋体"/>
                <w:snapToGrid w:val="0"/>
                <w:color w:val="000000"/>
                <w:spacing w:val="-18"/>
                <w:kern w:val="0"/>
                <w:sz w:val="24"/>
                <w:szCs w:val="24"/>
                <w:lang w:eastAsia="en-US"/>
              </w:rPr>
              <w:t xml:space="preserve"> </w:t>
            </w:r>
            <w:r>
              <w:rPr>
                <w:rFonts w:hint="eastAsia" w:ascii="宋体" w:hAnsi="宋体" w:eastAsia="宋体" w:cs="宋体"/>
                <w:snapToGrid w:val="0"/>
                <w:color w:val="000000"/>
                <w:spacing w:val="-3"/>
                <w:kern w:val="0"/>
                <w:sz w:val="24"/>
                <w:szCs w:val="24"/>
                <w:lang w:eastAsia="en-US"/>
              </w:rPr>
              <w:t>，以满足临床诊断需求。</w:t>
            </w:r>
          </w:p>
        </w:tc>
      </w:tr>
      <w:tr w14:paraId="77E7D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578E5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cs="宋体"/>
                <w:b/>
                <w:bCs/>
                <w:snapToGrid w:val="0"/>
                <w:color w:val="000000"/>
                <w:spacing w:val="-2"/>
                <w:kern w:val="0"/>
                <w:sz w:val="24"/>
                <w:szCs w:val="24"/>
                <w:lang w:val="en-US" w:eastAsia="zh-CN"/>
              </w:rPr>
              <w:t>六</w:t>
            </w:r>
            <w:r>
              <w:rPr>
                <w:rFonts w:hint="eastAsia" w:ascii="宋体" w:hAnsi="宋体" w:eastAsia="宋体" w:cs="宋体"/>
                <w:b/>
                <w:bCs/>
                <w:snapToGrid w:val="0"/>
                <w:color w:val="000000"/>
                <w:spacing w:val="-2"/>
                <w:kern w:val="0"/>
                <w:sz w:val="24"/>
                <w:szCs w:val="24"/>
                <w:lang w:eastAsia="en-US"/>
              </w:rPr>
              <w:t>、</w:t>
            </w:r>
          </w:p>
        </w:tc>
        <w:tc>
          <w:tcPr>
            <w:tcW w:w="4217" w:type="pct"/>
            <w:shd w:val="clear" w:color="auto" w:fill="auto"/>
            <w:vAlign w:val="center"/>
          </w:tcPr>
          <w:p w14:paraId="365803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eastAsia="en-US"/>
              </w:rPr>
              <w:t>其他配置</w:t>
            </w:r>
          </w:p>
        </w:tc>
      </w:tr>
      <w:tr w14:paraId="4C76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1B32FA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spacing w:val="-7"/>
                <w:kern w:val="0"/>
                <w:position w:val="3"/>
                <w:sz w:val="24"/>
                <w:szCs w:val="24"/>
                <w:lang w:val="en-US" w:eastAsia="en-US"/>
              </w:rPr>
            </w:pPr>
            <w:r>
              <w:rPr>
                <w:rFonts w:hint="eastAsia" w:ascii="宋体" w:hAnsi="宋体" w:eastAsia="宋体" w:cs="宋体"/>
                <w:snapToGrid w:val="0"/>
                <w:color w:val="000000"/>
                <w:spacing w:val="-7"/>
                <w:kern w:val="0"/>
                <w:position w:val="3"/>
                <w:sz w:val="24"/>
                <w:szCs w:val="24"/>
                <w:lang w:eastAsia="en-US"/>
              </w:rPr>
              <w:t>1</w:t>
            </w:r>
          </w:p>
        </w:tc>
        <w:tc>
          <w:tcPr>
            <w:tcW w:w="4217" w:type="pct"/>
            <w:shd w:val="clear" w:color="auto" w:fill="auto"/>
            <w:vAlign w:val="center"/>
          </w:tcPr>
          <w:p w14:paraId="0C375A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rPr>
            </w:pPr>
            <w:r>
              <w:rPr>
                <w:rFonts w:hint="eastAsia" w:ascii="宋体" w:hAnsi="宋体" w:eastAsia="宋体" w:cs="宋体"/>
                <w:snapToGrid w:val="0"/>
                <w:color w:val="000000"/>
                <w:kern w:val="0"/>
                <w:sz w:val="24"/>
                <w:szCs w:val="24"/>
                <w:lang w:eastAsia="en-US"/>
              </w:rPr>
              <w:t>超声工作站1套（</w:t>
            </w:r>
            <w:ins w:id="92" w:author="1233一条格式CAS" w:date="2026-05-30T17:02:17Z">
              <w:r>
                <w:rPr>
                  <w:rFonts w:hint="eastAsia" w:ascii="宋体" w:hAnsi="宋体" w:eastAsia="宋体" w:cs="宋体"/>
                  <w:snapToGrid w:val="0"/>
                  <w:color w:val="000000"/>
                  <w:kern w:val="0"/>
                  <w:sz w:val="24"/>
                  <w:szCs w:val="24"/>
                  <w:lang w:val="en-US" w:eastAsia="zh-CN"/>
                </w:rPr>
                <w:t>根</w:t>
              </w:r>
            </w:ins>
            <w:ins w:id="93" w:author="1233一条格式CAS" w:date="2026-05-30T17:02:28Z">
              <w:r>
                <w:rPr>
                  <w:rFonts w:hint="eastAsia" w:ascii="宋体" w:hAnsi="宋体" w:eastAsia="宋体" w:cs="宋体"/>
                  <w:snapToGrid w:val="0"/>
                  <w:color w:val="000000"/>
                  <w:kern w:val="0"/>
                  <w:sz w:val="24"/>
                  <w:szCs w:val="24"/>
                  <w:lang w:val="en-US" w:eastAsia="zh-CN"/>
                </w:rPr>
                <w:t>据</w:t>
              </w:r>
            </w:ins>
            <w:ins w:id="94" w:author="1233一条格式CAS" w:date="2026-05-30T17:02:21Z">
              <w:r>
                <w:rPr>
                  <w:rFonts w:hint="eastAsia" w:ascii="宋体" w:hAnsi="宋体" w:eastAsia="宋体" w:cs="宋体"/>
                  <w:snapToGrid w:val="0"/>
                  <w:color w:val="000000"/>
                  <w:kern w:val="0"/>
                  <w:sz w:val="24"/>
                  <w:szCs w:val="24"/>
                  <w:lang w:val="en-US" w:eastAsia="zh-CN"/>
                </w:rPr>
                <w:t>采购</w:t>
              </w:r>
            </w:ins>
            <w:ins w:id="95" w:author="1233一条格式CAS" w:date="2026-05-30T17:02:22Z">
              <w:r>
                <w:rPr>
                  <w:rFonts w:hint="eastAsia" w:ascii="宋体" w:hAnsi="宋体" w:eastAsia="宋体" w:cs="宋体"/>
                  <w:snapToGrid w:val="0"/>
                  <w:color w:val="000000"/>
                  <w:kern w:val="0"/>
                  <w:sz w:val="24"/>
                  <w:szCs w:val="24"/>
                  <w:lang w:val="en-US" w:eastAsia="zh-CN"/>
                </w:rPr>
                <w:t>单位</w:t>
              </w:r>
            </w:ins>
            <w:ins w:id="96" w:author="1233一条格式CAS" w:date="2026-05-30T17:02:23Z">
              <w:r>
                <w:rPr>
                  <w:rFonts w:hint="eastAsia" w:ascii="宋体" w:hAnsi="宋体" w:eastAsia="宋体" w:cs="宋体"/>
                  <w:snapToGrid w:val="0"/>
                  <w:color w:val="000000"/>
                  <w:kern w:val="0"/>
                  <w:sz w:val="24"/>
                  <w:szCs w:val="24"/>
                  <w:lang w:val="en-US" w:eastAsia="zh-CN"/>
                </w:rPr>
                <w:t>需求</w:t>
              </w:r>
            </w:ins>
            <w:ins w:id="97" w:author="1233一条格式CAS" w:date="2026-05-30T17:02:24Z">
              <w:r>
                <w:rPr>
                  <w:rFonts w:hint="eastAsia" w:ascii="宋体" w:hAnsi="宋体" w:eastAsia="宋体" w:cs="宋体"/>
                  <w:snapToGrid w:val="0"/>
                  <w:color w:val="000000"/>
                  <w:kern w:val="0"/>
                  <w:sz w:val="24"/>
                  <w:szCs w:val="24"/>
                  <w:lang w:val="en-US" w:eastAsia="zh-CN"/>
                </w:rPr>
                <w:t>配置</w:t>
              </w:r>
            </w:ins>
            <w:ins w:id="98" w:author="1233一条格式CAS" w:date="2026-05-30T17:02:38Z">
              <w:r>
                <w:rPr>
                  <w:rFonts w:hint="eastAsia" w:ascii="宋体" w:hAnsi="宋体" w:eastAsia="宋体" w:cs="宋体"/>
                  <w:snapToGrid w:val="0"/>
                  <w:color w:val="000000"/>
                  <w:kern w:val="0"/>
                  <w:sz w:val="24"/>
                  <w:szCs w:val="24"/>
                  <w:lang w:val="en-US" w:eastAsia="zh-CN"/>
                </w:rPr>
                <w:t>，</w:t>
              </w:r>
            </w:ins>
            <w:ins w:id="99" w:author="1233一条格式CAS" w:date="2026-05-30T17:02:39Z">
              <w:r>
                <w:rPr>
                  <w:rFonts w:hint="eastAsia" w:ascii="宋体" w:hAnsi="宋体" w:eastAsia="宋体" w:cs="宋体"/>
                  <w:snapToGrid w:val="0"/>
                  <w:color w:val="000000"/>
                  <w:kern w:val="0"/>
                  <w:sz w:val="24"/>
                  <w:szCs w:val="24"/>
                  <w:lang w:val="en-US" w:eastAsia="zh-CN"/>
                </w:rPr>
                <w:t>含</w:t>
              </w:r>
            </w:ins>
            <w:ins w:id="100" w:author="1233一条格式CAS" w:date="2026-05-30T17:03:54Z">
              <w:r>
                <w:rPr>
                  <w:rFonts w:hint="eastAsia" w:ascii="宋体" w:hAnsi="宋体" w:eastAsia="宋体" w:cs="宋体"/>
                  <w:snapToGrid w:val="0"/>
                  <w:color w:val="000000"/>
                  <w:kern w:val="0"/>
                  <w:sz w:val="24"/>
                  <w:szCs w:val="24"/>
                  <w:lang w:val="en-US" w:eastAsia="zh-CN"/>
                </w:rPr>
                <w:t>工作站</w:t>
              </w:r>
            </w:ins>
            <w:ins w:id="101" w:author="1233一条格式CAS" w:date="2026-05-30T17:04:10Z">
              <w:r>
                <w:rPr>
                  <w:rFonts w:hint="eastAsia" w:ascii="宋体" w:hAnsi="宋体" w:eastAsia="宋体" w:cs="宋体"/>
                  <w:snapToGrid w:val="0"/>
                  <w:color w:val="000000"/>
                  <w:kern w:val="0"/>
                  <w:sz w:val="24"/>
                  <w:szCs w:val="24"/>
                  <w:lang w:val="en-US" w:eastAsia="zh-CN"/>
                </w:rPr>
                <w:t>1</w:t>
              </w:r>
            </w:ins>
            <w:ins w:id="102" w:author="1233一条格式CAS" w:date="2026-05-30T17:03:56Z">
              <w:r>
                <w:rPr>
                  <w:rFonts w:hint="eastAsia" w:ascii="宋体" w:hAnsi="宋体" w:eastAsia="宋体" w:cs="宋体"/>
                  <w:snapToGrid w:val="0"/>
                  <w:color w:val="000000"/>
                  <w:kern w:val="0"/>
                  <w:sz w:val="24"/>
                  <w:szCs w:val="24"/>
                  <w:lang w:val="en-US" w:eastAsia="zh-CN"/>
                </w:rPr>
                <w:t>套</w:t>
              </w:r>
            </w:ins>
            <w:ins w:id="103" w:author="1233一条格式CAS" w:date="2026-05-30T17:03:57Z">
              <w:r>
                <w:rPr>
                  <w:rFonts w:hint="eastAsia" w:ascii="宋体" w:hAnsi="宋体" w:eastAsia="宋体" w:cs="宋体"/>
                  <w:snapToGrid w:val="0"/>
                  <w:color w:val="000000"/>
                  <w:kern w:val="0"/>
                  <w:sz w:val="24"/>
                  <w:szCs w:val="24"/>
                  <w:lang w:val="en-US" w:eastAsia="zh-CN"/>
                </w:rPr>
                <w:t>，</w:t>
              </w:r>
            </w:ins>
            <w:ins w:id="104" w:author="1233一条格式CAS" w:date="2026-05-30T17:02:40Z">
              <w:r>
                <w:rPr>
                  <w:rFonts w:hint="eastAsia" w:ascii="宋体" w:hAnsi="宋体" w:eastAsia="宋体" w:cs="宋体"/>
                  <w:snapToGrid w:val="0"/>
                  <w:color w:val="000000"/>
                  <w:kern w:val="0"/>
                  <w:sz w:val="24"/>
                  <w:szCs w:val="24"/>
                  <w:lang w:val="en-US" w:eastAsia="zh-CN"/>
                </w:rPr>
                <w:t>打印机</w:t>
              </w:r>
            </w:ins>
            <w:ins w:id="105" w:author="1233一条格式CAS" w:date="2026-05-30T17:02:44Z">
              <w:r>
                <w:rPr>
                  <w:rFonts w:hint="eastAsia" w:ascii="宋体" w:hAnsi="宋体" w:eastAsia="宋体" w:cs="宋体"/>
                  <w:snapToGrid w:val="0"/>
                  <w:color w:val="000000"/>
                  <w:kern w:val="0"/>
                  <w:sz w:val="24"/>
                  <w:szCs w:val="24"/>
                  <w:lang w:val="en-US" w:eastAsia="zh-CN"/>
                </w:rPr>
                <w:t>1</w:t>
              </w:r>
            </w:ins>
            <w:ins w:id="106" w:author="1233一条格式CAS" w:date="2026-05-30T17:02:42Z">
              <w:r>
                <w:rPr>
                  <w:rFonts w:hint="eastAsia" w:ascii="宋体" w:hAnsi="宋体" w:eastAsia="宋体" w:cs="宋体"/>
                  <w:snapToGrid w:val="0"/>
                  <w:color w:val="000000"/>
                  <w:kern w:val="0"/>
                  <w:sz w:val="24"/>
                  <w:szCs w:val="24"/>
                  <w:lang w:val="en-US" w:eastAsia="zh-CN"/>
                </w:rPr>
                <w:t>套</w:t>
              </w:r>
            </w:ins>
            <w:ins w:id="107" w:author="1233一条格式CAS" w:date="2026-05-30T17:02:46Z">
              <w:r>
                <w:rPr>
                  <w:rFonts w:hint="eastAsia" w:ascii="宋体" w:hAnsi="宋体" w:eastAsia="宋体" w:cs="宋体"/>
                  <w:snapToGrid w:val="0"/>
                  <w:color w:val="000000"/>
                  <w:kern w:val="0"/>
                  <w:sz w:val="24"/>
                  <w:szCs w:val="24"/>
                  <w:lang w:val="en-US" w:eastAsia="zh-CN"/>
                </w:rPr>
                <w:t>，</w:t>
              </w:r>
            </w:ins>
            <w:ins w:id="108" w:author="1233一条格式CAS" w:date="2026-05-30T17:02:49Z">
              <w:r>
                <w:rPr>
                  <w:rFonts w:hint="eastAsia" w:ascii="宋体" w:hAnsi="宋体" w:eastAsia="宋体" w:cs="宋体"/>
                  <w:snapToGrid w:val="0"/>
                  <w:color w:val="000000"/>
                  <w:kern w:val="0"/>
                  <w:sz w:val="24"/>
                  <w:szCs w:val="24"/>
                  <w:lang w:val="en-US" w:eastAsia="zh-CN"/>
                </w:rPr>
                <w:t>采集卡</w:t>
              </w:r>
            </w:ins>
            <w:ins w:id="109" w:author="1233一条格式CAS" w:date="2026-05-30T17:02:53Z">
              <w:r>
                <w:rPr>
                  <w:rFonts w:hint="eastAsia" w:ascii="宋体" w:hAnsi="宋体" w:eastAsia="宋体" w:cs="宋体"/>
                  <w:snapToGrid w:val="0"/>
                  <w:color w:val="000000"/>
                  <w:kern w:val="0"/>
                  <w:sz w:val="24"/>
                  <w:szCs w:val="24"/>
                  <w:lang w:val="en-US" w:eastAsia="zh-CN"/>
                </w:rPr>
                <w:t>1</w:t>
              </w:r>
            </w:ins>
            <w:ins w:id="110" w:author="1233一条格式CAS" w:date="2026-05-30T17:02:54Z">
              <w:r>
                <w:rPr>
                  <w:rFonts w:hint="eastAsia" w:ascii="宋体" w:hAnsi="宋体" w:eastAsia="宋体" w:cs="宋体"/>
                  <w:snapToGrid w:val="0"/>
                  <w:color w:val="000000"/>
                  <w:kern w:val="0"/>
                  <w:sz w:val="24"/>
                  <w:szCs w:val="24"/>
                  <w:lang w:val="en-US" w:eastAsia="zh-CN"/>
                </w:rPr>
                <w:t>张</w:t>
              </w:r>
            </w:ins>
            <w:ins w:id="111" w:author="1233一条格式CAS" w:date="2026-05-30T17:03:12Z">
              <w:r>
                <w:rPr>
                  <w:rFonts w:hint="eastAsia" w:ascii="宋体" w:hAnsi="宋体" w:eastAsia="宋体" w:cs="宋体"/>
                  <w:snapToGrid w:val="0"/>
                  <w:color w:val="000000"/>
                  <w:kern w:val="0"/>
                  <w:sz w:val="24"/>
                  <w:szCs w:val="24"/>
                  <w:lang w:val="en-US" w:eastAsia="zh-CN"/>
                </w:rPr>
                <w:t>，</w:t>
              </w:r>
            </w:ins>
            <w:ins w:id="112" w:author="1233一条格式CAS" w:date="2026-05-30T17:03:15Z">
              <w:r>
                <w:rPr>
                  <w:rFonts w:hint="eastAsia" w:ascii="宋体" w:hAnsi="宋体" w:eastAsia="宋体" w:cs="宋体"/>
                  <w:snapToGrid w:val="0"/>
                  <w:color w:val="000000"/>
                  <w:kern w:val="0"/>
                  <w:sz w:val="24"/>
                  <w:szCs w:val="24"/>
                  <w:lang w:val="en-US" w:eastAsia="zh-CN"/>
                </w:rPr>
                <w:t>采集</w:t>
              </w:r>
            </w:ins>
            <w:ins w:id="113" w:author="1233一条格式CAS" w:date="2026-05-30T17:03:16Z">
              <w:r>
                <w:rPr>
                  <w:rFonts w:hint="eastAsia" w:ascii="宋体" w:hAnsi="宋体" w:eastAsia="宋体" w:cs="宋体"/>
                  <w:snapToGrid w:val="0"/>
                  <w:color w:val="000000"/>
                  <w:kern w:val="0"/>
                  <w:sz w:val="24"/>
                  <w:szCs w:val="24"/>
                  <w:lang w:val="en-US" w:eastAsia="zh-CN"/>
                </w:rPr>
                <w:t>开关</w:t>
              </w:r>
            </w:ins>
            <w:ins w:id="114" w:author="1233一条格式CAS" w:date="2026-05-30T17:03:24Z">
              <w:r>
                <w:rPr>
                  <w:rFonts w:hint="eastAsia" w:ascii="宋体" w:hAnsi="宋体" w:eastAsia="宋体" w:cs="宋体"/>
                  <w:snapToGrid w:val="0"/>
                  <w:color w:val="000000"/>
                  <w:kern w:val="0"/>
                  <w:sz w:val="24"/>
                  <w:szCs w:val="24"/>
                  <w:lang w:val="en-US" w:eastAsia="zh-CN"/>
                </w:rPr>
                <w:t>2</w:t>
              </w:r>
            </w:ins>
            <w:ins w:id="115" w:author="1233一条格式CAS" w:date="2026-05-30T17:03:25Z">
              <w:r>
                <w:rPr>
                  <w:rFonts w:hint="eastAsia" w:ascii="宋体" w:hAnsi="宋体" w:eastAsia="宋体" w:cs="宋体"/>
                  <w:snapToGrid w:val="0"/>
                  <w:color w:val="000000"/>
                  <w:kern w:val="0"/>
                  <w:sz w:val="24"/>
                  <w:szCs w:val="24"/>
                  <w:lang w:val="en-US" w:eastAsia="zh-CN"/>
                </w:rPr>
                <w:t>个</w:t>
              </w:r>
            </w:ins>
            <w:r>
              <w:rPr>
                <w:rFonts w:hint="eastAsia" w:ascii="宋体" w:hAnsi="宋体" w:eastAsia="宋体" w:cs="宋体"/>
                <w:snapToGrid w:val="0"/>
                <w:color w:val="000000"/>
                <w:kern w:val="0"/>
                <w:sz w:val="24"/>
                <w:szCs w:val="24"/>
                <w:lang w:eastAsia="en-US"/>
              </w:rPr>
              <w:t>）</w:t>
            </w:r>
          </w:p>
        </w:tc>
      </w:tr>
      <w:tr w14:paraId="75E6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1A773B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spacing w:val="-7"/>
                <w:kern w:val="0"/>
                <w:position w:val="3"/>
                <w:sz w:val="24"/>
                <w:szCs w:val="24"/>
                <w:lang w:val="en-US" w:eastAsia="en-US"/>
              </w:rPr>
            </w:pPr>
            <w:r>
              <w:rPr>
                <w:rFonts w:hint="eastAsia" w:ascii="宋体" w:hAnsi="宋体" w:eastAsia="宋体" w:cs="宋体"/>
                <w:snapToGrid w:val="0"/>
                <w:color w:val="000000"/>
                <w:spacing w:val="-7"/>
                <w:kern w:val="0"/>
                <w:position w:val="3"/>
                <w:sz w:val="24"/>
                <w:szCs w:val="24"/>
                <w:lang w:eastAsia="en-US"/>
              </w:rPr>
              <w:t>2</w:t>
            </w:r>
          </w:p>
        </w:tc>
        <w:tc>
          <w:tcPr>
            <w:tcW w:w="4217" w:type="pct"/>
            <w:shd w:val="clear" w:color="auto" w:fill="auto"/>
            <w:vAlign w:val="center"/>
          </w:tcPr>
          <w:p w14:paraId="4FEE3B5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rPr>
            </w:pPr>
            <w:r>
              <w:rPr>
                <w:rFonts w:hint="eastAsia" w:ascii="宋体" w:hAnsi="宋体" w:eastAsia="宋体" w:cs="宋体"/>
                <w:snapToGrid w:val="0"/>
                <w:color w:val="000000"/>
                <w:kern w:val="0"/>
                <w:sz w:val="24"/>
                <w:szCs w:val="24"/>
                <w:lang w:eastAsia="en-US"/>
              </w:rPr>
              <w:t>超声检查床1张</w:t>
            </w:r>
          </w:p>
        </w:tc>
      </w:tr>
      <w:tr w14:paraId="1D4A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376217F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spacing w:val="-7"/>
                <w:kern w:val="0"/>
                <w:position w:val="3"/>
                <w:sz w:val="24"/>
                <w:szCs w:val="24"/>
                <w:lang w:val="en-US" w:eastAsia="en-US"/>
              </w:rPr>
            </w:pPr>
            <w:r>
              <w:rPr>
                <w:rFonts w:hint="eastAsia" w:ascii="宋体" w:hAnsi="宋体" w:eastAsia="宋体" w:cs="宋体"/>
                <w:snapToGrid w:val="0"/>
                <w:color w:val="000000"/>
                <w:spacing w:val="-7"/>
                <w:kern w:val="0"/>
                <w:position w:val="3"/>
                <w:sz w:val="24"/>
                <w:szCs w:val="24"/>
                <w:lang w:eastAsia="en-US"/>
              </w:rPr>
              <w:t>3</w:t>
            </w:r>
          </w:p>
        </w:tc>
        <w:tc>
          <w:tcPr>
            <w:tcW w:w="4217" w:type="pct"/>
            <w:shd w:val="clear" w:color="auto" w:fill="auto"/>
            <w:vAlign w:val="center"/>
          </w:tcPr>
          <w:p w14:paraId="6D6C27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eastAsia="en-US"/>
              </w:rPr>
              <w:t>超声检查椅1把</w:t>
            </w:r>
          </w:p>
        </w:tc>
      </w:tr>
      <w:tr w14:paraId="5CA6A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4D195E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spacing w:val="-7"/>
                <w:kern w:val="0"/>
                <w:position w:val="3"/>
                <w:sz w:val="24"/>
                <w:szCs w:val="24"/>
                <w:lang w:val="en-US" w:eastAsia="zh-CN"/>
              </w:rPr>
            </w:pPr>
            <w:r>
              <w:rPr>
                <w:rFonts w:hint="eastAsia" w:ascii="宋体" w:hAnsi="宋体" w:eastAsia="宋体" w:cs="宋体"/>
                <w:snapToGrid w:val="0"/>
                <w:color w:val="000000"/>
                <w:spacing w:val="-7"/>
                <w:kern w:val="0"/>
                <w:position w:val="3"/>
                <w:sz w:val="24"/>
                <w:szCs w:val="24"/>
                <w:lang w:val="en-US" w:eastAsia="zh-CN"/>
              </w:rPr>
              <w:t>4</w:t>
            </w:r>
          </w:p>
        </w:tc>
        <w:tc>
          <w:tcPr>
            <w:tcW w:w="4217" w:type="pct"/>
            <w:shd w:val="clear" w:color="auto" w:fill="auto"/>
            <w:vAlign w:val="center"/>
          </w:tcPr>
          <w:p w14:paraId="3F937A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4"/>
                <w:szCs w:val="24"/>
                <w:lang w:val="en-US" w:eastAsia="en-US"/>
              </w:rPr>
            </w:pPr>
            <w:r>
              <w:rPr>
                <w:rFonts w:hint="eastAsia" w:ascii="宋体" w:hAnsi="宋体" w:eastAsia="宋体" w:cs="宋体"/>
                <w:snapToGrid w:val="0"/>
                <w:color w:val="000000"/>
                <w:spacing w:val="-1"/>
                <w:kern w:val="0"/>
                <w:sz w:val="24"/>
                <w:szCs w:val="24"/>
                <w:lang w:eastAsia="en-US"/>
              </w:rPr>
              <w:t>全数字化高档心脏彩色多普勒超声诊断仪系统上传数据与检查结果必须医院LIS/HIS系统兼容 ，连接方式必须支持HL7传送协议， DICOM传送协议 ，实现双向通讯。提供标准的数据接口，确保数据能够准确 ，实时传输。 LIS/HIS数据上传接口费用由中标商承担。</w:t>
            </w:r>
          </w:p>
        </w:tc>
      </w:tr>
      <w:tr w14:paraId="2F048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82" w:type="pct"/>
            <w:shd w:val="clear" w:color="auto" w:fill="auto"/>
            <w:vAlign w:val="center"/>
          </w:tcPr>
          <w:p w14:paraId="2281283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宋体" w:hAnsi="宋体" w:eastAsia="宋体" w:cs="宋体"/>
                <w:snapToGrid w:val="0"/>
                <w:color w:val="000000"/>
                <w:spacing w:val="-7"/>
                <w:kern w:val="0"/>
                <w:position w:val="3"/>
                <w:sz w:val="24"/>
                <w:szCs w:val="24"/>
                <w:lang w:val="en-US" w:eastAsia="zh-CN"/>
              </w:rPr>
            </w:pPr>
            <w:ins w:id="116" w:author="1233一条格式CAS" w:date="2026-05-30T17:05:07Z">
              <w:r>
                <w:rPr>
                  <w:rFonts w:hint="eastAsia" w:ascii="宋体" w:hAnsi="宋体" w:eastAsia="宋体" w:cs="宋体"/>
                  <w:snapToGrid w:val="0"/>
                  <w:color w:val="000000"/>
                  <w:spacing w:val="-7"/>
                  <w:kern w:val="0"/>
                  <w:position w:val="3"/>
                  <w:sz w:val="24"/>
                  <w:szCs w:val="24"/>
                  <w:lang w:val="en-US" w:eastAsia="zh-CN"/>
                </w:rPr>
                <w:t>5</w:t>
              </w:r>
            </w:ins>
          </w:p>
        </w:tc>
        <w:tc>
          <w:tcPr>
            <w:tcW w:w="4217" w:type="pct"/>
            <w:shd w:val="clear" w:color="auto" w:fill="auto"/>
            <w:vAlign w:val="center"/>
          </w:tcPr>
          <w:p w14:paraId="013779C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left"/>
              <w:textAlignment w:val="baseline"/>
              <w:rPr>
                <w:rFonts w:hint="eastAsia" w:ascii="宋体" w:hAnsi="宋体" w:eastAsia="宋体" w:cs="宋体"/>
                <w:snapToGrid w:val="0"/>
                <w:color w:val="000000"/>
                <w:spacing w:val="-1"/>
                <w:kern w:val="0"/>
                <w:sz w:val="24"/>
                <w:szCs w:val="24"/>
                <w:lang w:val="en-US" w:eastAsia="en-US"/>
              </w:rPr>
            </w:pPr>
            <w:ins w:id="117" w:author="1233一条格式CAS" w:date="2026-05-30T17:04:45Z">
              <w:r>
                <w:rPr>
                  <w:rFonts w:hint="eastAsia" w:ascii="宋体" w:hAnsi="宋体" w:eastAsia="宋体" w:cs="宋体"/>
                  <w:snapToGrid w:val="0"/>
                  <w:color w:val="000000"/>
                  <w:spacing w:val="-1"/>
                  <w:kern w:val="0"/>
                  <w:sz w:val="24"/>
                  <w:szCs w:val="24"/>
                  <w:lang w:val="en-US" w:eastAsia="zh-CN"/>
                </w:rPr>
                <w:t>3</w:t>
              </w:r>
            </w:ins>
            <w:ins w:id="118" w:author="1233一条格式CAS" w:date="2026-05-30T17:04:46Z">
              <w:r>
                <w:rPr>
                  <w:rFonts w:hint="eastAsia" w:ascii="宋体" w:hAnsi="宋体" w:eastAsia="宋体" w:cs="宋体"/>
                  <w:snapToGrid w:val="0"/>
                  <w:color w:val="000000"/>
                  <w:spacing w:val="-1"/>
                  <w:kern w:val="0"/>
                  <w:sz w:val="24"/>
                  <w:szCs w:val="24"/>
                  <w:lang w:val="en-US" w:eastAsia="zh-CN"/>
                </w:rPr>
                <w:t>000W</w:t>
              </w:r>
            </w:ins>
            <w:ins w:id="119" w:author="1233一条格式CAS" w:date="2026-05-30T17:04:43Z">
              <w:r>
                <w:rPr>
                  <w:rFonts w:hint="eastAsia" w:ascii="宋体" w:hAnsi="宋体" w:eastAsia="宋体" w:cs="宋体"/>
                  <w:snapToGrid w:val="0"/>
                  <w:color w:val="000000"/>
                  <w:spacing w:val="-1"/>
                  <w:kern w:val="0"/>
                  <w:sz w:val="24"/>
                  <w:szCs w:val="24"/>
                  <w:lang w:val="en-US" w:eastAsia="zh-CN"/>
                </w:rPr>
                <w:t>稳压电源</w:t>
              </w:r>
            </w:ins>
            <w:ins w:id="120" w:author="1233一条格式CAS" w:date="2026-05-30T17:04:52Z">
              <w:r>
                <w:rPr>
                  <w:rFonts w:hint="eastAsia" w:ascii="宋体" w:hAnsi="宋体" w:eastAsia="宋体" w:cs="宋体"/>
                  <w:snapToGrid w:val="0"/>
                  <w:color w:val="000000"/>
                  <w:spacing w:val="-1"/>
                  <w:kern w:val="0"/>
                  <w:sz w:val="24"/>
                  <w:szCs w:val="24"/>
                  <w:lang w:val="en-US" w:eastAsia="zh-CN"/>
                </w:rPr>
                <w:t>1</w:t>
              </w:r>
            </w:ins>
            <w:ins w:id="121" w:author="1233一条格式CAS" w:date="2026-05-30T17:04:54Z">
              <w:r>
                <w:rPr>
                  <w:rFonts w:hint="eastAsia" w:ascii="宋体" w:hAnsi="宋体" w:eastAsia="宋体" w:cs="宋体"/>
                  <w:snapToGrid w:val="0"/>
                  <w:color w:val="000000"/>
                  <w:spacing w:val="-1"/>
                  <w:kern w:val="0"/>
                  <w:sz w:val="24"/>
                  <w:szCs w:val="24"/>
                  <w:lang w:val="en-US" w:eastAsia="zh-CN"/>
                </w:rPr>
                <w:t>台</w:t>
              </w:r>
            </w:ins>
          </w:p>
        </w:tc>
      </w:tr>
    </w:tbl>
    <w:p w14:paraId="1AD53F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outlineLvl w:val="9"/>
        <w:rPr>
          <w:rFonts w:hint="eastAsia" w:ascii="宋体" w:hAnsi="宋体" w:eastAsia="宋体" w:cs="宋体"/>
          <w:snapToGrid w:val="0"/>
          <w:color w:val="000000"/>
          <w:kern w:val="0"/>
          <w:sz w:val="24"/>
          <w:szCs w:val="24"/>
          <w:lang w:eastAsia="en-US"/>
        </w:rPr>
      </w:pPr>
    </w:p>
    <w:p w14:paraId="583EB3C2">
      <w:pPr>
        <w:spacing w:line="360" w:lineRule="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p w14:paraId="6D3BCD71">
      <w:pPr>
        <w:spacing w:line="360" w:lineRule="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1.“▲”标记的参数为重要技术参数可接受偏离，无标识则表示属于一般技术参数项。“▲”重要技术参数项与一般技术参数项将作为技术、商务部分评审标准的参数评分项。</w:t>
      </w:r>
    </w:p>
    <w:p w14:paraId="0D376D74">
      <w:pPr>
        <w:spacing w:line="360" w:lineRule="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不同供应商提供相同品牌核心产品且通过资格审查、符合性审查的不同供应商参加同一合同项下投标的，按一家供应商计算，评审后得分最高的同品牌供应商获得中标供应商推荐资格；评审得分相同的，由采购人或者采购人委托评标委员会按照招标文件规定的方式确定一个供应商获得中标供应商推荐资格，招标文件未规定的采取随机抽取方式确定，其他同品牌供应商不作为中标候选人。</w:t>
      </w:r>
    </w:p>
    <w:p w14:paraId="6AA8BFE6">
      <w:pPr>
        <w:spacing w:line="360" w:lineRule="auto"/>
        <w:outlineLvl w:val="9"/>
        <w:rPr>
          <w:rFonts w:hint="eastAsia" w:ascii="宋体" w:hAnsi="宋体" w:eastAsia="宋体" w:cs="宋体"/>
          <w:b/>
          <w:bCs/>
          <w:color w:val="auto"/>
          <w:sz w:val="24"/>
          <w:szCs w:val="24"/>
          <w:highlight w:val="none"/>
          <w:lang w:val="en-US" w:eastAsia="zh-CN"/>
        </w:rPr>
      </w:pPr>
    </w:p>
    <w:p w14:paraId="625A1782">
      <w:pPr>
        <w:spacing w:line="360" w:lineRule="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eastAsia="zh-CN"/>
        </w:rPr>
        <w:br w:type="page"/>
      </w:r>
      <w:r>
        <w:rPr>
          <w:rFonts w:hint="eastAsia" w:ascii="宋体" w:hAnsi="宋体" w:eastAsia="宋体" w:cs="宋体"/>
          <w:b/>
          <w:color w:val="auto"/>
          <w:sz w:val="24"/>
          <w:szCs w:val="24"/>
          <w:highlight w:val="none"/>
          <w:lang w:val="en-US" w:eastAsia="zh-CN"/>
        </w:rPr>
        <w:t>标项三：喀什地区巴楚县中医医院公共卫生设施建设项目-设备采购（标项八）（二次）</w:t>
      </w:r>
    </w:p>
    <w:p w14:paraId="3A62CE8C">
      <w:pPr>
        <w:spacing w:line="360" w:lineRule="auto"/>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货物需求一览表</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3017"/>
        <w:gridCol w:w="856"/>
        <w:gridCol w:w="856"/>
        <w:gridCol w:w="1986"/>
        <w:gridCol w:w="955"/>
      </w:tblGrid>
      <w:tr w14:paraId="67D4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498" w:type="pct"/>
            <w:noWrap/>
            <w:vAlign w:val="center"/>
          </w:tcPr>
          <w:p w14:paraId="795E50CE">
            <w:pPr>
              <w:spacing w:line="360" w:lineRule="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br w:type="page"/>
            </w:r>
            <w:r>
              <w:rPr>
                <w:rFonts w:hint="eastAsia" w:ascii="宋体" w:hAnsi="宋体" w:eastAsia="宋体" w:cs="宋体"/>
                <w:b/>
                <w:bCs w:val="0"/>
                <w:color w:val="auto"/>
                <w:kern w:val="0"/>
                <w:sz w:val="24"/>
                <w:szCs w:val="24"/>
                <w:highlight w:val="none"/>
                <w:lang w:bidi="ar"/>
              </w:rPr>
              <w:t>序号</w:t>
            </w:r>
          </w:p>
        </w:tc>
        <w:tc>
          <w:tcPr>
            <w:tcW w:w="1770" w:type="pct"/>
            <w:vAlign w:val="center"/>
          </w:tcPr>
          <w:p w14:paraId="73799BD2">
            <w:pPr>
              <w:widowControl/>
              <w:spacing w:line="360" w:lineRule="auto"/>
              <w:jc w:val="center"/>
              <w:textAlignment w:val="center"/>
              <w:rPr>
                <w:rFonts w:hint="eastAsia" w:ascii="宋体" w:hAnsi="宋体" w:eastAsia="宋体" w:cs="宋体"/>
                <w:b/>
                <w:bCs w:val="0"/>
                <w:color w:val="auto"/>
                <w:sz w:val="24"/>
                <w:szCs w:val="24"/>
                <w:highlight w:val="yellow"/>
              </w:rPr>
            </w:pPr>
            <w:r>
              <w:rPr>
                <w:rFonts w:hint="eastAsia" w:ascii="宋体" w:hAnsi="宋体" w:eastAsia="宋体" w:cs="宋体"/>
                <w:b/>
                <w:bCs w:val="0"/>
                <w:color w:val="auto"/>
                <w:kern w:val="0"/>
                <w:sz w:val="24"/>
                <w:szCs w:val="24"/>
                <w:highlight w:val="none"/>
                <w:lang w:val="en-US" w:eastAsia="zh-CN" w:bidi="ar"/>
              </w:rPr>
              <w:t>货物</w:t>
            </w:r>
            <w:r>
              <w:rPr>
                <w:rFonts w:hint="eastAsia" w:ascii="宋体" w:hAnsi="宋体" w:eastAsia="宋体" w:cs="宋体"/>
                <w:b/>
                <w:bCs w:val="0"/>
                <w:color w:val="auto"/>
                <w:kern w:val="0"/>
                <w:sz w:val="24"/>
                <w:szCs w:val="24"/>
                <w:highlight w:val="none"/>
                <w:lang w:bidi="ar"/>
              </w:rPr>
              <w:t>名称</w:t>
            </w:r>
          </w:p>
        </w:tc>
        <w:tc>
          <w:tcPr>
            <w:tcW w:w="502" w:type="pct"/>
            <w:noWrap/>
            <w:vAlign w:val="center"/>
          </w:tcPr>
          <w:p w14:paraId="291B480E">
            <w:pPr>
              <w:widowControl/>
              <w:spacing w:line="360" w:lineRule="auto"/>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单位</w:t>
            </w:r>
          </w:p>
        </w:tc>
        <w:tc>
          <w:tcPr>
            <w:tcW w:w="502" w:type="pct"/>
            <w:vAlign w:val="center"/>
          </w:tcPr>
          <w:p w14:paraId="52087A69">
            <w:pPr>
              <w:widowControl/>
              <w:spacing w:line="360" w:lineRule="auto"/>
              <w:jc w:val="center"/>
              <w:textAlignment w:val="center"/>
              <w:rPr>
                <w:rFonts w:hint="eastAsia" w:ascii="宋体" w:hAnsi="宋体" w:eastAsia="宋体" w:cs="宋体"/>
                <w:b/>
                <w:bCs w:val="0"/>
                <w:color w:val="auto"/>
                <w:sz w:val="24"/>
                <w:szCs w:val="24"/>
                <w:highlight w:val="none"/>
              </w:rPr>
            </w:pPr>
            <w:r>
              <w:rPr>
                <w:rFonts w:hint="eastAsia" w:ascii="宋体" w:hAnsi="宋体" w:eastAsia="宋体" w:cs="宋体"/>
                <w:b/>
                <w:bCs w:val="0"/>
                <w:color w:val="auto"/>
                <w:kern w:val="0"/>
                <w:sz w:val="24"/>
                <w:szCs w:val="24"/>
                <w:highlight w:val="none"/>
                <w:lang w:bidi="ar"/>
              </w:rPr>
              <w:t>数量</w:t>
            </w:r>
          </w:p>
        </w:tc>
        <w:tc>
          <w:tcPr>
            <w:tcW w:w="1165" w:type="pct"/>
            <w:vAlign w:val="center"/>
          </w:tcPr>
          <w:p w14:paraId="29FC9839">
            <w:pPr>
              <w:widowControl/>
              <w:spacing w:line="360" w:lineRule="auto"/>
              <w:jc w:val="center"/>
              <w:textAlignment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质保期</w:t>
            </w:r>
          </w:p>
        </w:tc>
        <w:tc>
          <w:tcPr>
            <w:tcW w:w="560" w:type="pct"/>
            <w:vAlign w:val="center"/>
          </w:tcPr>
          <w:p w14:paraId="02F54FC0">
            <w:pPr>
              <w:widowControl/>
              <w:spacing w:line="360" w:lineRule="auto"/>
              <w:jc w:val="center"/>
              <w:textAlignment w:val="center"/>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是否为核心产品</w:t>
            </w:r>
          </w:p>
        </w:tc>
      </w:tr>
      <w:tr w14:paraId="63C91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98" w:type="pct"/>
            <w:noWrap/>
            <w:vAlign w:val="center"/>
          </w:tcPr>
          <w:p w14:paraId="14B0A9D9">
            <w:pPr>
              <w:spacing w:line="360" w:lineRule="auto"/>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770" w:type="pct"/>
            <w:vAlign w:val="center"/>
          </w:tcPr>
          <w:p w14:paraId="4AA77E75">
            <w:pPr>
              <w:widowControl/>
              <w:spacing w:line="360" w:lineRule="auto"/>
              <w:jc w:val="center"/>
              <w:textAlignment w:val="center"/>
              <w:rPr>
                <w:rFonts w:hint="eastAsia" w:ascii="宋体" w:hAnsi="宋体" w:eastAsia="宋体" w:cs="宋体"/>
                <w:b w:val="0"/>
                <w:bCs/>
                <w:color w:val="auto"/>
                <w:sz w:val="24"/>
                <w:szCs w:val="24"/>
                <w:highlight w:val="none"/>
                <w:lang w:val="en-US"/>
              </w:rPr>
            </w:pPr>
            <w:r>
              <w:rPr>
                <w:rFonts w:hint="eastAsia" w:ascii="宋体" w:hAnsi="宋体" w:eastAsia="宋体" w:cs="宋体"/>
                <w:b w:val="0"/>
                <w:bCs/>
                <w:color w:val="auto"/>
                <w:sz w:val="24"/>
                <w:szCs w:val="24"/>
                <w:highlight w:val="none"/>
                <w:lang w:val="en-US" w:eastAsia="zh-CN"/>
              </w:rPr>
              <w:t>心电信息管理系统</w:t>
            </w:r>
          </w:p>
        </w:tc>
        <w:tc>
          <w:tcPr>
            <w:tcW w:w="502" w:type="pct"/>
            <w:noWrap/>
            <w:vAlign w:val="center"/>
          </w:tcPr>
          <w:p w14:paraId="652B3770">
            <w:pPr>
              <w:widowControl/>
              <w:spacing w:line="360" w:lineRule="auto"/>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套</w:t>
            </w:r>
          </w:p>
        </w:tc>
        <w:tc>
          <w:tcPr>
            <w:tcW w:w="502" w:type="pct"/>
            <w:noWrap/>
            <w:vAlign w:val="center"/>
          </w:tcPr>
          <w:p w14:paraId="025E14D5">
            <w:pPr>
              <w:widowControl/>
              <w:spacing w:line="360" w:lineRule="auto"/>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p>
        </w:tc>
        <w:tc>
          <w:tcPr>
            <w:tcW w:w="1165" w:type="pct"/>
            <w:vAlign w:val="center"/>
          </w:tcPr>
          <w:p w14:paraId="3DB327C5">
            <w:pPr>
              <w:widowControl/>
              <w:spacing w:line="360" w:lineRule="auto"/>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整机质保 3 年</w:t>
            </w:r>
          </w:p>
        </w:tc>
        <w:tc>
          <w:tcPr>
            <w:tcW w:w="560" w:type="pct"/>
            <w:vAlign w:val="center"/>
          </w:tcPr>
          <w:p w14:paraId="5A214B31">
            <w:pPr>
              <w:widowControl/>
              <w:spacing w:line="360" w:lineRule="auto"/>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是</w:t>
            </w:r>
          </w:p>
        </w:tc>
      </w:tr>
    </w:tbl>
    <w:p w14:paraId="5FB9BD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lang w:eastAsia="zh-CN"/>
        </w:rPr>
      </w:pPr>
    </w:p>
    <w:p w14:paraId="2E08857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0" w:firstLineChars="0"/>
        <w:jc w:val="center"/>
        <w:textAlignment w:val="baseline"/>
        <w:outlineLvl w:val="2"/>
        <w:rPr>
          <w:rFonts w:hint="eastAsia" w:ascii="宋体" w:hAnsi="宋体" w:eastAsia="宋体" w:cs="宋体"/>
          <w:b/>
          <w:bCs/>
          <w:snapToGrid w:val="0"/>
          <w:color w:val="000000"/>
          <w:kern w:val="0"/>
          <w:sz w:val="24"/>
          <w:szCs w:val="24"/>
          <w:highlight w:val="none"/>
          <w:lang w:val="en-US" w:eastAsia="en-US" w:bidi="ar-SA"/>
        </w:rPr>
      </w:pPr>
      <w:r>
        <w:rPr>
          <w:rFonts w:hint="eastAsia" w:ascii="宋体" w:hAnsi="宋体" w:eastAsia="宋体" w:cs="宋体"/>
          <w:b/>
          <w:bCs/>
          <w:snapToGrid w:val="0"/>
          <w:color w:val="000000"/>
          <w:spacing w:val="-3"/>
          <w:kern w:val="0"/>
          <w:sz w:val="24"/>
          <w:szCs w:val="24"/>
          <w:highlight w:val="none"/>
          <w:lang w:val="en-US" w:eastAsia="zh-CN" w:bidi="ar-SA"/>
        </w:rPr>
        <w:t>（一）</w:t>
      </w:r>
      <w:r>
        <w:rPr>
          <w:rFonts w:hint="eastAsia" w:ascii="宋体" w:hAnsi="宋体" w:eastAsia="宋体" w:cs="宋体"/>
          <w:b/>
          <w:bCs/>
          <w:snapToGrid w:val="0"/>
          <w:color w:val="000000"/>
          <w:spacing w:val="-3"/>
          <w:kern w:val="0"/>
          <w:sz w:val="24"/>
          <w:szCs w:val="24"/>
          <w:highlight w:val="none"/>
          <w:lang w:val="en-US" w:eastAsia="en-US" w:bidi="ar-SA"/>
        </w:rPr>
        <w:t>心电信息管理系统技术参数</w:t>
      </w:r>
    </w:p>
    <w:p w14:paraId="424F086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一、系统整体要求</w:t>
      </w:r>
    </w:p>
    <w:p w14:paraId="37B5BAD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0" w:firstLineChars="20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3"/>
          <w:kern w:val="0"/>
          <w:sz w:val="24"/>
          <w:szCs w:val="24"/>
          <w:lang w:val="en-US" w:eastAsia="en-US" w:bidi="ar-SA"/>
        </w:rPr>
        <w:t>1.系统的基本功能</w:t>
      </w:r>
    </w:p>
    <w:p w14:paraId="0148515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rightChars="0" w:firstLine="481"/>
        <w:jc w:val="left"/>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心电信息管理系统需实现医院心电图等电生理功能检查的信息化、自动化和规范</w:t>
      </w:r>
      <w:r>
        <w:rPr>
          <w:rFonts w:hint="eastAsia" w:ascii="宋体" w:hAnsi="宋体" w:eastAsia="宋体" w:cs="宋体"/>
          <w:snapToGrid w:val="0"/>
          <w:color w:val="000000"/>
          <w:spacing w:val="-2"/>
          <w:kern w:val="0"/>
          <w:sz w:val="24"/>
          <w:szCs w:val="24"/>
          <w:lang w:val="en-US" w:eastAsia="en-US" w:bidi="ar-SA"/>
        </w:rPr>
        <w:t>化；完善现有的心电图检查流程 ，实现门诊、急诊、住院、体检的心电检查流程优化，能够完成心电图检查的申请、预约和登记、计费、心电图采集和自动存储、检查报告处理、查询病人心电图数据等 ，实时在线检查、报告传输及远程会诊一体化并与医院的其它信息系统无缝集成；为医院心电图及其它电生理功能设备建立数字化、信息化工作平台 ，实现全流程的数字化管理 ，数字化存储，信息共享，提高医生之间协同工作能力。</w:t>
      </w:r>
    </w:p>
    <w:p w14:paraId="5CDD933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rightChars="0" w:firstLine="481"/>
        <w:jc w:val="left"/>
        <w:textAlignment w:val="baseline"/>
        <w:rPr>
          <w:rFonts w:hint="eastAsia" w:ascii="宋体" w:hAnsi="宋体" w:eastAsia="宋体" w:cs="宋体"/>
          <w:b/>
          <w:bCs/>
          <w:snapToGrid w:val="0"/>
          <w:color w:val="000000"/>
          <w:spacing w:val="-2"/>
          <w:kern w:val="0"/>
          <w:sz w:val="24"/>
          <w:szCs w:val="24"/>
          <w:lang w:val="en-US" w:eastAsia="en-US" w:bidi="ar-SA"/>
        </w:rPr>
      </w:pPr>
      <w:r>
        <w:rPr>
          <w:rFonts w:hint="eastAsia" w:ascii="宋体" w:hAnsi="宋体" w:eastAsia="宋体" w:cs="宋体"/>
          <w:b/>
          <w:bCs/>
          <w:snapToGrid w:val="0"/>
          <w:color w:val="000000"/>
          <w:spacing w:val="-2"/>
          <w:kern w:val="0"/>
          <w:sz w:val="24"/>
          <w:szCs w:val="24"/>
          <w:lang w:val="en-US" w:eastAsia="en-US" w:bidi="ar-SA"/>
        </w:rPr>
        <w:t>2.系统配置要求</w:t>
      </w:r>
    </w:p>
    <w:p w14:paraId="5D1B633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rightChars="0" w:firstLine="481"/>
        <w:jc w:val="left"/>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1）心电信息管理软件1套</w:t>
      </w:r>
    </w:p>
    <w:p w14:paraId="685B334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rightChars="0" w:firstLine="481"/>
        <w:jc w:val="left"/>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2）心电信息管理工作站（一体机）2台</w:t>
      </w:r>
    </w:p>
    <w:p w14:paraId="574832A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rightChars="0" w:firstLine="481"/>
        <w:jc w:val="left"/>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3）数字心电图机（含台车） 12台</w:t>
      </w:r>
    </w:p>
    <w:p w14:paraId="024F40E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rightChars="0" w:firstLine="481"/>
        <w:jc w:val="left"/>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4）动态心电图仪2套（配套50个采集盒）</w:t>
      </w:r>
    </w:p>
    <w:p w14:paraId="5E11618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rightChars="0" w:firstLine="481"/>
        <w:jc w:val="left"/>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5）动态血压监护仪2套（配套50个采集盒）</w:t>
      </w:r>
    </w:p>
    <w:p w14:paraId="4704DC5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rightChars="0" w:firstLine="481"/>
        <w:jc w:val="left"/>
        <w:textAlignment w:val="baseline"/>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6）达到正常使用的配套设施 ，以满足临床诊断需求。</w:t>
      </w:r>
    </w:p>
    <w:p w14:paraId="10E8163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二、系统总体设计规划要求</w:t>
      </w:r>
    </w:p>
    <w:p w14:paraId="7EEECFE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9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2.1心电系统中心服务器集中存储所有心电图数据</w:t>
      </w:r>
      <w:r>
        <w:rPr>
          <w:rFonts w:hint="eastAsia" w:ascii="宋体" w:hAnsi="宋体" w:eastAsia="宋体" w:cs="宋体"/>
          <w:snapToGrid w:val="0"/>
          <w:color w:val="000000"/>
          <w:spacing w:val="-22"/>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，支持与</w:t>
      </w:r>
      <w:ins w:id="122" w:author="1233一条格式CAS" w:date="2026-05-30T17:06:29Z">
        <w:r>
          <w:rPr>
            <w:rFonts w:hint="eastAsia" w:ascii="宋体" w:hAnsi="宋体" w:cs="宋体"/>
            <w:snapToGrid w:val="0"/>
            <w:color w:val="000000"/>
            <w:spacing w:val="-3"/>
            <w:kern w:val="0"/>
            <w:sz w:val="24"/>
            <w:szCs w:val="24"/>
            <w:lang w:val="en-US" w:eastAsia="zh-CN" w:bidi="ar-SA"/>
          </w:rPr>
          <w:t>院内</w:t>
        </w:r>
      </w:ins>
      <w:ins w:id="123" w:author="1233一条格式CAS" w:date="2026-05-30T17:06:31Z">
        <w:r>
          <w:rPr>
            <w:rFonts w:hint="eastAsia" w:ascii="宋体" w:hAnsi="宋体" w:cs="宋体"/>
            <w:snapToGrid w:val="0"/>
            <w:color w:val="000000"/>
            <w:spacing w:val="-3"/>
            <w:kern w:val="0"/>
            <w:sz w:val="24"/>
            <w:szCs w:val="24"/>
            <w:lang w:val="en-US" w:eastAsia="zh-CN" w:bidi="ar-SA"/>
          </w:rPr>
          <w:t>信息</w:t>
        </w:r>
      </w:ins>
      <w:ins w:id="124" w:author="1233一条格式CAS" w:date="2026-05-30T17:06:33Z">
        <w:r>
          <w:rPr>
            <w:rFonts w:hint="eastAsia" w:ascii="宋体" w:hAnsi="宋体" w:cs="宋体"/>
            <w:snapToGrid w:val="0"/>
            <w:color w:val="000000"/>
            <w:spacing w:val="-3"/>
            <w:kern w:val="0"/>
            <w:sz w:val="24"/>
            <w:szCs w:val="24"/>
            <w:lang w:val="en-US" w:eastAsia="zh-CN" w:bidi="ar-SA"/>
          </w:rPr>
          <w:t>系统</w:t>
        </w:r>
      </w:ins>
      <w:r>
        <w:rPr>
          <w:rFonts w:hint="eastAsia" w:ascii="宋体" w:hAnsi="宋体" w:eastAsia="宋体" w:cs="宋体"/>
          <w:snapToGrid w:val="0"/>
          <w:color w:val="000000"/>
          <w:spacing w:val="-3"/>
          <w:kern w:val="0"/>
          <w:sz w:val="24"/>
          <w:szCs w:val="24"/>
          <w:lang w:val="en-US" w:eastAsia="en-US" w:bidi="ar-SA"/>
        </w:rPr>
        <w:t>集成，</w:t>
      </w:r>
      <w:r>
        <w:rPr>
          <w:rFonts w:hint="eastAsia" w:ascii="宋体" w:hAnsi="宋体" w:eastAsia="宋体" w:cs="宋体"/>
          <w:snapToGrid w:val="0"/>
          <w:color w:val="000000"/>
          <w:spacing w:val="-1"/>
          <w:kern w:val="0"/>
          <w:sz w:val="24"/>
          <w:szCs w:val="24"/>
          <w:lang w:val="en-US" w:eastAsia="en-US" w:bidi="ar-SA"/>
        </w:rPr>
        <w:t>相互调阅患者相关信息。</w:t>
      </w:r>
    </w:p>
    <w:p w14:paraId="1657449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90"/>
        <w:jc w:val="left"/>
        <w:textAlignment w:val="baseline"/>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2.2实现与各品牌及类型电生理检查设备数字</w:t>
      </w:r>
      <w:r>
        <w:rPr>
          <w:rFonts w:hint="eastAsia" w:ascii="宋体" w:hAnsi="宋体" w:eastAsia="宋体" w:cs="宋体"/>
          <w:snapToGrid w:val="0"/>
          <w:color w:val="000000"/>
          <w:spacing w:val="-3"/>
          <w:kern w:val="0"/>
          <w:sz w:val="24"/>
          <w:szCs w:val="24"/>
          <w:lang w:val="en-US" w:eastAsia="en-US" w:bidi="ar-SA"/>
        </w:rPr>
        <w:t>化连接 ，获得心电数据提供分析、浏览。</w:t>
      </w:r>
    </w:p>
    <w:p w14:paraId="22BE9845">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90"/>
        <w:jc w:val="left"/>
        <w:textAlignment w:val="baseline"/>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▲2.3系统提供18导联技术 ，可出具同步18导联心电图报告；</w:t>
      </w:r>
    </w:p>
    <w:p w14:paraId="34B86295">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90"/>
        <w:jc w:val="left"/>
        <w:textAlignment w:val="baseline"/>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2.4心电医生诊断工作站负责处理所有心电检查设备发送过来的心电图 ，并发出报告。</w:t>
      </w:r>
    </w:p>
    <w:p w14:paraId="7A660D6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90"/>
        <w:jc w:val="left"/>
        <w:textAlignment w:val="baseline"/>
        <w:rPr>
          <w:rFonts w:hint="eastAsia"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2.5临床医生通过临床医生工作站浏览心电图报告与心电图原始数据。</w:t>
      </w:r>
    </w:p>
    <w:p w14:paraId="724FC306">
      <w:pPr>
        <w:keepNext w:val="0"/>
        <w:keepLines w:val="0"/>
        <w:pageBreakBefore w:val="0"/>
        <w:widowControl w:val="0"/>
        <w:tabs>
          <w:tab w:val="left" w:pos="4256"/>
        </w:tabs>
        <w:kinsoku w:val="0"/>
        <w:wordWrap w:val="0"/>
        <w:overflowPunct/>
        <w:topLinePunct w:val="0"/>
        <w:autoSpaceDE w:val="0"/>
        <w:autoSpaceDN w:val="0"/>
        <w:bidi w:val="0"/>
        <w:adjustRightInd w:val="0"/>
        <w:snapToGrid w:val="0"/>
        <w:spacing w:after="0" w:afterLines="0" w:afterAutospacing="0" w:line="360" w:lineRule="auto"/>
        <w:ind w:left="0" w:leftChars="0" w:right="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三、心电信息管理系统要求</w:t>
      </w:r>
    </w:p>
    <w:p w14:paraId="018454E5">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w:t>
      </w:r>
      <w:r>
        <w:rPr>
          <w:rFonts w:hint="eastAsia" w:ascii="宋体" w:hAnsi="宋体" w:eastAsia="宋体" w:cs="宋体"/>
          <w:snapToGrid w:val="0"/>
          <w:color w:val="000000"/>
          <w:spacing w:val="-3"/>
          <w:kern w:val="0"/>
          <w:sz w:val="24"/>
          <w:szCs w:val="24"/>
          <w:lang w:val="en-US" w:eastAsia="en-US" w:bidi="ar-SA"/>
        </w:rPr>
        <w:t>.1心电图机需以数字方式接入系统 ，不能以扫描、截屏、拷贝等方式获取数据。</w:t>
      </w:r>
    </w:p>
    <w:p w14:paraId="6915729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3.2心电图机需输出原始数据</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，不能做任何二次</w:t>
      </w:r>
      <w:r>
        <w:rPr>
          <w:rFonts w:hint="eastAsia" w:ascii="宋体" w:hAnsi="宋体" w:eastAsia="宋体" w:cs="宋体"/>
          <w:snapToGrid w:val="0"/>
          <w:color w:val="000000"/>
          <w:spacing w:val="-3"/>
          <w:kern w:val="0"/>
          <w:sz w:val="24"/>
          <w:szCs w:val="24"/>
          <w:lang w:val="en-US" w:eastAsia="en-US" w:bidi="ar-SA"/>
        </w:rPr>
        <w:t>处理</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，必须保证原始性。滤波必需</w:t>
      </w:r>
      <w:r>
        <w:rPr>
          <w:rFonts w:hint="eastAsia" w:ascii="宋体" w:hAnsi="宋体" w:eastAsia="宋体" w:cs="宋体"/>
          <w:snapToGrid w:val="0"/>
          <w:color w:val="000000"/>
          <w:spacing w:val="-1"/>
          <w:kern w:val="0"/>
          <w:sz w:val="24"/>
          <w:szCs w:val="24"/>
          <w:lang w:val="en-US" w:eastAsia="en-US" w:bidi="ar-SA"/>
        </w:rPr>
        <w:t>在系统中实现。</w:t>
      </w:r>
    </w:p>
    <w:p w14:paraId="1D3CADE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3.3.提供心电图数据可存储为DAT、XML、</w:t>
      </w:r>
      <w:r>
        <w:rPr>
          <w:rFonts w:hint="eastAsia" w:ascii="宋体" w:hAnsi="宋体" w:eastAsia="宋体" w:cs="宋体"/>
          <w:snapToGrid w:val="0"/>
          <w:color w:val="000000"/>
          <w:spacing w:val="-48"/>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DICOM、</w:t>
      </w:r>
      <w:r>
        <w:rPr>
          <w:rFonts w:hint="eastAsia" w:ascii="宋体" w:hAnsi="宋体" w:eastAsia="宋体" w:cs="宋体"/>
          <w:snapToGrid w:val="0"/>
          <w:color w:val="000000"/>
          <w:spacing w:val="-47"/>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PDF、JPG、</w:t>
      </w:r>
      <w:r>
        <w:rPr>
          <w:rFonts w:hint="eastAsia" w:ascii="宋体" w:hAnsi="宋体" w:eastAsia="宋体" w:cs="宋体"/>
          <w:snapToGrid w:val="0"/>
          <w:color w:val="000000"/>
          <w:spacing w:val="-48"/>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BMP等数据；</w:t>
      </w:r>
    </w:p>
    <w:p w14:paraId="49D5D26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3.4系统输出的心电图波形为原始波形</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，须与心</w:t>
      </w:r>
      <w:r>
        <w:rPr>
          <w:rFonts w:hint="eastAsia" w:ascii="宋体" w:hAnsi="宋体" w:eastAsia="宋体" w:cs="宋体"/>
          <w:snapToGrid w:val="0"/>
          <w:color w:val="000000"/>
          <w:spacing w:val="-3"/>
          <w:kern w:val="0"/>
          <w:sz w:val="24"/>
          <w:szCs w:val="24"/>
          <w:lang w:val="en-US" w:eastAsia="en-US" w:bidi="ar-SA"/>
        </w:rPr>
        <w:t>电图机上的输出一致</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，不能做任何</w:t>
      </w:r>
      <w:r>
        <w:rPr>
          <w:rFonts w:hint="eastAsia" w:ascii="宋体" w:hAnsi="宋体" w:eastAsia="宋体" w:cs="宋体"/>
          <w:snapToGrid w:val="0"/>
          <w:color w:val="000000"/>
          <w:spacing w:val="-2"/>
          <w:kern w:val="0"/>
          <w:sz w:val="24"/>
          <w:szCs w:val="24"/>
          <w:lang w:val="en-US" w:eastAsia="en-US" w:bidi="ar-SA"/>
        </w:rPr>
        <w:t>二次处理</w:t>
      </w:r>
      <w:r>
        <w:rPr>
          <w:rFonts w:hint="eastAsia" w:ascii="宋体" w:hAnsi="宋体" w:eastAsia="宋体" w:cs="宋体"/>
          <w:snapToGrid w:val="0"/>
          <w:color w:val="000000"/>
          <w:spacing w:val="-33"/>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，不能有任何失真。滤波需在系统中实现。</w:t>
      </w:r>
    </w:p>
    <w:p w14:paraId="0610CD7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3.5接入的心电设备支持有线和无线的方式传</w:t>
      </w:r>
      <w:r>
        <w:rPr>
          <w:rFonts w:hint="eastAsia" w:ascii="宋体" w:hAnsi="宋体" w:eastAsia="宋体" w:cs="宋体"/>
          <w:snapToGrid w:val="0"/>
          <w:color w:val="000000"/>
          <w:spacing w:val="-2"/>
          <w:kern w:val="0"/>
          <w:sz w:val="24"/>
          <w:szCs w:val="24"/>
          <w:lang w:val="en-US" w:eastAsia="en-US" w:bidi="ar-SA"/>
        </w:rPr>
        <w:t>输心电数据</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，无需另配电脑即可直接</w:t>
      </w:r>
      <w:r>
        <w:rPr>
          <w:rFonts w:hint="eastAsia" w:ascii="宋体" w:hAnsi="宋体" w:eastAsia="宋体" w:cs="宋体"/>
          <w:snapToGrid w:val="0"/>
          <w:color w:val="000000"/>
          <w:spacing w:val="-3"/>
          <w:kern w:val="0"/>
          <w:sz w:val="24"/>
          <w:szCs w:val="24"/>
          <w:lang w:val="en-US" w:eastAsia="en-US" w:bidi="ar-SA"/>
        </w:rPr>
        <w:t>向服务器传输数据</w:t>
      </w:r>
      <w:r>
        <w:rPr>
          <w:rFonts w:hint="eastAsia" w:ascii="宋体" w:hAnsi="宋体" w:eastAsia="宋体" w:cs="宋体"/>
          <w:snapToGrid w:val="0"/>
          <w:color w:val="000000"/>
          <w:spacing w:val="-24"/>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，并根据医院实际环境进行配置。</w:t>
      </w:r>
    </w:p>
    <w:p w14:paraId="2E8D673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w:t>
      </w:r>
      <w:r>
        <w:rPr>
          <w:rFonts w:hint="eastAsia" w:ascii="宋体" w:hAnsi="宋体" w:cs="宋体"/>
          <w:snapToGrid w:val="0"/>
          <w:color w:val="000000"/>
          <w:spacing w:val="-1"/>
          <w:kern w:val="0"/>
          <w:sz w:val="24"/>
          <w:szCs w:val="24"/>
          <w:lang w:val="en-US" w:eastAsia="zh-CN" w:bidi="ar-SA"/>
        </w:rPr>
        <w:t>6</w:t>
      </w:r>
      <w:r>
        <w:rPr>
          <w:rFonts w:hint="eastAsia" w:ascii="宋体" w:hAnsi="宋体" w:eastAsia="宋体" w:cs="宋体"/>
          <w:snapToGrid w:val="0"/>
          <w:color w:val="000000"/>
          <w:spacing w:val="-1"/>
          <w:kern w:val="0"/>
          <w:sz w:val="24"/>
          <w:szCs w:val="24"/>
          <w:lang w:val="en-US" w:eastAsia="en-US" w:bidi="ar-SA"/>
        </w:rPr>
        <w:t>系统需具备登记、检查、读图、打印等功</w:t>
      </w:r>
      <w:r>
        <w:rPr>
          <w:rFonts w:hint="eastAsia" w:ascii="宋体" w:hAnsi="宋体" w:eastAsia="宋体" w:cs="宋体"/>
          <w:snapToGrid w:val="0"/>
          <w:color w:val="000000"/>
          <w:spacing w:val="-2"/>
          <w:kern w:val="0"/>
          <w:sz w:val="24"/>
          <w:szCs w:val="24"/>
          <w:lang w:val="en-US" w:eastAsia="en-US" w:bidi="ar-SA"/>
        </w:rPr>
        <w:t>能</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，并能实现数据的归档、检索、备</w:t>
      </w:r>
      <w:r>
        <w:rPr>
          <w:rFonts w:hint="eastAsia" w:ascii="宋体" w:hAnsi="宋体" w:eastAsia="宋体" w:cs="宋体"/>
          <w:snapToGrid w:val="0"/>
          <w:color w:val="000000"/>
          <w:spacing w:val="-1"/>
          <w:kern w:val="0"/>
          <w:sz w:val="24"/>
          <w:szCs w:val="24"/>
          <w:lang w:val="en-US" w:eastAsia="en-US" w:bidi="ar-SA"/>
        </w:rPr>
        <w:t>份等。</w:t>
      </w:r>
    </w:p>
    <w:p w14:paraId="1592CF9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w:t>
      </w:r>
      <w:r>
        <w:rPr>
          <w:rFonts w:hint="eastAsia" w:ascii="宋体" w:hAnsi="宋体" w:cs="宋体"/>
          <w:snapToGrid w:val="0"/>
          <w:color w:val="000000"/>
          <w:spacing w:val="-1"/>
          <w:kern w:val="0"/>
          <w:sz w:val="24"/>
          <w:szCs w:val="24"/>
          <w:lang w:val="en-US" w:eastAsia="zh-CN" w:bidi="ar-SA"/>
        </w:rPr>
        <w:t>7</w:t>
      </w:r>
      <w:r>
        <w:rPr>
          <w:rFonts w:hint="eastAsia" w:ascii="宋体" w:hAnsi="宋体" w:eastAsia="宋体" w:cs="宋体"/>
          <w:snapToGrid w:val="0"/>
          <w:color w:val="000000"/>
          <w:spacing w:val="-1"/>
          <w:kern w:val="0"/>
          <w:sz w:val="24"/>
          <w:szCs w:val="24"/>
          <w:lang w:val="en-US" w:eastAsia="en-US" w:bidi="ar-SA"/>
        </w:rPr>
        <w:t>具有完整的分级权限管理系统</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，系统</w:t>
      </w:r>
      <w:r>
        <w:rPr>
          <w:rFonts w:hint="eastAsia" w:ascii="宋体" w:hAnsi="宋体" w:eastAsia="宋体" w:cs="宋体"/>
          <w:snapToGrid w:val="0"/>
          <w:color w:val="000000"/>
          <w:spacing w:val="-2"/>
          <w:kern w:val="0"/>
          <w:sz w:val="24"/>
          <w:szCs w:val="24"/>
          <w:lang w:val="en-US" w:eastAsia="en-US" w:bidi="ar-SA"/>
        </w:rPr>
        <w:t>管理员可对不同的人员授予不同的权限</w:t>
      </w:r>
    </w:p>
    <w:p w14:paraId="521272F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w:t>
      </w:r>
      <w:r>
        <w:rPr>
          <w:rFonts w:hint="eastAsia" w:ascii="宋体" w:hAnsi="宋体" w:cs="宋体"/>
          <w:snapToGrid w:val="0"/>
          <w:color w:val="000000"/>
          <w:spacing w:val="-1"/>
          <w:kern w:val="0"/>
          <w:sz w:val="24"/>
          <w:szCs w:val="24"/>
          <w:lang w:val="en-US" w:eastAsia="zh-CN" w:bidi="ar-SA"/>
        </w:rPr>
        <w:t>8</w:t>
      </w:r>
      <w:r>
        <w:rPr>
          <w:rFonts w:hint="eastAsia" w:ascii="宋体" w:hAnsi="宋体" w:eastAsia="宋体" w:cs="宋体"/>
          <w:snapToGrid w:val="0"/>
          <w:color w:val="000000"/>
          <w:spacing w:val="-1"/>
          <w:kern w:val="0"/>
          <w:sz w:val="24"/>
          <w:szCs w:val="24"/>
          <w:lang w:val="en-US" w:eastAsia="en-US" w:bidi="ar-SA"/>
        </w:rPr>
        <w:t>可以在心电图机上直接获取</w:t>
      </w:r>
      <w:ins w:id="125" w:author="1233一条格式CAS" w:date="2026-05-30T17:08:32Z">
        <w:r>
          <w:rPr>
            <w:rFonts w:hint="eastAsia" w:ascii="宋体" w:hAnsi="宋体" w:cs="宋体"/>
            <w:snapToGrid w:val="0"/>
            <w:color w:val="000000"/>
            <w:spacing w:val="-1"/>
            <w:kern w:val="0"/>
            <w:sz w:val="24"/>
            <w:szCs w:val="24"/>
            <w:lang w:val="en-US" w:eastAsia="zh-CN" w:bidi="ar-SA"/>
          </w:rPr>
          <w:t>院内</w:t>
        </w:r>
      </w:ins>
      <w:ins w:id="126" w:author="1233一条格式CAS" w:date="2026-05-30T17:08:34Z">
        <w:r>
          <w:rPr>
            <w:rFonts w:hint="eastAsia" w:ascii="宋体" w:hAnsi="宋体" w:cs="宋体"/>
            <w:snapToGrid w:val="0"/>
            <w:color w:val="000000"/>
            <w:spacing w:val="-1"/>
            <w:kern w:val="0"/>
            <w:sz w:val="24"/>
            <w:szCs w:val="24"/>
            <w:lang w:val="en-US" w:eastAsia="zh-CN" w:bidi="ar-SA"/>
          </w:rPr>
          <w:t>信息</w:t>
        </w:r>
      </w:ins>
      <w:ins w:id="127" w:author="1233一条格式CAS" w:date="2026-05-30T17:08:35Z">
        <w:r>
          <w:rPr>
            <w:rFonts w:hint="eastAsia" w:ascii="宋体" w:hAnsi="宋体" w:cs="宋体"/>
            <w:snapToGrid w:val="0"/>
            <w:color w:val="000000"/>
            <w:spacing w:val="-1"/>
            <w:kern w:val="0"/>
            <w:sz w:val="24"/>
            <w:szCs w:val="24"/>
            <w:lang w:val="en-US" w:eastAsia="zh-CN" w:bidi="ar-SA"/>
          </w:rPr>
          <w:t>系统</w:t>
        </w:r>
      </w:ins>
      <w:r>
        <w:rPr>
          <w:rFonts w:hint="eastAsia" w:ascii="宋体" w:hAnsi="宋体" w:eastAsia="宋体" w:cs="宋体"/>
          <w:snapToGrid w:val="0"/>
          <w:color w:val="000000"/>
          <w:spacing w:val="-1"/>
          <w:kern w:val="0"/>
          <w:sz w:val="24"/>
          <w:szCs w:val="24"/>
          <w:lang w:val="en-US" w:eastAsia="en-US" w:bidi="ar-SA"/>
        </w:rPr>
        <w:t>中的患者信息。</w:t>
      </w:r>
    </w:p>
    <w:p w14:paraId="111B59D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64"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3.</w:t>
      </w:r>
      <w:r>
        <w:rPr>
          <w:rFonts w:hint="eastAsia" w:ascii="宋体" w:hAnsi="宋体" w:cs="宋体"/>
          <w:snapToGrid w:val="0"/>
          <w:color w:val="000000"/>
          <w:spacing w:val="-4"/>
          <w:kern w:val="0"/>
          <w:sz w:val="24"/>
          <w:szCs w:val="24"/>
          <w:lang w:val="en-US" w:eastAsia="zh-CN" w:bidi="ar-SA"/>
        </w:rPr>
        <w:t>9</w:t>
      </w:r>
      <w:r>
        <w:rPr>
          <w:rFonts w:hint="eastAsia" w:ascii="宋体" w:hAnsi="宋体" w:eastAsia="宋体" w:cs="宋体"/>
          <w:snapToGrid w:val="0"/>
          <w:color w:val="000000"/>
          <w:spacing w:val="-4"/>
          <w:kern w:val="0"/>
          <w:sz w:val="24"/>
          <w:szCs w:val="24"/>
          <w:lang w:val="en-US" w:eastAsia="en-US" w:bidi="ar-SA"/>
        </w:rPr>
        <w:t>心电采集器为标准心电图机</w:t>
      </w:r>
      <w:r>
        <w:rPr>
          <w:rFonts w:hint="eastAsia" w:ascii="宋体" w:hAnsi="宋体" w:eastAsia="宋体" w:cs="宋体"/>
          <w:snapToGrid w:val="0"/>
          <w:color w:val="000000"/>
          <w:spacing w:val="-24"/>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，而非心电工作站性质</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，需具有心电图机注册证。</w:t>
      </w:r>
    </w:p>
    <w:p w14:paraId="33879E4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3.1</w:t>
      </w:r>
      <w:r>
        <w:rPr>
          <w:rFonts w:hint="eastAsia" w:ascii="宋体" w:hAnsi="宋体" w:cs="宋体"/>
          <w:snapToGrid w:val="0"/>
          <w:color w:val="000000"/>
          <w:spacing w:val="-1"/>
          <w:kern w:val="0"/>
          <w:sz w:val="24"/>
          <w:szCs w:val="24"/>
          <w:lang w:val="en-US" w:eastAsia="zh-CN" w:bidi="ar-SA"/>
        </w:rPr>
        <w:t>0</w:t>
      </w:r>
      <w:r>
        <w:rPr>
          <w:rFonts w:hint="eastAsia" w:ascii="宋体" w:hAnsi="宋体" w:eastAsia="宋体" w:cs="宋体"/>
          <w:snapToGrid w:val="0"/>
          <w:color w:val="000000"/>
          <w:spacing w:val="-1"/>
          <w:kern w:val="0"/>
          <w:sz w:val="24"/>
          <w:szCs w:val="24"/>
          <w:lang w:val="en-US" w:eastAsia="en-US" w:bidi="ar-SA"/>
        </w:rPr>
        <w:t>支持医院通过院内局域网、无线网络</w:t>
      </w:r>
      <w:r>
        <w:rPr>
          <w:rFonts w:hint="eastAsia" w:ascii="宋体" w:hAnsi="宋体" w:eastAsia="宋体" w:cs="宋体"/>
          <w:snapToGrid w:val="0"/>
          <w:color w:val="000000"/>
          <w:spacing w:val="-2"/>
          <w:kern w:val="0"/>
          <w:sz w:val="24"/>
          <w:szCs w:val="24"/>
          <w:lang w:val="en-US" w:eastAsia="en-US" w:bidi="ar-SA"/>
        </w:rPr>
        <w:t>等多种方式实现心电</w:t>
      </w:r>
      <w:r>
        <w:rPr>
          <w:rFonts w:hint="eastAsia" w:ascii="宋体" w:hAnsi="宋体" w:eastAsia="宋体" w:cs="宋体"/>
          <w:snapToGrid w:val="0"/>
          <w:color w:val="000000"/>
          <w:kern w:val="0"/>
          <w:sz w:val="24"/>
          <w:szCs w:val="24"/>
          <w:lang w:val="en-US" w:eastAsia="en-US" w:bidi="ar-SA"/>
        </w:rPr>
        <w:t>设备检查数据上传、诊断、浏览等功能。通过HL7或者DICOM协议和院内信</w:t>
      </w:r>
      <w:r>
        <w:rPr>
          <w:rFonts w:hint="eastAsia" w:ascii="宋体" w:hAnsi="宋体" w:eastAsia="宋体" w:cs="宋体"/>
          <w:snapToGrid w:val="0"/>
          <w:color w:val="000000"/>
          <w:spacing w:val="-1"/>
          <w:kern w:val="0"/>
          <w:sz w:val="24"/>
          <w:szCs w:val="24"/>
          <w:lang w:val="en-US" w:eastAsia="en-US" w:bidi="ar-SA"/>
        </w:rPr>
        <w:t>息系统进行数据交换。</w:t>
      </w:r>
    </w:p>
    <w:p w14:paraId="1F17724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3.1</w:t>
      </w:r>
      <w:r>
        <w:rPr>
          <w:rFonts w:hint="eastAsia" w:ascii="宋体" w:hAnsi="宋体" w:cs="宋体"/>
          <w:snapToGrid w:val="0"/>
          <w:color w:val="000000"/>
          <w:spacing w:val="-1"/>
          <w:kern w:val="0"/>
          <w:sz w:val="24"/>
          <w:szCs w:val="24"/>
          <w:lang w:val="en-US" w:eastAsia="zh-CN" w:bidi="ar-SA"/>
        </w:rPr>
        <w:t>1</w:t>
      </w:r>
      <w:r>
        <w:rPr>
          <w:rFonts w:hint="eastAsia" w:ascii="宋体" w:hAnsi="宋体" w:eastAsia="宋体" w:cs="宋体"/>
          <w:snapToGrid w:val="0"/>
          <w:color w:val="000000"/>
          <w:spacing w:val="-1"/>
          <w:kern w:val="0"/>
          <w:sz w:val="24"/>
          <w:szCs w:val="24"/>
          <w:lang w:val="en-US" w:eastAsia="en-US" w:bidi="ar-SA"/>
        </w:rPr>
        <w:t>系统安全要求：应具有严格的身份</w:t>
      </w:r>
      <w:r>
        <w:rPr>
          <w:rFonts w:hint="eastAsia" w:ascii="宋体" w:hAnsi="宋体" w:eastAsia="宋体" w:cs="宋体"/>
          <w:snapToGrid w:val="0"/>
          <w:color w:val="000000"/>
          <w:spacing w:val="-2"/>
          <w:kern w:val="0"/>
          <w:sz w:val="24"/>
          <w:szCs w:val="24"/>
          <w:lang w:val="en-US" w:eastAsia="en-US" w:bidi="ar-SA"/>
        </w:rPr>
        <w:t>认证和访问控制功能</w:t>
      </w:r>
      <w:r>
        <w:rPr>
          <w:rFonts w:hint="eastAsia" w:ascii="宋体" w:hAnsi="宋体" w:eastAsia="宋体" w:cs="宋体"/>
          <w:snapToGrid w:val="0"/>
          <w:color w:val="000000"/>
          <w:spacing w:val="-34"/>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，杜绝因各种非法访</w:t>
      </w:r>
      <w:r>
        <w:rPr>
          <w:rFonts w:hint="eastAsia" w:ascii="宋体" w:hAnsi="宋体" w:eastAsia="宋体" w:cs="宋体"/>
          <w:snapToGrid w:val="0"/>
          <w:color w:val="000000"/>
          <w:spacing w:val="-1"/>
          <w:kern w:val="0"/>
          <w:sz w:val="24"/>
          <w:szCs w:val="24"/>
          <w:lang w:val="en-US" w:eastAsia="en-US" w:bidi="ar-SA"/>
        </w:rPr>
        <w:t>问对系统的安全性造成严重的损坏。系统具有完备的信息安全保障体系</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，能对</w:t>
      </w:r>
      <w:r>
        <w:rPr>
          <w:rFonts w:hint="eastAsia" w:ascii="宋体" w:hAnsi="宋体" w:eastAsia="宋体" w:cs="宋体"/>
          <w:snapToGrid w:val="0"/>
          <w:color w:val="000000"/>
          <w:spacing w:val="-2"/>
          <w:kern w:val="0"/>
          <w:sz w:val="24"/>
          <w:szCs w:val="24"/>
          <w:lang w:val="en-US" w:eastAsia="en-US" w:bidi="ar-SA"/>
        </w:rPr>
        <w:t>登录用</w:t>
      </w:r>
      <w:r>
        <w:rPr>
          <w:rFonts w:hint="eastAsia" w:ascii="宋体" w:hAnsi="宋体" w:eastAsia="宋体" w:cs="宋体"/>
          <w:snapToGrid w:val="0"/>
          <w:color w:val="000000"/>
          <w:spacing w:val="-1"/>
          <w:kern w:val="0"/>
          <w:sz w:val="24"/>
          <w:szCs w:val="24"/>
          <w:lang w:val="en-US" w:eastAsia="en-US" w:bidi="ar-SA"/>
        </w:rPr>
        <w:t>户的身份进行认证</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，并跟踪用户的操作。系统与数据的安全应符合国家有关法</w:t>
      </w:r>
      <w:r>
        <w:rPr>
          <w:rFonts w:hint="eastAsia" w:ascii="宋体" w:hAnsi="宋体" w:eastAsia="宋体" w:cs="宋体"/>
          <w:snapToGrid w:val="0"/>
          <w:color w:val="000000"/>
          <w:spacing w:val="-2"/>
          <w:kern w:val="0"/>
          <w:sz w:val="24"/>
          <w:szCs w:val="24"/>
          <w:lang w:val="en-US" w:eastAsia="en-US" w:bidi="ar-SA"/>
        </w:rPr>
        <w:t>律和规</w:t>
      </w:r>
      <w:r>
        <w:rPr>
          <w:rFonts w:hint="eastAsia" w:ascii="宋体" w:hAnsi="宋体" w:eastAsia="宋体" w:cs="宋体"/>
          <w:snapToGrid w:val="0"/>
          <w:color w:val="000000"/>
          <w:kern w:val="0"/>
          <w:sz w:val="24"/>
          <w:szCs w:val="24"/>
          <w:lang w:val="en-US" w:eastAsia="en-US" w:bidi="ar-SA"/>
        </w:rPr>
        <w:t>定。保护患者信息隐私。保障信息传输完整性、系统数据传输和存储的</w:t>
      </w:r>
      <w:r>
        <w:rPr>
          <w:rFonts w:hint="eastAsia" w:ascii="宋体" w:hAnsi="宋体" w:eastAsia="宋体" w:cs="宋体"/>
          <w:snapToGrid w:val="0"/>
          <w:color w:val="000000"/>
          <w:spacing w:val="-1"/>
          <w:kern w:val="0"/>
          <w:sz w:val="24"/>
          <w:szCs w:val="24"/>
          <w:lang w:val="en-US" w:eastAsia="en-US" w:bidi="ar-SA"/>
        </w:rPr>
        <w:t>保密性；</w:t>
      </w:r>
    </w:p>
    <w:p w14:paraId="40CADD4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3.1</w:t>
      </w:r>
      <w:r>
        <w:rPr>
          <w:rFonts w:hint="eastAsia" w:ascii="宋体" w:hAnsi="宋体" w:cs="宋体"/>
          <w:snapToGrid w:val="0"/>
          <w:color w:val="000000"/>
          <w:spacing w:val="-1"/>
          <w:kern w:val="0"/>
          <w:sz w:val="24"/>
          <w:szCs w:val="24"/>
          <w:lang w:val="en-US" w:eastAsia="zh-CN" w:bidi="ar-SA"/>
        </w:rPr>
        <w:t>2</w:t>
      </w:r>
      <w:r>
        <w:rPr>
          <w:rFonts w:hint="eastAsia" w:ascii="宋体" w:hAnsi="宋体" w:eastAsia="宋体" w:cs="宋体"/>
          <w:snapToGrid w:val="0"/>
          <w:color w:val="000000"/>
          <w:spacing w:val="-1"/>
          <w:kern w:val="0"/>
          <w:sz w:val="24"/>
          <w:szCs w:val="24"/>
          <w:lang w:val="en-US" w:eastAsia="en-US" w:bidi="ar-SA"/>
        </w:rPr>
        <w:t>数据安全：提供对存储的数据进行</w:t>
      </w:r>
      <w:r>
        <w:rPr>
          <w:rFonts w:hint="eastAsia" w:ascii="宋体" w:hAnsi="宋体" w:eastAsia="宋体" w:cs="宋体"/>
          <w:snapToGrid w:val="0"/>
          <w:color w:val="000000"/>
          <w:spacing w:val="-2"/>
          <w:kern w:val="0"/>
          <w:sz w:val="24"/>
          <w:szCs w:val="24"/>
          <w:lang w:val="en-US" w:eastAsia="en-US" w:bidi="ar-SA"/>
        </w:rPr>
        <w:t>定期备份及归档管理。</w:t>
      </w:r>
    </w:p>
    <w:p w14:paraId="750440C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3.1</w:t>
      </w:r>
      <w:r>
        <w:rPr>
          <w:rFonts w:hint="eastAsia" w:ascii="宋体" w:hAnsi="宋体" w:cs="宋体"/>
          <w:snapToGrid w:val="0"/>
          <w:color w:val="000000"/>
          <w:spacing w:val="-1"/>
          <w:kern w:val="0"/>
          <w:sz w:val="24"/>
          <w:szCs w:val="24"/>
          <w:lang w:val="en-US" w:eastAsia="zh-CN" w:bidi="ar-SA"/>
        </w:rPr>
        <w:t>3</w:t>
      </w:r>
      <w:r>
        <w:rPr>
          <w:rFonts w:hint="eastAsia" w:ascii="宋体" w:hAnsi="宋体" w:eastAsia="宋体" w:cs="宋体"/>
          <w:snapToGrid w:val="0"/>
          <w:color w:val="000000"/>
          <w:spacing w:val="-1"/>
          <w:kern w:val="0"/>
          <w:sz w:val="24"/>
          <w:szCs w:val="24"/>
          <w:lang w:val="en-US" w:eastAsia="en-US" w:bidi="ar-SA"/>
        </w:rPr>
        <w:t>支持检查进行</w:t>
      </w:r>
      <w:ins w:id="128" w:author="1233一条格式CAS" w:date="2026-05-30T17:10:13Z">
        <w:r>
          <w:rPr>
            <w:rFonts w:hint="eastAsia" w:ascii="宋体" w:hAnsi="宋体" w:cs="宋体"/>
            <w:snapToGrid w:val="0"/>
            <w:color w:val="000000"/>
            <w:spacing w:val="-1"/>
            <w:kern w:val="0"/>
            <w:sz w:val="24"/>
            <w:szCs w:val="24"/>
            <w:lang w:val="en-US" w:eastAsia="zh-CN" w:bidi="ar-SA"/>
          </w:rPr>
          <w:t>加密</w:t>
        </w:r>
      </w:ins>
      <w:r>
        <w:rPr>
          <w:rFonts w:hint="eastAsia" w:ascii="宋体" w:hAnsi="宋体" w:eastAsia="宋体" w:cs="宋体"/>
          <w:snapToGrid w:val="0"/>
          <w:color w:val="000000"/>
          <w:spacing w:val="-1"/>
          <w:kern w:val="0"/>
          <w:sz w:val="24"/>
          <w:szCs w:val="24"/>
          <w:lang w:val="en-US" w:eastAsia="en-US" w:bidi="ar-SA"/>
        </w:rPr>
        <w:t>操作：一览界</w:t>
      </w:r>
      <w:r>
        <w:rPr>
          <w:rFonts w:hint="eastAsia" w:ascii="宋体" w:hAnsi="宋体" w:eastAsia="宋体" w:cs="宋体"/>
          <w:snapToGrid w:val="0"/>
          <w:color w:val="000000"/>
          <w:spacing w:val="-2"/>
          <w:kern w:val="0"/>
          <w:sz w:val="24"/>
          <w:szCs w:val="24"/>
          <w:lang w:val="en-US" w:eastAsia="en-US" w:bidi="ar-SA"/>
        </w:rPr>
        <w:t>面中可对检查记录设置</w:t>
      </w:r>
      <w:ins w:id="129" w:author="1233一条格式CAS" w:date="2026-05-30T17:10:16Z">
        <w:r>
          <w:rPr>
            <w:rFonts w:hint="eastAsia" w:ascii="宋体" w:hAnsi="宋体" w:eastAsia="宋体" w:cs="宋体"/>
            <w:snapToGrid w:val="0"/>
            <w:color w:val="000000"/>
            <w:spacing w:val="-2"/>
            <w:kern w:val="0"/>
            <w:sz w:val="24"/>
            <w:szCs w:val="24"/>
            <w:lang w:val="en-US" w:eastAsia="en-US" w:bidi="ar-SA"/>
          </w:rPr>
          <w:t>加密</w:t>
        </w:r>
      </w:ins>
      <w:r>
        <w:rPr>
          <w:rFonts w:hint="eastAsia" w:ascii="宋体" w:hAnsi="宋体" w:eastAsia="宋体" w:cs="宋体"/>
          <w:snapToGrid w:val="0"/>
          <w:color w:val="000000"/>
          <w:spacing w:val="-2"/>
          <w:kern w:val="0"/>
          <w:sz w:val="24"/>
          <w:szCs w:val="24"/>
          <w:lang w:val="en-US" w:eastAsia="en-US" w:bidi="ar-SA"/>
        </w:rPr>
        <w:t>操作</w:t>
      </w:r>
      <w:r>
        <w:rPr>
          <w:rFonts w:hint="eastAsia" w:ascii="宋体" w:hAnsi="宋体" w:eastAsia="宋体" w:cs="宋体"/>
          <w:snapToGrid w:val="0"/>
          <w:color w:val="000000"/>
          <w:spacing w:val="-34"/>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，进</w:t>
      </w:r>
      <w:r>
        <w:rPr>
          <w:rFonts w:hint="eastAsia" w:ascii="宋体" w:hAnsi="宋体" w:eastAsia="宋体" w:cs="宋体"/>
          <w:snapToGrid w:val="0"/>
          <w:color w:val="000000"/>
          <w:spacing w:val="-1"/>
          <w:kern w:val="0"/>
          <w:sz w:val="24"/>
          <w:szCs w:val="24"/>
          <w:lang w:val="en-US" w:eastAsia="en-US" w:bidi="ar-SA"/>
        </w:rPr>
        <w:t>行</w:t>
      </w:r>
      <w:ins w:id="130" w:author="1233一条格式CAS" w:date="2026-05-30T17:10:19Z">
        <w:r>
          <w:rPr>
            <w:rFonts w:hint="eastAsia" w:ascii="宋体" w:hAnsi="宋体" w:eastAsia="宋体" w:cs="宋体"/>
            <w:snapToGrid w:val="0"/>
            <w:color w:val="000000"/>
            <w:spacing w:val="-1"/>
            <w:kern w:val="0"/>
            <w:sz w:val="24"/>
            <w:szCs w:val="24"/>
            <w:lang w:val="en-US" w:eastAsia="en-US" w:bidi="ar-SA"/>
          </w:rPr>
          <w:t>加密</w:t>
        </w:r>
      </w:ins>
      <w:r>
        <w:rPr>
          <w:rFonts w:hint="eastAsia" w:ascii="宋体" w:hAnsi="宋体" w:eastAsia="宋体" w:cs="宋体"/>
          <w:snapToGrid w:val="0"/>
          <w:color w:val="000000"/>
          <w:spacing w:val="-1"/>
          <w:kern w:val="0"/>
          <w:sz w:val="24"/>
          <w:szCs w:val="24"/>
          <w:lang w:val="en-US" w:eastAsia="en-US" w:bidi="ar-SA"/>
        </w:rPr>
        <w:t>操作后</w:t>
      </w:r>
      <w:r>
        <w:rPr>
          <w:rFonts w:hint="eastAsia" w:ascii="宋体" w:hAnsi="宋体" w:eastAsia="宋体" w:cs="宋体"/>
          <w:snapToGrid w:val="0"/>
          <w:color w:val="000000"/>
          <w:spacing w:val="-34"/>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，仅有设定相关权限的用户才可以看到</w:t>
      </w:r>
      <w:ins w:id="131" w:author="1233一条格式CAS" w:date="2026-05-30T17:10:22Z">
        <w:r>
          <w:rPr>
            <w:rFonts w:hint="eastAsia" w:ascii="宋体" w:hAnsi="宋体" w:eastAsia="宋体" w:cs="宋体"/>
            <w:snapToGrid w:val="0"/>
            <w:color w:val="000000"/>
            <w:spacing w:val="-1"/>
            <w:kern w:val="0"/>
            <w:sz w:val="24"/>
            <w:szCs w:val="24"/>
            <w:lang w:val="en-US" w:eastAsia="en-US" w:bidi="ar-SA"/>
          </w:rPr>
          <w:t>加密</w:t>
        </w:r>
      </w:ins>
      <w:r>
        <w:rPr>
          <w:rFonts w:hint="eastAsia" w:ascii="宋体" w:hAnsi="宋体" w:eastAsia="宋体" w:cs="宋体"/>
          <w:snapToGrid w:val="0"/>
          <w:color w:val="000000"/>
          <w:spacing w:val="-1"/>
          <w:kern w:val="0"/>
          <w:sz w:val="24"/>
          <w:szCs w:val="24"/>
          <w:lang w:val="en-US" w:eastAsia="en-US" w:bidi="ar-SA"/>
        </w:rPr>
        <w:t>的检查记录以及</w:t>
      </w:r>
      <w:r>
        <w:rPr>
          <w:rFonts w:hint="eastAsia" w:ascii="宋体" w:hAnsi="宋体" w:eastAsia="宋体" w:cs="宋体"/>
          <w:snapToGrid w:val="0"/>
          <w:color w:val="000000"/>
          <w:spacing w:val="-2"/>
          <w:kern w:val="0"/>
          <w:sz w:val="24"/>
          <w:szCs w:val="24"/>
          <w:lang w:val="en-US" w:eastAsia="en-US" w:bidi="ar-SA"/>
        </w:rPr>
        <w:t>心电数据，</w:t>
      </w:r>
      <w:r>
        <w:rPr>
          <w:rFonts w:hint="eastAsia" w:ascii="宋体" w:hAnsi="宋体" w:eastAsia="宋体" w:cs="宋体"/>
          <w:snapToGrid w:val="0"/>
          <w:color w:val="000000"/>
          <w:spacing w:val="-1"/>
          <w:kern w:val="0"/>
          <w:sz w:val="24"/>
          <w:szCs w:val="24"/>
          <w:lang w:val="en-US" w:eastAsia="en-US" w:bidi="ar-SA"/>
        </w:rPr>
        <w:t>无相关权限用户将看不到对应检查记录。</w:t>
      </w:r>
    </w:p>
    <w:p w14:paraId="464940C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3.1</w:t>
      </w:r>
      <w:r>
        <w:rPr>
          <w:rFonts w:hint="eastAsia" w:ascii="宋体" w:hAnsi="宋体" w:cs="宋体"/>
          <w:snapToGrid w:val="0"/>
          <w:color w:val="000000"/>
          <w:spacing w:val="-1"/>
          <w:kern w:val="0"/>
          <w:sz w:val="24"/>
          <w:szCs w:val="24"/>
          <w:lang w:val="en-US" w:eastAsia="zh-CN" w:bidi="ar-SA"/>
        </w:rPr>
        <w:t>4</w:t>
      </w:r>
      <w:r>
        <w:rPr>
          <w:rFonts w:hint="eastAsia" w:ascii="宋体" w:hAnsi="宋体" w:eastAsia="宋体" w:cs="宋体"/>
          <w:snapToGrid w:val="0"/>
          <w:color w:val="000000"/>
          <w:spacing w:val="-1"/>
          <w:kern w:val="0"/>
          <w:sz w:val="24"/>
          <w:szCs w:val="24"/>
          <w:lang w:val="en-US" w:eastAsia="en-US" w:bidi="ar-SA"/>
        </w:rPr>
        <w:t>支持质控功能：支持质控管理</w:t>
      </w:r>
      <w:r>
        <w:rPr>
          <w:rFonts w:hint="eastAsia" w:ascii="宋体" w:hAnsi="宋体" w:eastAsia="宋体" w:cs="宋体"/>
          <w:snapToGrid w:val="0"/>
          <w:color w:val="000000"/>
          <w:spacing w:val="-34"/>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w:t>
      </w:r>
      <w:r>
        <w:rPr>
          <w:rFonts w:hint="eastAsia" w:ascii="宋体" w:hAnsi="宋体" w:eastAsia="宋体" w:cs="宋体"/>
          <w:snapToGrid w:val="0"/>
          <w:color w:val="000000"/>
          <w:spacing w:val="-2"/>
          <w:kern w:val="0"/>
          <w:sz w:val="24"/>
          <w:szCs w:val="24"/>
          <w:lang w:val="en-US" w:eastAsia="en-US" w:bidi="ar-SA"/>
        </w:rPr>
        <w:t>质控历史对话框可以新增、编辑和删除质</w:t>
      </w:r>
      <w:r>
        <w:rPr>
          <w:rFonts w:hint="eastAsia" w:ascii="宋体" w:hAnsi="宋体" w:eastAsia="宋体" w:cs="宋体"/>
          <w:snapToGrid w:val="0"/>
          <w:color w:val="000000"/>
          <w:spacing w:val="-1"/>
          <w:kern w:val="0"/>
          <w:sz w:val="24"/>
          <w:szCs w:val="24"/>
          <w:lang w:val="en-US" w:eastAsia="en-US" w:bidi="ar-SA"/>
        </w:rPr>
        <w:t>控历史信息。</w:t>
      </w:r>
    </w:p>
    <w:p w14:paraId="7CD55EC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3.1</w:t>
      </w:r>
      <w:r>
        <w:rPr>
          <w:rFonts w:hint="eastAsia" w:ascii="宋体" w:hAnsi="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支持定制开发软件功能。</w:t>
      </w:r>
    </w:p>
    <w:p w14:paraId="394FE27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2"/>
          <w:kern w:val="0"/>
          <w:sz w:val="24"/>
          <w:szCs w:val="24"/>
          <w:lang w:val="en-US" w:eastAsia="en-US" w:bidi="ar-SA"/>
        </w:rPr>
        <w:t>3.1</w:t>
      </w:r>
      <w:r>
        <w:rPr>
          <w:rFonts w:hint="eastAsia" w:ascii="宋体" w:hAnsi="宋体" w:cs="宋体"/>
          <w:snapToGrid w:val="0"/>
          <w:color w:val="000000"/>
          <w:spacing w:val="-2"/>
          <w:kern w:val="0"/>
          <w:sz w:val="24"/>
          <w:szCs w:val="24"/>
          <w:lang w:val="en-US" w:eastAsia="zh-CN" w:bidi="ar-SA"/>
        </w:rPr>
        <w:t>6</w:t>
      </w:r>
      <w:r>
        <w:rPr>
          <w:rFonts w:hint="eastAsia" w:ascii="宋体" w:hAnsi="宋体" w:eastAsia="宋体" w:cs="宋体"/>
          <w:snapToGrid w:val="0"/>
          <w:color w:val="000000"/>
          <w:spacing w:val="-2"/>
          <w:kern w:val="0"/>
          <w:sz w:val="24"/>
          <w:szCs w:val="24"/>
          <w:lang w:val="en-US" w:eastAsia="en-US" w:bidi="ar-SA"/>
        </w:rPr>
        <w:t>要求软件端</w:t>
      </w:r>
      <w:r>
        <w:rPr>
          <w:rFonts w:hint="eastAsia" w:ascii="宋体" w:hAnsi="宋体" w:eastAsia="宋体" w:cs="宋体"/>
          <w:snapToGrid w:val="0"/>
          <w:color w:val="000000"/>
          <w:spacing w:val="-2"/>
          <w:kern w:val="0"/>
          <w:sz w:val="24"/>
          <w:szCs w:val="24"/>
          <w:highlight w:val="none"/>
          <w:lang w:val="en-US" w:eastAsia="en-US" w:bidi="ar-SA"/>
        </w:rPr>
        <w:t>口开放</w:t>
      </w:r>
      <w:r>
        <w:rPr>
          <w:rFonts w:hint="eastAsia" w:ascii="宋体" w:hAnsi="宋体" w:eastAsia="宋体" w:cs="宋体"/>
          <w:snapToGrid w:val="0"/>
          <w:color w:val="000000"/>
          <w:spacing w:val="-35"/>
          <w:kern w:val="0"/>
          <w:sz w:val="24"/>
          <w:szCs w:val="24"/>
          <w:highlight w:val="none"/>
          <w:lang w:val="en-US" w:eastAsia="en-US" w:bidi="ar-SA"/>
        </w:rPr>
        <w:t xml:space="preserve"> </w:t>
      </w:r>
      <w:r>
        <w:rPr>
          <w:rFonts w:hint="eastAsia" w:ascii="宋体" w:hAnsi="宋体" w:eastAsia="宋体" w:cs="宋体"/>
          <w:snapToGrid w:val="0"/>
          <w:color w:val="000000"/>
          <w:spacing w:val="-2"/>
          <w:kern w:val="0"/>
          <w:sz w:val="24"/>
          <w:szCs w:val="24"/>
          <w:highlight w:val="none"/>
          <w:lang w:val="en-US" w:eastAsia="en-US" w:bidi="ar-SA"/>
        </w:rPr>
        <w:t>，支持免费连接</w:t>
      </w:r>
      <w:ins w:id="132" w:author="1233一条格式CAS" w:date="2026-05-30T17:11:19Z">
        <w:r>
          <w:rPr>
            <w:rFonts w:hint="eastAsia" w:ascii="宋体" w:hAnsi="宋体" w:cs="宋体"/>
            <w:snapToGrid w:val="0"/>
            <w:color w:val="000000"/>
            <w:spacing w:val="-3"/>
            <w:kern w:val="0"/>
            <w:sz w:val="24"/>
            <w:szCs w:val="24"/>
            <w:highlight w:val="none"/>
            <w:lang w:val="en-US" w:eastAsia="zh-CN" w:bidi="ar-SA"/>
          </w:rPr>
          <w:t>其他品</w:t>
        </w:r>
      </w:ins>
      <w:ins w:id="133" w:author="1233一条格式CAS" w:date="2026-05-30T17:11:20Z">
        <w:r>
          <w:rPr>
            <w:rFonts w:hint="eastAsia" w:ascii="宋体" w:hAnsi="宋体" w:cs="宋体"/>
            <w:snapToGrid w:val="0"/>
            <w:color w:val="000000"/>
            <w:spacing w:val="-3"/>
            <w:kern w:val="0"/>
            <w:sz w:val="24"/>
            <w:szCs w:val="24"/>
            <w:highlight w:val="none"/>
            <w:lang w:val="en-US" w:eastAsia="zh-CN" w:bidi="ar-SA"/>
          </w:rPr>
          <w:t>牌</w:t>
        </w:r>
      </w:ins>
      <w:r>
        <w:rPr>
          <w:rFonts w:hint="eastAsia" w:ascii="宋体" w:hAnsi="宋体" w:eastAsia="宋体" w:cs="宋体"/>
          <w:snapToGrid w:val="0"/>
          <w:color w:val="000000"/>
          <w:spacing w:val="-3"/>
          <w:kern w:val="0"/>
          <w:sz w:val="24"/>
          <w:szCs w:val="24"/>
          <w:highlight w:val="none"/>
          <w:lang w:val="en-US" w:eastAsia="en-US" w:bidi="ar-SA"/>
        </w:rPr>
        <w:t>心电设备，支持连接医院现有心</w:t>
      </w:r>
      <w:r>
        <w:rPr>
          <w:rFonts w:hint="eastAsia" w:ascii="宋体" w:hAnsi="宋体" w:eastAsia="宋体" w:cs="宋体"/>
          <w:snapToGrid w:val="0"/>
          <w:color w:val="000000"/>
          <w:spacing w:val="-4"/>
          <w:kern w:val="0"/>
          <w:sz w:val="24"/>
          <w:szCs w:val="24"/>
          <w:highlight w:val="none"/>
          <w:lang w:val="en-US" w:eastAsia="en-US" w:bidi="ar-SA"/>
        </w:rPr>
        <w:t>电图机。</w:t>
      </w:r>
    </w:p>
    <w:p w14:paraId="547A4F6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highlight w:val="none"/>
          <w:lang w:val="en-US" w:eastAsia="en-US" w:bidi="ar-SA"/>
        </w:rPr>
        <w:t>3.1</w:t>
      </w:r>
      <w:r>
        <w:rPr>
          <w:rFonts w:hint="eastAsia" w:ascii="宋体" w:hAnsi="宋体" w:cs="宋体"/>
          <w:snapToGrid w:val="0"/>
          <w:color w:val="000000"/>
          <w:spacing w:val="-1"/>
          <w:kern w:val="0"/>
          <w:sz w:val="24"/>
          <w:szCs w:val="24"/>
          <w:highlight w:val="none"/>
          <w:lang w:val="en-US" w:eastAsia="zh-CN" w:bidi="ar-SA"/>
        </w:rPr>
        <w:t>7</w:t>
      </w:r>
      <w:r>
        <w:rPr>
          <w:rFonts w:hint="eastAsia" w:ascii="宋体" w:hAnsi="宋体" w:eastAsia="宋体" w:cs="宋体"/>
          <w:snapToGrid w:val="0"/>
          <w:color w:val="000000"/>
          <w:spacing w:val="-1"/>
          <w:kern w:val="0"/>
          <w:sz w:val="24"/>
          <w:szCs w:val="24"/>
          <w:highlight w:val="none"/>
          <w:lang w:val="en-US" w:eastAsia="en-US" w:bidi="ar-SA"/>
        </w:rPr>
        <w:t>心电系统支持终身维</w:t>
      </w:r>
      <w:r>
        <w:rPr>
          <w:rFonts w:hint="eastAsia" w:ascii="宋体" w:hAnsi="宋体" w:eastAsia="宋体" w:cs="宋体"/>
          <w:snapToGrid w:val="0"/>
          <w:color w:val="000000"/>
          <w:spacing w:val="-1"/>
          <w:kern w:val="0"/>
          <w:sz w:val="24"/>
          <w:szCs w:val="24"/>
          <w:lang w:val="en-US" w:eastAsia="en-US" w:bidi="ar-SA"/>
        </w:rPr>
        <w:t>护、升级。</w:t>
      </w:r>
    </w:p>
    <w:p w14:paraId="021AC81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心电分析功能：</w:t>
      </w:r>
    </w:p>
    <w:p w14:paraId="180022F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1.患者按照顺序依次接受心电图检查</w:t>
      </w:r>
      <w:r>
        <w:rPr>
          <w:rFonts w:hint="eastAsia" w:ascii="宋体" w:hAnsi="宋体" w:eastAsia="宋体" w:cs="宋体"/>
          <w:snapToGrid w:val="0"/>
          <w:color w:val="000000"/>
          <w:spacing w:val="-2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，紧急患者系统自动预判危急值语音、高亮提示医生快速处理</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，支持扫描排队号的条码后进行检查</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，同时转换心电图数据</w:t>
      </w:r>
      <w:r>
        <w:rPr>
          <w:rFonts w:hint="eastAsia" w:ascii="宋体" w:hAnsi="宋体" w:eastAsia="宋体" w:cs="宋体"/>
          <w:snapToGrid w:val="0"/>
          <w:color w:val="000000"/>
          <w:spacing w:val="-3"/>
          <w:kern w:val="0"/>
          <w:sz w:val="24"/>
          <w:szCs w:val="24"/>
          <w:lang w:val="en-US" w:eastAsia="en-US" w:bidi="ar-SA"/>
        </w:rPr>
        <w:t>并传输</w:t>
      </w:r>
      <w:r>
        <w:rPr>
          <w:rFonts w:hint="eastAsia" w:ascii="宋体" w:hAnsi="宋体" w:eastAsia="宋体" w:cs="宋体"/>
          <w:snapToGrid w:val="0"/>
          <w:color w:val="000000"/>
          <w:spacing w:val="-1"/>
          <w:kern w:val="0"/>
          <w:sz w:val="24"/>
          <w:szCs w:val="24"/>
          <w:lang w:val="en-US" w:eastAsia="en-US" w:bidi="ar-SA"/>
        </w:rPr>
        <w:t>到服务器中。</w:t>
      </w:r>
    </w:p>
    <w:p w14:paraId="0BC85C8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80"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2.心电医生诊断工作站不仅可以集中在心电图</w:t>
      </w:r>
      <w:r>
        <w:rPr>
          <w:rFonts w:hint="eastAsia" w:ascii="宋体" w:hAnsi="宋体" w:eastAsia="宋体" w:cs="宋体"/>
          <w:snapToGrid w:val="0"/>
          <w:color w:val="000000"/>
          <w:spacing w:val="-1"/>
          <w:kern w:val="0"/>
          <w:sz w:val="24"/>
          <w:szCs w:val="24"/>
          <w:lang w:val="en-US" w:eastAsia="en-US" w:bidi="ar-SA"/>
        </w:rPr>
        <w:t>中心处理也可在医院任何一个客户</w:t>
      </w:r>
      <w:r>
        <w:rPr>
          <w:rFonts w:hint="eastAsia" w:ascii="宋体" w:hAnsi="宋体" w:eastAsia="宋体" w:cs="宋体"/>
          <w:snapToGrid w:val="0"/>
          <w:color w:val="000000"/>
          <w:kern w:val="0"/>
          <w:sz w:val="24"/>
          <w:szCs w:val="24"/>
          <w:lang w:val="en-US" w:eastAsia="en-US" w:bidi="ar-SA"/>
        </w:rPr>
        <w:t>端接收临床传输来的心电病历进行专业的心电图诊断、处理分析功能。心</w:t>
      </w:r>
      <w:r>
        <w:rPr>
          <w:rFonts w:hint="eastAsia" w:ascii="宋体" w:hAnsi="宋体" w:eastAsia="宋体" w:cs="宋体"/>
          <w:snapToGrid w:val="0"/>
          <w:color w:val="000000"/>
          <w:spacing w:val="-1"/>
          <w:kern w:val="0"/>
          <w:sz w:val="24"/>
          <w:szCs w:val="24"/>
          <w:lang w:val="en-US" w:eastAsia="en-US" w:bidi="ar-SA"/>
        </w:rPr>
        <w:t>电图诊断报</w:t>
      </w:r>
      <w:r>
        <w:rPr>
          <w:rFonts w:hint="eastAsia" w:ascii="宋体" w:hAnsi="宋体" w:eastAsia="宋体" w:cs="宋体"/>
          <w:snapToGrid w:val="0"/>
          <w:color w:val="000000"/>
          <w:spacing w:val="-3"/>
          <w:kern w:val="0"/>
          <w:sz w:val="24"/>
          <w:szCs w:val="24"/>
          <w:lang w:val="en-US" w:eastAsia="en-US" w:bidi="ar-SA"/>
        </w:rPr>
        <w:t>告系统要有权限管理</w:t>
      </w:r>
      <w:r>
        <w:rPr>
          <w:rFonts w:hint="eastAsia" w:ascii="宋体" w:hAnsi="宋体" w:eastAsia="宋体" w:cs="宋体"/>
          <w:snapToGrid w:val="0"/>
          <w:color w:val="000000"/>
          <w:spacing w:val="-28"/>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，支持多级审核。</w:t>
      </w:r>
    </w:p>
    <w:p w14:paraId="4A46BD0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w:t>
      </w:r>
      <w:ins w:id="134" w:author="1233一条格式CAS" w:date="2026-05-30T17:12:38Z">
        <w:r>
          <w:rPr>
            <w:rFonts w:hint="eastAsia" w:ascii="宋体" w:hAnsi="宋体" w:cs="宋体"/>
            <w:snapToGrid w:val="0"/>
            <w:color w:val="000000"/>
            <w:spacing w:val="-2"/>
            <w:kern w:val="0"/>
            <w:sz w:val="24"/>
            <w:szCs w:val="24"/>
            <w:lang w:val="en-US" w:eastAsia="zh-CN" w:bidi="ar-SA"/>
          </w:rPr>
          <w:t>具备</w:t>
        </w:r>
      </w:ins>
      <w:r>
        <w:rPr>
          <w:rFonts w:hint="eastAsia" w:ascii="宋体" w:hAnsi="宋体" w:eastAsia="宋体" w:cs="宋体"/>
          <w:snapToGrid w:val="0"/>
          <w:color w:val="000000"/>
          <w:spacing w:val="-2"/>
          <w:kern w:val="0"/>
          <w:sz w:val="24"/>
          <w:szCs w:val="24"/>
          <w:lang w:val="en-US" w:eastAsia="en-US" w:bidi="ar-SA"/>
        </w:rPr>
        <w:t>新病历到达即时提醒功能。</w:t>
      </w:r>
    </w:p>
    <w:p w14:paraId="6E631C0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4.导联同屏多种显示方式</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，支持每组波形中任意波形单击放大功能</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，每个</w:t>
      </w:r>
      <w:r>
        <w:rPr>
          <w:rFonts w:hint="eastAsia" w:ascii="宋体" w:hAnsi="宋体" w:eastAsia="宋体" w:cs="宋体"/>
          <w:snapToGrid w:val="0"/>
          <w:color w:val="000000"/>
          <w:spacing w:val="-3"/>
          <w:kern w:val="0"/>
          <w:sz w:val="24"/>
          <w:szCs w:val="24"/>
          <w:lang w:val="en-US" w:eastAsia="en-US" w:bidi="ar-SA"/>
        </w:rPr>
        <w:t>单击放</w:t>
      </w:r>
      <w:r>
        <w:rPr>
          <w:rFonts w:hint="eastAsia" w:ascii="宋体" w:hAnsi="宋体" w:eastAsia="宋体" w:cs="宋体"/>
          <w:snapToGrid w:val="0"/>
          <w:color w:val="000000"/>
          <w:spacing w:val="-1"/>
          <w:kern w:val="0"/>
          <w:sz w:val="24"/>
          <w:szCs w:val="24"/>
          <w:lang w:val="en-US" w:eastAsia="en-US" w:bidi="ar-SA"/>
        </w:rPr>
        <w:t>大QRS波群测量参数</w:t>
      </w:r>
      <w:ins w:id="135" w:author="1233一条格式CAS" w:date="2026-05-30T17:12:51Z">
        <w:r>
          <w:rPr>
            <w:rFonts w:hint="eastAsia" w:ascii="宋体" w:hAnsi="宋体" w:cs="宋体"/>
            <w:snapToGrid w:val="0"/>
            <w:color w:val="000000"/>
            <w:spacing w:val="-1"/>
            <w:kern w:val="0"/>
            <w:sz w:val="24"/>
            <w:szCs w:val="24"/>
            <w:lang w:val="en-US" w:eastAsia="zh-CN" w:bidi="ar-SA"/>
          </w:rPr>
          <w:t>≥</w:t>
        </w:r>
      </w:ins>
      <w:r>
        <w:rPr>
          <w:rFonts w:hint="eastAsia" w:ascii="宋体" w:hAnsi="宋体" w:eastAsia="宋体" w:cs="宋体"/>
          <w:snapToGrid w:val="0"/>
          <w:color w:val="000000"/>
          <w:spacing w:val="-1"/>
          <w:kern w:val="0"/>
          <w:sz w:val="24"/>
          <w:szCs w:val="24"/>
          <w:lang w:val="en-US" w:eastAsia="en-US" w:bidi="ar-SA"/>
        </w:rPr>
        <w:t>30种</w:t>
      </w:r>
      <w:r>
        <w:rPr>
          <w:rFonts w:hint="eastAsia" w:ascii="宋体" w:hAnsi="宋体" w:eastAsia="宋体" w:cs="宋体"/>
          <w:snapToGrid w:val="0"/>
          <w:color w:val="000000"/>
          <w:spacing w:val="-34"/>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，并且支持放</w:t>
      </w:r>
      <w:r>
        <w:rPr>
          <w:rFonts w:hint="eastAsia" w:ascii="宋体" w:hAnsi="宋体" w:eastAsia="宋体" w:cs="宋体"/>
          <w:snapToGrid w:val="0"/>
          <w:color w:val="000000"/>
          <w:spacing w:val="-2"/>
          <w:kern w:val="0"/>
          <w:sz w:val="24"/>
          <w:szCs w:val="24"/>
          <w:lang w:val="en-US" w:eastAsia="en-US" w:bidi="ar-SA"/>
        </w:rPr>
        <w:t>大镜局部动态放大</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，电压1.25\2.5\5\10</w:t>
      </w:r>
      <w:r>
        <w:rPr>
          <w:rFonts w:hint="eastAsia" w:ascii="宋体" w:hAnsi="宋体" w:eastAsia="宋体" w:cs="宋体"/>
          <w:snapToGrid w:val="0"/>
          <w:color w:val="000000"/>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\20\40mm\mV调节</w:t>
      </w:r>
      <w:r>
        <w:rPr>
          <w:rFonts w:hint="eastAsia" w:ascii="宋体" w:hAnsi="宋体" w:eastAsia="宋体" w:cs="宋体"/>
          <w:snapToGrid w:val="0"/>
          <w:color w:val="000000"/>
          <w:spacing w:val="-28"/>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，走纸速度调节</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，标尺测量。</w:t>
      </w:r>
    </w:p>
    <w:p w14:paraId="7A69A97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5.支持软件内部滤波</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，完全支持25\35\75\100\150HZ滤波</w:t>
      </w:r>
      <w:r>
        <w:rPr>
          <w:rFonts w:hint="eastAsia" w:ascii="宋体" w:hAnsi="宋体" w:eastAsia="宋体" w:cs="宋体"/>
          <w:snapToGrid w:val="0"/>
          <w:color w:val="000000"/>
          <w:spacing w:val="-34"/>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，并</w:t>
      </w:r>
      <w:r>
        <w:rPr>
          <w:rFonts w:hint="eastAsia" w:ascii="宋体" w:hAnsi="宋体" w:eastAsia="宋体" w:cs="宋体"/>
          <w:snapToGrid w:val="0"/>
          <w:color w:val="000000"/>
          <w:spacing w:val="-3"/>
          <w:kern w:val="0"/>
          <w:sz w:val="24"/>
          <w:szCs w:val="24"/>
          <w:lang w:val="en-US" w:eastAsia="en-US" w:bidi="ar-SA"/>
        </w:rPr>
        <w:t>可还原至采集终</w:t>
      </w:r>
      <w:r>
        <w:rPr>
          <w:rFonts w:hint="eastAsia" w:ascii="宋体" w:hAnsi="宋体" w:eastAsia="宋体" w:cs="宋体"/>
          <w:snapToGrid w:val="0"/>
          <w:color w:val="000000"/>
          <w:spacing w:val="-1"/>
          <w:kern w:val="0"/>
          <w:sz w:val="24"/>
          <w:szCs w:val="24"/>
          <w:lang w:val="en-US" w:eastAsia="en-US" w:bidi="ar-SA"/>
        </w:rPr>
        <w:t>端设置的滤波频率。</w:t>
      </w:r>
    </w:p>
    <w:p w14:paraId="1DAC869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6.</w:t>
      </w:r>
      <w:ins w:id="136" w:author="1233一条格式CAS" w:date="2026-05-30T17:13:07Z">
        <w:r>
          <w:rPr>
            <w:rFonts w:hint="eastAsia" w:ascii="宋体" w:hAnsi="宋体" w:cs="宋体"/>
            <w:snapToGrid w:val="0"/>
            <w:color w:val="000000"/>
            <w:spacing w:val="-2"/>
            <w:kern w:val="0"/>
            <w:sz w:val="24"/>
            <w:szCs w:val="24"/>
            <w:lang w:val="en-US" w:eastAsia="zh-CN" w:bidi="ar-SA"/>
          </w:rPr>
          <w:t>具备</w:t>
        </w:r>
      </w:ins>
      <w:r>
        <w:rPr>
          <w:rFonts w:hint="eastAsia" w:ascii="宋体" w:hAnsi="宋体" w:eastAsia="宋体" w:cs="宋体"/>
          <w:snapToGrid w:val="0"/>
          <w:color w:val="000000"/>
          <w:spacing w:val="-2"/>
          <w:kern w:val="0"/>
          <w:sz w:val="24"/>
          <w:szCs w:val="24"/>
          <w:lang w:val="en-US" w:eastAsia="en-US" w:bidi="ar-SA"/>
        </w:rPr>
        <w:t>危急值提醒功能</w:t>
      </w:r>
      <w:r>
        <w:rPr>
          <w:rFonts w:hint="eastAsia" w:ascii="宋体" w:hAnsi="宋体" w:eastAsia="宋体" w:cs="宋体"/>
          <w:snapToGrid w:val="0"/>
          <w:color w:val="000000"/>
          <w:spacing w:val="-3"/>
          <w:kern w:val="0"/>
          <w:sz w:val="24"/>
          <w:szCs w:val="24"/>
          <w:lang w:val="en-US" w:eastAsia="en-US" w:bidi="ar-SA"/>
        </w:rPr>
        <w:t>。</w:t>
      </w:r>
    </w:p>
    <w:p w14:paraId="0414C42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7.软件能够直接显示心电图机上的自动分析结论</w:t>
      </w:r>
      <w:r>
        <w:rPr>
          <w:rFonts w:hint="eastAsia" w:ascii="宋体" w:hAnsi="宋体" w:eastAsia="宋体" w:cs="宋体"/>
          <w:snapToGrid w:val="0"/>
          <w:color w:val="000000"/>
          <w:spacing w:val="-19"/>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，并提供编辑修改功能。</w:t>
      </w:r>
    </w:p>
    <w:p w14:paraId="1030F9A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8.软件提供报告合并功能</w:t>
      </w:r>
      <w:r>
        <w:rPr>
          <w:rFonts w:hint="eastAsia" w:ascii="宋体" w:hAnsi="宋体" w:eastAsia="宋体" w:cs="宋体"/>
          <w:snapToGrid w:val="0"/>
          <w:color w:val="000000"/>
          <w:spacing w:val="-34"/>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，可将相同或不</w:t>
      </w:r>
      <w:r>
        <w:rPr>
          <w:rFonts w:hint="eastAsia" w:ascii="宋体" w:hAnsi="宋体" w:eastAsia="宋体" w:cs="宋体"/>
          <w:snapToGrid w:val="0"/>
          <w:color w:val="000000"/>
          <w:spacing w:val="-2"/>
          <w:kern w:val="0"/>
          <w:sz w:val="24"/>
          <w:szCs w:val="24"/>
          <w:lang w:val="en-US" w:eastAsia="en-US" w:bidi="ar-SA"/>
        </w:rPr>
        <w:t>同患者的检查报告进行合并处理。</w:t>
      </w:r>
    </w:p>
    <w:p w14:paraId="31593BF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9.具备导联名称替换功能。</w:t>
      </w:r>
    </w:p>
    <w:p w14:paraId="3FB62C7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10.具备12导心电波形导出右胸、后壁波形功</w:t>
      </w:r>
      <w:r>
        <w:rPr>
          <w:rFonts w:hint="eastAsia" w:ascii="宋体" w:hAnsi="宋体" w:eastAsia="宋体" w:cs="宋体"/>
          <w:snapToGrid w:val="0"/>
          <w:color w:val="000000"/>
          <w:spacing w:val="-2"/>
          <w:kern w:val="0"/>
          <w:sz w:val="24"/>
          <w:szCs w:val="24"/>
          <w:lang w:val="en-US" w:eastAsia="en-US" w:bidi="ar-SA"/>
        </w:rPr>
        <w:t>能。</w:t>
      </w:r>
    </w:p>
    <w:p w14:paraId="5E7D9C7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8" w:firstLineChars="20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动态心电：</w:t>
      </w:r>
    </w:p>
    <w:p w14:paraId="094B7C12">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64"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1.全导联预分析</w:t>
      </w:r>
      <w:r>
        <w:rPr>
          <w:rFonts w:hint="eastAsia" w:ascii="宋体" w:hAnsi="宋体" w:eastAsia="宋体" w:cs="宋体"/>
          <w:snapToGrid w:val="0"/>
          <w:color w:val="000000"/>
          <w:spacing w:val="-18"/>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，无需选择导联</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，调整参数。</w:t>
      </w:r>
      <w:r>
        <w:rPr>
          <w:rFonts w:hint="eastAsia" w:ascii="宋体" w:hAnsi="宋体" w:eastAsia="宋体" w:cs="宋体"/>
          <w:snapToGrid w:val="0"/>
          <w:color w:val="000000"/>
          <w:spacing w:val="-42"/>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自动分析完成后</w:t>
      </w:r>
      <w:ins w:id="137" w:author="1233一条格式CAS" w:date="2026-05-30T17:13:46Z">
        <w:r>
          <w:rPr>
            <w:rFonts w:hint="eastAsia" w:ascii="宋体" w:hAnsi="宋体" w:cs="宋体"/>
            <w:snapToGrid w:val="0"/>
            <w:color w:val="000000"/>
            <w:spacing w:val="-4"/>
            <w:kern w:val="0"/>
            <w:sz w:val="24"/>
            <w:szCs w:val="24"/>
            <w:lang w:val="en-US" w:eastAsia="zh-CN" w:bidi="ar-SA"/>
          </w:rPr>
          <w:t>以</w:t>
        </w:r>
      </w:ins>
      <w:ins w:id="138" w:author="1233一条格式CAS" w:date="2026-05-30T17:13:47Z">
        <w:r>
          <w:rPr>
            <w:rFonts w:hint="eastAsia" w:ascii="宋体" w:hAnsi="宋体" w:cs="宋体"/>
            <w:snapToGrid w:val="0"/>
            <w:color w:val="000000"/>
            <w:spacing w:val="-4"/>
            <w:kern w:val="0"/>
            <w:sz w:val="24"/>
            <w:szCs w:val="24"/>
            <w:lang w:val="en-US" w:eastAsia="zh-CN" w:bidi="ar-SA"/>
          </w:rPr>
          <w:t>报告</w:t>
        </w:r>
      </w:ins>
      <w:ins w:id="139" w:author="1233一条格式CAS" w:date="2026-05-30T17:13:49Z">
        <w:r>
          <w:rPr>
            <w:rFonts w:hint="eastAsia" w:ascii="宋体" w:hAnsi="宋体" w:cs="宋体"/>
            <w:snapToGrid w:val="0"/>
            <w:color w:val="000000"/>
            <w:spacing w:val="-4"/>
            <w:kern w:val="0"/>
            <w:sz w:val="24"/>
            <w:szCs w:val="24"/>
            <w:lang w:val="en-US" w:eastAsia="zh-CN" w:bidi="ar-SA"/>
          </w:rPr>
          <w:t>形式</w:t>
        </w:r>
      </w:ins>
      <w:ins w:id="140" w:author="1233一条格式CAS" w:date="2026-05-30T17:13:51Z">
        <w:r>
          <w:rPr>
            <w:rFonts w:hint="eastAsia" w:ascii="宋体" w:hAnsi="宋体" w:cs="宋体"/>
            <w:snapToGrid w:val="0"/>
            <w:color w:val="000000"/>
            <w:spacing w:val="-4"/>
            <w:kern w:val="0"/>
            <w:sz w:val="24"/>
            <w:szCs w:val="24"/>
            <w:lang w:val="en-US" w:eastAsia="zh-CN" w:bidi="ar-SA"/>
          </w:rPr>
          <w:t>呈现</w:t>
        </w:r>
      </w:ins>
      <w:r>
        <w:rPr>
          <w:rFonts w:hint="eastAsia" w:ascii="宋体" w:hAnsi="宋体" w:eastAsia="宋体" w:cs="宋体"/>
          <w:snapToGrid w:val="0"/>
          <w:color w:val="000000"/>
          <w:spacing w:val="-1"/>
          <w:kern w:val="0"/>
          <w:sz w:val="24"/>
          <w:szCs w:val="24"/>
          <w:lang w:val="en-US" w:eastAsia="en-US" w:bidi="ar-SA"/>
        </w:rPr>
        <w:t>；</w:t>
      </w:r>
    </w:p>
    <w:p w14:paraId="187BFB3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4"/>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2.分析</w:t>
      </w:r>
      <w:r>
        <w:rPr>
          <w:rFonts w:hint="eastAsia" w:ascii="宋体" w:hAnsi="宋体" w:eastAsia="宋体" w:cs="宋体"/>
          <w:snapToGrid w:val="0"/>
          <w:color w:val="000000"/>
          <w:spacing w:val="-4"/>
          <w:kern w:val="0"/>
          <w:sz w:val="24"/>
          <w:szCs w:val="24"/>
          <w:lang w:val="en-US" w:eastAsia="en-US" w:bidi="ar-SA"/>
        </w:rPr>
        <w:t>软件</w:t>
      </w:r>
      <w:ins w:id="141" w:author="1233一条格式CAS" w:date="2026-05-30T17:14:02Z">
        <w:r>
          <w:rPr>
            <w:rFonts w:hint="eastAsia" w:ascii="宋体" w:hAnsi="宋体" w:eastAsia="宋体" w:cs="宋体"/>
            <w:snapToGrid w:val="0"/>
            <w:color w:val="000000"/>
            <w:spacing w:val="-4"/>
            <w:kern w:val="0"/>
            <w:sz w:val="24"/>
            <w:szCs w:val="24"/>
            <w:lang w:val="en-US" w:eastAsia="zh-CN" w:bidi="ar-SA"/>
          </w:rPr>
          <w:t>可</w:t>
        </w:r>
      </w:ins>
      <w:r>
        <w:rPr>
          <w:rFonts w:hint="eastAsia" w:ascii="宋体" w:hAnsi="宋体" w:eastAsia="宋体" w:cs="宋体"/>
          <w:snapToGrid w:val="0"/>
          <w:color w:val="000000"/>
          <w:spacing w:val="-4"/>
          <w:kern w:val="0"/>
          <w:sz w:val="24"/>
          <w:szCs w:val="24"/>
          <w:lang w:val="en-US" w:eastAsia="en-US" w:bidi="ar-SA"/>
        </w:rPr>
        <w:t>按照医生浏览、编辑、总结的操作习惯设置工具菜单 ；</w:t>
      </w:r>
    </w:p>
    <w:p w14:paraId="0B5A794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64"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4"/>
          <w:kern w:val="0"/>
          <w:sz w:val="24"/>
          <w:szCs w:val="24"/>
          <w:lang w:val="en-US" w:eastAsia="en-US" w:bidi="ar-SA"/>
        </w:rPr>
        <w:t>3.分析软件以模板为中心构</w:t>
      </w:r>
      <w:r>
        <w:rPr>
          <w:rFonts w:hint="eastAsia" w:ascii="宋体" w:hAnsi="宋体" w:eastAsia="宋体" w:cs="宋体"/>
          <w:snapToGrid w:val="0"/>
          <w:color w:val="000000"/>
          <w:spacing w:val="-2"/>
          <w:kern w:val="0"/>
          <w:sz w:val="24"/>
          <w:szCs w:val="24"/>
          <w:lang w:val="en-US" w:eastAsia="en-US" w:bidi="ar-SA"/>
        </w:rPr>
        <w:t>建多种直方图、散点图、叠加图多画面同时互动</w:t>
      </w:r>
      <w:r>
        <w:rPr>
          <w:rFonts w:hint="eastAsia" w:ascii="宋体" w:hAnsi="宋体" w:eastAsia="宋体" w:cs="宋体"/>
          <w:snapToGrid w:val="0"/>
          <w:color w:val="000000"/>
          <w:spacing w:val="-1"/>
          <w:kern w:val="0"/>
          <w:sz w:val="24"/>
          <w:szCs w:val="24"/>
          <w:lang w:val="en-US" w:eastAsia="en-US" w:bidi="ar-SA"/>
        </w:rPr>
        <w:t>；</w:t>
      </w:r>
    </w:p>
    <w:p w14:paraId="43F2C15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4.分析软件具有双导联叠加分析功能，</w:t>
      </w:r>
      <w:r>
        <w:rPr>
          <w:rFonts w:hint="eastAsia" w:ascii="宋体" w:hAnsi="宋体" w:eastAsia="宋体" w:cs="宋体"/>
          <w:snapToGrid w:val="0"/>
          <w:color w:val="000000"/>
          <w:spacing w:val="-38"/>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16倍放大。</w:t>
      </w:r>
    </w:p>
    <w:p w14:paraId="4D5AC4D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4.1.分析软件具有QT间期分析</w:t>
      </w:r>
    </w:p>
    <w:p w14:paraId="4663430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4.2.心电向量分析</w:t>
      </w:r>
    </w:p>
    <w:p w14:paraId="4D89635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4.3.心率震荡分析</w:t>
      </w:r>
    </w:p>
    <w:p w14:paraId="1EC64AD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4.4.T波电交替分析</w:t>
      </w:r>
    </w:p>
    <w:p w14:paraId="5EE9217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4.5.心室晚电位分析</w:t>
      </w:r>
    </w:p>
    <w:p w14:paraId="57C0351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4.6.心率减速分析</w:t>
      </w:r>
    </w:p>
    <w:p w14:paraId="4C754AA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4.7.睡眠窒息分析</w:t>
      </w:r>
    </w:p>
    <w:p w14:paraId="1EDE7A6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80"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4.8.分析软件具有一键自动起搏器分类</w:t>
      </w:r>
      <w:r>
        <w:rPr>
          <w:rFonts w:hint="eastAsia" w:ascii="宋体" w:hAnsi="宋体" w:eastAsia="宋体" w:cs="宋体"/>
          <w:snapToGrid w:val="0"/>
          <w:color w:val="000000"/>
          <w:spacing w:val="-1"/>
          <w:kern w:val="0"/>
          <w:sz w:val="24"/>
          <w:szCs w:val="24"/>
          <w:lang w:val="en-US" w:eastAsia="en-US" w:bidi="ar-SA"/>
        </w:rPr>
        <w:t>分析</w:t>
      </w:r>
    </w:p>
    <w:p w14:paraId="275EA05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4.9.房扑分析</w:t>
      </w:r>
    </w:p>
    <w:p w14:paraId="34F40E2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4.10.HR时域、频域分析等功能；</w:t>
      </w:r>
    </w:p>
    <w:p w14:paraId="2E3D415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4.11.分析软件具有ST-T段</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，ST段分析可根据心率自适应分</w:t>
      </w:r>
      <w:r>
        <w:rPr>
          <w:rFonts w:hint="eastAsia" w:ascii="宋体" w:hAnsi="宋体" w:eastAsia="宋体" w:cs="宋体"/>
          <w:snapToGrid w:val="0"/>
          <w:color w:val="000000"/>
          <w:spacing w:val="-2"/>
          <w:kern w:val="0"/>
          <w:sz w:val="24"/>
          <w:szCs w:val="24"/>
          <w:lang w:val="en-US" w:eastAsia="en-US" w:bidi="ar-SA"/>
        </w:rPr>
        <w:t>析调整；</w:t>
      </w:r>
    </w:p>
    <w:p w14:paraId="0D16C40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4.12.T波分析及事件统计功能</w:t>
      </w:r>
      <w:r>
        <w:rPr>
          <w:rFonts w:hint="eastAsia" w:ascii="宋体" w:hAnsi="宋体" w:eastAsia="宋体" w:cs="宋体"/>
          <w:snapToGrid w:val="0"/>
          <w:color w:val="000000"/>
          <w:spacing w:val="-1"/>
          <w:kern w:val="0"/>
          <w:sz w:val="24"/>
          <w:szCs w:val="24"/>
          <w:lang w:val="en-US" w:eastAsia="zh-CN" w:bidi="ar-SA"/>
        </w:rPr>
        <w:t>；</w:t>
      </w:r>
    </w:p>
    <w:p w14:paraId="0B30C8F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en-US" w:bidi="ar-SA"/>
        </w:rPr>
        <w:t>4.13.可自定义设置报告；</w:t>
      </w:r>
      <w:r>
        <w:rPr>
          <w:rFonts w:hint="eastAsia" w:ascii="宋体" w:hAnsi="宋体" w:eastAsia="宋体" w:cs="宋体"/>
          <w:snapToGrid w:val="0"/>
          <w:color w:val="000000"/>
          <w:spacing w:val="-28"/>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自定义分析结论模板，</w:t>
      </w:r>
      <w:r>
        <w:rPr>
          <w:rFonts w:hint="eastAsia" w:ascii="宋体" w:hAnsi="宋体" w:eastAsia="宋体" w:cs="宋体"/>
          <w:snapToGrid w:val="0"/>
          <w:color w:val="000000"/>
          <w:spacing w:val="-42"/>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自动按照分析情况生成报告结论</w:t>
      </w:r>
      <w:r>
        <w:rPr>
          <w:rFonts w:hint="eastAsia" w:ascii="宋体" w:hAnsi="宋体" w:eastAsia="宋体" w:cs="宋体"/>
          <w:snapToGrid w:val="0"/>
          <w:color w:val="000000"/>
          <w:spacing w:val="-2"/>
          <w:kern w:val="0"/>
          <w:sz w:val="24"/>
          <w:szCs w:val="24"/>
          <w:lang w:val="en-US" w:eastAsia="zh-CN" w:bidi="ar-SA"/>
        </w:rPr>
        <w:t>；</w:t>
      </w:r>
    </w:p>
    <w:p w14:paraId="326F95B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8"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动态血压：</w:t>
      </w:r>
    </w:p>
    <w:p w14:paraId="67943C4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1.支持WEB或其他方式访问分析软件；</w:t>
      </w:r>
    </w:p>
    <w:p w14:paraId="6C944D62">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2.支持多种设备接入本系统中使用；</w:t>
      </w:r>
    </w:p>
    <w:p w14:paraId="607E6AB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3.在血压清单列表中有脉搏波的预览图</w:t>
      </w:r>
      <w:r>
        <w:rPr>
          <w:rFonts w:hint="eastAsia" w:ascii="宋体" w:hAnsi="宋体" w:eastAsia="宋体" w:cs="宋体"/>
          <w:snapToGrid w:val="0"/>
          <w:color w:val="000000"/>
          <w:spacing w:val="-3"/>
          <w:kern w:val="0"/>
          <w:sz w:val="24"/>
          <w:szCs w:val="24"/>
          <w:lang w:val="en-US" w:eastAsia="en-US" w:bidi="ar-SA"/>
        </w:rPr>
        <w:t>。</w:t>
      </w:r>
    </w:p>
    <w:p w14:paraId="250CBD7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4.读取记录盒分析结果。</w:t>
      </w:r>
    </w:p>
    <w:p w14:paraId="527AC49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3"/>
          <w:kern w:val="0"/>
          <w:sz w:val="24"/>
          <w:szCs w:val="24"/>
          <w:lang w:val="en-US" w:eastAsia="en-US" w:bidi="ar-SA"/>
        </w:rPr>
        <w:t>四、WEB终端</w:t>
      </w:r>
    </w:p>
    <w:p w14:paraId="1234590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1.操作系统需为</w:t>
      </w:r>
      <w:ins w:id="142" w:author="1233一条格式CAS" w:date="2026-05-30T17:15:21Z">
        <w:r>
          <w:rPr>
            <w:rFonts w:hint="eastAsia" w:ascii="宋体" w:hAnsi="宋体" w:cs="宋体"/>
            <w:snapToGrid w:val="0"/>
            <w:color w:val="000000"/>
            <w:spacing w:val="-1"/>
            <w:kern w:val="0"/>
            <w:sz w:val="24"/>
            <w:szCs w:val="24"/>
            <w:lang w:val="en-US" w:eastAsia="zh-CN" w:bidi="ar-SA"/>
          </w:rPr>
          <w:t>主</w:t>
        </w:r>
      </w:ins>
      <w:ins w:id="143" w:author="1233一条格式CAS" w:date="2026-05-30T17:15:29Z">
        <w:r>
          <w:rPr>
            <w:rFonts w:hint="eastAsia" w:ascii="宋体" w:hAnsi="宋体" w:cs="宋体"/>
            <w:snapToGrid w:val="0"/>
            <w:color w:val="000000"/>
            <w:spacing w:val="-1"/>
            <w:kern w:val="0"/>
            <w:sz w:val="24"/>
            <w:szCs w:val="24"/>
            <w:lang w:val="en-US" w:eastAsia="zh-CN" w:bidi="ar-SA"/>
          </w:rPr>
          <w:t>流</w:t>
        </w:r>
      </w:ins>
      <w:ins w:id="144" w:author="1233一条格式CAS" w:date="2026-05-30T17:15:22Z">
        <w:r>
          <w:rPr>
            <w:rFonts w:hint="eastAsia" w:ascii="宋体" w:hAnsi="宋体" w:cs="宋体"/>
            <w:snapToGrid w:val="0"/>
            <w:color w:val="000000"/>
            <w:spacing w:val="-1"/>
            <w:kern w:val="0"/>
            <w:sz w:val="24"/>
            <w:szCs w:val="24"/>
            <w:lang w:val="en-US" w:eastAsia="zh-CN" w:bidi="ar-SA"/>
          </w:rPr>
          <w:t>操作</w:t>
        </w:r>
      </w:ins>
      <w:ins w:id="145" w:author="1233一条格式CAS" w:date="2026-05-30T17:15:23Z">
        <w:r>
          <w:rPr>
            <w:rFonts w:hint="eastAsia" w:ascii="宋体" w:hAnsi="宋体" w:cs="宋体"/>
            <w:snapToGrid w:val="0"/>
            <w:color w:val="000000"/>
            <w:spacing w:val="-1"/>
            <w:kern w:val="0"/>
            <w:sz w:val="24"/>
            <w:szCs w:val="24"/>
            <w:lang w:val="en-US" w:eastAsia="zh-CN" w:bidi="ar-SA"/>
          </w:rPr>
          <w:t>系统</w:t>
        </w:r>
      </w:ins>
      <w:r>
        <w:rPr>
          <w:rFonts w:hint="eastAsia" w:ascii="宋体" w:hAnsi="宋体" w:eastAsia="宋体" w:cs="宋体"/>
          <w:snapToGrid w:val="0"/>
          <w:color w:val="000000"/>
          <w:spacing w:val="-1"/>
          <w:kern w:val="0"/>
          <w:sz w:val="24"/>
          <w:szCs w:val="24"/>
          <w:lang w:val="en-US" w:eastAsia="en-US" w:bidi="ar-SA"/>
        </w:rPr>
        <w:t>，</w:t>
      </w:r>
      <w:ins w:id="146" w:author="1233一条格式CAS" w:date="2026-05-30T17:15:41Z">
        <w:r>
          <w:rPr>
            <w:rFonts w:hint="eastAsia" w:ascii="宋体" w:hAnsi="宋体" w:eastAsia="宋体" w:cs="宋体"/>
            <w:snapToGrid w:val="0"/>
            <w:color w:val="000000"/>
            <w:spacing w:val="-1"/>
            <w:kern w:val="0"/>
            <w:sz w:val="24"/>
            <w:szCs w:val="24"/>
            <w:lang w:val="en-US" w:eastAsia="en-US" w:bidi="ar-SA"/>
          </w:rPr>
          <w:t>支持</w:t>
        </w:r>
      </w:ins>
      <w:ins w:id="147" w:author="1233一条格式CAS" w:date="2026-05-30T17:15:48Z">
        <w:r>
          <w:rPr>
            <w:rFonts w:hint="eastAsia" w:ascii="宋体" w:hAnsi="宋体" w:cs="宋体"/>
            <w:snapToGrid w:val="0"/>
            <w:color w:val="000000"/>
            <w:spacing w:val="-1"/>
            <w:kern w:val="0"/>
            <w:sz w:val="24"/>
            <w:szCs w:val="24"/>
            <w:lang w:val="en-US" w:eastAsia="zh-CN" w:bidi="ar-SA"/>
          </w:rPr>
          <w:t>主流</w:t>
        </w:r>
      </w:ins>
      <w:r>
        <w:rPr>
          <w:rFonts w:hint="eastAsia" w:ascii="宋体" w:hAnsi="宋体" w:eastAsia="宋体" w:cs="宋体"/>
          <w:snapToGrid w:val="0"/>
          <w:color w:val="000000"/>
          <w:spacing w:val="-1"/>
          <w:kern w:val="0"/>
          <w:sz w:val="24"/>
          <w:szCs w:val="24"/>
          <w:lang w:val="en-US" w:eastAsia="en-US" w:bidi="ar-SA"/>
        </w:rPr>
        <w:t>浏览器</w:t>
      </w:r>
    </w:p>
    <w:p w14:paraId="34F638E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spacing w:val="-3"/>
          <w:kern w:val="0"/>
          <w:sz w:val="24"/>
          <w:szCs w:val="24"/>
          <w:lang w:val="en-US" w:eastAsia="en-US" w:bidi="ar-SA"/>
        </w:rPr>
        <w:t>五、</w:t>
      </w:r>
      <w:r>
        <w:rPr>
          <w:rFonts w:hint="eastAsia" w:ascii="宋体" w:hAnsi="宋体" w:eastAsia="宋体" w:cs="宋体"/>
          <w:b/>
          <w:bCs/>
          <w:snapToGrid w:val="0"/>
          <w:color w:val="000000"/>
          <w:spacing w:val="-47"/>
          <w:kern w:val="0"/>
          <w:sz w:val="24"/>
          <w:szCs w:val="24"/>
          <w:lang w:val="en-US" w:eastAsia="en-US" w:bidi="ar-SA"/>
        </w:rPr>
        <w:t xml:space="preserve"> </w:t>
      </w:r>
      <w:r>
        <w:rPr>
          <w:rFonts w:hint="eastAsia" w:ascii="宋体" w:hAnsi="宋体" w:eastAsia="宋体" w:cs="宋体"/>
          <w:b/>
          <w:bCs/>
          <w:snapToGrid w:val="0"/>
          <w:color w:val="000000"/>
          <w:spacing w:val="-3"/>
          <w:kern w:val="0"/>
          <w:sz w:val="24"/>
          <w:szCs w:val="24"/>
          <w:lang w:val="en-US" w:eastAsia="en-US" w:bidi="ar-SA"/>
        </w:rPr>
        <w:t>医院信息系统集成</w:t>
      </w:r>
    </w:p>
    <w:p w14:paraId="56884D0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1.系统支持检查病人基本信息从医院信息系统的自动获取</w:t>
      </w:r>
    </w:p>
    <w:p w14:paraId="1F40E6F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2.支持检查报告与医院信息系统的集成 ，检查报告回传</w:t>
      </w:r>
    </w:p>
    <w:p w14:paraId="1DEC4F9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right="0"/>
        <w:jc w:val="left"/>
        <w:textAlignment w:val="baseline"/>
        <w:rPr>
          <w:rFonts w:hint="eastAsia" w:ascii="宋体" w:hAnsi="宋体" w:eastAsia="宋体" w:cs="宋体"/>
          <w:b/>
          <w:bCs/>
          <w:snapToGrid w:val="0"/>
          <w:color w:val="000000"/>
          <w:spacing w:val="-1"/>
          <w:kern w:val="0"/>
          <w:sz w:val="24"/>
          <w:szCs w:val="24"/>
          <w:lang w:val="en-US" w:eastAsia="en-US" w:bidi="ar-SA"/>
        </w:rPr>
      </w:pPr>
      <w:ins w:id="148" w:author="1233一条格式CAS" w:date="2026-05-30T17:17:07Z">
        <w:r>
          <w:rPr>
            <w:rFonts w:hint="eastAsia" w:ascii="宋体" w:hAnsi="宋体" w:cs="宋体"/>
            <w:b/>
            <w:bCs/>
            <w:snapToGrid w:val="0"/>
            <w:color w:val="000000"/>
            <w:spacing w:val="-1"/>
            <w:kern w:val="0"/>
            <w:sz w:val="24"/>
            <w:szCs w:val="24"/>
            <w:lang w:val="en-US" w:eastAsia="zh-CN" w:bidi="ar-SA"/>
          </w:rPr>
          <w:t>六</w:t>
        </w:r>
      </w:ins>
      <w:r>
        <w:rPr>
          <w:rFonts w:hint="eastAsia" w:ascii="宋体" w:hAnsi="宋体" w:eastAsia="宋体" w:cs="宋体"/>
          <w:b/>
          <w:bCs/>
          <w:snapToGrid w:val="0"/>
          <w:color w:val="000000"/>
          <w:spacing w:val="-1"/>
          <w:kern w:val="0"/>
          <w:sz w:val="24"/>
          <w:szCs w:val="24"/>
          <w:lang w:val="en-US" w:eastAsia="en-US" w:bidi="ar-SA"/>
        </w:rPr>
        <w:t>、心电信息工作站</w:t>
      </w:r>
    </w:p>
    <w:p w14:paraId="11604BB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1.主要功能： 12导联心电图、 18导联心电图</w:t>
      </w:r>
    </w:p>
    <w:p w14:paraId="5A27BAA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2.心电输入： 12导联同步采集， 10电极</w:t>
      </w:r>
    </w:p>
    <w:p w14:paraId="4E69BB5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3.输入保护：标配导联线内附除颤保护电路</w:t>
      </w:r>
    </w:p>
    <w:p w14:paraId="7AAB916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4.采样率： ≥ 16000Hz/通道</w:t>
      </w:r>
    </w:p>
    <w:p w14:paraId="5A96BF5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5.输入阻抗： ≥20MΩ</w:t>
      </w:r>
    </w:p>
    <w:p w14:paraId="72B5A6B5">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en-US" w:bidi="ar-SA"/>
        </w:rPr>
        <w:t>6.共模抑制比： ≥95d</w:t>
      </w:r>
      <w:ins w:id="149" w:author="1233一条格式CAS" w:date="2026-05-30T17:17:24Z">
        <w:r>
          <w:rPr>
            <w:rFonts w:hint="eastAsia" w:ascii="宋体" w:hAnsi="宋体" w:cs="宋体"/>
            <w:snapToGrid w:val="0"/>
            <w:color w:val="000000"/>
            <w:spacing w:val="-1"/>
            <w:kern w:val="0"/>
            <w:sz w:val="24"/>
            <w:szCs w:val="24"/>
            <w:lang w:val="en-US" w:eastAsia="zh-CN" w:bidi="ar-SA"/>
          </w:rPr>
          <w:t>B</w:t>
        </w:r>
      </w:ins>
    </w:p>
    <w:p w14:paraId="373C337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7.导联：标准12导联心电信号同步采集</w:t>
      </w:r>
    </w:p>
    <w:p w14:paraId="0299F94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8.采集显示导联数 ：同屏12导联</w:t>
      </w:r>
    </w:p>
    <w:p w14:paraId="753DC38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9.支持18导报告打印</w:t>
      </w:r>
    </w:p>
    <w:p w14:paraId="597E0FE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10.冻结记录：支持≥10分钟波形冻结记录模式</w:t>
      </w:r>
    </w:p>
    <w:p w14:paraId="49920D6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11.</w:t>
      </w:r>
      <w:r>
        <w:rPr>
          <w:rFonts w:hint="eastAsia" w:ascii="宋体" w:hAnsi="宋体" w:eastAsia="宋体" w:cs="宋体"/>
          <w:snapToGrid w:val="0"/>
          <w:color w:val="000000"/>
          <w:spacing w:val="-42"/>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自动测量分析：具备性别年龄特异性算法</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，支</w:t>
      </w:r>
      <w:r>
        <w:rPr>
          <w:rFonts w:hint="eastAsia" w:ascii="宋体" w:hAnsi="宋体" w:eastAsia="宋体" w:cs="宋体"/>
          <w:snapToGrid w:val="0"/>
          <w:color w:val="000000"/>
          <w:spacing w:val="-3"/>
          <w:kern w:val="0"/>
          <w:sz w:val="24"/>
          <w:szCs w:val="24"/>
          <w:lang w:val="en-US" w:eastAsia="en-US" w:bidi="ar-SA"/>
        </w:rPr>
        <w:t>持</w:t>
      </w:r>
      <w:ins w:id="150" w:author="1233一条格式CAS" w:date="2026-05-30T17:18:01Z">
        <w:r>
          <w:rPr>
            <w:rFonts w:hint="eastAsia" w:ascii="宋体" w:hAnsi="宋体" w:eastAsia="宋体" w:cs="宋体"/>
            <w:snapToGrid w:val="0"/>
            <w:color w:val="000000"/>
            <w:spacing w:val="-3"/>
            <w:kern w:val="0"/>
            <w:sz w:val="24"/>
            <w:szCs w:val="24"/>
            <w:lang w:val="en-US" w:eastAsia="en-US" w:bidi="ar-SA"/>
          </w:rPr>
          <w:t>≥</w:t>
        </w:r>
      </w:ins>
      <w:r>
        <w:rPr>
          <w:rFonts w:hint="eastAsia" w:ascii="宋体" w:hAnsi="宋体" w:eastAsia="宋体" w:cs="宋体"/>
          <w:snapToGrid w:val="0"/>
          <w:color w:val="000000"/>
          <w:spacing w:val="-3"/>
          <w:kern w:val="0"/>
          <w:sz w:val="24"/>
          <w:szCs w:val="24"/>
          <w:lang w:val="en-US" w:eastAsia="en-US" w:bidi="ar-SA"/>
        </w:rPr>
        <w:t>40种心电相关参数自动测</w:t>
      </w:r>
      <w:r>
        <w:rPr>
          <w:rFonts w:hint="eastAsia" w:ascii="宋体" w:hAnsi="宋体" w:eastAsia="宋体" w:cs="宋体"/>
          <w:snapToGrid w:val="0"/>
          <w:color w:val="000000"/>
          <w:kern w:val="0"/>
          <w:sz w:val="24"/>
          <w:szCs w:val="24"/>
          <w:lang w:val="en-US" w:eastAsia="en-US" w:bidi="ar-SA"/>
        </w:rPr>
        <w:t>量</w:t>
      </w:r>
    </w:p>
    <w:p w14:paraId="4700DB3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0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12.</w:t>
      </w:r>
      <w:r>
        <w:rPr>
          <w:rFonts w:hint="eastAsia" w:ascii="宋体" w:hAnsi="宋体" w:eastAsia="宋体" w:cs="宋体"/>
          <w:snapToGrid w:val="0"/>
          <w:color w:val="000000"/>
          <w:spacing w:val="-30"/>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自动测量参数：包括心率、</w:t>
      </w:r>
      <w:r>
        <w:rPr>
          <w:rFonts w:hint="eastAsia" w:ascii="宋体" w:hAnsi="宋体" w:eastAsia="宋体" w:cs="宋体"/>
          <w:snapToGrid w:val="0"/>
          <w:color w:val="000000"/>
          <w:spacing w:val="-48"/>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PR间期、QT/QTc、</w:t>
      </w:r>
      <w:r>
        <w:rPr>
          <w:rFonts w:hint="eastAsia" w:ascii="宋体" w:hAnsi="宋体" w:eastAsia="宋体" w:cs="宋体"/>
          <w:snapToGrid w:val="0"/>
          <w:color w:val="000000"/>
          <w:spacing w:val="-47"/>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P/QRS/T电轴、</w:t>
      </w:r>
      <w:r>
        <w:rPr>
          <w:rFonts w:hint="eastAsia" w:ascii="宋体" w:hAnsi="宋体" w:eastAsia="宋体" w:cs="宋体"/>
          <w:snapToGrid w:val="0"/>
          <w:color w:val="000000"/>
          <w:spacing w:val="-48"/>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RV5/SV1电压</w:t>
      </w:r>
      <w:r>
        <w:rPr>
          <w:rFonts w:hint="eastAsia" w:ascii="宋体" w:hAnsi="宋体" w:eastAsia="宋体" w:cs="宋体"/>
          <w:snapToGrid w:val="0"/>
          <w:color w:val="000000"/>
          <w:spacing w:val="-2"/>
          <w:kern w:val="0"/>
          <w:sz w:val="24"/>
          <w:szCs w:val="24"/>
          <w:lang w:val="en-US" w:eastAsia="en-US" w:bidi="ar-SA"/>
        </w:rPr>
        <w:t>等值</w:t>
      </w:r>
    </w:p>
    <w:p w14:paraId="14DC3FF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68"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3"/>
          <w:kern w:val="0"/>
          <w:sz w:val="24"/>
          <w:szCs w:val="24"/>
          <w:lang w:val="en-US" w:eastAsia="en-US" w:bidi="ar-SA"/>
        </w:rPr>
        <w:t>13.提供同一病人多次检查的回顾浏览、同步比较</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，支持</w:t>
      </w:r>
      <w:ins w:id="151" w:author="1233一条格式CAS" w:date="2026-05-30T17:18:15Z">
        <w:r>
          <w:rPr>
            <w:rFonts w:hint="eastAsia" w:ascii="宋体" w:hAnsi="宋体" w:eastAsia="宋体" w:cs="宋体"/>
            <w:snapToGrid w:val="0"/>
            <w:color w:val="000000"/>
            <w:spacing w:val="-3"/>
            <w:kern w:val="0"/>
            <w:sz w:val="24"/>
            <w:szCs w:val="24"/>
            <w:lang w:val="en-US" w:eastAsia="en-US" w:bidi="ar-SA"/>
          </w:rPr>
          <w:t>≥</w:t>
        </w:r>
      </w:ins>
      <w:r>
        <w:rPr>
          <w:rFonts w:hint="eastAsia" w:ascii="宋体" w:hAnsi="宋体" w:eastAsia="宋体" w:cs="宋体"/>
          <w:snapToGrid w:val="0"/>
          <w:color w:val="000000"/>
          <w:spacing w:val="-3"/>
          <w:kern w:val="0"/>
          <w:sz w:val="24"/>
          <w:szCs w:val="24"/>
          <w:lang w:val="en-US" w:eastAsia="en-US" w:bidi="ar-SA"/>
        </w:rPr>
        <w:t>5次平均波</w:t>
      </w:r>
      <w:r>
        <w:rPr>
          <w:rFonts w:hint="eastAsia" w:ascii="宋体" w:hAnsi="宋体" w:eastAsia="宋体" w:cs="宋体"/>
          <w:snapToGrid w:val="0"/>
          <w:color w:val="000000"/>
          <w:spacing w:val="-4"/>
          <w:kern w:val="0"/>
          <w:sz w:val="24"/>
          <w:szCs w:val="24"/>
          <w:lang w:val="en-US" w:eastAsia="en-US" w:bidi="ar-SA"/>
        </w:rPr>
        <w:t>形比较，</w:t>
      </w:r>
      <w:r>
        <w:rPr>
          <w:rFonts w:hint="eastAsia" w:ascii="宋体" w:hAnsi="宋体" w:eastAsia="宋体" w:cs="宋体"/>
          <w:snapToGrid w:val="0"/>
          <w:color w:val="000000"/>
          <w:spacing w:val="-2"/>
          <w:kern w:val="0"/>
          <w:sz w:val="24"/>
          <w:szCs w:val="24"/>
          <w:lang w:val="en-US" w:eastAsia="en-US" w:bidi="ar-SA"/>
        </w:rPr>
        <w:t>支持2次检查的整体波形对比</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，支</w:t>
      </w:r>
      <w:r>
        <w:rPr>
          <w:rFonts w:hint="eastAsia" w:ascii="宋体" w:hAnsi="宋体" w:eastAsia="宋体" w:cs="宋体"/>
          <w:snapToGrid w:val="0"/>
          <w:color w:val="000000"/>
          <w:spacing w:val="-1"/>
          <w:kern w:val="0"/>
          <w:sz w:val="24"/>
          <w:szCs w:val="24"/>
          <w:lang w:val="en-US" w:eastAsia="en-US" w:bidi="ar-SA"/>
        </w:rPr>
        <w:t>持胸部导联、 四肢导联分项比较。</w:t>
      </w:r>
    </w:p>
    <w:p w14:paraId="02BF8C5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14.支持软件内部滤波 ，完全支持25\35\75\100\150HZ滤波 ，并可还原至采集终端设置的滤波频率。</w:t>
      </w:r>
    </w:p>
    <w:p w14:paraId="06C39E1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15.具备用户加密登录模式 ，可自动分辨操作及诊断医师</w:t>
      </w:r>
    </w:p>
    <w:p w14:paraId="077867F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16.对于已确认为危急数据的病例 ，手动或自动列为危急病例 ，可高亮标记。</w:t>
      </w:r>
    </w:p>
    <w:p w14:paraId="539649A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17.提供同一病人多次检查的回顾浏览。</w:t>
      </w:r>
    </w:p>
    <w:p w14:paraId="7825155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18.对同一病人的两次检查进行同屏对比。</w:t>
      </w:r>
    </w:p>
    <w:p w14:paraId="6DDFA4C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19.提供统一病人多次检查的平均波形对比 ，判断其心肌缺血的严重程度</w:t>
      </w:r>
    </w:p>
    <w:p w14:paraId="7163F89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20.可根据医师需求进行界面自定义。</w:t>
      </w:r>
    </w:p>
    <w:p w14:paraId="7CD234B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21.具备导联名称替换功能。</w:t>
      </w:r>
    </w:p>
    <w:p w14:paraId="48533F3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22.支持多种波形显示模式3X4/6X2/12X1等</w:t>
      </w:r>
    </w:p>
    <w:p w14:paraId="3027234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23.分析软件具备动态放大波形功能 ，实现全角度放大。</w:t>
      </w:r>
    </w:p>
    <w:p w14:paraId="4134390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24.提供波形平滑锐化处理功能。</w:t>
      </w:r>
    </w:p>
    <w:p w14:paraId="79F455D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25.提供标尺测量、分规步径器测量工具。</w:t>
      </w:r>
    </w:p>
    <w:p w14:paraId="0864F3A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26.具备导联纠错功能。</w:t>
      </w:r>
    </w:p>
    <w:p w14:paraId="40C744D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27.可提供组合检索、模糊检索等不同类别的检索功能。</w:t>
      </w:r>
    </w:p>
    <w:p w14:paraId="2C75FFA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28.可手动调整QRS波测量特征点 ，测量数据自动更改。</w:t>
      </w:r>
    </w:p>
    <w:p w14:paraId="2C3595D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76" w:firstLineChars="200"/>
        <w:jc w:val="left"/>
        <w:textAlignment w:val="baseline"/>
        <w:rPr>
          <w:rFonts w:hint="eastAsia" w:ascii="宋体" w:hAnsi="宋体" w:eastAsia="宋体" w:cs="宋体"/>
          <w:snapToGrid w:val="0"/>
          <w:color w:val="000000"/>
          <w:spacing w:val="-1"/>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29.软件支持</w:t>
      </w:r>
      <w:ins w:id="152" w:author="1233一条格式CAS" w:date="2026-05-30T17:18:57Z">
        <w:r>
          <w:rPr>
            <w:rFonts w:hint="eastAsia" w:ascii="宋体" w:hAnsi="宋体" w:cs="宋体"/>
            <w:snapToGrid w:val="0"/>
            <w:color w:val="000000"/>
            <w:spacing w:val="-1"/>
            <w:kern w:val="0"/>
            <w:sz w:val="24"/>
            <w:szCs w:val="24"/>
            <w:lang w:val="en-US" w:eastAsia="zh-CN" w:bidi="ar-SA"/>
          </w:rPr>
          <w:t>主流</w:t>
        </w:r>
      </w:ins>
      <w:r>
        <w:rPr>
          <w:rFonts w:hint="eastAsia" w:ascii="宋体" w:hAnsi="宋体" w:eastAsia="宋体" w:cs="宋体"/>
          <w:snapToGrid w:val="0"/>
          <w:color w:val="000000"/>
          <w:spacing w:val="-1"/>
          <w:kern w:val="0"/>
          <w:sz w:val="24"/>
          <w:szCs w:val="24"/>
          <w:lang w:val="en-US" w:eastAsia="en-US" w:bidi="ar-SA"/>
        </w:rPr>
        <w:t>操作系统</w:t>
      </w:r>
    </w:p>
    <w:p w14:paraId="7AFB1CA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cs="宋体"/>
          <w:b/>
          <w:bCs/>
          <w:snapToGrid w:val="0"/>
          <w:color w:val="000000"/>
          <w:spacing w:val="-1"/>
          <w:kern w:val="0"/>
          <w:sz w:val="24"/>
          <w:szCs w:val="24"/>
          <w:lang w:val="en-US" w:eastAsia="zh-CN" w:bidi="ar-SA"/>
        </w:rPr>
        <w:t>七</w:t>
      </w:r>
      <w:r>
        <w:rPr>
          <w:rFonts w:hint="eastAsia" w:ascii="宋体" w:hAnsi="宋体" w:eastAsia="宋体" w:cs="宋体"/>
          <w:b/>
          <w:bCs/>
          <w:snapToGrid w:val="0"/>
          <w:color w:val="000000"/>
          <w:spacing w:val="-1"/>
          <w:kern w:val="0"/>
          <w:sz w:val="24"/>
          <w:szCs w:val="24"/>
          <w:lang w:val="en-US" w:eastAsia="en-US" w:bidi="ar-SA"/>
        </w:rPr>
        <w:t>、数字心电图机技术参数</w:t>
      </w:r>
    </w:p>
    <w:p w14:paraId="5435CEA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w:t>
      </w:r>
      <w:r>
        <w:rPr>
          <w:rFonts w:hint="eastAsia" w:ascii="宋体" w:hAnsi="宋体" w:eastAsia="宋体" w:cs="宋体"/>
          <w:snapToGrid w:val="0"/>
          <w:color w:val="000000"/>
          <w:spacing w:val="-41"/>
          <w:kern w:val="0"/>
          <w:sz w:val="24"/>
          <w:szCs w:val="24"/>
          <w:lang w:val="en-US" w:eastAsia="en-US" w:bidi="ar-SA"/>
        </w:rPr>
        <w:t xml:space="preserve"> </w:t>
      </w:r>
      <w:r>
        <w:rPr>
          <w:rFonts w:hint="eastAsia" w:ascii="宋体" w:hAnsi="宋体" w:eastAsia="宋体" w:cs="宋体"/>
          <w:snapToGrid w:val="0"/>
          <w:color w:val="000000"/>
          <w:spacing w:val="-5"/>
          <w:kern w:val="0"/>
          <w:sz w:val="24"/>
          <w:szCs w:val="24"/>
          <w:lang w:val="en-US" w:eastAsia="en-US" w:bidi="ar-SA"/>
        </w:rPr>
        <w:t>1.主要功能：静息12导联心电图检查</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5"/>
          <w:kern w:val="0"/>
          <w:sz w:val="24"/>
          <w:szCs w:val="24"/>
          <w:lang w:val="en-US" w:eastAsia="en-US" w:bidi="ar-SA"/>
        </w:rPr>
        <w:t>，节律检查</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5"/>
          <w:kern w:val="0"/>
          <w:sz w:val="24"/>
          <w:szCs w:val="24"/>
          <w:lang w:val="en-US" w:eastAsia="en-US" w:bidi="ar-SA"/>
        </w:rPr>
        <w:t>，可选配18导联心电图检查，</w:t>
      </w:r>
      <w:r>
        <w:rPr>
          <w:rFonts w:hint="eastAsia" w:ascii="宋体" w:hAnsi="宋体" w:eastAsia="宋体" w:cs="宋体"/>
          <w:snapToGrid w:val="0"/>
          <w:color w:val="000000"/>
          <w:spacing w:val="-1"/>
          <w:kern w:val="0"/>
          <w:sz w:val="24"/>
          <w:szCs w:val="24"/>
          <w:lang w:val="en-US" w:eastAsia="en-US" w:bidi="ar-SA"/>
        </w:rPr>
        <w:t>可选配HRV（心率变异分析）检查</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，可选配FCG（频</w:t>
      </w:r>
      <w:r>
        <w:rPr>
          <w:rFonts w:hint="eastAsia" w:ascii="宋体" w:hAnsi="宋体" w:eastAsia="宋体" w:cs="宋体"/>
          <w:snapToGrid w:val="0"/>
          <w:color w:val="000000"/>
          <w:spacing w:val="-2"/>
          <w:kern w:val="0"/>
          <w:sz w:val="24"/>
          <w:szCs w:val="24"/>
          <w:lang w:val="en-US" w:eastAsia="en-US" w:bidi="ar-SA"/>
        </w:rPr>
        <w:t>谱心电图）检查。</w:t>
      </w:r>
    </w:p>
    <w:p w14:paraId="0AAB8A7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90"/>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4"/>
          <w:kern w:val="0"/>
          <w:sz w:val="24"/>
          <w:szCs w:val="24"/>
          <w:lang w:val="en-US" w:eastAsia="en-US" w:bidi="ar-SA"/>
        </w:rPr>
        <w:t>2.记录方式：实时波形记录</w:t>
      </w:r>
      <w:r>
        <w:rPr>
          <w:rFonts w:hint="eastAsia" w:ascii="宋体" w:hAnsi="宋体" w:eastAsia="宋体" w:cs="宋体"/>
          <w:snapToGrid w:val="0"/>
          <w:color w:val="000000"/>
          <w:spacing w:val="-34"/>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，心律不齐延长</w:t>
      </w:r>
      <w:r>
        <w:rPr>
          <w:rFonts w:hint="eastAsia" w:ascii="宋体" w:hAnsi="宋体" w:eastAsia="宋体" w:cs="宋体"/>
          <w:snapToGrid w:val="0"/>
          <w:color w:val="000000"/>
          <w:spacing w:val="-5"/>
          <w:kern w:val="0"/>
          <w:sz w:val="24"/>
          <w:szCs w:val="24"/>
          <w:lang w:val="en-US" w:eastAsia="en-US" w:bidi="ar-SA"/>
        </w:rPr>
        <w:t>记录</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5"/>
          <w:kern w:val="0"/>
          <w:sz w:val="24"/>
          <w:szCs w:val="24"/>
          <w:lang w:val="en-US" w:eastAsia="en-US" w:bidi="ar-SA"/>
        </w:rPr>
        <w:t>，回顾记录</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5"/>
          <w:kern w:val="0"/>
          <w:sz w:val="24"/>
          <w:szCs w:val="24"/>
          <w:lang w:val="en-US" w:eastAsia="en-US" w:bidi="ar-SA"/>
        </w:rPr>
        <w:t>，手动记录</w:t>
      </w:r>
      <w:r>
        <w:rPr>
          <w:rFonts w:hint="eastAsia" w:ascii="宋体" w:hAnsi="宋体" w:eastAsia="宋体" w:cs="宋体"/>
          <w:snapToGrid w:val="0"/>
          <w:color w:val="000000"/>
          <w:spacing w:val="-35"/>
          <w:kern w:val="0"/>
          <w:sz w:val="24"/>
          <w:szCs w:val="24"/>
          <w:lang w:val="en-US" w:eastAsia="en-US" w:bidi="ar-SA"/>
        </w:rPr>
        <w:t xml:space="preserve"> </w:t>
      </w:r>
      <w:r>
        <w:rPr>
          <w:rFonts w:hint="eastAsia" w:ascii="宋体" w:hAnsi="宋体" w:eastAsia="宋体" w:cs="宋体"/>
          <w:snapToGrid w:val="0"/>
          <w:color w:val="000000"/>
          <w:spacing w:val="-5"/>
          <w:kern w:val="0"/>
          <w:sz w:val="24"/>
          <w:szCs w:val="24"/>
          <w:lang w:val="en-US" w:eastAsia="en-US" w:bidi="ar-SA"/>
        </w:rPr>
        <w:t>，冻结记</w:t>
      </w:r>
      <w:r>
        <w:rPr>
          <w:rFonts w:hint="eastAsia" w:ascii="宋体" w:hAnsi="宋体" w:eastAsia="宋体" w:cs="宋体"/>
          <w:snapToGrid w:val="0"/>
          <w:color w:val="000000"/>
          <w:kern w:val="0"/>
          <w:sz w:val="24"/>
          <w:szCs w:val="24"/>
          <w:lang w:val="en-US" w:eastAsia="en-US" w:bidi="ar-SA"/>
        </w:rPr>
        <w:t>录</w:t>
      </w:r>
    </w:p>
    <w:p w14:paraId="05CF035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464" w:firstLineChars="200"/>
        <w:jc w:val="left"/>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spacing w:val="-4"/>
          <w:kern w:val="0"/>
          <w:sz w:val="24"/>
          <w:szCs w:val="24"/>
          <w:highlight w:val="none"/>
          <w:lang w:val="en-US" w:eastAsia="en-US" w:bidi="ar-SA"/>
        </w:rPr>
        <w:t>3.采样率：</w:t>
      </w:r>
      <w:r>
        <w:rPr>
          <w:rFonts w:hint="eastAsia" w:ascii="宋体" w:hAnsi="宋体" w:eastAsia="宋体" w:cs="宋体"/>
          <w:snapToGrid w:val="0"/>
          <w:color w:val="000000"/>
          <w:spacing w:val="-32"/>
          <w:kern w:val="0"/>
          <w:sz w:val="24"/>
          <w:szCs w:val="24"/>
          <w:highlight w:val="none"/>
          <w:lang w:val="en-US" w:eastAsia="en-US" w:bidi="ar-SA"/>
        </w:rPr>
        <w:t xml:space="preserve"> </w:t>
      </w:r>
      <w:r>
        <w:rPr>
          <w:rFonts w:hint="eastAsia" w:ascii="宋体" w:hAnsi="宋体" w:eastAsia="宋体" w:cs="宋体"/>
          <w:snapToGrid w:val="0"/>
          <w:color w:val="000000"/>
          <w:spacing w:val="-4"/>
          <w:kern w:val="0"/>
          <w:sz w:val="24"/>
          <w:szCs w:val="24"/>
          <w:highlight w:val="none"/>
          <w:lang w:val="en-US" w:eastAsia="en-US" w:bidi="ar-SA"/>
        </w:rPr>
        <w:t>≥</w:t>
      </w:r>
      <w:r>
        <w:rPr>
          <w:rFonts w:hint="eastAsia" w:ascii="宋体" w:hAnsi="宋体" w:eastAsia="宋体" w:cs="宋体"/>
          <w:snapToGrid w:val="0"/>
          <w:color w:val="000000"/>
          <w:spacing w:val="-47"/>
          <w:kern w:val="0"/>
          <w:sz w:val="24"/>
          <w:szCs w:val="24"/>
          <w:highlight w:val="none"/>
          <w:lang w:val="en-US" w:eastAsia="en-US" w:bidi="ar-SA"/>
        </w:rPr>
        <w:t xml:space="preserve"> </w:t>
      </w:r>
      <w:r>
        <w:rPr>
          <w:rFonts w:hint="eastAsia" w:ascii="宋体" w:hAnsi="宋体" w:eastAsia="宋体" w:cs="宋体"/>
          <w:snapToGrid w:val="0"/>
          <w:color w:val="000000"/>
          <w:spacing w:val="-4"/>
          <w:kern w:val="0"/>
          <w:sz w:val="24"/>
          <w:szCs w:val="24"/>
          <w:highlight w:val="none"/>
          <w:lang w:val="en-US" w:eastAsia="en-US" w:bidi="ar-SA"/>
        </w:rPr>
        <w:t>16000Hz</w:t>
      </w:r>
    </w:p>
    <w:p w14:paraId="648650CE">
      <w:pPr>
        <w:keepNext w:val="0"/>
        <w:keepLines w:val="0"/>
        <w:pageBreakBefore w:val="0"/>
        <w:widowControl w:val="0"/>
        <w:kinsoku w:val="0"/>
        <w:wordWrap w:val="0"/>
        <w:overflowPunct/>
        <w:topLinePunct w:val="0"/>
        <w:autoSpaceDE w:val="0"/>
        <w:autoSpaceDN w:val="0"/>
        <w:bidi w:val="0"/>
        <w:adjustRightInd w:val="0"/>
        <w:snapToGrid w:val="0"/>
        <w:spacing w:line="360" w:lineRule="auto"/>
        <w:ind w:left="0" w:leftChars="0" w:right="0" w:firstLine="468" w:firstLineChars="200"/>
        <w:jc w:val="left"/>
        <w:textAlignment w:val="baseline"/>
        <w:rPr>
          <w:rFonts w:hint="eastAsia"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eastAsia="en-US"/>
        </w:rPr>
        <w:t>4.耐极化电压：</w:t>
      </w:r>
      <w:r>
        <w:rPr>
          <w:rFonts w:hint="eastAsia" w:ascii="宋体" w:hAnsi="宋体" w:eastAsia="宋体" w:cs="宋体"/>
          <w:snapToGrid w:val="0"/>
          <w:color w:val="000000"/>
          <w:spacing w:val="-29"/>
          <w:kern w:val="0"/>
          <w:sz w:val="24"/>
          <w:szCs w:val="24"/>
          <w:highlight w:val="none"/>
          <w:lang w:eastAsia="en-US"/>
        </w:rPr>
        <w:t xml:space="preserve"> </w:t>
      </w:r>
      <w:r>
        <w:rPr>
          <w:rFonts w:hint="eastAsia" w:ascii="宋体" w:hAnsi="宋体" w:eastAsia="宋体" w:cs="宋体"/>
          <w:snapToGrid w:val="0"/>
          <w:color w:val="000000"/>
          <w:spacing w:val="-3"/>
          <w:kern w:val="0"/>
          <w:sz w:val="24"/>
          <w:szCs w:val="24"/>
          <w:highlight w:val="none"/>
          <w:lang w:eastAsia="en-US"/>
        </w:rPr>
        <w:t>≥±500mV</w:t>
      </w:r>
    </w:p>
    <w:p w14:paraId="56D7E085">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highlight w:val="none"/>
          <w:lang w:val="en-US" w:eastAsia="en-US" w:bidi="ar-SA"/>
        </w:rPr>
      </w:pPr>
      <w:r>
        <w:rPr>
          <w:rFonts w:hint="eastAsia" w:ascii="宋体" w:hAnsi="宋体" w:eastAsia="宋体" w:cs="宋体"/>
          <w:snapToGrid w:val="0"/>
          <w:color w:val="000000"/>
          <w:spacing w:val="-5"/>
          <w:kern w:val="0"/>
          <w:sz w:val="24"/>
          <w:szCs w:val="24"/>
          <w:highlight w:val="none"/>
          <w:lang w:val="en-US" w:eastAsia="en-US" w:bidi="ar-SA"/>
        </w:rPr>
        <w:t>5.共模抑制比： ≥ 100dB</w:t>
      </w:r>
    </w:p>
    <w:p w14:paraId="48B87E5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highlight w:val="none"/>
          <w:lang w:val="en-US" w:eastAsia="en-US" w:bidi="ar-SA"/>
        </w:rPr>
        <w:t>6</w:t>
      </w:r>
      <w:r>
        <w:rPr>
          <w:rFonts w:hint="eastAsia" w:ascii="宋体" w:hAnsi="宋体" w:cs="宋体"/>
          <w:snapToGrid w:val="0"/>
          <w:color w:val="000000"/>
          <w:spacing w:val="-5"/>
          <w:kern w:val="0"/>
          <w:sz w:val="24"/>
          <w:szCs w:val="24"/>
          <w:highlight w:val="none"/>
          <w:lang w:val="en-US" w:eastAsia="zh-CN" w:bidi="ar-SA"/>
        </w:rPr>
        <w:t>.</w:t>
      </w:r>
      <w:r>
        <w:rPr>
          <w:rFonts w:hint="eastAsia" w:ascii="宋体" w:hAnsi="宋体" w:eastAsia="宋体" w:cs="宋体"/>
          <w:snapToGrid w:val="0"/>
          <w:color w:val="000000"/>
          <w:spacing w:val="-5"/>
          <w:kern w:val="0"/>
          <w:sz w:val="24"/>
          <w:szCs w:val="24"/>
          <w:highlight w:val="none"/>
          <w:lang w:val="en-US" w:eastAsia="en-US" w:bidi="ar-SA"/>
        </w:rPr>
        <w:t xml:space="preserve">频率响应 </w:t>
      </w:r>
      <w:r>
        <w:rPr>
          <w:rFonts w:hint="eastAsia" w:ascii="宋体" w:hAnsi="宋体" w:eastAsia="宋体" w:cs="宋体"/>
          <w:snapToGrid w:val="0"/>
          <w:color w:val="000000"/>
          <w:spacing w:val="-5"/>
          <w:kern w:val="0"/>
          <w:sz w:val="24"/>
          <w:szCs w:val="24"/>
          <w:lang w:val="en-US" w:eastAsia="en-US" w:bidi="ar-SA"/>
        </w:rPr>
        <w:t>：0.05Hz-500Hz</w:t>
      </w:r>
    </w:p>
    <w:p w14:paraId="298115E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7.通道串扰： ≤0.5mm</w:t>
      </w:r>
    </w:p>
    <w:p w14:paraId="7BBCCAB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8.时间常数： ≥ 3.2秒</w:t>
      </w:r>
    </w:p>
    <w:p w14:paraId="7C9D402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9.滤波器：低通滤波、肌电滤波、交流滤波、基线抑制滤波</w:t>
      </w:r>
    </w:p>
    <w:p w14:paraId="491FB9B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10.显示方式： ≥ 10</w:t>
      </w:r>
      <w:ins w:id="153" w:author="1233一条格式CAS" w:date="2026-05-30T17:19:49Z">
        <w:r>
          <w:rPr>
            <w:rFonts w:hint="eastAsia" w:ascii="宋体" w:hAnsi="宋体" w:cs="宋体"/>
            <w:snapToGrid w:val="0"/>
            <w:color w:val="000000"/>
            <w:spacing w:val="-5"/>
            <w:kern w:val="0"/>
            <w:sz w:val="24"/>
            <w:szCs w:val="24"/>
            <w:lang w:val="en-US" w:eastAsia="zh-CN" w:bidi="ar-SA"/>
          </w:rPr>
          <w:t>寸</w:t>
        </w:r>
      </w:ins>
      <w:r>
        <w:rPr>
          <w:rFonts w:hint="eastAsia" w:ascii="宋体" w:hAnsi="宋体" w:eastAsia="宋体" w:cs="宋体"/>
          <w:snapToGrid w:val="0"/>
          <w:color w:val="000000"/>
          <w:spacing w:val="-5"/>
          <w:kern w:val="0"/>
          <w:sz w:val="24"/>
          <w:szCs w:val="24"/>
          <w:lang w:val="en-US" w:eastAsia="en-US" w:bidi="ar-SA"/>
        </w:rPr>
        <w:t>液晶触摸屏</w:t>
      </w:r>
    </w:p>
    <w:p w14:paraId="6518BF5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en-US" w:bidi="ar-SA"/>
        </w:rPr>
        <w:t>11.采集界面提示：电极脱落报警 ，高频噪声过高报警</w:t>
      </w:r>
      <w:ins w:id="154" w:author="1233一条格式CAS" w:date="2026-05-30T17:20:23Z">
        <w:r>
          <w:rPr>
            <w:rFonts w:hint="eastAsia" w:ascii="宋体" w:hAnsi="宋体" w:cs="宋体"/>
            <w:snapToGrid w:val="0"/>
            <w:color w:val="000000"/>
            <w:spacing w:val="-5"/>
            <w:kern w:val="0"/>
            <w:sz w:val="24"/>
            <w:szCs w:val="24"/>
            <w:lang w:val="en-US" w:eastAsia="zh-CN" w:bidi="ar-SA"/>
          </w:rPr>
          <w:t>等</w:t>
        </w:r>
      </w:ins>
    </w:p>
    <w:p w14:paraId="1FD3FFA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 12.提示各电极的安装状态功能</w:t>
      </w:r>
    </w:p>
    <w:p w14:paraId="2C8ABEF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13.心律失常检测：具备心律失常检测并自动延长记录的功能</w:t>
      </w:r>
    </w:p>
    <w:p w14:paraId="4BDFFC4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14.冻结记录预览时间： ≥ 15分钟</w:t>
      </w:r>
    </w:p>
    <w:p w14:paraId="2DEE06C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15.波形采集时间： ≥ 10分钟</w:t>
      </w:r>
    </w:p>
    <w:p w14:paraId="4BB48EB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16.输出设备：可直连打印机 ，打印A4/B5尺寸报告</w:t>
      </w:r>
    </w:p>
    <w:p w14:paraId="1BE1FD0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17.具备标尺测量心电图波形功能</w:t>
      </w:r>
    </w:p>
    <w:p w14:paraId="68D066D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18.具备游标卡尺测量心电图波形功能</w:t>
      </w:r>
    </w:p>
    <w:p w14:paraId="25EF7E1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19.具备导联置换功能 ，将放反的导联置换位置</w:t>
      </w:r>
    </w:p>
    <w:p w14:paraId="7B6A77E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20.具备波形再解析功能 ，可重新解析波形数据</w:t>
      </w:r>
    </w:p>
    <w:p w14:paraId="34E6C78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21.具备既往检查波形同屏比较功能</w:t>
      </w:r>
    </w:p>
    <w:p w14:paraId="4C4BAAF2">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22.QTc算法：≥ 2种</w:t>
      </w:r>
    </w:p>
    <w:p w14:paraId="1F3F892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23.测量分析：具备12导联心电性别年龄特异性算法 ，支持</w:t>
      </w:r>
      <w:ins w:id="155" w:author="1233一条格式CAS" w:date="2026-05-30T17:20:48Z">
        <w:r>
          <w:rPr>
            <w:rFonts w:hint="eastAsia" w:ascii="宋体" w:hAnsi="宋体" w:eastAsia="宋体" w:cs="宋体"/>
            <w:snapToGrid w:val="0"/>
            <w:color w:val="000000"/>
            <w:spacing w:val="-5"/>
            <w:kern w:val="0"/>
            <w:sz w:val="24"/>
            <w:szCs w:val="24"/>
            <w:lang w:val="en-US" w:eastAsia="en-US" w:bidi="ar-SA"/>
          </w:rPr>
          <w:t>≥</w:t>
        </w:r>
      </w:ins>
      <w:r>
        <w:rPr>
          <w:rFonts w:hint="eastAsia" w:ascii="宋体" w:hAnsi="宋体" w:eastAsia="宋体" w:cs="宋体"/>
          <w:snapToGrid w:val="0"/>
          <w:color w:val="000000"/>
          <w:spacing w:val="-5"/>
          <w:kern w:val="0"/>
          <w:sz w:val="24"/>
          <w:szCs w:val="24"/>
          <w:lang w:val="en-US" w:eastAsia="en-US" w:bidi="ar-SA"/>
        </w:rPr>
        <w:t>40种心电相关参数自动测量</w:t>
      </w:r>
    </w:p>
    <w:p w14:paraId="57ADE39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24</w:t>
      </w:r>
      <w:ins w:id="156" w:author="1233一条格式CAS" w:date="2026-05-30T17:20:53Z">
        <w:r>
          <w:rPr>
            <w:rFonts w:hint="eastAsia" w:ascii="宋体" w:hAnsi="宋体" w:cs="宋体"/>
            <w:snapToGrid w:val="0"/>
            <w:color w:val="000000"/>
            <w:spacing w:val="-5"/>
            <w:kern w:val="0"/>
            <w:sz w:val="24"/>
            <w:szCs w:val="24"/>
            <w:lang w:val="en-US" w:eastAsia="zh-CN" w:bidi="ar-SA"/>
          </w:rPr>
          <w:t>.</w:t>
        </w:r>
      </w:ins>
      <w:r>
        <w:rPr>
          <w:rFonts w:hint="eastAsia" w:ascii="宋体" w:hAnsi="宋体" w:eastAsia="宋体" w:cs="宋体"/>
          <w:snapToGrid w:val="0"/>
          <w:color w:val="000000"/>
          <w:spacing w:val="-5"/>
          <w:kern w:val="0"/>
          <w:sz w:val="24"/>
          <w:szCs w:val="24"/>
          <w:lang w:val="en-US" w:eastAsia="en-US" w:bidi="ar-SA"/>
        </w:rPr>
        <w:t>支持检查信息列表导入功能</w:t>
      </w:r>
    </w:p>
    <w:p w14:paraId="01D8DA0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25.支持远程报告查看功能</w:t>
      </w:r>
    </w:p>
    <w:p w14:paraId="11262EF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26.支持不同层级的用户账号登录 ，可设置不同权限 ，防止误操作。</w:t>
      </w:r>
    </w:p>
    <w:p w14:paraId="296C20A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en-US" w:bidi="ar-SA"/>
        </w:rPr>
        <w:t>27.接口：TF卡接口、SIM卡接口、 USB接口</w:t>
      </w:r>
      <w:ins w:id="157" w:author="1233一条格式CAS" w:date="2026-05-30T17:21:05Z">
        <w:r>
          <w:rPr>
            <w:rFonts w:hint="eastAsia" w:ascii="宋体" w:hAnsi="宋体" w:cs="宋体"/>
            <w:snapToGrid w:val="0"/>
            <w:color w:val="000000"/>
            <w:spacing w:val="-5"/>
            <w:kern w:val="0"/>
            <w:sz w:val="24"/>
            <w:szCs w:val="24"/>
            <w:lang w:val="en-US" w:eastAsia="zh-CN" w:bidi="ar-SA"/>
          </w:rPr>
          <w:t>等</w:t>
        </w:r>
      </w:ins>
    </w:p>
    <w:p w14:paraId="4EC1759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28.支持外接条码枪 ，可扫描条码及二维码</w:t>
      </w:r>
    </w:p>
    <w:p w14:paraId="1B2379D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29.支持外接读卡器可读取身份证</w:t>
      </w:r>
    </w:p>
    <w:p w14:paraId="76F9DDF2">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30.输入设备：可外接条码枪、读卡器</w:t>
      </w:r>
    </w:p>
    <w:p w14:paraId="63A4597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en-US" w:bidi="ar-SA"/>
        </w:rPr>
        <w:t>31.网络：标配网络接口， 内置WI FI网络连接 ，可插入SIM卡以支持移动网络连接</w:t>
      </w:r>
    </w:p>
    <w:p w14:paraId="2D08754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32.输出格式： PDF、XML、 MFER、JPG、 DICOM</w:t>
      </w:r>
      <w:ins w:id="158" w:author="1233一条格式CAS" w:date="2026-05-30T17:21:39Z">
        <w:r>
          <w:rPr>
            <w:rFonts w:hint="eastAsia" w:ascii="宋体" w:hAnsi="宋体" w:eastAsia="宋体" w:cs="宋体"/>
            <w:snapToGrid w:val="0"/>
            <w:color w:val="000000"/>
            <w:spacing w:val="-5"/>
            <w:kern w:val="0"/>
            <w:sz w:val="24"/>
            <w:szCs w:val="24"/>
            <w:lang w:val="en-US" w:eastAsia="en-US" w:bidi="ar-SA"/>
          </w:rPr>
          <w:t>等</w:t>
        </w:r>
      </w:ins>
    </w:p>
    <w:p w14:paraId="15D81C6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33.待机时间≥500分钟</w:t>
      </w:r>
    </w:p>
    <w:p w14:paraId="02F4A0C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cs="宋体"/>
          <w:b/>
          <w:bCs/>
          <w:snapToGrid w:val="0"/>
          <w:color w:val="000000"/>
          <w:spacing w:val="-1"/>
          <w:kern w:val="0"/>
          <w:sz w:val="24"/>
          <w:szCs w:val="24"/>
          <w:lang w:val="en-US" w:eastAsia="zh-CN" w:bidi="ar-SA"/>
        </w:rPr>
        <w:t>八</w:t>
      </w:r>
      <w:r>
        <w:rPr>
          <w:rFonts w:hint="eastAsia" w:ascii="宋体" w:hAnsi="宋体" w:eastAsia="宋体" w:cs="宋体"/>
          <w:b/>
          <w:bCs/>
          <w:snapToGrid w:val="0"/>
          <w:color w:val="000000"/>
          <w:spacing w:val="-1"/>
          <w:kern w:val="0"/>
          <w:sz w:val="24"/>
          <w:szCs w:val="24"/>
          <w:lang w:val="en-US" w:eastAsia="en-US" w:bidi="ar-SA"/>
        </w:rPr>
        <w:t>、动态心电图技术要求</w:t>
      </w:r>
    </w:p>
    <w:p w14:paraId="334983F5">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1.心电图记录器</w:t>
      </w:r>
    </w:p>
    <w:p w14:paraId="21E00EB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1.1、兼容三、十二导心电采集记录</w:t>
      </w:r>
    </w:p>
    <w:p w14:paraId="3E39735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1.2、导联线：12导联（10芯）导联线</w:t>
      </w:r>
    </w:p>
    <w:p w14:paraId="334D858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1.3、输入阻抗≥10MΩ</w:t>
      </w:r>
    </w:p>
    <w:p w14:paraId="4FA99802">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1.4、共模抑制比≥85dB</w:t>
      </w:r>
    </w:p>
    <w:p w14:paraId="58C36EE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5</w:t>
      </w:r>
      <w:r>
        <w:rPr>
          <w:rFonts w:hint="eastAsia" w:ascii="宋体" w:hAnsi="宋体" w:eastAsia="宋体" w:cs="宋体"/>
          <w:snapToGrid w:val="0"/>
          <w:color w:val="000000"/>
          <w:spacing w:val="-5"/>
          <w:kern w:val="0"/>
          <w:sz w:val="24"/>
          <w:szCs w:val="24"/>
          <w:lang w:val="en-US" w:eastAsia="en-US" w:bidi="ar-SA"/>
        </w:rPr>
        <w:t>、 内部噪音≤50μVp-v</w:t>
      </w:r>
    </w:p>
    <w:p w14:paraId="7E788D3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6</w:t>
      </w:r>
      <w:r>
        <w:rPr>
          <w:rFonts w:hint="eastAsia" w:ascii="宋体" w:hAnsi="宋体" w:eastAsia="宋体" w:cs="宋体"/>
          <w:snapToGrid w:val="0"/>
          <w:color w:val="000000"/>
          <w:spacing w:val="-5"/>
          <w:kern w:val="0"/>
          <w:sz w:val="24"/>
          <w:szCs w:val="24"/>
          <w:lang w:val="en-US" w:eastAsia="en-US" w:bidi="ar-SA"/>
        </w:rPr>
        <w:t>、道间干扰≤0.2mVp-v</w:t>
      </w:r>
    </w:p>
    <w:p w14:paraId="30AB7F0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7</w:t>
      </w:r>
      <w:r>
        <w:rPr>
          <w:rFonts w:hint="eastAsia" w:ascii="宋体" w:hAnsi="宋体" w:eastAsia="宋体" w:cs="宋体"/>
          <w:snapToGrid w:val="0"/>
          <w:color w:val="000000"/>
          <w:spacing w:val="-5"/>
          <w:kern w:val="0"/>
          <w:sz w:val="24"/>
          <w:szCs w:val="24"/>
          <w:lang w:val="en-US" w:eastAsia="en-US" w:bidi="ar-SA"/>
        </w:rPr>
        <w:t>、基线波动≤0.1mV</w:t>
      </w:r>
    </w:p>
    <w:p w14:paraId="1C0B8A3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8</w:t>
      </w:r>
      <w:r>
        <w:rPr>
          <w:rFonts w:hint="eastAsia" w:ascii="宋体" w:hAnsi="宋体" w:eastAsia="宋体" w:cs="宋体"/>
          <w:snapToGrid w:val="0"/>
          <w:color w:val="000000"/>
          <w:spacing w:val="-5"/>
          <w:kern w:val="0"/>
          <w:sz w:val="24"/>
          <w:szCs w:val="24"/>
          <w:lang w:val="en-US" w:eastAsia="en-US" w:bidi="ar-SA"/>
        </w:rPr>
        <w:t>、频率响应≥0.05Hz～55Hz</w:t>
      </w:r>
    </w:p>
    <w:p w14:paraId="0882856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9</w:t>
      </w:r>
      <w:r>
        <w:rPr>
          <w:rFonts w:hint="eastAsia" w:ascii="宋体" w:hAnsi="宋体" w:eastAsia="宋体" w:cs="宋体"/>
          <w:snapToGrid w:val="0"/>
          <w:color w:val="000000"/>
          <w:spacing w:val="-5"/>
          <w:kern w:val="0"/>
          <w:sz w:val="24"/>
          <w:szCs w:val="24"/>
          <w:lang w:val="en-US" w:eastAsia="en-US" w:bidi="ar-SA"/>
        </w:rPr>
        <w:t>、最小分辨率：</w:t>
      </w:r>
      <w:ins w:id="159" w:author="1233一条格式CAS" w:date="2026-05-30T17:23:15Z">
        <w:r>
          <w:rPr>
            <w:rFonts w:hint="eastAsia" w:ascii="宋体" w:hAnsi="宋体" w:cs="宋体"/>
            <w:snapToGrid w:val="0"/>
            <w:color w:val="000000"/>
            <w:spacing w:val="-5"/>
            <w:kern w:val="0"/>
            <w:sz w:val="24"/>
            <w:szCs w:val="24"/>
            <w:lang w:val="en-US" w:eastAsia="zh-CN" w:bidi="ar-SA"/>
          </w:rPr>
          <w:t>≤</w:t>
        </w:r>
      </w:ins>
      <w:r>
        <w:rPr>
          <w:rFonts w:hint="eastAsia" w:ascii="宋体" w:hAnsi="宋体" w:eastAsia="宋体" w:cs="宋体"/>
          <w:snapToGrid w:val="0"/>
          <w:color w:val="000000"/>
          <w:spacing w:val="-5"/>
          <w:kern w:val="0"/>
          <w:sz w:val="24"/>
          <w:szCs w:val="24"/>
          <w:lang w:val="en-US" w:eastAsia="en-US" w:bidi="ar-SA"/>
        </w:rPr>
        <w:t>50μV</w:t>
      </w:r>
    </w:p>
    <w:p w14:paraId="26B37E7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1.1</w:t>
      </w:r>
      <w:r>
        <w:rPr>
          <w:rFonts w:hint="eastAsia" w:ascii="宋体" w:hAnsi="宋体" w:cs="宋体"/>
          <w:snapToGrid w:val="0"/>
          <w:color w:val="000000"/>
          <w:spacing w:val="-5"/>
          <w:kern w:val="0"/>
          <w:sz w:val="24"/>
          <w:szCs w:val="24"/>
          <w:lang w:val="en-US" w:eastAsia="zh-CN" w:bidi="ar-SA"/>
        </w:rPr>
        <w:t>0</w:t>
      </w:r>
      <w:r>
        <w:rPr>
          <w:rFonts w:hint="eastAsia" w:ascii="宋体" w:hAnsi="宋体" w:eastAsia="宋体" w:cs="宋体"/>
          <w:snapToGrid w:val="0"/>
          <w:color w:val="000000"/>
          <w:spacing w:val="-5"/>
          <w:kern w:val="0"/>
          <w:sz w:val="24"/>
          <w:szCs w:val="24"/>
          <w:lang w:val="en-US" w:eastAsia="en-US" w:bidi="ar-SA"/>
        </w:rPr>
        <w:t>、具备断点记忆功能</w:t>
      </w:r>
    </w:p>
    <w:p w14:paraId="639A085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1.1</w:t>
      </w:r>
      <w:r>
        <w:rPr>
          <w:rFonts w:hint="eastAsia" w:ascii="宋体" w:hAnsi="宋体" w:cs="宋体"/>
          <w:snapToGrid w:val="0"/>
          <w:color w:val="000000"/>
          <w:spacing w:val="-5"/>
          <w:kern w:val="0"/>
          <w:sz w:val="24"/>
          <w:szCs w:val="24"/>
          <w:lang w:val="en-US" w:eastAsia="zh-CN" w:bidi="ar-SA"/>
        </w:rPr>
        <w:t>1</w:t>
      </w:r>
      <w:r>
        <w:rPr>
          <w:rFonts w:hint="eastAsia" w:ascii="宋体" w:hAnsi="宋体" w:eastAsia="宋体" w:cs="宋体"/>
          <w:snapToGrid w:val="0"/>
          <w:color w:val="000000"/>
          <w:spacing w:val="-5"/>
          <w:kern w:val="0"/>
          <w:sz w:val="24"/>
          <w:szCs w:val="24"/>
          <w:lang w:val="en-US" w:eastAsia="en-US" w:bidi="ar-SA"/>
        </w:rPr>
        <w:t>、具备电极脱落提示</w:t>
      </w:r>
    </w:p>
    <w:p w14:paraId="354412F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1.1</w:t>
      </w:r>
      <w:r>
        <w:rPr>
          <w:rFonts w:hint="eastAsia" w:ascii="宋体" w:hAnsi="宋体" w:cs="宋体"/>
          <w:snapToGrid w:val="0"/>
          <w:color w:val="000000"/>
          <w:spacing w:val="-5"/>
          <w:kern w:val="0"/>
          <w:sz w:val="24"/>
          <w:szCs w:val="24"/>
          <w:lang w:val="en-US" w:eastAsia="zh-CN" w:bidi="ar-SA"/>
        </w:rPr>
        <w:t>2</w:t>
      </w:r>
      <w:r>
        <w:rPr>
          <w:rFonts w:hint="eastAsia" w:ascii="宋体" w:hAnsi="宋体" w:eastAsia="宋体" w:cs="宋体"/>
          <w:snapToGrid w:val="0"/>
          <w:color w:val="000000"/>
          <w:spacing w:val="-5"/>
          <w:kern w:val="0"/>
          <w:sz w:val="24"/>
          <w:szCs w:val="24"/>
          <w:lang w:val="en-US" w:eastAsia="en-US" w:bidi="ar-SA"/>
        </w:rPr>
        <w:t>、具备体动探测功能探测并记录患者的动作情况</w:t>
      </w:r>
    </w:p>
    <w:p w14:paraId="31C738F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1.1</w:t>
      </w:r>
      <w:r>
        <w:rPr>
          <w:rFonts w:hint="eastAsia" w:ascii="宋体" w:hAnsi="宋体" w:cs="宋体"/>
          <w:snapToGrid w:val="0"/>
          <w:color w:val="000000"/>
          <w:spacing w:val="-5"/>
          <w:kern w:val="0"/>
          <w:sz w:val="24"/>
          <w:szCs w:val="24"/>
          <w:lang w:val="en-US" w:eastAsia="zh-CN" w:bidi="ar-SA"/>
        </w:rPr>
        <w:t>3</w:t>
      </w:r>
      <w:r>
        <w:rPr>
          <w:rFonts w:hint="eastAsia" w:ascii="宋体" w:hAnsi="宋体" w:eastAsia="宋体" w:cs="宋体"/>
          <w:snapToGrid w:val="0"/>
          <w:color w:val="000000"/>
          <w:spacing w:val="-5"/>
          <w:kern w:val="0"/>
          <w:sz w:val="24"/>
          <w:szCs w:val="24"/>
          <w:lang w:val="en-US" w:eastAsia="en-US" w:bidi="ar-SA"/>
        </w:rPr>
        <w:t>、具备双重安全备份 ，测量数据同时保存在存储卡及备份内存中</w:t>
      </w:r>
    </w:p>
    <w:p w14:paraId="3E45E4B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1.1</w:t>
      </w:r>
      <w:r>
        <w:rPr>
          <w:rFonts w:hint="eastAsia" w:ascii="宋体" w:hAnsi="宋体" w:cs="宋体"/>
          <w:snapToGrid w:val="0"/>
          <w:color w:val="000000"/>
          <w:spacing w:val="-5"/>
          <w:kern w:val="0"/>
          <w:sz w:val="24"/>
          <w:szCs w:val="24"/>
          <w:lang w:val="en-US" w:eastAsia="zh-CN" w:bidi="ar-SA"/>
        </w:rPr>
        <w:t>4</w:t>
      </w:r>
      <w:r>
        <w:rPr>
          <w:rFonts w:hint="eastAsia" w:ascii="宋体" w:hAnsi="宋体" w:eastAsia="宋体" w:cs="宋体"/>
          <w:snapToGrid w:val="0"/>
          <w:color w:val="000000"/>
          <w:spacing w:val="-5"/>
          <w:kern w:val="0"/>
          <w:sz w:val="24"/>
          <w:szCs w:val="24"/>
          <w:lang w:val="en-US" w:eastAsia="en-US" w:bidi="ar-SA"/>
        </w:rPr>
        <w:t>、可配置记录时长 ：</w:t>
      </w:r>
      <w:ins w:id="160" w:author="1233一条格式CAS" w:date="2026-05-30T17:23:35Z">
        <w:r>
          <w:rPr>
            <w:rFonts w:hint="eastAsia" w:ascii="宋体" w:hAnsi="宋体" w:cs="宋体"/>
            <w:snapToGrid w:val="0"/>
            <w:color w:val="000000"/>
            <w:spacing w:val="-5"/>
            <w:kern w:val="0"/>
            <w:sz w:val="24"/>
            <w:szCs w:val="24"/>
            <w:lang w:val="en-US" w:eastAsia="zh-CN" w:bidi="ar-SA"/>
          </w:rPr>
          <w:t>≥</w:t>
        </w:r>
      </w:ins>
      <w:r>
        <w:rPr>
          <w:rFonts w:hint="eastAsia" w:ascii="宋体" w:hAnsi="宋体" w:eastAsia="宋体" w:cs="宋体"/>
          <w:snapToGrid w:val="0"/>
          <w:color w:val="000000"/>
          <w:spacing w:val="-5"/>
          <w:kern w:val="0"/>
          <w:sz w:val="24"/>
          <w:szCs w:val="24"/>
          <w:lang w:val="en-US" w:eastAsia="en-US" w:bidi="ar-SA"/>
        </w:rPr>
        <w:t>24小时。</w:t>
      </w:r>
    </w:p>
    <w:p w14:paraId="7A39854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1.1</w:t>
      </w:r>
      <w:r>
        <w:rPr>
          <w:rFonts w:hint="eastAsia" w:ascii="宋体" w:hAnsi="宋体" w:cs="宋体"/>
          <w:snapToGrid w:val="0"/>
          <w:color w:val="000000"/>
          <w:spacing w:val="-5"/>
          <w:kern w:val="0"/>
          <w:sz w:val="24"/>
          <w:szCs w:val="24"/>
          <w:lang w:val="en-US" w:eastAsia="zh-CN" w:bidi="ar-SA"/>
        </w:rPr>
        <w:t>5</w:t>
      </w:r>
      <w:r>
        <w:rPr>
          <w:rFonts w:hint="eastAsia" w:ascii="宋体" w:hAnsi="宋体" w:eastAsia="宋体" w:cs="宋体"/>
          <w:snapToGrid w:val="0"/>
          <w:color w:val="000000"/>
          <w:spacing w:val="-5"/>
          <w:kern w:val="0"/>
          <w:sz w:val="24"/>
          <w:szCs w:val="24"/>
          <w:lang w:val="en-US" w:eastAsia="en-US" w:bidi="ar-SA"/>
        </w:rPr>
        <w:t>、显示电池剩余电量</w:t>
      </w:r>
    </w:p>
    <w:p w14:paraId="06BA05D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1.1</w:t>
      </w:r>
      <w:r>
        <w:rPr>
          <w:rFonts w:hint="eastAsia" w:ascii="宋体" w:hAnsi="宋体" w:cs="宋体"/>
          <w:snapToGrid w:val="0"/>
          <w:color w:val="000000"/>
          <w:spacing w:val="-5"/>
          <w:kern w:val="0"/>
          <w:sz w:val="24"/>
          <w:szCs w:val="24"/>
          <w:lang w:val="en-US" w:eastAsia="zh-CN" w:bidi="ar-SA"/>
        </w:rPr>
        <w:t>6</w:t>
      </w:r>
      <w:r>
        <w:rPr>
          <w:rFonts w:hint="eastAsia" w:ascii="宋体" w:hAnsi="宋体" w:eastAsia="宋体" w:cs="宋体"/>
          <w:snapToGrid w:val="0"/>
          <w:color w:val="000000"/>
          <w:spacing w:val="-5"/>
          <w:kern w:val="0"/>
          <w:sz w:val="24"/>
          <w:szCs w:val="24"/>
          <w:lang w:val="en-US" w:eastAsia="en-US" w:bidi="ar-SA"/>
        </w:rPr>
        <w:t>、具备起搏检测功能</w:t>
      </w:r>
    </w:p>
    <w:p w14:paraId="238D40F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2.软件分析编辑</w:t>
      </w:r>
    </w:p>
    <w:p w14:paraId="3A16DBDC">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2.1、具备多用户个性化设置 ，可根据不同操作习惯进行软件设定</w:t>
      </w:r>
    </w:p>
    <w:p w14:paraId="372C05C2">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2.2、具备24小时直方图编辑</w:t>
      </w:r>
    </w:p>
    <w:p w14:paraId="39A2037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2.3、具备24小时心率趋势图</w:t>
      </w:r>
    </w:p>
    <w:p w14:paraId="42D7FA7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ins w:id="161" w:author="1233一条格式CAS" w:date="2026-05-30T17:23:45Z"/>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2.4、可设定简易、标准及详细的不同分析标准</w:t>
      </w:r>
    </w:p>
    <w:p w14:paraId="7FA69CB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2.5、具备同屏事件直方图编辑功能 ，实现同屏事件编辑</w:t>
      </w:r>
    </w:p>
    <w:p w14:paraId="6770909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2.6、可选择任意干扰区间 ，定义为非分析区间 ，免去干扰波形对诊断效率的影响</w:t>
      </w:r>
    </w:p>
    <w:p w14:paraId="40827FB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2.7、中文操作界面 ，兼容3导/12导数据分析。</w:t>
      </w:r>
    </w:p>
    <w:p w14:paraId="1C705988">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2.8、提供分析参数的重新设置 ，根据不同的临床需求可以进行分析功能的场景设置。</w:t>
      </w:r>
    </w:p>
    <w:p w14:paraId="1AF8E293">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2.9、提供心搏叠加显示窗口 ，可以将总模板内心搏列队显示 ，互相对比。</w:t>
      </w:r>
    </w:p>
    <w:p w14:paraId="58B1067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2.10、强大的起搏器分析功能 ，适用AAI、VVI、 DDD等多种起搏器 ，提供独立起搏分析报告。</w:t>
      </w:r>
    </w:p>
    <w:p w14:paraId="0EA96C52">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2.11、独立的12导联ST扫描分析功能 ，提供独立的分析报告， 自动分析太高和压低类型 ，提供心肌缺血总负荷。</w:t>
      </w:r>
    </w:p>
    <w:p w14:paraId="2E8D58F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cs="宋体"/>
          <w:b/>
          <w:bCs/>
          <w:snapToGrid w:val="0"/>
          <w:color w:val="000000"/>
          <w:spacing w:val="-1"/>
          <w:kern w:val="0"/>
          <w:sz w:val="24"/>
          <w:szCs w:val="24"/>
          <w:lang w:val="en-US" w:eastAsia="zh-CN" w:bidi="ar-SA"/>
        </w:rPr>
        <w:t>九</w:t>
      </w:r>
      <w:r>
        <w:rPr>
          <w:rFonts w:hint="eastAsia" w:ascii="宋体" w:hAnsi="宋体" w:eastAsia="宋体" w:cs="宋体"/>
          <w:b/>
          <w:bCs/>
          <w:snapToGrid w:val="0"/>
          <w:color w:val="000000"/>
          <w:spacing w:val="-1"/>
          <w:kern w:val="0"/>
          <w:sz w:val="24"/>
          <w:szCs w:val="24"/>
          <w:lang w:val="en-US" w:eastAsia="en-US" w:bidi="ar-SA"/>
        </w:rPr>
        <w:t>、动态血压记录器技术参数</w:t>
      </w:r>
    </w:p>
    <w:p w14:paraId="6CAC8D4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en-US" w:bidi="ar-SA"/>
        </w:rPr>
        <w:t>1.测量方法：震荡示波法。24小时连续动态监测人体血压生理参数 ，适用于成人、小儿</w:t>
      </w:r>
      <w:r>
        <w:rPr>
          <w:rFonts w:hint="eastAsia" w:ascii="宋体" w:hAnsi="宋体" w:cs="宋体"/>
          <w:snapToGrid w:val="0"/>
          <w:color w:val="000000"/>
          <w:spacing w:val="-5"/>
          <w:kern w:val="0"/>
          <w:sz w:val="24"/>
          <w:szCs w:val="24"/>
          <w:lang w:val="en-US" w:eastAsia="zh-CN" w:bidi="ar-SA"/>
        </w:rPr>
        <w:t>。</w:t>
      </w:r>
    </w:p>
    <w:p w14:paraId="3B3A854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2.测量精度：+3mmHg</w:t>
      </w:r>
    </w:p>
    <w:p w14:paraId="20AC1815">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en-US" w:bidi="ar-SA"/>
        </w:rPr>
        <w:t>3.测量范围 ：0～300mmHg ，收缩压：40-200mmHg ，舒张压：25-200mmHg心率：40-200bpm</w:t>
      </w:r>
      <w:r>
        <w:rPr>
          <w:rFonts w:hint="eastAsia" w:ascii="宋体" w:hAnsi="宋体" w:cs="宋体"/>
          <w:snapToGrid w:val="0"/>
          <w:color w:val="000000"/>
          <w:spacing w:val="-5"/>
          <w:kern w:val="0"/>
          <w:sz w:val="24"/>
          <w:szCs w:val="24"/>
          <w:lang w:val="en-US" w:eastAsia="zh-CN" w:bidi="ar-SA"/>
        </w:rPr>
        <w:t>；</w:t>
      </w:r>
    </w:p>
    <w:p w14:paraId="420BE5C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测量间隔： 5、 10、 12、 15、20、30、60、 120分钟等多种时间间隔选择。可记录</w:t>
      </w:r>
      <w:ins w:id="162" w:author="1233一条格式CAS" w:date="2026-05-30T17:25:08Z">
        <w:r>
          <w:rPr>
            <w:rFonts w:hint="eastAsia" w:ascii="宋体" w:hAnsi="宋体" w:cs="宋体"/>
            <w:snapToGrid w:val="0"/>
            <w:color w:val="000000"/>
            <w:spacing w:val="-5"/>
            <w:kern w:val="0"/>
            <w:sz w:val="24"/>
            <w:szCs w:val="24"/>
            <w:lang w:val="en-US" w:eastAsia="zh-CN" w:bidi="ar-SA"/>
          </w:rPr>
          <w:t>≥</w:t>
        </w:r>
      </w:ins>
      <w:r>
        <w:rPr>
          <w:rFonts w:hint="eastAsia" w:ascii="宋体" w:hAnsi="宋体" w:eastAsia="宋体" w:cs="宋体"/>
          <w:snapToGrid w:val="0"/>
          <w:color w:val="000000"/>
          <w:spacing w:val="-5"/>
          <w:kern w:val="0"/>
          <w:sz w:val="24"/>
          <w:szCs w:val="24"/>
          <w:lang w:val="en-US" w:eastAsia="en-US" w:bidi="ar-SA"/>
        </w:rPr>
        <w:t>48小时血压值 ，存储数据</w:t>
      </w:r>
      <w:ins w:id="163" w:author="1233一条格式CAS" w:date="2026-05-30T17:25:22Z">
        <w:r>
          <w:rPr>
            <w:rFonts w:hint="eastAsia" w:ascii="宋体" w:hAnsi="宋体" w:eastAsia="宋体" w:cs="宋体"/>
            <w:snapToGrid w:val="0"/>
            <w:color w:val="000000"/>
            <w:spacing w:val="-5"/>
            <w:kern w:val="0"/>
            <w:sz w:val="24"/>
            <w:szCs w:val="24"/>
            <w:lang w:val="en-US" w:eastAsia="en-US" w:bidi="ar-SA"/>
          </w:rPr>
          <w:t>≥</w:t>
        </w:r>
      </w:ins>
      <w:r>
        <w:rPr>
          <w:rFonts w:hint="eastAsia" w:ascii="宋体" w:hAnsi="宋体" w:eastAsia="宋体" w:cs="宋体"/>
          <w:snapToGrid w:val="0"/>
          <w:color w:val="000000"/>
          <w:spacing w:val="-5"/>
          <w:kern w:val="0"/>
          <w:sz w:val="24"/>
          <w:szCs w:val="24"/>
          <w:lang w:val="en-US" w:eastAsia="en-US" w:bidi="ar-SA"/>
        </w:rPr>
        <w:t>300组。</w:t>
      </w:r>
    </w:p>
    <w:p w14:paraId="052E0A15">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4.显示：液晶显示屏同时显示收缩压、舒张压和平均压；</w:t>
      </w:r>
    </w:p>
    <w:p w14:paraId="3E60984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5.重测功能：血压监测仪具有3分钟内自动重测功能；</w:t>
      </w:r>
    </w:p>
    <w:p w14:paraId="576BFDF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6.黑屏选项：可设置监测仪为黑屏状态</w:t>
      </w:r>
    </w:p>
    <w:p w14:paraId="4304940B">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7.电源 ：电池 ，可记录≥50小时；</w:t>
      </w:r>
    </w:p>
    <w:p w14:paraId="25B1678E">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8.协议：任意设置测量协议 ，支持昼夜不同时间间隔测量方案和手动测量功能；</w:t>
      </w:r>
    </w:p>
    <w:p w14:paraId="007EBB4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9.分析功能 ：中文界面 ，具备数据表图、趋势图、血压升降图、离散图、柱状图、圆饼图以及心率血压收缩压乘积</w:t>
      </w:r>
      <w:ins w:id="164" w:author="1233一条格式CAS" w:date="2026-05-30T17:25:53Z">
        <w:r>
          <w:rPr>
            <w:rFonts w:hint="eastAsia" w:ascii="宋体" w:hAnsi="宋体" w:eastAsia="宋体" w:cs="宋体"/>
            <w:snapToGrid w:val="0"/>
            <w:color w:val="000000"/>
            <w:spacing w:val="-5"/>
            <w:kern w:val="0"/>
            <w:sz w:val="24"/>
            <w:szCs w:val="24"/>
            <w:lang w:val="en-US" w:eastAsia="en-US" w:bidi="ar-SA"/>
          </w:rPr>
          <w:t>等</w:t>
        </w:r>
      </w:ins>
      <w:r>
        <w:rPr>
          <w:rFonts w:hint="eastAsia" w:ascii="宋体" w:hAnsi="宋体" w:eastAsia="宋体" w:cs="宋体"/>
          <w:snapToGrid w:val="0"/>
          <w:color w:val="000000"/>
          <w:spacing w:val="-5"/>
          <w:kern w:val="0"/>
          <w:sz w:val="24"/>
          <w:szCs w:val="24"/>
          <w:lang w:val="en-US" w:eastAsia="en-US" w:bidi="ar-SA"/>
        </w:rPr>
        <w:t>。</w:t>
      </w:r>
    </w:p>
    <w:p w14:paraId="0CD5635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0</w:t>
      </w:r>
      <w:r>
        <w:rPr>
          <w:rFonts w:hint="eastAsia" w:ascii="宋体" w:hAnsi="宋体" w:eastAsia="宋体" w:cs="宋体"/>
          <w:snapToGrid w:val="0"/>
          <w:color w:val="000000"/>
          <w:spacing w:val="-5"/>
          <w:kern w:val="0"/>
          <w:sz w:val="24"/>
          <w:szCs w:val="24"/>
          <w:lang w:val="en-US" w:eastAsia="en-US" w:bidi="ar-SA"/>
        </w:rPr>
        <w:t>.安全系统：最高血压测量300mmHg， 自动安全能量释放装置</w:t>
      </w:r>
    </w:p>
    <w:p w14:paraId="1744B78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cs="宋体"/>
          <w:snapToGrid w:val="0"/>
          <w:color w:val="000000"/>
          <w:spacing w:val="-5"/>
          <w:kern w:val="0"/>
          <w:sz w:val="24"/>
          <w:szCs w:val="24"/>
          <w:lang w:val="en-US" w:eastAsia="zh-CN" w:bidi="ar-SA"/>
        </w:rPr>
        <w:t>11</w:t>
      </w:r>
      <w:r>
        <w:rPr>
          <w:rFonts w:hint="eastAsia" w:ascii="宋体" w:hAnsi="宋体" w:eastAsia="宋体" w:cs="宋体"/>
          <w:snapToGrid w:val="0"/>
          <w:color w:val="000000"/>
          <w:spacing w:val="-5"/>
          <w:kern w:val="0"/>
          <w:sz w:val="24"/>
          <w:szCs w:val="24"/>
          <w:lang w:val="en-US" w:eastAsia="en-US" w:bidi="ar-SA"/>
        </w:rPr>
        <w:t>.黑屏选项：可设置监测仪为黑屏状态</w:t>
      </w:r>
    </w:p>
    <w:p w14:paraId="6049BD8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12.标准微软协定</w:t>
      </w:r>
    </w:p>
    <w:p w14:paraId="14AA5D9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3</w:t>
      </w:r>
      <w:r>
        <w:rPr>
          <w:rFonts w:hint="eastAsia" w:ascii="宋体" w:hAnsi="宋体" w:eastAsia="宋体" w:cs="宋体"/>
          <w:snapToGrid w:val="0"/>
          <w:color w:val="000000"/>
          <w:spacing w:val="-5"/>
          <w:kern w:val="0"/>
          <w:sz w:val="24"/>
          <w:szCs w:val="24"/>
          <w:lang w:val="en-US" w:eastAsia="en-US" w:bidi="ar-SA"/>
        </w:rPr>
        <w:t>.</w:t>
      </w:r>
      <w:ins w:id="165" w:author="1233一条格式CAS" w:date="2026-05-30T17:27:15Z">
        <w:r>
          <w:rPr>
            <w:rFonts w:hint="eastAsia" w:ascii="宋体" w:hAnsi="宋体" w:cs="宋体"/>
            <w:snapToGrid w:val="0"/>
            <w:color w:val="000000"/>
            <w:spacing w:val="-5"/>
            <w:kern w:val="0"/>
            <w:sz w:val="24"/>
            <w:szCs w:val="24"/>
            <w:lang w:val="en-US" w:eastAsia="zh-CN" w:bidi="ar-SA"/>
          </w:rPr>
          <w:t>具备</w:t>
        </w:r>
      </w:ins>
      <w:r>
        <w:rPr>
          <w:rFonts w:hint="eastAsia" w:ascii="宋体" w:hAnsi="宋体" w:eastAsia="宋体" w:cs="宋体"/>
          <w:snapToGrid w:val="0"/>
          <w:color w:val="000000"/>
          <w:spacing w:val="-5"/>
          <w:kern w:val="0"/>
          <w:sz w:val="24"/>
          <w:szCs w:val="24"/>
          <w:lang w:val="en-US" w:eastAsia="en-US" w:bidi="ar-SA"/>
        </w:rPr>
        <w:t>儿童测量模式。</w:t>
      </w:r>
    </w:p>
    <w:p w14:paraId="206272BA">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4</w:t>
      </w:r>
      <w:r>
        <w:rPr>
          <w:rFonts w:hint="eastAsia" w:ascii="宋体" w:hAnsi="宋体" w:eastAsia="宋体" w:cs="宋体"/>
          <w:snapToGrid w:val="0"/>
          <w:color w:val="000000"/>
          <w:spacing w:val="-5"/>
          <w:kern w:val="0"/>
          <w:sz w:val="24"/>
          <w:szCs w:val="24"/>
          <w:lang w:val="en-US" w:eastAsia="en-US" w:bidi="ar-SA"/>
        </w:rPr>
        <w:t>.软件功能：</w:t>
      </w:r>
    </w:p>
    <w:p w14:paraId="2D4817E9">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4</w:t>
      </w:r>
      <w:r>
        <w:rPr>
          <w:rFonts w:hint="eastAsia" w:ascii="宋体" w:hAnsi="宋体" w:eastAsia="宋体" w:cs="宋体"/>
          <w:snapToGrid w:val="0"/>
          <w:color w:val="000000"/>
          <w:spacing w:val="-5"/>
          <w:kern w:val="0"/>
          <w:sz w:val="24"/>
          <w:szCs w:val="24"/>
          <w:lang w:val="en-US" w:eastAsia="en-US" w:bidi="ar-SA"/>
        </w:rPr>
        <w:t>.1、儿科动态血压监测数据分析功能</w:t>
      </w:r>
    </w:p>
    <w:p w14:paraId="686EA71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4</w:t>
      </w:r>
      <w:r>
        <w:rPr>
          <w:rFonts w:hint="eastAsia" w:ascii="宋体" w:hAnsi="宋体" w:eastAsia="宋体" w:cs="宋体"/>
          <w:snapToGrid w:val="0"/>
          <w:color w:val="000000"/>
          <w:spacing w:val="-5"/>
          <w:kern w:val="0"/>
          <w:sz w:val="24"/>
          <w:szCs w:val="24"/>
          <w:lang w:val="en-US" w:eastAsia="en-US" w:bidi="ar-SA"/>
        </w:rPr>
        <w:t>.2、针对每一次测量 ，可有三次时间间隔设定。</w:t>
      </w:r>
    </w:p>
    <w:p w14:paraId="1EA5ED3F">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5</w:t>
      </w:r>
      <w:r>
        <w:rPr>
          <w:rFonts w:hint="eastAsia" w:ascii="宋体" w:hAnsi="宋体" w:eastAsia="宋体" w:cs="宋体"/>
          <w:snapToGrid w:val="0"/>
          <w:color w:val="000000"/>
          <w:spacing w:val="-5"/>
          <w:kern w:val="0"/>
          <w:sz w:val="24"/>
          <w:szCs w:val="24"/>
          <w:lang w:val="en-US" w:eastAsia="en-US" w:bidi="ar-SA"/>
        </w:rPr>
        <w:t>.硬件功能</w:t>
      </w:r>
    </w:p>
    <w:p w14:paraId="3828E9CD">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5</w:t>
      </w:r>
      <w:r>
        <w:rPr>
          <w:rFonts w:hint="eastAsia" w:ascii="宋体" w:hAnsi="宋体" w:eastAsia="宋体" w:cs="宋体"/>
          <w:snapToGrid w:val="0"/>
          <w:color w:val="000000"/>
          <w:spacing w:val="-5"/>
          <w:kern w:val="0"/>
          <w:sz w:val="24"/>
          <w:szCs w:val="24"/>
          <w:lang w:val="en-US" w:eastAsia="en-US" w:bidi="ar-SA"/>
        </w:rPr>
        <w:t>.1.</w:t>
      </w:r>
      <w:ins w:id="166" w:author="1233一条格式CAS" w:date="2026-05-30T17:27:50Z">
        <w:r>
          <w:rPr>
            <w:rFonts w:hint="eastAsia" w:ascii="宋体" w:hAnsi="宋体" w:cs="宋体"/>
            <w:snapToGrid w:val="0"/>
            <w:color w:val="000000"/>
            <w:spacing w:val="-5"/>
            <w:kern w:val="0"/>
            <w:sz w:val="24"/>
            <w:szCs w:val="24"/>
            <w:lang w:val="en-US" w:eastAsia="zh-CN" w:bidi="ar-SA"/>
          </w:rPr>
          <w:t>具备</w:t>
        </w:r>
      </w:ins>
      <w:ins w:id="167" w:author="1233一条格式CAS" w:date="2026-05-30T17:27:54Z">
        <w:r>
          <w:rPr>
            <w:rFonts w:hint="eastAsia" w:ascii="宋体" w:hAnsi="宋体" w:cs="宋体"/>
            <w:snapToGrid w:val="0"/>
            <w:color w:val="000000"/>
            <w:spacing w:val="-5"/>
            <w:kern w:val="0"/>
            <w:sz w:val="24"/>
            <w:szCs w:val="24"/>
            <w:lang w:val="en-US" w:eastAsia="zh-CN" w:bidi="ar-SA"/>
          </w:rPr>
          <w:t>多种</w:t>
        </w:r>
      </w:ins>
      <w:ins w:id="168" w:author="1233一条格式CAS" w:date="2026-05-30T17:27:56Z">
        <w:r>
          <w:rPr>
            <w:rFonts w:hint="eastAsia" w:ascii="宋体" w:hAnsi="宋体" w:cs="宋体"/>
            <w:snapToGrid w:val="0"/>
            <w:color w:val="000000"/>
            <w:spacing w:val="-5"/>
            <w:kern w:val="0"/>
            <w:sz w:val="24"/>
            <w:szCs w:val="24"/>
            <w:lang w:val="en-US" w:eastAsia="zh-CN" w:bidi="ar-SA"/>
          </w:rPr>
          <w:t>尺寸</w:t>
        </w:r>
      </w:ins>
      <w:r>
        <w:rPr>
          <w:rFonts w:hint="eastAsia" w:ascii="宋体" w:hAnsi="宋体" w:eastAsia="宋体" w:cs="宋体"/>
          <w:snapToGrid w:val="0"/>
          <w:color w:val="000000"/>
          <w:spacing w:val="-5"/>
          <w:kern w:val="0"/>
          <w:sz w:val="24"/>
          <w:szCs w:val="24"/>
          <w:lang w:val="en-US" w:eastAsia="en-US" w:bidi="ar-SA"/>
        </w:rPr>
        <w:t>袖带</w:t>
      </w:r>
      <w:ins w:id="169" w:author="1233一条格式CAS" w:date="2026-05-30T17:28:04Z">
        <w:r>
          <w:rPr>
            <w:rFonts w:hint="eastAsia" w:ascii="宋体" w:hAnsi="宋体" w:cs="宋体"/>
            <w:snapToGrid w:val="0"/>
            <w:color w:val="000000"/>
            <w:spacing w:val="-5"/>
            <w:kern w:val="0"/>
            <w:sz w:val="24"/>
            <w:szCs w:val="24"/>
            <w:lang w:val="en-US" w:eastAsia="zh-CN" w:bidi="ar-SA"/>
          </w:rPr>
          <w:t>可选</w:t>
        </w:r>
      </w:ins>
      <w:r>
        <w:rPr>
          <w:rFonts w:hint="eastAsia" w:ascii="宋体" w:hAnsi="宋体" w:eastAsia="宋体" w:cs="宋体"/>
          <w:snapToGrid w:val="0"/>
          <w:color w:val="000000"/>
          <w:spacing w:val="-5"/>
          <w:kern w:val="0"/>
          <w:sz w:val="24"/>
          <w:szCs w:val="24"/>
          <w:lang w:val="en-US" w:eastAsia="en-US" w:bidi="ar-SA"/>
        </w:rPr>
        <w:t>。</w:t>
      </w:r>
    </w:p>
    <w:p w14:paraId="13A6A450">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5</w:t>
      </w:r>
      <w:r>
        <w:rPr>
          <w:rFonts w:hint="eastAsia" w:ascii="宋体" w:hAnsi="宋体" w:eastAsia="宋体" w:cs="宋体"/>
          <w:snapToGrid w:val="0"/>
          <w:color w:val="000000"/>
          <w:spacing w:val="-5"/>
          <w:kern w:val="0"/>
          <w:sz w:val="24"/>
          <w:szCs w:val="24"/>
          <w:lang w:val="en-US" w:eastAsia="en-US" w:bidi="ar-SA"/>
        </w:rPr>
        <w:t xml:space="preserve">.2 </w:t>
      </w:r>
      <w:ins w:id="170" w:author="1233一条格式CAS" w:date="2026-05-30T17:28:19Z">
        <w:r>
          <w:rPr>
            <w:rFonts w:hint="eastAsia" w:ascii="宋体" w:hAnsi="宋体" w:cs="宋体"/>
            <w:snapToGrid w:val="0"/>
            <w:color w:val="000000"/>
            <w:spacing w:val="-5"/>
            <w:kern w:val="0"/>
            <w:sz w:val="24"/>
            <w:szCs w:val="24"/>
            <w:lang w:val="en-US" w:eastAsia="zh-CN" w:bidi="ar-SA"/>
          </w:rPr>
          <w:t>运行</w:t>
        </w:r>
      </w:ins>
      <w:ins w:id="171" w:author="1233一条格式CAS" w:date="2026-05-30T17:28:20Z">
        <w:r>
          <w:rPr>
            <w:rFonts w:hint="eastAsia" w:ascii="宋体" w:hAnsi="宋体" w:cs="宋体"/>
            <w:snapToGrid w:val="0"/>
            <w:color w:val="000000"/>
            <w:spacing w:val="-5"/>
            <w:kern w:val="0"/>
            <w:sz w:val="24"/>
            <w:szCs w:val="24"/>
            <w:lang w:val="en-US" w:eastAsia="zh-CN" w:bidi="ar-SA"/>
          </w:rPr>
          <w:t>时间</w:t>
        </w:r>
      </w:ins>
      <w:r>
        <w:rPr>
          <w:rFonts w:hint="eastAsia" w:ascii="宋体" w:hAnsi="宋体" w:eastAsia="宋体" w:cs="宋体"/>
          <w:snapToGrid w:val="0"/>
          <w:color w:val="000000"/>
          <w:spacing w:val="-5"/>
          <w:kern w:val="0"/>
          <w:sz w:val="24"/>
          <w:szCs w:val="24"/>
          <w:lang w:val="en-US" w:eastAsia="en-US" w:bidi="ar-SA"/>
        </w:rPr>
        <w:t>≥ 50小时：</w:t>
      </w:r>
    </w:p>
    <w:p w14:paraId="5BC09A16">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5</w:t>
      </w:r>
      <w:r>
        <w:rPr>
          <w:rFonts w:hint="eastAsia" w:ascii="宋体" w:hAnsi="宋体" w:eastAsia="宋体" w:cs="宋体"/>
          <w:snapToGrid w:val="0"/>
          <w:color w:val="000000"/>
          <w:spacing w:val="-5"/>
          <w:kern w:val="0"/>
          <w:sz w:val="24"/>
          <w:szCs w:val="24"/>
          <w:lang w:val="en-US" w:eastAsia="en-US" w:bidi="ar-SA"/>
        </w:rPr>
        <w:t>.3.</w:t>
      </w:r>
      <w:ins w:id="172" w:author="1233一条格式CAS" w:date="2026-05-30T17:28:33Z">
        <w:r>
          <w:rPr>
            <w:rFonts w:hint="eastAsia" w:ascii="宋体" w:hAnsi="宋体" w:cs="宋体"/>
            <w:snapToGrid w:val="0"/>
            <w:color w:val="000000"/>
            <w:spacing w:val="-5"/>
            <w:kern w:val="0"/>
            <w:sz w:val="24"/>
            <w:szCs w:val="24"/>
            <w:lang w:val="en-US" w:eastAsia="zh-CN" w:bidi="ar-SA"/>
          </w:rPr>
          <w:t>具备</w:t>
        </w:r>
      </w:ins>
      <w:r>
        <w:rPr>
          <w:rFonts w:hint="eastAsia" w:ascii="宋体" w:hAnsi="宋体" w:eastAsia="宋体" w:cs="宋体"/>
          <w:snapToGrid w:val="0"/>
          <w:color w:val="000000"/>
          <w:spacing w:val="-5"/>
          <w:kern w:val="0"/>
          <w:sz w:val="24"/>
          <w:szCs w:val="24"/>
          <w:lang w:val="en-US" w:eastAsia="en-US" w:bidi="ar-SA"/>
        </w:rPr>
        <w:t xml:space="preserve"> USB接口</w:t>
      </w:r>
    </w:p>
    <w:p w14:paraId="4B6E6D44">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ins w:id="173" w:author="1233一条格式CAS" w:date="2026-05-30T17:28:43Z"/>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5</w:t>
      </w:r>
      <w:r>
        <w:rPr>
          <w:rFonts w:hint="eastAsia" w:ascii="宋体" w:hAnsi="宋体" w:eastAsia="宋体" w:cs="宋体"/>
          <w:snapToGrid w:val="0"/>
          <w:color w:val="000000"/>
          <w:spacing w:val="-5"/>
          <w:kern w:val="0"/>
          <w:sz w:val="24"/>
          <w:szCs w:val="24"/>
          <w:lang w:val="en-US" w:eastAsia="en-US" w:bidi="ar-SA"/>
        </w:rPr>
        <w:t>.4.气泵工作时无噪音</w:t>
      </w:r>
    </w:p>
    <w:p w14:paraId="62221F07">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5</w:t>
      </w:r>
      <w:r>
        <w:rPr>
          <w:rFonts w:hint="eastAsia" w:ascii="宋体" w:hAnsi="宋体" w:eastAsia="宋体" w:cs="宋体"/>
          <w:snapToGrid w:val="0"/>
          <w:color w:val="000000"/>
          <w:spacing w:val="-5"/>
          <w:kern w:val="0"/>
          <w:sz w:val="24"/>
          <w:szCs w:val="24"/>
          <w:lang w:val="en-US" w:eastAsia="en-US" w:bidi="ar-SA"/>
        </w:rPr>
        <w:t>.6.</w:t>
      </w:r>
      <w:ins w:id="174" w:author="1233一条格式CAS" w:date="2026-05-30T17:29:11Z">
        <w:r>
          <w:rPr>
            <w:rFonts w:hint="eastAsia" w:ascii="宋体" w:hAnsi="宋体" w:cs="宋体"/>
            <w:snapToGrid w:val="0"/>
            <w:color w:val="000000"/>
            <w:spacing w:val="-5"/>
            <w:kern w:val="0"/>
            <w:sz w:val="24"/>
            <w:szCs w:val="24"/>
            <w:lang w:val="en-US" w:eastAsia="zh-CN" w:bidi="ar-SA"/>
          </w:rPr>
          <w:t>具备</w:t>
        </w:r>
      </w:ins>
      <w:r>
        <w:rPr>
          <w:rFonts w:hint="eastAsia" w:ascii="宋体" w:hAnsi="宋体" w:eastAsia="宋体" w:cs="宋体"/>
          <w:snapToGrid w:val="0"/>
          <w:color w:val="000000"/>
          <w:spacing w:val="-5"/>
          <w:kern w:val="0"/>
          <w:sz w:val="24"/>
          <w:szCs w:val="24"/>
          <w:lang w:val="en-US" w:eastAsia="en-US" w:bidi="ar-SA"/>
        </w:rPr>
        <w:t>动态充气。</w:t>
      </w:r>
    </w:p>
    <w:p w14:paraId="55314C11">
      <w:pPr>
        <w:keepNext w:val="0"/>
        <w:keepLines w:val="0"/>
        <w:pageBreakBefore w:val="0"/>
        <w:widowControl w:val="0"/>
        <w:kinsoku w:val="0"/>
        <w:wordWrap w:val="0"/>
        <w:overflowPunct/>
        <w:topLinePunct w:val="0"/>
        <w:autoSpaceDE w:val="0"/>
        <w:autoSpaceDN w:val="0"/>
        <w:bidi w:val="0"/>
        <w:adjustRightInd w:val="0"/>
        <w:snapToGrid w:val="0"/>
        <w:spacing w:after="0" w:afterLines="0" w:afterAutospacing="0" w:line="360" w:lineRule="auto"/>
        <w:ind w:left="0" w:leftChars="0" w:right="0" w:firstLine="510"/>
        <w:jc w:val="left"/>
        <w:textAlignment w:val="baseline"/>
        <w:rPr>
          <w:rFonts w:hint="eastAsia" w:ascii="宋体" w:hAnsi="宋体" w:eastAsia="宋体" w:cs="宋体"/>
          <w:snapToGrid w:val="0"/>
          <w:color w:val="000000"/>
          <w:spacing w:val="-5"/>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1</w:t>
      </w:r>
      <w:r>
        <w:rPr>
          <w:rFonts w:hint="eastAsia" w:ascii="宋体" w:hAnsi="宋体" w:cs="宋体"/>
          <w:snapToGrid w:val="0"/>
          <w:color w:val="000000"/>
          <w:spacing w:val="-5"/>
          <w:kern w:val="0"/>
          <w:sz w:val="24"/>
          <w:szCs w:val="24"/>
          <w:lang w:val="en-US" w:eastAsia="zh-CN" w:bidi="ar-SA"/>
        </w:rPr>
        <w:t>5</w:t>
      </w:r>
      <w:r>
        <w:rPr>
          <w:rFonts w:hint="eastAsia" w:ascii="宋体" w:hAnsi="宋体" w:eastAsia="宋体" w:cs="宋体"/>
          <w:snapToGrid w:val="0"/>
          <w:color w:val="000000"/>
          <w:spacing w:val="-5"/>
          <w:kern w:val="0"/>
          <w:sz w:val="24"/>
          <w:szCs w:val="24"/>
          <w:lang w:val="en-US" w:eastAsia="en-US" w:bidi="ar-SA"/>
        </w:rPr>
        <w:t>.8.气囊可拆卸；</w:t>
      </w:r>
    </w:p>
    <w:p w14:paraId="0829BF7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p>
    <w:p w14:paraId="5D8E82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p>
    <w:p w14:paraId="4401E7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p w14:paraId="6CBD04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1.“▲”标记的参数为重要技术参数可接受偏离，无标识则表示属于一般技术参数项。“▲”重要技术参数项与一般技术参数项将作为技术、商务部分评审标准的参数评分项。</w:t>
      </w:r>
    </w:p>
    <w:p w14:paraId="0D8B11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不同供应商提供相同品牌核心产品且通过资格审查、符合性审查的不同供应商参加同一合同项下投标的，按一家供应商计算，评审后得分最高的同品牌供应商获得中标供应商推荐资格；评审得分相同的，由采购人或者采购人委托评标委员会按照招标文件规定的方式确定一个供应商获得中标供应商推荐资格，招标文件未规定的采取随机抽取方式确定，其他同品牌供应商不作为中标候选人。</w:t>
      </w:r>
    </w:p>
    <w:p w14:paraId="622A76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br w:type="page"/>
      </w:r>
    </w:p>
    <w:p w14:paraId="1B374F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p>
    <w:p w14:paraId="4D61E44F">
      <w:pPr>
        <w:keepNext/>
        <w:keepLines/>
        <w:pageBreakBefore w:val="0"/>
        <w:widowControl w:val="0"/>
        <w:numPr>
          <w:ilvl w:val="0"/>
          <w:numId w:val="0"/>
        </w:numPr>
        <w:kinsoku/>
        <w:wordWrap/>
        <w:overflowPunct/>
        <w:topLinePunct w:val="0"/>
        <w:autoSpaceDE w:val="0"/>
        <w:autoSpaceDN w:val="0"/>
        <w:bidi w:val="0"/>
        <w:adjustRightInd w:val="0"/>
        <w:spacing w:before="0" w:line="360" w:lineRule="exact"/>
        <w:ind w:firstLine="482" w:firstLineChars="200"/>
        <w:jc w:val="left"/>
        <w:outlineLvl w:val="9"/>
        <w:rPr>
          <w:rFonts w:hint="eastAsia" w:ascii="宋体" w:hAnsi="宋体" w:eastAsia="宋体" w:cs="宋体"/>
          <w:b/>
          <w:color w:val="auto"/>
          <w:kern w:val="0"/>
          <w:sz w:val="24"/>
          <w:szCs w:val="24"/>
          <w:highlight w:val="none"/>
          <w:lang w:val="en-US" w:eastAsia="zh-CN" w:bidi="ar-SA"/>
        </w:rPr>
      </w:pPr>
      <w:bookmarkStart w:id="150" w:name="_Toc10003"/>
      <w:r>
        <w:rPr>
          <w:rFonts w:hint="eastAsia" w:ascii="宋体" w:hAnsi="宋体" w:eastAsia="宋体" w:cs="宋体"/>
          <w:b/>
          <w:color w:val="auto"/>
          <w:kern w:val="0"/>
          <w:sz w:val="24"/>
          <w:szCs w:val="24"/>
          <w:highlight w:val="none"/>
          <w:lang w:val="en-US" w:eastAsia="zh-CN" w:bidi="ar-SA"/>
        </w:rPr>
        <w:t>（一）所招产品的质量要求</w:t>
      </w:r>
      <w:bookmarkEnd w:id="150"/>
    </w:p>
    <w:p w14:paraId="61F4E36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w:t>
      </w:r>
      <w:r>
        <w:rPr>
          <w:rFonts w:hint="eastAsia" w:ascii="宋体" w:hAnsi="宋体" w:eastAsia="宋体" w:cs="宋体"/>
          <w:b/>
          <w:bCs/>
          <w:i w:val="0"/>
          <w:caps w:val="0"/>
          <w:color w:val="auto"/>
          <w:spacing w:val="0"/>
          <w:w w:val="100"/>
          <w:kern w:val="2"/>
          <w:sz w:val="24"/>
          <w:szCs w:val="24"/>
          <w:highlight w:val="none"/>
          <w:lang w:val="en-US" w:eastAsia="zh-CN" w:bidi="ar-SA"/>
        </w:rPr>
        <w:t>本项目技术参数均为公共参数，无指向性，投标供应商认为该产品指向某一品牌、某一型号，那么该参数均为参考参数，可以根据技术要求及商务要求自行去选择产品品牌和型号。</w:t>
      </w:r>
    </w:p>
    <w:p w14:paraId="031EB35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凡技术参数指标执行的国家相关标准、行业标准、地方标准或者其他标准、规范。供应商需要提供投标产品技术支持资料（或证明材料），其中技术支持资料指生产厂家公开发布的印刷资料或检测机构出具的检验报告，若生产厂家公开发布的印刷资料或检测机构出具的检验报告不一致，以检测机构出具的检验报告为准。如供应商技术响应与技术支持资料（或证明材料）不一致，将以技术支持资料（或证明材料）为准。</w:t>
      </w:r>
    </w:p>
    <w:p w14:paraId="73391B3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2"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（3）“▲”标记的</w:t>
      </w:r>
      <w:r>
        <w:rPr>
          <w:rFonts w:hint="eastAsia" w:ascii="宋体" w:hAnsi="宋体" w:cs="宋体"/>
          <w:b/>
          <w:bCs/>
          <w:i w:val="0"/>
          <w:caps w:val="0"/>
          <w:color w:val="auto"/>
          <w:spacing w:val="0"/>
          <w:w w:val="100"/>
          <w:kern w:val="2"/>
          <w:sz w:val="24"/>
          <w:szCs w:val="24"/>
          <w:highlight w:val="none"/>
          <w:lang w:val="en-US" w:eastAsia="zh-CN" w:bidi="ar-SA"/>
        </w:rPr>
        <w:t>重要技术</w:t>
      </w:r>
      <w:r>
        <w:rPr>
          <w:rFonts w:hint="eastAsia" w:ascii="宋体" w:hAnsi="宋体" w:eastAsia="宋体" w:cs="宋体"/>
          <w:b/>
          <w:bCs/>
          <w:i w:val="0"/>
          <w:caps w:val="0"/>
          <w:color w:val="auto"/>
          <w:spacing w:val="0"/>
          <w:w w:val="100"/>
          <w:kern w:val="2"/>
          <w:sz w:val="24"/>
          <w:szCs w:val="24"/>
          <w:highlight w:val="none"/>
          <w:lang w:val="en-US" w:eastAsia="zh-CN" w:bidi="ar-SA"/>
        </w:rPr>
        <w:t>参数</w:t>
      </w:r>
      <w:r>
        <w:rPr>
          <w:rFonts w:hint="eastAsia" w:ascii="宋体" w:hAnsi="宋体" w:cs="宋体"/>
          <w:b/>
          <w:bCs/>
          <w:i w:val="0"/>
          <w:caps w:val="0"/>
          <w:color w:val="auto"/>
          <w:spacing w:val="0"/>
          <w:w w:val="100"/>
          <w:kern w:val="2"/>
          <w:sz w:val="24"/>
          <w:szCs w:val="24"/>
          <w:highlight w:val="none"/>
          <w:lang w:val="en-US" w:eastAsia="zh-CN" w:bidi="ar-SA"/>
        </w:rPr>
        <w:t>和未标识的</w:t>
      </w:r>
      <w:r>
        <w:rPr>
          <w:rFonts w:hint="eastAsia" w:ascii="宋体" w:hAnsi="宋体" w:eastAsia="宋体" w:cs="宋体"/>
          <w:b/>
          <w:bCs/>
          <w:i w:val="0"/>
          <w:caps w:val="0"/>
          <w:color w:val="auto"/>
          <w:spacing w:val="0"/>
          <w:w w:val="100"/>
          <w:kern w:val="2"/>
          <w:sz w:val="24"/>
          <w:szCs w:val="24"/>
          <w:highlight w:val="none"/>
          <w:lang w:val="en-US" w:eastAsia="zh-CN" w:bidi="ar-SA"/>
        </w:rPr>
        <w:t>参数可接受偏离。</w:t>
      </w:r>
    </w:p>
    <w:p w14:paraId="647E812F">
      <w:pPr>
        <w:keepNext/>
        <w:keepLines/>
        <w:pageBreakBefore w:val="0"/>
        <w:widowControl w:val="0"/>
        <w:numPr>
          <w:ilvl w:val="0"/>
          <w:numId w:val="0"/>
        </w:numPr>
        <w:kinsoku/>
        <w:wordWrap/>
        <w:overflowPunct/>
        <w:topLinePunct w:val="0"/>
        <w:autoSpaceDE w:val="0"/>
        <w:autoSpaceDN w:val="0"/>
        <w:bidi w:val="0"/>
        <w:adjustRightInd w:val="0"/>
        <w:spacing w:before="0" w:line="360" w:lineRule="exact"/>
        <w:ind w:firstLine="482" w:firstLineChars="200"/>
        <w:jc w:val="left"/>
        <w:outlineLvl w:val="9"/>
        <w:rPr>
          <w:rFonts w:hint="eastAsia" w:ascii="宋体" w:hAnsi="宋体" w:eastAsia="宋体" w:cs="宋体"/>
          <w:b/>
          <w:color w:val="auto"/>
          <w:kern w:val="0"/>
          <w:sz w:val="24"/>
          <w:szCs w:val="24"/>
          <w:highlight w:val="none"/>
          <w:lang w:val="en-US" w:eastAsia="zh-CN" w:bidi="ar-SA"/>
        </w:rPr>
      </w:pPr>
      <w:bookmarkStart w:id="151" w:name="_Toc25807"/>
      <w:r>
        <w:rPr>
          <w:rFonts w:hint="eastAsia" w:ascii="宋体" w:hAnsi="宋体" w:eastAsia="宋体" w:cs="宋体"/>
          <w:b/>
          <w:color w:val="auto"/>
          <w:kern w:val="0"/>
          <w:sz w:val="24"/>
          <w:szCs w:val="24"/>
          <w:highlight w:val="none"/>
          <w:lang w:val="en-US" w:eastAsia="zh-CN" w:bidi="ar-SA"/>
        </w:rPr>
        <w:t>（二）项目的交货期和交货地点</w:t>
      </w:r>
      <w:bookmarkEnd w:id="151"/>
    </w:p>
    <w:p w14:paraId="33B54DB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2"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1.交货期：</w:t>
      </w:r>
      <w:r>
        <w:rPr>
          <w:rFonts w:hint="eastAsia" w:ascii="宋体" w:hAnsi="宋体" w:cs="宋体"/>
          <w:b w:val="0"/>
          <w:i w:val="0"/>
          <w:caps w:val="0"/>
          <w:color w:val="auto"/>
          <w:spacing w:val="0"/>
          <w:w w:val="100"/>
          <w:kern w:val="2"/>
          <w:sz w:val="24"/>
          <w:szCs w:val="24"/>
          <w:highlight w:val="none"/>
          <w:lang w:val="en-US" w:eastAsia="zh-CN" w:bidi="ar-SA"/>
        </w:rPr>
        <w:t>签订合同后25日内完成供货安装及调试验收。（具体以签订合同为准）</w:t>
      </w:r>
      <w:r>
        <w:rPr>
          <w:rFonts w:hint="eastAsia" w:ascii="宋体" w:hAnsi="宋体" w:eastAsia="宋体" w:cs="宋体"/>
          <w:b w:val="0"/>
          <w:i w:val="0"/>
          <w:caps w:val="0"/>
          <w:color w:val="auto"/>
          <w:spacing w:val="0"/>
          <w:w w:val="100"/>
          <w:kern w:val="2"/>
          <w:sz w:val="24"/>
          <w:szCs w:val="24"/>
          <w:highlight w:val="none"/>
          <w:lang w:val="en-US" w:eastAsia="zh-CN" w:bidi="ar-SA"/>
        </w:rPr>
        <w:t>。</w:t>
      </w:r>
    </w:p>
    <w:p w14:paraId="6819467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2"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2.交货地点：</w:t>
      </w:r>
      <w:r>
        <w:rPr>
          <w:rFonts w:hint="eastAsia" w:ascii="宋体" w:hAnsi="宋体" w:eastAsia="宋体" w:cs="宋体"/>
          <w:b w:val="0"/>
          <w:i w:val="0"/>
          <w:caps w:val="0"/>
          <w:color w:val="auto"/>
          <w:spacing w:val="0"/>
          <w:w w:val="100"/>
          <w:kern w:val="2"/>
          <w:sz w:val="24"/>
          <w:szCs w:val="24"/>
          <w:highlight w:val="none"/>
          <w:lang w:val="en-US" w:eastAsia="zh-CN" w:bidi="ar-SA"/>
        </w:rPr>
        <w:t>巴楚县维吾尔医医院。</w:t>
      </w:r>
    </w:p>
    <w:p w14:paraId="12EAD8D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2" w:firstLineChars="200"/>
        <w:jc w:val="both"/>
        <w:outlineLvl w:val="9"/>
        <w:rPr>
          <w:rFonts w:hint="eastAsia" w:ascii="宋体" w:hAnsi="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3.包装和运输：</w:t>
      </w:r>
      <w:r>
        <w:rPr>
          <w:rFonts w:hint="eastAsia" w:ascii="宋体" w:hAnsi="宋体" w:eastAsia="宋体" w:cs="宋体"/>
          <w:b w:val="0"/>
          <w:i w:val="0"/>
          <w:caps w:val="0"/>
          <w:color w:val="auto"/>
          <w:spacing w:val="0"/>
          <w:w w:val="100"/>
          <w:kern w:val="2"/>
          <w:sz w:val="24"/>
          <w:szCs w:val="24"/>
          <w:highlight w:val="none"/>
          <w:lang w:val="en-US" w:eastAsia="zh-CN" w:bidi="ar-SA"/>
        </w:rPr>
        <w:t>保证设备完好运到指定地点</w:t>
      </w:r>
      <w:r>
        <w:rPr>
          <w:rFonts w:hint="eastAsia" w:ascii="宋体" w:hAnsi="宋体" w:cs="宋体"/>
          <w:b w:val="0"/>
          <w:i w:val="0"/>
          <w:caps w:val="0"/>
          <w:color w:val="auto"/>
          <w:spacing w:val="0"/>
          <w:w w:val="100"/>
          <w:kern w:val="2"/>
          <w:sz w:val="24"/>
          <w:szCs w:val="24"/>
          <w:highlight w:val="none"/>
          <w:lang w:val="en-US" w:eastAsia="zh-CN" w:bidi="ar-SA"/>
        </w:rPr>
        <w:t>，并承担运输安装过程中产生的风险和费用。</w:t>
      </w:r>
    </w:p>
    <w:p w14:paraId="2F9E5542">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default" w:ascii="宋体" w:hAnsi="宋体" w:cs="宋体"/>
          <w:b w:val="0"/>
          <w:i w:val="0"/>
          <w:caps w:val="0"/>
          <w:color w:val="auto"/>
          <w:spacing w:val="0"/>
          <w:w w:val="100"/>
          <w:kern w:val="2"/>
          <w:sz w:val="24"/>
          <w:szCs w:val="24"/>
          <w:highlight w:val="none"/>
          <w:lang w:val="en-US" w:eastAsia="zh-CN" w:bidi="ar-SA"/>
        </w:rPr>
      </w:pPr>
      <w:r>
        <w:rPr>
          <w:rFonts w:hint="eastAsia" w:ascii="宋体" w:hAnsi="宋体" w:cs="宋体"/>
          <w:b w:val="0"/>
          <w:i w:val="0"/>
          <w:caps w:val="0"/>
          <w:color w:val="auto"/>
          <w:spacing w:val="0"/>
          <w:w w:val="100"/>
          <w:kern w:val="2"/>
          <w:sz w:val="24"/>
          <w:szCs w:val="24"/>
          <w:highlight w:val="none"/>
          <w:lang w:val="en-US" w:eastAsia="zh-CN" w:bidi="ar-SA"/>
        </w:rPr>
        <w:t>4.根据采购人使用设备产品的需求，如需网络接口费、首检费等所有的费用由中标方承担。</w:t>
      </w:r>
    </w:p>
    <w:p w14:paraId="7D4B36FE">
      <w:pPr>
        <w:keepNext/>
        <w:keepLines/>
        <w:pageBreakBefore w:val="0"/>
        <w:widowControl w:val="0"/>
        <w:numPr>
          <w:ilvl w:val="0"/>
          <w:numId w:val="0"/>
        </w:numPr>
        <w:kinsoku/>
        <w:wordWrap/>
        <w:overflowPunct/>
        <w:topLinePunct w:val="0"/>
        <w:autoSpaceDE w:val="0"/>
        <w:autoSpaceDN w:val="0"/>
        <w:bidi w:val="0"/>
        <w:adjustRightInd w:val="0"/>
        <w:spacing w:before="0" w:line="360" w:lineRule="exact"/>
        <w:ind w:firstLine="482" w:firstLineChars="200"/>
        <w:jc w:val="left"/>
        <w:outlineLvl w:val="9"/>
        <w:rPr>
          <w:rFonts w:hint="eastAsia" w:ascii="宋体" w:hAnsi="宋体" w:eastAsia="宋体" w:cs="宋体"/>
          <w:b/>
          <w:color w:val="auto"/>
          <w:kern w:val="0"/>
          <w:sz w:val="24"/>
          <w:szCs w:val="24"/>
          <w:highlight w:val="none"/>
          <w:lang w:val="en-US" w:eastAsia="zh-CN" w:bidi="ar-SA"/>
        </w:rPr>
      </w:pPr>
      <w:bookmarkStart w:id="152" w:name="_Toc9542"/>
      <w:r>
        <w:rPr>
          <w:rFonts w:hint="eastAsia" w:ascii="宋体" w:hAnsi="宋体" w:eastAsia="宋体" w:cs="宋体"/>
          <w:b/>
          <w:color w:val="auto"/>
          <w:kern w:val="0"/>
          <w:sz w:val="24"/>
          <w:szCs w:val="24"/>
          <w:highlight w:val="none"/>
          <w:lang w:val="en-US" w:eastAsia="zh-CN" w:bidi="ar-SA"/>
        </w:rPr>
        <w:t>（三）付款方式和质保期</w:t>
      </w:r>
      <w:bookmarkEnd w:id="152"/>
    </w:p>
    <w:p w14:paraId="7952111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2"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1.付款方式：</w:t>
      </w:r>
      <w:r>
        <w:rPr>
          <w:rFonts w:hint="eastAsia" w:ascii="宋体" w:hAnsi="宋体" w:cs="宋体"/>
          <w:b w:val="0"/>
          <w:i w:val="0"/>
          <w:caps w:val="0"/>
          <w:color w:val="auto"/>
          <w:spacing w:val="0"/>
          <w:w w:val="100"/>
          <w:kern w:val="2"/>
          <w:sz w:val="24"/>
          <w:szCs w:val="24"/>
          <w:highlight w:val="none"/>
          <w:lang w:val="en-US" w:eastAsia="zh-CN" w:bidi="ar-SA"/>
        </w:rPr>
        <w:t>项目分三次付款：合同签订后付款 30%，设备安装调试完成并验收合格后再付款 50%，设备正常运行 6 个月内支付剩余尾款。（具体签订合同时为准）</w:t>
      </w:r>
    </w:p>
    <w:p w14:paraId="15022E1A">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2"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2.质保期：</w:t>
      </w:r>
      <w:r>
        <w:rPr>
          <w:rFonts w:hint="eastAsia" w:ascii="宋体" w:hAnsi="宋体" w:eastAsia="宋体" w:cs="宋体"/>
          <w:b w:val="0"/>
          <w:i w:val="0"/>
          <w:caps w:val="0"/>
          <w:color w:val="auto"/>
          <w:spacing w:val="0"/>
          <w:w w:val="100"/>
          <w:kern w:val="2"/>
          <w:sz w:val="24"/>
          <w:szCs w:val="24"/>
          <w:highlight w:val="none"/>
          <w:lang w:val="en-US" w:eastAsia="zh-CN" w:bidi="ar-SA"/>
        </w:rPr>
        <w:t>以第四章 项目采购需求 中 货物需求一览表 为准</w:t>
      </w:r>
      <w:r>
        <w:rPr>
          <w:rFonts w:hint="eastAsia" w:ascii="宋体" w:hAnsi="宋体" w:cs="宋体"/>
          <w:b w:val="0"/>
          <w:i w:val="0"/>
          <w:caps w:val="0"/>
          <w:color w:val="auto"/>
          <w:spacing w:val="0"/>
          <w:w w:val="100"/>
          <w:kern w:val="2"/>
          <w:sz w:val="24"/>
          <w:szCs w:val="24"/>
          <w:highlight w:val="none"/>
          <w:lang w:val="en-US" w:eastAsia="zh-CN" w:bidi="ar-SA"/>
        </w:rPr>
        <w:t>。</w:t>
      </w:r>
    </w:p>
    <w:p w14:paraId="03C51C34">
      <w:pPr>
        <w:keepNext/>
        <w:keepLines/>
        <w:pageBreakBefore w:val="0"/>
        <w:widowControl w:val="0"/>
        <w:numPr>
          <w:ilvl w:val="0"/>
          <w:numId w:val="0"/>
        </w:numPr>
        <w:kinsoku/>
        <w:wordWrap/>
        <w:overflowPunct/>
        <w:topLinePunct w:val="0"/>
        <w:autoSpaceDE w:val="0"/>
        <w:autoSpaceDN w:val="0"/>
        <w:bidi w:val="0"/>
        <w:adjustRightInd w:val="0"/>
        <w:spacing w:before="0" w:line="360" w:lineRule="exact"/>
        <w:ind w:firstLine="482" w:firstLineChars="200"/>
        <w:jc w:val="left"/>
        <w:outlineLvl w:val="9"/>
        <w:rPr>
          <w:rFonts w:hint="eastAsia" w:ascii="宋体" w:hAnsi="宋体" w:eastAsia="宋体" w:cs="宋体"/>
          <w:b/>
          <w:color w:val="auto"/>
          <w:kern w:val="0"/>
          <w:sz w:val="24"/>
          <w:szCs w:val="24"/>
          <w:highlight w:val="none"/>
          <w:lang w:val="en-US" w:eastAsia="zh-CN" w:bidi="ar-SA"/>
        </w:rPr>
      </w:pPr>
      <w:bookmarkStart w:id="153" w:name="_Toc13457"/>
      <w:r>
        <w:rPr>
          <w:rFonts w:hint="eastAsia" w:ascii="宋体" w:hAnsi="宋体" w:eastAsia="宋体" w:cs="宋体"/>
          <w:b/>
          <w:color w:val="auto"/>
          <w:kern w:val="0"/>
          <w:sz w:val="24"/>
          <w:szCs w:val="24"/>
          <w:highlight w:val="none"/>
          <w:lang w:val="en-US" w:eastAsia="zh-CN" w:bidi="ar-SA"/>
        </w:rPr>
        <w:t>（四）售后服务</w:t>
      </w:r>
      <w:bookmarkEnd w:id="153"/>
    </w:p>
    <w:p w14:paraId="17DAF88A">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bookmarkStart w:id="154" w:name="_Toc7791"/>
      <w:r>
        <w:rPr>
          <w:rFonts w:hint="eastAsia" w:ascii="宋体" w:hAnsi="宋体" w:eastAsia="宋体" w:cs="宋体"/>
          <w:b w:val="0"/>
          <w:i w:val="0"/>
          <w:caps w:val="0"/>
          <w:color w:val="auto"/>
          <w:spacing w:val="0"/>
          <w:w w:val="100"/>
          <w:kern w:val="2"/>
          <w:sz w:val="24"/>
          <w:szCs w:val="24"/>
          <w:highlight w:val="none"/>
          <w:lang w:val="en-US" w:eastAsia="zh-CN" w:bidi="ar-SA"/>
        </w:rPr>
        <w:t>1、供应商须到采购人指定的现场免费安装、调试设备，进行操作试验，直至运行正常，为仪器操作人员终身免费提供技术服务、技术支持及咨询服务，在任何时候、任何地点均可享受到终生的免费咨询服务。按照项目采购需求中要求进行维修响应。在保修期内不定期免费进行状态检测。</w:t>
      </w:r>
    </w:p>
    <w:p w14:paraId="3EBF425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2、在质保期内，派遣维修或技术人员巡访设备使用单位，协助并指导运维人员进行日常维护保养工作，并与直接使用人交流设备使用相关事宜。</w:t>
      </w:r>
    </w:p>
    <w:p w14:paraId="16F3BF2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3、供应商必须积极配合采购人共同参与项目验收。主动向采购方有关技术人员在使用现场提供全套技术指导及培训。</w:t>
      </w:r>
    </w:p>
    <w:p w14:paraId="275F1E9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4、供应商应派相关技术人员到现场免费进行指导安装，解决安装过程中的相关问题。</w:t>
      </w:r>
    </w:p>
    <w:p w14:paraId="13FA0D5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5、投标人应对所提供的货物提供 12 个月的免费维修服务。24 小时形成解决方案；投标人（制造商或销售商）需在中国大陆地区设有售后服务机构和设施，并配备受过专业培训的售后服务人员；为保证设备正常运行，卖方应在中国境内方便的地方设置备件库，存入所有必须的备件。</w:t>
      </w:r>
    </w:p>
    <w:p w14:paraId="30B42A3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6、投标人或厂家 1 小时内响应，12 小时内到位，及时排除设备故障。</w:t>
      </w:r>
      <w:r>
        <w:rPr>
          <w:rFonts w:hint="eastAsia" w:ascii="宋体" w:hAnsi="宋体" w:eastAsia="宋体" w:cs="宋体"/>
          <w:b/>
          <w:bCs/>
          <w:i w:val="0"/>
          <w:caps w:val="0"/>
          <w:color w:val="auto"/>
          <w:spacing w:val="0"/>
          <w:w w:val="100"/>
          <w:kern w:val="2"/>
          <w:sz w:val="24"/>
          <w:szCs w:val="24"/>
          <w:highlight w:val="none"/>
          <w:lang w:val="en-US" w:eastAsia="zh-CN" w:bidi="ar-SA"/>
        </w:rPr>
        <w:t>（自行承诺，格式自拟，未提供作无效投标处理）</w:t>
      </w:r>
      <w:r>
        <w:rPr>
          <w:rFonts w:hint="eastAsia" w:ascii="宋体" w:hAnsi="宋体" w:eastAsia="宋体" w:cs="宋体"/>
          <w:b w:val="0"/>
          <w:i w:val="0"/>
          <w:caps w:val="0"/>
          <w:color w:val="auto"/>
          <w:spacing w:val="0"/>
          <w:w w:val="100"/>
          <w:kern w:val="2"/>
          <w:sz w:val="24"/>
          <w:szCs w:val="24"/>
          <w:highlight w:val="none"/>
          <w:lang w:val="en-US" w:eastAsia="zh-CN" w:bidi="ar-SA"/>
        </w:rPr>
        <w:t>。</w:t>
      </w:r>
    </w:p>
    <w:p w14:paraId="4CDEDC8D">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7、如收到服务需求不合要求情况，可双方协商决定，但决定权在购买方，购买方有权利退回所购买产品。</w:t>
      </w:r>
    </w:p>
    <w:p w14:paraId="190C806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8、中标后，中标人同意提供样机校验以上所有性能和参数，校验功能，如虚假应标或者与实际不一致，取消中标资格，且承担相应的责任。</w:t>
      </w:r>
    </w:p>
    <w:p w14:paraId="181B3EF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9、为保证设备正常运行，供货方应在中国境内方便的地点设置备件库，存入所有必须的备件，并保证 10 年以上的供应期。</w:t>
      </w:r>
      <w:r>
        <w:rPr>
          <w:rFonts w:hint="eastAsia" w:ascii="宋体" w:hAnsi="宋体" w:eastAsia="宋体" w:cs="宋体"/>
          <w:b/>
          <w:bCs/>
          <w:i w:val="0"/>
          <w:caps w:val="0"/>
          <w:color w:val="auto"/>
          <w:spacing w:val="0"/>
          <w:w w:val="100"/>
          <w:kern w:val="2"/>
          <w:sz w:val="24"/>
          <w:szCs w:val="24"/>
          <w:highlight w:val="none"/>
          <w:lang w:val="en-US" w:eastAsia="zh-CN" w:bidi="ar-SA"/>
        </w:rPr>
        <w:t>（自行承诺，格式自拟，未提供作无效投标处理）。</w:t>
      </w:r>
    </w:p>
    <w:p w14:paraId="03F39C71">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10、专用工具：如有专用工具，供货方应向买方提供设备维护的专用工具。 </w:t>
      </w:r>
    </w:p>
    <w:p w14:paraId="570EB7B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11、供货方须向买方提供操作手册，三级维修手册（包括详细的维修技术资料 ，维修线路图 ，软件等）一套。 </w:t>
      </w:r>
    </w:p>
    <w:p w14:paraId="29FF9EC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12、供货方须向买方提供设备的运行、安装、使用环境要求。 </w:t>
      </w:r>
    </w:p>
    <w:p w14:paraId="3C56A9B8">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13、在货物到达使用单位后，供货方应在 7 天内派工程技术人员到达现场，在买方技术人员在场的情况下开箱清点货物，组织安装调试，并承担因此发生的一切费用。 </w:t>
      </w:r>
    </w:p>
    <w:p w14:paraId="0987752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14、设备安装后，医院按国际和国家标准及厂方标准进行质量验收。 </w:t>
      </w:r>
    </w:p>
    <w:p w14:paraId="7358244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 xml:space="preserve">15、在中国境内有相应的零配件保税库和维修机构。 </w:t>
      </w:r>
    </w:p>
    <w:p w14:paraId="4BBCFD7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16、软件终身免费升级。</w:t>
      </w:r>
    </w:p>
    <w:p w14:paraId="70F2041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default"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17、卖方应提供现场技术培训 ，保证使用人员正常操作设备的各种功能。根据设备技术要求 ，可向买方提供使用人员培训。</w:t>
      </w:r>
    </w:p>
    <w:p w14:paraId="1CE101C3">
      <w:pPr>
        <w:keepNext/>
        <w:keepLines/>
        <w:pageBreakBefore w:val="0"/>
        <w:widowControl w:val="0"/>
        <w:numPr>
          <w:ilvl w:val="0"/>
          <w:numId w:val="0"/>
        </w:numPr>
        <w:kinsoku/>
        <w:wordWrap/>
        <w:overflowPunct/>
        <w:topLinePunct w:val="0"/>
        <w:autoSpaceDE w:val="0"/>
        <w:autoSpaceDN w:val="0"/>
        <w:bidi w:val="0"/>
        <w:adjustRightInd w:val="0"/>
        <w:spacing w:before="0" w:line="360" w:lineRule="exact"/>
        <w:ind w:firstLine="482" w:firstLineChars="200"/>
        <w:jc w:val="left"/>
        <w:outlineLvl w:val="9"/>
        <w:rPr>
          <w:rFonts w:hint="eastAsia"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（五）实施方案及培训方案</w:t>
      </w:r>
      <w:bookmarkEnd w:id="154"/>
    </w:p>
    <w:p w14:paraId="3C9468AA">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仪器的安装、调试：由厂家专职工程师负责，</w:t>
      </w:r>
      <w:r>
        <w:rPr>
          <w:rFonts w:hint="eastAsia" w:ascii="宋体" w:hAnsi="宋体" w:cs="宋体"/>
          <w:b w:val="0"/>
          <w:i w:val="0"/>
          <w:caps w:val="0"/>
          <w:color w:val="auto"/>
          <w:spacing w:val="0"/>
          <w:w w:val="100"/>
          <w:kern w:val="2"/>
          <w:sz w:val="24"/>
          <w:szCs w:val="24"/>
          <w:highlight w:val="none"/>
          <w:lang w:val="en-US" w:eastAsia="zh-CN" w:bidi="ar-SA"/>
        </w:rPr>
        <w:t>到现场</w:t>
      </w:r>
      <w:r>
        <w:rPr>
          <w:rFonts w:hint="eastAsia" w:ascii="宋体" w:hAnsi="宋体" w:eastAsia="宋体" w:cs="宋体"/>
          <w:b w:val="0"/>
          <w:i w:val="0"/>
          <w:caps w:val="0"/>
          <w:color w:val="auto"/>
          <w:spacing w:val="0"/>
          <w:w w:val="100"/>
          <w:kern w:val="2"/>
          <w:sz w:val="24"/>
          <w:szCs w:val="24"/>
          <w:highlight w:val="none"/>
          <w:lang w:val="en-US" w:eastAsia="zh-CN" w:bidi="ar-SA"/>
        </w:rPr>
        <w:t>安装、调试达正常使用状态。</w:t>
      </w:r>
    </w:p>
    <w:p w14:paraId="587454B0">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2" w:firstLineChars="2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实施方案</w:t>
      </w:r>
      <w:r>
        <w:rPr>
          <w:rFonts w:hint="eastAsia" w:ascii="宋体" w:hAnsi="宋体" w:eastAsia="宋体" w:cs="宋体"/>
          <w:color w:val="auto"/>
          <w:kern w:val="2"/>
          <w:sz w:val="24"/>
          <w:szCs w:val="24"/>
          <w:highlight w:val="none"/>
          <w:lang w:val="en-US" w:eastAsia="zh-CN" w:bidi="ar-SA"/>
        </w:rPr>
        <w:t>：</w:t>
      </w:r>
    </w:p>
    <w:p w14:paraId="64C3F9CF">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（1）项目详细工作内容，说明项目的工作范围、具体内容和技术要求等，这一部分内容能量化的指标尽可能量化；</w:t>
      </w:r>
    </w:p>
    <w:p w14:paraId="495A1B1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（2）项目实施所采取的方法手段；</w:t>
      </w:r>
    </w:p>
    <w:p w14:paraId="363407F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（3）预期效果，说明项目完成时所达到的效果；说明承担单位、协作单位和各自分工的主要内容。</w:t>
      </w:r>
    </w:p>
    <w:p w14:paraId="55052BBE">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firstLine="482" w:firstLineChars="200"/>
        <w:jc w:val="left"/>
        <w:textAlignment w:val="baseline"/>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设备管理及维护</w:t>
      </w:r>
      <w:r>
        <w:rPr>
          <w:rFonts w:hint="eastAsia" w:ascii="宋体" w:hAnsi="宋体" w:eastAsia="宋体" w:cs="宋体"/>
          <w:color w:val="auto"/>
          <w:kern w:val="2"/>
          <w:sz w:val="24"/>
          <w:szCs w:val="24"/>
          <w:highlight w:val="none"/>
          <w:lang w:val="en-US" w:eastAsia="zh-CN" w:bidi="ar-SA"/>
        </w:rPr>
        <w:t>：</w:t>
      </w:r>
    </w:p>
    <w:p w14:paraId="2466AF78">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482" w:firstLineChars="20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进度安排：</w:t>
      </w:r>
      <w:r>
        <w:rPr>
          <w:rFonts w:hint="eastAsia" w:ascii="宋体" w:hAnsi="宋体" w:eastAsia="宋体" w:cs="宋体"/>
          <w:b w:val="0"/>
          <w:bCs w:val="0"/>
          <w:i w:val="0"/>
          <w:caps w:val="0"/>
          <w:color w:val="auto"/>
          <w:spacing w:val="0"/>
          <w:w w:val="100"/>
          <w:kern w:val="2"/>
          <w:sz w:val="24"/>
          <w:szCs w:val="24"/>
          <w:highlight w:val="none"/>
          <w:lang w:val="en-US" w:eastAsia="zh-CN" w:bidi="ar-SA"/>
        </w:rPr>
        <w:t>项目工作进度安排，详细说明各阶段工作安排的时间和项目工作内容完成的时间，尽力让项目实施的时间进度与方案所计划的时间吻合；</w:t>
      </w:r>
    </w:p>
    <w:p w14:paraId="3D3B5D0D">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482" w:firstLineChars="20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供货安装：</w:t>
      </w:r>
      <w:r>
        <w:rPr>
          <w:rFonts w:hint="eastAsia" w:ascii="宋体" w:hAnsi="宋体" w:eastAsia="宋体" w:cs="宋体"/>
          <w:b w:val="0"/>
          <w:bCs w:val="0"/>
          <w:i w:val="0"/>
          <w:caps w:val="0"/>
          <w:color w:val="auto"/>
          <w:spacing w:val="0"/>
          <w:w w:val="100"/>
          <w:kern w:val="2"/>
          <w:sz w:val="24"/>
          <w:szCs w:val="24"/>
          <w:highlight w:val="none"/>
          <w:lang w:val="en-US" w:eastAsia="zh-CN" w:bidi="ar-SA"/>
        </w:rPr>
        <w:t>供货的流程、安装流程应在方案中写明。（注：可提供流程图。）</w:t>
      </w:r>
    </w:p>
    <w:p w14:paraId="56B05F66">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482" w:firstLineChars="20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项目安全措施：</w:t>
      </w:r>
    </w:p>
    <w:p w14:paraId="7A002889">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482" w:firstLineChars="20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应急处理：</w:t>
      </w:r>
      <w:r>
        <w:rPr>
          <w:rFonts w:hint="eastAsia" w:ascii="宋体" w:hAnsi="宋体" w:eastAsia="宋体" w:cs="宋体"/>
          <w:b w:val="0"/>
          <w:bCs w:val="0"/>
          <w:i w:val="0"/>
          <w:caps w:val="0"/>
          <w:color w:val="auto"/>
          <w:spacing w:val="0"/>
          <w:w w:val="100"/>
          <w:kern w:val="2"/>
          <w:sz w:val="24"/>
          <w:szCs w:val="24"/>
          <w:highlight w:val="none"/>
          <w:lang w:val="en-US" w:eastAsia="zh-CN" w:bidi="ar-SA"/>
        </w:rPr>
        <w:t>为保障设备的运行正常，加强对突发事件、紧急事件的控制，须供应商制定本项目的突发事件处置预案，写明面对突发事件的应急处理方法，包含：人员伤亡事故、发生火灾、突然停电等。建立完善的预防机制，指定专人负责，对潜在危险可能出现的紧急情况，制定相应的处理办法。</w:t>
      </w:r>
    </w:p>
    <w:p w14:paraId="154C9DCC">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239" w:leftChars="114" w:firstLine="482" w:firstLineChars="200"/>
        <w:jc w:val="left"/>
        <w:textAlignment w:val="baseline"/>
        <w:outlineLvl w:val="9"/>
        <w:rPr>
          <w:rFonts w:hint="eastAsia" w:ascii="宋体" w:hAnsi="宋体" w:eastAsia="宋体" w:cs="宋体"/>
          <w:b w:val="0"/>
          <w:bCs w:val="0"/>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kern w:val="2"/>
          <w:sz w:val="24"/>
          <w:szCs w:val="24"/>
          <w:highlight w:val="none"/>
          <w:lang w:val="en-US" w:eastAsia="zh-CN" w:bidi="ar-SA"/>
        </w:rPr>
        <w:t>培训方案：</w:t>
      </w:r>
      <w:r>
        <w:rPr>
          <w:rFonts w:hint="eastAsia" w:ascii="宋体" w:hAnsi="宋体" w:eastAsia="宋体" w:cs="宋体"/>
          <w:b w:val="0"/>
          <w:bCs w:val="0"/>
          <w:i w:val="0"/>
          <w:caps w:val="0"/>
          <w:color w:val="auto"/>
          <w:spacing w:val="0"/>
          <w:w w:val="100"/>
          <w:kern w:val="2"/>
          <w:sz w:val="24"/>
          <w:szCs w:val="24"/>
          <w:highlight w:val="none"/>
          <w:lang w:val="en-US" w:eastAsia="zh-CN" w:bidi="ar-SA"/>
        </w:rPr>
        <w:t>培训计划情况，应含详细合理的培训方案</w:t>
      </w:r>
      <w:r>
        <w:rPr>
          <w:rFonts w:hint="eastAsia" w:ascii="宋体" w:hAnsi="宋体" w:cs="宋体"/>
          <w:b w:val="0"/>
          <w:bCs w:val="0"/>
          <w:i w:val="0"/>
          <w:caps w:val="0"/>
          <w:color w:val="auto"/>
          <w:spacing w:val="0"/>
          <w:w w:val="100"/>
          <w:kern w:val="2"/>
          <w:sz w:val="24"/>
          <w:szCs w:val="24"/>
          <w:highlight w:val="none"/>
          <w:lang w:val="en-US" w:eastAsia="zh-CN" w:bidi="ar-SA"/>
        </w:rPr>
        <w:t>：</w:t>
      </w:r>
      <w:r>
        <w:rPr>
          <w:rFonts w:hint="eastAsia" w:ascii="宋体" w:hAnsi="宋体" w:eastAsia="宋体" w:cs="宋体"/>
          <w:b w:val="0"/>
          <w:bCs w:val="0"/>
          <w:i w:val="0"/>
          <w:caps w:val="0"/>
          <w:color w:val="auto"/>
          <w:spacing w:val="0"/>
          <w:w w:val="100"/>
          <w:kern w:val="2"/>
          <w:sz w:val="24"/>
          <w:szCs w:val="24"/>
          <w:highlight w:val="none"/>
          <w:lang w:val="en-US" w:eastAsia="zh-CN" w:bidi="ar-SA"/>
        </w:rPr>
        <w:t>针对本院实际情况指定培训计划，卖方应提供技术培训，保证使用人员正常操作设备的各种功能（厂家工程师驻场培训、网路在线培训、内地交流培训。在质保期内为采购人提供至少</w:t>
      </w:r>
      <w:r>
        <w:rPr>
          <w:rFonts w:hint="eastAsia" w:ascii="宋体" w:hAnsi="宋体" w:cs="宋体"/>
          <w:b w:val="0"/>
          <w:bCs w:val="0"/>
          <w:i w:val="0"/>
          <w:caps w:val="0"/>
          <w:color w:val="auto"/>
          <w:spacing w:val="0"/>
          <w:w w:val="100"/>
          <w:kern w:val="2"/>
          <w:sz w:val="24"/>
          <w:szCs w:val="24"/>
          <w:highlight w:val="none"/>
          <w:lang w:val="en-US" w:eastAsia="zh-CN" w:bidi="ar-SA"/>
        </w:rPr>
        <w:t>10</w:t>
      </w:r>
      <w:r>
        <w:rPr>
          <w:rFonts w:hint="eastAsia" w:ascii="宋体" w:hAnsi="宋体" w:eastAsia="宋体" w:cs="宋体"/>
          <w:b w:val="0"/>
          <w:bCs w:val="0"/>
          <w:i w:val="0"/>
          <w:caps w:val="0"/>
          <w:color w:val="auto"/>
          <w:spacing w:val="0"/>
          <w:w w:val="100"/>
          <w:kern w:val="2"/>
          <w:sz w:val="24"/>
          <w:szCs w:val="24"/>
          <w:highlight w:val="none"/>
          <w:lang w:val="en-US" w:eastAsia="zh-CN" w:bidi="ar-SA"/>
        </w:rPr>
        <w:t>人的培训服务，确保用户方至少</w:t>
      </w:r>
      <w:r>
        <w:rPr>
          <w:rFonts w:hint="eastAsia" w:ascii="宋体" w:hAnsi="宋体" w:cs="宋体"/>
          <w:b w:val="0"/>
          <w:bCs w:val="0"/>
          <w:i w:val="0"/>
          <w:caps w:val="0"/>
          <w:color w:val="auto"/>
          <w:spacing w:val="0"/>
          <w:w w:val="100"/>
          <w:kern w:val="2"/>
          <w:sz w:val="24"/>
          <w:szCs w:val="24"/>
          <w:highlight w:val="none"/>
          <w:lang w:val="en-US" w:eastAsia="zh-CN" w:bidi="ar-SA"/>
        </w:rPr>
        <w:t>4</w:t>
      </w:r>
      <w:r>
        <w:rPr>
          <w:rFonts w:hint="eastAsia" w:ascii="宋体" w:hAnsi="宋体" w:eastAsia="宋体" w:cs="宋体"/>
          <w:b w:val="0"/>
          <w:bCs w:val="0"/>
          <w:i w:val="0"/>
          <w:caps w:val="0"/>
          <w:color w:val="auto"/>
          <w:spacing w:val="0"/>
          <w:w w:val="100"/>
          <w:kern w:val="2"/>
          <w:sz w:val="24"/>
          <w:szCs w:val="24"/>
          <w:highlight w:val="none"/>
          <w:lang w:val="en-US" w:eastAsia="zh-CN" w:bidi="ar-SA"/>
        </w:rPr>
        <w:t>名操作人员可熟悉使用，供应商应保证在采购人指定交货地点对设备操作人员提供不少于</w:t>
      </w:r>
      <w:r>
        <w:rPr>
          <w:rFonts w:hint="eastAsia" w:ascii="宋体" w:hAnsi="宋体" w:cs="宋体"/>
          <w:b w:val="0"/>
          <w:bCs w:val="0"/>
          <w:i w:val="0"/>
          <w:caps w:val="0"/>
          <w:color w:val="auto"/>
          <w:spacing w:val="0"/>
          <w:w w:val="100"/>
          <w:kern w:val="2"/>
          <w:sz w:val="24"/>
          <w:szCs w:val="24"/>
          <w:highlight w:val="none"/>
          <w:lang w:val="en-US" w:eastAsia="zh-CN" w:bidi="ar-SA"/>
        </w:rPr>
        <w:t>5</w:t>
      </w:r>
      <w:r>
        <w:rPr>
          <w:rFonts w:hint="eastAsia" w:ascii="宋体" w:hAnsi="宋体" w:eastAsia="宋体" w:cs="宋体"/>
          <w:b w:val="0"/>
          <w:bCs w:val="0"/>
          <w:i w:val="0"/>
          <w:caps w:val="0"/>
          <w:color w:val="auto"/>
          <w:spacing w:val="0"/>
          <w:w w:val="100"/>
          <w:kern w:val="2"/>
          <w:sz w:val="24"/>
          <w:szCs w:val="24"/>
          <w:highlight w:val="none"/>
          <w:lang w:val="en-US" w:eastAsia="zh-CN" w:bidi="ar-SA"/>
        </w:rPr>
        <w:t>天的免费培训。</w:t>
      </w:r>
    </w:p>
    <w:p w14:paraId="0D5D86D5">
      <w:pPr>
        <w:keepNext/>
        <w:keepLines/>
        <w:pageBreakBefore w:val="0"/>
        <w:widowControl w:val="0"/>
        <w:numPr>
          <w:ilvl w:val="0"/>
          <w:numId w:val="0"/>
        </w:numPr>
        <w:kinsoku/>
        <w:wordWrap/>
        <w:overflowPunct/>
        <w:topLinePunct w:val="0"/>
        <w:autoSpaceDE w:val="0"/>
        <w:autoSpaceDN w:val="0"/>
        <w:bidi w:val="0"/>
        <w:adjustRightInd w:val="0"/>
        <w:spacing w:before="0" w:line="360" w:lineRule="exact"/>
        <w:ind w:firstLine="482" w:firstLineChars="200"/>
        <w:jc w:val="left"/>
        <w:outlineLvl w:val="9"/>
        <w:rPr>
          <w:rFonts w:hint="eastAsia" w:ascii="宋体" w:hAnsi="宋体" w:eastAsia="宋体" w:cs="宋体"/>
          <w:b/>
          <w:color w:val="auto"/>
          <w:kern w:val="0"/>
          <w:sz w:val="24"/>
          <w:szCs w:val="24"/>
          <w:highlight w:val="none"/>
          <w:lang w:val="en-US" w:eastAsia="zh-CN" w:bidi="ar-SA"/>
        </w:rPr>
      </w:pPr>
      <w:bookmarkStart w:id="155" w:name="_Toc23241"/>
      <w:r>
        <w:rPr>
          <w:rFonts w:hint="eastAsia" w:ascii="宋体" w:hAnsi="宋体" w:eastAsia="宋体" w:cs="宋体"/>
          <w:b/>
          <w:color w:val="auto"/>
          <w:kern w:val="0"/>
          <w:sz w:val="24"/>
          <w:szCs w:val="24"/>
          <w:highlight w:val="none"/>
          <w:lang w:val="en-US" w:eastAsia="zh-CN" w:bidi="ar-SA"/>
        </w:rPr>
        <w:t>（六）验收</w:t>
      </w:r>
      <w:bookmarkEnd w:id="155"/>
    </w:p>
    <w:p w14:paraId="1DC44A4F">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（1）验收主体：</w:t>
      </w:r>
      <w:r>
        <w:rPr>
          <w:rFonts w:hint="eastAsia" w:ascii="宋体" w:hAnsi="宋体" w:cs="宋体"/>
          <w:b w:val="0"/>
          <w:i w:val="0"/>
          <w:caps w:val="0"/>
          <w:color w:val="auto"/>
          <w:spacing w:val="0"/>
          <w:w w:val="100"/>
          <w:kern w:val="2"/>
          <w:sz w:val="24"/>
          <w:szCs w:val="24"/>
          <w:highlight w:val="none"/>
          <w:lang w:val="en-US" w:eastAsia="zh-CN" w:bidi="ar-SA"/>
        </w:rPr>
        <w:t>巴楚县维吾尔医医院</w:t>
      </w:r>
    </w:p>
    <w:p w14:paraId="384196D9">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（2）验收时间：送货安装</w:t>
      </w:r>
      <w:r>
        <w:rPr>
          <w:rFonts w:hint="eastAsia" w:ascii="宋体" w:hAnsi="宋体" w:cs="宋体"/>
          <w:b w:val="0"/>
          <w:i w:val="0"/>
          <w:caps w:val="0"/>
          <w:color w:val="auto"/>
          <w:spacing w:val="0"/>
          <w:w w:val="100"/>
          <w:kern w:val="2"/>
          <w:sz w:val="24"/>
          <w:szCs w:val="24"/>
          <w:highlight w:val="none"/>
          <w:lang w:val="en-US" w:eastAsia="zh-CN" w:bidi="ar-SA"/>
        </w:rPr>
        <w:t>、</w:t>
      </w:r>
      <w:r>
        <w:rPr>
          <w:rFonts w:hint="eastAsia" w:ascii="宋体" w:hAnsi="宋体" w:eastAsia="宋体" w:cs="宋体"/>
          <w:b w:val="0"/>
          <w:i w:val="0"/>
          <w:caps w:val="0"/>
          <w:color w:val="auto"/>
          <w:spacing w:val="0"/>
          <w:w w:val="100"/>
          <w:kern w:val="2"/>
          <w:sz w:val="24"/>
          <w:szCs w:val="24"/>
          <w:highlight w:val="none"/>
          <w:lang w:val="en-US" w:eastAsia="zh-CN" w:bidi="ar-SA"/>
        </w:rPr>
        <w:t>调试完毕</w:t>
      </w:r>
      <w:r>
        <w:rPr>
          <w:rFonts w:hint="eastAsia" w:ascii="宋体" w:hAnsi="宋体" w:cs="宋体"/>
          <w:b w:val="0"/>
          <w:i w:val="0"/>
          <w:caps w:val="0"/>
          <w:color w:val="auto"/>
          <w:spacing w:val="0"/>
          <w:w w:val="100"/>
          <w:kern w:val="2"/>
          <w:sz w:val="24"/>
          <w:szCs w:val="24"/>
          <w:highlight w:val="none"/>
          <w:lang w:val="en-US" w:eastAsia="zh-CN" w:bidi="ar-SA"/>
        </w:rPr>
        <w:t>、培训合格</w:t>
      </w:r>
      <w:r>
        <w:rPr>
          <w:rFonts w:hint="eastAsia" w:ascii="宋体" w:hAnsi="宋体" w:eastAsia="宋体" w:cs="宋体"/>
          <w:b w:val="0"/>
          <w:i w:val="0"/>
          <w:caps w:val="0"/>
          <w:color w:val="auto"/>
          <w:spacing w:val="0"/>
          <w:w w:val="100"/>
          <w:kern w:val="2"/>
          <w:sz w:val="24"/>
          <w:szCs w:val="24"/>
          <w:highlight w:val="none"/>
          <w:lang w:val="en-US" w:eastAsia="zh-CN" w:bidi="ar-SA"/>
        </w:rPr>
        <w:t>后。</w:t>
      </w:r>
    </w:p>
    <w:p w14:paraId="791B07F4">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（3）验收方式：现场验收</w:t>
      </w:r>
    </w:p>
    <w:p w14:paraId="36EA5DE0">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验收程序：货物包装应符合国家标准，以保证货物在运输过程中不受损伤。货物在运输或邮寄途中发生毁损或丢失，由乙方负责。在运输途中、交货前、卸货中发生人身伤害或货物受损的，由乙方负责承担。货物到达后，甲乙双方均须在场确认包装完好后，安装后由甲方验货，并对货物进行清点验收，共同签字确认。如验收不合格，一切损失由乙方自行承担。</w:t>
      </w:r>
    </w:p>
    <w:p w14:paraId="1035473E">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（5）验收内容：采购清单内设备、装备数量进行验收。</w:t>
      </w:r>
    </w:p>
    <w:p w14:paraId="73F56A67">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6）验收标准：严格按照采购合同开展履约验收。采购人或者采购代理机构成立验收小组，按照采购合同的约定对供应商履约情况进行验收。验收时，按照采购合同的约定对每一项技术、服务、安全标准的履约情况进行确认。验收结束后，出具验收</w:t>
      </w:r>
      <w:r>
        <w:rPr>
          <w:rFonts w:hint="eastAsia" w:ascii="宋体" w:hAnsi="宋体" w:cs="宋体"/>
          <w:b w:val="0"/>
          <w:i w:val="0"/>
          <w:caps w:val="0"/>
          <w:color w:val="auto"/>
          <w:spacing w:val="0"/>
          <w:w w:val="100"/>
          <w:kern w:val="2"/>
          <w:sz w:val="24"/>
          <w:szCs w:val="24"/>
          <w:highlight w:val="none"/>
          <w:lang w:val="en-US" w:eastAsia="zh-CN" w:bidi="ar-SA"/>
        </w:rPr>
        <w:t>单</w:t>
      </w:r>
      <w:r>
        <w:rPr>
          <w:rFonts w:hint="eastAsia" w:ascii="宋体" w:hAnsi="宋体" w:eastAsia="宋体" w:cs="宋体"/>
          <w:b w:val="0"/>
          <w:i w:val="0"/>
          <w:caps w:val="0"/>
          <w:color w:val="auto"/>
          <w:spacing w:val="0"/>
          <w:w w:val="100"/>
          <w:kern w:val="2"/>
          <w:sz w:val="24"/>
          <w:szCs w:val="24"/>
          <w:highlight w:val="none"/>
          <w:lang w:val="en-US" w:eastAsia="zh-CN" w:bidi="ar-SA"/>
        </w:rPr>
        <w:t>，列明各项标准的验收情况及项目总体评价，由验收双方共同签署。验收结果应当与采购合同约定的资金支付及履约保证金返还条件挂钩。履约验收的各项资料应当存档备查。</w:t>
      </w:r>
    </w:p>
    <w:p w14:paraId="41F2AE97">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（7）强制检定、非强制检定设备验收之前，供应商负责找国家权威质量检测机构或第三方机构进行首次检定或校准，并提供检定或校准证书，费用由供应商承担。</w:t>
      </w:r>
    </w:p>
    <w:p w14:paraId="1CBF089C">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（8）设备验收时，采购单位可以委托招标代理机构邀请政采云专家库的相关专业正式专家参加验收工作，专家费用须由中标供应商承担。</w:t>
      </w:r>
    </w:p>
    <w:p w14:paraId="5C60C24F">
      <w:pPr>
        <w:keepNext/>
        <w:keepLines/>
        <w:pageBreakBefore w:val="0"/>
        <w:widowControl w:val="0"/>
        <w:numPr>
          <w:ilvl w:val="0"/>
          <w:numId w:val="0"/>
        </w:numPr>
        <w:kinsoku/>
        <w:wordWrap/>
        <w:overflowPunct/>
        <w:topLinePunct w:val="0"/>
        <w:autoSpaceDE w:val="0"/>
        <w:autoSpaceDN w:val="0"/>
        <w:bidi w:val="0"/>
        <w:adjustRightInd w:val="0"/>
        <w:spacing w:before="0" w:line="360" w:lineRule="exact"/>
        <w:ind w:firstLine="482" w:firstLineChars="200"/>
        <w:jc w:val="left"/>
        <w:outlineLvl w:val="9"/>
        <w:rPr>
          <w:rFonts w:hint="eastAsia" w:ascii="宋体" w:hAnsi="宋体" w:eastAsia="宋体" w:cs="宋体"/>
          <w:b/>
          <w:color w:val="auto"/>
          <w:kern w:val="0"/>
          <w:sz w:val="24"/>
          <w:szCs w:val="24"/>
          <w:highlight w:val="none"/>
          <w:lang w:val="en-US" w:eastAsia="zh-CN" w:bidi="ar-SA"/>
        </w:rPr>
      </w:pPr>
      <w:bookmarkStart w:id="156" w:name="_Toc13388"/>
      <w:r>
        <w:rPr>
          <w:rFonts w:hint="eastAsia" w:ascii="宋体" w:hAnsi="宋体" w:eastAsia="宋体" w:cs="宋体"/>
          <w:b/>
          <w:color w:val="auto"/>
          <w:kern w:val="0"/>
          <w:sz w:val="24"/>
          <w:szCs w:val="24"/>
          <w:highlight w:val="none"/>
          <w:lang w:val="en-US" w:eastAsia="zh-CN" w:bidi="ar-SA"/>
        </w:rPr>
        <w:t>（七）其他要求</w:t>
      </w:r>
      <w:bookmarkEnd w:id="156"/>
    </w:p>
    <w:p w14:paraId="0CBB6B9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（1）所有软件接口费由中标供应商承担（如有）。</w:t>
      </w:r>
    </w:p>
    <w:p w14:paraId="28DFCF35">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（2）为保证产品质量，投标文件内须提供产品彩页或使用说明书或原厂公开发表的证明文件或由国家权威质量检测机构或第三方机构出具的符合参数要求的完整的检测检验报告作为技术证明文件。</w:t>
      </w:r>
    </w:p>
    <w:p w14:paraId="033A6883">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（3）为了保障项目质量及售后服务要求，</w:t>
      </w:r>
      <w:r>
        <w:rPr>
          <w:rFonts w:hint="eastAsia" w:ascii="宋体" w:hAnsi="宋体" w:cs="宋体"/>
          <w:b w:val="0"/>
          <w:i w:val="0"/>
          <w:caps w:val="0"/>
          <w:color w:val="auto"/>
          <w:spacing w:val="0"/>
          <w:w w:val="100"/>
          <w:kern w:val="2"/>
          <w:sz w:val="24"/>
          <w:szCs w:val="24"/>
          <w:highlight w:val="none"/>
          <w:lang w:val="en-US" w:eastAsia="zh-CN" w:bidi="ar-SA"/>
        </w:rPr>
        <w:t>中标供应商</w:t>
      </w:r>
      <w:r>
        <w:rPr>
          <w:rFonts w:hint="eastAsia" w:ascii="宋体" w:hAnsi="宋体" w:eastAsia="宋体" w:cs="宋体"/>
          <w:b w:val="0"/>
          <w:i w:val="0"/>
          <w:caps w:val="0"/>
          <w:color w:val="auto"/>
          <w:spacing w:val="0"/>
          <w:w w:val="100"/>
          <w:kern w:val="2"/>
          <w:sz w:val="24"/>
          <w:szCs w:val="24"/>
          <w:highlight w:val="none"/>
          <w:lang w:val="en-US" w:eastAsia="zh-CN" w:bidi="ar-SA"/>
        </w:rPr>
        <w:t>不得再以任何方式转包和违法分包本项目，否则采购方有权终止合同,所有损失由该</w:t>
      </w:r>
      <w:r>
        <w:rPr>
          <w:rFonts w:hint="eastAsia" w:ascii="宋体" w:hAnsi="宋体" w:cs="宋体"/>
          <w:b w:val="0"/>
          <w:i w:val="0"/>
          <w:caps w:val="0"/>
          <w:color w:val="auto"/>
          <w:spacing w:val="0"/>
          <w:w w:val="100"/>
          <w:kern w:val="2"/>
          <w:sz w:val="24"/>
          <w:szCs w:val="24"/>
          <w:highlight w:val="none"/>
          <w:lang w:val="en-US" w:eastAsia="zh-CN" w:bidi="ar-SA"/>
        </w:rPr>
        <w:t>中标供应商</w:t>
      </w:r>
      <w:r>
        <w:rPr>
          <w:rFonts w:hint="eastAsia" w:ascii="宋体" w:hAnsi="宋体" w:eastAsia="宋体" w:cs="宋体"/>
          <w:b w:val="0"/>
          <w:i w:val="0"/>
          <w:caps w:val="0"/>
          <w:color w:val="auto"/>
          <w:spacing w:val="0"/>
          <w:w w:val="100"/>
          <w:kern w:val="2"/>
          <w:sz w:val="24"/>
          <w:szCs w:val="24"/>
          <w:highlight w:val="none"/>
          <w:lang w:val="en-US" w:eastAsia="zh-CN" w:bidi="ar-SA"/>
        </w:rPr>
        <w:t>承担。</w:t>
      </w:r>
    </w:p>
    <w:p w14:paraId="45B6FF36">
      <w:pPr>
        <w:keepNext w:val="0"/>
        <w:keepLines w:val="0"/>
        <w:pageBreakBefore w:val="0"/>
        <w:widowControl w:val="0"/>
        <w:kinsoku/>
        <w:wordWrap/>
        <w:overflowPunct/>
        <w:topLinePunct w:val="0"/>
        <w:autoSpaceDE/>
        <w:autoSpaceDN/>
        <w:bidi w:val="0"/>
        <w:adjustRightInd/>
        <w:spacing w:beforeAutospacing="0" w:afterAutospacing="0" w:line="440" w:lineRule="exact"/>
        <w:ind w:left="0" w:leftChars="0" w:firstLine="480" w:firstLineChars="200"/>
        <w:jc w:val="both"/>
        <w:outlineLvl w:val="9"/>
        <w:rPr>
          <w:rFonts w:hint="eastAsia" w:ascii="宋体" w:hAnsi="宋体" w:eastAsia="宋体" w:cs="宋体"/>
          <w:b w:val="0"/>
          <w:i w:val="0"/>
          <w:caps w:val="0"/>
          <w:color w:val="auto"/>
          <w:spacing w:val="0"/>
          <w:w w:val="100"/>
          <w:kern w:val="2"/>
          <w:sz w:val="24"/>
          <w:szCs w:val="24"/>
          <w:highlight w:val="none"/>
          <w:lang w:val="en-US" w:eastAsia="zh-CN" w:bidi="ar-SA"/>
        </w:rPr>
      </w:pPr>
      <w:r>
        <w:rPr>
          <w:rFonts w:hint="eastAsia" w:ascii="宋体" w:hAnsi="宋体" w:eastAsia="宋体" w:cs="宋体"/>
          <w:b w:val="0"/>
          <w:i w:val="0"/>
          <w:caps w:val="0"/>
          <w:color w:val="auto"/>
          <w:spacing w:val="0"/>
          <w:w w:val="100"/>
          <w:kern w:val="2"/>
          <w:sz w:val="24"/>
          <w:szCs w:val="24"/>
          <w:highlight w:val="none"/>
          <w:lang w:val="en-US" w:eastAsia="zh-CN" w:bidi="ar-SA"/>
        </w:rPr>
        <w:t>（4）设备均应配备快速操作指南。</w:t>
      </w:r>
    </w:p>
    <w:p w14:paraId="26710E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lang w:val="en-US" w:eastAsia="zh-CN"/>
        </w:rPr>
      </w:pPr>
    </w:p>
    <w:p w14:paraId="427276F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rPr>
      </w:pPr>
    </w:p>
    <w:p w14:paraId="6E3C05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bCs/>
          <w:color w:val="auto"/>
          <w:sz w:val="24"/>
          <w:szCs w:val="24"/>
          <w:highlight w:val="none"/>
        </w:rPr>
      </w:pPr>
    </w:p>
    <w:p w14:paraId="7087A6C5">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909B927">
      <w:pPr>
        <w:spacing w:line="380" w:lineRule="exact"/>
        <w:jc w:val="center"/>
        <w:outlineLvl w:val="0"/>
        <w:rPr>
          <w:rFonts w:hint="eastAsia" w:ascii="宋体" w:hAnsi="宋体" w:eastAsia="宋体" w:cs="宋体"/>
          <w:b/>
          <w:bCs/>
          <w:color w:val="auto"/>
          <w:sz w:val="24"/>
          <w:szCs w:val="24"/>
          <w:highlight w:val="none"/>
        </w:rPr>
      </w:pPr>
      <w:bookmarkStart w:id="157" w:name="_Toc17832"/>
      <w:r>
        <w:rPr>
          <w:rFonts w:hint="eastAsia" w:ascii="宋体" w:hAnsi="宋体" w:eastAsia="宋体" w:cs="宋体"/>
          <w:b/>
          <w:bCs/>
          <w:color w:val="auto"/>
          <w:sz w:val="24"/>
          <w:szCs w:val="24"/>
          <w:highlight w:val="none"/>
        </w:rPr>
        <w:t>第五章  评标办法</w:t>
      </w:r>
      <w:bookmarkEnd w:id="148"/>
      <w:bookmarkEnd w:id="157"/>
      <w:bookmarkStart w:id="158" w:name="_Hlt101846155"/>
      <w:bookmarkEnd w:id="158"/>
      <w:bookmarkStart w:id="159" w:name="_Toc217446097"/>
      <w:bookmarkStart w:id="160" w:name="_Toc183682415"/>
      <w:bookmarkStart w:id="161" w:name="_Toc183582280"/>
      <w:bookmarkStart w:id="162" w:name="_Toc208849007"/>
    </w:p>
    <w:p w14:paraId="56235EA3">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159"/>
      <w:bookmarkEnd w:id="160"/>
      <w:bookmarkEnd w:id="161"/>
      <w:bookmarkEnd w:id="162"/>
    </w:p>
    <w:p w14:paraId="5392336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根据《中华人民共和国政府采购法》、《中华人民共和国政府采购法实施条例》和《政府采购货物和服务招标投标管理办法》（财政部第87号令）等法律法规、规章和相关规定，结合招标项目特点制定本评标办法。</w:t>
      </w:r>
    </w:p>
    <w:p w14:paraId="57D53B7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 </w:t>
      </w:r>
      <w:r>
        <w:rPr>
          <w:rFonts w:hint="eastAsia" w:ascii="宋体" w:hAnsi="宋体" w:eastAsia="宋体" w:cs="宋体"/>
          <w:bCs/>
          <w:color w:val="auto"/>
          <w:sz w:val="24"/>
          <w:szCs w:val="24"/>
          <w:highlight w:val="none"/>
        </w:rPr>
        <w:t>评标工作由采购人负责组织，具体评标工作由采购人依法组建的评标委员会负责。评标委员会由采购人代表和有关技术、经济等方面的专家组成。</w:t>
      </w:r>
    </w:p>
    <w:p w14:paraId="779ADE23">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评标工作应遵循公平、公正、科学及择优的原则。</w:t>
      </w:r>
    </w:p>
    <w:p w14:paraId="319E361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评标委员会按照招标文件规定的评标方法和标准进行评标，并独立履行下列职责：</w:t>
      </w:r>
    </w:p>
    <w:p w14:paraId="28F2C53A">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（1）审查投标文件是否符合招标文件要求，并作出评价；</w:t>
      </w:r>
    </w:p>
    <w:p w14:paraId="7274693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对投标文件有关事项作出解释或者澄清；</w:t>
      </w:r>
    </w:p>
    <w:p w14:paraId="2157B717">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（3）推荐中标候选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名单，或者受采购人委托按照事先确定的办法直接确定中标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081E8FED">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（4）向采购人或者有关部门报告非法干预评标工作的行为。</w:t>
      </w:r>
      <w:bookmarkStart w:id="163" w:name="_Toc217446098"/>
    </w:p>
    <w:p w14:paraId="5376535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评标过程严格保密。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对评标委员会的评标过程或合同授予决定施加影响的任何行为都可能导致其投标被拒绝。</w:t>
      </w:r>
    </w:p>
    <w:p w14:paraId="41A30900">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1.6评标委员会决定投标文件的响应性应依据投标文件本身的内容，而不寻求外部的证据。</w:t>
      </w:r>
    </w:p>
    <w:p w14:paraId="2262B79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1.7评标委员会发现招标文件表述不明确或需要说明的事项，可提请采购人书面解释说明。发现招标文件违反法律、法规、规章和相关规定的，可以拒绝评标，并向采购人书面说明情况。</w:t>
      </w:r>
    </w:p>
    <w:p w14:paraId="0465C827">
      <w:pPr>
        <w:spacing w:line="38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评标方法</w:t>
      </w:r>
    </w:p>
    <w:p w14:paraId="4F050F41">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本项目评标方法为：综合评分法。</w:t>
      </w:r>
    </w:p>
    <w:p w14:paraId="65EA701C">
      <w:pPr>
        <w:spacing w:line="3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评标程序</w:t>
      </w:r>
      <w:bookmarkEnd w:id="163"/>
    </w:p>
    <w:p w14:paraId="7BD5AB3E">
      <w:pPr>
        <w:spacing w:line="380" w:lineRule="exact"/>
        <w:ind w:firstLine="480" w:firstLineChars="200"/>
        <w:rPr>
          <w:rFonts w:hint="eastAsia" w:ascii="宋体" w:hAnsi="宋体" w:eastAsia="宋体" w:cs="宋体"/>
          <w:color w:val="auto"/>
          <w:sz w:val="24"/>
          <w:szCs w:val="24"/>
          <w:highlight w:val="none"/>
        </w:rPr>
      </w:pPr>
      <w:bookmarkStart w:id="164" w:name="_Toc217446099"/>
      <w:r>
        <w:rPr>
          <w:rFonts w:hint="eastAsia" w:ascii="宋体" w:hAnsi="宋体" w:eastAsia="宋体" w:cs="宋体"/>
          <w:color w:val="auto"/>
          <w:sz w:val="24"/>
          <w:szCs w:val="24"/>
          <w:highlight w:val="none"/>
        </w:rPr>
        <w:t>3.1资格审查</w:t>
      </w:r>
    </w:p>
    <w:p w14:paraId="1DDBC264">
      <w:pPr>
        <w:keepNext/>
        <w:keepLines/>
        <w:spacing w:line="380" w:lineRule="exact"/>
        <w:jc w:val="center"/>
        <w:outlineLvl w:val="1"/>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br w:type="page"/>
      </w:r>
      <w:r>
        <w:rPr>
          <w:rFonts w:hint="eastAsia" w:ascii="宋体" w:hAnsi="宋体" w:eastAsia="宋体" w:cs="宋体"/>
          <w:b/>
          <w:color w:val="auto"/>
          <w:sz w:val="24"/>
          <w:szCs w:val="24"/>
          <w:highlight w:val="none"/>
        </w:rPr>
        <w:t>资格审查表</w:t>
      </w:r>
    </w:p>
    <w:tbl>
      <w:tblPr>
        <w:tblStyle w:val="27"/>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6"/>
        <w:gridCol w:w="1433"/>
        <w:gridCol w:w="6279"/>
      </w:tblGrid>
      <w:tr w14:paraId="7631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352" w:type="pct"/>
            <w:vMerge w:val="restart"/>
            <w:vAlign w:val="center"/>
          </w:tcPr>
          <w:p w14:paraId="074A1F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序号</w:t>
            </w:r>
          </w:p>
        </w:tc>
        <w:tc>
          <w:tcPr>
            <w:tcW w:w="863" w:type="pct"/>
            <w:vMerge w:val="restart"/>
            <w:vAlign w:val="center"/>
          </w:tcPr>
          <w:p w14:paraId="1A599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审查因素</w:t>
            </w:r>
          </w:p>
        </w:tc>
        <w:tc>
          <w:tcPr>
            <w:tcW w:w="3783" w:type="pct"/>
            <w:vMerge w:val="restart"/>
            <w:vAlign w:val="center"/>
          </w:tcPr>
          <w:p w14:paraId="3CCA7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审查标准</w:t>
            </w:r>
          </w:p>
        </w:tc>
      </w:tr>
      <w:tr w14:paraId="2595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352" w:type="pct"/>
            <w:vMerge w:val="continue"/>
            <w:vAlign w:val="center"/>
          </w:tcPr>
          <w:p w14:paraId="31D77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p>
        </w:tc>
        <w:tc>
          <w:tcPr>
            <w:tcW w:w="863" w:type="pct"/>
            <w:vMerge w:val="continue"/>
            <w:vAlign w:val="center"/>
          </w:tcPr>
          <w:p w14:paraId="1F18C0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p>
        </w:tc>
        <w:tc>
          <w:tcPr>
            <w:tcW w:w="3783" w:type="pct"/>
            <w:vMerge w:val="continue"/>
            <w:vAlign w:val="center"/>
          </w:tcPr>
          <w:p w14:paraId="07B2B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p>
        </w:tc>
      </w:tr>
      <w:tr w14:paraId="0CBC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352" w:type="pct"/>
            <w:vAlign w:val="center"/>
          </w:tcPr>
          <w:p w14:paraId="49984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p>
        </w:tc>
        <w:tc>
          <w:tcPr>
            <w:tcW w:w="863" w:type="pct"/>
            <w:vAlign w:val="center"/>
          </w:tcPr>
          <w:p w14:paraId="49725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具有独立承担民事责任的能力；</w:t>
            </w:r>
          </w:p>
        </w:tc>
        <w:tc>
          <w:tcPr>
            <w:tcW w:w="3783" w:type="pct"/>
            <w:vAlign w:val="center"/>
          </w:tcPr>
          <w:p w14:paraId="3A6B1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【供应商满足以下条件之一即可:</w:t>
            </w:r>
          </w:p>
          <w:p w14:paraId="3E83BF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供应商为企业(包括合伙企业)的，应提供有效的“营业执照”；</w:t>
            </w:r>
          </w:p>
          <w:p w14:paraId="0B2E7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供应商为事业单位的，应提供有效的“事业单位法人证书”；供应商是非企业机构的，应提供有效的“执业许可证”、“登记证书”等证明文件；</w:t>
            </w:r>
          </w:p>
          <w:p w14:paraId="7BE7D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供应商是个体工商户的，应提供有效的“个体工商户营业执照”；</w:t>
            </w:r>
          </w:p>
          <w:p w14:paraId="28C4B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46B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1" w:hRule="atLeast"/>
          <w:jc w:val="center"/>
        </w:trPr>
        <w:tc>
          <w:tcPr>
            <w:tcW w:w="352" w:type="pct"/>
            <w:vAlign w:val="center"/>
          </w:tcPr>
          <w:p w14:paraId="2043A3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p>
        </w:tc>
        <w:tc>
          <w:tcPr>
            <w:tcW w:w="863" w:type="pct"/>
            <w:vAlign w:val="center"/>
          </w:tcPr>
          <w:p w14:paraId="7C2D4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3783" w:type="pct"/>
            <w:vAlign w:val="center"/>
          </w:tcPr>
          <w:p w14:paraId="2E67E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根据《财政部关于在政府采购活动中查询及使用信用记录有关问题的通知》（财库﹝2016﹞125号）的要求，凡拟参加本次招标项目的供应商，如在“信用中国（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1152F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②提供2024年度或2025年度任意一年的财务审计报告（成立未满十二个月的新公司可提供近三个月内任意一个月的银行资信证明）】</w:t>
            </w:r>
          </w:p>
        </w:tc>
      </w:tr>
      <w:tr w14:paraId="18C1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352" w:type="pct"/>
            <w:tcBorders>
              <w:bottom w:val="single" w:color="auto" w:sz="4" w:space="0"/>
            </w:tcBorders>
            <w:vAlign w:val="center"/>
          </w:tcPr>
          <w:p w14:paraId="2FBC10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p>
        </w:tc>
        <w:tc>
          <w:tcPr>
            <w:tcW w:w="863" w:type="pct"/>
            <w:tcBorders>
              <w:bottom w:val="single" w:color="auto" w:sz="4" w:space="0"/>
            </w:tcBorders>
            <w:vAlign w:val="center"/>
          </w:tcPr>
          <w:p w14:paraId="1E772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具有履行合同所必需的设备和专业技术能力；</w:t>
            </w:r>
          </w:p>
        </w:tc>
        <w:tc>
          <w:tcPr>
            <w:tcW w:w="3783" w:type="pct"/>
            <w:tcBorders>
              <w:bottom w:val="single" w:color="auto" w:sz="4" w:space="0"/>
            </w:tcBorders>
            <w:vAlign w:val="center"/>
          </w:tcPr>
          <w:p w14:paraId="611E1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提供具有履行合同所必需的设备和专业技术能力相关证明材料或声明。</w:t>
            </w:r>
          </w:p>
        </w:tc>
      </w:tr>
      <w:tr w14:paraId="0683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0" w:hRule="atLeast"/>
          <w:jc w:val="center"/>
        </w:trPr>
        <w:tc>
          <w:tcPr>
            <w:tcW w:w="352" w:type="pct"/>
            <w:tcBorders>
              <w:top w:val="single" w:color="auto" w:sz="4" w:space="0"/>
              <w:bottom w:val="single" w:color="auto" w:sz="4" w:space="0"/>
              <w:right w:val="single" w:color="auto" w:sz="4" w:space="0"/>
            </w:tcBorders>
            <w:vAlign w:val="center"/>
          </w:tcPr>
          <w:p w14:paraId="13479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w:t>
            </w:r>
          </w:p>
        </w:tc>
        <w:tc>
          <w:tcPr>
            <w:tcW w:w="863" w:type="pct"/>
            <w:tcBorders>
              <w:top w:val="single" w:color="auto" w:sz="4" w:space="0"/>
              <w:left w:val="single" w:color="auto" w:sz="4" w:space="0"/>
              <w:bottom w:val="single" w:color="auto" w:sz="4" w:space="0"/>
              <w:right w:val="single" w:color="auto" w:sz="4" w:space="0"/>
            </w:tcBorders>
            <w:vAlign w:val="center"/>
          </w:tcPr>
          <w:p w14:paraId="31045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有依法缴纳税收和社会保障资金的良好记录；</w:t>
            </w:r>
          </w:p>
        </w:tc>
        <w:tc>
          <w:tcPr>
            <w:tcW w:w="3783" w:type="pct"/>
            <w:tcBorders>
              <w:top w:val="single" w:color="auto" w:sz="4" w:space="0"/>
              <w:left w:val="single" w:color="auto" w:sz="4" w:space="0"/>
              <w:bottom w:val="single" w:color="auto" w:sz="4" w:space="0"/>
              <w:right w:val="single" w:color="auto" w:sz="4" w:space="0"/>
            </w:tcBorders>
            <w:vAlign w:val="center"/>
          </w:tcPr>
          <w:p w14:paraId="4B9A6E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提供：①近6个月内任意1个月依法缴纳税收的凭据；</w:t>
            </w:r>
          </w:p>
          <w:p w14:paraId="235B8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②近6个月内任意1个月依法缴纳社会保险的凭据，</w:t>
            </w:r>
          </w:p>
          <w:p w14:paraId="79D29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若投标人存在税收零申报月份，须提供税务机关盖章的“无欠税证明”，或电子税务局的申报成功截图（供应商可自主登录“国家税务总局电子税务局”12366.chinatax.gov.cn/bsfw/onlinetaxation/main——税费申报及缴纳——申报结果查询）；请注意，缴纳税收的凭据（“税种”为养老保险、医疗保险、失业保险、工伤保险和生育保险）不可作为完税证明。</w:t>
            </w:r>
          </w:p>
        </w:tc>
      </w:tr>
      <w:tr w14:paraId="7BE80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2" w:hRule="atLeast"/>
          <w:jc w:val="center"/>
        </w:trPr>
        <w:tc>
          <w:tcPr>
            <w:tcW w:w="352" w:type="pct"/>
            <w:tcBorders>
              <w:top w:val="single" w:color="auto" w:sz="4" w:space="0"/>
            </w:tcBorders>
            <w:vAlign w:val="center"/>
          </w:tcPr>
          <w:p w14:paraId="798C3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w:t>
            </w:r>
          </w:p>
        </w:tc>
        <w:tc>
          <w:tcPr>
            <w:tcW w:w="863" w:type="pct"/>
            <w:tcBorders>
              <w:top w:val="single" w:color="auto" w:sz="4" w:space="0"/>
            </w:tcBorders>
            <w:vAlign w:val="center"/>
          </w:tcPr>
          <w:p w14:paraId="003DE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参加政府采购活动前三年内，在经营活动中没有重大违法记录；</w:t>
            </w:r>
          </w:p>
        </w:tc>
        <w:tc>
          <w:tcPr>
            <w:tcW w:w="3783" w:type="pct"/>
            <w:tcBorders>
              <w:top w:val="single" w:color="auto" w:sz="4" w:space="0"/>
            </w:tcBorders>
            <w:vAlign w:val="center"/>
          </w:tcPr>
          <w:p w14:paraId="5F3CB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提供参加政府采购活动前三年内，在经营活动中没有重大违法记录的承诺函，投标人自行承诺并承担后果，声明不实的，按《政府采购法》及相关法律法规中提供虚假材料的有关规定处理）；</w:t>
            </w:r>
          </w:p>
        </w:tc>
      </w:tr>
      <w:tr w14:paraId="1B72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7" w:hRule="atLeast"/>
          <w:jc w:val="center"/>
        </w:trPr>
        <w:tc>
          <w:tcPr>
            <w:tcW w:w="352" w:type="pct"/>
            <w:vAlign w:val="center"/>
          </w:tcPr>
          <w:p w14:paraId="530D9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63" w:type="pct"/>
            <w:vAlign w:val="center"/>
          </w:tcPr>
          <w:p w14:paraId="6A4D0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法律、行政法规规定的其他条件；</w:t>
            </w:r>
          </w:p>
        </w:tc>
        <w:tc>
          <w:tcPr>
            <w:tcW w:w="3783" w:type="pct"/>
            <w:vAlign w:val="center"/>
          </w:tcPr>
          <w:p w14:paraId="01B1C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提供承诺函，投标人自行承诺并承担后果，声明函不实的，按《政府采购法》及相关法律法规中提供虚假材料的有关规定处理）；</w:t>
            </w:r>
          </w:p>
        </w:tc>
      </w:tr>
      <w:tr w14:paraId="690D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352" w:type="pct"/>
            <w:vAlign w:val="center"/>
          </w:tcPr>
          <w:p w14:paraId="62317D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p>
        </w:tc>
        <w:tc>
          <w:tcPr>
            <w:tcW w:w="863" w:type="pct"/>
            <w:shd w:val="clear" w:color="auto" w:fill="auto"/>
            <w:vAlign w:val="center"/>
          </w:tcPr>
          <w:p w14:paraId="658C6C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本项目的特定资格要求</w:t>
            </w:r>
          </w:p>
        </w:tc>
        <w:tc>
          <w:tcPr>
            <w:tcW w:w="3783" w:type="pct"/>
            <w:shd w:val="clear" w:color="auto" w:fill="auto"/>
            <w:vAlign w:val="center"/>
          </w:tcPr>
          <w:p w14:paraId="24D93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标项一、标项二、标项三】①若所投产品为第二类医疗器械，生产商须提供有效的《医疗器械生产许可证》及所投产品的《医疗器械注册证》，代理商或经销商须提供有效的《第二类医疗器械经营备案凭证》及所投产品的《医疗器械注册证》；②若所投产品为第三类医疗器械，生产商须提供有效的《医疗器械生产许可证》及所投产品的《医疗器械注册证》，代理商或经销商须提供有效的《医疗器械经营许可证》及所投产品的《医疗器械注册证》；③若所投产品不属于上述医疗器械管理范围的，可按要求提供证明文件并加盖公章。 </w:t>
            </w:r>
          </w:p>
        </w:tc>
      </w:tr>
      <w:tr w14:paraId="05D3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352" w:type="pct"/>
            <w:vAlign w:val="center"/>
          </w:tcPr>
          <w:p w14:paraId="334BE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8</w:t>
            </w:r>
          </w:p>
        </w:tc>
        <w:tc>
          <w:tcPr>
            <w:tcW w:w="863" w:type="pct"/>
            <w:shd w:val="clear" w:color="auto" w:fill="auto"/>
            <w:vAlign w:val="center"/>
          </w:tcPr>
          <w:p w14:paraId="39793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联合体</w:t>
            </w:r>
          </w:p>
        </w:tc>
        <w:tc>
          <w:tcPr>
            <w:tcW w:w="3783" w:type="pct"/>
            <w:shd w:val="clear" w:color="auto" w:fill="auto"/>
            <w:vAlign w:val="center"/>
          </w:tcPr>
          <w:p w14:paraId="05C706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本项目不接受联合体投标。</w:t>
            </w:r>
          </w:p>
        </w:tc>
      </w:tr>
      <w:tr w14:paraId="196B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5000" w:type="pct"/>
            <w:gridSpan w:val="3"/>
            <w:vAlign w:val="center"/>
          </w:tcPr>
          <w:p w14:paraId="4F25BF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eastAsia="宋体" w:cs="宋体"/>
                <w:color w:val="auto"/>
                <w:kern w:val="2"/>
                <w:sz w:val="24"/>
                <w:szCs w:val="24"/>
                <w:highlight w:val="none"/>
                <w:shd w:val="clear" w:color="auto" w:fill="FFFFFF"/>
                <w:lang w:val="en-US" w:eastAsia="zh-CN" w:bidi="ar-SA"/>
              </w:rPr>
              <w:t>如果资格性审查有一项未通过上述审查标准，采购人或采购代理机构将认定整个投标文件不响应招标文件而予以无效处理，并且不允许投标供应商通过修改或撤销其不符合要求的差异或保留，使之成为具有响应性的投标。</w:t>
            </w:r>
          </w:p>
        </w:tc>
      </w:tr>
    </w:tbl>
    <w:p w14:paraId="45E3154C">
      <w:pPr>
        <w:spacing w:line="380" w:lineRule="exact"/>
        <w:ind w:firstLine="480" w:firstLineChars="200"/>
        <w:rPr>
          <w:rFonts w:hint="eastAsia" w:ascii="宋体" w:hAnsi="宋体" w:eastAsia="宋体" w:cs="宋体"/>
          <w:color w:val="auto"/>
          <w:sz w:val="24"/>
          <w:szCs w:val="24"/>
          <w:highlight w:val="none"/>
        </w:rPr>
      </w:pPr>
    </w:p>
    <w:p w14:paraId="372A87C6">
      <w:pPr>
        <w:spacing w:line="380" w:lineRule="exact"/>
        <w:ind w:firstLine="480" w:firstLineChars="200"/>
        <w:rPr>
          <w:rFonts w:hint="eastAsia" w:ascii="宋体" w:hAnsi="宋体" w:eastAsia="宋体" w:cs="宋体"/>
          <w:color w:val="auto"/>
          <w:sz w:val="24"/>
          <w:szCs w:val="24"/>
          <w:highlight w:val="none"/>
        </w:rPr>
      </w:pPr>
    </w:p>
    <w:p w14:paraId="206DB68A">
      <w:pPr>
        <w:spacing w:line="380" w:lineRule="exact"/>
        <w:ind w:firstLine="480" w:firstLineChars="200"/>
        <w:rPr>
          <w:rFonts w:hint="eastAsia" w:ascii="宋体" w:hAnsi="宋体" w:eastAsia="宋体" w:cs="宋体"/>
          <w:color w:val="auto"/>
          <w:sz w:val="24"/>
          <w:szCs w:val="24"/>
          <w:highlight w:val="none"/>
        </w:rPr>
      </w:pPr>
    </w:p>
    <w:p w14:paraId="6C4379D0">
      <w:pPr>
        <w:spacing w:line="380" w:lineRule="exact"/>
        <w:ind w:firstLine="480" w:firstLineChars="200"/>
        <w:rPr>
          <w:rFonts w:hint="eastAsia" w:ascii="宋体" w:hAnsi="宋体" w:eastAsia="宋体" w:cs="宋体"/>
          <w:color w:val="auto"/>
          <w:sz w:val="24"/>
          <w:szCs w:val="24"/>
          <w:highlight w:val="none"/>
        </w:rPr>
      </w:pPr>
    </w:p>
    <w:p w14:paraId="642CA08D">
      <w:pPr>
        <w:spacing w:line="38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3.2符合性审查。依据招标文件的规定，从投标文件的有效性、完整性和对招标文件的响应程度进行审查，以确定是否对招标文件的实质性要求作出响应。</w:t>
      </w:r>
    </w:p>
    <w:p w14:paraId="506D0D6B">
      <w:pPr>
        <w:pStyle w:val="26"/>
        <w:spacing w:line="380" w:lineRule="exact"/>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符合性审查表</w:t>
      </w:r>
    </w:p>
    <w:tbl>
      <w:tblPr>
        <w:tblStyle w:val="27"/>
        <w:tblW w:w="50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9"/>
        <w:gridCol w:w="6178"/>
        <w:gridCol w:w="624"/>
        <w:gridCol w:w="489"/>
        <w:gridCol w:w="583"/>
      </w:tblGrid>
      <w:tr w14:paraId="2488D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9" w:hRule="atLeast"/>
          <w:jc w:val="center"/>
        </w:trPr>
        <w:tc>
          <w:tcPr>
            <w:tcW w:w="508" w:type="dxa"/>
            <w:vMerge w:val="restart"/>
            <w:noWrap w:val="0"/>
            <w:vAlign w:val="center"/>
          </w:tcPr>
          <w:p w14:paraId="6399C2A0">
            <w:pPr>
              <w:pStyle w:val="86"/>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172" w:type="dxa"/>
            <w:vMerge w:val="restart"/>
            <w:noWrap w:val="0"/>
            <w:vAlign w:val="center"/>
          </w:tcPr>
          <w:p w14:paraId="71F56770">
            <w:pPr>
              <w:pStyle w:val="86"/>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   查   标   准</w:t>
            </w:r>
          </w:p>
        </w:tc>
        <w:tc>
          <w:tcPr>
            <w:tcW w:w="1693" w:type="dxa"/>
            <w:gridSpan w:val="3"/>
            <w:noWrap w:val="0"/>
            <w:vAlign w:val="center"/>
          </w:tcPr>
          <w:p w14:paraId="52F8CD7B">
            <w:pPr>
              <w:pStyle w:val="86"/>
              <w:spacing w:line="3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w:t>
            </w:r>
          </w:p>
        </w:tc>
      </w:tr>
      <w:tr w14:paraId="4CB2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508" w:type="dxa"/>
            <w:vMerge w:val="continue"/>
            <w:noWrap w:val="0"/>
            <w:vAlign w:val="center"/>
          </w:tcPr>
          <w:p w14:paraId="23804FD5">
            <w:pPr>
              <w:pStyle w:val="86"/>
              <w:spacing w:line="380" w:lineRule="exact"/>
              <w:jc w:val="center"/>
              <w:textAlignment w:val="center"/>
              <w:rPr>
                <w:rFonts w:hint="eastAsia" w:ascii="宋体" w:hAnsi="宋体" w:eastAsia="宋体" w:cs="宋体"/>
                <w:color w:val="auto"/>
                <w:sz w:val="24"/>
                <w:szCs w:val="24"/>
                <w:highlight w:val="none"/>
              </w:rPr>
            </w:pPr>
          </w:p>
        </w:tc>
        <w:tc>
          <w:tcPr>
            <w:tcW w:w="6172" w:type="dxa"/>
            <w:vMerge w:val="continue"/>
            <w:noWrap w:val="0"/>
            <w:vAlign w:val="center"/>
          </w:tcPr>
          <w:p w14:paraId="6141B3B2">
            <w:pPr>
              <w:pStyle w:val="86"/>
              <w:spacing w:line="380" w:lineRule="exact"/>
              <w:jc w:val="center"/>
              <w:textAlignment w:val="center"/>
              <w:rPr>
                <w:rFonts w:hint="eastAsia" w:ascii="宋体" w:hAnsi="宋体" w:eastAsia="宋体" w:cs="宋体"/>
                <w:color w:val="auto"/>
                <w:sz w:val="24"/>
                <w:szCs w:val="24"/>
                <w:highlight w:val="none"/>
              </w:rPr>
            </w:pPr>
          </w:p>
        </w:tc>
        <w:tc>
          <w:tcPr>
            <w:tcW w:w="623" w:type="dxa"/>
            <w:noWrap w:val="0"/>
            <w:vAlign w:val="center"/>
          </w:tcPr>
          <w:p w14:paraId="7E6895D5">
            <w:pPr>
              <w:pStyle w:val="86"/>
              <w:spacing w:line="38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A</w:t>
            </w:r>
          </w:p>
        </w:tc>
        <w:tc>
          <w:tcPr>
            <w:tcW w:w="488" w:type="dxa"/>
            <w:noWrap w:val="0"/>
            <w:vAlign w:val="center"/>
          </w:tcPr>
          <w:p w14:paraId="7A223805">
            <w:pPr>
              <w:pStyle w:val="86"/>
              <w:spacing w:line="380" w:lineRule="exact"/>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B</w:t>
            </w:r>
          </w:p>
        </w:tc>
        <w:tc>
          <w:tcPr>
            <w:tcW w:w="582" w:type="dxa"/>
            <w:noWrap w:val="0"/>
            <w:vAlign w:val="center"/>
          </w:tcPr>
          <w:p w14:paraId="64E416E6">
            <w:pPr>
              <w:pStyle w:val="86"/>
              <w:spacing w:line="380" w:lineRule="exact"/>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w:t>
            </w:r>
          </w:p>
        </w:tc>
      </w:tr>
      <w:tr w14:paraId="3720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exact"/>
          <w:jc w:val="center"/>
        </w:trPr>
        <w:tc>
          <w:tcPr>
            <w:tcW w:w="508" w:type="dxa"/>
            <w:noWrap w:val="0"/>
            <w:vAlign w:val="center"/>
          </w:tcPr>
          <w:p w14:paraId="52537422">
            <w:pPr>
              <w:pStyle w:val="86"/>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172" w:type="dxa"/>
            <w:noWrap w:val="0"/>
            <w:vAlign w:val="center"/>
          </w:tcPr>
          <w:p w14:paraId="6A06C6A1">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w:t>
            </w:r>
            <w:r>
              <w:rPr>
                <w:rFonts w:hint="eastAsia" w:ascii="宋体" w:hAnsi="宋体" w:eastAsia="宋体" w:cs="宋体"/>
                <w:color w:val="auto"/>
                <w:sz w:val="24"/>
                <w:szCs w:val="24"/>
                <w:highlight w:val="none"/>
                <w:lang w:val="en-US" w:eastAsia="zh-CN"/>
              </w:rPr>
              <w:t>编制</w:t>
            </w:r>
            <w:r>
              <w:rPr>
                <w:rFonts w:hint="eastAsia" w:ascii="宋体" w:hAnsi="宋体" w:eastAsia="宋体" w:cs="宋体"/>
                <w:color w:val="auto"/>
                <w:sz w:val="24"/>
                <w:szCs w:val="24"/>
                <w:highlight w:val="none"/>
              </w:rPr>
              <w:t>符合招标文件要求；</w:t>
            </w:r>
          </w:p>
        </w:tc>
        <w:tc>
          <w:tcPr>
            <w:tcW w:w="623" w:type="dxa"/>
            <w:noWrap w:val="0"/>
            <w:vAlign w:val="center"/>
          </w:tcPr>
          <w:p w14:paraId="7F9DC10E">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16551BC2">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0A001C28">
            <w:pPr>
              <w:pStyle w:val="86"/>
              <w:spacing w:line="380" w:lineRule="exact"/>
              <w:jc w:val="center"/>
              <w:textAlignment w:val="center"/>
              <w:rPr>
                <w:rFonts w:hint="eastAsia" w:ascii="宋体" w:hAnsi="宋体" w:eastAsia="宋体" w:cs="宋体"/>
                <w:color w:val="auto"/>
                <w:sz w:val="24"/>
                <w:szCs w:val="24"/>
                <w:highlight w:val="none"/>
              </w:rPr>
            </w:pPr>
          </w:p>
        </w:tc>
      </w:tr>
      <w:tr w14:paraId="6D052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exact"/>
          <w:jc w:val="center"/>
        </w:trPr>
        <w:tc>
          <w:tcPr>
            <w:tcW w:w="508" w:type="dxa"/>
            <w:noWrap w:val="0"/>
            <w:vAlign w:val="center"/>
          </w:tcPr>
          <w:p w14:paraId="39123AD4">
            <w:pPr>
              <w:pStyle w:val="86"/>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172" w:type="dxa"/>
            <w:noWrap w:val="0"/>
            <w:vAlign w:val="center"/>
          </w:tcPr>
          <w:p w14:paraId="44AE8F5B">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投标文件按招标文件要求</w:t>
            </w:r>
            <w:r>
              <w:rPr>
                <w:rFonts w:hint="eastAsia" w:ascii="宋体" w:hAnsi="宋体" w:eastAsia="宋体" w:cs="宋体"/>
                <w:color w:val="auto"/>
                <w:sz w:val="24"/>
                <w:szCs w:val="24"/>
                <w:highlight w:val="none"/>
                <w:lang w:val="en-US" w:eastAsia="zh-CN"/>
              </w:rPr>
              <w:t>加密、</w:t>
            </w:r>
            <w:r>
              <w:rPr>
                <w:rFonts w:hint="eastAsia" w:ascii="宋体" w:hAnsi="宋体" w:eastAsia="宋体" w:cs="宋体"/>
                <w:color w:val="auto"/>
                <w:sz w:val="24"/>
                <w:szCs w:val="24"/>
                <w:highlight w:val="none"/>
              </w:rPr>
              <w:t>签署、</w:t>
            </w:r>
            <w:r>
              <w:rPr>
                <w:rFonts w:hint="eastAsia" w:ascii="宋体" w:hAnsi="宋体" w:eastAsia="宋体" w:cs="宋体"/>
                <w:color w:val="auto"/>
                <w:sz w:val="24"/>
                <w:szCs w:val="24"/>
                <w:highlight w:val="none"/>
                <w:lang w:val="en-US" w:eastAsia="zh-CN"/>
              </w:rPr>
              <w:t>签</w:t>
            </w:r>
            <w:r>
              <w:rPr>
                <w:rFonts w:hint="eastAsia" w:ascii="宋体" w:hAnsi="宋体" w:eastAsia="宋体" w:cs="宋体"/>
                <w:color w:val="auto"/>
                <w:sz w:val="24"/>
                <w:szCs w:val="24"/>
                <w:highlight w:val="none"/>
              </w:rPr>
              <w:t>章；</w:t>
            </w:r>
          </w:p>
        </w:tc>
        <w:tc>
          <w:tcPr>
            <w:tcW w:w="623" w:type="dxa"/>
            <w:noWrap w:val="0"/>
            <w:vAlign w:val="center"/>
          </w:tcPr>
          <w:p w14:paraId="013E4AE2">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572F8880">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3027D876">
            <w:pPr>
              <w:pStyle w:val="86"/>
              <w:spacing w:line="380" w:lineRule="exact"/>
              <w:jc w:val="center"/>
              <w:textAlignment w:val="center"/>
              <w:rPr>
                <w:rFonts w:hint="eastAsia" w:ascii="宋体" w:hAnsi="宋体" w:eastAsia="宋体" w:cs="宋体"/>
                <w:color w:val="auto"/>
                <w:sz w:val="24"/>
                <w:szCs w:val="24"/>
                <w:highlight w:val="none"/>
              </w:rPr>
            </w:pPr>
          </w:p>
        </w:tc>
      </w:tr>
      <w:tr w14:paraId="24C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508" w:type="dxa"/>
            <w:noWrap w:val="0"/>
            <w:vAlign w:val="center"/>
          </w:tcPr>
          <w:p w14:paraId="28453AB2">
            <w:pPr>
              <w:pStyle w:val="86"/>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172" w:type="dxa"/>
            <w:noWrap w:val="0"/>
            <w:vAlign w:val="center"/>
          </w:tcPr>
          <w:p w14:paraId="76132CFC">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按照招标文件的规定提交投标保证金；</w:t>
            </w:r>
          </w:p>
        </w:tc>
        <w:tc>
          <w:tcPr>
            <w:tcW w:w="623" w:type="dxa"/>
            <w:noWrap w:val="0"/>
            <w:vAlign w:val="center"/>
          </w:tcPr>
          <w:p w14:paraId="0B31A8C9">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21E83291">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63FB1784">
            <w:pPr>
              <w:pStyle w:val="86"/>
              <w:spacing w:line="380" w:lineRule="exact"/>
              <w:jc w:val="center"/>
              <w:textAlignment w:val="center"/>
              <w:rPr>
                <w:rFonts w:hint="eastAsia" w:ascii="宋体" w:hAnsi="宋体" w:eastAsia="宋体" w:cs="宋体"/>
                <w:color w:val="auto"/>
                <w:sz w:val="24"/>
                <w:szCs w:val="24"/>
                <w:highlight w:val="none"/>
              </w:rPr>
            </w:pPr>
          </w:p>
        </w:tc>
      </w:tr>
      <w:tr w14:paraId="30E2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jc w:val="center"/>
        </w:trPr>
        <w:tc>
          <w:tcPr>
            <w:tcW w:w="508" w:type="dxa"/>
            <w:noWrap w:val="0"/>
            <w:vAlign w:val="center"/>
          </w:tcPr>
          <w:p w14:paraId="79CE3245">
            <w:pPr>
              <w:pStyle w:val="86"/>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172" w:type="dxa"/>
            <w:noWrap w:val="0"/>
            <w:vAlign w:val="center"/>
          </w:tcPr>
          <w:p w14:paraId="469731A4">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超过招标文件中规定的最高限价；</w:t>
            </w:r>
          </w:p>
        </w:tc>
        <w:tc>
          <w:tcPr>
            <w:tcW w:w="623" w:type="dxa"/>
            <w:noWrap w:val="0"/>
            <w:vAlign w:val="center"/>
          </w:tcPr>
          <w:p w14:paraId="5701FB7A">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2391A12D">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3C9A39C7">
            <w:pPr>
              <w:pStyle w:val="86"/>
              <w:spacing w:line="380" w:lineRule="exact"/>
              <w:jc w:val="center"/>
              <w:textAlignment w:val="center"/>
              <w:rPr>
                <w:rFonts w:hint="eastAsia" w:ascii="宋体" w:hAnsi="宋体" w:eastAsia="宋体" w:cs="宋体"/>
                <w:color w:val="auto"/>
                <w:sz w:val="24"/>
                <w:szCs w:val="24"/>
                <w:highlight w:val="none"/>
              </w:rPr>
            </w:pPr>
          </w:p>
        </w:tc>
      </w:tr>
      <w:tr w14:paraId="3009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8" w:hRule="exact"/>
          <w:jc w:val="center"/>
        </w:trPr>
        <w:tc>
          <w:tcPr>
            <w:tcW w:w="508" w:type="dxa"/>
            <w:shd w:val="clear" w:color="auto" w:fill="auto"/>
            <w:noWrap w:val="0"/>
            <w:vAlign w:val="center"/>
          </w:tcPr>
          <w:p w14:paraId="3248F485">
            <w:pPr>
              <w:pStyle w:val="86"/>
              <w:spacing w:line="380" w:lineRule="exact"/>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6172" w:type="dxa"/>
            <w:noWrap w:val="0"/>
            <w:vAlign w:val="center"/>
          </w:tcPr>
          <w:p w14:paraId="452926C2">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评标委员会认为供应商的报价无明显低于其他通过</w:t>
            </w:r>
            <w:r>
              <w:rPr>
                <w:rFonts w:hint="eastAsia" w:ascii="宋体" w:hAnsi="宋体" w:eastAsia="宋体" w:cs="宋体"/>
                <w:color w:val="auto"/>
                <w:sz w:val="24"/>
                <w:szCs w:val="24"/>
                <w:highlight w:val="none"/>
                <w:lang w:val="en-US" w:eastAsia="zh-CN"/>
              </w:rPr>
              <w:t>符合</w:t>
            </w:r>
            <w:r>
              <w:rPr>
                <w:rFonts w:hint="eastAsia" w:ascii="宋体" w:hAnsi="宋体" w:eastAsia="宋体" w:cs="宋体"/>
                <w:color w:val="auto"/>
                <w:sz w:val="24"/>
                <w:szCs w:val="24"/>
                <w:highlight w:val="none"/>
              </w:rPr>
              <w:t>性审查供应商的报价的，供应商的报价不存在异常一致并成规律性的，其报价合理；</w:t>
            </w:r>
          </w:p>
        </w:tc>
        <w:tc>
          <w:tcPr>
            <w:tcW w:w="623" w:type="dxa"/>
            <w:noWrap w:val="0"/>
            <w:vAlign w:val="center"/>
          </w:tcPr>
          <w:p w14:paraId="72BE9160">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2BA12A67">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5DE2D920">
            <w:pPr>
              <w:pStyle w:val="86"/>
              <w:spacing w:line="380" w:lineRule="exact"/>
              <w:jc w:val="center"/>
              <w:textAlignment w:val="center"/>
              <w:rPr>
                <w:rFonts w:hint="eastAsia" w:ascii="宋体" w:hAnsi="宋体" w:eastAsia="宋体" w:cs="宋体"/>
                <w:color w:val="auto"/>
                <w:sz w:val="24"/>
                <w:szCs w:val="24"/>
                <w:highlight w:val="none"/>
              </w:rPr>
            </w:pPr>
          </w:p>
        </w:tc>
      </w:tr>
      <w:tr w14:paraId="68D59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7" w:hRule="exact"/>
          <w:jc w:val="center"/>
        </w:trPr>
        <w:tc>
          <w:tcPr>
            <w:tcW w:w="508" w:type="dxa"/>
            <w:shd w:val="clear" w:color="auto" w:fill="auto"/>
            <w:noWrap w:val="0"/>
            <w:vAlign w:val="center"/>
          </w:tcPr>
          <w:p w14:paraId="43D84E56">
            <w:pPr>
              <w:pStyle w:val="86"/>
              <w:spacing w:line="380" w:lineRule="exact"/>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6172" w:type="dxa"/>
            <w:noWrap w:val="0"/>
            <w:vAlign w:val="center"/>
          </w:tcPr>
          <w:p w14:paraId="17E86B0C">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交货期、</w:t>
            </w:r>
            <w:r>
              <w:rPr>
                <w:rFonts w:hint="eastAsia" w:ascii="宋体" w:hAnsi="宋体" w:eastAsia="宋体" w:cs="宋体"/>
                <w:color w:val="auto"/>
                <w:sz w:val="24"/>
                <w:szCs w:val="24"/>
                <w:highlight w:val="none"/>
              </w:rPr>
              <w:t>质保期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投标有效期</w:t>
            </w:r>
            <w:r>
              <w:rPr>
                <w:rFonts w:hint="eastAsia" w:ascii="宋体" w:hAnsi="宋体" w:cs="宋体"/>
                <w:color w:val="auto"/>
                <w:sz w:val="24"/>
                <w:szCs w:val="24"/>
                <w:highlight w:val="none"/>
                <w:lang w:val="en-US" w:eastAsia="zh-CN"/>
              </w:rPr>
              <w:t>等</w:t>
            </w:r>
            <w:r>
              <w:rPr>
                <w:rFonts w:hint="eastAsia" w:ascii="宋体" w:hAnsi="宋体" w:eastAsia="宋体" w:cs="宋体"/>
                <w:color w:val="auto"/>
                <w:sz w:val="24"/>
                <w:szCs w:val="24"/>
                <w:highlight w:val="none"/>
              </w:rPr>
              <w:t>符合招标文件规定期限；</w:t>
            </w:r>
          </w:p>
        </w:tc>
        <w:tc>
          <w:tcPr>
            <w:tcW w:w="623" w:type="dxa"/>
            <w:noWrap w:val="0"/>
            <w:vAlign w:val="center"/>
          </w:tcPr>
          <w:p w14:paraId="530BC809">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317699DE">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2C297078">
            <w:pPr>
              <w:pStyle w:val="86"/>
              <w:spacing w:line="380" w:lineRule="exact"/>
              <w:jc w:val="center"/>
              <w:textAlignment w:val="center"/>
              <w:rPr>
                <w:rFonts w:hint="eastAsia" w:ascii="宋体" w:hAnsi="宋体" w:eastAsia="宋体" w:cs="宋体"/>
                <w:color w:val="auto"/>
                <w:sz w:val="24"/>
                <w:szCs w:val="24"/>
                <w:highlight w:val="none"/>
              </w:rPr>
            </w:pPr>
          </w:p>
        </w:tc>
      </w:tr>
      <w:tr w14:paraId="0993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exact"/>
          <w:jc w:val="center"/>
        </w:trPr>
        <w:tc>
          <w:tcPr>
            <w:tcW w:w="508" w:type="dxa"/>
            <w:shd w:val="clear" w:color="auto" w:fill="auto"/>
            <w:noWrap w:val="0"/>
            <w:vAlign w:val="center"/>
          </w:tcPr>
          <w:p w14:paraId="15E9FC49">
            <w:pPr>
              <w:pStyle w:val="86"/>
              <w:spacing w:line="380" w:lineRule="exact"/>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6172" w:type="dxa"/>
            <w:noWrap w:val="0"/>
            <w:vAlign w:val="center"/>
          </w:tcPr>
          <w:p w14:paraId="224FEE00">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w:t>
            </w:r>
          </w:p>
        </w:tc>
        <w:tc>
          <w:tcPr>
            <w:tcW w:w="623" w:type="dxa"/>
            <w:noWrap w:val="0"/>
            <w:vAlign w:val="center"/>
          </w:tcPr>
          <w:p w14:paraId="31B6080A">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3D461770">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0C2A581F">
            <w:pPr>
              <w:pStyle w:val="86"/>
              <w:spacing w:line="380" w:lineRule="exact"/>
              <w:jc w:val="center"/>
              <w:textAlignment w:val="center"/>
              <w:rPr>
                <w:rFonts w:hint="eastAsia" w:ascii="宋体" w:hAnsi="宋体" w:eastAsia="宋体" w:cs="宋体"/>
                <w:color w:val="auto"/>
                <w:sz w:val="24"/>
                <w:szCs w:val="24"/>
                <w:highlight w:val="none"/>
              </w:rPr>
            </w:pPr>
          </w:p>
        </w:tc>
      </w:tr>
      <w:tr w14:paraId="69185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exact"/>
          <w:jc w:val="center"/>
        </w:trPr>
        <w:tc>
          <w:tcPr>
            <w:tcW w:w="508" w:type="dxa"/>
            <w:shd w:val="clear" w:color="auto" w:fill="auto"/>
            <w:noWrap w:val="0"/>
            <w:vAlign w:val="center"/>
          </w:tcPr>
          <w:p w14:paraId="717BDF62">
            <w:pPr>
              <w:pStyle w:val="86"/>
              <w:spacing w:line="38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6172" w:type="dxa"/>
            <w:noWrap w:val="0"/>
            <w:vAlign w:val="center"/>
          </w:tcPr>
          <w:p w14:paraId="03FFCE7F">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供应商附有详细地址、联系人、电话的</w:t>
            </w:r>
            <w:r>
              <w:rPr>
                <w:rFonts w:hint="eastAsia" w:ascii="宋体" w:hAnsi="宋体" w:eastAsia="宋体" w:cs="宋体"/>
                <w:color w:val="auto"/>
                <w:sz w:val="24"/>
                <w:szCs w:val="24"/>
                <w:highlight w:val="none"/>
                <w:lang w:eastAsia="zh-CN"/>
              </w:rPr>
              <w:t>；</w:t>
            </w:r>
          </w:p>
        </w:tc>
        <w:tc>
          <w:tcPr>
            <w:tcW w:w="623" w:type="dxa"/>
            <w:noWrap w:val="0"/>
            <w:vAlign w:val="center"/>
          </w:tcPr>
          <w:p w14:paraId="6E942BC5">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43BDA43D">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4D5A0DC0">
            <w:pPr>
              <w:pStyle w:val="86"/>
              <w:spacing w:line="380" w:lineRule="exact"/>
              <w:jc w:val="center"/>
              <w:textAlignment w:val="center"/>
              <w:rPr>
                <w:rFonts w:hint="eastAsia" w:ascii="宋体" w:hAnsi="宋体" w:eastAsia="宋体" w:cs="宋体"/>
                <w:color w:val="auto"/>
                <w:sz w:val="24"/>
                <w:szCs w:val="24"/>
                <w:highlight w:val="none"/>
              </w:rPr>
            </w:pPr>
          </w:p>
        </w:tc>
      </w:tr>
      <w:tr w14:paraId="46648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exact"/>
          <w:jc w:val="center"/>
        </w:trPr>
        <w:tc>
          <w:tcPr>
            <w:tcW w:w="508" w:type="dxa"/>
            <w:noWrap w:val="0"/>
            <w:vAlign w:val="center"/>
          </w:tcPr>
          <w:p w14:paraId="6F286C93">
            <w:pPr>
              <w:pStyle w:val="86"/>
              <w:spacing w:line="380" w:lineRule="exac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6172" w:type="dxa"/>
            <w:noWrap w:val="0"/>
            <w:vAlign w:val="center"/>
          </w:tcPr>
          <w:p w14:paraId="72696FE0">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lang w:val="en-US" w:eastAsia="zh-CN"/>
              </w:rPr>
              <w:t>不存在</w:t>
            </w:r>
            <w:r>
              <w:rPr>
                <w:rFonts w:hint="eastAsia" w:ascii="宋体" w:hAnsi="宋体" w:eastAsia="宋体" w:cs="宋体"/>
                <w:color w:val="auto"/>
                <w:sz w:val="24"/>
                <w:szCs w:val="24"/>
                <w:highlight w:val="none"/>
                <w:lang w:eastAsia="zh-CN"/>
              </w:rPr>
              <w:t>采购人不能接受的附加条件、</w:t>
            </w:r>
            <w:r>
              <w:rPr>
                <w:rFonts w:hint="eastAsia" w:ascii="宋体" w:hAnsi="宋体" w:eastAsia="宋体" w:cs="宋体"/>
                <w:color w:val="auto"/>
                <w:sz w:val="24"/>
                <w:szCs w:val="24"/>
                <w:highlight w:val="none"/>
                <w:lang w:val="en-US" w:eastAsia="zh-CN"/>
              </w:rPr>
              <w:t>不存在法律、法规和招标文件规定的其他无效情形</w:t>
            </w:r>
            <w:r>
              <w:rPr>
                <w:rFonts w:hint="eastAsia" w:ascii="宋体" w:hAnsi="宋体" w:eastAsia="宋体" w:cs="宋体"/>
                <w:color w:val="auto"/>
                <w:sz w:val="24"/>
                <w:szCs w:val="24"/>
                <w:highlight w:val="none"/>
              </w:rPr>
              <w:t>。</w:t>
            </w:r>
          </w:p>
        </w:tc>
        <w:tc>
          <w:tcPr>
            <w:tcW w:w="623" w:type="dxa"/>
            <w:noWrap w:val="0"/>
            <w:vAlign w:val="center"/>
          </w:tcPr>
          <w:p w14:paraId="09706880">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736CF0FE">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4B4DB272">
            <w:pPr>
              <w:pStyle w:val="86"/>
              <w:spacing w:line="380" w:lineRule="exact"/>
              <w:jc w:val="center"/>
              <w:textAlignment w:val="center"/>
              <w:rPr>
                <w:rFonts w:hint="eastAsia" w:ascii="宋体" w:hAnsi="宋体" w:eastAsia="宋体" w:cs="宋体"/>
                <w:color w:val="auto"/>
                <w:sz w:val="24"/>
                <w:szCs w:val="24"/>
                <w:highlight w:val="none"/>
              </w:rPr>
            </w:pPr>
          </w:p>
        </w:tc>
      </w:tr>
      <w:tr w14:paraId="4D3A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680" w:type="dxa"/>
            <w:gridSpan w:val="2"/>
            <w:noWrap w:val="0"/>
            <w:vAlign w:val="center"/>
          </w:tcPr>
          <w:p w14:paraId="10CF6137">
            <w:pPr>
              <w:pStyle w:val="86"/>
              <w:spacing w:line="380" w:lineRule="exact"/>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审查结果（通过/不通过）</w:t>
            </w:r>
          </w:p>
        </w:tc>
        <w:tc>
          <w:tcPr>
            <w:tcW w:w="623" w:type="dxa"/>
            <w:noWrap w:val="0"/>
            <w:vAlign w:val="center"/>
          </w:tcPr>
          <w:p w14:paraId="2DCE4F01">
            <w:pPr>
              <w:pStyle w:val="86"/>
              <w:spacing w:line="380" w:lineRule="exact"/>
              <w:jc w:val="center"/>
              <w:textAlignment w:val="center"/>
              <w:rPr>
                <w:rFonts w:hint="eastAsia" w:ascii="宋体" w:hAnsi="宋体" w:eastAsia="宋体" w:cs="宋体"/>
                <w:color w:val="auto"/>
                <w:sz w:val="24"/>
                <w:szCs w:val="24"/>
                <w:highlight w:val="none"/>
              </w:rPr>
            </w:pPr>
          </w:p>
        </w:tc>
        <w:tc>
          <w:tcPr>
            <w:tcW w:w="488" w:type="dxa"/>
            <w:noWrap w:val="0"/>
            <w:vAlign w:val="center"/>
          </w:tcPr>
          <w:p w14:paraId="3831DEC7">
            <w:pPr>
              <w:pStyle w:val="86"/>
              <w:spacing w:line="380" w:lineRule="exact"/>
              <w:jc w:val="center"/>
              <w:textAlignment w:val="center"/>
              <w:rPr>
                <w:rFonts w:hint="eastAsia" w:ascii="宋体" w:hAnsi="宋体" w:eastAsia="宋体" w:cs="宋体"/>
                <w:color w:val="auto"/>
                <w:sz w:val="24"/>
                <w:szCs w:val="24"/>
                <w:highlight w:val="none"/>
              </w:rPr>
            </w:pPr>
          </w:p>
        </w:tc>
        <w:tc>
          <w:tcPr>
            <w:tcW w:w="582" w:type="dxa"/>
            <w:noWrap w:val="0"/>
            <w:vAlign w:val="center"/>
          </w:tcPr>
          <w:p w14:paraId="490A431E">
            <w:pPr>
              <w:pStyle w:val="86"/>
              <w:spacing w:line="380" w:lineRule="exact"/>
              <w:jc w:val="center"/>
              <w:textAlignment w:val="center"/>
              <w:rPr>
                <w:rFonts w:hint="eastAsia" w:ascii="宋体" w:hAnsi="宋体" w:eastAsia="宋体" w:cs="宋体"/>
                <w:color w:val="auto"/>
                <w:sz w:val="24"/>
                <w:szCs w:val="24"/>
                <w:highlight w:val="none"/>
              </w:rPr>
            </w:pPr>
          </w:p>
        </w:tc>
      </w:tr>
      <w:tr w14:paraId="2FE4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exact"/>
          <w:jc w:val="center"/>
        </w:trPr>
        <w:tc>
          <w:tcPr>
            <w:tcW w:w="8373" w:type="dxa"/>
            <w:gridSpan w:val="5"/>
            <w:noWrap w:val="0"/>
            <w:vAlign w:val="center"/>
          </w:tcPr>
          <w:p w14:paraId="47F5AE8A">
            <w:pPr>
              <w:pStyle w:val="86"/>
              <w:spacing w:line="380" w:lineRule="exac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备注：如果投标文件中有一项未通过上述审查标准，评标委员会将认定整个投标文件不响应招标文件而予以无效处理，并且不允许</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通过修改或撤销其不符合要求的差异或保留，使之成为具有响应性的投标。</w:t>
            </w:r>
          </w:p>
        </w:tc>
      </w:tr>
    </w:tbl>
    <w:p w14:paraId="3FFBA525">
      <w:pPr>
        <w:pStyle w:val="12"/>
        <w:tabs>
          <w:tab w:val="left" w:pos="600"/>
        </w:tabs>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3.2.1在投标文件符合性审查过程中，如果出现评标委员会成员意见不一致的情况，按照少数服从多数的原则确定，但不得违背政府采购基本原则和招标文件规定。</w:t>
      </w:r>
    </w:p>
    <w:p w14:paraId="1481B9B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3.3澄清有关问题。对投标文件中含义不明确、同类问题表述不一致或者有明显文字和计算错误的内容，评标委员会可以书面形式（应当由评标委员会签字）要求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作出必要的澄清、说明或者补正。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的澄清、说明或者补正应当采用书面形式，由其授权人或者被授权人签字，并不得超出投标文件的范围或者改变投标文件的实质性内容。</w:t>
      </w:r>
      <w:bookmarkStart w:id="165" w:name="_Toc183582287"/>
      <w:bookmarkStart w:id="166" w:name="_Toc183682422"/>
      <w:bookmarkStart w:id="167" w:name="_Toc217446104"/>
    </w:p>
    <w:bookmarkEnd w:id="165"/>
    <w:bookmarkEnd w:id="166"/>
    <w:bookmarkEnd w:id="167"/>
    <w:p w14:paraId="4DC20647">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3.4比较与评价。按招标文件中规定的评标方法和标准，对符合性审查合格的投标文件进行综合比较与评价。</w:t>
      </w:r>
    </w:p>
    <w:p w14:paraId="508F7A4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3.5推荐中标候选人名单。中标候选人数量应当根据招标文件确定，但必须按顺序排列中标候选人。</w:t>
      </w:r>
    </w:p>
    <w:p w14:paraId="705F9A67">
      <w:pPr>
        <w:pStyle w:val="81"/>
        <w:spacing w:line="380" w:lineRule="exact"/>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3.5.1评标委员会根据综合评分情况，按照评标得分由高到低顺序推荐3名中标候选人，并编写评标报告。得分相同的，按投标报价由低到高顺序排列。得分且投标报价相同的</w:t>
      </w:r>
      <w:r>
        <w:rPr>
          <w:rFonts w:hint="eastAsia" w:ascii="宋体" w:hAnsi="宋体" w:eastAsia="宋体" w:cs="宋体"/>
          <w:color w:val="auto"/>
          <w:sz w:val="24"/>
          <w:szCs w:val="24"/>
          <w:highlight w:val="none"/>
          <w:shd w:val="clear" w:color="auto" w:fill="FAFAFA"/>
        </w:rPr>
        <w:t>，按照技术指标优劣顺序推荐</w:t>
      </w:r>
      <w:r>
        <w:rPr>
          <w:rFonts w:hint="eastAsia" w:ascii="宋体" w:hAnsi="宋体" w:eastAsia="宋体" w:cs="宋体"/>
          <w:color w:val="auto"/>
          <w:sz w:val="24"/>
          <w:szCs w:val="24"/>
          <w:highlight w:val="none"/>
        </w:rPr>
        <w:t>。</w:t>
      </w:r>
    </w:p>
    <w:p w14:paraId="348A578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3.6编写评标报告。评标报告是评标委员会根据评标委员成员签字的原始评标记录和评标结果编写的报告，其主要内容包括：</w:t>
      </w:r>
    </w:p>
    <w:p w14:paraId="51985222">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（1）项目概况、开标日期和地点；</w:t>
      </w:r>
    </w:p>
    <w:p w14:paraId="603B87F4">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（2）参与竞争的的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名单和评标委员会成员名单；</w:t>
      </w:r>
    </w:p>
    <w:p w14:paraId="42BD4133">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（3）评审因素和评分标准；</w:t>
      </w:r>
    </w:p>
    <w:p w14:paraId="2A5D15E5">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（4）开标记录和评标情况及说明，包括投标无效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名单及原因；</w:t>
      </w:r>
    </w:p>
    <w:p w14:paraId="7CA90689">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（5）评标结果和中标候选人排序。</w:t>
      </w:r>
    </w:p>
    <w:p w14:paraId="1FC6F3A5">
      <w:pPr>
        <w:spacing w:line="380" w:lineRule="exact"/>
        <w:ind w:firstLine="480" w:firstLineChars="200"/>
        <w:rPr>
          <w:rFonts w:hint="eastAsia" w:ascii="宋体" w:hAnsi="宋体" w:eastAsia="宋体" w:cs="宋体"/>
          <w:color w:val="auto"/>
          <w:sz w:val="24"/>
          <w:szCs w:val="24"/>
          <w:highlight w:val="none"/>
        </w:rPr>
      </w:pPr>
      <w:bookmarkStart w:id="168" w:name="_Toc217446103"/>
      <w:r>
        <w:rPr>
          <w:rFonts w:hint="eastAsia" w:ascii="宋体" w:hAnsi="宋体" w:eastAsia="宋体" w:cs="宋体"/>
          <w:color w:val="auto"/>
          <w:sz w:val="24"/>
          <w:szCs w:val="24"/>
          <w:highlight w:val="none"/>
        </w:rPr>
        <w:t>4. 评标细则及标准</w:t>
      </w:r>
      <w:bookmarkEnd w:id="168"/>
    </w:p>
    <w:p w14:paraId="1762680F">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评标委员会只对通过符合性审查的投标文件，根据招标文件的要求采用相同的评标程序、评分办法及标准进行评价和比较。</w:t>
      </w:r>
    </w:p>
    <w:p w14:paraId="5338574C">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本次综合评分的因素是：商务、价格、技术服务、业绩、对招标文件的响应程度以及投标文件规范性等。</w:t>
      </w:r>
    </w:p>
    <w:p w14:paraId="4A401948">
      <w:pPr>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除价格因素外，评标委员会成员应依据投标文件规定的评审因素和评分标准进行比较打分。</w:t>
      </w:r>
    </w:p>
    <w:p w14:paraId="2C963673">
      <w:pPr>
        <w:pStyle w:val="12"/>
        <w:tabs>
          <w:tab w:val="left" w:pos="600"/>
        </w:tabs>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4.4评标细则及标准的制定以科学合理、降低评标委员会自由裁量权为原则。</w:t>
      </w:r>
    </w:p>
    <w:p w14:paraId="69A88C65">
      <w:pPr>
        <w:pStyle w:val="12"/>
        <w:tabs>
          <w:tab w:val="left" w:pos="600"/>
        </w:tabs>
        <w:spacing w:line="3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4.5评标委员会将按照下述评分标准对通过符合性审查的投标文件进行详细评标，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评标得分等于所有评委评分的算术平均值，结果保留两位小数。</w:t>
      </w:r>
    </w:p>
    <w:p w14:paraId="542EB993">
      <w:pPr>
        <w:pStyle w:val="12"/>
        <w:tabs>
          <w:tab w:val="left" w:pos="600"/>
        </w:tabs>
        <w:spacing w:line="360" w:lineRule="auto"/>
        <w:ind w:firstLine="480" w:firstLineChars="200"/>
        <w:jc w:val="center"/>
        <w:rPr>
          <w:rFonts w:hint="eastAsia" w:ascii="宋体" w:hAnsi="宋体" w:eastAsia="宋体" w:cs="宋体"/>
          <w:color w:val="auto"/>
          <w:sz w:val="24"/>
          <w:szCs w:val="24"/>
          <w:highlight w:val="none"/>
        </w:rPr>
      </w:pPr>
    </w:p>
    <w:p w14:paraId="679C842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评审因素权重表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6"/>
        <w:gridCol w:w="1974"/>
        <w:gridCol w:w="2241"/>
        <w:gridCol w:w="2698"/>
      </w:tblGrid>
      <w:tr w14:paraId="29912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1665BDBC">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序号</w:t>
            </w:r>
          </w:p>
        </w:tc>
        <w:tc>
          <w:tcPr>
            <w:tcW w:w="1158" w:type="pct"/>
            <w:tcBorders>
              <w:top w:val="single" w:color="auto" w:sz="4" w:space="0"/>
              <w:left w:val="single" w:color="auto" w:sz="4" w:space="0"/>
              <w:bottom w:val="single" w:color="auto" w:sz="4" w:space="0"/>
              <w:right w:val="single" w:color="auto" w:sz="4" w:space="0"/>
            </w:tcBorders>
            <w:noWrap w:val="0"/>
            <w:vAlign w:val="center"/>
          </w:tcPr>
          <w:p w14:paraId="07574E82">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w:t>
            </w:r>
          </w:p>
        </w:tc>
        <w:tc>
          <w:tcPr>
            <w:tcW w:w="1315" w:type="pct"/>
            <w:tcBorders>
              <w:top w:val="single" w:color="auto" w:sz="4" w:space="0"/>
              <w:left w:val="single" w:color="auto" w:sz="4" w:space="0"/>
              <w:bottom w:val="single" w:color="auto" w:sz="4" w:space="0"/>
              <w:right w:val="single" w:color="auto" w:sz="4" w:space="0"/>
            </w:tcBorders>
            <w:noWrap w:val="0"/>
            <w:vAlign w:val="center"/>
          </w:tcPr>
          <w:p w14:paraId="34A3EE4D">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w:t>
            </w:r>
          </w:p>
        </w:tc>
        <w:tc>
          <w:tcPr>
            <w:tcW w:w="1583" w:type="pct"/>
            <w:tcBorders>
              <w:top w:val="single" w:color="auto" w:sz="4" w:space="0"/>
              <w:left w:val="single" w:color="auto" w:sz="4" w:space="0"/>
              <w:bottom w:val="single" w:color="auto" w:sz="4" w:space="0"/>
              <w:right w:val="single" w:color="auto" w:sz="4" w:space="0"/>
            </w:tcBorders>
            <w:noWrap w:val="0"/>
            <w:vAlign w:val="center"/>
          </w:tcPr>
          <w:p w14:paraId="4A211F6E">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w:t>
            </w:r>
          </w:p>
        </w:tc>
      </w:tr>
      <w:tr w14:paraId="58D5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3DD5CEA5">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评审因素</w:t>
            </w:r>
          </w:p>
        </w:tc>
        <w:tc>
          <w:tcPr>
            <w:tcW w:w="1158" w:type="pct"/>
            <w:tcBorders>
              <w:top w:val="single" w:color="auto" w:sz="4" w:space="0"/>
              <w:left w:val="single" w:color="auto" w:sz="4" w:space="0"/>
              <w:bottom w:val="single" w:color="auto" w:sz="4" w:space="0"/>
              <w:right w:val="single" w:color="auto" w:sz="4" w:space="0"/>
            </w:tcBorders>
            <w:noWrap w:val="0"/>
            <w:vAlign w:val="center"/>
          </w:tcPr>
          <w:p w14:paraId="7161B0AF">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投标报价</w:t>
            </w:r>
          </w:p>
        </w:tc>
        <w:tc>
          <w:tcPr>
            <w:tcW w:w="1315" w:type="pct"/>
            <w:tcBorders>
              <w:top w:val="single" w:color="auto" w:sz="4" w:space="0"/>
              <w:left w:val="single" w:color="auto" w:sz="4" w:space="0"/>
              <w:bottom w:val="single" w:color="auto" w:sz="4" w:space="0"/>
              <w:right w:val="single" w:color="auto" w:sz="4" w:space="0"/>
            </w:tcBorders>
            <w:noWrap w:val="0"/>
            <w:vAlign w:val="center"/>
          </w:tcPr>
          <w:p w14:paraId="75BB5DDB">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技术、商务部分</w:t>
            </w:r>
          </w:p>
        </w:tc>
        <w:tc>
          <w:tcPr>
            <w:tcW w:w="1583" w:type="pct"/>
            <w:tcBorders>
              <w:top w:val="single" w:color="auto" w:sz="4" w:space="0"/>
              <w:left w:val="single" w:color="auto" w:sz="4" w:space="0"/>
              <w:bottom w:val="single" w:color="auto" w:sz="4" w:space="0"/>
              <w:right w:val="single" w:color="auto" w:sz="4" w:space="0"/>
            </w:tcBorders>
            <w:noWrap w:val="0"/>
            <w:vAlign w:val="center"/>
          </w:tcPr>
          <w:p w14:paraId="1C066F68">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合计</w:t>
            </w:r>
          </w:p>
        </w:tc>
      </w:tr>
      <w:tr w14:paraId="67B6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42" w:type="pct"/>
            <w:tcBorders>
              <w:top w:val="single" w:color="auto" w:sz="4" w:space="0"/>
              <w:left w:val="single" w:color="auto" w:sz="4" w:space="0"/>
              <w:bottom w:val="single" w:color="auto" w:sz="4" w:space="0"/>
              <w:right w:val="single" w:color="auto" w:sz="4" w:space="0"/>
            </w:tcBorders>
            <w:noWrap w:val="0"/>
            <w:vAlign w:val="center"/>
          </w:tcPr>
          <w:p w14:paraId="5E2F420E">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权重</w:t>
            </w:r>
          </w:p>
        </w:tc>
        <w:tc>
          <w:tcPr>
            <w:tcW w:w="1158" w:type="pct"/>
            <w:tcBorders>
              <w:top w:val="single" w:color="auto" w:sz="4" w:space="0"/>
              <w:left w:val="single" w:color="auto" w:sz="4" w:space="0"/>
              <w:bottom w:val="single" w:color="auto" w:sz="4" w:space="0"/>
              <w:right w:val="single" w:color="auto" w:sz="4" w:space="0"/>
            </w:tcBorders>
            <w:noWrap w:val="0"/>
            <w:vAlign w:val="center"/>
          </w:tcPr>
          <w:p w14:paraId="64526AF7">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30%</w:t>
            </w:r>
          </w:p>
        </w:tc>
        <w:tc>
          <w:tcPr>
            <w:tcW w:w="1315" w:type="pct"/>
            <w:tcBorders>
              <w:top w:val="single" w:color="auto" w:sz="4" w:space="0"/>
              <w:left w:val="single" w:color="auto" w:sz="4" w:space="0"/>
              <w:bottom w:val="single" w:color="auto" w:sz="4" w:space="0"/>
              <w:right w:val="single" w:color="auto" w:sz="4" w:space="0"/>
            </w:tcBorders>
            <w:noWrap w:val="0"/>
            <w:vAlign w:val="center"/>
          </w:tcPr>
          <w:p w14:paraId="6D5B09B1">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70%</w:t>
            </w:r>
          </w:p>
        </w:tc>
        <w:tc>
          <w:tcPr>
            <w:tcW w:w="1583" w:type="pct"/>
            <w:tcBorders>
              <w:top w:val="single" w:color="auto" w:sz="4" w:space="0"/>
              <w:left w:val="single" w:color="auto" w:sz="4" w:space="0"/>
              <w:bottom w:val="single" w:color="auto" w:sz="4" w:space="0"/>
              <w:right w:val="single" w:color="auto" w:sz="4" w:space="0"/>
            </w:tcBorders>
            <w:noWrap w:val="0"/>
            <w:vAlign w:val="center"/>
          </w:tcPr>
          <w:p w14:paraId="267242F3">
            <w:pPr>
              <w:autoSpaceDE w:val="0"/>
              <w:autoSpaceDN w:val="0"/>
              <w:adjustRightInd w:val="0"/>
              <w:jc w:val="center"/>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100%</w:t>
            </w:r>
          </w:p>
        </w:tc>
      </w:tr>
    </w:tbl>
    <w:p w14:paraId="6F60AD49">
      <w:pPr>
        <w:pStyle w:val="12"/>
        <w:tabs>
          <w:tab w:val="left" w:pos="600"/>
        </w:tabs>
        <w:spacing w:line="360" w:lineRule="auto"/>
        <w:ind w:firstLine="0"/>
        <w:jc w:val="center"/>
        <w:rPr>
          <w:rFonts w:hint="eastAsia" w:ascii="宋体" w:hAnsi="宋体" w:eastAsia="宋体" w:cs="宋体"/>
          <w:b/>
          <w:bCs/>
          <w:color w:val="auto"/>
          <w:sz w:val="24"/>
          <w:szCs w:val="24"/>
          <w:highlight w:val="none"/>
        </w:rPr>
      </w:pPr>
    </w:p>
    <w:p w14:paraId="51A4FF0F">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755245D">
      <w:pPr>
        <w:keepNext w:val="0"/>
        <w:keepLines w:val="0"/>
        <w:pageBreakBefore w:val="0"/>
        <w:widowControl w:val="0"/>
        <w:tabs>
          <w:tab w:val="left" w:pos="600"/>
        </w:tabs>
        <w:kinsoku/>
        <w:wordWrap/>
        <w:overflowPunct/>
        <w:topLinePunct w:val="0"/>
        <w:bidi w:val="0"/>
        <w:snapToGrid/>
        <w:spacing w:line="300" w:lineRule="exact"/>
        <w:ind w:firstLine="0"/>
        <w:jc w:val="center"/>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标项一：技术、商务部分评审标准（70分）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88"/>
        <w:gridCol w:w="6153"/>
        <w:gridCol w:w="979"/>
      </w:tblGrid>
      <w:tr w14:paraId="6A62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29" w:type="pct"/>
            <w:vMerge w:val="restart"/>
            <w:noWrap w:val="0"/>
            <w:vAlign w:val="center"/>
          </w:tcPr>
          <w:p w14:paraId="4F1D8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商务评分标准（8分）</w:t>
            </w:r>
          </w:p>
        </w:tc>
        <w:tc>
          <w:tcPr>
            <w:tcW w:w="286" w:type="pct"/>
            <w:noWrap w:val="0"/>
            <w:vAlign w:val="center"/>
          </w:tcPr>
          <w:p w14:paraId="6932CF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3609" w:type="pct"/>
            <w:noWrap w:val="0"/>
            <w:vAlign w:val="center"/>
          </w:tcPr>
          <w:p w14:paraId="3CE4DF4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业绩：</w:t>
            </w:r>
            <w:r>
              <w:rPr>
                <w:rFonts w:hint="eastAsia" w:ascii="宋体" w:hAnsi="宋体" w:eastAsia="宋体" w:cs="宋体"/>
                <w:color w:val="auto"/>
                <w:kern w:val="0"/>
                <w:sz w:val="21"/>
                <w:szCs w:val="21"/>
                <w:highlight w:val="none"/>
                <w:lang w:val="en-US" w:eastAsia="zh-CN"/>
              </w:rPr>
              <w:t>投标供应商提供核心产品近三年内类似项目业绩证明材料（投标文件内附中标通知书、中标结果网上截图及合同扫描件），每提供一份业绩证明材料得2分，本项最高得4分，未提供的不得分。</w:t>
            </w:r>
          </w:p>
          <w:p w14:paraId="3D9F114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近三年是指2023年6月至今，以合同签订的时间为准；投标文件内须提供业绩中标通知书、中标结果网上截图及合同的扫描件，所提供的业绩证明材料不完整的不得分；同一合同不重复计算得分，分包转包合同无效。）</w:t>
            </w:r>
          </w:p>
        </w:tc>
        <w:tc>
          <w:tcPr>
            <w:tcW w:w="574" w:type="pct"/>
            <w:vMerge w:val="restart"/>
            <w:noWrap w:val="0"/>
            <w:vAlign w:val="center"/>
          </w:tcPr>
          <w:p w14:paraId="011D8A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7B07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29" w:type="pct"/>
            <w:vMerge w:val="continue"/>
            <w:noWrap w:val="0"/>
            <w:vAlign w:val="center"/>
          </w:tcPr>
          <w:p w14:paraId="4F6FF4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tc>
        <w:tc>
          <w:tcPr>
            <w:tcW w:w="286" w:type="pct"/>
            <w:noWrap w:val="0"/>
            <w:vAlign w:val="center"/>
          </w:tcPr>
          <w:p w14:paraId="30DDE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3609" w:type="pct"/>
            <w:noWrap w:val="0"/>
            <w:vAlign w:val="center"/>
          </w:tcPr>
          <w:p w14:paraId="289FA0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质量保证承诺：</w:t>
            </w:r>
            <w:r>
              <w:rPr>
                <w:rFonts w:hint="eastAsia" w:ascii="宋体" w:hAnsi="宋体" w:eastAsia="宋体" w:cs="宋体"/>
                <w:b w:val="0"/>
                <w:bCs w:val="0"/>
                <w:color w:val="auto"/>
                <w:kern w:val="0"/>
                <w:sz w:val="21"/>
                <w:szCs w:val="21"/>
                <w:highlight w:val="none"/>
                <w:lang w:val="en-US" w:eastAsia="zh-CN"/>
              </w:rPr>
              <w:t>根据各投标供应商提供的质量保证承诺进行打分：</w:t>
            </w:r>
          </w:p>
          <w:p w14:paraId="64D23F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①保证所投产品质量符合国家标准、行业标准的承诺；</w:t>
            </w:r>
          </w:p>
          <w:p w14:paraId="79B064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②因中标人原因导致合同终止，无条件承担违约责任的承诺。</w:t>
            </w:r>
          </w:p>
          <w:p w14:paraId="1DFA2D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以上承诺函格式自拟，须加盖投标供应商公章，每提供一个得2分，本项最高得4分，未提供的不得分。</w:t>
            </w:r>
          </w:p>
        </w:tc>
        <w:tc>
          <w:tcPr>
            <w:tcW w:w="574" w:type="pct"/>
            <w:vMerge w:val="continue"/>
            <w:noWrap w:val="0"/>
            <w:vAlign w:val="center"/>
          </w:tcPr>
          <w:p w14:paraId="1C73B5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p>
        </w:tc>
      </w:tr>
      <w:tr w14:paraId="47B3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9" w:type="pct"/>
            <w:vMerge w:val="restart"/>
            <w:noWrap w:val="0"/>
            <w:vAlign w:val="center"/>
          </w:tcPr>
          <w:p w14:paraId="5B3DB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p w14:paraId="1FC86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技术评分标准（62分）</w:t>
            </w:r>
          </w:p>
        </w:tc>
        <w:tc>
          <w:tcPr>
            <w:tcW w:w="286" w:type="pct"/>
            <w:noWrap w:val="0"/>
            <w:vAlign w:val="center"/>
          </w:tcPr>
          <w:p w14:paraId="3E2FD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38</w:t>
            </w:r>
          </w:p>
        </w:tc>
        <w:tc>
          <w:tcPr>
            <w:tcW w:w="3609" w:type="pct"/>
            <w:noWrap w:val="0"/>
            <w:vAlign w:val="center"/>
          </w:tcPr>
          <w:p w14:paraId="26C54B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技术参数：供应商须对照第四章 项目采购需求 中技术参数内容逐条在《技术条款偏离表》中列明响应内容及是否偏离等情况。</w:t>
            </w:r>
          </w:p>
          <w:p w14:paraId="27BC31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1、“▲”参数为重要技术参数，每有一项负偏离扣1分。</w:t>
            </w:r>
          </w:p>
          <w:p w14:paraId="56A6D7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2、无标识参数为一般技术参数，每有一项负偏离扣0.5分 ，直到扣完为止。</w:t>
            </w:r>
          </w:p>
          <w:p w14:paraId="08914A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3、满分38分。</w:t>
            </w:r>
          </w:p>
          <w:p w14:paraId="0897C7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各投标人针对项目采购需求在投标文件中需详尽真实的提供投标产品的技术条款偏离表，具体由评标委员会根据技术要求细则，对各投标单位投标产品的技术响应情况进行评比打分。“▲”参数需要在投标文件中提供相应的证明文件（检测报告或白皮书或产品彩页或使用说明书并有生产厂家盖公章），且均需在技术条款偏离表详尽真实的提供偏差情况，并点对点注明印证资料在投标文件中具体页码，否则视为负偏离。如果证明文件造假将追究一切责任。）</w:t>
            </w:r>
          </w:p>
        </w:tc>
        <w:tc>
          <w:tcPr>
            <w:tcW w:w="574" w:type="pct"/>
            <w:vMerge w:val="restart"/>
            <w:noWrap w:val="0"/>
            <w:vAlign w:val="center"/>
          </w:tcPr>
          <w:p w14:paraId="4FD754A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6E28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9" w:type="pct"/>
            <w:vMerge w:val="continue"/>
            <w:noWrap w:val="0"/>
            <w:vAlign w:val="center"/>
          </w:tcPr>
          <w:p w14:paraId="4DEA90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026AC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8</w:t>
            </w:r>
          </w:p>
        </w:tc>
        <w:tc>
          <w:tcPr>
            <w:tcW w:w="3609" w:type="pct"/>
            <w:noWrap w:val="0"/>
            <w:vAlign w:val="center"/>
          </w:tcPr>
          <w:p w14:paraId="006007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实施方案：</w:t>
            </w:r>
            <w:r>
              <w:rPr>
                <w:rFonts w:hint="eastAsia" w:ascii="宋体" w:hAnsi="宋体" w:eastAsia="宋体" w:cs="宋体"/>
                <w:b w:val="0"/>
                <w:bCs w:val="0"/>
                <w:color w:val="auto"/>
                <w:kern w:val="0"/>
                <w:sz w:val="21"/>
                <w:szCs w:val="21"/>
                <w:highlight w:val="none"/>
                <w:lang w:val="en-US" w:eastAsia="zh-CN"/>
              </w:rPr>
              <w:t>所有货物在采购人指定地点收货及安装，采购人只提供水、电及气源，其余所有附件由供应商提供。方案要求：供应商根据项目情况提供①项目概况、组织方案；②质量保障措施、交付使用期限；③安装、调试、试运行方案；④项目质量保证承诺书。</w:t>
            </w:r>
          </w:p>
          <w:p w14:paraId="706AFE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以上内容均完整提供的得8分;每缺少一项内容扣2分，内容存在缺陷的每项扣1分，扣完为止，未提供不得分。</w:t>
            </w:r>
          </w:p>
          <w:p w14:paraId="1E86A2D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该项内容套用其他项目内容。</w:t>
            </w:r>
          </w:p>
        </w:tc>
        <w:tc>
          <w:tcPr>
            <w:tcW w:w="574" w:type="pct"/>
            <w:vMerge w:val="continue"/>
            <w:noWrap w:val="0"/>
            <w:vAlign w:val="center"/>
          </w:tcPr>
          <w:p w14:paraId="1475F46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006F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29" w:type="pct"/>
            <w:vMerge w:val="continue"/>
            <w:noWrap w:val="0"/>
            <w:vAlign w:val="center"/>
          </w:tcPr>
          <w:p w14:paraId="0CB655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5FDBC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6</w:t>
            </w:r>
          </w:p>
        </w:tc>
        <w:tc>
          <w:tcPr>
            <w:tcW w:w="3609" w:type="pct"/>
            <w:noWrap w:val="0"/>
            <w:vAlign w:val="center"/>
          </w:tcPr>
          <w:p w14:paraId="26112B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培训方案：</w:t>
            </w:r>
            <w:r>
              <w:rPr>
                <w:rFonts w:hint="eastAsia" w:ascii="宋体" w:hAnsi="宋体" w:eastAsia="宋体" w:cs="宋体"/>
                <w:b w:val="0"/>
                <w:bCs w:val="0"/>
                <w:color w:val="auto"/>
                <w:kern w:val="0"/>
                <w:sz w:val="21"/>
                <w:szCs w:val="21"/>
                <w:highlight w:val="none"/>
                <w:lang w:val="en-US" w:eastAsia="zh-CN"/>
              </w:rPr>
              <w:t>培训计划情况，应含详细合理的培训方案（包含：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④培训内容、培训方式(内容全面覆盖理论原理、硬件结构、提供线上培训或简单操作指导、故障诊断与排除、安全规范等)；</w:t>
            </w:r>
          </w:p>
          <w:p w14:paraId="54B0E2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以上内容均完整提供的得6分;每缺少一项内容扣1.5分，内容存在缺陷的每项扣0.75分，扣完为止，未提供不得分。</w:t>
            </w:r>
          </w:p>
          <w:p w14:paraId="4AF77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4" w:type="pct"/>
            <w:vMerge w:val="continue"/>
            <w:noWrap w:val="0"/>
            <w:vAlign w:val="center"/>
          </w:tcPr>
          <w:p w14:paraId="2BE733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740E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29" w:type="pct"/>
            <w:vMerge w:val="continue"/>
            <w:noWrap w:val="0"/>
            <w:vAlign w:val="center"/>
          </w:tcPr>
          <w:p w14:paraId="287BA1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1B97D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8</w:t>
            </w:r>
          </w:p>
        </w:tc>
        <w:tc>
          <w:tcPr>
            <w:tcW w:w="3609" w:type="pct"/>
            <w:noWrap w:val="0"/>
            <w:vAlign w:val="center"/>
          </w:tcPr>
          <w:p w14:paraId="27856A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售后服务：</w:t>
            </w:r>
            <w:r>
              <w:rPr>
                <w:rFonts w:hint="eastAsia" w:ascii="宋体" w:hAnsi="宋体" w:eastAsia="宋体" w:cs="宋体"/>
                <w:b w:val="0"/>
                <w:bCs w:val="0"/>
                <w:color w:val="auto"/>
                <w:kern w:val="0"/>
                <w:sz w:val="21"/>
                <w:szCs w:val="21"/>
                <w:highlight w:val="none"/>
                <w:lang w:val="en-US" w:eastAsia="zh-CN"/>
              </w:rPr>
              <w:t>根据供应商提供的售后服务方案，内容包含但不仅限于:①售后服务内容；②售后服务流程（含售后服务响应时间、出现质量问题解决时间等）；③售后服务保障（含售后服务保证措施、售后人员配置、应急处理方案等）；④承诺免费提供日常保养维护所需的备品备件。</w:t>
            </w:r>
          </w:p>
          <w:p w14:paraId="4FC8D84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以上内容均提供的得8分 ;每缺少一项内容扣2分，虽有项但内容存在缺陷的每项扣1分，扣完为止，未提供不得分。</w:t>
            </w:r>
          </w:p>
          <w:p w14:paraId="0309DDE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该项内容描述与本项目实际情况不符;该项内容套用其他项目内容。</w:t>
            </w:r>
          </w:p>
        </w:tc>
        <w:tc>
          <w:tcPr>
            <w:tcW w:w="574" w:type="pct"/>
            <w:vMerge w:val="continue"/>
            <w:noWrap w:val="0"/>
            <w:vAlign w:val="center"/>
          </w:tcPr>
          <w:p w14:paraId="4CAEBF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56DE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Merge w:val="continue"/>
            <w:noWrap w:val="0"/>
            <w:vAlign w:val="center"/>
          </w:tcPr>
          <w:p w14:paraId="7CBB9B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2AF4D5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w:t>
            </w:r>
          </w:p>
        </w:tc>
        <w:tc>
          <w:tcPr>
            <w:tcW w:w="3609" w:type="pct"/>
            <w:noWrap w:val="0"/>
            <w:vAlign w:val="center"/>
          </w:tcPr>
          <w:p w14:paraId="7E883A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质保期：</w:t>
            </w:r>
            <w:r>
              <w:rPr>
                <w:rFonts w:hint="eastAsia" w:ascii="宋体" w:hAnsi="宋体" w:eastAsia="宋体" w:cs="宋体"/>
                <w:b w:val="0"/>
                <w:bCs w:val="0"/>
                <w:color w:val="auto"/>
                <w:kern w:val="0"/>
                <w:sz w:val="21"/>
                <w:szCs w:val="21"/>
                <w:highlight w:val="none"/>
                <w:lang w:val="en-US" w:eastAsia="zh-CN"/>
              </w:rPr>
              <w:t>在所有设备原有质保要求的基础上，承诺所有设备每多增加一年质保期得1分，本项最高得2分。</w:t>
            </w:r>
          </w:p>
          <w:p w14:paraId="5E49FEB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（注：投标人提供质保承诺函，并加盖供应商公章，未提供或提供的承诺函不符合要求不得分。）</w:t>
            </w:r>
          </w:p>
        </w:tc>
        <w:tc>
          <w:tcPr>
            <w:tcW w:w="574" w:type="pct"/>
            <w:vMerge w:val="continue"/>
            <w:noWrap w:val="0"/>
            <w:vAlign w:val="center"/>
          </w:tcPr>
          <w:p w14:paraId="6E8437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5B3186E3">
      <w:pPr>
        <w:rPr>
          <w:rFonts w:hint="eastAsia" w:ascii="宋体" w:hAnsi="宋体" w:eastAsia="宋体" w:cs="宋体"/>
          <w:b/>
          <w:bCs/>
          <w:color w:val="auto"/>
          <w:sz w:val="24"/>
          <w:szCs w:val="24"/>
          <w:highlight w:val="none"/>
        </w:rPr>
      </w:pPr>
    </w:p>
    <w:p w14:paraId="400B42AA">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590BE122">
      <w:pPr>
        <w:keepNext w:val="0"/>
        <w:keepLines w:val="0"/>
        <w:pageBreakBefore w:val="0"/>
        <w:widowControl w:val="0"/>
        <w:tabs>
          <w:tab w:val="left" w:pos="600"/>
        </w:tabs>
        <w:kinsoku/>
        <w:wordWrap/>
        <w:overflowPunct/>
        <w:topLinePunct w:val="0"/>
        <w:bidi w:val="0"/>
        <w:snapToGrid/>
        <w:spacing w:line="300" w:lineRule="exact"/>
        <w:ind w:firstLine="0"/>
        <w:jc w:val="center"/>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标项二：技术、商务部分评审标准（70分）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88"/>
        <w:gridCol w:w="6153"/>
        <w:gridCol w:w="979"/>
      </w:tblGrid>
      <w:tr w14:paraId="5BF4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29" w:type="pct"/>
            <w:vMerge w:val="restart"/>
            <w:noWrap w:val="0"/>
            <w:vAlign w:val="center"/>
          </w:tcPr>
          <w:p w14:paraId="3C248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商务评分标准（8分）</w:t>
            </w:r>
          </w:p>
        </w:tc>
        <w:tc>
          <w:tcPr>
            <w:tcW w:w="286" w:type="pct"/>
            <w:noWrap w:val="0"/>
            <w:vAlign w:val="center"/>
          </w:tcPr>
          <w:p w14:paraId="464EE6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3609" w:type="pct"/>
            <w:noWrap w:val="0"/>
            <w:vAlign w:val="center"/>
          </w:tcPr>
          <w:p w14:paraId="7D412D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业绩：</w:t>
            </w:r>
            <w:r>
              <w:rPr>
                <w:rFonts w:hint="eastAsia" w:ascii="宋体" w:hAnsi="宋体" w:eastAsia="宋体" w:cs="宋体"/>
                <w:color w:val="auto"/>
                <w:kern w:val="0"/>
                <w:sz w:val="21"/>
                <w:szCs w:val="21"/>
                <w:highlight w:val="none"/>
                <w:lang w:val="en-US" w:eastAsia="zh-CN"/>
              </w:rPr>
              <w:t>投标供应商提供核心产品近三年内类似项目业绩证明材料（投标文件内附中标通知书、中标结果网上截图及合同扫描件），每提供一份业绩证明材料得2分，本项最高得4分，未提供的不得分。</w:t>
            </w:r>
          </w:p>
          <w:p w14:paraId="4FD6713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近三年是指2023年6月至今，以合同签订的时间为准；投标文件内须提供业绩中标通知书、中标结果网上截图及合同的扫描件，所提供的业绩证明材料不完整的不得分；同一合同不重复计算得分，分包转包合同无效。）</w:t>
            </w:r>
          </w:p>
        </w:tc>
        <w:tc>
          <w:tcPr>
            <w:tcW w:w="574" w:type="pct"/>
            <w:vMerge w:val="restart"/>
            <w:noWrap w:val="0"/>
            <w:vAlign w:val="center"/>
          </w:tcPr>
          <w:p w14:paraId="5107F1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666F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29" w:type="pct"/>
            <w:vMerge w:val="continue"/>
            <w:noWrap w:val="0"/>
            <w:vAlign w:val="center"/>
          </w:tcPr>
          <w:p w14:paraId="13945D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tc>
        <w:tc>
          <w:tcPr>
            <w:tcW w:w="286" w:type="pct"/>
            <w:noWrap w:val="0"/>
            <w:vAlign w:val="center"/>
          </w:tcPr>
          <w:p w14:paraId="153FE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3609" w:type="pct"/>
            <w:noWrap w:val="0"/>
            <w:vAlign w:val="center"/>
          </w:tcPr>
          <w:p w14:paraId="145B0E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质量保证承诺：</w:t>
            </w:r>
            <w:r>
              <w:rPr>
                <w:rFonts w:hint="eastAsia" w:ascii="宋体" w:hAnsi="宋体" w:eastAsia="宋体" w:cs="宋体"/>
                <w:b w:val="0"/>
                <w:bCs w:val="0"/>
                <w:color w:val="auto"/>
                <w:kern w:val="0"/>
                <w:sz w:val="21"/>
                <w:szCs w:val="21"/>
                <w:highlight w:val="none"/>
                <w:lang w:val="en-US" w:eastAsia="zh-CN"/>
              </w:rPr>
              <w:t>根据各投标供应商提供的质量保证承诺进行打分：</w:t>
            </w:r>
          </w:p>
          <w:p w14:paraId="0EAA1A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①保证所投产品质量符合国家标准、行业标准的承诺；</w:t>
            </w:r>
          </w:p>
          <w:p w14:paraId="4736F3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②因中标人原因导致合同终止，无条件承担违约责任的承诺。</w:t>
            </w:r>
          </w:p>
          <w:p w14:paraId="679621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以上承诺函格式自拟，须加盖投标供应商公章，每提供一个得2分，本项最高得4分，未提供的不得分。</w:t>
            </w:r>
          </w:p>
        </w:tc>
        <w:tc>
          <w:tcPr>
            <w:tcW w:w="574" w:type="pct"/>
            <w:vMerge w:val="continue"/>
            <w:noWrap w:val="0"/>
            <w:vAlign w:val="center"/>
          </w:tcPr>
          <w:p w14:paraId="57106F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p>
        </w:tc>
      </w:tr>
      <w:tr w14:paraId="4909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9" w:type="pct"/>
            <w:vMerge w:val="restart"/>
            <w:noWrap w:val="0"/>
            <w:vAlign w:val="center"/>
          </w:tcPr>
          <w:p w14:paraId="32245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p w14:paraId="1B277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技术评分标准（62分）</w:t>
            </w:r>
          </w:p>
        </w:tc>
        <w:tc>
          <w:tcPr>
            <w:tcW w:w="286" w:type="pct"/>
            <w:noWrap w:val="0"/>
            <w:vAlign w:val="center"/>
          </w:tcPr>
          <w:p w14:paraId="0D4445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38</w:t>
            </w:r>
          </w:p>
        </w:tc>
        <w:tc>
          <w:tcPr>
            <w:tcW w:w="3609" w:type="pct"/>
            <w:noWrap w:val="0"/>
            <w:vAlign w:val="center"/>
          </w:tcPr>
          <w:p w14:paraId="1FB383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技术参数：供应商须对照第四章 项目采购需求 中技术参数内容逐条在《技术条款偏离表》中列明响应内容及是否偏离等情况。</w:t>
            </w:r>
          </w:p>
          <w:p w14:paraId="3AADF4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1、“▲”参数为重要技术参数，每有一项负偏离扣3分。</w:t>
            </w:r>
          </w:p>
          <w:p w14:paraId="41448B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2、无标识参数为一般技术参数，每有一项负偏离扣1分 ，直到扣完为止。</w:t>
            </w:r>
          </w:p>
          <w:p w14:paraId="6F84065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3、满分38分。</w:t>
            </w:r>
          </w:p>
          <w:p w14:paraId="6E74AA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各投标人针对项目采购需求在投标文件中需详尽真实的提供投标产品的技术条款偏离表，具体由评标委员会根据技术要求细则，对各投标单位投标产品的技术响应情况进行评比打分。“▲”参数需要在投标文件中提供相应的证明文件（检测报告或白皮书或产品彩页或使用说明书并有生产厂家盖公章），且均需在技术条款偏离表详尽真实的提供偏差情况，并点对点注明印证资料在投标文件中具体页码，否则视为负偏离。如果证明文件造假将追究一切责任。）</w:t>
            </w:r>
          </w:p>
        </w:tc>
        <w:tc>
          <w:tcPr>
            <w:tcW w:w="574" w:type="pct"/>
            <w:vMerge w:val="restart"/>
            <w:noWrap w:val="0"/>
            <w:vAlign w:val="center"/>
          </w:tcPr>
          <w:p w14:paraId="5590C2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714A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9" w:type="pct"/>
            <w:vMerge w:val="continue"/>
            <w:noWrap w:val="0"/>
            <w:vAlign w:val="center"/>
          </w:tcPr>
          <w:p w14:paraId="72896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71A5F3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8</w:t>
            </w:r>
          </w:p>
        </w:tc>
        <w:tc>
          <w:tcPr>
            <w:tcW w:w="3609" w:type="pct"/>
            <w:noWrap w:val="0"/>
            <w:vAlign w:val="center"/>
          </w:tcPr>
          <w:p w14:paraId="5CEA45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实施方案：</w:t>
            </w:r>
            <w:r>
              <w:rPr>
                <w:rFonts w:hint="eastAsia" w:ascii="宋体" w:hAnsi="宋体" w:eastAsia="宋体" w:cs="宋体"/>
                <w:b w:val="0"/>
                <w:bCs w:val="0"/>
                <w:color w:val="auto"/>
                <w:kern w:val="0"/>
                <w:sz w:val="21"/>
                <w:szCs w:val="21"/>
                <w:highlight w:val="none"/>
                <w:lang w:val="en-US" w:eastAsia="zh-CN"/>
              </w:rPr>
              <w:t>所有货物在采购人指定地点收货及安装，采购人只提供水、电及气源，其余所有附件由供应商提供。方案要求：供应商根据项目情况提供①项目概况、组织方案；②质量保障措施、交付使用期限；③安装、调试、试运行方案；④项目质量保证承诺书。</w:t>
            </w:r>
          </w:p>
          <w:p w14:paraId="0A2B83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以上内容均完整提供的得8分;每缺少一项内容扣2分，内容存在缺陷的每项扣1分，扣完为止，未提供不得分。</w:t>
            </w:r>
          </w:p>
          <w:p w14:paraId="20C5E1F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该项内容套用其他项目内容。</w:t>
            </w:r>
          </w:p>
        </w:tc>
        <w:tc>
          <w:tcPr>
            <w:tcW w:w="574" w:type="pct"/>
            <w:vMerge w:val="continue"/>
            <w:noWrap w:val="0"/>
            <w:vAlign w:val="center"/>
          </w:tcPr>
          <w:p w14:paraId="5D6CF9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43AE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29" w:type="pct"/>
            <w:vMerge w:val="continue"/>
            <w:noWrap w:val="0"/>
            <w:vAlign w:val="center"/>
          </w:tcPr>
          <w:p w14:paraId="158846B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48605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6</w:t>
            </w:r>
          </w:p>
        </w:tc>
        <w:tc>
          <w:tcPr>
            <w:tcW w:w="3609" w:type="pct"/>
            <w:noWrap w:val="0"/>
            <w:vAlign w:val="center"/>
          </w:tcPr>
          <w:p w14:paraId="7E9C35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培训方案：</w:t>
            </w:r>
            <w:r>
              <w:rPr>
                <w:rFonts w:hint="eastAsia" w:ascii="宋体" w:hAnsi="宋体" w:eastAsia="宋体" w:cs="宋体"/>
                <w:b w:val="0"/>
                <w:bCs w:val="0"/>
                <w:color w:val="auto"/>
                <w:kern w:val="0"/>
                <w:sz w:val="21"/>
                <w:szCs w:val="21"/>
                <w:highlight w:val="none"/>
                <w:lang w:val="en-US" w:eastAsia="zh-CN"/>
              </w:rPr>
              <w:t>培训计划情况，应含详细合理的培训方案（包含：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④培训内容、培训方式(内容全面覆盖理论原理、硬件结构、提供线上培训或简单操作指导、故障诊断与排除、安全规范等)；</w:t>
            </w:r>
          </w:p>
          <w:p w14:paraId="53248C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以上内容均完整提供的得6分;每缺少一项内容扣1.5分，内容存在缺陷的每项扣0.75分，扣完为止，未提供不得分。</w:t>
            </w:r>
          </w:p>
          <w:p w14:paraId="151B4E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4" w:type="pct"/>
            <w:vMerge w:val="continue"/>
            <w:noWrap w:val="0"/>
            <w:vAlign w:val="center"/>
          </w:tcPr>
          <w:p w14:paraId="4055D75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230E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29" w:type="pct"/>
            <w:vMerge w:val="continue"/>
            <w:noWrap w:val="0"/>
            <w:vAlign w:val="center"/>
          </w:tcPr>
          <w:p w14:paraId="7C8E11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01B487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8</w:t>
            </w:r>
          </w:p>
        </w:tc>
        <w:tc>
          <w:tcPr>
            <w:tcW w:w="3609" w:type="pct"/>
            <w:noWrap w:val="0"/>
            <w:vAlign w:val="center"/>
          </w:tcPr>
          <w:p w14:paraId="49C8179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售后服务：</w:t>
            </w:r>
            <w:r>
              <w:rPr>
                <w:rFonts w:hint="eastAsia" w:ascii="宋体" w:hAnsi="宋体" w:eastAsia="宋体" w:cs="宋体"/>
                <w:b w:val="0"/>
                <w:bCs w:val="0"/>
                <w:color w:val="auto"/>
                <w:kern w:val="0"/>
                <w:sz w:val="21"/>
                <w:szCs w:val="21"/>
                <w:highlight w:val="none"/>
                <w:lang w:val="en-US" w:eastAsia="zh-CN"/>
              </w:rPr>
              <w:t>根据供应商提供的售后服务方案，内容包含但不仅限于:①售后服务内容；②售后服务流程（含售后服务响应时间、出现质量问题解决时间等）；③售后服务保障（含售后服务保证措施、售后人员配置、应急处理方案等）；④承诺免费提供日常保养维护所需的备品备件。</w:t>
            </w:r>
          </w:p>
          <w:p w14:paraId="348F48B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以上内容均提供的得8分 ;每缺少一项内容扣2分，虽有项但内容存在缺陷的每项扣1分，扣完为止，未提供不得分。</w:t>
            </w:r>
          </w:p>
          <w:p w14:paraId="199D4A8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该项内容描述与本项目实际情况不符;该项内容套用其他项目内容。</w:t>
            </w:r>
          </w:p>
        </w:tc>
        <w:tc>
          <w:tcPr>
            <w:tcW w:w="574" w:type="pct"/>
            <w:vMerge w:val="continue"/>
            <w:noWrap w:val="0"/>
            <w:vAlign w:val="center"/>
          </w:tcPr>
          <w:p w14:paraId="2E3C382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1362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Merge w:val="continue"/>
            <w:noWrap w:val="0"/>
            <w:vAlign w:val="center"/>
          </w:tcPr>
          <w:p w14:paraId="307A03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43E61C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w:t>
            </w:r>
          </w:p>
        </w:tc>
        <w:tc>
          <w:tcPr>
            <w:tcW w:w="3609" w:type="pct"/>
            <w:noWrap w:val="0"/>
            <w:vAlign w:val="center"/>
          </w:tcPr>
          <w:p w14:paraId="37EEE4F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质保期：</w:t>
            </w:r>
            <w:r>
              <w:rPr>
                <w:rFonts w:hint="eastAsia" w:ascii="宋体" w:hAnsi="宋体" w:eastAsia="宋体" w:cs="宋体"/>
                <w:b w:val="0"/>
                <w:bCs w:val="0"/>
                <w:color w:val="auto"/>
                <w:kern w:val="0"/>
                <w:sz w:val="21"/>
                <w:szCs w:val="21"/>
                <w:highlight w:val="none"/>
                <w:lang w:val="en-US" w:eastAsia="zh-CN"/>
              </w:rPr>
              <w:t>在所有设备原有质保要求的基础上，承诺所有设备每多增加一年质保期得1分，本项最高得2分。</w:t>
            </w:r>
          </w:p>
          <w:p w14:paraId="3CDE9D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（注：投标人提供质保承诺函，并加盖供应商公章，未提供或提供的承诺函不符合要求不得分。）</w:t>
            </w:r>
          </w:p>
        </w:tc>
        <w:tc>
          <w:tcPr>
            <w:tcW w:w="574" w:type="pct"/>
            <w:vMerge w:val="continue"/>
            <w:noWrap w:val="0"/>
            <w:vAlign w:val="center"/>
          </w:tcPr>
          <w:p w14:paraId="5CC59B9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2BEA474D">
      <w:pPr>
        <w:rPr>
          <w:rFonts w:hint="eastAsia" w:ascii="宋体" w:hAnsi="宋体" w:eastAsia="宋体" w:cs="宋体"/>
          <w:b/>
          <w:bCs/>
          <w:color w:val="auto"/>
          <w:sz w:val="24"/>
          <w:szCs w:val="24"/>
          <w:highlight w:val="none"/>
        </w:rPr>
      </w:pPr>
    </w:p>
    <w:p w14:paraId="70FF64DE">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4B6CE7E1">
      <w:pPr>
        <w:keepNext w:val="0"/>
        <w:keepLines w:val="0"/>
        <w:pageBreakBefore w:val="0"/>
        <w:widowControl w:val="0"/>
        <w:tabs>
          <w:tab w:val="left" w:pos="600"/>
        </w:tabs>
        <w:kinsoku/>
        <w:wordWrap/>
        <w:overflowPunct/>
        <w:topLinePunct w:val="0"/>
        <w:bidi w:val="0"/>
        <w:snapToGrid/>
        <w:spacing w:line="300" w:lineRule="exact"/>
        <w:ind w:firstLine="0"/>
        <w:jc w:val="center"/>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标项三：技术、商务部分评审标准（70分）</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488"/>
        <w:gridCol w:w="6153"/>
        <w:gridCol w:w="979"/>
      </w:tblGrid>
      <w:tr w14:paraId="1F8C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29" w:type="pct"/>
            <w:vMerge w:val="restart"/>
            <w:noWrap w:val="0"/>
            <w:vAlign w:val="center"/>
          </w:tcPr>
          <w:p w14:paraId="16905F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商务评分标准（8分）</w:t>
            </w:r>
          </w:p>
        </w:tc>
        <w:tc>
          <w:tcPr>
            <w:tcW w:w="286" w:type="pct"/>
            <w:noWrap w:val="0"/>
            <w:vAlign w:val="center"/>
          </w:tcPr>
          <w:p w14:paraId="645899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3609" w:type="pct"/>
            <w:noWrap w:val="0"/>
            <w:vAlign w:val="center"/>
          </w:tcPr>
          <w:p w14:paraId="3B95DA2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业绩：</w:t>
            </w:r>
            <w:r>
              <w:rPr>
                <w:rFonts w:hint="eastAsia" w:ascii="宋体" w:hAnsi="宋体" w:eastAsia="宋体" w:cs="宋体"/>
                <w:color w:val="auto"/>
                <w:kern w:val="0"/>
                <w:sz w:val="21"/>
                <w:szCs w:val="21"/>
                <w:highlight w:val="none"/>
                <w:lang w:val="en-US" w:eastAsia="zh-CN"/>
              </w:rPr>
              <w:t>投标供应商提供核心产品近三年内类似项目业绩证明材料（投标文件内附中标通知书、中标结果网上截图及合同扫描件），每提供一份业绩证明材料得2分，本项最高得4分，未提供的不得分。</w:t>
            </w:r>
          </w:p>
          <w:p w14:paraId="31BA02D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近三年是指2023年6月至今，以合同签订的时间为准；投标文件内须提供业绩中标通知书、中标结果网上截图及合同的扫描件，所提供的业绩证明材料不完整的不得分；同一合同不重复计算得分，分包转包合同无效。）</w:t>
            </w:r>
          </w:p>
        </w:tc>
        <w:tc>
          <w:tcPr>
            <w:tcW w:w="574" w:type="pct"/>
            <w:vMerge w:val="restart"/>
            <w:noWrap w:val="0"/>
            <w:vAlign w:val="center"/>
          </w:tcPr>
          <w:p w14:paraId="7B2DB9B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6B8C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29" w:type="pct"/>
            <w:vMerge w:val="continue"/>
            <w:noWrap w:val="0"/>
            <w:vAlign w:val="center"/>
          </w:tcPr>
          <w:p w14:paraId="0B1131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tc>
        <w:tc>
          <w:tcPr>
            <w:tcW w:w="286" w:type="pct"/>
            <w:noWrap w:val="0"/>
            <w:vAlign w:val="center"/>
          </w:tcPr>
          <w:p w14:paraId="0E2C4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3609" w:type="pct"/>
            <w:noWrap w:val="0"/>
            <w:vAlign w:val="center"/>
          </w:tcPr>
          <w:p w14:paraId="6AA0F9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质量保证承诺：</w:t>
            </w:r>
            <w:r>
              <w:rPr>
                <w:rFonts w:hint="eastAsia" w:ascii="宋体" w:hAnsi="宋体" w:eastAsia="宋体" w:cs="宋体"/>
                <w:b w:val="0"/>
                <w:bCs w:val="0"/>
                <w:color w:val="auto"/>
                <w:kern w:val="0"/>
                <w:sz w:val="21"/>
                <w:szCs w:val="21"/>
                <w:highlight w:val="none"/>
                <w:lang w:val="en-US" w:eastAsia="zh-CN"/>
              </w:rPr>
              <w:t>根据各投标供应商提供的质量保证承诺进行打分：</w:t>
            </w:r>
          </w:p>
          <w:p w14:paraId="0AD004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①保证所投产品质量符合国家标准、行业标准的承诺；</w:t>
            </w:r>
          </w:p>
          <w:p w14:paraId="43C52D2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②因中标人原因导致合同终止，无条件承担违约责任的承诺。</w:t>
            </w:r>
          </w:p>
          <w:p w14:paraId="541650C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以上承诺函格式自拟，须加盖投标供应商公章，每提供一个得2分，本项最高得4分，未提供的不得分。</w:t>
            </w:r>
          </w:p>
        </w:tc>
        <w:tc>
          <w:tcPr>
            <w:tcW w:w="574" w:type="pct"/>
            <w:vMerge w:val="continue"/>
            <w:noWrap w:val="0"/>
            <w:vAlign w:val="center"/>
          </w:tcPr>
          <w:p w14:paraId="321E7C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1"/>
                <w:szCs w:val="21"/>
                <w:highlight w:val="none"/>
              </w:rPr>
            </w:pPr>
          </w:p>
        </w:tc>
      </w:tr>
      <w:tr w14:paraId="27E6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9" w:type="pct"/>
            <w:vMerge w:val="restart"/>
            <w:noWrap w:val="0"/>
            <w:vAlign w:val="center"/>
          </w:tcPr>
          <w:p w14:paraId="068FE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p>
          <w:p w14:paraId="36A74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技术评分标准（62分）</w:t>
            </w:r>
          </w:p>
        </w:tc>
        <w:tc>
          <w:tcPr>
            <w:tcW w:w="286" w:type="pct"/>
            <w:noWrap w:val="0"/>
            <w:vAlign w:val="center"/>
          </w:tcPr>
          <w:p w14:paraId="50D6C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38</w:t>
            </w:r>
          </w:p>
        </w:tc>
        <w:tc>
          <w:tcPr>
            <w:tcW w:w="3609" w:type="pct"/>
            <w:noWrap w:val="0"/>
            <w:vAlign w:val="center"/>
          </w:tcPr>
          <w:p w14:paraId="5383ED7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技术参数：供应商须对照第四章 项目采购需求 中技术参数内容逐条在《技术条款偏离表》中列明响应内容及是否偏离等情况。</w:t>
            </w:r>
          </w:p>
          <w:p w14:paraId="6D7312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1、“▲”参数为重要技术参数，每有一项负偏离扣3分。</w:t>
            </w:r>
          </w:p>
          <w:p w14:paraId="3172B92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2、无标识参数为一般技术参数，每有一项负偏离扣1分 ，直到扣完为止。</w:t>
            </w:r>
          </w:p>
          <w:p w14:paraId="4939E93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3、满分38分。</w:t>
            </w:r>
          </w:p>
          <w:p w14:paraId="264CB2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各投标人针对项目采购需求在投标文件中需详尽真实的提供投标产品的技术条款偏离表，具体由评标委员会根据技术要求细则，对各投标单位投标产品的技术响应情况进行评比打分。“▲”参数需要在投标文件中提供相应的证明文件（检测报告或白皮书或产品彩页或使用说明书并有生产厂家盖公章），且均需在技术条款偏离表详尽真实的提供偏差情况，并点对点注明印证资料在投标文件中具体页码，否则视为负偏离。如果证明文件造假将追究一切责任。）</w:t>
            </w:r>
          </w:p>
        </w:tc>
        <w:tc>
          <w:tcPr>
            <w:tcW w:w="574" w:type="pct"/>
            <w:vMerge w:val="restart"/>
            <w:noWrap w:val="0"/>
            <w:vAlign w:val="center"/>
          </w:tcPr>
          <w:p w14:paraId="6D4AE71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根据需求提供必要的证明资料</w:t>
            </w:r>
          </w:p>
        </w:tc>
      </w:tr>
      <w:tr w14:paraId="683A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9" w:type="pct"/>
            <w:vMerge w:val="continue"/>
            <w:noWrap w:val="0"/>
            <w:vAlign w:val="center"/>
          </w:tcPr>
          <w:p w14:paraId="1BA654D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32F18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8</w:t>
            </w:r>
          </w:p>
        </w:tc>
        <w:tc>
          <w:tcPr>
            <w:tcW w:w="3609" w:type="pct"/>
            <w:noWrap w:val="0"/>
            <w:vAlign w:val="center"/>
          </w:tcPr>
          <w:p w14:paraId="491D7F1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实施方案：</w:t>
            </w:r>
            <w:r>
              <w:rPr>
                <w:rFonts w:hint="eastAsia" w:ascii="宋体" w:hAnsi="宋体" w:eastAsia="宋体" w:cs="宋体"/>
                <w:b w:val="0"/>
                <w:bCs w:val="0"/>
                <w:color w:val="auto"/>
                <w:kern w:val="0"/>
                <w:sz w:val="21"/>
                <w:szCs w:val="21"/>
                <w:highlight w:val="none"/>
                <w:lang w:val="en-US" w:eastAsia="zh-CN"/>
              </w:rPr>
              <w:t>所有货物在采购人指定地点收货及安装，采购人只提供水、电及气源，其余所有附件由供应商提供。方案要求：供应商根据项目情况提供①项目概况、组织方案；②质量保障措施、交付使用期限；③安装、调试、试运行方案；④项目质量保证承诺书。</w:t>
            </w:r>
          </w:p>
          <w:p w14:paraId="6A5A21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以上内容均完整提供的得8分;每缺少一项内容扣2分，内容存在缺陷的每项扣1分，扣完为止，未提供不得分。</w:t>
            </w:r>
          </w:p>
          <w:p w14:paraId="6013EDB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none"/>
                <w:lang w:val="en-US"/>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该项内容套用其他项目内容。</w:t>
            </w:r>
          </w:p>
        </w:tc>
        <w:tc>
          <w:tcPr>
            <w:tcW w:w="574" w:type="pct"/>
            <w:vMerge w:val="continue"/>
            <w:noWrap w:val="0"/>
            <w:vAlign w:val="center"/>
          </w:tcPr>
          <w:p w14:paraId="0ECA3B0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5DAE1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529" w:type="pct"/>
            <w:vMerge w:val="continue"/>
            <w:noWrap w:val="0"/>
            <w:vAlign w:val="center"/>
          </w:tcPr>
          <w:p w14:paraId="3D0E4B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18493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6</w:t>
            </w:r>
          </w:p>
        </w:tc>
        <w:tc>
          <w:tcPr>
            <w:tcW w:w="3609" w:type="pct"/>
            <w:noWrap w:val="0"/>
            <w:vAlign w:val="center"/>
          </w:tcPr>
          <w:p w14:paraId="3A9151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培训方案：</w:t>
            </w:r>
            <w:r>
              <w:rPr>
                <w:rFonts w:hint="eastAsia" w:ascii="宋体" w:hAnsi="宋体" w:eastAsia="宋体" w:cs="宋体"/>
                <w:b w:val="0"/>
                <w:bCs w:val="0"/>
                <w:color w:val="auto"/>
                <w:kern w:val="0"/>
                <w:sz w:val="21"/>
                <w:szCs w:val="21"/>
                <w:highlight w:val="none"/>
                <w:lang w:val="en-US" w:eastAsia="zh-CN"/>
              </w:rPr>
              <w:t>培训计划情况，应含详细合理的培训方案（包含：①培训时间及地点安排(培训时间与项目进度(如安装调试后、验收前）无缝衔接）；②提供培训计划、培训师资、培训频次(培训计划及内容贴合教学需求，提供培训师资人员证件情况)；③培训目标(培训目标陈述清晰、无歧义，直接对应本项目设备或系统的操作、维护和管理需求)；④培训内容、培训方式(内容全面覆盖理论原理、硬件结构、提供线上培训或简单操作指导、故障诊断与排除、安全规范等)；</w:t>
            </w:r>
          </w:p>
          <w:p w14:paraId="402778E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以上内容均完整提供的得6分;每缺少一项内容扣1.5分，内容存在缺陷的每项扣0.75分，扣完为止，未提供不得分。</w:t>
            </w:r>
          </w:p>
          <w:p w14:paraId="25F357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w:t>
            </w:r>
          </w:p>
        </w:tc>
        <w:tc>
          <w:tcPr>
            <w:tcW w:w="574" w:type="pct"/>
            <w:vMerge w:val="continue"/>
            <w:noWrap w:val="0"/>
            <w:vAlign w:val="center"/>
          </w:tcPr>
          <w:p w14:paraId="39E2347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311B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529" w:type="pct"/>
            <w:vMerge w:val="continue"/>
            <w:noWrap w:val="0"/>
            <w:vAlign w:val="center"/>
          </w:tcPr>
          <w:p w14:paraId="02BA638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330D17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8</w:t>
            </w:r>
          </w:p>
        </w:tc>
        <w:tc>
          <w:tcPr>
            <w:tcW w:w="3609" w:type="pct"/>
            <w:noWrap w:val="0"/>
            <w:vAlign w:val="center"/>
          </w:tcPr>
          <w:p w14:paraId="15CB55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售后服务：</w:t>
            </w:r>
            <w:r>
              <w:rPr>
                <w:rFonts w:hint="eastAsia" w:ascii="宋体" w:hAnsi="宋体" w:eastAsia="宋体" w:cs="宋体"/>
                <w:b w:val="0"/>
                <w:bCs w:val="0"/>
                <w:color w:val="auto"/>
                <w:kern w:val="0"/>
                <w:sz w:val="21"/>
                <w:szCs w:val="21"/>
                <w:highlight w:val="none"/>
                <w:lang w:val="en-US" w:eastAsia="zh-CN"/>
              </w:rPr>
              <w:t>根据供应商提供的售后服务方案，内容包含但不仅限于:①售后服务内容；②售后服务流程（含售后服务响应时间、出现质量问题解决时间等）；③售后服务保障（含售后服务保证措施、售后人员配置、应急处理方案等）；④承诺免费提供日常保养维护所需的备品备件。</w:t>
            </w:r>
          </w:p>
          <w:p w14:paraId="65844F9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以上内容均提供的得8分 ;每缺少一项内容扣2分，虽有项但内容存在缺陷的每项扣1分，扣完为止，未提供不得分。</w:t>
            </w:r>
          </w:p>
          <w:p w14:paraId="3631DE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该项内容描述与本项目实际情况不符;该项内容套用其他项目内容。</w:t>
            </w:r>
          </w:p>
        </w:tc>
        <w:tc>
          <w:tcPr>
            <w:tcW w:w="574" w:type="pct"/>
            <w:vMerge w:val="continue"/>
            <w:noWrap w:val="0"/>
            <w:vAlign w:val="center"/>
          </w:tcPr>
          <w:p w14:paraId="6730C3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r w14:paraId="76B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9" w:type="pct"/>
            <w:vMerge w:val="continue"/>
            <w:noWrap w:val="0"/>
            <w:vAlign w:val="center"/>
          </w:tcPr>
          <w:p w14:paraId="561252D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val="0"/>
                <w:color w:val="auto"/>
                <w:sz w:val="21"/>
                <w:szCs w:val="21"/>
                <w:highlight w:val="none"/>
              </w:rPr>
            </w:pPr>
          </w:p>
        </w:tc>
        <w:tc>
          <w:tcPr>
            <w:tcW w:w="286" w:type="pct"/>
            <w:noWrap w:val="0"/>
            <w:vAlign w:val="center"/>
          </w:tcPr>
          <w:p w14:paraId="16175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w:t>
            </w:r>
          </w:p>
        </w:tc>
        <w:tc>
          <w:tcPr>
            <w:tcW w:w="3609" w:type="pct"/>
            <w:noWrap w:val="0"/>
            <w:vAlign w:val="center"/>
          </w:tcPr>
          <w:p w14:paraId="44140C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质保期：</w:t>
            </w:r>
            <w:r>
              <w:rPr>
                <w:rFonts w:hint="eastAsia" w:ascii="宋体" w:hAnsi="宋体" w:eastAsia="宋体" w:cs="宋体"/>
                <w:b w:val="0"/>
                <w:bCs w:val="0"/>
                <w:color w:val="auto"/>
                <w:kern w:val="0"/>
                <w:sz w:val="21"/>
                <w:szCs w:val="21"/>
                <w:highlight w:val="none"/>
                <w:lang w:val="en-US" w:eastAsia="zh-CN"/>
              </w:rPr>
              <w:t>在所有设备原有质保要求的基础上，承诺所有设备每多增加一年质保期得1分，本项最高得2分。</w:t>
            </w:r>
          </w:p>
          <w:p w14:paraId="651819D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（注：投标人提供质保承诺函，并加盖供应商公章，未提供或提供的承诺函不符合要求不得分。）</w:t>
            </w:r>
          </w:p>
        </w:tc>
        <w:tc>
          <w:tcPr>
            <w:tcW w:w="574" w:type="pct"/>
            <w:vMerge w:val="continue"/>
            <w:noWrap w:val="0"/>
            <w:vAlign w:val="center"/>
          </w:tcPr>
          <w:p w14:paraId="05C268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r>
    </w:tbl>
    <w:p w14:paraId="54C72EDE">
      <w:pPr>
        <w:rPr>
          <w:rFonts w:hint="eastAsia" w:ascii="宋体" w:hAnsi="宋体" w:eastAsia="宋体" w:cs="宋体"/>
          <w:b/>
          <w:bCs/>
          <w:color w:val="auto"/>
          <w:sz w:val="24"/>
          <w:szCs w:val="24"/>
          <w:highlight w:val="none"/>
        </w:rPr>
      </w:pPr>
    </w:p>
    <w:p w14:paraId="6F9CEACB">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33C167F8">
      <w:pPr>
        <w:pStyle w:val="12"/>
        <w:tabs>
          <w:tab w:val="left" w:pos="600"/>
        </w:tabs>
        <w:spacing w:line="360" w:lineRule="auto"/>
        <w:ind w:firstLine="482" w:firstLineChars="200"/>
        <w:jc w:val="center"/>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报价部分评</w:t>
      </w:r>
      <w:r>
        <w:rPr>
          <w:rFonts w:hint="eastAsia" w:ascii="宋体" w:hAnsi="宋体" w:eastAsia="宋体" w:cs="宋体"/>
          <w:b/>
          <w:bCs/>
          <w:color w:val="auto"/>
          <w:sz w:val="24"/>
          <w:szCs w:val="24"/>
          <w:highlight w:val="none"/>
          <w:lang w:val="zh-CN"/>
        </w:rPr>
        <w:t>审</w:t>
      </w:r>
      <w:r>
        <w:rPr>
          <w:rFonts w:hint="eastAsia" w:ascii="宋体" w:hAnsi="宋体" w:eastAsia="宋体" w:cs="宋体"/>
          <w:b/>
          <w:bCs/>
          <w:color w:val="auto"/>
          <w:sz w:val="24"/>
          <w:szCs w:val="24"/>
          <w:highlight w:val="none"/>
        </w:rPr>
        <w:t>标准（30分）</w:t>
      </w:r>
    </w:p>
    <w:tbl>
      <w:tblPr>
        <w:tblStyle w:val="27"/>
        <w:tblW w:w="52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553"/>
        <w:gridCol w:w="1107"/>
        <w:gridCol w:w="6705"/>
      </w:tblGrid>
      <w:tr w14:paraId="0087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09" w:type="pct"/>
            <w:noWrap w:val="0"/>
            <w:vAlign w:val="center"/>
          </w:tcPr>
          <w:p w14:paraId="41D514D0">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序号</w:t>
            </w:r>
          </w:p>
        </w:tc>
        <w:tc>
          <w:tcPr>
            <w:tcW w:w="931" w:type="pct"/>
            <w:gridSpan w:val="2"/>
            <w:noWrap w:val="0"/>
            <w:vAlign w:val="center"/>
          </w:tcPr>
          <w:p w14:paraId="35982497">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评审因素</w:t>
            </w:r>
          </w:p>
        </w:tc>
        <w:tc>
          <w:tcPr>
            <w:tcW w:w="3758" w:type="pct"/>
            <w:noWrap w:val="0"/>
            <w:vAlign w:val="center"/>
          </w:tcPr>
          <w:p w14:paraId="117C2F89">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评审标准</w:t>
            </w:r>
          </w:p>
        </w:tc>
      </w:tr>
      <w:tr w14:paraId="01C7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09" w:type="pct"/>
            <w:vMerge w:val="restart"/>
            <w:noWrap w:val="0"/>
            <w:vAlign w:val="center"/>
          </w:tcPr>
          <w:p w14:paraId="24FEE6AA">
            <w:pPr>
              <w:autoSpaceDE w:val="0"/>
              <w:autoSpaceDN w:val="0"/>
              <w:adjustRightInd w:val="0"/>
              <w:jc w:val="center"/>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w:t>
            </w:r>
          </w:p>
        </w:tc>
        <w:tc>
          <w:tcPr>
            <w:tcW w:w="931" w:type="pct"/>
            <w:gridSpan w:val="2"/>
            <w:vMerge w:val="restart"/>
            <w:noWrap w:val="0"/>
            <w:vAlign w:val="center"/>
          </w:tcPr>
          <w:p w14:paraId="7529B8CF">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投标报价</w:t>
            </w:r>
          </w:p>
        </w:tc>
        <w:tc>
          <w:tcPr>
            <w:tcW w:w="3758" w:type="pct"/>
            <w:noWrap w:val="0"/>
            <w:vAlign w:val="center"/>
          </w:tcPr>
          <w:p w14:paraId="2984641A">
            <w:pPr>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评标基准价即满足招标文件要求且投标价格最低的投标报价。</w:t>
            </w:r>
          </w:p>
          <w:p w14:paraId="37A76267">
            <w:pPr>
              <w:autoSpaceDE w:val="0"/>
              <w:autoSpaceDN w:val="0"/>
              <w:adjustRightIn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投标报价得分=（评标基准价/投标报价）×</w:t>
            </w:r>
            <w:r>
              <w:rPr>
                <w:rFonts w:hint="eastAsia" w:ascii="宋体" w:hAnsi="宋体" w:eastAsia="宋体" w:cs="宋体"/>
                <w:color w:val="auto"/>
                <w:sz w:val="24"/>
                <w:szCs w:val="24"/>
                <w:highlight w:val="none"/>
                <w:lang w:val="en-US" w:eastAsia="zh-CN"/>
              </w:rPr>
              <w:t>30</w:t>
            </w:r>
          </w:p>
        </w:tc>
      </w:tr>
      <w:tr w14:paraId="6FC4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09" w:type="pct"/>
            <w:vMerge w:val="continue"/>
            <w:noWrap w:val="0"/>
            <w:vAlign w:val="center"/>
          </w:tcPr>
          <w:p w14:paraId="263F700E">
            <w:pPr>
              <w:autoSpaceDE w:val="0"/>
              <w:autoSpaceDN w:val="0"/>
              <w:adjustRightInd w:val="0"/>
              <w:jc w:val="center"/>
              <w:rPr>
                <w:rFonts w:hint="eastAsia" w:ascii="宋体" w:hAnsi="宋体" w:eastAsia="宋体" w:cs="宋体"/>
                <w:bCs/>
                <w:color w:val="auto"/>
                <w:sz w:val="24"/>
                <w:szCs w:val="24"/>
                <w:highlight w:val="none"/>
                <w:lang w:val="zh-CN"/>
              </w:rPr>
            </w:pPr>
          </w:p>
        </w:tc>
        <w:tc>
          <w:tcPr>
            <w:tcW w:w="931" w:type="pct"/>
            <w:gridSpan w:val="2"/>
            <w:vMerge w:val="continue"/>
            <w:noWrap w:val="0"/>
            <w:vAlign w:val="center"/>
          </w:tcPr>
          <w:p w14:paraId="4D8227E6">
            <w:pPr>
              <w:autoSpaceDE w:val="0"/>
              <w:autoSpaceDN w:val="0"/>
              <w:adjustRightInd w:val="0"/>
              <w:jc w:val="center"/>
              <w:rPr>
                <w:rFonts w:hint="eastAsia" w:ascii="宋体" w:hAnsi="宋体" w:eastAsia="宋体" w:cs="宋体"/>
                <w:color w:val="auto"/>
                <w:sz w:val="24"/>
                <w:szCs w:val="24"/>
                <w:highlight w:val="none"/>
                <w:lang w:val="zh-CN"/>
              </w:rPr>
            </w:pPr>
          </w:p>
        </w:tc>
        <w:tc>
          <w:tcPr>
            <w:tcW w:w="3758" w:type="pct"/>
            <w:noWrap w:val="0"/>
            <w:vAlign w:val="center"/>
          </w:tcPr>
          <w:p w14:paraId="4DFFB6FE">
            <w:pPr>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因落实政府采购政策进行价格调整的，以调整后的价格计算评标基准价和投标报价。</w:t>
            </w:r>
          </w:p>
        </w:tc>
      </w:tr>
      <w:tr w14:paraId="6CC4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09" w:type="pct"/>
            <w:vMerge w:val="restart"/>
            <w:noWrap w:val="0"/>
            <w:vAlign w:val="center"/>
          </w:tcPr>
          <w:p w14:paraId="7CFD61E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10" w:type="pct"/>
            <w:vMerge w:val="restart"/>
            <w:noWrap w:val="0"/>
            <w:vAlign w:val="center"/>
          </w:tcPr>
          <w:p w14:paraId="453A6D9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政府采购价格折扣优惠政策说明</w:t>
            </w:r>
          </w:p>
        </w:tc>
        <w:tc>
          <w:tcPr>
            <w:tcW w:w="620" w:type="pct"/>
            <w:vMerge w:val="restart"/>
            <w:noWrap w:val="0"/>
            <w:vAlign w:val="center"/>
          </w:tcPr>
          <w:p w14:paraId="7E9D073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w:t>
            </w:r>
          </w:p>
        </w:tc>
        <w:tc>
          <w:tcPr>
            <w:tcW w:w="3758" w:type="pct"/>
            <w:noWrap w:val="0"/>
            <w:vAlign w:val="center"/>
          </w:tcPr>
          <w:p w14:paraId="02F1A2DD">
            <w:pP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工信部等部委发布的《关于印发中小企业划型标准规定的通知》（工信部联企业〔2011〕300号），按照本次政府采购标的所属行业的划型标准（采购文件载明的行业），符合条件的中小企业须提供采购文件提供格式的《中小企业声明函》。</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应当对其出具的《中小企业声明函》真实性负责，</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出具的《中小企业声明函》内容不实的，属于提供虚假材料谋取成交，依照《中华人民共和国政府采购法》等国家有关规定追究相应责任。</w:t>
            </w:r>
          </w:p>
        </w:tc>
      </w:tr>
      <w:tr w14:paraId="4D0A2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309" w:type="pct"/>
            <w:vMerge w:val="continue"/>
            <w:noWrap w:val="0"/>
            <w:vAlign w:val="center"/>
          </w:tcPr>
          <w:p w14:paraId="5E510156">
            <w:pPr>
              <w:jc w:val="center"/>
              <w:rPr>
                <w:rFonts w:hint="eastAsia" w:ascii="宋体" w:hAnsi="宋体" w:eastAsia="宋体" w:cs="宋体"/>
                <w:color w:val="auto"/>
                <w:sz w:val="24"/>
                <w:szCs w:val="24"/>
                <w:highlight w:val="none"/>
              </w:rPr>
            </w:pPr>
          </w:p>
        </w:tc>
        <w:tc>
          <w:tcPr>
            <w:tcW w:w="310" w:type="pct"/>
            <w:vMerge w:val="continue"/>
            <w:noWrap w:val="0"/>
            <w:vAlign w:val="center"/>
          </w:tcPr>
          <w:p w14:paraId="2BAF33AF">
            <w:pPr>
              <w:jc w:val="center"/>
              <w:rPr>
                <w:rFonts w:hint="eastAsia" w:ascii="宋体" w:hAnsi="宋体" w:eastAsia="宋体" w:cs="宋体"/>
                <w:color w:val="auto"/>
                <w:sz w:val="24"/>
                <w:szCs w:val="24"/>
                <w:highlight w:val="none"/>
              </w:rPr>
            </w:pPr>
          </w:p>
        </w:tc>
        <w:tc>
          <w:tcPr>
            <w:tcW w:w="620" w:type="pct"/>
            <w:vMerge w:val="continue"/>
            <w:noWrap w:val="0"/>
            <w:vAlign w:val="center"/>
          </w:tcPr>
          <w:p w14:paraId="07132236">
            <w:pPr>
              <w:jc w:val="center"/>
              <w:rPr>
                <w:rFonts w:hint="eastAsia" w:ascii="宋体" w:hAnsi="宋体" w:eastAsia="宋体" w:cs="宋体"/>
                <w:color w:val="auto"/>
                <w:sz w:val="24"/>
                <w:szCs w:val="24"/>
                <w:highlight w:val="none"/>
              </w:rPr>
            </w:pPr>
          </w:p>
        </w:tc>
        <w:tc>
          <w:tcPr>
            <w:tcW w:w="3758" w:type="pct"/>
            <w:noWrap w:val="0"/>
            <w:vAlign w:val="center"/>
          </w:tcPr>
          <w:p w14:paraId="41081CE3">
            <w:pPr>
              <w:rPr>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shd w:val="clear" w:color="auto" w:fill="auto"/>
                <w:lang w:val="en-US" w:eastAsia="zh-CN"/>
              </w:rPr>
              <w:t>本项目为不专门面向中小企业采购的项目（若投标供应商所提供的货物全部由符合政策要求的小微企业制造，并按要求提交《中小企业声明函》，可享受10%的价格扣除优惠，用扣除后的价格参与评审。）。</w:t>
            </w:r>
          </w:p>
        </w:tc>
      </w:tr>
      <w:tr w14:paraId="5AA0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09" w:type="pct"/>
            <w:vMerge w:val="continue"/>
            <w:noWrap w:val="0"/>
            <w:vAlign w:val="center"/>
          </w:tcPr>
          <w:p w14:paraId="7D89A131">
            <w:pPr>
              <w:jc w:val="center"/>
              <w:rPr>
                <w:rFonts w:hint="eastAsia" w:ascii="宋体" w:hAnsi="宋体" w:eastAsia="宋体" w:cs="宋体"/>
                <w:color w:val="auto"/>
                <w:sz w:val="24"/>
                <w:szCs w:val="24"/>
                <w:highlight w:val="none"/>
              </w:rPr>
            </w:pPr>
          </w:p>
        </w:tc>
        <w:tc>
          <w:tcPr>
            <w:tcW w:w="310" w:type="pct"/>
            <w:vMerge w:val="continue"/>
            <w:noWrap w:val="0"/>
            <w:vAlign w:val="center"/>
          </w:tcPr>
          <w:p w14:paraId="7C657A83">
            <w:pPr>
              <w:jc w:val="center"/>
              <w:rPr>
                <w:rFonts w:hint="eastAsia" w:ascii="宋体" w:hAnsi="宋体" w:eastAsia="宋体" w:cs="宋体"/>
                <w:color w:val="auto"/>
                <w:sz w:val="24"/>
                <w:szCs w:val="24"/>
                <w:highlight w:val="none"/>
              </w:rPr>
            </w:pPr>
          </w:p>
        </w:tc>
        <w:tc>
          <w:tcPr>
            <w:tcW w:w="620" w:type="pct"/>
            <w:noWrap w:val="0"/>
            <w:vAlign w:val="center"/>
          </w:tcPr>
          <w:p w14:paraId="257F33E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w:t>
            </w:r>
          </w:p>
        </w:tc>
        <w:tc>
          <w:tcPr>
            <w:tcW w:w="3758" w:type="pct"/>
            <w:noWrap w:val="0"/>
            <w:vAlign w:val="center"/>
          </w:tcPr>
          <w:p w14:paraId="62B5CAD3">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根据财库〔2014〕68号《财政部司法部关于政府采购支持监狱企业发展有关问题的通知》，能够</w:t>
            </w:r>
            <w:r>
              <w:rPr>
                <w:rFonts w:hint="eastAsia" w:ascii="宋体" w:hAnsi="宋体" w:eastAsia="宋体" w:cs="宋体"/>
                <w:color w:val="auto"/>
                <w:sz w:val="24"/>
                <w:szCs w:val="24"/>
                <w:highlight w:val="none"/>
              </w:rPr>
              <w:t>提供由省级以上监狱管理局、戒毒管理局（含新疆生产建设兵团）出具的“属于监狱企业的证明文件”的监狱企业，</w:t>
            </w:r>
            <w:r>
              <w:rPr>
                <w:rFonts w:hint="eastAsia" w:ascii="宋体" w:hAnsi="宋体" w:eastAsia="宋体" w:cs="宋体"/>
                <w:bCs/>
                <w:color w:val="auto"/>
                <w:sz w:val="24"/>
                <w:szCs w:val="24"/>
                <w:highlight w:val="none"/>
              </w:rPr>
              <w:t>视同小型。</w:t>
            </w:r>
          </w:p>
        </w:tc>
      </w:tr>
      <w:tr w14:paraId="4ABC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309" w:type="pct"/>
            <w:vMerge w:val="continue"/>
            <w:noWrap w:val="0"/>
            <w:vAlign w:val="center"/>
          </w:tcPr>
          <w:p w14:paraId="2D84EA25">
            <w:pPr>
              <w:jc w:val="center"/>
              <w:rPr>
                <w:rFonts w:hint="eastAsia" w:ascii="宋体" w:hAnsi="宋体" w:eastAsia="宋体" w:cs="宋体"/>
                <w:color w:val="auto"/>
                <w:sz w:val="24"/>
                <w:szCs w:val="24"/>
                <w:highlight w:val="none"/>
              </w:rPr>
            </w:pPr>
          </w:p>
        </w:tc>
        <w:tc>
          <w:tcPr>
            <w:tcW w:w="310" w:type="pct"/>
            <w:vMerge w:val="continue"/>
            <w:noWrap w:val="0"/>
            <w:vAlign w:val="center"/>
          </w:tcPr>
          <w:p w14:paraId="0736CD35">
            <w:pPr>
              <w:jc w:val="center"/>
              <w:rPr>
                <w:rFonts w:hint="eastAsia" w:ascii="宋体" w:hAnsi="宋体" w:eastAsia="宋体" w:cs="宋体"/>
                <w:color w:val="auto"/>
                <w:sz w:val="24"/>
                <w:szCs w:val="24"/>
                <w:highlight w:val="none"/>
              </w:rPr>
            </w:pPr>
          </w:p>
        </w:tc>
        <w:tc>
          <w:tcPr>
            <w:tcW w:w="620" w:type="pct"/>
            <w:noWrap w:val="0"/>
            <w:vAlign w:val="center"/>
          </w:tcPr>
          <w:p w14:paraId="24987EA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福利企业</w:t>
            </w:r>
          </w:p>
        </w:tc>
        <w:tc>
          <w:tcPr>
            <w:tcW w:w="3758" w:type="pct"/>
            <w:noWrap w:val="0"/>
            <w:vAlign w:val="center"/>
          </w:tcPr>
          <w:p w14:paraId="071F13A1">
            <w:pP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根据财库〔2017〕141号《财政部民政部中国残疾人联合会关于促进残疾人就业政府采购政策的通知》，符合享受政府采购支持政策的残疾人福利性单位条件且提供</w:t>
            </w:r>
            <w:r>
              <w:rPr>
                <w:rFonts w:hint="eastAsia" w:ascii="宋体" w:hAnsi="宋体" w:eastAsia="宋体" w:cs="宋体"/>
                <w:color w:val="auto"/>
                <w:sz w:val="24"/>
                <w:szCs w:val="24"/>
                <w:highlight w:val="none"/>
              </w:rPr>
              <w:t>自拟格式的</w:t>
            </w:r>
            <w:r>
              <w:rPr>
                <w:rFonts w:hint="eastAsia" w:ascii="宋体" w:hAnsi="宋体" w:eastAsia="宋体" w:cs="宋体"/>
                <w:bCs/>
                <w:color w:val="auto"/>
                <w:sz w:val="24"/>
                <w:szCs w:val="24"/>
                <w:highlight w:val="none"/>
              </w:rPr>
              <w:t>《残疾人福利性单位声明函》的残疾人福利性单位，视同小型。</w:t>
            </w:r>
          </w:p>
        </w:tc>
      </w:tr>
      <w:tr w14:paraId="1FEC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00" w:type="pct"/>
            <w:gridSpan w:val="4"/>
            <w:noWrap w:val="0"/>
            <w:vAlign w:val="center"/>
          </w:tcPr>
          <w:p w14:paraId="4F61E2DC">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评分注意事项：</w:t>
            </w:r>
          </w:p>
          <w:p w14:paraId="7DD08A26">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 xml:space="preserve">    </w:t>
            </w:r>
            <w:r>
              <w:rPr>
                <w:rFonts w:hint="eastAsia" w:ascii="宋体" w:hAnsi="宋体" w:eastAsia="宋体" w:cs="宋体"/>
                <w:color w:val="auto"/>
                <w:sz w:val="24"/>
                <w:szCs w:val="24"/>
                <w:highlight w:val="none"/>
                <w:lang w:val="zh-CN"/>
              </w:rPr>
              <w:t>因落实政府采购政策进行价格调整的，评标委员会应记录价格调整的依据、计算过程及计算结果。</w:t>
            </w:r>
          </w:p>
        </w:tc>
      </w:tr>
    </w:tbl>
    <w:p w14:paraId="021D5E92">
      <w:pPr>
        <w:pStyle w:val="12"/>
        <w:tabs>
          <w:tab w:val="left" w:pos="600"/>
        </w:tabs>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总分=报价部分得分+技术、商务部分得分，结果保留两位小数。</w:t>
      </w:r>
    </w:p>
    <w:p w14:paraId="76038408">
      <w:pPr>
        <w:spacing w:line="460" w:lineRule="exact"/>
        <w:ind w:firstLine="480" w:firstLineChars="200"/>
        <w:rPr>
          <w:rFonts w:hint="eastAsia" w:ascii="宋体" w:hAnsi="宋体" w:eastAsia="宋体" w:cs="宋体"/>
          <w:color w:val="auto"/>
          <w:sz w:val="24"/>
          <w:szCs w:val="24"/>
          <w:highlight w:val="none"/>
        </w:rPr>
      </w:pPr>
      <w:bookmarkStart w:id="169" w:name="_Toc217446060"/>
      <w:r>
        <w:rPr>
          <w:rFonts w:hint="eastAsia" w:ascii="宋体" w:hAnsi="宋体" w:eastAsia="宋体" w:cs="宋体"/>
          <w:color w:val="auto"/>
          <w:sz w:val="24"/>
          <w:szCs w:val="24"/>
          <w:highlight w:val="none"/>
        </w:rPr>
        <w:t>5. 终止招标</w:t>
      </w:r>
    </w:p>
    <w:p w14:paraId="47B828EA">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采购人、采购代理机构在发布招标公告、资格预审公告或者发出投标邀请书后，除因重大变故采购任务取消情况外，不得擅自终止招标活动。</w:t>
      </w:r>
    </w:p>
    <w:p w14:paraId="3ACC0A17">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终止招标的，采购人或者采购代理机构应当及时在原公告发布媒体上发布终止公告，以书面形式通知已经获取招标文件、资格预审文件或者被邀请的潜在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083156FF">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定标</w:t>
      </w:r>
      <w:bookmarkEnd w:id="169"/>
      <w:bookmarkStart w:id="170" w:name="_Toc217446061"/>
    </w:p>
    <w:p w14:paraId="7EEDC38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定标原则</w:t>
      </w:r>
      <w:bookmarkEnd w:id="170"/>
      <w:r>
        <w:rPr>
          <w:rFonts w:hint="eastAsia" w:ascii="宋体" w:hAnsi="宋体" w:eastAsia="宋体" w:cs="宋体"/>
          <w:color w:val="auto"/>
          <w:sz w:val="24"/>
          <w:szCs w:val="24"/>
          <w:highlight w:val="none"/>
        </w:rPr>
        <w:t>：本项目根据评标委员会推荐的中标候选人名单，按顺序确定</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45653452">
      <w:pPr>
        <w:spacing w:line="460" w:lineRule="exact"/>
        <w:ind w:firstLine="480" w:firstLineChars="200"/>
        <w:rPr>
          <w:rFonts w:hint="eastAsia" w:ascii="宋体" w:hAnsi="宋体" w:eastAsia="宋体" w:cs="宋体"/>
          <w:color w:val="auto"/>
          <w:sz w:val="24"/>
          <w:szCs w:val="24"/>
          <w:highlight w:val="none"/>
        </w:rPr>
      </w:pPr>
      <w:bookmarkStart w:id="171" w:name="_Toc217446062"/>
      <w:r>
        <w:rPr>
          <w:rFonts w:hint="eastAsia" w:ascii="宋体" w:hAnsi="宋体" w:eastAsia="宋体" w:cs="宋体"/>
          <w:color w:val="auto"/>
          <w:sz w:val="24"/>
          <w:szCs w:val="24"/>
          <w:highlight w:val="none"/>
        </w:rPr>
        <w:t>6.2. 定标程序</w:t>
      </w:r>
      <w:bookmarkEnd w:id="171"/>
    </w:p>
    <w:p w14:paraId="22D9B110">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6.2.1 评标委员会将评标情况写出书面报告，推荐中标候选人，并按照综合得分高低标明排列顺序。本项目采用综合评分法，评标结果按评标后得分由高到低顺序排列。得分相同的，按投标报价由低到高顺序排列。得分且投标报价相同的按照技术指标优劣顺序推荐。</w:t>
      </w:r>
    </w:p>
    <w:p w14:paraId="519C770B">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6.2.2 采购代理机构在评标结束后两个工作日内将评标报告送至采购人。</w:t>
      </w:r>
    </w:p>
    <w:p w14:paraId="0004163C">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6.2.3 采购人应当自收到评标报告之日起5个工作日内在评标报告推荐的中标候选人中按顺序确定</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w:t>
      </w:r>
    </w:p>
    <w:p w14:paraId="3C857A01">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6.2.4 根据采购人确定的</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，采购人在招标公告发布的媒体上发布中标公告，同时向</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rPr>
        <w:t>发出中标通知书。</w:t>
      </w:r>
    </w:p>
    <w:p w14:paraId="646CD9BD">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 采购人不退回投标文件和其他投标资料。</w:t>
      </w:r>
    </w:p>
    <w:bookmarkEnd w:id="164"/>
    <w:p w14:paraId="33284962">
      <w:pPr>
        <w:spacing w:line="460" w:lineRule="exact"/>
        <w:ind w:firstLine="480" w:firstLineChars="200"/>
        <w:rPr>
          <w:rFonts w:hint="eastAsia" w:ascii="宋体" w:hAnsi="宋体" w:eastAsia="宋体" w:cs="宋体"/>
          <w:color w:val="auto"/>
          <w:sz w:val="24"/>
          <w:szCs w:val="24"/>
          <w:highlight w:val="none"/>
        </w:rPr>
      </w:pPr>
      <w:bookmarkStart w:id="172" w:name="_Toc217446105"/>
      <w:bookmarkStart w:id="173" w:name="_Toc183682432"/>
      <w:bookmarkStart w:id="174" w:name="_Toc208849022"/>
      <w:bookmarkStart w:id="175" w:name="_Toc183582297"/>
      <w:r>
        <w:rPr>
          <w:rFonts w:hint="eastAsia" w:ascii="宋体" w:hAnsi="宋体" w:eastAsia="宋体" w:cs="宋体"/>
          <w:color w:val="auto"/>
          <w:sz w:val="24"/>
          <w:szCs w:val="24"/>
          <w:highlight w:val="none"/>
        </w:rPr>
        <w:t xml:space="preserve">7. </w:t>
      </w:r>
      <w:bookmarkEnd w:id="172"/>
      <w:bookmarkEnd w:id="173"/>
      <w:bookmarkEnd w:id="174"/>
      <w:bookmarkEnd w:id="175"/>
      <w:r>
        <w:rPr>
          <w:rFonts w:hint="eastAsia" w:ascii="宋体" w:hAnsi="宋体" w:eastAsia="宋体" w:cs="宋体"/>
          <w:color w:val="auto"/>
          <w:sz w:val="24"/>
          <w:szCs w:val="24"/>
          <w:highlight w:val="none"/>
        </w:rPr>
        <w:t>评标专家在政府采购活动中承担以下义务：</w:t>
      </w:r>
    </w:p>
    <w:p w14:paraId="44FCB164">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遵纪守法，客观、公正、廉洁地履行职责。</w:t>
      </w:r>
    </w:p>
    <w:p w14:paraId="57BE7C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按照政府采购相关法律法规和招标文件的规定对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的资格条件和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提供的商务、价格、技术服务、业绩、对招标文件的响应程度以及投标文件规范性等方面进行评价，提供科学合理、公平公正的评标意见，参与起草评标报告，并予签字确认。</w:t>
      </w:r>
    </w:p>
    <w:p w14:paraId="6835513C">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保守秘密。不得透露招标项目情况，不得泄漏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的投标文件及知悉的商业秘密，不得向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透露评标情况。</w:t>
      </w:r>
    </w:p>
    <w:p w14:paraId="51F5F816">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在政府采购活动中有不正当竞争或恶意串通等违规行为，及时向政府采购评标工作的组织者或财政部门报告并加以制止。</w:t>
      </w:r>
    </w:p>
    <w:p w14:paraId="4684986F">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发现采购人、采购代理机构及其工作人员在招标活动中有干预评标、发表倾向性和歧视性言论、受贿或者接受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的其他好处及其他违法违规行为，及时向财政部门报告。</w:t>
      </w:r>
    </w:p>
    <w:p w14:paraId="6C9B701A">
      <w:pPr>
        <w:widowControl/>
        <w:autoSpaceDE w:val="0"/>
        <w:autoSpaceDN w:val="0"/>
        <w:spacing w:line="360" w:lineRule="auto"/>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配合采购人或者采购代理机构答复</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质疑，配合投诉处理工作等事宜。</w:t>
      </w:r>
    </w:p>
    <w:p w14:paraId="0777421A">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法律、法规和规章规定的其他义务。</w:t>
      </w:r>
    </w:p>
    <w:p w14:paraId="44EF1D12">
      <w:pPr>
        <w:widowControl/>
        <w:autoSpaceDE w:val="0"/>
        <w:autoSpaceDN w:val="0"/>
        <w:spacing w:line="460" w:lineRule="exact"/>
        <w:ind w:firstLine="482" w:firstLineChars="200"/>
        <w:textAlignment w:val="bottom"/>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评标专家在招标活动中应当遵守以下工作纪律：</w:t>
      </w:r>
    </w:p>
    <w:p w14:paraId="085A03F1">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应邀按时参加评标活动。遇特殊情况不能出席或途中遇阻不能按时参加评标的，应及时告知财政部门或者采购人或者采购代理机构，不得私自转托他人。</w:t>
      </w:r>
    </w:p>
    <w:p w14:paraId="5174245F">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不得参加与自己有利害关系的招标项目的评标活动。对与自己有利害关系的评标项目，如受到邀请，应主动提出回避。财政部门、采购人或采购代理机构也可要求该评标专家回避。</w:t>
      </w:r>
    </w:p>
    <w:p w14:paraId="7C87586F">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有利害关系主要是指三年内曾在参加该招标项目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中任职(包括一般工作)或担任顾问，配偶或直系亲属在参加该招标项目的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中任职或担任顾问，与参加该招标项目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发生过法律纠纷，以及其他可能影响公正评标的情况。</w:t>
      </w:r>
    </w:p>
    <w:p w14:paraId="20B55B90">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评标过程中关闭通讯设备，不得与外界联系。</w:t>
      </w:r>
    </w:p>
    <w:p w14:paraId="7D18A6F8">
      <w:pPr>
        <w:widowControl/>
        <w:autoSpaceDE w:val="0"/>
        <w:autoSpaceDN w:val="0"/>
        <w:spacing w:line="460" w:lineRule="exact"/>
        <w:ind w:firstLine="480" w:firstLineChars="200"/>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评标过程中，不得发表影响评标公正的倾向性、歧视性言论；不得以任何明示或暗示的方式要求参加该招标项目的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澄清、说明或补正为借口，表达与其原投标文件原意不同的新意见；不得以招标文件没有规定的方法和标准作为评标的依据；不得违反规定的评标格式评分和撰写评标意见；不得拒绝对自己的评标意见签字确认。</w:t>
      </w:r>
    </w:p>
    <w:p w14:paraId="4BAA05E5">
      <w:pPr>
        <w:pStyle w:val="3"/>
        <w:keepNext/>
        <w:keepLines/>
        <w:pageBreakBefore w:val="0"/>
        <w:widowControl w:val="0"/>
        <w:kinsoku/>
        <w:wordWrap/>
        <w:overflowPunct/>
        <w:topLinePunct w:val="0"/>
        <w:autoSpaceDE/>
        <w:autoSpaceDN/>
        <w:bidi w:val="0"/>
        <w:adjustRightInd/>
        <w:snapToGrid/>
        <w:spacing w:before="0" w:after="0" w:line="460" w:lineRule="exact"/>
        <w:jc w:val="center"/>
        <w:textAlignment w:val="auto"/>
        <w:rPr>
          <w:ins w:id="175" w:author="1233一条格式CAS" w:date="2026-05-30T19:39:30Z"/>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ins w:id="176" w:author="1233一条格式CAS" w:date="2026-05-30T19:39:30Z">
        <w:bookmarkStart w:id="176" w:name="_Toc4160"/>
        <w:r>
          <w:rPr>
            <w:rFonts w:hint="eastAsia" w:ascii="宋体" w:hAnsi="宋体" w:eastAsia="宋体" w:cs="宋体"/>
            <w:b/>
            <w:bCs/>
            <w:color w:val="auto"/>
            <w:sz w:val="24"/>
            <w:szCs w:val="24"/>
            <w:highlight w:val="none"/>
          </w:rPr>
          <w:t>第六章  拟签订的合同文本</w:t>
        </w:r>
        <w:bookmarkEnd w:id="176"/>
      </w:ins>
    </w:p>
    <w:p w14:paraId="7AC915C7">
      <w:pPr>
        <w:widowControl/>
        <w:spacing w:line="480" w:lineRule="atLeast"/>
        <w:ind w:firstLine="482" w:firstLineChars="200"/>
        <w:jc w:val="center"/>
        <w:rPr>
          <w:ins w:id="177" w:author="1233一条格式CAS" w:date="2026-05-30T19:39:30Z"/>
          <w:rStyle w:val="30"/>
          <w:rFonts w:hint="eastAsia" w:ascii="宋体" w:hAnsi="宋体" w:eastAsia="宋体" w:cs="宋体"/>
          <w:color w:val="auto"/>
          <w:kern w:val="0"/>
          <w:sz w:val="24"/>
          <w:szCs w:val="24"/>
          <w:highlight w:val="none"/>
          <w:lang w:val="en-US" w:eastAsia="zh-CN" w:bidi="ar-SA"/>
        </w:rPr>
      </w:pPr>
      <w:ins w:id="178" w:author="1233一条格式CAS" w:date="2026-05-30T19:39:30Z">
        <w:r>
          <w:rPr>
            <w:rStyle w:val="30"/>
            <w:rFonts w:hint="eastAsia" w:ascii="宋体" w:hAnsi="宋体" w:eastAsia="宋体" w:cs="宋体"/>
            <w:color w:val="auto"/>
            <w:kern w:val="2"/>
            <w:sz w:val="24"/>
            <w:szCs w:val="24"/>
            <w:highlight w:val="none"/>
            <w:lang w:val="en-US" w:eastAsia="zh-CN" w:bidi="ar-SA"/>
          </w:rPr>
          <w:t>　</w:t>
        </w:r>
      </w:ins>
      <w:ins w:id="179" w:author="1233一条格式CAS" w:date="2026-05-30T19:39:30Z">
        <w:r>
          <w:rPr>
            <w:rStyle w:val="30"/>
            <w:rFonts w:hint="eastAsia" w:ascii="宋体" w:hAnsi="宋体" w:eastAsia="宋体" w:cs="宋体"/>
            <w:b/>
            <w:bCs/>
            <w:color w:val="auto"/>
            <w:kern w:val="2"/>
            <w:sz w:val="24"/>
            <w:szCs w:val="24"/>
            <w:highlight w:val="none"/>
            <w:lang w:val="en-US" w:eastAsia="zh-CN" w:bidi="ar-SA"/>
          </w:rPr>
          <w:t>　</w:t>
        </w:r>
      </w:ins>
      <w:ins w:id="180" w:author="1233一条格式CAS" w:date="2026-05-30T19:39:30Z">
        <w:r>
          <w:rPr>
            <w:rFonts w:hint="eastAsia" w:ascii="宋体" w:hAnsi="宋体" w:eastAsia="宋体" w:cs="宋体"/>
            <w:b/>
            <w:bCs/>
            <w:color w:val="auto"/>
            <w:kern w:val="0"/>
            <w:sz w:val="24"/>
            <w:szCs w:val="24"/>
            <w:highlight w:val="none"/>
            <w:lang w:val="en-US" w:eastAsia="zh-CN" w:bidi="ar-SA"/>
          </w:rPr>
          <w:t>（本合同仅供参考，具体以实际签订的为准）</w:t>
        </w:r>
      </w:ins>
    </w:p>
    <w:p w14:paraId="371DDB55">
      <w:pPr>
        <w:widowControl/>
        <w:spacing w:line="480" w:lineRule="atLeast"/>
        <w:ind w:firstLine="480" w:firstLineChars="200"/>
        <w:jc w:val="both"/>
        <w:rPr>
          <w:ins w:id="181" w:author="1233一条格式CAS" w:date="2026-05-30T19:39:30Z"/>
          <w:rFonts w:hint="eastAsia" w:ascii="宋体" w:hAnsi="宋体" w:eastAsia="宋体" w:cs="宋体"/>
          <w:color w:val="auto"/>
          <w:kern w:val="0"/>
          <w:sz w:val="24"/>
          <w:szCs w:val="24"/>
          <w:highlight w:val="none"/>
          <w:u w:val="single"/>
          <w:lang w:val="en-US" w:eastAsia="zh-CN" w:bidi="ar-SA"/>
        </w:rPr>
      </w:pPr>
      <w:ins w:id="182" w:author="1233一条格式CAS" w:date="2026-05-30T19:39:30Z">
        <w:r>
          <w:rPr>
            <w:rFonts w:hint="eastAsia" w:ascii="宋体" w:hAnsi="宋体" w:eastAsia="宋体" w:cs="宋体"/>
            <w:color w:val="auto"/>
            <w:kern w:val="0"/>
            <w:sz w:val="24"/>
            <w:szCs w:val="24"/>
            <w:highlight w:val="none"/>
            <w:lang w:val="en-US" w:eastAsia="zh-CN" w:bidi="ar-SA"/>
          </w:rPr>
          <w:t xml:space="preserve">甲方(采购单位)： </w:t>
        </w:r>
      </w:ins>
      <w:ins w:id="183" w:author="1233一条格式CAS" w:date="2026-05-30T19:39:30Z">
        <w:r>
          <w:rPr>
            <w:rFonts w:hint="eastAsia" w:ascii="宋体" w:hAnsi="宋体" w:eastAsia="宋体" w:cs="宋体"/>
            <w:color w:val="auto"/>
            <w:kern w:val="0"/>
            <w:sz w:val="24"/>
            <w:szCs w:val="24"/>
            <w:highlight w:val="none"/>
            <w:u w:val="single"/>
            <w:lang w:val="en-US" w:eastAsia="zh-CN" w:bidi="ar-SA"/>
          </w:rPr>
          <w:t xml:space="preserve">              </w:t>
        </w:r>
      </w:ins>
      <w:ins w:id="184" w:author="1233一条格式CAS" w:date="2026-05-30T19:39:30Z">
        <w:r>
          <w:rPr>
            <w:rFonts w:hint="eastAsia" w:ascii="宋体" w:hAnsi="宋体" w:eastAsia="宋体" w:cs="宋体"/>
            <w:color w:val="auto"/>
            <w:kern w:val="0"/>
            <w:sz w:val="24"/>
            <w:szCs w:val="24"/>
            <w:highlight w:val="none"/>
            <w:lang w:val="en-US" w:eastAsia="zh-CN" w:bidi="ar-SA"/>
          </w:rPr>
          <w:t>，电话：</w:t>
        </w:r>
      </w:ins>
      <w:ins w:id="185" w:author="1233一条格式CAS" w:date="2026-05-30T19:39:30Z">
        <w:r>
          <w:rPr>
            <w:rFonts w:hint="eastAsia" w:ascii="宋体" w:hAnsi="宋体" w:eastAsia="宋体" w:cs="宋体"/>
            <w:color w:val="auto"/>
            <w:kern w:val="0"/>
            <w:sz w:val="24"/>
            <w:szCs w:val="24"/>
            <w:highlight w:val="none"/>
            <w:u w:val="single"/>
            <w:lang w:val="en-US" w:eastAsia="zh-CN" w:bidi="ar-SA"/>
          </w:rPr>
          <w:t xml:space="preserve">                </w:t>
        </w:r>
      </w:ins>
    </w:p>
    <w:p w14:paraId="53129173">
      <w:pPr>
        <w:widowControl/>
        <w:spacing w:line="480" w:lineRule="atLeast"/>
        <w:ind w:firstLine="480" w:firstLineChars="200"/>
        <w:jc w:val="both"/>
        <w:rPr>
          <w:ins w:id="186" w:author="1233一条格式CAS" w:date="2026-05-30T19:39:30Z"/>
          <w:rFonts w:hint="eastAsia" w:ascii="宋体" w:hAnsi="宋体" w:eastAsia="宋体" w:cs="宋体"/>
          <w:color w:val="auto"/>
          <w:kern w:val="0"/>
          <w:sz w:val="24"/>
          <w:szCs w:val="24"/>
          <w:highlight w:val="none"/>
          <w:u w:val="single"/>
          <w:lang w:val="en-US" w:eastAsia="zh-CN" w:bidi="ar-SA"/>
        </w:rPr>
      </w:pPr>
      <w:ins w:id="187" w:author="1233一条格式CAS" w:date="2026-05-30T19:39:30Z">
        <w:r>
          <w:rPr>
            <w:rFonts w:hint="eastAsia" w:ascii="宋体" w:hAnsi="宋体" w:eastAsia="宋体" w:cs="宋体"/>
            <w:color w:val="auto"/>
            <w:kern w:val="0"/>
            <w:sz w:val="24"/>
            <w:szCs w:val="24"/>
            <w:highlight w:val="none"/>
            <w:lang w:val="en-US" w:eastAsia="zh-CN" w:bidi="ar-SA"/>
          </w:rPr>
          <w:t>乙方(供货单位)：</w:t>
        </w:r>
      </w:ins>
      <w:ins w:id="188" w:author="1233一条格式CAS" w:date="2026-05-30T19:39:30Z">
        <w:r>
          <w:rPr>
            <w:rFonts w:hint="eastAsia" w:ascii="宋体" w:hAnsi="宋体" w:eastAsia="宋体" w:cs="宋体"/>
            <w:color w:val="auto"/>
            <w:kern w:val="0"/>
            <w:sz w:val="24"/>
            <w:szCs w:val="24"/>
            <w:highlight w:val="none"/>
            <w:u w:val="single"/>
            <w:lang w:val="en-US" w:eastAsia="zh-CN" w:bidi="ar-SA"/>
          </w:rPr>
          <w:t xml:space="preserve">              </w:t>
        </w:r>
      </w:ins>
      <w:ins w:id="189" w:author="1233一条格式CAS" w:date="2026-05-30T19:39:30Z">
        <w:r>
          <w:rPr>
            <w:rFonts w:hint="eastAsia" w:ascii="宋体" w:hAnsi="宋体" w:eastAsia="宋体" w:cs="宋体"/>
            <w:color w:val="auto"/>
            <w:kern w:val="0"/>
            <w:sz w:val="24"/>
            <w:szCs w:val="24"/>
            <w:highlight w:val="none"/>
            <w:lang w:val="en-US" w:eastAsia="zh-CN" w:bidi="ar-SA"/>
          </w:rPr>
          <w:t xml:space="preserve"> ，电话：</w:t>
        </w:r>
      </w:ins>
      <w:ins w:id="190" w:author="1233一条格式CAS" w:date="2026-05-30T19:39:30Z">
        <w:r>
          <w:rPr>
            <w:rFonts w:hint="eastAsia" w:ascii="宋体" w:hAnsi="宋体" w:eastAsia="宋体" w:cs="宋体"/>
            <w:color w:val="auto"/>
            <w:kern w:val="0"/>
            <w:sz w:val="24"/>
            <w:szCs w:val="24"/>
            <w:highlight w:val="none"/>
            <w:u w:val="single"/>
            <w:lang w:val="en-US" w:eastAsia="zh-CN" w:bidi="ar-SA"/>
          </w:rPr>
          <w:t xml:space="preserve">                </w:t>
        </w:r>
      </w:ins>
    </w:p>
    <w:p w14:paraId="7DB4C212">
      <w:pPr>
        <w:widowControl w:val="0"/>
        <w:tabs>
          <w:tab w:val="left" w:pos="8309"/>
        </w:tabs>
        <w:spacing w:line="480" w:lineRule="atLeast"/>
        <w:ind w:firstLine="480" w:firstLineChars="200"/>
        <w:jc w:val="left"/>
        <w:rPr>
          <w:ins w:id="191" w:author="1233一条格式CAS" w:date="2026-05-30T19:39:30Z"/>
          <w:rFonts w:hint="eastAsia" w:ascii="宋体" w:hAnsi="宋体" w:eastAsia="宋体" w:cs="宋体"/>
          <w:color w:val="auto"/>
          <w:kern w:val="2"/>
          <w:sz w:val="24"/>
          <w:szCs w:val="24"/>
          <w:highlight w:val="none"/>
          <w:lang w:val="zh-CN" w:eastAsia="zh-CN" w:bidi="zh-CN"/>
        </w:rPr>
      </w:pPr>
      <w:ins w:id="192" w:author="1233一条格式CAS" w:date="2026-05-30T19:39:30Z">
        <w:r>
          <w:rPr>
            <w:rFonts w:hint="eastAsia" w:ascii="宋体" w:hAnsi="宋体" w:eastAsia="宋体" w:cs="宋体"/>
            <w:color w:val="auto"/>
            <w:kern w:val="2"/>
            <w:sz w:val="24"/>
            <w:szCs w:val="24"/>
            <w:highlight w:val="none"/>
            <w:lang w:val="zh-CN" w:eastAsia="zh-CN" w:bidi="zh-CN"/>
          </w:rPr>
          <w:t>根据《中华人民共和国</w:t>
        </w:r>
      </w:ins>
      <w:ins w:id="193" w:author="1233一条格式CAS" w:date="2026-05-30T19:39:30Z">
        <w:r>
          <w:rPr>
            <w:rFonts w:hint="eastAsia" w:ascii="宋体" w:hAnsi="宋体" w:eastAsia="宋体" w:cs="宋体"/>
            <w:color w:val="auto"/>
            <w:kern w:val="2"/>
            <w:sz w:val="24"/>
            <w:szCs w:val="24"/>
            <w:highlight w:val="none"/>
            <w:lang w:val="en-US" w:eastAsia="zh-CN" w:bidi="zh-CN"/>
          </w:rPr>
          <w:t>民法典</w:t>
        </w:r>
      </w:ins>
      <w:ins w:id="194" w:author="1233一条格式CAS" w:date="2026-05-30T19:39:30Z">
        <w:r>
          <w:rPr>
            <w:rFonts w:hint="eastAsia" w:ascii="宋体" w:hAnsi="宋体" w:eastAsia="宋体" w:cs="宋体"/>
            <w:color w:val="auto"/>
            <w:kern w:val="2"/>
            <w:sz w:val="24"/>
            <w:szCs w:val="24"/>
            <w:highlight w:val="none"/>
            <w:lang w:val="zh-CN" w:eastAsia="zh-CN" w:bidi="zh-CN"/>
          </w:rPr>
          <w:t>》、参照《中华人民共和国政府采购法》等法律法规的</w:t>
        </w:r>
      </w:ins>
      <w:ins w:id="195" w:author="1233一条格式CAS" w:date="2026-05-30T19:39:30Z">
        <w:r>
          <w:rPr>
            <w:rFonts w:hint="eastAsia" w:ascii="宋体" w:hAnsi="宋体" w:eastAsia="宋体" w:cs="宋体"/>
            <w:color w:val="auto"/>
            <w:kern w:val="2"/>
            <w:sz w:val="24"/>
            <w:szCs w:val="24"/>
            <w:highlight w:val="none"/>
            <w:lang w:val="en-US" w:eastAsia="zh-CN" w:bidi="zh-CN"/>
          </w:rPr>
          <w:t>相关</w:t>
        </w:r>
      </w:ins>
      <w:ins w:id="196" w:author="1233一条格式CAS" w:date="2026-05-30T19:39:30Z">
        <w:r>
          <w:rPr>
            <w:rFonts w:hint="eastAsia" w:ascii="宋体" w:hAnsi="宋体" w:eastAsia="宋体" w:cs="宋体"/>
            <w:color w:val="auto"/>
            <w:kern w:val="2"/>
            <w:sz w:val="24"/>
            <w:szCs w:val="24"/>
            <w:highlight w:val="none"/>
            <w:lang w:val="zh-CN" w:eastAsia="zh-CN" w:bidi="zh-CN"/>
          </w:rPr>
          <w:t>规定，在</w:t>
        </w:r>
      </w:ins>
      <w:ins w:id="197" w:author="1233一条格式CAS" w:date="2026-05-30T19:39:30Z">
        <w:r>
          <w:rPr>
            <w:rFonts w:hint="eastAsia" w:ascii="宋体" w:hAnsi="宋体" w:eastAsia="宋体" w:cs="宋体"/>
            <w:color w:val="auto"/>
            <w:kern w:val="2"/>
            <w:sz w:val="24"/>
            <w:szCs w:val="24"/>
            <w:highlight w:val="none"/>
            <w:u w:val="single"/>
            <w:lang w:val="en-US" w:eastAsia="zh-CN" w:bidi="zh-CN"/>
          </w:rPr>
          <w:t xml:space="preserve">     </w:t>
        </w:r>
      </w:ins>
      <w:ins w:id="198" w:author="1233一条格式CAS" w:date="2026-05-30T19:39:30Z">
        <w:r>
          <w:rPr>
            <w:rFonts w:hint="eastAsia" w:ascii="宋体" w:hAnsi="宋体" w:eastAsia="宋体" w:cs="宋体"/>
            <w:color w:val="auto"/>
            <w:kern w:val="2"/>
            <w:sz w:val="24"/>
            <w:szCs w:val="24"/>
            <w:highlight w:val="none"/>
            <w:lang w:val="en-US" w:eastAsia="zh-CN" w:bidi="zh-CN"/>
          </w:rPr>
          <w:t>的</w:t>
        </w:r>
      </w:ins>
      <w:ins w:id="199" w:author="1233一条格式CAS" w:date="2026-05-30T19:39:30Z">
        <w:r>
          <w:rPr>
            <w:rFonts w:hint="eastAsia" w:ascii="宋体" w:hAnsi="宋体" w:eastAsia="宋体" w:cs="宋体"/>
            <w:color w:val="auto"/>
            <w:kern w:val="2"/>
            <w:sz w:val="24"/>
            <w:szCs w:val="24"/>
            <w:highlight w:val="none"/>
            <w:lang w:val="zh-CN" w:eastAsia="zh-CN" w:bidi="zh-CN"/>
          </w:rPr>
          <w:t>监督管理下，甲方按照采购程序进行</w:t>
        </w:r>
      </w:ins>
      <w:ins w:id="200" w:author="1233一条格式CAS" w:date="2026-05-30T19:39:30Z">
        <w:r>
          <w:rPr>
            <w:rFonts w:hint="eastAsia" w:ascii="宋体" w:hAnsi="宋体" w:eastAsia="宋体" w:cs="宋体"/>
            <w:color w:val="auto"/>
            <w:kern w:val="2"/>
            <w:sz w:val="24"/>
            <w:szCs w:val="24"/>
            <w:highlight w:val="none"/>
            <w:lang w:val="en-US" w:eastAsia="zh-CN" w:bidi="zh-CN"/>
          </w:rPr>
          <w:t>招标</w:t>
        </w:r>
      </w:ins>
      <w:ins w:id="201" w:author="1233一条格式CAS" w:date="2026-05-30T19:39:30Z">
        <w:r>
          <w:rPr>
            <w:rFonts w:hint="eastAsia" w:ascii="宋体" w:hAnsi="宋体" w:eastAsia="宋体" w:cs="宋体"/>
            <w:color w:val="auto"/>
            <w:kern w:val="2"/>
            <w:sz w:val="24"/>
            <w:szCs w:val="24"/>
            <w:highlight w:val="none"/>
            <w:lang w:val="zh-CN" w:eastAsia="zh-CN" w:bidi="zh-CN"/>
          </w:rPr>
          <w:t>，确定乙方为</w:t>
        </w:r>
      </w:ins>
      <w:ins w:id="202" w:author="1233一条格式CAS" w:date="2026-05-30T19:39:30Z">
        <w:r>
          <w:rPr>
            <w:rFonts w:hint="eastAsia" w:ascii="宋体" w:hAnsi="宋体" w:eastAsia="宋体" w:cs="宋体"/>
            <w:color w:val="auto"/>
            <w:kern w:val="2"/>
            <w:sz w:val="24"/>
            <w:szCs w:val="24"/>
            <w:highlight w:val="none"/>
            <w:lang w:val="en-US" w:eastAsia="zh-CN" w:bidi="zh-CN"/>
          </w:rPr>
          <w:t>中标供应商</w:t>
        </w:r>
      </w:ins>
      <w:ins w:id="203" w:author="1233一条格式CAS" w:date="2026-05-30T19:39:30Z">
        <w:r>
          <w:rPr>
            <w:rFonts w:hint="eastAsia" w:ascii="宋体" w:hAnsi="宋体" w:eastAsia="宋体" w:cs="宋体"/>
            <w:color w:val="auto"/>
            <w:kern w:val="2"/>
            <w:sz w:val="24"/>
            <w:szCs w:val="24"/>
            <w:highlight w:val="none"/>
            <w:lang w:val="zh-CN" w:eastAsia="zh-CN" w:bidi="zh-CN"/>
          </w:rPr>
          <w:t>。</w:t>
        </w:r>
      </w:ins>
    </w:p>
    <w:p w14:paraId="39499644">
      <w:pPr>
        <w:widowControl w:val="0"/>
        <w:tabs>
          <w:tab w:val="left" w:pos="8309"/>
        </w:tabs>
        <w:spacing w:line="480" w:lineRule="atLeast"/>
        <w:ind w:firstLine="480" w:firstLineChars="200"/>
        <w:jc w:val="left"/>
        <w:rPr>
          <w:ins w:id="204" w:author="1233一条格式CAS" w:date="2026-05-30T19:39:30Z"/>
          <w:rFonts w:hint="eastAsia" w:ascii="宋体" w:hAnsi="宋体" w:eastAsia="宋体" w:cs="宋体"/>
          <w:color w:val="auto"/>
          <w:kern w:val="2"/>
          <w:sz w:val="24"/>
          <w:szCs w:val="24"/>
          <w:highlight w:val="none"/>
          <w:lang w:val="zh-CN" w:eastAsia="zh-CN" w:bidi="zh-CN"/>
        </w:rPr>
      </w:pPr>
      <w:ins w:id="205" w:author="1233一条格式CAS" w:date="2026-05-30T19:39:30Z">
        <w:r>
          <w:rPr>
            <w:rFonts w:hint="eastAsia" w:ascii="宋体" w:hAnsi="宋体" w:eastAsia="宋体" w:cs="宋体"/>
            <w:color w:val="auto"/>
            <w:kern w:val="2"/>
            <w:sz w:val="24"/>
            <w:szCs w:val="24"/>
            <w:highlight w:val="none"/>
            <w:lang w:val="zh-CN" w:eastAsia="zh-CN" w:bidi="zh-CN"/>
          </w:rPr>
          <w:t>甲乙双方根据</w:t>
        </w:r>
      </w:ins>
      <w:ins w:id="206" w:author="1233一条格式CAS" w:date="2026-05-30T19:39:30Z">
        <w:r>
          <w:rPr>
            <w:rFonts w:hint="eastAsia" w:ascii="宋体" w:hAnsi="宋体" w:eastAsia="宋体" w:cs="宋体"/>
            <w:color w:val="auto"/>
            <w:kern w:val="2"/>
            <w:sz w:val="24"/>
            <w:szCs w:val="24"/>
            <w:highlight w:val="none"/>
            <w:u w:val="single"/>
            <w:lang w:val="en-US" w:eastAsia="zh-CN" w:bidi="zh-CN"/>
          </w:rPr>
          <w:t xml:space="preserve">   </w:t>
        </w:r>
      </w:ins>
      <w:ins w:id="207" w:author="1233一条格式CAS" w:date="2026-05-30T19:39:30Z">
        <w:r>
          <w:rPr>
            <w:rFonts w:hint="eastAsia" w:ascii="宋体" w:hAnsi="宋体" w:eastAsia="宋体" w:cs="宋体"/>
            <w:color w:val="auto"/>
            <w:kern w:val="2"/>
            <w:sz w:val="24"/>
            <w:szCs w:val="24"/>
            <w:highlight w:val="none"/>
            <w:lang w:val="zh-CN" w:eastAsia="zh-CN" w:bidi="zh-CN"/>
          </w:rPr>
          <w:t>年</w:t>
        </w:r>
      </w:ins>
      <w:ins w:id="208" w:author="1233一条格式CAS" w:date="2026-05-30T19:39:30Z">
        <w:r>
          <w:rPr>
            <w:rFonts w:hint="eastAsia" w:ascii="宋体" w:hAnsi="宋体" w:eastAsia="宋体" w:cs="宋体"/>
            <w:color w:val="auto"/>
            <w:kern w:val="2"/>
            <w:sz w:val="24"/>
            <w:szCs w:val="24"/>
            <w:highlight w:val="none"/>
            <w:u w:val="single"/>
            <w:lang w:val="en-US" w:eastAsia="zh-CN" w:bidi="zh-CN"/>
          </w:rPr>
          <w:t xml:space="preserve">   </w:t>
        </w:r>
      </w:ins>
      <w:ins w:id="209" w:author="1233一条格式CAS" w:date="2026-05-30T19:39:30Z">
        <w:r>
          <w:rPr>
            <w:rFonts w:hint="eastAsia" w:ascii="宋体" w:hAnsi="宋体" w:eastAsia="宋体" w:cs="宋体"/>
            <w:color w:val="auto"/>
            <w:kern w:val="2"/>
            <w:sz w:val="24"/>
            <w:szCs w:val="24"/>
            <w:highlight w:val="none"/>
            <w:lang w:val="zh-CN" w:eastAsia="zh-CN" w:bidi="zh-CN"/>
          </w:rPr>
          <w:t>月</w:t>
        </w:r>
      </w:ins>
      <w:ins w:id="210" w:author="1233一条格式CAS" w:date="2026-05-30T19:39:30Z">
        <w:r>
          <w:rPr>
            <w:rFonts w:hint="eastAsia" w:ascii="宋体" w:hAnsi="宋体" w:eastAsia="宋体" w:cs="宋体"/>
            <w:color w:val="auto"/>
            <w:kern w:val="2"/>
            <w:sz w:val="24"/>
            <w:szCs w:val="24"/>
            <w:highlight w:val="none"/>
            <w:u w:val="single"/>
            <w:lang w:val="en-US" w:eastAsia="zh-CN" w:bidi="zh-CN"/>
          </w:rPr>
          <w:t xml:space="preserve">   </w:t>
        </w:r>
      </w:ins>
      <w:ins w:id="211" w:author="1233一条格式CAS" w:date="2026-05-30T19:39:30Z">
        <w:r>
          <w:rPr>
            <w:rFonts w:hint="eastAsia" w:ascii="宋体" w:hAnsi="宋体" w:eastAsia="宋体" w:cs="宋体"/>
            <w:color w:val="auto"/>
            <w:kern w:val="2"/>
            <w:sz w:val="24"/>
            <w:szCs w:val="24"/>
            <w:highlight w:val="none"/>
            <w:lang w:val="zh-CN" w:eastAsia="zh-CN" w:bidi="zh-CN"/>
          </w:rPr>
          <w:t>日</w:t>
        </w:r>
      </w:ins>
      <w:ins w:id="212" w:author="1233一条格式CAS" w:date="2026-05-30T19:39:30Z">
        <w:r>
          <w:rPr>
            <w:rFonts w:hint="eastAsia" w:ascii="宋体" w:hAnsi="宋体" w:eastAsia="宋体" w:cs="宋体"/>
            <w:color w:val="auto"/>
            <w:kern w:val="2"/>
            <w:sz w:val="24"/>
            <w:szCs w:val="24"/>
            <w:highlight w:val="none"/>
            <w:lang w:val="en-US" w:eastAsia="zh-CN" w:bidi="zh-CN"/>
          </w:rPr>
          <w:t xml:space="preserve"> </w:t>
        </w:r>
      </w:ins>
      <w:ins w:id="213" w:author="1233一条格式CAS" w:date="2026-05-30T19:39:30Z">
        <w:r>
          <w:rPr>
            <w:rFonts w:hint="eastAsia" w:ascii="宋体" w:hAnsi="宋体" w:eastAsia="宋体" w:cs="宋体"/>
            <w:color w:val="auto"/>
            <w:kern w:val="2"/>
            <w:sz w:val="24"/>
            <w:szCs w:val="24"/>
            <w:highlight w:val="none"/>
            <w:u w:val="single"/>
            <w:lang w:val="en-US" w:eastAsia="zh-CN" w:bidi="zh-CN"/>
          </w:rPr>
          <w:t xml:space="preserve"> （项目名称） （项目编号）      </w:t>
        </w:r>
      </w:ins>
      <w:ins w:id="214" w:author="1233一条格式CAS" w:date="2026-05-30T19:39:30Z">
        <w:r>
          <w:rPr>
            <w:rFonts w:hint="eastAsia" w:ascii="宋体" w:hAnsi="宋体" w:eastAsia="宋体" w:cs="宋体"/>
            <w:color w:val="auto"/>
            <w:kern w:val="2"/>
            <w:sz w:val="24"/>
            <w:szCs w:val="24"/>
            <w:highlight w:val="none"/>
            <w:lang w:val="zh-CN" w:eastAsia="zh-CN" w:bidi="zh-CN"/>
          </w:rPr>
          <w:t>项目评审结果及相关</w:t>
        </w:r>
      </w:ins>
      <w:ins w:id="215" w:author="1233一条格式CAS" w:date="2026-05-30T19:39:30Z">
        <w:r>
          <w:rPr>
            <w:rFonts w:hint="eastAsia" w:ascii="宋体" w:hAnsi="宋体" w:eastAsia="宋体" w:cs="宋体"/>
            <w:color w:val="auto"/>
            <w:kern w:val="2"/>
            <w:sz w:val="24"/>
            <w:szCs w:val="24"/>
            <w:highlight w:val="none"/>
            <w:lang w:val="en-US" w:eastAsia="zh-CN" w:bidi="zh-CN"/>
          </w:rPr>
          <w:t>招标、投标</w:t>
        </w:r>
      </w:ins>
      <w:ins w:id="216" w:author="1233一条格式CAS" w:date="2026-05-30T19:39:30Z">
        <w:r>
          <w:rPr>
            <w:rFonts w:hint="eastAsia" w:ascii="宋体" w:hAnsi="宋体" w:eastAsia="宋体" w:cs="宋体"/>
            <w:color w:val="auto"/>
            <w:kern w:val="2"/>
            <w:sz w:val="24"/>
            <w:szCs w:val="24"/>
            <w:highlight w:val="none"/>
            <w:lang w:val="zh-CN" w:eastAsia="zh-CN" w:bidi="zh-CN"/>
          </w:rPr>
          <w:t>文件，经</w:t>
        </w:r>
      </w:ins>
      <w:ins w:id="217" w:author="1233一条格式CAS" w:date="2026-05-30T19:39:30Z">
        <w:r>
          <w:rPr>
            <w:rFonts w:hint="eastAsia" w:ascii="宋体" w:hAnsi="宋体" w:eastAsia="宋体" w:cs="宋体"/>
            <w:color w:val="auto"/>
            <w:kern w:val="2"/>
            <w:sz w:val="24"/>
            <w:szCs w:val="24"/>
            <w:highlight w:val="none"/>
            <w:lang w:val="en-US" w:eastAsia="zh-CN" w:bidi="zh-CN"/>
          </w:rPr>
          <w:t>友好</w:t>
        </w:r>
      </w:ins>
      <w:ins w:id="218" w:author="1233一条格式CAS" w:date="2026-05-30T19:39:30Z">
        <w:r>
          <w:rPr>
            <w:rFonts w:hint="eastAsia" w:ascii="宋体" w:hAnsi="宋体" w:eastAsia="宋体" w:cs="宋体"/>
            <w:color w:val="auto"/>
            <w:kern w:val="2"/>
            <w:sz w:val="24"/>
            <w:szCs w:val="24"/>
            <w:highlight w:val="none"/>
            <w:lang w:val="zh-CN" w:eastAsia="zh-CN" w:bidi="zh-CN"/>
          </w:rPr>
          <w:t>协商一致，</w:t>
        </w:r>
      </w:ins>
      <w:ins w:id="219" w:author="1233一条格式CAS" w:date="2026-05-30T19:39:30Z">
        <w:r>
          <w:rPr>
            <w:rFonts w:hint="eastAsia" w:ascii="宋体" w:hAnsi="宋体" w:eastAsia="宋体" w:cs="宋体"/>
            <w:color w:val="auto"/>
            <w:kern w:val="2"/>
            <w:sz w:val="24"/>
            <w:szCs w:val="24"/>
            <w:highlight w:val="none"/>
            <w:lang w:val="en-US" w:eastAsia="zh-CN" w:bidi="zh-CN"/>
          </w:rPr>
          <w:t>在平等、自愿的基础上，</w:t>
        </w:r>
      </w:ins>
      <w:ins w:id="220" w:author="1233一条格式CAS" w:date="2026-05-30T19:39:30Z">
        <w:r>
          <w:rPr>
            <w:rFonts w:hint="eastAsia" w:ascii="宋体" w:hAnsi="宋体" w:eastAsia="宋体" w:cs="宋体"/>
            <w:color w:val="auto"/>
            <w:kern w:val="2"/>
            <w:sz w:val="24"/>
            <w:szCs w:val="24"/>
            <w:highlight w:val="none"/>
            <w:lang w:val="zh-CN" w:eastAsia="zh-CN" w:bidi="zh-CN"/>
          </w:rPr>
          <w:t>订立本合同，供双方共同遵守：</w:t>
        </w:r>
      </w:ins>
    </w:p>
    <w:p w14:paraId="061FF97C">
      <w:pPr>
        <w:widowControl w:val="0"/>
        <w:tabs>
          <w:tab w:val="left" w:pos="8309"/>
        </w:tabs>
        <w:spacing w:line="480" w:lineRule="atLeast"/>
        <w:ind w:firstLine="480" w:firstLineChars="200"/>
        <w:jc w:val="left"/>
        <w:rPr>
          <w:ins w:id="221" w:author="1233一条格式CAS" w:date="2026-05-30T19:39:30Z"/>
          <w:rFonts w:hint="eastAsia" w:ascii="宋体" w:hAnsi="宋体" w:eastAsia="宋体" w:cs="宋体"/>
          <w:color w:val="auto"/>
          <w:kern w:val="2"/>
          <w:sz w:val="24"/>
          <w:szCs w:val="24"/>
          <w:highlight w:val="none"/>
          <w:lang w:val="zh-CN" w:eastAsia="zh-CN" w:bidi="zh-CN"/>
        </w:rPr>
      </w:pPr>
      <w:ins w:id="222" w:author="1233一条格式CAS" w:date="2026-05-30T19:39:30Z">
        <w:r>
          <w:rPr>
            <w:rFonts w:hint="eastAsia" w:ascii="宋体" w:hAnsi="宋体" w:eastAsia="宋体" w:cs="宋体"/>
            <w:color w:val="auto"/>
            <w:kern w:val="2"/>
            <w:sz w:val="24"/>
            <w:szCs w:val="24"/>
            <w:highlight w:val="none"/>
            <w:lang w:val="en-US" w:eastAsia="zh-CN" w:bidi="zh-CN"/>
          </w:rPr>
          <w:t xml:space="preserve"> </w:t>
        </w:r>
      </w:ins>
      <w:ins w:id="223" w:author="1233一条格式CAS" w:date="2026-05-30T19:39:30Z">
        <w:r>
          <w:rPr>
            <w:rFonts w:hint="eastAsia" w:ascii="宋体" w:hAnsi="宋体" w:eastAsia="宋体" w:cs="宋体"/>
            <w:color w:val="auto"/>
            <w:kern w:val="2"/>
            <w:sz w:val="24"/>
            <w:szCs w:val="24"/>
            <w:highlight w:val="none"/>
            <w:lang w:val="zh-CN" w:eastAsia="zh-CN" w:bidi="zh-CN"/>
          </w:rPr>
          <w:t>第</w:t>
        </w:r>
      </w:ins>
      <w:ins w:id="224" w:author="1233一条格式CAS" w:date="2026-05-30T19:39:30Z">
        <w:r>
          <w:rPr>
            <w:rFonts w:hint="eastAsia" w:ascii="宋体" w:hAnsi="宋体" w:eastAsia="宋体" w:cs="宋体"/>
            <w:color w:val="auto"/>
            <w:kern w:val="2"/>
            <w:sz w:val="24"/>
            <w:szCs w:val="24"/>
            <w:highlight w:val="none"/>
            <w:lang w:val="en-US" w:eastAsia="zh-CN" w:bidi="zh-CN"/>
          </w:rPr>
          <w:t>一</w:t>
        </w:r>
      </w:ins>
      <w:ins w:id="225" w:author="1233一条格式CAS" w:date="2026-05-30T19:39:30Z">
        <w:r>
          <w:rPr>
            <w:rFonts w:hint="eastAsia" w:ascii="宋体" w:hAnsi="宋体" w:eastAsia="宋体" w:cs="宋体"/>
            <w:color w:val="auto"/>
            <w:kern w:val="2"/>
            <w:sz w:val="24"/>
            <w:szCs w:val="24"/>
            <w:highlight w:val="none"/>
            <w:lang w:val="zh-CN" w:eastAsia="zh-CN" w:bidi="zh-CN"/>
          </w:rPr>
          <w:t>条</w:t>
        </w:r>
      </w:ins>
      <w:ins w:id="226" w:author="1233一条格式CAS" w:date="2026-05-30T19:39:30Z">
        <w:r>
          <w:rPr>
            <w:rFonts w:hint="eastAsia" w:ascii="宋体" w:hAnsi="宋体" w:eastAsia="宋体" w:cs="宋体"/>
            <w:color w:val="auto"/>
            <w:kern w:val="2"/>
            <w:sz w:val="24"/>
            <w:szCs w:val="24"/>
            <w:highlight w:val="none"/>
            <w:lang w:val="en-US" w:eastAsia="zh-CN" w:bidi="zh-CN"/>
          </w:rPr>
          <w:t xml:space="preserve">  </w:t>
        </w:r>
      </w:ins>
      <w:ins w:id="227" w:author="1233一条格式CAS" w:date="2026-05-30T19:39:30Z">
        <w:r>
          <w:rPr>
            <w:rFonts w:hint="eastAsia" w:ascii="宋体" w:hAnsi="宋体" w:eastAsia="宋体" w:cs="宋体"/>
            <w:color w:val="auto"/>
            <w:kern w:val="2"/>
            <w:sz w:val="24"/>
            <w:szCs w:val="24"/>
            <w:highlight w:val="none"/>
            <w:lang w:val="zh-CN" w:eastAsia="zh-CN" w:bidi="zh-CN"/>
          </w:rPr>
          <w:t>组成本合同的有关文件：</w:t>
        </w:r>
      </w:ins>
    </w:p>
    <w:p w14:paraId="2BBB4492">
      <w:pPr>
        <w:widowControl w:val="0"/>
        <w:tabs>
          <w:tab w:val="left" w:pos="8309"/>
        </w:tabs>
        <w:spacing w:line="480" w:lineRule="atLeast"/>
        <w:ind w:firstLine="480" w:firstLineChars="200"/>
        <w:jc w:val="left"/>
        <w:rPr>
          <w:ins w:id="228" w:author="1233一条格式CAS" w:date="2026-05-30T19:39:30Z"/>
          <w:rFonts w:hint="eastAsia" w:ascii="宋体" w:hAnsi="宋体" w:eastAsia="宋体" w:cs="宋体"/>
          <w:color w:val="auto"/>
          <w:kern w:val="2"/>
          <w:sz w:val="24"/>
          <w:szCs w:val="24"/>
          <w:highlight w:val="none"/>
          <w:lang w:val="zh-CN" w:eastAsia="zh-CN" w:bidi="zh-CN"/>
        </w:rPr>
      </w:pPr>
      <w:ins w:id="229" w:author="1233一条格式CAS" w:date="2026-05-30T19:39:30Z">
        <w:r>
          <w:rPr>
            <w:rFonts w:hint="eastAsia" w:ascii="宋体" w:hAnsi="宋体" w:eastAsia="宋体" w:cs="宋体"/>
            <w:color w:val="auto"/>
            <w:kern w:val="2"/>
            <w:sz w:val="24"/>
            <w:szCs w:val="24"/>
            <w:highlight w:val="none"/>
            <w:lang w:val="en-US" w:eastAsia="zh-CN" w:bidi="zh-CN"/>
          </w:rPr>
          <w:t>本采购服务项目招标文件及投标</w:t>
        </w:r>
      </w:ins>
      <w:ins w:id="230" w:author="1233一条格式CAS" w:date="2026-05-30T19:39:30Z">
        <w:r>
          <w:rPr>
            <w:rFonts w:hint="eastAsia" w:ascii="宋体" w:hAnsi="宋体" w:eastAsia="宋体" w:cs="宋体"/>
            <w:color w:val="auto"/>
            <w:kern w:val="2"/>
            <w:sz w:val="24"/>
            <w:szCs w:val="24"/>
            <w:highlight w:val="none"/>
            <w:lang w:val="zh-CN" w:eastAsia="zh-CN" w:bidi="zh-CN"/>
          </w:rPr>
          <w:t>文件，属于本合同的相关文件，与本合同具有同等法律效力，</w:t>
        </w:r>
      </w:ins>
      <w:ins w:id="231" w:author="1233一条格式CAS" w:date="2026-05-30T19:39:30Z">
        <w:r>
          <w:rPr>
            <w:rFonts w:hint="eastAsia" w:ascii="宋体" w:hAnsi="宋体" w:eastAsia="宋体" w:cs="宋体"/>
            <w:color w:val="auto"/>
            <w:kern w:val="2"/>
            <w:sz w:val="24"/>
            <w:szCs w:val="24"/>
            <w:highlight w:val="none"/>
            <w:lang w:val="en-US" w:eastAsia="zh-CN" w:bidi="zh-CN"/>
          </w:rPr>
          <w:t>包括但不限于：1、招标文件；2、</w:t>
        </w:r>
      </w:ins>
      <w:ins w:id="232" w:author="1233一条格式CAS" w:date="2026-05-30T19:39:30Z">
        <w:r>
          <w:rPr>
            <w:rFonts w:hint="eastAsia" w:ascii="宋体" w:hAnsi="宋体" w:eastAsia="宋体" w:cs="宋体"/>
            <w:color w:val="auto"/>
            <w:kern w:val="2"/>
            <w:sz w:val="24"/>
            <w:szCs w:val="24"/>
            <w:highlight w:val="none"/>
            <w:lang w:val="zh-CN" w:eastAsia="zh-CN" w:bidi="zh-CN"/>
          </w:rPr>
          <w:t>乙方提供的</w:t>
        </w:r>
      </w:ins>
      <w:ins w:id="233" w:author="1233一条格式CAS" w:date="2026-05-30T19:39:30Z">
        <w:r>
          <w:rPr>
            <w:rFonts w:hint="eastAsia" w:ascii="宋体" w:hAnsi="宋体" w:eastAsia="宋体" w:cs="宋体"/>
            <w:color w:val="auto"/>
            <w:kern w:val="2"/>
            <w:sz w:val="24"/>
            <w:szCs w:val="24"/>
            <w:highlight w:val="none"/>
            <w:lang w:val="en-US" w:eastAsia="zh-CN" w:bidi="zh-CN"/>
          </w:rPr>
          <w:t>投标</w:t>
        </w:r>
      </w:ins>
      <w:ins w:id="234" w:author="1233一条格式CAS" w:date="2026-05-30T19:39:30Z">
        <w:r>
          <w:rPr>
            <w:rFonts w:hint="eastAsia" w:ascii="宋体" w:hAnsi="宋体" w:eastAsia="宋体" w:cs="宋体"/>
            <w:color w:val="auto"/>
            <w:kern w:val="2"/>
            <w:sz w:val="24"/>
            <w:szCs w:val="24"/>
            <w:highlight w:val="none"/>
            <w:lang w:val="zh-CN" w:eastAsia="zh-CN" w:bidi="zh-CN"/>
          </w:rPr>
          <w:t>文件和</w:t>
        </w:r>
      </w:ins>
      <w:ins w:id="235" w:author="1233一条格式CAS" w:date="2026-05-30T19:39:30Z">
        <w:r>
          <w:rPr>
            <w:rFonts w:hint="eastAsia" w:ascii="宋体" w:hAnsi="宋体" w:eastAsia="宋体" w:cs="宋体"/>
            <w:color w:val="auto"/>
            <w:kern w:val="2"/>
            <w:sz w:val="24"/>
            <w:szCs w:val="24"/>
            <w:highlight w:val="none"/>
            <w:lang w:val="en-US" w:eastAsia="zh-CN" w:bidi="zh-CN"/>
          </w:rPr>
          <w:t>投标函</w:t>
        </w:r>
      </w:ins>
      <w:ins w:id="236" w:author="1233一条格式CAS" w:date="2026-05-30T19:39:30Z">
        <w:r>
          <w:rPr>
            <w:rFonts w:hint="eastAsia" w:ascii="宋体" w:hAnsi="宋体" w:eastAsia="宋体" w:cs="宋体"/>
            <w:color w:val="auto"/>
            <w:kern w:val="2"/>
            <w:sz w:val="24"/>
            <w:szCs w:val="24"/>
            <w:highlight w:val="none"/>
            <w:lang w:val="zh-CN" w:eastAsia="zh-CN" w:bidi="zh-CN"/>
          </w:rPr>
          <w:t>；</w:t>
        </w:r>
      </w:ins>
      <w:ins w:id="237" w:author="1233一条格式CAS" w:date="2026-05-30T19:39:30Z">
        <w:r>
          <w:rPr>
            <w:rFonts w:hint="eastAsia" w:ascii="宋体" w:hAnsi="宋体" w:eastAsia="宋体" w:cs="宋体"/>
            <w:color w:val="auto"/>
            <w:kern w:val="2"/>
            <w:sz w:val="24"/>
            <w:szCs w:val="24"/>
            <w:highlight w:val="none"/>
            <w:lang w:val="en-US" w:eastAsia="zh-CN" w:bidi="zh-CN"/>
          </w:rPr>
          <w:t>3、乙方提供的书面承诺；4、中标通知书，5、</w:t>
        </w:r>
      </w:ins>
      <w:ins w:id="238" w:author="1233一条格式CAS" w:date="2026-05-30T19:39:30Z">
        <w:r>
          <w:rPr>
            <w:rFonts w:hint="eastAsia" w:ascii="宋体" w:hAnsi="宋体" w:eastAsia="宋体" w:cs="宋体"/>
            <w:color w:val="auto"/>
            <w:kern w:val="2"/>
            <w:sz w:val="24"/>
            <w:szCs w:val="24"/>
            <w:highlight w:val="none"/>
            <w:lang w:val="zh-CN" w:eastAsia="zh-CN" w:bidi="zh-CN"/>
          </w:rPr>
          <w:t>甲乙双方商定的其他文件。</w:t>
        </w:r>
      </w:ins>
    </w:p>
    <w:p w14:paraId="0F554A9E">
      <w:pPr>
        <w:widowControl w:val="0"/>
        <w:tabs>
          <w:tab w:val="left" w:pos="8309"/>
        </w:tabs>
        <w:spacing w:line="480" w:lineRule="atLeast"/>
        <w:ind w:firstLine="480" w:firstLineChars="200"/>
        <w:jc w:val="left"/>
        <w:rPr>
          <w:ins w:id="239" w:author="1233一条格式CAS" w:date="2026-05-30T19:39:30Z"/>
          <w:rFonts w:hint="eastAsia" w:ascii="宋体" w:hAnsi="宋体" w:eastAsia="宋体" w:cs="宋体"/>
          <w:color w:val="auto"/>
          <w:kern w:val="2"/>
          <w:sz w:val="24"/>
          <w:szCs w:val="24"/>
          <w:highlight w:val="none"/>
          <w:lang w:val="zh-CN" w:eastAsia="zh-CN" w:bidi="zh-CN"/>
        </w:rPr>
      </w:pPr>
      <w:ins w:id="240" w:author="1233一条格式CAS" w:date="2026-05-30T19:39:30Z">
        <w:r>
          <w:rPr>
            <w:rFonts w:hint="eastAsia" w:ascii="宋体" w:hAnsi="宋体" w:eastAsia="宋体" w:cs="宋体"/>
            <w:color w:val="auto"/>
            <w:kern w:val="2"/>
            <w:sz w:val="24"/>
            <w:szCs w:val="24"/>
            <w:highlight w:val="none"/>
            <w:lang w:val="zh-CN" w:eastAsia="zh-CN" w:bidi="zh-CN"/>
          </w:rPr>
          <w:t>第</w:t>
        </w:r>
      </w:ins>
      <w:ins w:id="241" w:author="1233一条格式CAS" w:date="2026-05-30T19:39:30Z">
        <w:r>
          <w:rPr>
            <w:rFonts w:hint="eastAsia" w:ascii="宋体" w:hAnsi="宋体" w:eastAsia="宋体" w:cs="宋体"/>
            <w:color w:val="auto"/>
            <w:kern w:val="2"/>
            <w:sz w:val="24"/>
            <w:szCs w:val="24"/>
            <w:highlight w:val="none"/>
            <w:lang w:val="en-US" w:eastAsia="zh-CN" w:bidi="zh-CN"/>
          </w:rPr>
          <w:t>二</w:t>
        </w:r>
      </w:ins>
      <w:ins w:id="242" w:author="1233一条格式CAS" w:date="2026-05-30T19:39:30Z">
        <w:r>
          <w:rPr>
            <w:rFonts w:hint="eastAsia" w:ascii="宋体" w:hAnsi="宋体" w:eastAsia="宋体" w:cs="宋体"/>
            <w:color w:val="auto"/>
            <w:kern w:val="2"/>
            <w:sz w:val="24"/>
            <w:szCs w:val="24"/>
            <w:highlight w:val="none"/>
            <w:lang w:val="zh-CN" w:eastAsia="zh-CN" w:bidi="zh-CN"/>
          </w:rPr>
          <w:t>条</w:t>
        </w:r>
      </w:ins>
      <w:ins w:id="243" w:author="1233一条格式CAS" w:date="2026-05-30T19:39:30Z">
        <w:r>
          <w:rPr>
            <w:rFonts w:hint="eastAsia" w:ascii="宋体" w:hAnsi="宋体" w:eastAsia="宋体" w:cs="宋体"/>
            <w:color w:val="auto"/>
            <w:kern w:val="2"/>
            <w:sz w:val="24"/>
            <w:szCs w:val="24"/>
            <w:highlight w:val="none"/>
            <w:lang w:val="en-US" w:eastAsia="zh-CN" w:bidi="zh-CN"/>
          </w:rPr>
          <w:t xml:space="preserve">   </w:t>
        </w:r>
      </w:ins>
      <w:ins w:id="244" w:author="1233一条格式CAS" w:date="2026-05-30T19:39:30Z">
        <w:r>
          <w:rPr>
            <w:rFonts w:hint="eastAsia" w:ascii="宋体" w:hAnsi="宋体" w:eastAsia="宋体" w:cs="宋体"/>
            <w:color w:val="auto"/>
            <w:kern w:val="2"/>
            <w:sz w:val="24"/>
            <w:szCs w:val="24"/>
            <w:highlight w:val="none"/>
            <w:lang w:val="zh-CN" w:eastAsia="zh-CN" w:bidi="zh-CN"/>
          </w:rPr>
          <w:t>甲方采购的物品内容和成交价格：(金额单位：人民币元)</w:t>
        </w:r>
      </w:ins>
    </w:p>
    <w:p w14:paraId="76AD42B1">
      <w:pPr>
        <w:widowControl w:val="0"/>
        <w:tabs>
          <w:tab w:val="left" w:pos="8309"/>
        </w:tabs>
        <w:spacing w:line="480" w:lineRule="atLeast"/>
        <w:ind w:firstLine="480" w:firstLineChars="200"/>
        <w:jc w:val="left"/>
        <w:rPr>
          <w:ins w:id="245" w:author="1233一条格式CAS" w:date="2026-05-30T19:39:30Z"/>
          <w:rFonts w:hint="eastAsia" w:ascii="宋体" w:hAnsi="宋体" w:eastAsia="宋体" w:cs="宋体"/>
          <w:color w:val="auto"/>
          <w:kern w:val="2"/>
          <w:sz w:val="24"/>
          <w:szCs w:val="24"/>
          <w:highlight w:val="none"/>
          <w:lang w:val="zh-CN" w:eastAsia="zh-CN" w:bidi="zh-CN"/>
        </w:rPr>
      </w:pPr>
      <w:ins w:id="246" w:author="1233一条格式CAS" w:date="2026-05-30T19:39:30Z">
        <w:r>
          <w:rPr>
            <w:rFonts w:hint="eastAsia" w:ascii="宋体" w:hAnsi="宋体" w:eastAsia="宋体" w:cs="宋体"/>
            <w:color w:val="auto"/>
            <w:kern w:val="2"/>
            <w:sz w:val="24"/>
            <w:szCs w:val="24"/>
            <w:highlight w:val="none"/>
            <w:lang w:val="en-US" w:eastAsia="zh-CN" w:bidi="zh-CN"/>
          </w:rPr>
          <w:t>1、</w:t>
        </w:r>
      </w:ins>
      <w:ins w:id="247" w:author="1233一条格式CAS" w:date="2026-05-30T19:39:30Z">
        <w:r>
          <w:rPr>
            <w:rFonts w:hint="eastAsia" w:ascii="宋体" w:hAnsi="宋体" w:eastAsia="宋体" w:cs="宋体"/>
            <w:color w:val="auto"/>
            <w:kern w:val="2"/>
            <w:sz w:val="24"/>
            <w:szCs w:val="24"/>
            <w:highlight w:val="none"/>
            <w:lang w:val="zh-CN" w:eastAsia="zh-CN" w:bidi="zh-CN"/>
          </w:rPr>
          <w:t>物品名称规格型号质量标准数量成交价格(元)</w:t>
        </w:r>
      </w:ins>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73D0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48" w:author="1233一条格式CAS" w:date="2026-05-30T19:39:30Z"/>
        </w:trPr>
        <w:tc>
          <w:tcPr>
            <w:tcW w:w="1704" w:type="dxa"/>
            <w:noWrap w:val="0"/>
            <w:vAlign w:val="top"/>
          </w:tcPr>
          <w:p w14:paraId="6E343620">
            <w:pPr>
              <w:widowControl w:val="0"/>
              <w:tabs>
                <w:tab w:val="left" w:pos="8309"/>
              </w:tabs>
              <w:spacing w:line="480" w:lineRule="atLeast"/>
              <w:ind w:firstLine="480" w:firstLineChars="200"/>
              <w:jc w:val="left"/>
              <w:rPr>
                <w:ins w:id="249" w:author="1233一条格式CAS" w:date="2026-05-30T19:39:30Z"/>
                <w:rFonts w:hint="eastAsia" w:ascii="宋体" w:hAnsi="宋体" w:eastAsia="宋体" w:cs="宋体"/>
                <w:color w:val="auto"/>
                <w:kern w:val="2"/>
                <w:sz w:val="24"/>
                <w:szCs w:val="24"/>
                <w:highlight w:val="none"/>
                <w:lang w:val="zh-CN" w:eastAsia="zh-CN" w:bidi="zh-CN"/>
              </w:rPr>
            </w:pPr>
          </w:p>
        </w:tc>
        <w:tc>
          <w:tcPr>
            <w:tcW w:w="1704" w:type="dxa"/>
            <w:noWrap w:val="0"/>
            <w:vAlign w:val="top"/>
          </w:tcPr>
          <w:p w14:paraId="614D7610">
            <w:pPr>
              <w:widowControl w:val="0"/>
              <w:tabs>
                <w:tab w:val="left" w:pos="8309"/>
              </w:tabs>
              <w:spacing w:line="480" w:lineRule="atLeast"/>
              <w:ind w:firstLine="480" w:firstLineChars="200"/>
              <w:jc w:val="left"/>
              <w:rPr>
                <w:ins w:id="250" w:author="1233一条格式CAS" w:date="2026-05-30T19:39:30Z"/>
                <w:rFonts w:hint="eastAsia" w:ascii="宋体" w:hAnsi="宋体" w:eastAsia="宋体" w:cs="宋体"/>
                <w:color w:val="auto"/>
                <w:kern w:val="2"/>
                <w:sz w:val="24"/>
                <w:szCs w:val="24"/>
                <w:highlight w:val="none"/>
                <w:lang w:val="zh-CN" w:eastAsia="zh-CN" w:bidi="zh-CN"/>
              </w:rPr>
            </w:pPr>
          </w:p>
        </w:tc>
        <w:tc>
          <w:tcPr>
            <w:tcW w:w="1704" w:type="dxa"/>
            <w:noWrap w:val="0"/>
            <w:vAlign w:val="top"/>
          </w:tcPr>
          <w:p w14:paraId="44EE400F">
            <w:pPr>
              <w:widowControl w:val="0"/>
              <w:tabs>
                <w:tab w:val="left" w:pos="8309"/>
              </w:tabs>
              <w:spacing w:line="480" w:lineRule="atLeast"/>
              <w:ind w:firstLine="480" w:firstLineChars="200"/>
              <w:jc w:val="left"/>
              <w:rPr>
                <w:ins w:id="251" w:author="1233一条格式CAS" w:date="2026-05-30T19:39:30Z"/>
                <w:rFonts w:hint="eastAsia" w:ascii="宋体" w:hAnsi="宋体" w:eastAsia="宋体" w:cs="宋体"/>
                <w:color w:val="auto"/>
                <w:kern w:val="2"/>
                <w:sz w:val="24"/>
                <w:szCs w:val="24"/>
                <w:highlight w:val="none"/>
                <w:lang w:val="zh-CN" w:eastAsia="zh-CN" w:bidi="zh-CN"/>
              </w:rPr>
            </w:pPr>
          </w:p>
        </w:tc>
        <w:tc>
          <w:tcPr>
            <w:tcW w:w="1705" w:type="dxa"/>
            <w:noWrap w:val="0"/>
            <w:vAlign w:val="top"/>
          </w:tcPr>
          <w:p w14:paraId="02324D2B">
            <w:pPr>
              <w:widowControl w:val="0"/>
              <w:tabs>
                <w:tab w:val="left" w:pos="8309"/>
              </w:tabs>
              <w:spacing w:line="480" w:lineRule="atLeast"/>
              <w:ind w:firstLine="480" w:firstLineChars="200"/>
              <w:jc w:val="left"/>
              <w:rPr>
                <w:ins w:id="252" w:author="1233一条格式CAS" w:date="2026-05-30T19:39:30Z"/>
                <w:rFonts w:hint="eastAsia" w:ascii="宋体" w:hAnsi="宋体" w:eastAsia="宋体" w:cs="宋体"/>
                <w:color w:val="auto"/>
                <w:kern w:val="2"/>
                <w:sz w:val="24"/>
                <w:szCs w:val="24"/>
                <w:highlight w:val="none"/>
                <w:lang w:val="zh-CN" w:eastAsia="zh-CN" w:bidi="zh-CN"/>
              </w:rPr>
            </w:pPr>
          </w:p>
        </w:tc>
        <w:tc>
          <w:tcPr>
            <w:tcW w:w="1705" w:type="dxa"/>
            <w:noWrap w:val="0"/>
            <w:vAlign w:val="top"/>
          </w:tcPr>
          <w:p w14:paraId="501DE06E">
            <w:pPr>
              <w:widowControl w:val="0"/>
              <w:tabs>
                <w:tab w:val="left" w:pos="8309"/>
              </w:tabs>
              <w:spacing w:line="480" w:lineRule="atLeast"/>
              <w:ind w:firstLine="480" w:firstLineChars="200"/>
              <w:jc w:val="left"/>
              <w:rPr>
                <w:ins w:id="253" w:author="1233一条格式CAS" w:date="2026-05-30T19:39:30Z"/>
                <w:rFonts w:hint="eastAsia" w:ascii="宋体" w:hAnsi="宋体" w:eastAsia="宋体" w:cs="宋体"/>
                <w:color w:val="auto"/>
                <w:kern w:val="2"/>
                <w:sz w:val="24"/>
                <w:szCs w:val="24"/>
                <w:highlight w:val="none"/>
                <w:lang w:val="zh-CN" w:eastAsia="zh-CN" w:bidi="zh-CN"/>
              </w:rPr>
            </w:pPr>
          </w:p>
        </w:tc>
      </w:tr>
      <w:tr w14:paraId="6AF43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54" w:author="1233一条格式CAS" w:date="2026-05-30T19:39:30Z"/>
        </w:trPr>
        <w:tc>
          <w:tcPr>
            <w:tcW w:w="1704" w:type="dxa"/>
            <w:noWrap w:val="0"/>
            <w:vAlign w:val="top"/>
          </w:tcPr>
          <w:p w14:paraId="0A82C093">
            <w:pPr>
              <w:widowControl w:val="0"/>
              <w:tabs>
                <w:tab w:val="left" w:pos="8309"/>
              </w:tabs>
              <w:spacing w:line="480" w:lineRule="atLeast"/>
              <w:ind w:firstLine="480" w:firstLineChars="200"/>
              <w:jc w:val="left"/>
              <w:rPr>
                <w:ins w:id="255" w:author="1233一条格式CAS" w:date="2026-05-30T19:39:30Z"/>
                <w:rFonts w:hint="eastAsia" w:ascii="宋体" w:hAnsi="宋体" w:eastAsia="宋体" w:cs="宋体"/>
                <w:color w:val="auto"/>
                <w:kern w:val="2"/>
                <w:sz w:val="24"/>
                <w:szCs w:val="24"/>
                <w:highlight w:val="none"/>
                <w:lang w:val="zh-CN" w:eastAsia="zh-CN" w:bidi="zh-CN"/>
              </w:rPr>
            </w:pPr>
          </w:p>
        </w:tc>
        <w:tc>
          <w:tcPr>
            <w:tcW w:w="1704" w:type="dxa"/>
            <w:noWrap w:val="0"/>
            <w:vAlign w:val="top"/>
          </w:tcPr>
          <w:p w14:paraId="321168A3">
            <w:pPr>
              <w:widowControl w:val="0"/>
              <w:tabs>
                <w:tab w:val="left" w:pos="8309"/>
              </w:tabs>
              <w:spacing w:line="480" w:lineRule="atLeast"/>
              <w:ind w:firstLine="480" w:firstLineChars="200"/>
              <w:jc w:val="left"/>
              <w:rPr>
                <w:ins w:id="256" w:author="1233一条格式CAS" w:date="2026-05-30T19:39:30Z"/>
                <w:rFonts w:hint="eastAsia" w:ascii="宋体" w:hAnsi="宋体" w:eastAsia="宋体" w:cs="宋体"/>
                <w:color w:val="auto"/>
                <w:kern w:val="2"/>
                <w:sz w:val="24"/>
                <w:szCs w:val="24"/>
                <w:highlight w:val="none"/>
                <w:lang w:val="zh-CN" w:eastAsia="zh-CN" w:bidi="zh-CN"/>
              </w:rPr>
            </w:pPr>
          </w:p>
        </w:tc>
        <w:tc>
          <w:tcPr>
            <w:tcW w:w="1704" w:type="dxa"/>
            <w:noWrap w:val="0"/>
            <w:vAlign w:val="top"/>
          </w:tcPr>
          <w:p w14:paraId="29D1B36A">
            <w:pPr>
              <w:widowControl w:val="0"/>
              <w:tabs>
                <w:tab w:val="left" w:pos="8309"/>
              </w:tabs>
              <w:spacing w:line="480" w:lineRule="atLeast"/>
              <w:ind w:firstLine="480" w:firstLineChars="200"/>
              <w:jc w:val="left"/>
              <w:rPr>
                <w:ins w:id="257" w:author="1233一条格式CAS" w:date="2026-05-30T19:39:30Z"/>
                <w:rFonts w:hint="eastAsia" w:ascii="宋体" w:hAnsi="宋体" w:eastAsia="宋体" w:cs="宋体"/>
                <w:color w:val="auto"/>
                <w:kern w:val="2"/>
                <w:sz w:val="24"/>
                <w:szCs w:val="24"/>
                <w:highlight w:val="none"/>
                <w:lang w:val="zh-CN" w:eastAsia="zh-CN" w:bidi="zh-CN"/>
              </w:rPr>
            </w:pPr>
          </w:p>
        </w:tc>
        <w:tc>
          <w:tcPr>
            <w:tcW w:w="1705" w:type="dxa"/>
            <w:noWrap w:val="0"/>
            <w:vAlign w:val="top"/>
          </w:tcPr>
          <w:p w14:paraId="1C9F42C1">
            <w:pPr>
              <w:widowControl w:val="0"/>
              <w:tabs>
                <w:tab w:val="left" w:pos="8309"/>
              </w:tabs>
              <w:spacing w:line="480" w:lineRule="atLeast"/>
              <w:ind w:firstLine="480" w:firstLineChars="200"/>
              <w:jc w:val="left"/>
              <w:rPr>
                <w:ins w:id="258" w:author="1233一条格式CAS" w:date="2026-05-30T19:39:30Z"/>
                <w:rFonts w:hint="eastAsia" w:ascii="宋体" w:hAnsi="宋体" w:eastAsia="宋体" w:cs="宋体"/>
                <w:color w:val="auto"/>
                <w:kern w:val="2"/>
                <w:sz w:val="24"/>
                <w:szCs w:val="24"/>
                <w:highlight w:val="none"/>
                <w:lang w:val="zh-CN" w:eastAsia="zh-CN" w:bidi="zh-CN"/>
              </w:rPr>
            </w:pPr>
          </w:p>
        </w:tc>
        <w:tc>
          <w:tcPr>
            <w:tcW w:w="1705" w:type="dxa"/>
            <w:noWrap w:val="0"/>
            <w:vAlign w:val="top"/>
          </w:tcPr>
          <w:p w14:paraId="2416846D">
            <w:pPr>
              <w:widowControl w:val="0"/>
              <w:tabs>
                <w:tab w:val="left" w:pos="8309"/>
              </w:tabs>
              <w:spacing w:line="480" w:lineRule="atLeast"/>
              <w:ind w:firstLine="480" w:firstLineChars="200"/>
              <w:jc w:val="left"/>
              <w:rPr>
                <w:ins w:id="259" w:author="1233一条格式CAS" w:date="2026-05-30T19:39:30Z"/>
                <w:rFonts w:hint="eastAsia" w:ascii="宋体" w:hAnsi="宋体" w:eastAsia="宋体" w:cs="宋体"/>
                <w:color w:val="auto"/>
                <w:kern w:val="2"/>
                <w:sz w:val="24"/>
                <w:szCs w:val="24"/>
                <w:highlight w:val="none"/>
                <w:lang w:val="zh-CN" w:eastAsia="zh-CN" w:bidi="zh-CN"/>
              </w:rPr>
            </w:pPr>
          </w:p>
        </w:tc>
      </w:tr>
    </w:tbl>
    <w:p w14:paraId="0E6C316C">
      <w:pPr>
        <w:widowControl w:val="0"/>
        <w:tabs>
          <w:tab w:val="left" w:pos="8309"/>
        </w:tabs>
        <w:spacing w:line="480" w:lineRule="atLeast"/>
        <w:ind w:firstLine="480" w:firstLineChars="200"/>
        <w:jc w:val="left"/>
        <w:rPr>
          <w:ins w:id="260" w:author="1233一条格式CAS" w:date="2026-05-30T19:39:30Z"/>
          <w:rFonts w:hint="eastAsia" w:ascii="宋体" w:hAnsi="宋体" w:eastAsia="宋体" w:cs="宋体"/>
          <w:color w:val="auto"/>
          <w:kern w:val="2"/>
          <w:sz w:val="24"/>
          <w:szCs w:val="24"/>
          <w:highlight w:val="none"/>
          <w:lang w:val="zh-CN" w:eastAsia="zh-CN" w:bidi="zh-CN"/>
        </w:rPr>
      </w:pPr>
      <w:ins w:id="261" w:author="1233一条格式CAS" w:date="2026-05-30T19:39:30Z">
        <w:r>
          <w:rPr>
            <w:rFonts w:hint="eastAsia" w:ascii="宋体" w:hAnsi="宋体" w:eastAsia="宋体" w:cs="宋体"/>
            <w:color w:val="auto"/>
            <w:kern w:val="2"/>
            <w:sz w:val="24"/>
            <w:szCs w:val="24"/>
            <w:highlight w:val="none"/>
            <w:lang w:val="en-US" w:eastAsia="zh-CN" w:bidi="zh-CN"/>
          </w:rPr>
          <w:t>2、合同总金额：</w:t>
        </w:r>
      </w:ins>
      <w:ins w:id="262" w:author="1233一条格式CAS" w:date="2026-05-30T19:39:30Z">
        <w:r>
          <w:rPr>
            <w:rFonts w:hint="eastAsia" w:ascii="宋体" w:hAnsi="宋体" w:eastAsia="宋体" w:cs="宋体"/>
            <w:color w:val="auto"/>
            <w:kern w:val="2"/>
            <w:sz w:val="24"/>
            <w:szCs w:val="24"/>
            <w:highlight w:val="none"/>
            <w:lang w:val="zh-CN" w:eastAsia="zh-CN" w:bidi="zh-CN"/>
          </w:rPr>
          <w:t>(大写)￥</w:t>
        </w:r>
      </w:ins>
    </w:p>
    <w:p w14:paraId="0A5EC4BC">
      <w:pPr>
        <w:widowControl w:val="0"/>
        <w:tabs>
          <w:tab w:val="left" w:pos="8309"/>
        </w:tabs>
        <w:spacing w:line="480" w:lineRule="atLeast"/>
        <w:ind w:firstLine="480" w:firstLineChars="200"/>
        <w:jc w:val="left"/>
        <w:rPr>
          <w:ins w:id="263" w:author="1233一条格式CAS" w:date="2026-05-30T19:39:30Z"/>
          <w:rFonts w:hint="eastAsia" w:ascii="宋体" w:hAnsi="宋体" w:eastAsia="宋体" w:cs="宋体"/>
          <w:color w:val="auto"/>
          <w:kern w:val="2"/>
          <w:sz w:val="24"/>
          <w:szCs w:val="24"/>
          <w:highlight w:val="none"/>
          <w:lang w:val="zh-CN" w:eastAsia="zh-CN" w:bidi="zh-CN"/>
        </w:rPr>
      </w:pPr>
      <w:ins w:id="264" w:author="1233一条格式CAS" w:date="2026-05-30T19:39:30Z">
        <w:r>
          <w:rPr>
            <w:rFonts w:hint="eastAsia" w:ascii="宋体" w:hAnsi="宋体" w:eastAsia="宋体" w:cs="宋体"/>
            <w:color w:val="auto"/>
            <w:kern w:val="2"/>
            <w:sz w:val="24"/>
            <w:szCs w:val="24"/>
            <w:highlight w:val="none"/>
            <w:lang w:val="zh-CN" w:eastAsia="zh-CN" w:bidi="zh-CN"/>
          </w:rPr>
          <w:t>　　本合同价格已含</w:t>
        </w:r>
      </w:ins>
      <w:ins w:id="265" w:author="1233一条格式CAS" w:date="2026-05-30T19:39:30Z">
        <w:r>
          <w:rPr>
            <w:rFonts w:hint="eastAsia" w:ascii="宋体" w:hAnsi="宋体" w:eastAsia="宋体" w:cs="宋体"/>
            <w:color w:val="auto"/>
            <w:kern w:val="2"/>
            <w:sz w:val="24"/>
            <w:szCs w:val="24"/>
            <w:highlight w:val="none"/>
            <w:lang w:val="en-US" w:eastAsia="zh-CN" w:bidi="zh-CN"/>
          </w:rPr>
          <w:t>相关人工费、运费、</w:t>
        </w:r>
      </w:ins>
      <w:ins w:id="266" w:author="1233一条格式CAS" w:date="2026-05-30T19:39:30Z">
        <w:r>
          <w:rPr>
            <w:rFonts w:hint="eastAsia" w:ascii="宋体" w:hAnsi="宋体" w:eastAsia="宋体" w:cs="宋体"/>
            <w:color w:val="auto"/>
            <w:kern w:val="2"/>
            <w:sz w:val="24"/>
            <w:szCs w:val="24"/>
            <w:highlight w:val="none"/>
            <w:lang w:val="zh-CN" w:eastAsia="zh-CN" w:bidi="zh-CN"/>
          </w:rPr>
          <w:t>专利费、</w:t>
        </w:r>
      </w:ins>
      <w:ins w:id="267" w:author="1233一条格式CAS" w:date="2026-05-30T19:39:30Z">
        <w:r>
          <w:rPr>
            <w:rFonts w:hint="eastAsia" w:ascii="宋体" w:hAnsi="宋体" w:eastAsia="宋体" w:cs="宋体"/>
            <w:color w:val="auto"/>
            <w:kern w:val="2"/>
            <w:sz w:val="24"/>
            <w:szCs w:val="24"/>
            <w:highlight w:val="none"/>
            <w:lang w:val="en-US" w:eastAsia="zh-CN" w:bidi="zh-CN"/>
          </w:rPr>
          <w:t>税费等所有技术和服务费用</w:t>
        </w:r>
      </w:ins>
      <w:ins w:id="268" w:author="1233一条格式CAS" w:date="2026-05-30T19:39:30Z">
        <w:r>
          <w:rPr>
            <w:rFonts w:hint="eastAsia" w:ascii="宋体" w:hAnsi="宋体" w:eastAsia="宋体" w:cs="宋体"/>
            <w:color w:val="auto"/>
            <w:kern w:val="2"/>
            <w:sz w:val="24"/>
            <w:szCs w:val="24"/>
            <w:highlight w:val="none"/>
            <w:lang w:val="zh-CN" w:eastAsia="zh-CN" w:bidi="zh-CN"/>
          </w:rPr>
          <w:t>以及考虑除不可抗力外的其他任何风险而增加的所有费用。</w:t>
        </w:r>
      </w:ins>
    </w:p>
    <w:p w14:paraId="191C2FB0">
      <w:pPr>
        <w:widowControl w:val="0"/>
        <w:tabs>
          <w:tab w:val="left" w:pos="8309"/>
        </w:tabs>
        <w:spacing w:line="480" w:lineRule="atLeast"/>
        <w:ind w:firstLine="480" w:firstLineChars="200"/>
        <w:jc w:val="left"/>
        <w:rPr>
          <w:ins w:id="269" w:author="1233一条格式CAS" w:date="2026-05-30T19:39:30Z"/>
          <w:rFonts w:hint="eastAsia" w:ascii="宋体" w:hAnsi="宋体" w:eastAsia="宋体" w:cs="宋体"/>
          <w:color w:val="auto"/>
          <w:kern w:val="2"/>
          <w:sz w:val="24"/>
          <w:szCs w:val="24"/>
          <w:highlight w:val="none"/>
          <w:lang w:val="zh-CN" w:eastAsia="zh-CN" w:bidi="zh-CN"/>
        </w:rPr>
      </w:pPr>
      <w:ins w:id="270" w:author="1233一条格式CAS" w:date="2026-05-30T19:39:30Z">
        <w:r>
          <w:rPr>
            <w:rFonts w:hint="eastAsia" w:ascii="宋体" w:hAnsi="宋体" w:eastAsia="宋体" w:cs="宋体"/>
            <w:color w:val="auto"/>
            <w:kern w:val="2"/>
            <w:sz w:val="24"/>
            <w:szCs w:val="24"/>
            <w:highlight w:val="none"/>
            <w:lang w:val="en-US" w:eastAsia="zh-CN" w:bidi="zh-CN"/>
          </w:rPr>
          <w:t>3、</w:t>
        </w:r>
      </w:ins>
      <w:ins w:id="271" w:author="1233一条格式CAS" w:date="2026-05-30T19:39:30Z">
        <w:r>
          <w:rPr>
            <w:rFonts w:hint="eastAsia" w:ascii="宋体" w:hAnsi="宋体" w:eastAsia="宋体" w:cs="宋体"/>
            <w:color w:val="auto"/>
            <w:kern w:val="2"/>
            <w:sz w:val="24"/>
            <w:szCs w:val="24"/>
            <w:highlight w:val="none"/>
            <w:lang w:val="zh-CN" w:eastAsia="zh-CN" w:bidi="zh-CN"/>
          </w:rPr>
          <w:t>免费配送物品：</w:t>
        </w:r>
      </w:ins>
    </w:p>
    <w:p w14:paraId="281D18F3">
      <w:pPr>
        <w:widowControl w:val="0"/>
        <w:tabs>
          <w:tab w:val="left" w:pos="8309"/>
        </w:tabs>
        <w:spacing w:line="480" w:lineRule="atLeast"/>
        <w:ind w:firstLine="480" w:firstLineChars="200"/>
        <w:jc w:val="left"/>
        <w:rPr>
          <w:ins w:id="272" w:author="1233一条格式CAS" w:date="2026-05-30T19:39:30Z"/>
          <w:rFonts w:hint="eastAsia" w:ascii="宋体" w:hAnsi="宋体" w:eastAsia="宋体" w:cs="宋体"/>
          <w:color w:val="auto"/>
          <w:kern w:val="2"/>
          <w:sz w:val="24"/>
          <w:szCs w:val="24"/>
          <w:highlight w:val="none"/>
          <w:lang w:val="zh-CN" w:eastAsia="zh-CN" w:bidi="zh-CN"/>
        </w:rPr>
      </w:pPr>
      <w:ins w:id="273" w:author="1233一条格式CAS" w:date="2026-05-30T19:39:30Z">
        <w:r>
          <w:rPr>
            <w:rFonts w:hint="eastAsia" w:ascii="宋体" w:hAnsi="宋体" w:eastAsia="宋体" w:cs="宋体"/>
            <w:color w:val="auto"/>
            <w:kern w:val="2"/>
            <w:sz w:val="24"/>
            <w:szCs w:val="24"/>
            <w:highlight w:val="none"/>
            <w:lang w:val="zh-CN" w:eastAsia="zh-CN" w:bidi="zh-CN"/>
          </w:rPr>
          <w:t>　　甲方不再另付任何费用。</w:t>
        </w:r>
      </w:ins>
    </w:p>
    <w:p w14:paraId="3115135D">
      <w:pPr>
        <w:widowControl w:val="0"/>
        <w:tabs>
          <w:tab w:val="left" w:pos="8309"/>
        </w:tabs>
        <w:spacing w:line="480" w:lineRule="atLeast"/>
        <w:ind w:firstLine="480" w:firstLineChars="200"/>
        <w:jc w:val="left"/>
        <w:rPr>
          <w:ins w:id="274" w:author="1233一条格式CAS" w:date="2026-05-30T19:39:30Z"/>
          <w:rFonts w:hint="eastAsia" w:ascii="宋体" w:hAnsi="宋体" w:eastAsia="宋体" w:cs="宋体"/>
          <w:color w:val="auto"/>
          <w:kern w:val="2"/>
          <w:sz w:val="24"/>
          <w:szCs w:val="24"/>
          <w:highlight w:val="none"/>
          <w:lang w:val="zh-CN" w:eastAsia="zh-CN" w:bidi="zh-CN"/>
        </w:rPr>
      </w:pPr>
      <w:ins w:id="275" w:author="1233一条格式CAS" w:date="2026-05-30T19:39:30Z">
        <w:r>
          <w:rPr>
            <w:rFonts w:hint="eastAsia" w:ascii="宋体" w:hAnsi="宋体" w:eastAsia="宋体" w:cs="宋体"/>
            <w:color w:val="auto"/>
            <w:kern w:val="2"/>
            <w:sz w:val="24"/>
            <w:szCs w:val="24"/>
            <w:highlight w:val="none"/>
            <w:lang w:val="zh-CN" w:eastAsia="zh-CN" w:bidi="zh-CN"/>
          </w:rPr>
          <w:t>第</w:t>
        </w:r>
      </w:ins>
      <w:ins w:id="276" w:author="1233一条格式CAS" w:date="2026-05-30T19:39:30Z">
        <w:r>
          <w:rPr>
            <w:rFonts w:hint="eastAsia" w:ascii="宋体" w:hAnsi="宋体" w:eastAsia="宋体" w:cs="宋体"/>
            <w:color w:val="auto"/>
            <w:kern w:val="2"/>
            <w:sz w:val="24"/>
            <w:szCs w:val="24"/>
            <w:highlight w:val="none"/>
            <w:lang w:val="en-US" w:eastAsia="zh-CN" w:bidi="zh-CN"/>
          </w:rPr>
          <w:t>三</w:t>
        </w:r>
      </w:ins>
      <w:ins w:id="277" w:author="1233一条格式CAS" w:date="2026-05-30T19:39:30Z">
        <w:r>
          <w:rPr>
            <w:rFonts w:hint="eastAsia" w:ascii="宋体" w:hAnsi="宋体" w:eastAsia="宋体" w:cs="宋体"/>
            <w:color w:val="auto"/>
            <w:kern w:val="2"/>
            <w:sz w:val="24"/>
            <w:szCs w:val="24"/>
            <w:highlight w:val="none"/>
            <w:lang w:val="zh-CN" w:eastAsia="zh-CN" w:bidi="zh-CN"/>
          </w:rPr>
          <w:t>条</w:t>
        </w:r>
      </w:ins>
      <w:ins w:id="278" w:author="1233一条格式CAS" w:date="2026-05-30T19:39:30Z">
        <w:r>
          <w:rPr>
            <w:rFonts w:hint="eastAsia" w:ascii="宋体" w:hAnsi="宋体" w:eastAsia="宋体" w:cs="宋体"/>
            <w:color w:val="auto"/>
            <w:kern w:val="2"/>
            <w:sz w:val="24"/>
            <w:szCs w:val="24"/>
            <w:highlight w:val="none"/>
            <w:lang w:val="en-US" w:eastAsia="zh-CN" w:bidi="zh-CN"/>
          </w:rPr>
          <w:t xml:space="preserve">  </w:t>
        </w:r>
      </w:ins>
      <w:ins w:id="279" w:author="1233一条格式CAS" w:date="2026-05-30T19:39:30Z">
        <w:r>
          <w:rPr>
            <w:rFonts w:hint="eastAsia" w:ascii="宋体" w:hAnsi="宋体" w:eastAsia="宋体" w:cs="宋体"/>
            <w:color w:val="auto"/>
            <w:kern w:val="2"/>
            <w:sz w:val="24"/>
            <w:szCs w:val="24"/>
            <w:highlight w:val="none"/>
            <w:lang w:val="zh-CN" w:eastAsia="zh-CN" w:bidi="zh-CN"/>
          </w:rPr>
          <w:t>物品的质量技术标准、乙方售后服务及损害赔偿</w:t>
        </w:r>
      </w:ins>
    </w:p>
    <w:p w14:paraId="79953A19">
      <w:pPr>
        <w:widowControl w:val="0"/>
        <w:tabs>
          <w:tab w:val="left" w:pos="8309"/>
        </w:tabs>
        <w:spacing w:line="480" w:lineRule="atLeast"/>
        <w:ind w:firstLine="480" w:firstLineChars="200"/>
        <w:jc w:val="left"/>
        <w:rPr>
          <w:ins w:id="280" w:author="1233一条格式CAS" w:date="2026-05-30T19:39:30Z"/>
          <w:rFonts w:hint="eastAsia" w:ascii="宋体" w:hAnsi="宋体" w:eastAsia="宋体" w:cs="宋体"/>
          <w:color w:val="auto"/>
          <w:kern w:val="2"/>
          <w:sz w:val="24"/>
          <w:szCs w:val="24"/>
          <w:highlight w:val="none"/>
          <w:lang w:val="zh-CN" w:eastAsia="zh-CN" w:bidi="zh-CN"/>
        </w:rPr>
      </w:pPr>
      <w:ins w:id="281" w:author="1233一条格式CAS" w:date="2026-05-30T19:39:30Z">
        <w:r>
          <w:rPr>
            <w:rFonts w:hint="eastAsia" w:ascii="宋体" w:hAnsi="宋体" w:eastAsia="宋体" w:cs="宋体"/>
            <w:color w:val="auto"/>
            <w:kern w:val="2"/>
            <w:sz w:val="24"/>
            <w:szCs w:val="24"/>
            <w:highlight w:val="none"/>
            <w:lang w:val="zh-CN" w:eastAsia="zh-CN" w:bidi="zh-CN"/>
          </w:rPr>
          <w:t>　　1、物品的质量技术标准按国家法律法规规定的标准、竞价招标文件和乙方投标文件所要求的技术标准执行。</w:t>
        </w:r>
      </w:ins>
    </w:p>
    <w:p w14:paraId="1E1B8E32">
      <w:pPr>
        <w:widowControl w:val="0"/>
        <w:tabs>
          <w:tab w:val="left" w:pos="8309"/>
        </w:tabs>
        <w:spacing w:line="480" w:lineRule="atLeast"/>
        <w:ind w:firstLine="480" w:firstLineChars="200"/>
        <w:jc w:val="left"/>
        <w:rPr>
          <w:ins w:id="282" w:author="1233一条格式CAS" w:date="2026-05-30T19:39:30Z"/>
          <w:rFonts w:hint="eastAsia" w:ascii="宋体" w:hAnsi="宋体" w:eastAsia="宋体" w:cs="宋体"/>
          <w:color w:val="auto"/>
          <w:kern w:val="2"/>
          <w:sz w:val="24"/>
          <w:szCs w:val="24"/>
          <w:highlight w:val="none"/>
          <w:lang w:val="zh-CN" w:eastAsia="zh-CN" w:bidi="zh-CN"/>
        </w:rPr>
      </w:pPr>
      <w:ins w:id="283" w:author="1233一条格式CAS" w:date="2026-05-30T19:39:30Z">
        <w:r>
          <w:rPr>
            <w:rFonts w:hint="eastAsia" w:ascii="宋体" w:hAnsi="宋体" w:eastAsia="宋体" w:cs="宋体"/>
            <w:color w:val="auto"/>
            <w:kern w:val="2"/>
            <w:sz w:val="24"/>
            <w:szCs w:val="24"/>
            <w:highlight w:val="none"/>
            <w:lang w:val="zh-CN" w:eastAsia="zh-CN" w:bidi="zh-CN"/>
          </w:rPr>
          <w:t>　　2、乙方应按生产厂家的保修规定和投标文件说明的服务承诺做好保修等免费服务。但属于正常合理的损耗应由甲方承担。</w:t>
        </w:r>
      </w:ins>
    </w:p>
    <w:p w14:paraId="00297E26">
      <w:pPr>
        <w:widowControl w:val="0"/>
        <w:tabs>
          <w:tab w:val="left" w:pos="8309"/>
        </w:tabs>
        <w:spacing w:line="480" w:lineRule="atLeast"/>
        <w:ind w:firstLine="480" w:firstLineChars="200"/>
        <w:jc w:val="left"/>
        <w:rPr>
          <w:ins w:id="284" w:author="1233一条格式CAS" w:date="2026-05-30T19:39:30Z"/>
          <w:rFonts w:hint="eastAsia" w:ascii="宋体" w:hAnsi="宋体" w:eastAsia="宋体" w:cs="宋体"/>
          <w:color w:val="auto"/>
          <w:kern w:val="2"/>
          <w:sz w:val="24"/>
          <w:szCs w:val="24"/>
          <w:highlight w:val="none"/>
          <w:lang w:val="zh-CN" w:eastAsia="zh-CN" w:bidi="zh-CN"/>
        </w:rPr>
      </w:pPr>
      <w:ins w:id="285" w:author="1233一条格式CAS" w:date="2026-05-30T19:39:30Z">
        <w:r>
          <w:rPr>
            <w:rFonts w:hint="eastAsia" w:ascii="宋体" w:hAnsi="宋体" w:eastAsia="宋体" w:cs="宋体"/>
            <w:color w:val="auto"/>
            <w:kern w:val="2"/>
            <w:sz w:val="24"/>
            <w:szCs w:val="24"/>
            <w:highlight w:val="none"/>
            <w:lang w:val="zh-CN" w:eastAsia="zh-CN" w:bidi="zh-CN"/>
          </w:rPr>
          <w:t>　　3、乙方售后服务响应时间：__________。否则，甲方可自行组织或委托第三方维修，费用由乙方承担，甲方可在货款和其他应付乙方的款项中扣除，乙方应付费用超过甲方未付货款的，乙方应当在甲方限期内付清全部费用，否则乙方应当按照合同总额的1%向甲方支付违约金。</w:t>
        </w:r>
      </w:ins>
    </w:p>
    <w:p w14:paraId="6799E42D">
      <w:pPr>
        <w:widowControl w:val="0"/>
        <w:tabs>
          <w:tab w:val="left" w:pos="8309"/>
        </w:tabs>
        <w:spacing w:line="480" w:lineRule="atLeast"/>
        <w:ind w:firstLine="480" w:firstLineChars="200"/>
        <w:jc w:val="left"/>
        <w:rPr>
          <w:ins w:id="286" w:author="1233一条格式CAS" w:date="2026-05-30T19:39:30Z"/>
          <w:rFonts w:hint="eastAsia" w:ascii="宋体" w:hAnsi="宋体" w:eastAsia="宋体" w:cs="宋体"/>
          <w:color w:val="auto"/>
          <w:kern w:val="2"/>
          <w:sz w:val="24"/>
          <w:szCs w:val="24"/>
          <w:highlight w:val="none"/>
          <w:lang w:val="zh-CN" w:eastAsia="zh-CN" w:bidi="zh-CN"/>
        </w:rPr>
      </w:pPr>
      <w:ins w:id="287" w:author="1233一条格式CAS" w:date="2026-05-30T19:39:30Z">
        <w:r>
          <w:rPr>
            <w:rFonts w:hint="eastAsia" w:ascii="宋体" w:hAnsi="宋体" w:eastAsia="宋体" w:cs="宋体"/>
            <w:color w:val="auto"/>
            <w:kern w:val="2"/>
            <w:sz w:val="24"/>
            <w:szCs w:val="24"/>
            <w:highlight w:val="none"/>
            <w:lang w:val="zh-CN" w:eastAsia="zh-CN" w:bidi="zh-CN"/>
          </w:rPr>
          <w:t>　　4、如因乙方物品质量原因，导致甲方损失，乙方应予以赔偿。</w:t>
        </w:r>
      </w:ins>
    </w:p>
    <w:p w14:paraId="62A80FD3">
      <w:pPr>
        <w:widowControl w:val="0"/>
        <w:tabs>
          <w:tab w:val="left" w:pos="8309"/>
        </w:tabs>
        <w:spacing w:line="480" w:lineRule="atLeast"/>
        <w:ind w:firstLine="480" w:firstLineChars="200"/>
        <w:jc w:val="left"/>
        <w:rPr>
          <w:ins w:id="288" w:author="1233一条格式CAS" w:date="2026-05-30T19:39:30Z"/>
          <w:rFonts w:hint="eastAsia" w:ascii="宋体" w:hAnsi="宋体" w:eastAsia="宋体" w:cs="宋体"/>
          <w:color w:val="auto"/>
          <w:kern w:val="2"/>
          <w:sz w:val="24"/>
          <w:szCs w:val="24"/>
          <w:highlight w:val="none"/>
          <w:lang w:val="zh-CN" w:eastAsia="zh-CN" w:bidi="zh-CN"/>
        </w:rPr>
      </w:pPr>
      <w:ins w:id="289" w:author="1233一条格式CAS" w:date="2026-05-30T19:39:30Z">
        <w:r>
          <w:rPr>
            <w:rFonts w:hint="eastAsia" w:ascii="宋体" w:hAnsi="宋体" w:eastAsia="宋体" w:cs="宋体"/>
            <w:color w:val="auto"/>
            <w:kern w:val="2"/>
            <w:sz w:val="24"/>
            <w:szCs w:val="24"/>
            <w:highlight w:val="none"/>
            <w:lang w:val="zh-CN" w:eastAsia="zh-CN" w:bidi="zh-CN"/>
          </w:rPr>
          <w:t>　　5、乙方应保证乙方在履行本合同义务时提供的货物或其任何一部分免受第三方侵犯其知识产权或合法权益的起诉，如因此引发争议或违法导致甲方受损的，乙方应赔偿甲方的一切损失。</w:t>
        </w:r>
      </w:ins>
    </w:p>
    <w:p w14:paraId="0AB86C31">
      <w:pPr>
        <w:widowControl w:val="0"/>
        <w:tabs>
          <w:tab w:val="left" w:pos="8309"/>
        </w:tabs>
        <w:spacing w:line="480" w:lineRule="atLeast"/>
        <w:ind w:firstLine="960" w:firstLineChars="400"/>
        <w:jc w:val="left"/>
        <w:rPr>
          <w:ins w:id="290" w:author="1233一条格式CAS" w:date="2026-05-30T19:39:30Z"/>
          <w:rFonts w:hint="eastAsia" w:ascii="宋体" w:hAnsi="宋体" w:eastAsia="宋体" w:cs="宋体"/>
          <w:color w:val="auto"/>
          <w:kern w:val="2"/>
          <w:sz w:val="24"/>
          <w:szCs w:val="24"/>
          <w:highlight w:val="none"/>
          <w:lang w:val="zh-CN" w:eastAsia="zh-CN" w:bidi="zh-CN"/>
        </w:rPr>
      </w:pPr>
      <w:ins w:id="291" w:author="1233一条格式CAS" w:date="2026-05-30T19:39:30Z">
        <w:r>
          <w:rPr>
            <w:rFonts w:hint="eastAsia" w:ascii="宋体" w:hAnsi="宋体" w:eastAsia="宋体" w:cs="宋体"/>
            <w:color w:val="auto"/>
            <w:kern w:val="2"/>
            <w:sz w:val="24"/>
            <w:szCs w:val="24"/>
            <w:highlight w:val="none"/>
            <w:lang w:val="zh-CN" w:eastAsia="zh-CN" w:bidi="zh-CN"/>
          </w:rPr>
          <w:t>6、乙方及乙方人员在合同履行过程中造成自身、甲乙双方或第三方的一切人身、财产损害责任均由乙方承担并负责赔偿；如因此导致甲方被追偿或受损的，由乙方承担甲方遭受的全部损失。</w:t>
        </w:r>
      </w:ins>
    </w:p>
    <w:p w14:paraId="1C675276">
      <w:pPr>
        <w:widowControl w:val="0"/>
        <w:tabs>
          <w:tab w:val="left" w:pos="8309"/>
        </w:tabs>
        <w:spacing w:line="480" w:lineRule="atLeast"/>
        <w:ind w:firstLine="480" w:firstLineChars="200"/>
        <w:jc w:val="left"/>
        <w:rPr>
          <w:ins w:id="292" w:author="1233一条格式CAS" w:date="2026-05-30T19:39:30Z"/>
          <w:rFonts w:hint="eastAsia" w:ascii="宋体" w:hAnsi="宋体" w:eastAsia="宋体" w:cs="宋体"/>
          <w:color w:val="auto"/>
          <w:kern w:val="2"/>
          <w:sz w:val="24"/>
          <w:szCs w:val="24"/>
          <w:highlight w:val="none"/>
          <w:lang w:val="zh-CN" w:eastAsia="zh-CN" w:bidi="zh-CN"/>
        </w:rPr>
      </w:pPr>
    </w:p>
    <w:p w14:paraId="2320C6A1">
      <w:pPr>
        <w:widowControl w:val="0"/>
        <w:tabs>
          <w:tab w:val="left" w:pos="8309"/>
        </w:tabs>
        <w:spacing w:line="480" w:lineRule="atLeast"/>
        <w:ind w:firstLine="480" w:firstLineChars="200"/>
        <w:jc w:val="left"/>
        <w:rPr>
          <w:ins w:id="293" w:author="1233一条格式CAS" w:date="2026-05-30T19:39:30Z"/>
          <w:rFonts w:hint="eastAsia" w:ascii="宋体" w:hAnsi="宋体" w:eastAsia="宋体" w:cs="宋体"/>
          <w:color w:val="auto"/>
          <w:kern w:val="2"/>
          <w:sz w:val="24"/>
          <w:szCs w:val="24"/>
          <w:highlight w:val="none"/>
          <w:lang w:val="zh-CN" w:eastAsia="zh-CN" w:bidi="zh-CN"/>
        </w:rPr>
      </w:pPr>
      <w:ins w:id="294" w:author="1233一条格式CAS" w:date="2026-05-30T19:39:30Z">
        <w:r>
          <w:rPr>
            <w:rFonts w:hint="eastAsia" w:ascii="宋体" w:hAnsi="宋体" w:eastAsia="宋体" w:cs="宋体"/>
            <w:color w:val="auto"/>
            <w:kern w:val="2"/>
            <w:sz w:val="24"/>
            <w:szCs w:val="24"/>
            <w:highlight w:val="none"/>
            <w:lang w:val="zh-CN" w:eastAsia="zh-CN" w:bidi="zh-CN"/>
          </w:rPr>
          <w:t>第</w:t>
        </w:r>
      </w:ins>
      <w:ins w:id="295" w:author="1233一条格式CAS" w:date="2026-05-30T19:39:30Z">
        <w:r>
          <w:rPr>
            <w:rFonts w:hint="eastAsia" w:ascii="宋体" w:hAnsi="宋体" w:eastAsia="宋体" w:cs="宋体"/>
            <w:color w:val="auto"/>
            <w:kern w:val="2"/>
            <w:sz w:val="24"/>
            <w:szCs w:val="24"/>
            <w:highlight w:val="none"/>
            <w:lang w:val="en-US" w:eastAsia="zh-CN" w:bidi="zh-CN"/>
          </w:rPr>
          <w:t>四</w:t>
        </w:r>
      </w:ins>
      <w:ins w:id="296" w:author="1233一条格式CAS" w:date="2026-05-30T19:39:30Z">
        <w:r>
          <w:rPr>
            <w:rFonts w:hint="eastAsia" w:ascii="宋体" w:hAnsi="宋体" w:eastAsia="宋体" w:cs="宋体"/>
            <w:color w:val="auto"/>
            <w:kern w:val="2"/>
            <w:sz w:val="24"/>
            <w:szCs w:val="24"/>
            <w:highlight w:val="none"/>
            <w:lang w:val="zh-CN" w:eastAsia="zh-CN" w:bidi="zh-CN"/>
          </w:rPr>
          <w:t>条</w:t>
        </w:r>
      </w:ins>
      <w:ins w:id="297" w:author="1233一条格式CAS" w:date="2026-05-30T19:39:30Z">
        <w:r>
          <w:rPr>
            <w:rFonts w:hint="eastAsia" w:ascii="宋体" w:hAnsi="宋体" w:eastAsia="宋体" w:cs="宋体"/>
            <w:color w:val="auto"/>
            <w:kern w:val="2"/>
            <w:sz w:val="24"/>
            <w:szCs w:val="24"/>
            <w:highlight w:val="none"/>
            <w:lang w:val="en-US" w:eastAsia="zh-CN" w:bidi="zh-CN"/>
          </w:rPr>
          <w:t xml:space="preserve"> </w:t>
        </w:r>
      </w:ins>
      <w:ins w:id="298" w:author="1233一条格式CAS" w:date="2026-05-30T19:39:30Z">
        <w:r>
          <w:rPr>
            <w:rFonts w:hint="eastAsia" w:ascii="宋体" w:hAnsi="宋体" w:eastAsia="宋体" w:cs="宋体"/>
            <w:color w:val="auto"/>
            <w:kern w:val="2"/>
            <w:sz w:val="24"/>
            <w:szCs w:val="24"/>
            <w:highlight w:val="none"/>
            <w:lang w:val="zh-CN" w:eastAsia="zh-CN" w:bidi="zh-CN"/>
          </w:rPr>
          <w:t>交付和验收</w:t>
        </w:r>
      </w:ins>
    </w:p>
    <w:p w14:paraId="20439E4E">
      <w:pPr>
        <w:widowControl w:val="0"/>
        <w:tabs>
          <w:tab w:val="left" w:pos="8309"/>
        </w:tabs>
        <w:spacing w:line="480" w:lineRule="atLeast"/>
        <w:ind w:firstLine="480" w:firstLineChars="200"/>
        <w:jc w:val="left"/>
        <w:rPr>
          <w:ins w:id="299" w:author="1233一条格式CAS" w:date="2026-05-30T19:39:30Z"/>
          <w:rFonts w:hint="eastAsia" w:ascii="宋体" w:hAnsi="宋体" w:eastAsia="宋体" w:cs="宋体"/>
          <w:color w:val="auto"/>
          <w:kern w:val="2"/>
          <w:sz w:val="24"/>
          <w:szCs w:val="24"/>
          <w:highlight w:val="none"/>
          <w:lang w:val="zh-CN" w:eastAsia="zh-CN" w:bidi="zh-CN"/>
        </w:rPr>
      </w:pPr>
      <w:ins w:id="300" w:author="1233一条格式CAS" w:date="2026-05-30T19:39:30Z">
        <w:r>
          <w:rPr>
            <w:rFonts w:hint="eastAsia" w:ascii="宋体" w:hAnsi="宋体" w:eastAsia="宋体" w:cs="宋体"/>
            <w:color w:val="auto"/>
            <w:kern w:val="2"/>
            <w:sz w:val="24"/>
            <w:szCs w:val="24"/>
            <w:highlight w:val="none"/>
            <w:lang w:val="zh-CN" w:eastAsia="zh-CN" w:bidi="zh-CN"/>
          </w:rPr>
          <w:t>　　1、交付时间：</w:t>
        </w:r>
      </w:ins>
      <w:ins w:id="301" w:author="1233一条格式CAS" w:date="2026-05-30T19:39:30Z">
        <w:r>
          <w:rPr>
            <w:rFonts w:hint="eastAsia" w:ascii="宋体" w:hAnsi="宋体" w:eastAsia="宋体" w:cs="宋体"/>
            <w:color w:val="auto"/>
            <w:kern w:val="2"/>
            <w:sz w:val="24"/>
            <w:szCs w:val="24"/>
            <w:highlight w:val="none"/>
            <w:lang w:val="en-US" w:eastAsia="zh-CN" w:bidi="zh-CN"/>
          </w:rPr>
          <w:t>2026年</w:t>
        </w:r>
      </w:ins>
      <w:ins w:id="302" w:author="1233一条格式CAS" w:date="2026-05-30T19:39:30Z">
        <w:r>
          <w:rPr>
            <w:rFonts w:hint="eastAsia" w:ascii="宋体" w:hAnsi="宋体" w:eastAsia="宋体" w:cs="宋体"/>
            <w:color w:val="auto"/>
            <w:kern w:val="2"/>
            <w:sz w:val="24"/>
            <w:szCs w:val="24"/>
            <w:highlight w:val="none"/>
            <w:u w:val="single"/>
            <w:lang w:val="en-US" w:eastAsia="zh-CN" w:bidi="zh-CN"/>
          </w:rPr>
          <w:t xml:space="preserve">    </w:t>
        </w:r>
      </w:ins>
      <w:ins w:id="303" w:author="1233一条格式CAS" w:date="2026-05-30T19:39:30Z">
        <w:r>
          <w:rPr>
            <w:rFonts w:hint="eastAsia" w:ascii="宋体" w:hAnsi="宋体" w:eastAsia="宋体" w:cs="宋体"/>
            <w:color w:val="auto"/>
            <w:kern w:val="2"/>
            <w:sz w:val="24"/>
            <w:szCs w:val="24"/>
            <w:highlight w:val="none"/>
            <w:lang w:val="en-US" w:eastAsia="zh-CN" w:bidi="zh-CN"/>
          </w:rPr>
          <w:t xml:space="preserve">月 </w:t>
        </w:r>
      </w:ins>
      <w:ins w:id="304" w:author="1233一条格式CAS" w:date="2026-05-30T19:39:30Z">
        <w:r>
          <w:rPr>
            <w:rFonts w:hint="eastAsia" w:ascii="宋体" w:hAnsi="宋体" w:eastAsia="宋体" w:cs="宋体"/>
            <w:color w:val="auto"/>
            <w:kern w:val="2"/>
            <w:sz w:val="24"/>
            <w:szCs w:val="24"/>
            <w:highlight w:val="none"/>
            <w:u w:val="single"/>
            <w:lang w:val="en-US" w:eastAsia="zh-CN" w:bidi="zh-CN"/>
          </w:rPr>
          <w:t xml:space="preserve">    </w:t>
        </w:r>
      </w:ins>
      <w:ins w:id="305" w:author="1233一条格式CAS" w:date="2026-05-30T19:39:30Z">
        <w:r>
          <w:rPr>
            <w:rFonts w:hint="eastAsia" w:ascii="宋体" w:hAnsi="宋体" w:eastAsia="宋体" w:cs="宋体"/>
            <w:color w:val="auto"/>
            <w:kern w:val="2"/>
            <w:sz w:val="24"/>
            <w:szCs w:val="24"/>
            <w:highlight w:val="none"/>
            <w:lang w:val="en-US" w:eastAsia="zh-CN" w:bidi="zh-CN"/>
          </w:rPr>
          <w:t>日</w:t>
        </w:r>
      </w:ins>
      <w:ins w:id="306" w:author="1233一条格式CAS" w:date="2026-05-30T19:39:30Z">
        <w:r>
          <w:rPr>
            <w:rFonts w:hint="eastAsia" w:ascii="宋体" w:hAnsi="宋体" w:eastAsia="宋体" w:cs="宋体"/>
            <w:color w:val="auto"/>
            <w:kern w:val="2"/>
            <w:sz w:val="24"/>
            <w:szCs w:val="24"/>
            <w:highlight w:val="none"/>
            <w:lang w:val="zh-CN" w:eastAsia="zh-CN" w:bidi="zh-CN"/>
          </w:rPr>
          <w:t xml:space="preserve"> ;</w:t>
        </w:r>
      </w:ins>
      <w:ins w:id="307" w:author="1233一条格式CAS" w:date="2026-05-30T19:39:30Z">
        <w:r>
          <w:rPr>
            <w:rFonts w:hint="eastAsia" w:ascii="宋体" w:hAnsi="宋体" w:eastAsia="宋体" w:cs="宋体"/>
            <w:color w:val="auto"/>
            <w:kern w:val="2"/>
            <w:sz w:val="24"/>
            <w:szCs w:val="24"/>
            <w:highlight w:val="none"/>
            <w:lang w:val="en-US" w:eastAsia="zh-CN" w:bidi="zh-CN"/>
          </w:rPr>
          <w:t xml:space="preserve"> </w:t>
        </w:r>
      </w:ins>
      <w:ins w:id="308" w:author="1233一条格式CAS" w:date="2026-05-30T19:39:30Z">
        <w:r>
          <w:rPr>
            <w:rFonts w:hint="eastAsia" w:ascii="宋体" w:hAnsi="宋体" w:eastAsia="宋体" w:cs="宋体"/>
            <w:color w:val="auto"/>
            <w:kern w:val="2"/>
            <w:sz w:val="24"/>
            <w:szCs w:val="24"/>
            <w:highlight w:val="none"/>
            <w:lang w:val="zh-CN" w:eastAsia="zh-CN" w:bidi="zh-CN"/>
          </w:rPr>
          <w:t>交付地点：</w:t>
        </w:r>
      </w:ins>
      <w:ins w:id="309" w:author="1233一条格式CAS" w:date="2026-05-30T19:39:30Z">
        <w:r>
          <w:rPr>
            <w:rFonts w:hint="eastAsia" w:ascii="宋体" w:hAnsi="宋体" w:eastAsia="宋体" w:cs="宋体"/>
            <w:color w:val="auto"/>
            <w:kern w:val="2"/>
            <w:sz w:val="24"/>
            <w:szCs w:val="24"/>
            <w:highlight w:val="none"/>
            <w:lang w:val="en-US" w:eastAsia="zh-CN" w:bidi="zh-CN"/>
          </w:rPr>
          <w:t>巴楚县维吾尔医医院</w:t>
        </w:r>
      </w:ins>
      <w:ins w:id="310" w:author="1233一条格式CAS" w:date="2026-05-30T19:39:30Z">
        <w:r>
          <w:rPr>
            <w:rFonts w:hint="eastAsia" w:ascii="宋体" w:hAnsi="宋体" w:eastAsia="宋体" w:cs="宋体"/>
            <w:color w:val="auto"/>
            <w:kern w:val="2"/>
            <w:sz w:val="24"/>
            <w:szCs w:val="24"/>
            <w:highlight w:val="none"/>
            <w:lang w:val="zh-CN" w:eastAsia="zh-CN" w:bidi="zh-CN"/>
          </w:rPr>
          <w:t xml:space="preserve"> 。</w:t>
        </w:r>
      </w:ins>
    </w:p>
    <w:p w14:paraId="49107567">
      <w:pPr>
        <w:widowControl w:val="0"/>
        <w:tabs>
          <w:tab w:val="left" w:pos="8309"/>
        </w:tabs>
        <w:spacing w:line="480" w:lineRule="atLeast"/>
        <w:ind w:firstLine="480" w:firstLineChars="200"/>
        <w:jc w:val="left"/>
        <w:rPr>
          <w:ins w:id="311" w:author="1233一条格式CAS" w:date="2026-05-30T19:39:30Z"/>
          <w:rFonts w:hint="eastAsia" w:ascii="宋体" w:hAnsi="宋体" w:eastAsia="宋体" w:cs="宋体"/>
          <w:color w:val="auto"/>
          <w:kern w:val="2"/>
          <w:sz w:val="24"/>
          <w:szCs w:val="24"/>
          <w:highlight w:val="none"/>
          <w:lang w:val="zh-CN" w:eastAsia="zh-CN" w:bidi="zh-CN"/>
        </w:rPr>
      </w:pPr>
      <w:ins w:id="312" w:author="1233一条格式CAS" w:date="2026-05-30T19:39:30Z">
        <w:r>
          <w:rPr>
            <w:rFonts w:hint="eastAsia" w:ascii="宋体" w:hAnsi="宋体" w:eastAsia="宋体" w:cs="宋体"/>
            <w:color w:val="auto"/>
            <w:kern w:val="2"/>
            <w:sz w:val="24"/>
            <w:szCs w:val="24"/>
            <w:highlight w:val="none"/>
            <w:lang w:val="zh-CN" w:eastAsia="zh-CN" w:bidi="zh-CN"/>
          </w:rPr>
          <w:t>　　2、乙方负责物品的运送等工作，</w:t>
        </w:r>
      </w:ins>
      <w:ins w:id="313" w:author="1233一条格式CAS" w:date="2026-05-30T19:39:30Z">
        <w:r>
          <w:rPr>
            <w:rFonts w:hint="eastAsia" w:ascii="宋体" w:hAnsi="宋体" w:eastAsia="宋体" w:cs="宋体"/>
            <w:color w:val="auto"/>
            <w:kern w:val="2"/>
            <w:sz w:val="24"/>
            <w:szCs w:val="24"/>
            <w:highlight w:val="none"/>
            <w:lang w:val="en-US" w:eastAsia="zh-CN" w:bidi="zh-CN"/>
          </w:rPr>
          <w:t>确保</w:t>
        </w:r>
      </w:ins>
      <w:ins w:id="314" w:author="1233一条格式CAS" w:date="2026-05-30T19:39:30Z">
        <w:r>
          <w:rPr>
            <w:rFonts w:hint="eastAsia" w:ascii="宋体" w:hAnsi="宋体" w:eastAsia="宋体" w:cs="宋体"/>
            <w:color w:val="auto"/>
            <w:kern w:val="2"/>
            <w:sz w:val="24"/>
            <w:szCs w:val="24"/>
            <w:highlight w:val="none"/>
            <w:lang w:val="zh-CN" w:eastAsia="zh-CN" w:bidi="zh-CN"/>
          </w:rPr>
          <w:t>该物品可以正常使用为止;负责提供物品的使用说明等相关资料，并承担由此产生的全部费用。</w:t>
        </w:r>
      </w:ins>
    </w:p>
    <w:p w14:paraId="0D683C2C">
      <w:pPr>
        <w:widowControl w:val="0"/>
        <w:tabs>
          <w:tab w:val="left" w:pos="8309"/>
        </w:tabs>
        <w:spacing w:line="480" w:lineRule="atLeast"/>
        <w:ind w:firstLine="480" w:firstLineChars="200"/>
        <w:jc w:val="left"/>
        <w:rPr>
          <w:ins w:id="315" w:author="1233一条格式CAS" w:date="2026-05-30T19:39:30Z"/>
          <w:rFonts w:hint="eastAsia" w:ascii="宋体" w:hAnsi="宋体" w:eastAsia="宋体" w:cs="宋体"/>
          <w:color w:val="auto"/>
          <w:kern w:val="2"/>
          <w:sz w:val="24"/>
          <w:szCs w:val="24"/>
          <w:highlight w:val="none"/>
          <w:lang w:val="zh-CN" w:eastAsia="zh-CN" w:bidi="zh-CN"/>
        </w:rPr>
      </w:pPr>
      <w:ins w:id="316" w:author="1233一条格式CAS" w:date="2026-05-30T19:39:30Z">
        <w:r>
          <w:rPr>
            <w:rFonts w:hint="eastAsia" w:ascii="宋体" w:hAnsi="宋体" w:eastAsia="宋体" w:cs="宋体"/>
            <w:color w:val="auto"/>
            <w:kern w:val="2"/>
            <w:sz w:val="24"/>
            <w:szCs w:val="24"/>
            <w:highlight w:val="none"/>
            <w:lang w:val="zh-CN" w:eastAsia="zh-CN" w:bidi="zh-CN"/>
          </w:rPr>
          <w:t>　　3、验收时间：甲方必须于乙方提出</w:t>
        </w:r>
      </w:ins>
      <w:r>
        <w:rPr>
          <w:rFonts w:hint="eastAsia" w:ascii="宋体" w:hAnsi="宋体" w:eastAsia="宋体" w:cs="宋体"/>
          <w:color w:val="auto"/>
          <w:kern w:val="2"/>
          <w:sz w:val="24"/>
          <w:szCs w:val="24"/>
          <w:highlight w:val="none"/>
          <w:lang w:val="en-US" w:eastAsia="zh-CN" w:bidi="zh-CN"/>
        </w:rPr>
        <w:t>书面</w:t>
      </w:r>
      <w:ins w:id="317" w:author="1233一条格式CAS" w:date="2026-05-30T19:39:30Z">
        <w:r>
          <w:rPr>
            <w:rFonts w:hint="eastAsia" w:ascii="宋体" w:hAnsi="宋体" w:eastAsia="宋体" w:cs="宋体"/>
            <w:color w:val="auto"/>
            <w:kern w:val="2"/>
            <w:sz w:val="24"/>
            <w:szCs w:val="24"/>
            <w:highlight w:val="none"/>
            <w:lang w:val="zh-CN" w:eastAsia="zh-CN" w:bidi="zh-CN"/>
          </w:rPr>
          <w:t>验收申请后</w:t>
        </w:r>
      </w:ins>
      <w:ins w:id="318" w:author="1233一条格式CAS" w:date="2026-05-30T19:39:30Z">
        <w:r>
          <w:rPr>
            <w:rFonts w:hint="eastAsia" w:ascii="宋体" w:hAnsi="宋体" w:eastAsia="宋体" w:cs="宋体"/>
            <w:color w:val="auto"/>
            <w:kern w:val="2"/>
            <w:sz w:val="24"/>
            <w:szCs w:val="24"/>
            <w:highlight w:val="none"/>
            <w:lang w:val="en-US" w:eastAsia="zh-CN" w:bidi="zh-CN"/>
          </w:rPr>
          <w:t>3</w:t>
        </w:r>
      </w:ins>
      <w:ins w:id="319" w:author="1233一条格式CAS" w:date="2026-05-30T19:39:30Z">
        <w:r>
          <w:rPr>
            <w:rFonts w:hint="eastAsia" w:ascii="宋体" w:hAnsi="宋体" w:eastAsia="宋体" w:cs="宋体"/>
            <w:color w:val="auto"/>
            <w:kern w:val="2"/>
            <w:sz w:val="24"/>
            <w:szCs w:val="24"/>
            <w:highlight w:val="none"/>
            <w:lang w:val="zh-CN" w:eastAsia="zh-CN" w:bidi="zh-CN"/>
          </w:rPr>
          <w:t>个工作日内组织验收，甲方因正当理由或者不可抗力可以延期组织验收，但应通知乙方。甲方验收合格后应当出具</w:t>
        </w:r>
      </w:ins>
      <w:ins w:id="320" w:author="1233一条格式CAS" w:date="2026-05-30T19:39:30Z">
        <w:r>
          <w:rPr>
            <w:rFonts w:hint="eastAsia" w:ascii="宋体" w:hAnsi="宋体" w:eastAsia="宋体" w:cs="宋体"/>
            <w:color w:val="auto"/>
            <w:kern w:val="2"/>
            <w:sz w:val="24"/>
            <w:szCs w:val="24"/>
            <w:highlight w:val="none"/>
            <w:lang w:val="en-US" w:eastAsia="zh-CN" w:bidi="zh-CN"/>
          </w:rPr>
          <w:t>相关</w:t>
        </w:r>
      </w:ins>
      <w:ins w:id="321" w:author="1233一条格式CAS" w:date="2026-05-30T19:39:30Z">
        <w:r>
          <w:rPr>
            <w:rFonts w:hint="eastAsia" w:ascii="宋体" w:hAnsi="宋体" w:eastAsia="宋体" w:cs="宋体"/>
            <w:color w:val="auto"/>
            <w:kern w:val="2"/>
            <w:sz w:val="24"/>
            <w:szCs w:val="24"/>
            <w:highlight w:val="none"/>
            <w:lang w:val="zh-CN" w:eastAsia="zh-CN" w:bidi="zh-CN"/>
          </w:rPr>
          <w:fldChar w:fldCharType="begin"/>
        </w:r>
      </w:ins>
      <w:ins w:id="322" w:author="1233一条格式CAS" w:date="2026-05-30T19:39:30Z">
        <w:r>
          <w:rPr>
            <w:rFonts w:hint="eastAsia" w:ascii="宋体" w:hAnsi="宋体" w:eastAsia="宋体" w:cs="宋体"/>
            <w:color w:val="auto"/>
            <w:kern w:val="2"/>
            <w:sz w:val="24"/>
            <w:szCs w:val="24"/>
            <w:highlight w:val="none"/>
            <w:lang w:val="zh-CN" w:eastAsia="zh-CN" w:bidi="zh-CN"/>
          </w:rPr>
          <w:instrText xml:space="preserve"> HYPERLINK "http://www.xuexila.com/fwn/reportyanshou/" \t "_blank" </w:instrText>
        </w:r>
      </w:ins>
      <w:ins w:id="323" w:author="1233一条格式CAS" w:date="2026-05-30T19:39:30Z">
        <w:r>
          <w:rPr>
            <w:rFonts w:hint="eastAsia" w:ascii="宋体" w:hAnsi="宋体" w:eastAsia="宋体" w:cs="宋体"/>
            <w:color w:val="auto"/>
            <w:kern w:val="2"/>
            <w:sz w:val="24"/>
            <w:szCs w:val="24"/>
            <w:highlight w:val="none"/>
            <w:lang w:val="zh-CN" w:eastAsia="zh-CN" w:bidi="zh-CN"/>
          </w:rPr>
          <w:fldChar w:fldCharType="separate"/>
        </w:r>
      </w:ins>
      <w:ins w:id="324" w:author="1233一条格式CAS" w:date="2026-05-30T19:39:30Z">
        <w:r>
          <w:rPr>
            <w:rFonts w:hint="eastAsia" w:ascii="宋体" w:hAnsi="宋体" w:eastAsia="宋体" w:cs="宋体"/>
            <w:color w:val="auto"/>
            <w:kern w:val="2"/>
            <w:sz w:val="24"/>
            <w:szCs w:val="24"/>
            <w:highlight w:val="none"/>
            <w:lang w:val="zh-CN" w:eastAsia="zh-CN" w:bidi="zh-CN"/>
          </w:rPr>
          <w:t>验收</w:t>
        </w:r>
      </w:ins>
      <w:ins w:id="325" w:author="1233一条格式CAS" w:date="2026-05-30T19:39:30Z">
        <w:r>
          <w:rPr>
            <w:rFonts w:hint="eastAsia" w:ascii="宋体" w:hAnsi="宋体" w:eastAsia="宋体" w:cs="宋体"/>
            <w:color w:val="auto"/>
            <w:kern w:val="2"/>
            <w:sz w:val="24"/>
            <w:szCs w:val="24"/>
            <w:highlight w:val="none"/>
            <w:lang w:val="zh-CN" w:eastAsia="zh-CN" w:bidi="zh-CN"/>
          </w:rPr>
          <w:fldChar w:fldCharType="end"/>
        </w:r>
      </w:ins>
      <w:ins w:id="326" w:author="1233一条格式CAS" w:date="2026-05-30T19:39:30Z">
        <w:r>
          <w:rPr>
            <w:rFonts w:hint="eastAsia" w:ascii="宋体" w:hAnsi="宋体" w:eastAsia="宋体" w:cs="宋体"/>
            <w:color w:val="auto"/>
            <w:kern w:val="2"/>
            <w:sz w:val="24"/>
            <w:szCs w:val="24"/>
            <w:highlight w:val="none"/>
            <w:lang w:val="en-US" w:eastAsia="zh-CN" w:bidi="zh-CN"/>
          </w:rPr>
          <w:t>手续</w:t>
        </w:r>
      </w:ins>
      <w:ins w:id="327" w:author="1233一条格式CAS" w:date="2026-05-30T19:39:30Z">
        <w:r>
          <w:rPr>
            <w:rFonts w:hint="eastAsia" w:ascii="宋体" w:hAnsi="宋体" w:eastAsia="宋体" w:cs="宋体"/>
            <w:color w:val="auto"/>
            <w:kern w:val="2"/>
            <w:sz w:val="24"/>
            <w:szCs w:val="24"/>
            <w:highlight w:val="none"/>
            <w:lang w:val="zh-CN" w:eastAsia="zh-CN" w:bidi="zh-CN"/>
          </w:rPr>
          <w:t>。</w:t>
        </w:r>
      </w:ins>
    </w:p>
    <w:p w14:paraId="1DC185CE">
      <w:pPr>
        <w:widowControl w:val="0"/>
        <w:tabs>
          <w:tab w:val="left" w:pos="8309"/>
        </w:tabs>
        <w:spacing w:line="480" w:lineRule="atLeast"/>
        <w:ind w:firstLine="480" w:firstLineChars="200"/>
        <w:jc w:val="left"/>
        <w:rPr>
          <w:ins w:id="328" w:author="1233一条格式CAS" w:date="2026-05-30T19:39:30Z"/>
          <w:rFonts w:hint="eastAsia" w:ascii="宋体" w:hAnsi="宋体" w:eastAsia="宋体" w:cs="宋体"/>
          <w:color w:val="auto"/>
          <w:kern w:val="2"/>
          <w:sz w:val="24"/>
          <w:szCs w:val="24"/>
          <w:highlight w:val="none"/>
          <w:lang w:val="zh-CN" w:eastAsia="zh-CN" w:bidi="zh-CN"/>
        </w:rPr>
      </w:pPr>
      <w:ins w:id="329" w:author="1233一条格式CAS" w:date="2026-05-30T19:39:30Z">
        <w:r>
          <w:rPr>
            <w:rFonts w:hint="eastAsia" w:ascii="宋体" w:hAnsi="宋体" w:eastAsia="宋体" w:cs="宋体"/>
            <w:color w:val="auto"/>
            <w:kern w:val="2"/>
            <w:sz w:val="24"/>
            <w:szCs w:val="24"/>
            <w:highlight w:val="none"/>
            <w:lang w:val="zh-CN" w:eastAsia="zh-CN" w:bidi="zh-CN"/>
          </w:rPr>
          <w:t>　　4、验收标准：</w:t>
        </w:r>
      </w:ins>
    </w:p>
    <w:p w14:paraId="06F6FBC7">
      <w:pPr>
        <w:widowControl w:val="0"/>
        <w:tabs>
          <w:tab w:val="left" w:pos="8309"/>
        </w:tabs>
        <w:spacing w:line="480" w:lineRule="atLeast"/>
        <w:ind w:firstLine="480" w:firstLineChars="200"/>
        <w:jc w:val="left"/>
        <w:rPr>
          <w:ins w:id="330" w:author="1233一条格式CAS" w:date="2026-05-30T19:39:30Z"/>
          <w:rFonts w:hint="eastAsia" w:ascii="宋体" w:hAnsi="宋体" w:eastAsia="宋体" w:cs="宋体"/>
          <w:color w:val="auto"/>
          <w:kern w:val="2"/>
          <w:sz w:val="24"/>
          <w:szCs w:val="24"/>
          <w:highlight w:val="none"/>
          <w:lang w:val="zh-CN" w:eastAsia="zh-CN" w:bidi="zh-CN"/>
        </w:rPr>
      </w:pPr>
      <w:ins w:id="331" w:author="1233一条格式CAS" w:date="2026-05-30T19:39:30Z">
        <w:r>
          <w:rPr>
            <w:rFonts w:hint="eastAsia" w:ascii="宋体" w:hAnsi="宋体" w:eastAsia="宋体" w:cs="宋体"/>
            <w:color w:val="auto"/>
            <w:kern w:val="2"/>
            <w:sz w:val="24"/>
            <w:szCs w:val="24"/>
            <w:highlight w:val="none"/>
            <w:lang w:val="zh-CN" w:eastAsia="zh-CN" w:bidi="zh-CN"/>
          </w:rPr>
          <w:t>　　1)单证齐全：应有产品合格证(或质量证明)、使用说明、保修证明、发票和</w:t>
        </w:r>
      </w:ins>
      <w:ins w:id="332" w:author="1233一条格式CAS" w:date="2026-05-30T19:39:30Z">
        <w:r>
          <w:rPr>
            <w:rFonts w:hint="eastAsia" w:ascii="宋体" w:hAnsi="宋体" w:eastAsia="宋体" w:cs="宋体"/>
            <w:color w:val="auto"/>
            <w:kern w:val="2"/>
            <w:sz w:val="24"/>
            <w:szCs w:val="24"/>
            <w:highlight w:val="none"/>
            <w:lang w:val="zh-CN" w:eastAsia="zh-CN" w:bidi="zh-CN"/>
          </w:rPr>
          <w:fldChar w:fldCharType="begin"/>
        </w:r>
      </w:ins>
      <w:ins w:id="333" w:author="1233一条格式CAS" w:date="2026-05-30T19:39:30Z">
        <w:r>
          <w:rPr>
            <w:rFonts w:hint="eastAsia" w:ascii="宋体" w:hAnsi="宋体" w:eastAsia="宋体" w:cs="宋体"/>
            <w:color w:val="auto"/>
            <w:kern w:val="2"/>
            <w:sz w:val="24"/>
            <w:szCs w:val="24"/>
            <w:highlight w:val="none"/>
            <w:lang w:val="zh-CN" w:eastAsia="zh-CN" w:bidi="zh-CN"/>
          </w:rPr>
          <w:instrText xml:space="preserve"> HYPERLINK "http://www.xuexila.com/meng/xiaqita/" \t "_blank" </w:instrText>
        </w:r>
      </w:ins>
      <w:ins w:id="334" w:author="1233一条格式CAS" w:date="2026-05-30T19:39:30Z">
        <w:r>
          <w:rPr>
            <w:rFonts w:hint="eastAsia" w:ascii="宋体" w:hAnsi="宋体" w:eastAsia="宋体" w:cs="宋体"/>
            <w:color w:val="auto"/>
            <w:kern w:val="2"/>
            <w:sz w:val="24"/>
            <w:szCs w:val="24"/>
            <w:highlight w:val="none"/>
            <w:lang w:val="zh-CN" w:eastAsia="zh-CN" w:bidi="zh-CN"/>
          </w:rPr>
          <w:fldChar w:fldCharType="separate"/>
        </w:r>
      </w:ins>
      <w:ins w:id="335" w:author="1233一条格式CAS" w:date="2026-05-30T19:39:30Z">
        <w:r>
          <w:rPr>
            <w:rFonts w:hint="eastAsia" w:ascii="宋体" w:hAnsi="宋体" w:eastAsia="宋体" w:cs="宋体"/>
            <w:color w:val="auto"/>
            <w:kern w:val="2"/>
            <w:sz w:val="24"/>
            <w:szCs w:val="24"/>
            <w:highlight w:val="none"/>
            <w:lang w:val="zh-CN" w:eastAsia="zh-CN" w:bidi="zh-CN"/>
          </w:rPr>
          <w:t>其它</w:t>
        </w:r>
      </w:ins>
      <w:ins w:id="336" w:author="1233一条格式CAS" w:date="2026-05-30T19:39:30Z">
        <w:r>
          <w:rPr>
            <w:rFonts w:hint="eastAsia" w:ascii="宋体" w:hAnsi="宋体" w:eastAsia="宋体" w:cs="宋体"/>
            <w:color w:val="auto"/>
            <w:kern w:val="2"/>
            <w:sz w:val="24"/>
            <w:szCs w:val="24"/>
            <w:highlight w:val="none"/>
            <w:lang w:val="zh-CN" w:eastAsia="zh-CN" w:bidi="zh-CN"/>
          </w:rPr>
          <w:fldChar w:fldCharType="end"/>
        </w:r>
      </w:ins>
      <w:ins w:id="337" w:author="1233一条格式CAS" w:date="2026-05-30T19:39:30Z">
        <w:r>
          <w:rPr>
            <w:rFonts w:hint="eastAsia" w:ascii="宋体" w:hAnsi="宋体" w:eastAsia="宋体" w:cs="宋体"/>
            <w:color w:val="auto"/>
            <w:kern w:val="2"/>
            <w:sz w:val="24"/>
            <w:szCs w:val="24"/>
            <w:highlight w:val="none"/>
            <w:lang w:val="zh-CN" w:eastAsia="zh-CN" w:bidi="zh-CN"/>
          </w:rPr>
          <w:t>应具有的单证;</w:t>
        </w:r>
      </w:ins>
    </w:p>
    <w:p w14:paraId="4CD0E8CA">
      <w:pPr>
        <w:widowControl w:val="0"/>
        <w:tabs>
          <w:tab w:val="left" w:pos="8309"/>
        </w:tabs>
        <w:spacing w:line="480" w:lineRule="atLeast"/>
        <w:ind w:firstLine="480" w:firstLineChars="200"/>
        <w:jc w:val="left"/>
        <w:rPr>
          <w:ins w:id="338" w:author="1233一条格式CAS" w:date="2026-05-30T19:39:30Z"/>
          <w:rFonts w:hint="eastAsia" w:ascii="宋体" w:hAnsi="宋体" w:eastAsia="宋体" w:cs="宋体"/>
          <w:color w:val="auto"/>
          <w:kern w:val="2"/>
          <w:sz w:val="24"/>
          <w:szCs w:val="24"/>
          <w:highlight w:val="none"/>
          <w:lang w:val="zh-CN" w:eastAsia="zh-CN" w:bidi="zh-CN"/>
        </w:rPr>
      </w:pPr>
      <w:ins w:id="339" w:author="1233一条格式CAS" w:date="2026-05-30T19:39:30Z">
        <w:r>
          <w:rPr>
            <w:rFonts w:hint="eastAsia" w:ascii="宋体" w:hAnsi="宋体" w:eastAsia="宋体" w:cs="宋体"/>
            <w:color w:val="auto"/>
            <w:kern w:val="2"/>
            <w:sz w:val="24"/>
            <w:szCs w:val="24"/>
            <w:highlight w:val="none"/>
            <w:lang w:val="zh-CN" w:eastAsia="zh-CN" w:bidi="zh-CN"/>
          </w:rPr>
          <w:t>　　2)质量符合国家法律法规规定的标准、招标文件和投标文件的要求（以较高者为准）。</w:t>
        </w:r>
      </w:ins>
    </w:p>
    <w:p w14:paraId="2A3CB759">
      <w:pPr>
        <w:widowControl w:val="0"/>
        <w:tabs>
          <w:tab w:val="left" w:pos="8309"/>
        </w:tabs>
        <w:spacing w:line="480" w:lineRule="atLeast"/>
        <w:ind w:firstLine="960" w:firstLineChars="400"/>
        <w:jc w:val="left"/>
        <w:rPr>
          <w:ins w:id="340" w:author="1233一条格式CAS" w:date="2026-05-30T19:39:30Z"/>
          <w:rFonts w:hint="eastAsia" w:ascii="宋体" w:hAnsi="宋体" w:eastAsia="宋体" w:cs="宋体"/>
          <w:color w:val="auto"/>
          <w:kern w:val="2"/>
          <w:sz w:val="24"/>
          <w:szCs w:val="24"/>
          <w:highlight w:val="none"/>
          <w:lang w:val="en-US" w:eastAsia="zh-CN" w:bidi="zh-CN"/>
        </w:rPr>
      </w:pPr>
      <w:ins w:id="341" w:author="1233一条格式CAS" w:date="2026-05-30T19:39:30Z">
        <w:r>
          <w:rPr>
            <w:rFonts w:hint="eastAsia" w:ascii="宋体" w:hAnsi="宋体" w:eastAsia="宋体" w:cs="宋体"/>
            <w:color w:val="auto"/>
            <w:kern w:val="2"/>
            <w:sz w:val="24"/>
            <w:szCs w:val="24"/>
            <w:highlight w:val="none"/>
            <w:lang w:val="en-US" w:eastAsia="zh-CN" w:bidi="zh-CN"/>
          </w:rPr>
          <w:t>5、质保期：</w:t>
        </w:r>
      </w:ins>
      <w:ins w:id="342" w:author="1233一条格式CAS" w:date="2026-05-30T19:39:30Z">
        <w:r>
          <w:rPr>
            <w:rFonts w:hint="eastAsia" w:ascii="宋体" w:hAnsi="宋体" w:eastAsia="宋体" w:cs="宋体"/>
            <w:color w:val="auto"/>
            <w:kern w:val="2"/>
            <w:sz w:val="24"/>
            <w:szCs w:val="24"/>
            <w:highlight w:val="none"/>
            <w:u w:val="single"/>
            <w:lang w:val="en-US" w:eastAsia="zh-CN" w:bidi="zh-CN"/>
          </w:rPr>
          <w:t xml:space="preserve">    </w:t>
        </w:r>
      </w:ins>
      <w:ins w:id="343" w:author="1233一条格式CAS" w:date="2026-05-30T19:39:30Z">
        <w:r>
          <w:rPr>
            <w:rFonts w:hint="eastAsia" w:ascii="宋体" w:hAnsi="宋体" w:eastAsia="宋体" w:cs="宋体"/>
            <w:color w:val="auto"/>
            <w:kern w:val="2"/>
            <w:sz w:val="24"/>
            <w:szCs w:val="24"/>
            <w:highlight w:val="none"/>
            <w:lang w:val="en-US" w:eastAsia="zh-CN" w:bidi="zh-CN"/>
          </w:rPr>
          <w:t>年</w:t>
        </w:r>
      </w:ins>
    </w:p>
    <w:p w14:paraId="476014CD">
      <w:pPr>
        <w:widowControl w:val="0"/>
        <w:tabs>
          <w:tab w:val="left" w:pos="8309"/>
        </w:tabs>
        <w:spacing w:line="480" w:lineRule="atLeast"/>
        <w:ind w:firstLine="480" w:firstLineChars="200"/>
        <w:jc w:val="left"/>
        <w:rPr>
          <w:ins w:id="344" w:author="1233一条格式CAS" w:date="2026-05-30T19:39:30Z"/>
          <w:rFonts w:hint="eastAsia" w:ascii="宋体" w:hAnsi="宋体" w:eastAsia="宋体" w:cs="宋体"/>
          <w:color w:val="auto"/>
          <w:kern w:val="2"/>
          <w:sz w:val="24"/>
          <w:szCs w:val="24"/>
          <w:highlight w:val="none"/>
          <w:lang w:val="zh-CN" w:eastAsia="zh-CN" w:bidi="zh-CN"/>
        </w:rPr>
      </w:pPr>
      <w:ins w:id="345" w:author="1233一条格式CAS" w:date="2026-05-30T19:39:30Z">
        <w:r>
          <w:rPr>
            <w:rFonts w:hint="eastAsia" w:ascii="宋体" w:hAnsi="宋体" w:eastAsia="宋体" w:cs="宋体"/>
            <w:color w:val="auto"/>
            <w:kern w:val="2"/>
            <w:sz w:val="24"/>
            <w:szCs w:val="24"/>
            <w:highlight w:val="none"/>
            <w:lang w:val="zh-CN" w:eastAsia="zh-CN" w:bidi="zh-CN"/>
          </w:rPr>
          <w:t>第五条 付款方式　　</w:t>
        </w:r>
      </w:ins>
    </w:p>
    <w:p w14:paraId="6906990E">
      <w:pPr>
        <w:widowControl w:val="0"/>
        <w:tabs>
          <w:tab w:val="left" w:pos="8309"/>
        </w:tabs>
        <w:spacing w:line="480" w:lineRule="atLeast"/>
        <w:ind w:firstLine="960" w:firstLineChars="400"/>
        <w:jc w:val="left"/>
        <w:rPr>
          <w:ins w:id="346" w:author="1233一条格式CAS" w:date="2026-05-30T19:39:30Z"/>
          <w:rFonts w:hint="eastAsia" w:ascii="宋体" w:hAnsi="宋体" w:eastAsia="宋体" w:cs="宋体"/>
          <w:color w:val="auto"/>
          <w:kern w:val="2"/>
          <w:sz w:val="24"/>
          <w:szCs w:val="24"/>
          <w:highlight w:val="none"/>
          <w:lang w:val="zh-CN" w:eastAsia="zh-CN" w:bidi="zh-CN"/>
        </w:rPr>
      </w:pPr>
      <w:ins w:id="347" w:author="1233一条格式CAS" w:date="2026-05-30T19:39:30Z">
        <w:r>
          <w:rPr>
            <w:rFonts w:hint="eastAsia" w:ascii="宋体" w:hAnsi="宋体" w:eastAsia="宋体" w:cs="宋体"/>
            <w:color w:val="auto"/>
            <w:kern w:val="2"/>
            <w:sz w:val="24"/>
            <w:szCs w:val="24"/>
            <w:highlight w:val="none"/>
            <w:lang w:val="zh-CN" w:eastAsia="zh-CN" w:bidi="zh-CN"/>
          </w:rPr>
          <w:t>1、本合同项下所有款均以人民币支付；</w:t>
        </w:r>
      </w:ins>
    </w:p>
    <w:p w14:paraId="225884C3">
      <w:pPr>
        <w:widowControl w:val="0"/>
        <w:tabs>
          <w:tab w:val="left" w:pos="8309"/>
        </w:tabs>
        <w:spacing w:line="480" w:lineRule="atLeast"/>
        <w:ind w:firstLine="480" w:firstLineChars="200"/>
        <w:jc w:val="left"/>
        <w:rPr>
          <w:ins w:id="348" w:author="1233一条格式CAS" w:date="2026-05-30T19:39:30Z"/>
          <w:rFonts w:hint="eastAsia" w:ascii="宋体" w:hAnsi="宋体" w:eastAsia="宋体" w:cs="宋体"/>
          <w:color w:val="auto"/>
          <w:kern w:val="2"/>
          <w:sz w:val="24"/>
          <w:szCs w:val="24"/>
          <w:highlight w:val="none"/>
          <w:u w:val="single"/>
          <w:lang w:val="en-US" w:eastAsia="zh-CN" w:bidi="zh-CN"/>
        </w:rPr>
      </w:pPr>
      <w:ins w:id="349" w:author="1233一条格式CAS" w:date="2026-05-30T19:39:30Z">
        <w:r>
          <w:rPr>
            <w:rFonts w:hint="eastAsia" w:ascii="宋体" w:hAnsi="宋体" w:eastAsia="宋体" w:cs="宋体"/>
            <w:color w:val="auto"/>
            <w:kern w:val="2"/>
            <w:sz w:val="24"/>
            <w:szCs w:val="24"/>
            <w:highlight w:val="none"/>
            <w:lang w:val="en-US" w:eastAsia="zh-CN" w:bidi="zh-CN"/>
          </w:rPr>
          <w:t>2、付款方式：</w:t>
        </w:r>
      </w:ins>
      <w:ins w:id="350" w:author="1233一条格式CAS" w:date="2026-05-30T19:39:30Z">
        <w:r>
          <w:rPr>
            <w:rFonts w:hint="eastAsia" w:ascii="宋体" w:hAnsi="宋体" w:eastAsia="宋体" w:cs="宋体"/>
            <w:color w:val="auto"/>
            <w:kern w:val="2"/>
            <w:sz w:val="24"/>
            <w:szCs w:val="24"/>
            <w:highlight w:val="none"/>
            <w:u w:val="single"/>
            <w:lang w:val="en-US" w:eastAsia="zh-CN" w:bidi="zh-CN"/>
          </w:rPr>
          <w:t xml:space="preserve">                                  </w:t>
        </w:r>
      </w:ins>
    </w:p>
    <w:p w14:paraId="6A9FA851">
      <w:pPr>
        <w:widowControl w:val="0"/>
        <w:tabs>
          <w:tab w:val="left" w:pos="8309"/>
        </w:tabs>
        <w:spacing w:line="480" w:lineRule="atLeast"/>
        <w:ind w:firstLine="480" w:firstLineChars="200"/>
        <w:jc w:val="left"/>
        <w:rPr>
          <w:ins w:id="351" w:author="1233一条格式CAS" w:date="2026-05-30T19:39:30Z"/>
          <w:rFonts w:hint="eastAsia" w:ascii="宋体" w:hAnsi="宋体" w:eastAsia="宋体" w:cs="宋体"/>
          <w:color w:val="auto"/>
          <w:kern w:val="2"/>
          <w:sz w:val="24"/>
          <w:szCs w:val="24"/>
          <w:highlight w:val="none"/>
          <w:lang w:val="zh-CN" w:eastAsia="zh-CN" w:bidi="zh-CN"/>
        </w:rPr>
      </w:pPr>
      <w:ins w:id="352" w:author="1233一条格式CAS" w:date="2026-05-30T19:39:30Z">
        <w:r>
          <w:rPr>
            <w:rFonts w:hint="eastAsia" w:ascii="宋体" w:hAnsi="宋体" w:eastAsia="宋体" w:cs="宋体"/>
            <w:color w:val="auto"/>
            <w:kern w:val="2"/>
            <w:sz w:val="24"/>
            <w:szCs w:val="24"/>
            <w:highlight w:val="none"/>
            <w:lang w:val="zh-CN" w:eastAsia="zh-CN" w:bidi="zh-CN"/>
          </w:rPr>
          <w:t>履约保证金</w:t>
        </w:r>
      </w:ins>
    </w:p>
    <w:p w14:paraId="24377405">
      <w:pPr>
        <w:widowControl w:val="0"/>
        <w:tabs>
          <w:tab w:val="left" w:pos="8309"/>
        </w:tabs>
        <w:spacing w:line="480" w:lineRule="atLeast"/>
        <w:ind w:firstLine="960" w:firstLineChars="400"/>
        <w:jc w:val="left"/>
        <w:rPr>
          <w:ins w:id="353" w:author="1233一条格式CAS" w:date="2026-05-30T19:39:30Z"/>
          <w:rFonts w:hint="eastAsia" w:ascii="宋体" w:hAnsi="宋体" w:eastAsia="宋体" w:cs="宋体"/>
          <w:color w:val="auto"/>
          <w:kern w:val="2"/>
          <w:sz w:val="24"/>
          <w:szCs w:val="24"/>
          <w:highlight w:val="none"/>
          <w:lang w:val="zh-CN" w:eastAsia="zh-CN" w:bidi="zh-CN"/>
        </w:rPr>
      </w:pPr>
      <w:ins w:id="354" w:author="1233一条格式CAS" w:date="2026-05-30T19:39:30Z">
        <w:r>
          <w:rPr>
            <w:rFonts w:hint="eastAsia" w:ascii="宋体" w:hAnsi="宋体" w:eastAsia="宋体" w:cs="宋体"/>
            <w:color w:val="auto"/>
            <w:kern w:val="2"/>
            <w:sz w:val="24"/>
            <w:szCs w:val="24"/>
            <w:highlight w:val="none"/>
            <w:lang w:val="zh-CN" w:eastAsia="zh-CN" w:bidi="zh-CN"/>
          </w:rPr>
          <w:t>1、本项目无需缴纳履约保证金。</w:t>
        </w:r>
      </w:ins>
    </w:p>
    <w:p w14:paraId="2239331F">
      <w:pPr>
        <w:widowControl/>
        <w:spacing w:line="480" w:lineRule="atLeast"/>
        <w:ind w:firstLine="480" w:firstLineChars="200"/>
        <w:jc w:val="both"/>
        <w:rPr>
          <w:ins w:id="355" w:author="1233一条格式CAS" w:date="2026-05-30T19:39:30Z"/>
          <w:rFonts w:hint="eastAsia" w:ascii="宋体" w:hAnsi="宋体" w:eastAsia="宋体" w:cs="宋体"/>
          <w:color w:val="auto"/>
          <w:kern w:val="0"/>
          <w:sz w:val="24"/>
          <w:szCs w:val="24"/>
          <w:highlight w:val="none"/>
          <w:u w:val="single"/>
          <w:lang w:val="en-US" w:eastAsia="zh-CN" w:bidi="ar-SA"/>
        </w:rPr>
      </w:pPr>
      <w:ins w:id="356" w:author="1233一条格式CAS" w:date="2026-05-30T19:39:30Z">
        <w:r>
          <w:rPr>
            <w:rFonts w:hint="eastAsia" w:ascii="宋体" w:hAnsi="宋体" w:eastAsia="宋体" w:cs="宋体"/>
            <w:color w:val="auto"/>
            <w:kern w:val="0"/>
            <w:sz w:val="24"/>
            <w:szCs w:val="24"/>
            <w:highlight w:val="none"/>
            <w:lang w:val="en-US" w:eastAsia="zh-CN" w:bidi="ar-SA"/>
          </w:rPr>
          <w:t>第六条 乙方违约责任：</w:t>
        </w:r>
      </w:ins>
    </w:p>
    <w:p w14:paraId="0E338127">
      <w:pPr>
        <w:widowControl w:val="0"/>
        <w:tabs>
          <w:tab w:val="left" w:pos="8309"/>
        </w:tabs>
        <w:spacing w:line="480" w:lineRule="atLeast"/>
        <w:ind w:firstLine="960" w:firstLineChars="400"/>
        <w:jc w:val="left"/>
        <w:rPr>
          <w:ins w:id="357" w:author="1233一条格式CAS" w:date="2026-05-30T19:39:30Z"/>
          <w:rFonts w:hint="eastAsia" w:ascii="宋体" w:hAnsi="宋体" w:eastAsia="宋体" w:cs="宋体"/>
          <w:color w:val="auto"/>
          <w:kern w:val="2"/>
          <w:sz w:val="24"/>
          <w:szCs w:val="24"/>
          <w:highlight w:val="none"/>
          <w:lang w:val="zh-CN" w:eastAsia="zh-CN" w:bidi="zh-CN"/>
        </w:rPr>
      </w:pPr>
      <w:ins w:id="358" w:author="1233一条格式CAS" w:date="2026-05-30T19:39:30Z">
        <w:r>
          <w:rPr>
            <w:rFonts w:hint="eastAsia" w:ascii="宋体" w:hAnsi="宋体" w:eastAsia="宋体" w:cs="宋体"/>
            <w:color w:val="auto"/>
            <w:kern w:val="2"/>
            <w:sz w:val="24"/>
            <w:szCs w:val="24"/>
            <w:highlight w:val="none"/>
            <w:lang w:val="zh-CN" w:eastAsia="zh-CN" w:bidi="zh-CN"/>
          </w:rPr>
          <w:t>1、乙方</w:t>
        </w:r>
      </w:ins>
      <w:r>
        <w:rPr>
          <w:rFonts w:hint="eastAsia" w:ascii="宋体" w:hAnsi="宋体" w:eastAsia="宋体" w:cs="宋体"/>
          <w:color w:val="auto"/>
          <w:kern w:val="2"/>
          <w:sz w:val="24"/>
          <w:szCs w:val="24"/>
          <w:highlight w:val="none"/>
          <w:lang w:val="en-US" w:eastAsia="zh-CN" w:bidi="zh-CN"/>
        </w:rPr>
        <w:t>未按合同约定</w:t>
      </w:r>
      <w:ins w:id="359" w:author="1233一条格式CAS" w:date="2026-05-30T19:39:30Z">
        <w:r>
          <w:rPr>
            <w:rFonts w:hint="eastAsia" w:ascii="宋体" w:hAnsi="宋体" w:eastAsia="宋体" w:cs="宋体"/>
            <w:color w:val="auto"/>
            <w:kern w:val="2"/>
            <w:sz w:val="24"/>
            <w:szCs w:val="24"/>
            <w:highlight w:val="none"/>
            <w:lang w:val="zh-CN" w:eastAsia="zh-CN" w:bidi="zh-CN"/>
          </w:rPr>
          <w:t>交货的，甲方不向乙方付款。乙方应向甲方偿付相当于不能交货部分货款的10%的违约金并且赔偿甲方一切损失;</w:t>
        </w:r>
      </w:ins>
    </w:p>
    <w:p w14:paraId="6522F078">
      <w:pPr>
        <w:widowControl w:val="0"/>
        <w:tabs>
          <w:tab w:val="left" w:pos="8309"/>
        </w:tabs>
        <w:spacing w:line="480" w:lineRule="atLeast"/>
        <w:ind w:firstLine="960" w:firstLineChars="400"/>
        <w:jc w:val="left"/>
        <w:rPr>
          <w:ins w:id="360" w:author="1233一条格式CAS" w:date="2026-05-30T19:39:30Z"/>
          <w:rFonts w:hint="eastAsia" w:ascii="宋体" w:hAnsi="宋体" w:eastAsia="宋体" w:cs="宋体"/>
          <w:color w:val="auto"/>
          <w:kern w:val="2"/>
          <w:sz w:val="24"/>
          <w:szCs w:val="24"/>
          <w:highlight w:val="none"/>
          <w:lang w:val="zh-CN" w:eastAsia="zh-CN" w:bidi="zh-CN"/>
        </w:rPr>
      </w:pPr>
      <w:ins w:id="361" w:author="1233一条格式CAS" w:date="2026-05-30T19:39:30Z">
        <w:r>
          <w:rPr>
            <w:rFonts w:hint="eastAsia" w:ascii="宋体" w:hAnsi="宋体" w:eastAsia="宋体" w:cs="宋体"/>
            <w:color w:val="auto"/>
            <w:kern w:val="2"/>
            <w:sz w:val="24"/>
            <w:szCs w:val="24"/>
            <w:highlight w:val="none"/>
            <w:lang w:val="zh-CN" w:eastAsia="zh-CN" w:bidi="zh-CN"/>
          </w:rPr>
          <w:t>2、乙方所交物品品种、数量、规格、质量不符合国家法律法规和合同规定的，由乙方负责在</w:t>
        </w:r>
      </w:ins>
      <w:r>
        <w:rPr>
          <w:rFonts w:hint="eastAsia" w:ascii="宋体" w:hAnsi="宋体" w:eastAsia="宋体" w:cs="宋体"/>
          <w:color w:val="auto"/>
          <w:kern w:val="2"/>
          <w:sz w:val="24"/>
          <w:szCs w:val="24"/>
          <w:highlight w:val="none"/>
          <w:lang w:val="en-US" w:eastAsia="zh-CN" w:bidi="zh-CN"/>
        </w:rPr>
        <w:t>合同期内</w:t>
      </w:r>
      <w:ins w:id="362" w:author="1233一条格式CAS" w:date="2026-05-30T19:39:30Z">
        <w:r>
          <w:rPr>
            <w:rFonts w:hint="eastAsia" w:ascii="宋体" w:hAnsi="宋体" w:eastAsia="宋体" w:cs="宋体"/>
            <w:color w:val="auto"/>
            <w:kern w:val="2"/>
            <w:sz w:val="24"/>
            <w:szCs w:val="24"/>
            <w:highlight w:val="none"/>
            <w:lang w:val="zh-CN" w:eastAsia="zh-CN" w:bidi="zh-CN"/>
          </w:rPr>
          <w:t>包修、包换或退货，并承担由此而支付的实际费用;</w:t>
        </w:r>
      </w:ins>
    </w:p>
    <w:p w14:paraId="18BE4BAA">
      <w:pPr>
        <w:widowControl w:val="0"/>
        <w:tabs>
          <w:tab w:val="left" w:pos="8309"/>
        </w:tabs>
        <w:spacing w:line="480" w:lineRule="atLeast"/>
        <w:ind w:firstLine="480" w:firstLineChars="200"/>
        <w:jc w:val="left"/>
        <w:rPr>
          <w:ins w:id="363" w:author="1233一条格式CAS" w:date="2026-05-30T19:39:30Z"/>
          <w:rFonts w:hint="eastAsia" w:ascii="宋体" w:hAnsi="宋体" w:eastAsia="宋体" w:cs="宋体"/>
          <w:color w:val="auto"/>
          <w:kern w:val="2"/>
          <w:sz w:val="24"/>
          <w:szCs w:val="24"/>
          <w:highlight w:val="none"/>
          <w:lang w:val="zh-CN" w:eastAsia="zh-CN" w:bidi="zh-CN"/>
        </w:rPr>
      </w:pPr>
      <w:ins w:id="364" w:author="1233一条格式CAS" w:date="2026-05-30T19:39:30Z">
        <w:r>
          <w:rPr>
            <w:rFonts w:hint="eastAsia" w:ascii="宋体" w:hAnsi="宋体" w:eastAsia="宋体" w:cs="宋体"/>
            <w:color w:val="auto"/>
            <w:kern w:val="2"/>
            <w:sz w:val="24"/>
            <w:szCs w:val="24"/>
            <w:highlight w:val="none"/>
            <w:lang w:val="zh-CN" w:eastAsia="zh-CN" w:bidi="zh-CN"/>
          </w:rPr>
          <w:t>　　3、乙方逾期交货的，按逾期交货部分货款计算，向甲方偿付每日千分之五的违约金，并承担甲方因此所受的损失费用。</w:t>
        </w:r>
      </w:ins>
    </w:p>
    <w:p w14:paraId="1D914361">
      <w:pPr>
        <w:widowControl w:val="0"/>
        <w:tabs>
          <w:tab w:val="left" w:pos="8309"/>
        </w:tabs>
        <w:spacing w:line="480" w:lineRule="atLeast"/>
        <w:ind w:firstLine="480" w:firstLineChars="200"/>
        <w:jc w:val="left"/>
        <w:rPr>
          <w:ins w:id="365" w:author="1233一条格式CAS" w:date="2026-05-30T19:39:30Z"/>
          <w:rFonts w:hint="eastAsia" w:ascii="宋体" w:hAnsi="宋体" w:eastAsia="宋体" w:cs="宋体"/>
          <w:color w:val="auto"/>
          <w:kern w:val="2"/>
          <w:sz w:val="24"/>
          <w:szCs w:val="24"/>
          <w:highlight w:val="none"/>
          <w:lang w:val="zh-CN" w:eastAsia="zh-CN" w:bidi="zh-CN"/>
        </w:rPr>
      </w:pPr>
      <w:ins w:id="366" w:author="1233一条格式CAS" w:date="2026-05-30T19:39:30Z">
        <w:r>
          <w:rPr>
            <w:rFonts w:hint="eastAsia" w:ascii="宋体" w:hAnsi="宋体" w:eastAsia="宋体" w:cs="宋体"/>
            <w:color w:val="auto"/>
            <w:kern w:val="2"/>
            <w:sz w:val="24"/>
            <w:szCs w:val="24"/>
            <w:highlight w:val="none"/>
            <w:lang w:val="zh-CN" w:eastAsia="zh-CN" w:bidi="zh-CN"/>
          </w:rPr>
          <w:t>　　4、乙方不按照本合同约定履行义务或者履行义务不符合合同约定的，除合同约定的责任外，甲方有权解除合同，乙方应当全额退还甲方已付费用、支付甲方合同总价款20%的违约金并且赔偿甲方全部损失。</w:t>
        </w:r>
      </w:ins>
    </w:p>
    <w:p w14:paraId="10842382">
      <w:pPr>
        <w:widowControl w:val="0"/>
        <w:tabs>
          <w:tab w:val="left" w:pos="8309"/>
        </w:tabs>
        <w:spacing w:line="480" w:lineRule="atLeast"/>
        <w:ind w:firstLine="400"/>
        <w:jc w:val="left"/>
        <w:rPr>
          <w:ins w:id="367" w:author="1233一条格式CAS" w:date="2026-05-30T19:39:30Z"/>
          <w:rFonts w:hint="eastAsia" w:ascii="宋体" w:hAnsi="宋体" w:eastAsia="宋体" w:cs="宋体"/>
          <w:color w:val="auto"/>
          <w:kern w:val="2"/>
          <w:sz w:val="24"/>
          <w:szCs w:val="24"/>
          <w:highlight w:val="none"/>
          <w:lang w:val="zh-CN" w:eastAsia="zh-CN" w:bidi="zh-CN"/>
        </w:rPr>
      </w:pPr>
      <w:ins w:id="368" w:author="1233一条格式CAS" w:date="2026-05-30T19:39:30Z">
        <w:r>
          <w:rPr>
            <w:rFonts w:hint="eastAsia" w:ascii="宋体" w:hAnsi="宋体" w:eastAsia="宋体" w:cs="宋体"/>
            <w:color w:val="auto"/>
            <w:kern w:val="2"/>
            <w:sz w:val="24"/>
            <w:szCs w:val="24"/>
            <w:highlight w:val="none"/>
            <w:lang w:val="zh-CN" w:eastAsia="zh-CN" w:bidi="zh-CN"/>
          </w:rPr>
          <w:t>甲方不行使合同解除权的，乙方仍应按照上述条款的约定承担违约责任并且继续履行合同义务。</w:t>
        </w:r>
      </w:ins>
    </w:p>
    <w:p w14:paraId="695F1DFB">
      <w:pPr>
        <w:widowControl w:val="0"/>
        <w:tabs>
          <w:tab w:val="left" w:pos="8309"/>
        </w:tabs>
        <w:spacing w:line="480" w:lineRule="atLeast"/>
        <w:ind w:firstLine="480" w:firstLineChars="200"/>
        <w:jc w:val="left"/>
        <w:rPr>
          <w:ins w:id="369" w:author="1233一条格式CAS" w:date="2026-05-30T19:39:30Z"/>
          <w:rFonts w:hint="eastAsia" w:ascii="宋体" w:hAnsi="宋体" w:eastAsia="宋体" w:cs="宋体"/>
          <w:color w:val="auto"/>
          <w:kern w:val="2"/>
          <w:sz w:val="24"/>
          <w:szCs w:val="24"/>
          <w:highlight w:val="none"/>
          <w:lang w:val="zh-CN" w:eastAsia="zh-CN" w:bidi="zh-CN"/>
        </w:rPr>
      </w:pPr>
      <w:ins w:id="370" w:author="1233一条格式CAS" w:date="2026-05-30T19:39:30Z">
        <w:r>
          <w:rPr>
            <w:rFonts w:hint="eastAsia" w:ascii="宋体" w:hAnsi="宋体" w:eastAsia="宋体" w:cs="宋体"/>
            <w:color w:val="auto"/>
            <w:kern w:val="2"/>
            <w:sz w:val="24"/>
            <w:szCs w:val="24"/>
            <w:highlight w:val="none"/>
            <w:lang w:val="zh-CN" w:eastAsia="zh-CN" w:bidi="zh-CN"/>
          </w:rPr>
          <w:t>本合同提及甲方“损失”，包括但不限于人身及财产损害、行政罚款等直接损失、预期利益损失及维权产生的公证费、调查取证费、交通费、律师费等。</w:t>
        </w:r>
      </w:ins>
    </w:p>
    <w:p w14:paraId="65C999FC">
      <w:pPr>
        <w:widowControl/>
        <w:spacing w:line="360" w:lineRule="auto"/>
        <w:ind w:firstLine="535" w:firstLineChars="223"/>
        <w:jc w:val="both"/>
        <w:rPr>
          <w:ins w:id="371" w:author="1233一条格式CAS" w:date="2026-05-30T19:39:30Z"/>
          <w:rFonts w:hint="eastAsia" w:ascii="宋体" w:hAnsi="宋体" w:eastAsia="宋体" w:cs="宋体"/>
          <w:color w:val="auto"/>
          <w:kern w:val="0"/>
          <w:sz w:val="24"/>
          <w:szCs w:val="24"/>
          <w:highlight w:val="none"/>
          <w:lang w:val="en-US" w:eastAsia="zh-CN" w:bidi="ar-SA"/>
        </w:rPr>
      </w:pPr>
      <w:ins w:id="372" w:author="1233一条格式CAS" w:date="2026-05-30T19:39:30Z">
        <w:r>
          <w:rPr>
            <w:rFonts w:hint="eastAsia" w:ascii="宋体" w:hAnsi="宋体" w:eastAsia="宋体" w:cs="宋体"/>
            <w:color w:val="auto"/>
            <w:kern w:val="0"/>
            <w:sz w:val="24"/>
            <w:szCs w:val="24"/>
            <w:highlight w:val="none"/>
            <w:lang w:val="en-US" w:eastAsia="zh-CN" w:bidi="ar-SA"/>
          </w:rPr>
          <w:t>第七条 甲方的违约责任：</w:t>
        </w:r>
      </w:ins>
    </w:p>
    <w:p w14:paraId="3E787C7D">
      <w:pPr>
        <w:widowControl/>
        <w:spacing w:line="360" w:lineRule="auto"/>
        <w:ind w:firstLine="420"/>
        <w:jc w:val="both"/>
        <w:rPr>
          <w:ins w:id="373" w:author="1233一条格式CAS" w:date="2026-05-30T19:39:30Z"/>
          <w:rFonts w:hint="eastAsia" w:ascii="宋体" w:hAnsi="宋体" w:eastAsia="宋体" w:cs="宋体"/>
          <w:color w:val="auto"/>
          <w:kern w:val="0"/>
          <w:sz w:val="24"/>
          <w:szCs w:val="24"/>
          <w:highlight w:val="none"/>
          <w:lang w:val="en-US" w:eastAsia="zh-CN" w:bidi="ar-SA"/>
        </w:rPr>
      </w:pPr>
      <w:ins w:id="374" w:author="1233一条格式CAS" w:date="2026-05-30T19:39:30Z">
        <w:r>
          <w:rPr>
            <w:rFonts w:hint="eastAsia" w:ascii="宋体" w:hAnsi="宋体" w:eastAsia="宋体" w:cs="宋体"/>
            <w:color w:val="auto"/>
            <w:kern w:val="0"/>
            <w:sz w:val="24"/>
            <w:szCs w:val="24"/>
            <w:highlight w:val="none"/>
            <w:lang w:val="en-US" w:eastAsia="zh-CN" w:bidi="ar-SA"/>
          </w:rPr>
          <w:t>　　1、甲方逾期付款的，应按照</w:t>
        </w:r>
      </w:ins>
      <w:ins w:id="375" w:author="1233一条格式CAS" w:date="2026-05-30T19:39:30Z">
        <w:r>
          <w:rPr>
            <w:rFonts w:hint="eastAsia" w:ascii="宋体" w:hAnsi="宋体" w:eastAsia="宋体" w:cs="宋体"/>
            <w:color w:val="auto"/>
            <w:kern w:val="0"/>
            <w:sz w:val="24"/>
            <w:szCs w:val="24"/>
            <w:highlight w:val="none"/>
            <w:u w:val="single"/>
            <w:lang w:val="en-US" w:eastAsia="zh-CN" w:bidi="ar-SA"/>
          </w:rPr>
          <w:t>每日千分之五</w:t>
        </w:r>
      </w:ins>
      <w:ins w:id="376" w:author="1233一条格式CAS" w:date="2026-05-30T19:39:30Z">
        <w:r>
          <w:rPr>
            <w:rFonts w:hint="eastAsia" w:ascii="宋体" w:hAnsi="宋体" w:eastAsia="宋体" w:cs="宋体"/>
            <w:color w:val="auto"/>
            <w:kern w:val="0"/>
            <w:sz w:val="24"/>
            <w:szCs w:val="24"/>
            <w:highlight w:val="none"/>
            <w:lang w:val="en-US" w:eastAsia="zh-CN" w:bidi="ar-SA"/>
          </w:rPr>
          <w:t>的比例向乙方偿付逾期付款的违约金，最高不超过合同总额的1%; 甲方如因财政原因无法按期支付合同款，应及时通知乙方，支付顺延。</w:t>
        </w:r>
      </w:ins>
    </w:p>
    <w:p w14:paraId="12901D63">
      <w:pPr>
        <w:widowControl/>
        <w:spacing w:line="360" w:lineRule="auto"/>
        <w:ind w:firstLine="420"/>
        <w:jc w:val="both"/>
        <w:rPr>
          <w:ins w:id="377" w:author="1233一条格式CAS" w:date="2026-05-30T19:39:30Z"/>
          <w:rFonts w:hint="eastAsia" w:ascii="宋体" w:hAnsi="宋体" w:eastAsia="宋体" w:cs="宋体"/>
          <w:color w:val="auto"/>
          <w:kern w:val="0"/>
          <w:sz w:val="24"/>
          <w:szCs w:val="24"/>
          <w:highlight w:val="none"/>
          <w:lang w:val="en-US" w:eastAsia="zh-CN" w:bidi="ar-SA"/>
        </w:rPr>
      </w:pPr>
      <w:ins w:id="378" w:author="1233一条格式CAS" w:date="2026-05-30T19:39:30Z">
        <w:r>
          <w:rPr>
            <w:rFonts w:hint="eastAsia" w:ascii="宋体" w:hAnsi="宋体" w:eastAsia="宋体" w:cs="宋体"/>
            <w:color w:val="auto"/>
            <w:kern w:val="0"/>
            <w:sz w:val="24"/>
            <w:szCs w:val="24"/>
            <w:highlight w:val="none"/>
            <w:lang w:val="en-US" w:eastAsia="zh-CN" w:bidi="ar-SA"/>
          </w:rPr>
          <w:t>　　2、甲方违反合同规定拒绝接货的，应当承担由此对乙方造成的损失。</w:t>
        </w:r>
      </w:ins>
    </w:p>
    <w:p w14:paraId="02AA6860">
      <w:pPr>
        <w:widowControl/>
        <w:spacing w:line="480" w:lineRule="atLeast"/>
        <w:ind w:firstLine="480" w:firstLineChars="200"/>
        <w:jc w:val="both"/>
        <w:rPr>
          <w:ins w:id="379" w:author="1233一条格式CAS" w:date="2026-05-30T19:39:30Z"/>
          <w:rFonts w:hint="eastAsia" w:ascii="宋体" w:hAnsi="宋体" w:eastAsia="宋体" w:cs="宋体"/>
          <w:color w:val="auto"/>
          <w:kern w:val="0"/>
          <w:sz w:val="24"/>
          <w:szCs w:val="24"/>
          <w:highlight w:val="none"/>
          <w:lang w:val="en-US" w:eastAsia="zh-CN" w:bidi="ar-SA"/>
        </w:rPr>
      </w:pPr>
      <w:ins w:id="380" w:author="1233一条格式CAS" w:date="2026-05-30T19:39:30Z">
        <w:r>
          <w:rPr>
            <w:rFonts w:hint="eastAsia" w:ascii="宋体" w:hAnsi="宋体" w:eastAsia="宋体" w:cs="宋体"/>
            <w:color w:val="auto"/>
            <w:kern w:val="0"/>
            <w:sz w:val="24"/>
            <w:szCs w:val="24"/>
            <w:highlight w:val="none"/>
            <w:lang w:val="en-US" w:eastAsia="zh-CN" w:bidi="ar-SA"/>
          </w:rPr>
          <w:t>第八条 保密条款</w:t>
        </w:r>
      </w:ins>
    </w:p>
    <w:p w14:paraId="547B76A5">
      <w:pPr>
        <w:widowControl/>
        <w:spacing w:line="360" w:lineRule="auto"/>
        <w:ind w:firstLine="960" w:firstLineChars="400"/>
        <w:jc w:val="both"/>
        <w:rPr>
          <w:ins w:id="381" w:author="1233一条格式CAS" w:date="2026-05-30T19:39:30Z"/>
          <w:rFonts w:hint="eastAsia" w:ascii="宋体" w:hAnsi="宋体" w:eastAsia="宋体" w:cs="宋体"/>
          <w:color w:val="auto"/>
          <w:kern w:val="0"/>
          <w:sz w:val="24"/>
          <w:szCs w:val="24"/>
          <w:highlight w:val="none"/>
          <w:lang w:val="en-US" w:eastAsia="zh-CN" w:bidi="ar-SA"/>
        </w:rPr>
      </w:pPr>
      <w:ins w:id="382" w:author="1233一条格式CAS" w:date="2026-05-30T19:39:30Z">
        <w:r>
          <w:rPr>
            <w:rFonts w:hint="eastAsia" w:ascii="宋体" w:hAnsi="宋体" w:eastAsia="宋体" w:cs="宋体"/>
            <w:color w:val="auto"/>
            <w:kern w:val="0"/>
            <w:sz w:val="24"/>
            <w:szCs w:val="24"/>
            <w:highlight w:val="none"/>
            <w:lang w:val="en-US" w:eastAsia="zh-CN" w:bidi="ar-SA"/>
          </w:rPr>
          <w:t>1、本合同履行过程中双方获悉的对方的相关资料、信息等技术秘密和商业秘密，双方均应采取严格保密措施，不得泄露给任何第三方。</w:t>
        </w:r>
      </w:ins>
    </w:p>
    <w:p w14:paraId="2CB17E0F">
      <w:pPr>
        <w:widowControl/>
        <w:spacing w:line="360" w:lineRule="auto"/>
        <w:ind w:firstLine="960" w:firstLineChars="400"/>
        <w:jc w:val="both"/>
        <w:rPr>
          <w:ins w:id="383" w:author="1233一条格式CAS" w:date="2026-05-30T19:39:30Z"/>
          <w:rFonts w:hint="eastAsia" w:ascii="宋体" w:hAnsi="宋体" w:eastAsia="宋体" w:cs="宋体"/>
          <w:color w:val="auto"/>
          <w:kern w:val="0"/>
          <w:sz w:val="24"/>
          <w:szCs w:val="24"/>
          <w:highlight w:val="none"/>
          <w:lang w:val="en-US" w:eastAsia="zh-CN" w:bidi="ar-SA"/>
        </w:rPr>
      </w:pPr>
      <w:ins w:id="384" w:author="1233一条格式CAS" w:date="2026-05-30T19:39:30Z">
        <w:r>
          <w:rPr>
            <w:rFonts w:hint="eastAsia" w:ascii="宋体" w:hAnsi="宋体" w:eastAsia="宋体" w:cs="宋体"/>
            <w:color w:val="auto"/>
            <w:kern w:val="0"/>
            <w:sz w:val="24"/>
            <w:szCs w:val="24"/>
            <w:highlight w:val="none"/>
            <w:lang w:val="en-US" w:eastAsia="zh-CN" w:bidi="ar-SA"/>
          </w:rPr>
          <w:t>2、双方的保密义务期限为自本合同生效之日起至本合同终止后   年(由双方商定)。</w:t>
        </w:r>
      </w:ins>
    </w:p>
    <w:p w14:paraId="6CFE16C7">
      <w:pPr>
        <w:widowControl/>
        <w:spacing w:line="360" w:lineRule="auto"/>
        <w:ind w:firstLine="960" w:firstLineChars="400"/>
        <w:jc w:val="both"/>
        <w:rPr>
          <w:ins w:id="385" w:author="1233一条格式CAS" w:date="2026-05-30T19:39:30Z"/>
          <w:rFonts w:hint="eastAsia" w:ascii="宋体" w:hAnsi="宋体" w:eastAsia="宋体" w:cs="宋体"/>
          <w:color w:val="auto"/>
          <w:kern w:val="0"/>
          <w:sz w:val="24"/>
          <w:szCs w:val="24"/>
          <w:highlight w:val="none"/>
          <w:lang w:val="en-US" w:eastAsia="zh-CN" w:bidi="ar-SA"/>
        </w:rPr>
      </w:pPr>
      <w:ins w:id="386" w:author="1233一条格式CAS" w:date="2026-05-30T19:39:30Z">
        <w:r>
          <w:rPr>
            <w:rFonts w:hint="eastAsia" w:ascii="宋体" w:hAnsi="宋体" w:eastAsia="宋体" w:cs="宋体"/>
            <w:color w:val="auto"/>
            <w:kern w:val="0"/>
            <w:sz w:val="24"/>
            <w:szCs w:val="24"/>
            <w:highlight w:val="none"/>
            <w:lang w:val="en-US" w:eastAsia="zh-CN" w:bidi="ar-SA"/>
          </w:rPr>
          <w:t>3、除非得到甲方的书面许可，乙方不得将本合同中的内容及在本合同执行过程中获得的甲方任何信息向任何第三方泄露。乙方的保密义务应在本协议期满、解除或终止后仍然有效。</w:t>
        </w:r>
      </w:ins>
    </w:p>
    <w:p w14:paraId="7AEFC6F7">
      <w:pPr>
        <w:widowControl/>
        <w:spacing w:line="480" w:lineRule="atLeast"/>
        <w:ind w:firstLine="480" w:firstLineChars="200"/>
        <w:jc w:val="both"/>
        <w:rPr>
          <w:ins w:id="387" w:author="1233一条格式CAS" w:date="2026-05-30T19:39:30Z"/>
          <w:rFonts w:hint="eastAsia" w:ascii="宋体" w:hAnsi="宋体" w:eastAsia="宋体" w:cs="宋体"/>
          <w:color w:val="auto"/>
          <w:kern w:val="0"/>
          <w:sz w:val="24"/>
          <w:szCs w:val="24"/>
          <w:highlight w:val="none"/>
          <w:lang w:val="en-US" w:eastAsia="zh-CN" w:bidi="ar-SA"/>
        </w:rPr>
      </w:pPr>
      <w:ins w:id="388" w:author="1233一条格式CAS" w:date="2026-05-30T19:39:30Z">
        <w:r>
          <w:rPr>
            <w:rFonts w:hint="eastAsia" w:ascii="宋体" w:hAnsi="宋体" w:eastAsia="宋体" w:cs="宋体"/>
            <w:color w:val="auto"/>
            <w:kern w:val="0"/>
            <w:sz w:val="24"/>
            <w:szCs w:val="24"/>
            <w:highlight w:val="none"/>
            <w:lang w:val="en-US" w:eastAsia="zh-CN" w:bidi="ar-SA"/>
          </w:rPr>
          <w:t>第九条 不可抗力</w:t>
        </w:r>
      </w:ins>
    </w:p>
    <w:p w14:paraId="6578E352">
      <w:pPr>
        <w:widowControl/>
        <w:spacing w:line="480" w:lineRule="atLeast"/>
        <w:ind w:firstLine="960" w:firstLineChars="400"/>
        <w:jc w:val="both"/>
        <w:rPr>
          <w:ins w:id="389" w:author="1233一条格式CAS" w:date="2026-05-30T19:39:30Z"/>
          <w:rFonts w:hint="eastAsia" w:ascii="宋体" w:hAnsi="宋体" w:eastAsia="宋体" w:cs="宋体"/>
          <w:color w:val="auto"/>
          <w:kern w:val="0"/>
          <w:sz w:val="24"/>
          <w:szCs w:val="24"/>
          <w:highlight w:val="none"/>
          <w:lang w:val="en-US" w:eastAsia="zh-CN" w:bidi="ar-SA"/>
        </w:rPr>
      </w:pPr>
      <w:ins w:id="390" w:author="1233一条格式CAS" w:date="2026-05-30T19:39:30Z">
        <w:r>
          <w:rPr>
            <w:rFonts w:hint="eastAsia" w:ascii="宋体" w:hAnsi="宋体" w:eastAsia="宋体" w:cs="宋体"/>
            <w:color w:val="auto"/>
            <w:kern w:val="0"/>
            <w:sz w:val="24"/>
            <w:szCs w:val="24"/>
            <w:highlight w:val="none"/>
            <w:lang w:val="en-US" w:eastAsia="zh-CN" w:bidi="ar-SA"/>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ins>
    </w:p>
    <w:p w14:paraId="05C1926F">
      <w:pPr>
        <w:widowControl/>
        <w:numPr>
          <w:ilvl w:val="0"/>
          <w:numId w:val="7"/>
        </w:numPr>
        <w:spacing w:line="480" w:lineRule="atLeast"/>
        <w:ind w:firstLine="480" w:firstLineChars="200"/>
        <w:jc w:val="both"/>
        <w:rPr>
          <w:ins w:id="391" w:author="1233一条格式CAS" w:date="2026-05-30T19:39:30Z"/>
          <w:rFonts w:hint="eastAsia" w:ascii="宋体" w:hAnsi="宋体" w:eastAsia="宋体" w:cs="宋体"/>
          <w:color w:val="auto"/>
          <w:kern w:val="0"/>
          <w:sz w:val="24"/>
          <w:szCs w:val="24"/>
          <w:highlight w:val="none"/>
          <w:lang w:val="en-US" w:eastAsia="zh-CN" w:bidi="ar-SA"/>
        </w:rPr>
      </w:pPr>
      <w:ins w:id="392" w:author="1233一条格式CAS" w:date="2026-05-30T19:39:30Z">
        <w:r>
          <w:rPr>
            <w:rFonts w:hint="eastAsia" w:ascii="宋体" w:hAnsi="宋体" w:eastAsia="宋体" w:cs="宋体"/>
            <w:color w:val="auto"/>
            <w:kern w:val="0"/>
            <w:sz w:val="24"/>
            <w:szCs w:val="24"/>
            <w:highlight w:val="none"/>
            <w:lang w:val="en-US" w:eastAsia="zh-CN" w:bidi="ar-SA"/>
          </w:rPr>
          <w:t>争议的解决</w:t>
        </w:r>
      </w:ins>
    </w:p>
    <w:p w14:paraId="40585E12">
      <w:pPr>
        <w:widowControl/>
        <w:spacing w:line="360" w:lineRule="auto"/>
        <w:ind w:firstLine="960" w:firstLineChars="400"/>
        <w:jc w:val="both"/>
        <w:rPr>
          <w:ins w:id="393" w:author="1233一条格式CAS" w:date="2026-05-30T19:39:30Z"/>
          <w:rFonts w:hint="eastAsia" w:ascii="宋体" w:hAnsi="宋体" w:eastAsia="宋体" w:cs="宋体"/>
          <w:color w:val="auto"/>
          <w:kern w:val="0"/>
          <w:sz w:val="24"/>
          <w:szCs w:val="24"/>
          <w:highlight w:val="none"/>
          <w:lang w:val="en-US" w:eastAsia="zh-CN" w:bidi="ar-SA"/>
        </w:rPr>
      </w:pPr>
      <w:ins w:id="394" w:author="1233一条格式CAS" w:date="2026-05-30T19:39:30Z">
        <w:r>
          <w:rPr>
            <w:rFonts w:hint="eastAsia" w:ascii="宋体" w:hAnsi="宋体" w:eastAsia="宋体" w:cs="宋体"/>
            <w:color w:val="auto"/>
            <w:kern w:val="0"/>
            <w:sz w:val="24"/>
            <w:szCs w:val="24"/>
            <w:highlight w:val="none"/>
            <w:lang w:val="en-US" w:eastAsia="zh-CN" w:bidi="ar-SA"/>
          </w:rPr>
          <w:t>1、因货物的质量问题发生争议，由法律及有关规章规定的、双方共同认可的有相关资质的技术单位进行质量鉴定;</w:t>
        </w:r>
      </w:ins>
    </w:p>
    <w:p w14:paraId="3AC1881C">
      <w:pPr>
        <w:widowControl/>
        <w:spacing w:line="480" w:lineRule="atLeast"/>
        <w:ind w:firstLine="960" w:firstLineChars="400"/>
        <w:jc w:val="both"/>
        <w:rPr>
          <w:ins w:id="395" w:author="1233一条格式CAS" w:date="2026-05-30T19:39:30Z"/>
          <w:rFonts w:hint="eastAsia" w:ascii="宋体" w:hAnsi="宋体" w:eastAsia="宋体" w:cs="宋体"/>
          <w:color w:val="auto"/>
          <w:kern w:val="0"/>
          <w:sz w:val="24"/>
          <w:szCs w:val="24"/>
          <w:highlight w:val="none"/>
          <w:lang w:val="en-US" w:eastAsia="zh-CN" w:bidi="ar-SA"/>
        </w:rPr>
      </w:pPr>
      <w:ins w:id="396" w:author="1233一条格式CAS" w:date="2026-05-30T19:39:30Z">
        <w:r>
          <w:rPr>
            <w:rFonts w:hint="eastAsia" w:ascii="宋体" w:hAnsi="宋体" w:eastAsia="宋体" w:cs="宋体"/>
            <w:color w:val="auto"/>
            <w:kern w:val="0"/>
            <w:sz w:val="24"/>
            <w:szCs w:val="24"/>
            <w:highlight w:val="none"/>
            <w:lang w:val="en-US" w:eastAsia="zh-CN" w:bidi="ar-SA"/>
          </w:rPr>
          <w:t>2、执行本合同发生纠纷，甲乙双方应当及时友好协商解决，协商不成的，任何一方均可向</w:t>
        </w:r>
      </w:ins>
      <w:r>
        <w:rPr>
          <w:rFonts w:hint="eastAsia" w:ascii="宋体" w:hAnsi="宋体" w:eastAsia="宋体" w:cs="宋体"/>
          <w:color w:val="auto"/>
          <w:kern w:val="0"/>
          <w:sz w:val="24"/>
          <w:szCs w:val="24"/>
          <w:highlight w:val="none"/>
          <w:lang w:val="en-US" w:eastAsia="zh-CN" w:bidi="ar-SA"/>
        </w:rPr>
        <w:t>巴楚县</w:t>
      </w:r>
      <w:ins w:id="397" w:author="1233一条格式CAS" w:date="2026-05-30T19:39:30Z">
        <w:r>
          <w:rPr>
            <w:rFonts w:hint="eastAsia" w:ascii="宋体" w:hAnsi="宋体" w:eastAsia="宋体" w:cs="宋体"/>
            <w:color w:val="auto"/>
            <w:kern w:val="0"/>
            <w:sz w:val="24"/>
            <w:szCs w:val="24"/>
            <w:highlight w:val="none"/>
            <w:lang w:val="en-US" w:eastAsia="zh-CN" w:bidi="ar-SA"/>
          </w:rPr>
          <w:t>人民法院提起诉讼。</w:t>
        </w:r>
      </w:ins>
      <w:r>
        <w:rPr>
          <w:rFonts w:hint="eastAsia" w:ascii="宋体" w:hAnsi="宋体" w:eastAsia="宋体" w:cs="宋体"/>
          <w:color w:val="auto"/>
          <w:kern w:val="0"/>
          <w:sz w:val="24"/>
          <w:szCs w:val="24"/>
          <w:highlight w:val="none"/>
          <w:lang w:val="en-US" w:eastAsia="zh-CN" w:bidi="ar-SA"/>
        </w:rPr>
        <w:t>（专家建议：增加“因诉讼产生的案件受理费、保全费、保全保险费、律师费、评估鉴定费、公证费、交通差旅费及替代履行均败诉方承担。”）</w:t>
      </w:r>
    </w:p>
    <w:p w14:paraId="560FB4FD">
      <w:pPr>
        <w:widowControl/>
        <w:spacing w:line="480" w:lineRule="atLeast"/>
        <w:ind w:firstLine="480" w:firstLineChars="200"/>
        <w:jc w:val="both"/>
        <w:rPr>
          <w:ins w:id="398" w:author="1233一条格式CAS" w:date="2026-05-30T19:39:30Z"/>
          <w:rFonts w:hint="eastAsia" w:ascii="宋体" w:hAnsi="宋体" w:eastAsia="宋体" w:cs="宋体"/>
          <w:color w:val="auto"/>
          <w:kern w:val="0"/>
          <w:sz w:val="24"/>
          <w:szCs w:val="24"/>
          <w:highlight w:val="none"/>
          <w:lang w:val="en-US" w:eastAsia="zh-CN" w:bidi="ar-SA"/>
        </w:rPr>
      </w:pPr>
      <w:ins w:id="399" w:author="1233一条格式CAS" w:date="2026-05-30T19:39:30Z">
        <w:r>
          <w:rPr>
            <w:rFonts w:hint="eastAsia" w:ascii="宋体" w:hAnsi="宋体" w:eastAsia="宋体" w:cs="宋体"/>
            <w:color w:val="auto"/>
            <w:kern w:val="0"/>
            <w:sz w:val="24"/>
            <w:szCs w:val="24"/>
            <w:highlight w:val="none"/>
            <w:lang w:val="en-US" w:eastAsia="zh-CN" w:bidi="ar-SA"/>
          </w:rPr>
          <w:t>第十一条补充合同</w:t>
        </w:r>
      </w:ins>
    </w:p>
    <w:p w14:paraId="0726014F">
      <w:pPr>
        <w:widowControl/>
        <w:spacing w:line="360" w:lineRule="auto"/>
        <w:ind w:firstLine="960" w:firstLineChars="400"/>
        <w:jc w:val="both"/>
        <w:rPr>
          <w:ins w:id="400" w:author="1233一条格式CAS" w:date="2026-05-30T19:39:30Z"/>
          <w:rFonts w:hint="eastAsia" w:ascii="宋体" w:hAnsi="宋体" w:eastAsia="宋体" w:cs="宋体"/>
          <w:color w:val="auto"/>
          <w:kern w:val="0"/>
          <w:sz w:val="24"/>
          <w:szCs w:val="24"/>
          <w:highlight w:val="none"/>
          <w:lang w:val="en-US" w:eastAsia="zh-CN" w:bidi="ar-SA"/>
        </w:rPr>
      </w:pPr>
      <w:ins w:id="401" w:author="1233一条格式CAS" w:date="2026-05-30T19:39:30Z">
        <w:r>
          <w:rPr>
            <w:rFonts w:hint="eastAsia" w:ascii="宋体" w:hAnsi="宋体" w:eastAsia="宋体" w:cs="宋体"/>
            <w:color w:val="auto"/>
            <w:kern w:val="0"/>
            <w:sz w:val="24"/>
            <w:szCs w:val="24"/>
            <w:highlight w:val="none"/>
            <w:lang w:val="en-US" w:eastAsia="zh-CN" w:bidi="ar-SA"/>
          </w:rPr>
          <w:t>合同订立后，双方经协商一致需变更合同实质性条款或订立补充合同的，与本合同具有同等法律效力。</w:t>
        </w:r>
      </w:ins>
    </w:p>
    <w:p w14:paraId="46075AD4">
      <w:pPr>
        <w:widowControl w:val="0"/>
        <w:spacing w:line="480" w:lineRule="atLeast"/>
        <w:ind w:firstLine="480" w:firstLineChars="200"/>
        <w:jc w:val="left"/>
        <w:rPr>
          <w:ins w:id="402" w:author="1233一条格式CAS" w:date="2026-05-30T19:39:30Z"/>
          <w:rFonts w:hint="eastAsia" w:ascii="宋体" w:hAnsi="宋体" w:eastAsia="宋体" w:cs="宋体"/>
          <w:color w:val="auto"/>
          <w:kern w:val="2"/>
          <w:sz w:val="24"/>
          <w:szCs w:val="24"/>
          <w:highlight w:val="none"/>
          <w:lang w:val="zh-CN" w:eastAsia="zh-CN" w:bidi="zh-CN"/>
        </w:rPr>
      </w:pPr>
      <w:ins w:id="403" w:author="1233一条格式CAS" w:date="2026-05-30T19:39:30Z">
        <w:r>
          <w:rPr>
            <w:rFonts w:hint="eastAsia" w:ascii="宋体" w:hAnsi="宋体" w:eastAsia="宋体" w:cs="宋体"/>
            <w:color w:val="auto"/>
            <w:kern w:val="2"/>
            <w:sz w:val="24"/>
            <w:szCs w:val="24"/>
            <w:highlight w:val="none"/>
            <w:lang w:val="en-US" w:eastAsia="zh-CN" w:bidi="zh-CN"/>
          </w:rPr>
          <w:t xml:space="preserve"> </w:t>
        </w:r>
      </w:ins>
      <w:ins w:id="404" w:author="1233一条格式CAS" w:date="2026-05-30T19:39:30Z">
        <w:r>
          <w:rPr>
            <w:rFonts w:hint="eastAsia" w:ascii="宋体" w:hAnsi="宋体" w:eastAsia="宋体" w:cs="宋体"/>
            <w:color w:val="auto"/>
            <w:kern w:val="2"/>
            <w:sz w:val="24"/>
            <w:szCs w:val="24"/>
            <w:highlight w:val="none"/>
            <w:lang w:val="zh-CN" w:eastAsia="zh-CN" w:bidi="zh-CN"/>
          </w:rPr>
          <w:t>第十</w:t>
        </w:r>
      </w:ins>
      <w:ins w:id="405" w:author="1233一条格式CAS" w:date="2026-05-30T19:39:30Z">
        <w:r>
          <w:rPr>
            <w:rFonts w:hint="eastAsia" w:ascii="宋体" w:hAnsi="宋体" w:eastAsia="宋体" w:cs="宋体"/>
            <w:color w:val="auto"/>
            <w:kern w:val="2"/>
            <w:sz w:val="24"/>
            <w:szCs w:val="24"/>
            <w:highlight w:val="none"/>
            <w:lang w:val="en-US" w:eastAsia="zh-CN" w:bidi="zh-CN"/>
          </w:rPr>
          <w:t>二</w:t>
        </w:r>
      </w:ins>
      <w:ins w:id="406" w:author="1233一条格式CAS" w:date="2026-05-30T19:39:30Z">
        <w:r>
          <w:rPr>
            <w:rFonts w:hint="eastAsia" w:ascii="宋体" w:hAnsi="宋体" w:eastAsia="宋体" w:cs="宋体"/>
            <w:color w:val="auto"/>
            <w:kern w:val="2"/>
            <w:sz w:val="24"/>
            <w:szCs w:val="24"/>
            <w:highlight w:val="none"/>
            <w:lang w:val="zh-CN" w:eastAsia="zh-CN" w:bidi="zh-CN"/>
          </w:rPr>
          <w:t>条</w:t>
        </w:r>
      </w:ins>
      <w:ins w:id="407" w:author="1233一条格式CAS" w:date="2026-05-30T19:39:30Z">
        <w:r>
          <w:rPr>
            <w:rFonts w:hint="eastAsia" w:ascii="宋体" w:hAnsi="宋体" w:eastAsia="宋体" w:cs="宋体"/>
            <w:color w:val="auto"/>
            <w:kern w:val="2"/>
            <w:sz w:val="24"/>
            <w:szCs w:val="24"/>
            <w:highlight w:val="none"/>
            <w:lang w:val="en-US" w:eastAsia="zh-CN" w:bidi="zh-CN"/>
          </w:rPr>
          <w:t xml:space="preserve"> </w:t>
        </w:r>
      </w:ins>
      <w:ins w:id="408" w:author="1233一条格式CAS" w:date="2026-05-30T19:39:30Z">
        <w:r>
          <w:rPr>
            <w:rFonts w:hint="eastAsia" w:ascii="宋体" w:hAnsi="宋体" w:eastAsia="宋体" w:cs="宋体"/>
            <w:color w:val="auto"/>
            <w:kern w:val="2"/>
            <w:sz w:val="24"/>
            <w:szCs w:val="24"/>
            <w:highlight w:val="none"/>
            <w:lang w:val="zh-CN" w:eastAsia="zh-CN" w:bidi="zh-CN"/>
          </w:rPr>
          <w:t>合同生效及其他</w:t>
        </w:r>
      </w:ins>
    </w:p>
    <w:p w14:paraId="754C9F54">
      <w:pPr>
        <w:widowControl w:val="0"/>
        <w:tabs>
          <w:tab w:val="left" w:pos="354"/>
        </w:tabs>
        <w:spacing w:line="480" w:lineRule="atLeast"/>
        <w:ind w:firstLine="480" w:firstLineChars="200"/>
        <w:jc w:val="left"/>
        <w:rPr>
          <w:ins w:id="409" w:author="1233一条格式CAS" w:date="2026-05-30T19:39:30Z"/>
          <w:rFonts w:hint="eastAsia" w:ascii="宋体" w:hAnsi="宋体" w:eastAsia="宋体" w:cs="宋体"/>
          <w:color w:val="auto"/>
          <w:kern w:val="2"/>
          <w:sz w:val="24"/>
          <w:szCs w:val="24"/>
          <w:highlight w:val="none"/>
          <w:lang w:val="zh-CN" w:eastAsia="zh-CN" w:bidi="zh-CN"/>
        </w:rPr>
      </w:pPr>
      <w:ins w:id="410" w:author="1233一条格式CAS" w:date="2026-05-30T19:39:30Z">
        <w:bookmarkStart w:id="177" w:name="bookmark26"/>
        <w:r>
          <w:rPr>
            <w:rFonts w:hint="eastAsia" w:ascii="宋体" w:hAnsi="宋体" w:eastAsia="宋体" w:cs="宋体"/>
            <w:color w:val="auto"/>
            <w:kern w:val="2"/>
            <w:sz w:val="24"/>
            <w:szCs w:val="24"/>
            <w:highlight w:val="none"/>
            <w:lang w:val="en-US" w:eastAsia="zh-CN" w:bidi="zh-CN"/>
          </w:rPr>
          <w:t xml:space="preserve">  </w:t>
        </w:r>
      </w:ins>
      <w:ins w:id="411" w:author="1233一条格式CAS" w:date="2026-05-30T19:39:30Z">
        <w:r>
          <w:rPr>
            <w:rFonts w:hint="eastAsia" w:ascii="宋体" w:hAnsi="宋体" w:eastAsia="宋体" w:cs="宋体"/>
            <w:color w:val="auto"/>
            <w:kern w:val="2"/>
            <w:sz w:val="24"/>
            <w:szCs w:val="24"/>
            <w:highlight w:val="none"/>
            <w:lang w:val="zh-CN" w:eastAsia="zh-CN" w:bidi="zh-CN"/>
          </w:rPr>
          <w:t>1</w:t>
        </w:r>
        <w:bookmarkEnd w:id="177"/>
        <w:r>
          <w:rPr>
            <w:rFonts w:hint="eastAsia" w:ascii="宋体" w:hAnsi="宋体" w:eastAsia="宋体" w:cs="宋体"/>
            <w:color w:val="auto"/>
            <w:kern w:val="2"/>
            <w:sz w:val="24"/>
            <w:szCs w:val="24"/>
            <w:highlight w:val="none"/>
            <w:lang w:val="zh-CN" w:eastAsia="zh-CN" w:bidi="zh-CN"/>
          </w:rPr>
          <w:t>、本合同自签</w:t>
        </w:r>
      </w:ins>
      <w:ins w:id="412" w:author="1233一条格式CAS" w:date="2026-05-30T19:39:30Z">
        <w:r>
          <w:rPr>
            <w:rFonts w:hint="eastAsia" w:ascii="宋体" w:hAnsi="宋体" w:eastAsia="宋体" w:cs="宋体"/>
            <w:color w:val="auto"/>
            <w:kern w:val="2"/>
            <w:sz w:val="24"/>
            <w:szCs w:val="24"/>
            <w:highlight w:val="none"/>
            <w:lang w:val="en-US" w:eastAsia="zh-CN" w:bidi="zh-CN"/>
          </w:rPr>
          <w:t>字盖章</w:t>
        </w:r>
      </w:ins>
      <w:ins w:id="413" w:author="1233一条格式CAS" w:date="2026-05-30T19:39:30Z">
        <w:r>
          <w:rPr>
            <w:rFonts w:hint="eastAsia" w:ascii="宋体" w:hAnsi="宋体" w:eastAsia="宋体" w:cs="宋体"/>
            <w:color w:val="auto"/>
            <w:kern w:val="2"/>
            <w:sz w:val="24"/>
            <w:szCs w:val="24"/>
            <w:highlight w:val="none"/>
            <w:lang w:val="zh-CN" w:eastAsia="zh-CN" w:bidi="zh-CN"/>
          </w:rPr>
          <w:t>之日起生效。</w:t>
        </w:r>
      </w:ins>
    </w:p>
    <w:p w14:paraId="0150C8FC">
      <w:pPr>
        <w:widowControl/>
        <w:spacing w:line="480" w:lineRule="atLeast"/>
        <w:ind w:firstLine="960" w:firstLineChars="400"/>
        <w:jc w:val="both"/>
        <w:rPr>
          <w:ins w:id="414" w:author="1233一条格式CAS" w:date="2026-05-30T19:39:30Z"/>
          <w:rFonts w:hint="eastAsia" w:ascii="宋体" w:hAnsi="宋体" w:eastAsia="宋体" w:cs="宋体"/>
          <w:color w:val="auto"/>
          <w:kern w:val="0"/>
          <w:sz w:val="24"/>
          <w:szCs w:val="24"/>
          <w:highlight w:val="none"/>
          <w:lang w:val="en-US" w:eastAsia="zh-CN" w:bidi="ar-SA"/>
        </w:rPr>
      </w:pPr>
      <w:ins w:id="415" w:author="1233一条格式CAS" w:date="2026-05-30T19:39:30Z">
        <w:r>
          <w:rPr>
            <w:rFonts w:hint="eastAsia" w:ascii="宋体" w:hAnsi="宋体" w:eastAsia="宋体" w:cs="宋体"/>
            <w:color w:val="auto"/>
            <w:kern w:val="0"/>
            <w:sz w:val="24"/>
            <w:szCs w:val="24"/>
            <w:highlight w:val="none"/>
            <w:lang w:val="en-US" w:eastAsia="zh-CN" w:bidi="ar-SA"/>
          </w:rPr>
          <w:t>　甲方(盖章)：_________           乙方(盖章)：_________</w:t>
        </w:r>
      </w:ins>
    </w:p>
    <w:p w14:paraId="0DB16515">
      <w:pPr>
        <w:widowControl/>
        <w:spacing w:line="480" w:lineRule="atLeast"/>
        <w:ind w:firstLine="960" w:firstLineChars="400"/>
        <w:jc w:val="both"/>
        <w:rPr>
          <w:ins w:id="416" w:author="1233一条格式CAS" w:date="2026-05-30T19:39:30Z"/>
          <w:rFonts w:hint="eastAsia" w:ascii="宋体" w:hAnsi="宋体" w:eastAsia="宋体" w:cs="宋体"/>
          <w:color w:val="auto"/>
          <w:kern w:val="0"/>
          <w:sz w:val="24"/>
          <w:szCs w:val="24"/>
          <w:highlight w:val="none"/>
          <w:lang w:val="en-US" w:eastAsia="zh-CN" w:bidi="ar-SA"/>
        </w:rPr>
      </w:pPr>
      <w:ins w:id="417" w:author="1233一条格式CAS" w:date="2026-05-30T19:39:30Z">
        <w:r>
          <w:rPr>
            <w:rFonts w:hint="eastAsia" w:ascii="宋体" w:hAnsi="宋体" w:eastAsia="宋体" w:cs="宋体"/>
            <w:color w:val="auto"/>
            <w:kern w:val="0"/>
            <w:sz w:val="24"/>
            <w:szCs w:val="24"/>
            <w:highlight w:val="none"/>
            <w:lang w:val="en-US" w:eastAsia="zh-CN" w:bidi="ar-SA"/>
          </w:rPr>
          <w:t>　经办人(签字)：________          经办人(签字)：_________</w:t>
        </w:r>
      </w:ins>
    </w:p>
    <w:p w14:paraId="26B61127">
      <w:pPr>
        <w:widowControl/>
        <w:spacing w:line="480" w:lineRule="atLeast"/>
        <w:ind w:firstLine="960" w:firstLineChars="400"/>
        <w:jc w:val="both"/>
        <w:rPr>
          <w:ins w:id="418" w:author="1233一条格式CAS" w:date="2026-05-30T19:39:30Z"/>
          <w:rFonts w:hint="eastAsia" w:ascii="宋体" w:hAnsi="宋体" w:eastAsia="宋体" w:cs="宋体"/>
          <w:color w:val="auto"/>
          <w:kern w:val="0"/>
          <w:sz w:val="24"/>
          <w:szCs w:val="24"/>
          <w:highlight w:val="none"/>
          <w:lang w:val="en-US" w:eastAsia="zh-CN" w:bidi="ar-SA"/>
        </w:rPr>
      </w:pPr>
      <w:ins w:id="419" w:author="1233一条格式CAS" w:date="2026-05-30T19:39:30Z">
        <w:r>
          <w:rPr>
            <w:rFonts w:hint="eastAsia" w:ascii="宋体" w:hAnsi="宋体" w:eastAsia="宋体" w:cs="宋体"/>
            <w:color w:val="auto"/>
            <w:kern w:val="0"/>
            <w:sz w:val="24"/>
            <w:szCs w:val="24"/>
            <w:highlight w:val="none"/>
            <w:lang w:val="en-US" w:eastAsia="zh-CN" w:bidi="ar-SA"/>
          </w:rPr>
          <w:t>　负责人(签字)：_________         负责人(签字)：_________</w:t>
        </w:r>
      </w:ins>
    </w:p>
    <w:p w14:paraId="10797645">
      <w:pPr>
        <w:widowControl/>
        <w:spacing w:line="480" w:lineRule="atLeast"/>
        <w:ind w:firstLine="960" w:firstLineChars="400"/>
        <w:jc w:val="both"/>
        <w:rPr>
          <w:ins w:id="420" w:author="1233一条格式CAS" w:date="2026-05-30T19:39:30Z"/>
          <w:rFonts w:hint="eastAsia" w:ascii="宋体" w:hAnsi="宋体" w:eastAsia="宋体" w:cs="宋体"/>
          <w:color w:val="auto"/>
          <w:kern w:val="0"/>
          <w:sz w:val="24"/>
          <w:szCs w:val="24"/>
          <w:highlight w:val="none"/>
          <w:lang w:val="en-US" w:eastAsia="zh-CN" w:bidi="ar-SA"/>
        </w:rPr>
      </w:pPr>
      <w:ins w:id="421" w:author="1233一条格式CAS" w:date="2026-05-30T19:39:30Z">
        <w:r>
          <w:rPr>
            <w:rFonts w:hint="eastAsia" w:ascii="宋体" w:hAnsi="宋体" w:eastAsia="宋体" w:cs="宋体"/>
            <w:color w:val="auto"/>
            <w:kern w:val="0"/>
            <w:sz w:val="24"/>
            <w:szCs w:val="24"/>
            <w:highlight w:val="none"/>
            <w:lang w:val="en-US" w:eastAsia="zh-CN" w:bidi="ar-SA"/>
          </w:rPr>
          <w:t>　地　址：______________          地　址：_________</w:t>
        </w:r>
      </w:ins>
    </w:p>
    <w:p w14:paraId="1EEA71EC">
      <w:pPr>
        <w:widowControl/>
        <w:spacing w:line="480" w:lineRule="atLeast"/>
        <w:ind w:firstLine="960" w:firstLineChars="400"/>
        <w:jc w:val="both"/>
        <w:rPr>
          <w:ins w:id="422" w:author="1233一条格式CAS" w:date="2026-05-30T19:39:30Z"/>
          <w:rFonts w:hint="eastAsia" w:ascii="宋体" w:hAnsi="宋体" w:eastAsia="宋体" w:cs="宋体"/>
          <w:color w:val="auto"/>
          <w:kern w:val="0"/>
          <w:sz w:val="24"/>
          <w:szCs w:val="24"/>
          <w:highlight w:val="none"/>
          <w:lang w:val="en-US" w:eastAsia="zh-CN" w:bidi="ar-SA"/>
        </w:rPr>
      </w:pPr>
      <w:ins w:id="423" w:author="1233一条格式CAS" w:date="2026-05-30T19:39:30Z">
        <w:r>
          <w:rPr>
            <w:rFonts w:hint="eastAsia" w:ascii="宋体" w:hAnsi="宋体" w:eastAsia="宋体" w:cs="宋体"/>
            <w:color w:val="auto"/>
            <w:kern w:val="0"/>
            <w:sz w:val="24"/>
            <w:szCs w:val="24"/>
            <w:highlight w:val="none"/>
            <w:lang w:val="en-US" w:eastAsia="zh-CN" w:bidi="ar-SA"/>
          </w:rPr>
          <w:t>　电　话：______________          电　话：_________</w:t>
        </w:r>
      </w:ins>
    </w:p>
    <w:p w14:paraId="7AD6EEAA">
      <w:pPr>
        <w:widowControl/>
        <w:spacing w:line="480" w:lineRule="atLeast"/>
        <w:ind w:firstLine="960" w:firstLineChars="400"/>
        <w:jc w:val="both"/>
        <w:rPr>
          <w:ins w:id="424" w:author="1233一条格式CAS" w:date="2026-05-30T19:39:30Z"/>
          <w:rFonts w:hint="eastAsia" w:ascii="宋体" w:hAnsi="宋体" w:eastAsia="宋体" w:cs="宋体"/>
          <w:color w:val="auto"/>
          <w:kern w:val="0"/>
          <w:sz w:val="24"/>
          <w:szCs w:val="24"/>
          <w:highlight w:val="none"/>
          <w:lang w:val="en-US" w:eastAsia="zh-CN" w:bidi="ar-SA"/>
        </w:rPr>
      </w:pPr>
      <w:ins w:id="425" w:author="1233一条格式CAS" w:date="2026-05-30T19:39:30Z">
        <w:r>
          <w:rPr>
            <w:rFonts w:hint="eastAsia" w:ascii="宋体" w:hAnsi="宋体" w:eastAsia="宋体" w:cs="宋体"/>
            <w:color w:val="auto"/>
            <w:kern w:val="0"/>
            <w:sz w:val="24"/>
            <w:szCs w:val="24"/>
            <w:highlight w:val="none"/>
            <w:lang w:val="en-US" w:eastAsia="zh-CN" w:bidi="ar-SA"/>
          </w:rPr>
          <w:t>　开户银行：_____________         开户银行：_________</w:t>
        </w:r>
      </w:ins>
    </w:p>
    <w:p w14:paraId="47C044A1">
      <w:pPr>
        <w:widowControl/>
        <w:spacing w:line="480" w:lineRule="atLeast"/>
        <w:ind w:firstLine="960" w:firstLineChars="400"/>
        <w:jc w:val="both"/>
        <w:rPr>
          <w:ins w:id="426" w:author="1233一条格式CAS" w:date="2026-05-30T19:39:30Z"/>
          <w:rFonts w:hint="eastAsia" w:ascii="宋体" w:hAnsi="宋体" w:eastAsia="宋体" w:cs="宋体"/>
          <w:color w:val="auto"/>
          <w:kern w:val="0"/>
          <w:sz w:val="24"/>
          <w:szCs w:val="24"/>
          <w:highlight w:val="none"/>
          <w:lang w:val="en-US" w:eastAsia="zh-CN" w:bidi="ar-SA"/>
        </w:rPr>
      </w:pPr>
      <w:ins w:id="427" w:author="1233一条格式CAS" w:date="2026-05-30T19:39:30Z">
        <w:r>
          <w:rPr>
            <w:rFonts w:hint="eastAsia" w:ascii="宋体" w:hAnsi="宋体" w:eastAsia="宋体" w:cs="宋体"/>
            <w:color w:val="auto"/>
            <w:kern w:val="0"/>
            <w:sz w:val="24"/>
            <w:szCs w:val="24"/>
            <w:highlight w:val="none"/>
            <w:lang w:val="en-US" w:eastAsia="zh-CN" w:bidi="ar-SA"/>
          </w:rPr>
          <w:t>　帐号：_________________         帐号：_________</w:t>
        </w:r>
      </w:ins>
    </w:p>
    <w:p w14:paraId="4210769F">
      <w:pPr>
        <w:widowControl/>
        <w:spacing w:line="480" w:lineRule="atLeast"/>
        <w:ind w:firstLine="960" w:firstLineChars="400"/>
        <w:jc w:val="both"/>
        <w:rPr>
          <w:rFonts w:hint="eastAsia" w:ascii="宋体" w:hAnsi="宋体" w:eastAsia="宋体" w:cs="宋体"/>
          <w:b/>
          <w:bCs/>
          <w:color w:val="auto"/>
          <w:sz w:val="24"/>
          <w:szCs w:val="24"/>
          <w:highlight w:val="none"/>
        </w:rPr>
      </w:pPr>
      <w:ins w:id="428" w:author="1233一条格式CAS" w:date="2026-05-30T19:39:30Z">
        <w:r>
          <w:rPr>
            <w:rFonts w:hint="eastAsia" w:ascii="宋体" w:hAnsi="宋体" w:eastAsia="宋体" w:cs="宋体"/>
            <w:color w:val="auto"/>
            <w:kern w:val="0"/>
            <w:sz w:val="24"/>
            <w:szCs w:val="24"/>
            <w:highlight w:val="none"/>
            <w:lang w:val="en-US" w:eastAsia="zh-CN" w:bidi="ar-SA"/>
          </w:rPr>
          <w:t>　　xx年xx月xx日_________        xx年xx月xx日</w:t>
        </w:r>
      </w:ins>
    </w:p>
    <w:p w14:paraId="7EC779DC">
      <w:pPr>
        <w:rPr>
          <w:rFonts w:hint="eastAsia" w:ascii="宋体" w:hAnsi="宋体" w:eastAsia="宋体" w:cs="宋体"/>
          <w:b/>
          <w:bCs/>
          <w:color w:val="auto"/>
          <w:sz w:val="24"/>
          <w:szCs w:val="24"/>
          <w:highlight w:val="none"/>
        </w:rPr>
      </w:pPr>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1F38">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8BB4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18BB4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0E3E">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DD5DB6">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5DD5DB6">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538B5">
    <w:pPr>
      <w:pStyle w:val="17"/>
    </w:pPr>
    <w:r>
      <w:rPr>
        <w:rStyle w:val="39"/>
        <w:rFonts w:hint="eastAsia"/>
        <w:sz w:val="24"/>
      </w:rPr>
      <w:t xml:space="preserve">  </w:t>
    </w:r>
    <w:r>
      <w:rPr>
        <w:rStyle w:val="39"/>
        <w:sz w:val="24"/>
      </w:rPr>
      <w:drawing>
        <wp:inline distT="0" distB="0" distL="114300" distR="114300">
          <wp:extent cx="374015" cy="375920"/>
          <wp:effectExtent l="0" t="0" r="6985" b="5080"/>
          <wp:docPr id="1" name="图片 2" descr="D:\用户目录\我的文档\Tencent Files\742054343\Image\C2C\0UZ3YQ7QPT[@M_F(FE]QHF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用户目录\我的文档\Tencent Files\742054343\Image\C2C\0UZ3YQ7QPT[@M_F(FE]QHFN.png"/>
                  <pic:cNvPicPr>
                    <a:picLocks noChangeAspect="1"/>
                  </pic:cNvPicPr>
                </pic:nvPicPr>
                <pic:blipFill>
                  <a:blip r:embed="rId1"/>
                  <a:stretch>
                    <a:fillRect/>
                  </a:stretch>
                </pic:blipFill>
                <pic:spPr>
                  <a:xfrm>
                    <a:off x="0" y="0"/>
                    <a:ext cx="374015" cy="375920"/>
                  </a:xfrm>
                  <a:prstGeom prst="rect">
                    <a:avLst/>
                  </a:prstGeom>
                  <a:noFill/>
                  <a:ln>
                    <a:noFill/>
                  </a:ln>
                </pic:spPr>
              </pic:pic>
            </a:graphicData>
          </a:graphic>
        </wp:inline>
      </w:drawing>
    </w:r>
    <w:r>
      <w:rPr>
        <w:rStyle w:val="39"/>
        <w:rFonts w:hint="eastAsia"/>
        <w:sz w:val="24"/>
      </w:rPr>
      <w:t xml:space="preserve">                                新疆拓源工程管理咨询有限公司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290AE7"/>
    <w:multiLevelType w:val="singleLevel"/>
    <w:tmpl w:val="F3290AE7"/>
    <w:lvl w:ilvl="0" w:tentative="0">
      <w:start w:val="10"/>
      <w:numFmt w:val="chineseCounting"/>
      <w:suff w:val="space"/>
      <w:lvlText w:val="第%1条"/>
      <w:lvlJc w:val="left"/>
      <w:rPr>
        <w:rFonts w:hint="eastAsia"/>
      </w:rPr>
    </w:lvl>
  </w:abstractNum>
  <w:abstractNum w:abstractNumId="1">
    <w:nsid w:val="0000000A"/>
    <w:multiLevelType w:val="multilevel"/>
    <w:tmpl w:val="0000000A"/>
    <w:lvl w:ilvl="0" w:tentative="0">
      <w:start w:val="1"/>
      <w:numFmt w:val="decimal"/>
      <w:lvlText w:val="第%1章"/>
      <w:lvlJc w:val="left"/>
      <w:pPr>
        <w:ind w:left="432" w:hanging="432"/>
      </w:pPr>
      <w:rPr>
        <w:rFonts w:hint="eastAsia" w:ascii="宋体" w:hAnsi="宋体" w:eastAsia="宋体" w:cs="宋体"/>
      </w:rPr>
    </w:lvl>
    <w:lvl w:ilvl="1" w:tentative="0">
      <w:start w:val="1"/>
      <w:numFmt w:val="decimalFullWidth"/>
      <w:lvlText w:val="%1.%2"/>
      <w:lvlJc w:val="left"/>
      <w:pPr>
        <w:ind w:left="575" w:hanging="575"/>
      </w:pPr>
      <w:rPr>
        <w:rFonts w:hint="eastAsia" w:ascii="宋体" w:hAnsi="宋体" w:eastAsia="宋体" w:cs="宋体"/>
      </w:rPr>
    </w:lvl>
    <w:lvl w:ilvl="2" w:tentative="0">
      <w:start w:val="1"/>
      <w:numFmt w:val="decimal"/>
      <w:lvlText w:val="%1.%2.%3 "/>
      <w:lvlJc w:val="left"/>
      <w:pPr>
        <w:ind w:left="720" w:hanging="720"/>
      </w:pPr>
      <w:rPr>
        <w:rFonts w:hint="eastAsia" w:ascii="宋体" w:hAnsi="宋体" w:eastAsia="宋体" w:cs="宋体"/>
      </w:rPr>
    </w:lvl>
    <w:lvl w:ilvl="3" w:tentative="0">
      <w:start w:val="1"/>
      <w:numFmt w:val="decimal"/>
      <w:pStyle w:val="8"/>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1" w:hanging="1151"/>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3" w:hanging="1583"/>
      </w:pPr>
      <w:rPr>
        <w:rFonts w:hint="eastAsia"/>
      </w:rPr>
    </w:lvl>
  </w:abstractNum>
  <w:abstractNum w:abstractNumId="2">
    <w:nsid w:val="2A26EEE9"/>
    <w:multiLevelType w:val="singleLevel"/>
    <w:tmpl w:val="2A26EEE9"/>
    <w:lvl w:ilvl="0" w:tentative="0">
      <w:start w:val="1"/>
      <w:numFmt w:val="decimal"/>
      <w:suff w:val="nothing"/>
      <w:lvlText w:val="%1、"/>
      <w:lvlJc w:val="left"/>
    </w:lvl>
  </w:abstractNum>
  <w:abstractNum w:abstractNumId="3">
    <w:nsid w:val="2EC14CF7"/>
    <w:multiLevelType w:val="multilevel"/>
    <w:tmpl w:val="2EC14CF7"/>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284" w:firstLine="0"/>
      </w:pPr>
      <w:rPr>
        <w:rFonts w:hint="eastAsia"/>
        <w:spacing w:val="0"/>
        <w:w w:val="100"/>
        <w:kern w:val="21"/>
        <w:position w:val="0"/>
      </w:rPr>
    </w:lvl>
    <w:lvl w:ilvl="2" w:tentative="0">
      <w:start w:val="1"/>
      <w:numFmt w:val="decimal"/>
      <w:pStyle w:val="5"/>
      <w:isLgl/>
      <w:suff w:val="space"/>
      <w:lvlText w:val="%1.%2.%3"/>
      <w:lvlJc w:val="left"/>
      <w:pPr>
        <w:ind w:left="2410" w:firstLine="0"/>
      </w:pPr>
      <w:rPr>
        <w:rFonts w:hint="eastAsia"/>
        <w:color w:val="auto"/>
      </w:rPr>
    </w:lvl>
    <w:lvl w:ilvl="3" w:tentative="0">
      <w:start w:val="1"/>
      <w:numFmt w:val="decimal"/>
      <w:lvlText w:val="%1.%2.%3.%4"/>
      <w:lvlJc w:val="left"/>
      <w:pPr>
        <w:ind w:left="852" w:firstLine="0"/>
      </w:pPr>
      <w:rPr>
        <w:rFonts w:hint="eastAsia"/>
      </w:rPr>
    </w:lvl>
    <w:lvl w:ilvl="4" w:tentative="0">
      <w:start w:val="1"/>
      <w:numFmt w:val="decimal"/>
      <w:lvlText w:val="%1.%2.%3.%4.%5"/>
      <w:lvlJc w:val="left"/>
      <w:pPr>
        <w:ind w:left="1136" w:firstLine="0"/>
      </w:pPr>
      <w:rPr>
        <w:rFonts w:hint="eastAsia"/>
      </w:rPr>
    </w:lvl>
    <w:lvl w:ilvl="5" w:tentative="0">
      <w:start w:val="1"/>
      <w:numFmt w:val="decimal"/>
      <w:lvlText w:val="%1.%2.%3.%4.%5.%6"/>
      <w:lvlJc w:val="left"/>
      <w:pPr>
        <w:ind w:left="1420" w:firstLine="0"/>
      </w:pPr>
      <w:rPr>
        <w:rFonts w:hint="eastAsia"/>
      </w:rPr>
    </w:lvl>
    <w:lvl w:ilvl="6" w:tentative="0">
      <w:start w:val="1"/>
      <w:numFmt w:val="decimal"/>
      <w:lvlText w:val="%1.%2.%3.%4.%5.%6.%7"/>
      <w:lvlJc w:val="left"/>
      <w:pPr>
        <w:ind w:left="1704" w:firstLine="0"/>
      </w:pPr>
      <w:rPr>
        <w:rFonts w:hint="eastAsia"/>
      </w:rPr>
    </w:lvl>
    <w:lvl w:ilvl="7" w:tentative="0">
      <w:start w:val="1"/>
      <w:numFmt w:val="decimal"/>
      <w:lvlText w:val="%1.%2.%3.%4.%5.%6.%7.%8"/>
      <w:lvlJc w:val="left"/>
      <w:pPr>
        <w:ind w:left="1988" w:firstLine="0"/>
      </w:pPr>
      <w:rPr>
        <w:rFonts w:hint="eastAsia"/>
      </w:rPr>
    </w:lvl>
    <w:lvl w:ilvl="8" w:tentative="0">
      <w:start w:val="1"/>
      <w:numFmt w:val="decimal"/>
      <w:lvlText w:val="%1.%2.%3.%4.%5.%6.%7.%8.%9"/>
      <w:lvlJc w:val="left"/>
      <w:pPr>
        <w:ind w:left="2272" w:firstLine="0"/>
      </w:pPr>
      <w:rPr>
        <w:rFonts w:hint="eastAsia"/>
      </w:rPr>
    </w:lvl>
  </w:abstractNum>
  <w:abstractNum w:abstractNumId="4">
    <w:nsid w:val="47B24A7F"/>
    <w:multiLevelType w:val="multilevel"/>
    <w:tmpl w:val="47B24A7F"/>
    <w:lvl w:ilvl="0" w:tentative="0">
      <w:start w:val="1"/>
      <w:numFmt w:val="decimal"/>
      <w:lvlText w:val="%1、"/>
      <w:lvlJc w:val="left"/>
      <w:pPr>
        <w:tabs>
          <w:tab w:val="left" w:pos="740"/>
        </w:tabs>
        <w:ind w:left="1081" w:hanging="1081"/>
      </w:pPr>
      <w:rPr>
        <w:rFonts w:hint="default"/>
      </w:rPr>
    </w:lvl>
    <w:lvl w:ilvl="1" w:tentative="0">
      <w:start w:val="1"/>
      <w:numFmt w:val="decimal"/>
      <w:pStyle w:val="94"/>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0C8F99C"/>
    <w:multiLevelType w:val="singleLevel"/>
    <w:tmpl w:val="60C8F99C"/>
    <w:lvl w:ilvl="0" w:tentative="0">
      <w:start w:val="6"/>
      <w:numFmt w:val="chineseCounting"/>
      <w:suff w:val="nothing"/>
      <w:lvlText w:val="%1、"/>
      <w:lvlJc w:val="left"/>
      <w:rPr>
        <w:rFonts w:hint="eastAsia"/>
      </w:rPr>
    </w:lvl>
  </w:abstractNum>
  <w:abstractNum w:abstractNumId="6">
    <w:nsid w:val="653F7076"/>
    <w:multiLevelType w:val="singleLevel"/>
    <w:tmpl w:val="653F7076"/>
    <w:lvl w:ilvl="0" w:tentative="0">
      <w:start w:val="18"/>
      <w:numFmt w:val="decimal"/>
      <w:lvlText w:val="%1."/>
      <w:lvlJc w:val="left"/>
    </w:lvl>
  </w:abstractNum>
  <w:num w:numId="1">
    <w:abstractNumId w:val="3"/>
  </w:num>
  <w:num w:numId="2">
    <w:abstractNumId w:val="1"/>
  </w:num>
  <w:num w:numId="3">
    <w:abstractNumId w:val="4"/>
  </w:num>
  <w:num w:numId="4">
    <w:abstractNumId w:val="6"/>
  </w:num>
  <w:num w:numId="5">
    <w:abstractNumId w:val="5"/>
  </w:num>
  <w:num w:numId="6">
    <w:abstractNumId w:val="2"/>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3一条格式CAS">
    <w15:presenceInfo w15:providerId="WPS Office" w15:userId="816936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Njc5NjM2OThhMThlZGQ5ZTllODU0OWJhOTg5ZWUifQ=="/>
  </w:docVars>
  <w:rsids>
    <w:rsidRoot w:val="00000000"/>
    <w:rsid w:val="00683500"/>
    <w:rsid w:val="00775994"/>
    <w:rsid w:val="0078143C"/>
    <w:rsid w:val="00C15C15"/>
    <w:rsid w:val="00C346E9"/>
    <w:rsid w:val="00E536C6"/>
    <w:rsid w:val="00F9432B"/>
    <w:rsid w:val="00FC1E5F"/>
    <w:rsid w:val="012122B7"/>
    <w:rsid w:val="01502436"/>
    <w:rsid w:val="015E0632"/>
    <w:rsid w:val="016C4AB3"/>
    <w:rsid w:val="017B5688"/>
    <w:rsid w:val="01D3338E"/>
    <w:rsid w:val="01D40FAF"/>
    <w:rsid w:val="01E730A7"/>
    <w:rsid w:val="01FF3BC3"/>
    <w:rsid w:val="023F2F90"/>
    <w:rsid w:val="02501387"/>
    <w:rsid w:val="02E50728"/>
    <w:rsid w:val="030516AD"/>
    <w:rsid w:val="03125B78"/>
    <w:rsid w:val="033E071B"/>
    <w:rsid w:val="03411320"/>
    <w:rsid w:val="03601057"/>
    <w:rsid w:val="0377104C"/>
    <w:rsid w:val="037E7D34"/>
    <w:rsid w:val="03877E0B"/>
    <w:rsid w:val="03AF02A6"/>
    <w:rsid w:val="03C57717"/>
    <w:rsid w:val="03C84ADB"/>
    <w:rsid w:val="03D270B5"/>
    <w:rsid w:val="03D34A61"/>
    <w:rsid w:val="04255475"/>
    <w:rsid w:val="042E0790"/>
    <w:rsid w:val="042E69E2"/>
    <w:rsid w:val="04557C63"/>
    <w:rsid w:val="04732647"/>
    <w:rsid w:val="047A204C"/>
    <w:rsid w:val="04A11AE9"/>
    <w:rsid w:val="04A44EF6"/>
    <w:rsid w:val="04AB0032"/>
    <w:rsid w:val="04AE6D35"/>
    <w:rsid w:val="04AE7B23"/>
    <w:rsid w:val="04D33F6A"/>
    <w:rsid w:val="04F120B5"/>
    <w:rsid w:val="04FB4F8A"/>
    <w:rsid w:val="04FC6AE0"/>
    <w:rsid w:val="05054ECA"/>
    <w:rsid w:val="052A4C6E"/>
    <w:rsid w:val="054F4E62"/>
    <w:rsid w:val="05710988"/>
    <w:rsid w:val="058F525E"/>
    <w:rsid w:val="059A4101"/>
    <w:rsid w:val="05A221EF"/>
    <w:rsid w:val="05AC4062"/>
    <w:rsid w:val="05C87D02"/>
    <w:rsid w:val="05E15CEF"/>
    <w:rsid w:val="05E31FE3"/>
    <w:rsid w:val="05EC0669"/>
    <w:rsid w:val="05F61781"/>
    <w:rsid w:val="06021ED4"/>
    <w:rsid w:val="0637405A"/>
    <w:rsid w:val="06896B35"/>
    <w:rsid w:val="068E4913"/>
    <w:rsid w:val="070639A7"/>
    <w:rsid w:val="072916E2"/>
    <w:rsid w:val="07481B68"/>
    <w:rsid w:val="0760077C"/>
    <w:rsid w:val="0765096C"/>
    <w:rsid w:val="07A31495"/>
    <w:rsid w:val="07C52342"/>
    <w:rsid w:val="07D478A0"/>
    <w:rsid w:val="080C5DA2"/>
    <w:rsid w:val="082029E5"/>
    <w:rsid w:val="08362309"/>
    <w:rsid w:val="08470072"/>
    <w:rsid w:val="08472F35"/>
    <w:rsid w:val="085077C8"/>
    <w:rsid w:val="087C1C70"/>
    <w:rsid w:val="08895413"/>
    <w:rsid w:val="088A752C"/>
    <w:rsid w:val="088C017B"/>
    <w:rsid w:val="08A21291"/>
    <w:rsid w:val="08E44F03"/>
    <w:rsid w:val="08E458C1"/>
    <w:rsid w:val="08EA795F"/>
    <w:rsid w:val="09267C87"/>
    <w:rsid w:val="09310382"/>
    <w:rsid w:val="096156B5"/>
    <w:rsid w:val="09690C9A"/>
    <w:rsid w:val="09756E61"/>
    <w:rsid w:val="098A06BB"/>
    <w:rsid w:val="09903C9B"/>
    <w:rsid w:val="09A7198A"/>
    <w:rsid w:val="09BC0979"/>
    <w:rsid w:val="09DE4A06"/>
    <w:rsid w:val="09EA6F07"/>
    <w:rsid w:val="0A033A7B"/>
    <w:rsid w:val="0A2148F3"/>
    <w:rsid w:val="0A364E79"/>
    <w:rsid w:val="0A4D3A1A"/>
    <w:rsid w:val="0A4D7496"/>
    <w:rsid w:val="0A617F01"/>
    <w:rsid w:val="0A665D1E"/>
    <w:rsid w:val="0A894972"/>
    <w:rsid w:val="0A911A78"/>
    <w:rsid w:val="0A92134D"/>
    <w:rsid w:val="0A9D666F"/>
    <w:rsid w:val="0A9E537E"/>
    <w:rsid w:val="0AB3280B"/>
    <w:rsid w:val="0ABD33E4"/>
    <w:rsid w:val="0AFA761E"/>
    <w:rsid w:val="0B0264D2"/>
    <w:rsid w:val="0B2C49FD"/>
    <w:rsid w:val="0B3115C2"/>
    <w:rsid w:val="0BA8707A"/>
    <w:rsid w:val="0BAD28E2"/>
    <w:rsid w:val="0C272694"/>
    <w:rsid w:val="0C3B5902"/>
    <w:rsid w:val="0D544BF4"/>
    <w:rsid w:val="0D5D55C8"/>
    <w:rsid w:val="0D9F26FE"/>
    <w:rsid w:val="0DA63A8D"/>
    <w:rsid w:val="0DC65EDD"/>
    <w:rsid w:val="0DDF2AFB"/>
    <w:rsid w:val="0DE54965"/>
    <w:rsid w:val="0E5E6115"/>
    <w:rsid w:val="0E6A6868"/>
    <w:rsid w:val="0E8A7E89"/>
    <w:rsid w:val="0E9F3D5D"/>
    <w:rsid w:val="0EA307C0"/>
    <w:rsid w:val="0EBE4E06"/>
    <w:rsid w:val="0EC3241C"/>
    <w:rsid w:val="0EE179FB"/>
    <w:rsid w:val="0F0B1AC0"/>
    <w:rsid w:val="0F135482"/>
    <w:rsid w:val="0F4075C9"/>
    <w:rsid w:val="0F517A28"/>
    <w:rsid w:val="0F5B2655"/>
    <w:rsid w:val="0F7F00F1"/>
    <w:rsid w:val="0F820026"/>
    <w:rsid w:val="10145811"/>
    <w:rsid w:val="10152804"/>
    <w:rsid w:val="103510F8"/>
    <w:rsid w:val="106A0F18"/>
    <w:rsid w:val="10A00E2D"/>
    <w:rsid w:val="10A13781"/>
    <w:rsid w:val="10C55FD8"/>
    <w:rsid w:val="10DD5A17"/>
    <w:rsid w:val="113D2012"/>
    <w:rsid w:val="11416F6F"/>
    <w:rsid w:val="11445DD5"/>
    <w:rsid w:val="115F467E"/>
    <w:rsid w:val="11F0177A"/>
    <w:rsid w:val="12107727"/>
    <w:rsid w:val="122D02D9"/>
    <w:rsid w:val="12372F05"/>
    <w:rsid w:val="123870C0"/>
    <w:rsid w:val="12445D62"/>
    <w:rsid w:val="124B5931"/>
    <w:rsid w:val="125868DD"/>
    <w:rsid w:val="12B02CB8"/>
    <w:rsid w:val="12D0379E"/>
    <w:rsid w:val="12DA41BD"/>
    <w:rsid w:val="13245865"/>
    <w:rsid w:val="13347445"/>
    <w:rsid w:val="13443C66"/>
    <w:rsid w:val="13452FC8"/>
    <w:rsid w:val="136F4921"/>
    <w:rsid w:val="138B23AF"/>
    <w:rsid w:val="13C708C3"/>
    <w:rsid w:val="13E63024"/>
    <w:rsid w:val="13F05A62"/>
    <w:rsid w:val="141C58C8"/>
    <w:rsid w:val="14675E80"/>
    <w:rsid w:val="14733F9D"/>
    <w:rsid w:val="147F0B94"/>
    <w:rsid w:val="14AD65CB"/>
    <w:rsid w:val="14AF1479"/>
    <w:rsid w:val="14B35CA7"/>
    <w:rsid w:val="14DD3F69"/>
    <w:rsid w:val="14EA425F"/>
    <w:rsid w:val="15520056"/>
    <w:rsid w:val="15BE65F7"/>
    <w:rsid w:val="15D144C2"/>
    <w:rsid w:val="15DB004C"/>
    <w:rsid w:val="162D0289"/>
    <w:rsid w:val="16473933"/>
    <w:rsid w:val="169052DA"/>
    <w:rsid w:val="16A73A0A"/>
    <w:rsid w:val="16E86EC4"/>
    <w:rsid w:val="16F2564D"/>
    <w:rsid w:val="16F84300"/>
    <w:rsid w:val="16F92E7F"/>
    <w:rsid w:val="171528D0"/>
    <w:rsid w:val="17171557"/>
    <w:rsid w:val="172E2AFE"/>
    <w:rsid w:val="176C18A3"/>
    <w:rsid w:val="17744267"/>
    <w:rsid w:val="17A252C5"/>
    <w:rsid w:val="17A728DB"/>
    <w:rsid w:val="17EF6030"/>
    <w:rsid w:val="17FC3A8F"/>
    <w:rsid w:val="180970F2"/>
    <w:rsid w:val="18152EF0"/>
    <w:rsid w:val="18277578"/>
    <w:rsid w:val="184F5082"/>
    <w:rsid w:val="18510A99"/>
    <w:rsid w:val="186E6002"/>
    <w:rsid w:val="18714C97"/>
    <w:rsid w:val="18874677"/>
    <w:rsid w:val="18BC23B6"/>
    <w:rsid w:val="18D21BDA"/>
    <w:rsid w:val="19250647"/>
    <w:rsid w:val="193B7BD7"/>
    <w:rsid w:val="194E3880"/>
    <w:rsid w:val="195B397D"/>
    <w:rsid w:val="19820DEA"/>
    <w:rsid w:val="19873C1D"/>
    <w:rsid w:val="198D3D53"/>
    <w:rsid w:val="199724DC"/>
    <w:rsid w:val="19A03A86"/>
    <w:rsid w:val="1A0933D9"/>
    <w:rsid w:val="1A104390"/>
    <w:rsid w:val="1A3348FA"/>
    <w:rsid w:val="1A345F7C"/>
    <w:rsid w:val="1A357D6B"/>
    <w:rsid w:val="1A3666C3"/>
    <w:rsid w:val="1AA9696A"/>
    <w:rsid w:val="1AC45552"/>
    <w:rsid w:val="1ACE4623"/>
    <w:rsid w:val="1AD0039B"/>
    <w:rsid w:val="1AD52AE7"/>
    <w:rsid w:val="1AF916A0"/>
    <w:rsid w:val="1B1262BE"/>
    <w:rsid w:val="1B445528"/>
    <w:rsid w:val="1B4A3CA9"/>
    <w:rsid w:val="1B527002"/>
    <w:rsid w:val="1B79458F"/>
    <w:rsid w:val="1BA710FC"/>
    <w:rsid w:val="1BC51582"/>
    <w:rsid w:val="1BC85FA4"/>
    <w:rsid w:val="1BEC0C12"/>
    <w:rsid w:val="1BFA256E"/>
    <w:rsid w:val="1C4526C3"/>
    <w:rsid w:val="1C606789"/>
    <w:rsid w:val="1C744D56"/>
    <w:rsid w:val="1C784846"/>
    <w:rsid w:val="1C9211BE"/>
    <w:rsid w:val="1CB2786B"/>
    <w:rsid w:val="1CB82E95"/>
    <w:rsid w:val="1CD16F79"/>
    <w:rsid w:val="1D0D38B9"/>
    <w:rsid w:val="1D2B7B0B"/>
    <w:rsid w:val="1D2E13A9"/>
    <w:rsid w:val="1D2E63B6"/>
    <w:rsid w:val="1D4D000A"/>
    <w:rsid w:val="1D8D2573"/>
    <w:rsid w:val="1DAA4ED3"/>
    <w:rsid w:val="1DAF24EA"/>
    <w:rsid w:val="1DAF34AE"/>
    <w:rsid w:val="1DC011C6"/>
    <w:rsid w:val="1DC51A93"/>
    <w:rsid w:val="1DC53ABB"/>
    <w:rsid w:val="1DF75C3F"/>
    <w:rsid w:val="1E091286"/>
    <w:rsid w:val="1E0A6893"/>
    <w:rsid w:val="1E2C050F"/>
    <w:rsid w:val="1E2C7696"/>
    <w:rsid w:val="1E347D63"/>
    <w:rsid w:val="1E4D67B4"/>
    <w:rsid w:val="1E5E7A6C"/>
    <w:rsid w:val="1E74728F"/>
    <w:rsid w:val="1E7B5965"/>
    <w:rsid w:val="1E957931"/>
    <w:rsid w:val="1EA72C55"/>
    <w:rsid w:val="1EBA1146"/>
    <w:rsid w:val="1EBF7CA8"/>
    <w:rsid w:val="1F4D3283"/>
    <w:rsid w:val="1F7C289F"/>
    <w:rsid w:val="1F7C63FB"/>
    <w:rsid w:val="1FA976C2"/>
    <w:rsid w:val="1FC251FC"/>
    <w:rsid w:val="1FD72C61"/>
    <w:rsid w:val="1FD87CD3"/>
    <w:rsid w:val="1FE3647B"/>
    <w:rsid w:val="1FF561AE"/>
    <w:rsid w:val="1FF63E05"/>
    <w:rsid w:val="200D34F7"/>
    <w:rsid w:val="20322F5E"/>
    <w:rsid w:val="20711CD8"/>
    <w:rsid w:val="20717F2A"/>
    <w:rsid w:val="20855784"/>
    <w:rsid w:val="208C6B12"/>
    <w:rsid w:val="209B0B03"/>
    <w:rsid w:val="20B35678"/>
    <w:rsid w:val="20C85981"/>
    <w:rsid w:val="20DC6C5D"/>
    <w:rsid w:val="20EB7358"/>
    <w:rsid w:val="21042B4C"/>
    <w:rsid w:val="211D59BC"/>
    <w:rsid w:val="21A92086"/>
    <w:rsid w:val="21C67E02"/>
    <w:rsid w:val="21E309B4"/>
    <w:rsid w:val="22064669"/>
    <w:rsid w:val="22435553"/>
    <w:rsid w:val="22513B6F"/>
    <w:rsid w:val="226C5EBA"/>
    <w:rsid w:val="22993768"/>
    <w:rsid w:val="22FB7F7F"/>
    <w:rsid w:val="232B0864"/>
    <w:rsid w:val="234807AD"/>
    <w:rsid w:val="237C17E6"/>
    <w:rsid w:val="23A77F90"/>
    <w:rsid w:val="23AB62D5"/>
    <w:rsid w:val="23AD74CB"/>
    <w:rsid w:val="23B24235"/>
    <w:rsid w:val="23CF4A24"/>
    <w:rsid w:val="23DC1B5F"/>
    <w:rsid w:val="24335733"/>
    <w:rsid w:val="243F3E9B"/>
    <w:rsid w:val="24594F5D"/>
    <w:rsid w:val="2490316E"/>
    <w:rsid w:val="24AF1021"/>
    <w:rsid w:val="24AF4B7D"/>
    <w:rsid w:val="24C543A1"/>
    <w:rsid w:val="24FA6740"/>
    <w:rsid w:val="251003D3"/>
    <w:rsid w:val="251B66B7"/>
    <w:rsid w:val="25357778"/>
    <w:rsid w:val="25416B4F"/>
    <w:rsid w:val="259D70CC"/>
    <w:rsid w:val="25A16AED"/>
    <w:rsid w:val="25C428AA"/>
    <w:rsid w:val="25D42A8C"/>
    <w:rsid w:val="25DC4098"/>
    <w:rsid w:val="25E0442F"/>
    <w:rsid w:val="25E31458"/>
    <w:rsid w:val="25FA79C7"/>
    <w:rsid w:val="25FD5DBC"/>
    <w:rsid w:val="263537A8"/>
    <w:rsid w:val="269E134D"/>
    <w:rsid w:val="26EE64C2"/>
    <w:rsid w:val="26F5651D"/>
    <w:rsid w:val="27174C5C"/>
    <w:rsid w:val="27664A12"/>
    <w:rsid w:val="2767173F"/>
    <w:rsid w:val="27840543"/>
    <w:rsid w:val="2786250D"/>
    <w:rsid w:val="27863E39"/>
    <w:rsid w:val="27D71043"/>
    <w:rsid w:val="27EC60E8"/>
    <w:rsid w:val="27FD1D81"/>
    <w:rsid w:val="280509CD"/>
    <w:rsid w:val="280D678A"/>
    <w:rsid w:val="28125B4F"/>
    <w:rsid w:val="282615FA"/>
    <w:rsid w:val="28395C86"/>
    <w:rsid w:val="284321AC"/>
    <w:rsid w:val="28547717"/>
    <w:rsid w:val="285A5748"/>
    <w:rsid w:val="28706B8B"/>
    <w:rsid w:val="28892427"/>
    <w:rsid w:val="28895E4F"/>
    <w:rsid w:val="28E9787B"/>
    <w:rsid w:val="28ED2118"/>
    <w:rsid w:val="292D4147"/>
    <w:rsid w:val="29402554"/>
    <w:rsid w:val="29626024"/>
    <w:rsid w:val="29666F81"/>
    <w:rsid w:val="296E563B"/>
    <w:rsid w:val="29B42C36"/>
    <w:rsid w:val="29C72C3A"/>
    <w:rsid w:val="29CA5BEF"/>
    <w:rsid w:val="2A111E36"/>
    <w:rsid w:val="2A2342F0"/>
    <w:rsid w:val="2A4E37CD"/>
    <w:rsid w:val="2A84085A"/>
    <w:rsid w:val="2A9F0556"/>
    <w:rsid w:val="2ADB07BB"/>
    <w:rsid w:val="2AE337D3"/>
    <w:rsid w:val="2AED63FF"/>
    <w:rsid w:val="2B0C5B64"/>
    <w:rsid w:val="2B5841C1"/>
    <w:rsid w:val="2BD06BB0"/>
    <w:rsid w:val="2BDF1634"/>
    <w:rsid w:val="2BDF65F0"/>
    <w:rsid w:val="2BEE0681"/>
    <w:rsid w:val="2BFA5278"/>
    <w:rsid w:val="2C173E17"/>
    <w:rsid w:val="2C2B5431"/>
    <w:rsid w:val="2C565BD5"/>
    <w:rsid w:val="2C6E347B"/>
    <w:rsid w:val="2CE37612"/>
    <w:rsid w:val="2D1F12BC"/>
    <w:rsid w:val="2D371BB4"/>
    <w:rsid w:val="2D713318"/>
    <w:rsid w:val="2DB1558B"/>
    <w:rsid w:val="2DC94843"/>
    <w:rsid w:val="2DDC58D4"/>
    <w:rsid w:val="2DF857E7"/>
    <w:rsid w:val="2E344345"/>
    <w:rsid w:val="2E3E56D5"/>
    <w:rsid w:val="2E4B1DBB"/>
    <w:rsid w:val="2E4C5B33"/>
    <w:rsid w:val="2E7035CF"/>
    <w:rsid w:val="2E7C2036"/>
    <w:rsid w:val="2EDF0755"/>
    <w:rsid w:val="2F0032BE"/>
    <w:rsid w:val="2F152201"/>
    <w:rsid w:val="2F204FF5"/>
    <w:rsid w:val="2F3D6BA4"/>
    <w:rsid w:val="2F40612C"/>
    <w:rsid w:val="2F432A92"/>
    <w:rsid w:val="2F662C24"/>
    <w:rsid w:val="2F8C0FDE"/>
    <w:rsid w:val="2FB018D9"/>
    <w:rsid w:val="2FBF0D63"/>
    <w:rsid w:val="2FCC2A87"/>
    <w:rsid w:val="2FE778C1"/>
    <w:rsid w:val="2FF975F4"/>
    <w:rsid w:val="2FFC34D2"/>
    <w:rsid w:val="300541EB"/>
    <w:rsid w:val="30063FCB"/>
    <w:rsid w:val="300B530B"/>
    <w:rsid w:val="301B1DC7"/>
    <w:rsid w:val="30472377"/>
    <w:rsid w:val="305331A8"/>
    <w:rsid w:val="306161FE"/>
    <w:rsid w:val="30875B6C"/>
    <w:rsid w:val="308E5F8F"/>
    <w:rsid w:val="309B06AC"/>
    <w:rsid w:val="30B8125D"/>
    <w:rsid w:val="30C25B8B"/>
    <w:rsid w:val="30EE1123"/>
    <w:rsid w:val="30FD77EE"/>
    <w:rsid w:val="31206199"/>
    <w:rsid w:val="31267093"/>
    <w:rsid w:val="316E0E85"/>
    <w:rsid w:val="316F5299"/>
    <w:rsid w:val="31886A0F"/>
    <w:rsid w:val="31B22151"/>
    <w:rsid w:val="31B23EFF"/>
    <w:rsid w:val="31C9724B"/>
    <w:rsid w:val="31CC4FC0"/>
    <w:rsid w:val="31D40319"/>
    <w:rsid w:val="31D420C7"/>
    <w:rsid w:val="31F91A2F"/>
    <w:rsid w:val="321E639F"/>
    <w:rsid w:val="322841C1"/>
    <w:rsid w:val="323C2E8C"/>
    <w:rsid w:val="32432DA9"/>
    <w:rsid w:val="324F79A0"/>
    <w:rsid w:val="32B76B39"/>
    <w:rsid w:val="32C04CBB"/>
    <w:rsid w:val="32E504C8"/>
    <w:rsid w:val="33174961"/>
    <w:rsid w:val="33516447"/>
    <w:rsid w:val="3370483D"/>
    <w:rsid w:val="338C2969"/>
    <w:rsid w:val="339E0BDF"/>
    <w:rsid w:val="33AD216C"/>
    <w:rsid w:val="33CF4227"/>
    <w:rsid w:val="340842AA"/>
    <w:rsid w:val="340F388A"/>
    <w:rsid w:val="342D3D10"/>
    <w:rsid w:val="34394463"/>
    <w:rsid w:val="343E5FF3"/>
    <w:rsid w:val="347658E6"/>
    <w:rsid w:val="348558FB"/>
    <w:rsid w:val="34C50A89"/>
    <w:rsid w:val="34C60CFA"/>
    <w:rsid w:val="34DD5737"/>
    <w:rsid w:val="34F04601"/>
    <w:rsid w:val="352A4A91"/>
    <w:rsid w:val="3599165E"/>
    <w:rsid w:val="35A41DB0"/>
    <w:rsid w:val="35FC1BEC"/>
    <w:rsid w:val="36010FB1"/>
    <w:rsid w:val="361676E2"/>
    <w:rsid w:val="36213401"/>
    <w:rsid w:val="362375EE"/>
    <w:rsid w:val="36354492"/>
    <w:rsid w:val="36433B70"/>
    <w:rsid w:val="36507C4E"/>
    <w:rsid w:val="365654AA"/>
    <w:rsid w:val="366923E1"/>
    <w:rsid w:val="36AE1139"/>
    <w:rsid w:val="36D230CA"/>
    <w:rsid w:val="36DD1A1E"/>
    <w:rsid w:val="371A21D1"/>
    <w:rsid w:val="3736112E"/>
    <w:rsid w:val="374765C5"/>
    <w:rsid w:val="376637C1"/>
    <w:rsid w:val="37737C8C"/>
    <w:rsid w:val="379245B6"/>
    <w:rsid w:val="3793123B"/>
    <w:rsid w:val="37B54749"/>
    <w:rsid w:val="37D7646D"/>
    <w:rsid w:val="37F47148"/>
    <w:rsid w:val="37F86569"/>
    <w:rsid w:val="384D2D02"/>
    <w:rsid w:val="387072B1"/>
    <w:rsid w:val="38A040C7"/>
    <w:rsid w:val="38B72CB1"/>
    <w:rsid w:val="38FD1F03"/>
    <w:rsid w:val="390B0AC4"/>
    <w:rsid w:val="39202096"/>
    <w:rsid w:val="39932868"/>
    <w:rsid w:val="39AE1450"/>
    <w:rsid w:val="39C437A1"/>
    <w:rsid w:val="39C64ECB"/>
    <w:rsid w:val="39D2513E"/>
    <w:rsid w:val="3A0B4AF4"/>
    <w:rsid w:val="3A105C66"/>
    <w:rsid w:val="3A1E65D5"/>
    <w:rsid w:val="3A436EC2"/>
    <w:rsid w:val="3A853F4A"/>
    <w:rsid w:val="3ACB3458"/>
    <w:rsid w:val="3AD65B73"/>
    <w:rsid w:val="3B035AF9"/>
    <w:rsid w:val="3B163750"/>
    <w:rsid w:val="3B675D5A"/>
    <w:rsid w:val="3B844B5E"/>
    <w:rsid w:val="3BA757CD"/>
    <w:rsid w:val="3BB07701"/>
    <w:rsid w:val="3BE473AB"/>
    <w:rsid w:val="3C1F2841"/>
    <w:rsid w:val="3C751085"/>
    <w:rsid w:val="3C876996"/>
    <w:rsid w:val="3C91071E"/>
    <w:rsid w:val="3CB15833"/>
    <w:rsid w:val="3CBB3B2E"/>
    <w:rsid w:val="3CCC6B10"/>
    <w:rsid w:val="3CF5241B"/>
    <w:rsid w:val="3D001FC2"/>
    <w:rsid w:val="3D1837B0"/>
    <w:rsid w:val="3D3308C4"/>
    <w:rsid w:val="3D9C2FA3"/>
    <w:rsid w:val="3DB1150E"/>
    <w:rsid w:val="3DB42DAD"/>
    <w:rsid w:val="3DDA6CB7"/>
    <w:rsid w:val="3DF00289"/>
    <w:rsid w:val="3DF15DAF"/>
    <w:rsid w:val="3E483C21"/>
    <w:rsid w:val="3E644E62"/>
    <w:rsid w:val="3E7569E0"/>
    <w:rsid w:val="3E785842"/>
    <w:rsid w:val="3E88660C"/>
    <w:rsid w:val="3E952BDE"/>
    <w:rsid w:val="3EB50271"/>
    <w:rsid w:val="3F0D2EBA"/>
    <w:rsid w:val="3F0D33E8"/>
    <w:rsid w:val="3F20694C"/>
    <w:rsid w:val="3F6F342F"/>
    <w:rsid w:val="3F883E0A"/>
    <w:rsid w:val="3F9254C6"/>
    <w:rsid w:val="3FA34C2E"/>
    <w:rsid w:val="3FC825BE"/>
    <w:rsid w:val="3FFA0DA1"/>
    <w:rsid w:val="400745C8"/>
    <w:rsid w:val="40175FA1"/>
    <w:rsid w:val="401A15ED"/>
    <w:rsid w:val="403E37AD"/>
    <w:rsid w:val="40416B7A"/>
    <w:rsid w:val="406311E6"/>
    <w:rsid w:val="40855E87"/>
    <w:rsid w:val="40955117"/>
    <w:rsid w:val="40D05B99"/>
    <w:rsid w:val="410A1661"/>
    <w:rsid w:val="41105110"/>
    <w:rsid w:val="411F3834"/>
    <w:rsid w:val="41267F54"/>
    <w:rsid w:val="41317E02"/>
    <w:rsid w:val="4168282C"/>
    <w:rsid w:val="416A0352"/>
    <w:rsid w:val="417B6DED"/>
    <w:rsid w:val="419456CE"/>
    <w:rsid w:val="41BD0B90"/>
    <w:rsid w:val="41DA27B8"/>
    <w:rsid w:val="41E40104"/>
    <w:rsid w:val="41E60FDF"/>
    <w:rsid w:val="41F63994"/>
    <w:rsid w:val="42557F48"/>
    <w:rsid w:val="42573FA6"/>
    <w:rsid w:val="42701998"/>
    <w:rsid w:val="427A320B"/>
    <w:rsid w:val="429733C9"/>
    <w:rsid w:val="42CB3072"/>
    <w:rsid w:val="42D02437"/>
    <w:rsid w:val="42D27207"/>
    <w:rsid w:val="42EF043C"/>
    <w:rsid w:val="42F779C3"/>
    <w:rsid w:val="431542ED"/>
    <w:rsid w:val="431762B8"/>
    <w:rsid w:val="432519BC"/>
    <w:rsid w:val="43641240"/>
    <w:rsid w:val="437713A1"/>
    <w:rsid w:val="43884ABF"/>
    <w:rsid w:val="43943464"/>
    <w:rsid w:val="43A7763B"/>
    <w:rsid w:val="43EE1643"/>
    <w:rsid w:val="43F32881"/>
    <w:rsid w:val="43F42155"/>
    <w:rsid w:val="44024872"/>
    <w:rsid w:val="441A7E0D"/>
    <w:rsid w:val="446E0159"/>
    <w:rsid w:val="44894F93"/>
    <w:rsid w:val="44935EFD"/>
    <w:rsid w:val="449E07F1"/>
    <w:rsid w:val="44A1440E"/>
    <w:rsid w:val="44CF1E59"/>
    <w:rsid w:val="44DD29B7"/>
    <w:rsid w:val="4508235C"/>
    <w:rsid w:val="454F7F8B"/>
    <w:rsid w:val="45541FB3"/>
    <w:rsid w:val="4565330A"/>
    <w:rsid w:val="45942FB7"/>
    <w:rsid w:val="459A2BEF"/>
    <w:rsid w:val="45C51FFB"/>
    <w:rsid w:val="45CF2E79"/>
    <w:rsid w:val="462211FB"/>
    <w:rsid w:val="462E6545"/>
    <w:rsid w:val="46611270"/>
    <w:rsid w:val="466D4622"/>
    <w:rsid w:val="4682613E"/>
    <w:rsid w:val="46A65693"/>
    <w:rsid w:val="46B02CAB"/>
    <w:rsid w:val="46B362F7"/>
    <w:rsid w:val="46C8296A"/>
    <w:rsid w:val="46C84974"/>
    <w:rsid w:val="46E62229"/>
    <w:rsid w:val="46FA593E"/>
    <w:rsid w:val="475E6FF1"/>
    <w:rsid w:val="47841A42"/>
    <w:rsid w:val="47C06F1E"/>
    <w:rsid w:val="47D91D8D"/>
    <w:rsid w:val="47E32C09"/>
    <w:rsid w:val="47E963D6"/>
    <w:rsid w:val="47F4685A"/>
    <w:rsid w:val="481D7ECC"/>
    <w:rsid w:val="485F6737"/>
    <w:rsid w:val="489E604A"/>
    <w:rsid w:val="48C26B67"/>
    <w:rsid w:val="48E44E8E"/>
    <w:rsid w:val="48E924A4"/>
    <w:rsid w:val="48F77C20"/>
    <w:rsid w:val="493E459E"/>
    <w:rsid w:val="49456A34"/>
    <w:rsid w:val="494871CB"/>
    <w:rsid w:val="496164DE"/>
    <w:rsid w:val="49736F2A"/>
    <w:rsid w:val="49920446"/>
    <w:rsid w:val="49951CE4"/>
    <w:rsid w:val="49A33231"/>
    <w:rsid w:val="49B16CC5"/>
    <w:rsid w:val="49B44860"/>
    <w:rsid w:val="49DE368B"/>
    <w:rsid w:val="49E30CA1"/>
    <w:rsid w:val="49E8259C"/>
    <w:rsid w:val="49E8450A"/>
    <w:rsid w:val="4A394D65"/>
    <w:rsid w:val="4A486338"/>
    <w:rsid w:val="4A84722E"/>
    <w:rsid w:val="4A985509"/>
    <w:rsid w:val="4AA91EEB"/>
    <w:rsid w:val="4ADD2CA9"/>
    <w:rsid w:val="4AE9678B"/>
    <w:rsid w:val="4AF018C8"/>
    <w:rsid w:val="4B01301B"/>
    <w:rsid w:val="4B173270"/>
    <w:rsid w:val="4B2C0426"/>
    <w:rsid w:val="4B4C0AC8"/>
    <w:rsid w:val="4B571947"/>
    <w:rsid w:val="4B6776B0"/>
    <w:rsid w:val="4B6B0F4E"/>
    <w:rsid w:val="4B726781"/>
    <w:rsid w:val="4B863FDA"/>
    <w:rsid w:val="4B977ED3"/>
    <w:rsid w:val="4BB17004"/>
    <w:rsid w:val="4BB52B12"/>
    <w:rsid w:val="4BB943B0"/>
    <w:rsid w:val="4BFB49C8"/>
    <w:rsid w:val="4BFE6267"/>
    <w:rsid w:val="4C2A0E0A"/>
    <w:rsid w:val="4C2F0F0C"/>
    <w:rsid w:val="4C3677AE"/>
    <w:rsid w:val="4C4D68A6"/>
    <w:rsid w:val="4C8F2366"/>
    <w:rsid w:val="4CD74E07"/>
    <w:rsid w:val="4CFC309A"/>
    <w:rsid w:val="4D242C7E"/>
    <w:rsid w:val="4D2C7D1B"/>
    <w:rsid w:val="4D4C4DB0"/>
    <w:rsid w:val="4D4D53C5"/>
    <w:rsid w:val="4D5679DC"/>
    <w:rsid w:val="4D814A59"/>
    <w:rsid w:val="4DA50ECE"/>
    <w:rsid w:val="4E061402"/>
    <w:rsid w:val="4E184ECF"/>
    <w:rsid w:val="4E1E3F1E"/>
    <w:rsid w:val="4E2F0959"/>
    <w:rsid w:val="4E5B5B21"/>
    <w:rsid w:val="4E6C395B"/>
    <w:rsid w:val="4E781F0A"/>
    <w:rsid w:val="4E7C16C5"/>
    <w:rsid w:val="4E8F4DB4"/>
    <w:rsid w:val="4E9913F8"/>
    <w:rsid w:val="4EE511E5"/>
    <w:rsid w:val="4F05790C"/>
    <w:rsid w:val="4F0771E0"/>
    <w:rsid w:val="4F672375"/>
    <w:rsid w:val="4FB355BA"/>
    <w:rsid w:val="5034450A"/>
    <w:rsid w:val="505E72D4"/>
    <w:rsid w:val="507E2F1B"/>
    <w:rsid w:val="508362F4"/>
    <w:rsid w:val="50A107B8"/>
    <w:rsid w:val="50CC248F"/>
    <w:rsid w:val="50FA1CA7"/>
    <w:rsid w:val="51020E48"/>
    <w:rsid w:val="5119144D"/>
    <w:rsid w:val="514D3DAD"/>
    <w:rsid w:val="517F39A6"/>
    <w:rsid w:val="51A73F45"/>
    <w:rsid w:val="51B3364F"/>
    <w:rsid w:val="51B82948"/>
    <w:rsid w:val="51C770FB"/>
    <w:rsid w:val="51DC0DF8"/>
    <w:rsid w:val="51DD7419"/>
    <w:rsid w:val="521D69FC"/>
    <w:rsid w:val="522B5512"/>
    <w:rsid w:val="52306A4E"/>
    <w:rsid w:val="525E35BB"/>
    <w:rsid w:val="52B35C0D"/>
    <w:rsid w:val="52B41157"/>
    <w:rsid w:val="53015D9A"/>
    <w:rsid w:val="532C190B"/>
    <w:rsid w:val="53372101"/>
    <w:rsid w:val="536924F5"/>
    <w:rsid w:val="536F17F8"/>
    <w:rsid w:val="537F7C8D"/>
    <w:rsid w:val="538E1C7E"/>
    <w:rsid w:val="53952761"/>
    <w:rsid w:val="53C02053"/>
    <w:rsid w:val="53C21443"/>
    <w:rsid w:val="53D733E7"/>
    <w:rsid w:val="53F42A19"/>
    <w:rsid w:val="54280325"/>
    <w:rsid w:val="54837B7D"/>
    <w:rsid w:val="54D97871"/>
    <w:rsid w:val="5543358C"/>
    <w:rsid w:val="55504305"/>
    <w:rsid w:val="557355CF"/>
    <w:rsid w:val="55B00242"/>
    <w:rsid w:val="55C839D6"/>
    <w:rsid w:val="55FA7A9F"/>
    <w:rsid w:val="56256C9C"/>
    <w:rsid w:val="56433393"/>
    <w:rsid w:val="564E3947"/>
    <w:rsid w:val="56524F7C"/>
    <w:rsid w:val="569F0646"/>
    <w:rsid w:val="56AF6ADB"/>
    <w:rsid w:val="56BC4D54"/>
    <w:rsid w:val="56C500AD"/>
    <w:rsid w:val="56E21A66"/>
    <w:rsid w:val="56F73FDE"/>
    <w:rsid w:val="57053FD6"/>
    <w:rsid w:val="576A2A02"/>
    <w:rsid w:val="578E5A47"/>
    <w:rsid w:val="58005114"/>
    <w:rsid w:val="58112E7E"/>
    <w:rsid w:val="58164938"/>
    <w:rsid w:val="581A61D6"/>
    <w:rsid w:val="583059FA"/>
    <w:rsid w:val="58317531"/>
    <w:rsid w:val="585A3696"/>
    <w:rsid w:val="5875412F"/>
    <w:rsid w:val="58AD704A"/>
    <w:rsid w:val="58D869A8"/>
    <w:rsid w:val="58EC51ED"/>
    <w:rsid w:val="59102695"/>
    <w:rsid w:val="592E2ECF"/>
    <w:rsid w:val="59625135"/>
    <w:rsid w:val="59897A18"/>
    <w:rsid w:val="598A113A"/>
    <w:rsid w:val="59A12298"/>
    <w:rsid w:val="59A321FB"/>
    <w:rsid w:val="59AA3D09"/>
    <w:rsid w:val="59C26750"/>
    <w:rsid w:val="59C56616"/>
    <w:rsid w:val="59D21603"/>
    <w:rsid w:val="59F26E37"/>
    <w:rsid w:val="5A160C1F"/>
    <w:rsid w:val="5A1A070F"/>
    <w:rsid w:val="5A1E1882"/>
    <w:rsid w:val="5A2F1CE1"/>
    <w:rsid w:val="5A3F0176"/>
    <w:rsid w:val="5A557CBB"/>
    <w:rsid w:val="5AB32912"/>
    <w:rsid w:val="5ABA77FD"/>
    <w:rsid w:val="5AE12F02"/>
    <w:rsid w:val="5B3944A5"/>
    <w:rsid w:val="5B96269F"/>
    <w:rsid w:val="5B977B3E"/>
    <w:rsid w:val="5BC87CF7"/>
    <w:rsid w:val="5BCD2243"/>
    <w:rsid w:val="5BEA4111"/>
    <w:rsid w:val="5BF14CCB"/>
    <w:rsid w:val="5C1F239C"/>
    <w:rsid w:val="5C3A263A"/>
    <w:rsid w:val="5C3B496D"/>
    <w:rsid w:val="5C4B3630"/>
    <w:rsid w:val="5C4C6B7A"/>
    <w:rsid w:val="5C571B18"/>
    <w:rsid w:val="5C78796F"/>
    <w:rsid w:val="5CF914BE"/>
    <w:rsid w:val="5D060E6B"/>
    <w:rsid w:val="5D094A6B"/>
    <w:rsid w:val="5D211DB5"/>
    <w:rsid w:val="5D741A0F"/>
    <w:rsid w:val="5DA0717E"/>
    <w:rsid w:val="5DA4509D"/>
    <w:rsid w:val="5DAA7047"/>
    <w:rsid w:val="5DBB3FB7"/>
    <w:rsid w:val="5DCF35BF"/>
    <w:rsid w:val="5E092294"/>
    <w:rsid w:val="5E0A0A9B"/>
    <w:rsid w:val="5E17464D"/>
    <w:rsid w:val="5EB50A07"/>
    <w:rsid w:val="5EBE5763"/>
    <w:rsid w:val="5EDA046D"/>
    <w:rsid w:val="5EE65064"/>
    <w:rsid w:val="5EE949D8"/>
    <w:rsid w:val="5F131BD1"/>
    <w:rsid w:val="5F21609C"/>
    <w:rsid w:val="5F223BC2"/>
    <w:rsid w:val="5F2416E8"/>
    <w:rsid w:val="5F260774"/>
    <w:rsid w:val="5F520620"/>
    <w:rsid w:val="5F7A7BBC"/>
    <w:rsid w:val="5F7B0B86"/>
    <w:rsid w:val="5FBA3260"/>
    <w:rsid w:val="5FC231C6"/>
    <w:rsid w:val="5FCA04E2"/>
    <w:rsid w:val="5FD0361E"/>
    <w:rsid w:val="5FF23595"/>
    <w:rsid w:val="6009314D"/>
    <w:rsid w:val="602B441D"/>
    <w:rsid w:val="60565130"/>
    <w:rsid w:val="6089214B"/>
    <w:rsid w:val="608E570A"/>
    <w:rsid w:val="60A46F85"/>
    <w:rsid w:val="60AD5BC9"/>
    <w:rsid w:val="60BA3DDB"/>
    <w:rsid w:val="60D25066"/>
    <w:rsid w:val="60E92BEA"/>
    <w:rsid w:val="60E94998"/>
    <w:rsid w:val="60EE1FAE"/>
    <w:rsid w:val="611526F0"/>
    <w:rsid w:val="611B2088"/>
    <w:rsid w:val="611F16DC"/>
    <w:rsid w:val="61AB5205"/>
    <w:rsid w:val="61D4389A"/>
    <w:rsid w:val="620121B5"/>
    <w:rsid w:val="620D46B6"/>
    <w:rsid w:val="62210161"/>
    <w:rsid w:val="622A5268"/>
    <w:rsid w:val="62816E52"/>
    <w:rsid w:val="628E1C9B"/>
    <w:rsid w:val="62944DD7"/>
    <w:rsid w:val="62A74B0A"/>
    <w:rsid w:val="62B334AF"/>
    <w:rsid w:val="630408BA"/>
    <w:rsid w:val="6306178A"/>
    <w:rsid w:val="630E5E7B"/>
    <w:rsid w:val="631321A0"/>
    <w:rsid w:val="631C7E82"/>
    <w:rsid w:val="63253C81"/>
    <w:rsid w:val="633E321C"/>
    <w:rsid w:val="633F4D43"/>
    <w:rsid w:val="634333D9"/>
    <w:rsid w:val="634B7B8C"/>
    <w:rsid w:val="635F53E5"/>
    <w:rsid w:val="63780255"/>
    <w:rsid w:val="63B07F96"/>
    <w:rsid w:val="64095351"/>
    <w:rsid w:val="640B2E77"/>
    <w:rsid w:val="64153CF6"/>
    <w:rsid w:val="643028DD"/>
    <w:rsid w:val="64416899"/>
    <w:rsid w:val="64462101"/>
    <w:rsid w:val="644F7B8E"/>
    <w:rsid w:val="64501119"/>
    <w:rsid w:val="64A20B14"/>
    <w:rsid w:val="65044496"/>
    <w:rsid w:val="65055B18"/>
    <w:rsid w:val="650A75D2"/>
    <w:rsid w:val="651761F5"/>
    <w:rsid w:val="652341F0"/>
    <w:rsid w:val="65242442"/>
    <w:rsid w:val="654F3237"/>
    <w:rsid w:val="65FD2C93"/>
    <w:rsid w:val="662D3578"/>
    <w:rsid w:val="664D7777"/>
    <w:rsid w:val="66F2141B"/>
    <w:rsid w:val="66FF7155"/>
    <w:rsid w:val="67523E91"/>
    <w:rsid w:val="675E427E"/>
    <w:rsid w:val="67760F4F"/>
    <w:rsid w:val="67803B7C"/>
    <w:rsid w:val="678A7F75"/>
    <w:rsid w:val="678F23FE"/>
    <w:rsid w:val="67C31D26"/>
    <w:rsid w:val="67DE0567"/>
    <w:rsid w:val="67E8230A"/>
    <w:rsid w:val="67E91721"/>
    <w:rsid w:val="68092E60"/>
    <w:rsid w:val="680D18B3"/>
    <w:rsid w:val="68197D7F"/>
    <w:rsid w:val="68257787"/>
    <w:rsid w:val="68614624"/>
    <w:rsid w:val="68AD5912"/>
    <w:rsid w:val="68B166E3"/>
    <w:rsid w:val="68D20407"/>
    <w:rsid w:val="68DC4DE2"/>
    <w:rsid w:val="68E02D41"/>
    <w:rsid w:val="69164798"/>
    <w:rsid w:val="69366BE8"/>
    <w:rsid w:val="694035C3"/>
    <w:rsid w:val="69931944"/>
    <w:rsid w:val="69B45EBA"/>
    <w:rsid w:val="69C53AC8"/>
    <w:rsid w:val="69DB32EB"/>
    <w:rsid w:val="69DC69C2"/>
    <w:rsid w:val="69F81D53"/>
    <w:rsid w:val="6A086C2B"/>
    <w:rsid w:val="6A0B1E23"/>
    <w:rsid w:val="6A3550F2"/>
    <w:rsid w:val="6A5C61DA"/>
    <w:rsid w:val="6AA3205B"/>
    <w:rsid w:val="6AA60109"/>
    <w:rsid w:val="6AC128B3"/>
    <w:rsid w:val="6AC867D7"/>
    <w:rsid w:val="6ACA3A8C"/>
    <w:rsid w:val="6AE61F48"/>
    <w:rsid w:val="6B1D4C40"/>
    <w:rsid w:val="6B4D3F58"/>
    <w:rsid w:val="6B5E37D1"/>
    <w:rsid w:val="6B7B2FD8"/>
    <w:rsid w:val="6C042FCD"/>
    <w:rsid w:val="6C094140"/>
    <w:rsid w:val="6C174565"/>
    <w:rsid w:val="6CA1081C"/>
    <w:rsid w:val="6CDC3602"/>
    <w:rsid w:val="6CE32BE3"/>
    <w:rsid w:val="6D2F2D64"/>
    <w:rsid w:val="6D2F407A"/>
    <w:rsid w:val="6D3C5985"/>
    <w:rsid w:val="6D524E6D"/>
    <w:rsid w:val="6D5525E6"/>
    <w:rsid w:val="6D561607"/>
    <w:rsid w:val="6DA21C0E"/>
    <w:rsid w:val="6DC94FCE"/>
    <w:rsid w:val="6E0C43BB"/>
    <w:rsid w:val="6E113780"/>
    <w:rsid w:val="6E2B1734"/>
    <w:rsid w:val="6E453429"/>
    <w:rsid w:val="6EFA458E"/>
    <w:rsid w:val="6F0926A9"/>
    <w:rsid w:val="6F4F7F03"/>
    <w:rsid w:val="6F682123"/>
    <w:rsid w:val="6F75087E"/>
    <w:rsid w:val="6F9C52CB"/>
    <w:rsid w:val="6FE1237D"/>
    <w:rsid w:val="702D268C"/>
    <w:rsid w:val="70341AC3"/>
    <w:rsid w:val="703D77F4"/>
    <w:rsid w:val="70422898"/>
    <w:rsid w:val="705042E7"/>
    <w:rsid w:val="707C55FA"/>
    <w:rsid w:val="708F5BD9"/>
    <w:rsid w:val="709366CE"/>
    <w:rsid w:val="709C1EDC"/>
    <w:rsid w:val="70A2025E"/>
    <w:rsid w:val="70B54896"/>
    <w:rsid w:val="70C25205"/>
    <w:rsid w:val="70F353BF"/>
    <w:rsid w:val="70F536C8"/>
    <w:rsid w:val="714F53FB"/>
    <w:rsid w:val="716B13F9"/>
    <w:rsid w:val="717209D9"/>
    <w:rsid w:val="71C31235"/>
    <w:rsid w:val="71E01BA6"/>
    <w:rsid w:val="71F53F78"/>
    <w:rsid w:val="72023B0B"/>
    <w:rsid w:val="720F447A"/>
    <w:rsid w:val="72227D09"/>
    <w:rsid w:val="723914F7"/>
    <w:rsid w:val="726961E2"/>
    <w:rsid w:val="72895FDA"/>
    <w:rsid w:val="728E35F1"/>
    <w:rsid w:val="729A01E8"/>
    <w:rsid w:val="729F213C"/>
    <w:rsid w:val="72A526E9"/>
    <w:rsid w:val="72C2329A"/>
    <w:rsid w:val="72CF20D9"/>
    <w:rsid w:val="72DD1E82"/>
    <w:rsid w:val="72F2501F"/>
    <w:rsid w:val="73041011"/>
    <w:rsid w:val="731F693F"/>
    <w:rsid w:val="734B302A"/>
    <w:rsid w:val="73553808"/>
    <w:rsid w:val="738D02EA"/>
    <w:rsid w:val="73F41B79"/>
    <w:rsid w:val="73FB2F08"/>
    <w:rsid w:val="7428537F"/>
    <w:rsid w:val="744E3F1B"/>
    <w:rsid w:val="746A1E3C"/>
    <w:rsid w:val="74934EEE"/>
    <w:rsid w:val="749603C1"/>
    <w:rsid w:val="749B5040"/>
    <w:rsid w:val="74D13C69"/>
    <w:rsid w:val="74F8769D"/>
    <w:rsid w:val="75093CE2"/>
    <w:rsid w:val="751A73BE"/>
    <w:rsid w:val="75264EBB"/>
    <w:rsid w:val="75306BE1"/>
    <w:rsid w:val="75394337"/>
    <w:rsid w:val="754601B3"/>
    <w:rsid w:val="755723C0"/>
    <w:rsid w:val="75573A82"/>
    <w:rsid w:val="755D1591"/>
    <w:rsid w:val="75703482"/>
    <w:rsid w:val="758640C6"/>
    <w:rsid w:val="759E7FEF"/>
    <w:rsid w:val="75A5137D"/>
    <w:rsid w:val="760B594A"/>
    <w:rsid w:val="76206C56"/>
    <w:rsid w:val="763F77B0"/>
    <w:rsid w:val="76422FF9"/>
    <w:rsid w:val="765A35D1"/>
    <w:rsid w:val="76657AAF"/>
    <w:rsid w:val="76737FC9"/>
    <w:rsid w:val="767E5FFC"/>
    <w:rsid w:val="76C03F95"/>
    <w:rsid w:val="76C415FC"/>
    <w:rsid w:val="76D57A40"/>
    <w:rsid w:val="77132317"/>
    <w:rsid w:val="775748F9"/>
    <w:rsid w:val="77644920"/>
    <w:rsid w:val="77724130"/>
    <w:rsid w:val="77A17922"/>
    <w:rsid w:val="77AD276B"/>
    <w:rsid w:val="77F263D0"/>
    <w:rsid w:val="78A4043C"/>
    <w:rsid w:val="78A7540C"/>
    <w:rsid w:val="78AC657F"/>
    <w:rsid w:val="78AD22F7"/>
    <w:rsid w:val="78E320A5"/>
    <w:rsid w:val="78E75809"/>
    <w:rsid w:val="792A1B99"/>
    <w:rsid w:val="795409C4"/>
    <w:rsid w:val="79556C16"/>
    <w:rsid w:val="79AF7ABE"/>
    <w:rsid w:val="79D742C6"/>
    <w:rsid w:val="79E306C6"/>
    <w:rsid w:val="79EB30D7"/>
    <w:rsid w:val="79F226B7"/>
    <w:rsid w:val="7A08012D"/>
    <w:rsid w:val="7A605548"/>
    <w:rsid w:val="7AC83418"/>
    <w:rsid w:val="7B05641A"/>
    <w:rsid w:val="7B0703E4"/>
    <w:rsid w:val="7B4C3CC4"/>
    <w:rsid w:val="7B8478BF"/>
    <w:rsid w:val="7BAF658A"/>
    <w:rsid w:val="7BB265A2"/>
    <w:rsid w:val="7BC71922"/>
    <w:rsid w:val="7BCD518A"/>
    <w:rsid w:val="7BE14791"/>
    <w:rsid w:val="7C0B7A60"/>
    <w:rsid w:val="7C372603"/>
    <w:rsid w:val="7C3F595C"/>
    <w:rsid w:val="7C9A0DE4"/>
    <w:rsid w:val="7CB5297B"/>
    <w:rsid w:val="7D4C0330"/>
    <w:rsid w:val="7D4D5E56"/>
    <w:rsid w:val="7D562E69"/>
    <w:rsid w:val="7D575C62"/>
    <w:rsid w:val="7D5D078F"/>
    <w:rsid w:val="7D5D42EC"/>
    <w:rsid w:val="7D644A7A"/>
    <w:rsid w:val="7DB163E5"/>
    <w:rsid w:val="7DE1316F"/>
    <w:rsid w:val="7DE60785"/>
    <w:rsid w:val="7DE62533"/>
    <w:rsid w:val="7E1846B6"/>
    <w:rsid w:val="7EAF2DD0"/>
    <w:rsid w:val="7ED8403E"/>
    <w:rsid w:val="7EFE6005"/>
    <w:rsid w:val="7F054C3B"/>
    <w:rsid w:val="7F246EA9"/>
    <w:rsid w:val="7F3478D4"/>
    <w:rsid w:val="7F367487"/>
    <w:rsid w:val="7F37710A"/>
    <w:rsid w:val="7F4C21A5"/>
    <w:rsid w:val="7FC610D5"/>
    <w:rsid w:val="7FEE3680"/>
    <w:rsid w:val="7FF865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3"/>
    <w:qFormat/>
    <w:uiPriority w:val="0"/>
    <w:pPr>
      <w:keepNext/>
      <w:keepLines/>
      <w:spacing w:before="340" w:after="330" w:line="578" w:lineRule="auto"/>
      <w:outlineLvl w:val="0"/>
    </w:pPr>
    <w:rPr>
      <w:rFonts w:ascii="Calibri" w:hAnsi="Calibri"/>
      <w:kern w:val="44"/>
      <w:sz w:val="44"/>
      <w:szCs w:val="44"/>
    </w:rPr>
  </w:style>
  <w:style w:type="paragraph" w:styleId="4">
    <w:name w:val="heading 2"/>
    <w:basedOn w:val="1"/>
    <w:next w:val="1"/>
    <w:qFormat/>
    <w:uiPriority w:val="0"/>
    <w:pPr>
      <w:keepLines/>
      <w:spacing w:before="260" w:after="260" w:line="416" w:lineRule="auto"/>
      <w:outlineLvl w:val="1"/>
    </w:pPr>
    <w:rPr>
      <w:rFonts w:ascii="Arial" w:hAnsi="Arial" w:eastAsia="黑体"/>
      <w:bCs/>
      <w:szCs w:val="32"/>
    </w:rPr>
  </w:style>
  <w:style w:type="paragraph" w:styleId="5">
    <w:name w:val="heading 3"/>
    <w:basedOn w:val="1"/>
    <w:next w:val="6"/>
    <w:qFormat/>
    <w:uiPriority w:val="0"/>
    <w:pPr>
      <w:numPr>
        <w:ilvl w:val="2"/>
        <w:numId w:val="1"/>
      </w:numPr>
      <w:snapToGrid w:val="0"/>
      <w:ind w:left="567"/>
      <w:outlineLvl w:val="2"/>
    </w:pPr>
    <w:rPr>
      <w:rFonts w:ascii="微软雅黑" w:hAnsi="微软雅黑" w:eastAsia="微软雅黑" w:cs="Times New Roman"/>
      <w:bCs/>
      <w:kern w:val="2"/>
      <w:sz w:val="21"/>
      <w:szCs w:val="32"/>
      <w:lang w:val="en-US" w:eastAsia="zh-CN" w:bidi="ar-SA"/>
    </w:rPr>
  </w:style>
  <w:style w:type="paragraph" w:styleId="8">
    <w:name w:val="heading 4"/>
    <w:basedOn w:val="1"/>
    <w:next w:val="1"/>
    <w:qFormat/>
    <w:uiPriority w:val="0"/>
    <w:pPr>
      <w:keepNext/>
      <w:keepLines/>
      <w:numPr>
        <w:ilvl w:val="3"/>
        <w:numId w:val="2"/>
      </w:numPr>
      <w:spacing w:before="280" w:after="290" w:line="372" w:lineRule="auto"/>
      <w:outlineLvl w:val="3"/>
    </w:pPr>
    <w:rPr>
      <w:rFonts w:ascii="Arial" w:hAnsi="Arial" w:eastAsia="黑体"/>
      <w:b/>
      <w:sz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6">
    <w:name w:val="Normal Indent"/>
    <w:basedOn w:val="1"/>
    <w:next w:val="7"/>
    <w:qFormat/>
    <w:uiPriority w:val="0"/>
    <w:pPr>
      <w:ind w:firstLine="420" w:firstLineChars="200"/>
    </w:pPr>
  </w:style>
  <w:style w:type="paragraph" w:styleId="7">
    <w:name w:val="toa heading"/>
    <w:basedOn w:val="1"/>
    <w:next w:val="1"/>
    <w:qFormat/>
    <w:uiPriority w:val="0"/>
    <w:pPr>
      <w:spacing w:before="120"/>
    </w:pPr>
    <w:rPr>
      <w:rFonts w:ascii="Cambria" w:hAnsi="Cambria"/>
      <w:sz w:val="24"/>
    </w:rPr>
  </w:style>
  <w:style w:type="paragraph" w:styleId="9">
    <w:name w:val="caption"/>
    <w:basedOn w:val="1"/>
    <w:next w:val="1"/>
    <w:qFormat/>
    <w:uiPriority w:val="0"/>
    <w:rPr>
      <w:rFonts w:ascii="Arial" w:hAnsi="Arial" w:eastAsia="黑体" w:cs="Arial"/>
      <w:sz w:val="20"/>
      <w:szCs w:val="20"/>
    </w:rPr>
  </w:style>
  <w:style w:type="paragraph" w:styleId="10">
    <w:name w:val="annotation text"/>
    <w:basedOn w:val="1"/>
    <w:link w:val="34"/>
    <w:qFormat/>
    <w:uiPriority w:val="0"/>
    <w:pPr>
      <w:jc w:val="left"/>
    </w:pPr>
  </w:style>
  <w:style w:type="paragraph" w:styleId="11">
    <w:name w:val="Body Text"/>
    <w:basedOn w:val="1"/>
    <w:qFormat/>
    <w:uiPriority w:val="0"/>
    <w:pPr>
      <w:spacing w:after="120"/>
    </w:pPr>
  </w:style>
  <w:style w:type="paragraph" w:styleId="12">
    <w:name w:val="Body Text Indent"/>
    <w:basedOn w:val="1"/>
    <w:next w:val="1"/>
    <w:qFormat/>
    <w:uiPriority w:val="0"/>
    <w:pPr>
      <w:ind w:firstLine="630"/>
    </w:pPr>
    <w:rPr>
      <w:sz w:val="32"/>
      <w:szCs w:val="20"/>
    </w:rPr>
  </w:style>
  <w:style w:type="paragraph" w:styleId="13">
    <w:name w:val="Body Text Indent 2"/>
    <w:basedOn w:val="1"/>
    <w:qFormat/>
    <w:uiPriority w:val="0"/>
    <w:pPr>
      <w:spacing w:after="120" w:line="480" w:lineRule="auto"/>
      <w:ind w:left="420" w:leftChars="200"/>
    </w:pPr>
  </w:style>
  <w:style w:type="paragraph" w:styleId="14">
    <w:name w:val="Balloon Text"/>
    <w:basedOn w:val="1"/>
    <w:link w:val="3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99"/>
    <w:pPr>
      <w:snapToGrid w:val="0"/>
    </w:pPr>
    <w:rPr>
      <w:rFonts w:ascii="Arial" w:hAnsi="Arial" w:cs="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pPr>
      <w:spacing w:line="480" w:lineRule="auto"/>
    </w:pPr>
    <w:rPr>
      <w:rFonts w:ascii="Times New Roman" w:hAnsi="Times New Roman"/>
      <w:sz w:val="30"/>
    </w:rPr>
  </w:style>
  <w:style w:type="paragraph" w:styleId="19">
    <w:name w:val="index heading"/>
    <w:basedOn w:val="1"/>
    <w:next w:val="20"/>
    <w:qFormat/>
    <w:uiPriority w:val="0"/>
    <w:pPr>
      <w:adjustRightInd w:val="0"/>
      <w:spacing w:line="312" w:lineRule="atLeast"/>
      <w:textAlignment w:val="baseline"/>
    </w:pPr>
    <w:rPr>
      <w:rFonts w:ascii="Arial" w:hAnsi="Arial" w:eastAsia="仿宋" w:cs="Arial"/>
      <w:b/>
      <w:bCs/>
      <w:kern w:val="0"/>
      <w:sz w:val="32"/>
      <w:szCs w:val="20"/>
    </w:rPr>
  </w:style>
  <w:style w:type="paragraph" w:styleId="20">
    <w:name w:val="index 1"/>
    <w:basedOn w:val="1"/>
    <w:next w:val="1"/>
    <w:unhideWhenUsed/>
    <w:qFormat/>
    <w:uiPriority w:val="0"/>
  </w:style>
  <w:style w:type="paragraph" w:styleId="21">
    <w:name w:val="List 5"/>
    <w:basedOn w:val="1"/>
    <w:qFormat/>
    <w:uiPriority w:val="0"/>
    <w:pPr>
      <w:ind w:left="2100" w:hanging="420"/>
    </w:pPr>
    <w:rPr>
      <w:rFonts w:eastAsia="楷体_GB2312"/>
      <w:sz w:val="32"/>
      <w:szCs w:val="20"/>
    </w:rPr>
  </w:style>
  <w:style w:type="paragraph" w:styleId="22">
    <w:name w:val="Normal (Web)"/>
    <w:basedOn w:val="1"/>
    <w:next w:val="1"/>
    <w:qFormat/>
    <w:uiPriority w:val="0"/>
    <w:pPr>
      <w:widowControl/>
      <w:spacing w:before="100" w:beforeAutospacing="1" w:after="100" w:afterAutospacing="1"/>
      <w:jc w:val="left"/>
    </w:pPr>
    <w:rPr>
      <w:rFonts w:ascii="宋体" w:hAnsi="宋体"/>
      <w:kern w:val="0"/>
      <w:sz w:val="18"/>
      <w:szCs w:val="18"/>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10"/>
    <w:next w:val="10"/>
    <w:link w:val="36"/>
    <w:qFormat/>
    <w:uiPriority w:val="0"/>
    <w:rPr>
      <w:b/>
      <w:bCs/>
    </w:rPr>
  </w:style>
  <w:style w:type="paragraph" w:styleId="25">
    <w:name w:val="Body Text First Indent"/>
    <w:basedOn w:val="11"/>
    <w:next w:val="1"/>
    <w:qFormat/>
    <w:uiPriority w:val="0"/>
    <w:pPr>
      <w:ind w:firstLine="420" w:firstLineChars="100"/>
    </w:pPr>
  </w:style>
  <w:style w:type="paragraph" w:styleId="26">
    <w:name w:val="Body Text First Indent 2"/>
    <w:basedOn w:val="12"/>
    <w:next w:val="25"/>
    <w:qFormat/>
    <w:uiPriority w:val="0"/>
    <w:pPr>
      <w:ind w:firstLine="42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22"/>
    <w:rPr>
      <w:b/>
      <w:bCs/>
    </w:rPr>
  </w:style>
  <w:style w:type="character" w:styleId="31">
    <w:name w:val="Hyperlink"/>
    <w:basedOn w:val="29"/>
    <w:qFormat/>
    <w:uiPriority w:val="0"/>
    <w:rPr>
      <w:rFonts w:ascii="Times New Roman" w:hAnsi="Times New Roman" w:eastAsia="微软雅黑" w:cs="Times New Roman"/>
      <w:color w:val="0000FF"/>
      <w:u w:val="single"/>
    </w:rPr>
  </w:style>
  <w:style w:type="character" w:styleId="32">
    <w:name w:val="annotation reference"/>
    <w:basedOn w:val="29"/>
    <w:qFormat/>
    <w:uiPriority w:val="0"/>
    <w:rPr>
      <w:sz w:val="21"/>
      <w:szCs w:val="21"/>
    </w:rPr>
  </w:style>
  <w:style w:type="character" w:customStyle="1" w:styleId="33">
    <w:name w:val="标题 1 Char"/>
    <w:link w:val="3"/>
    <w:qFormat/>
    <w:uiPriority w:val="0"/>
    <w:rPr>
      <w:rFonts w:ascii="Calibri" w:hAnsi="Calibri" w:eastAsia="宋体" w:cs="Times New Roman"/>
      <w:kern w:val="44"/>
      <w:sz w:val="44"/>
      <w:szCs w:val="44"/>
    </w:rPr>
  </w:style>
  <w:style w:type="character" w:customStyle="1" w:styleId="34">
    <w:name w:val="批注文字 Char"/>
    <w:basedOn w:val="29"/>
    <w:link w:val="10"/>
    <w:qFormat/>
    <w:uiPriority w:val="0"/>
    <w:rPr>
      <w:rFonts w:ascii="Calibri" w:hAnsi="Calibri"/>
      <w:kern w:val="2"/>
      <w:sz w:val="21"/>
      <w:szCs w:val="24"/>
    </w:rPr>
  </w:style>
  <w:style w:type="character" w:customStyle="1" w:styleId="35">
    <w:name w:val="批注框文本 Char"/>
    <w:basedOn w:val="29"/>
    <w:link w:val="14"/>
    <w:qFormat/>
    <w:uiPriority w:val="0"/>
    <w:rPr>
      <w:rFonts w:ascii="Calibri" w:hAnsi="Calibri"/>
      <w:kern w:val="2"/>
      <w:sz w:val="18"/>
      <w:szCs w:val="18"/>
    </w:rPr>
  </w:style>
  <w:style w:type="character" w:customStyle="1" w:styleId="36">
    <w:name w:val="批注主题 Char"/>
    <w:basedOn w:val="34"/>
    <w:link w:val="24"/>
    <w:qFormat/>
    <w:uiPriority w:val="0"/>
    <w:rPr>
      <w:rFonts w:ascii="Calibri" w:hAnsi="Calibri"/>
      <w:b/>
      <w:bCs/>
      <w:kern w:val="2"/>
      <w:sz w:val="21"/>
      <w:szCs w:val="24"/>
    </w:rPr>
  </w:style>
  <w:style w:type="paragraph" w:customStyle="1" w:styleId="37">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8">
    <w:name w:val="3）三级标题 与下段同页"/>
    <w:basedOn w:val="1"/>
    <w:qFormat/>
    <w:uiPriority w:val="0"/>
    <w:pPr>
      <w:keepNext/>
      <w:spacing w:beforeLines="50" w:afterLines="50"/>
      <w:jc w:val="center"/>
      <w:outlineLvl w:val="2"/>
    </w:pPr>
    <w:rPr>
      <w:rFonts w:ascii="仿宋_GB2312" w:eastAsia="仿宋_GB2312"/>
      <w:b/>
      <w:sz w:val="32"/>
    </w:rPr>
  </w:style>
  <w:style w:type="character" w:customStyle="1" w:styleId="39">
    <w:name w:val="NormalCharacter"/>
    <w:link w:val="40"/>
    <w:qFormat/>
    <w:uiPriority w:val="0"/>
  </w:style>
  <w:style w:type="paragraph" w:customStyle="1" w:styleId="40">
    <w:name w:val="UserStyle_5"/>
    <w:basedOn w:val="1"/>
    <w:link w:val="39"/>
    <w:qFormat/>
    <w:uiPriority w:val="0"/>
    <w:pPr>
      <w:widowControl/>
      <w:spacing w:after="160" w:afterLines="0" w:line="240" w:lineRule="exact"/>
      <w:jc w:val="left"/>
      <w:textAlignment w:val="baseline"/>
    </w:pPr>
  </w:style>
  <w:style w:type="character" w:customStyle="1" w:styleId="41">
    <w:name w:val="UserStyle_3"/>
    <w:qFormat/>
    <w:uiPriority w:val="0"/>
    <w:rPr>
      <w:rFonts w:ascii="宋体" w:hAnsi="宋体" w:eastAsia="宋体"/>
      <w:b/>
      <w:sz w:val="32"/>
      <w:szCs w:val="32"/>
    </w:rPr>
  </w:style>
  <w:style w:type="paragraph" w:customStyle="1" w:styleId="42">
    <w:name w:val="正文_2_0"/>
    <w:basedOn w:val="4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正文_2_1"/>
    <w:basedOn w:val="44"/>
    <w:next w:val="65"/>
    <w:qFormat/>
    <w:uiPriority w:val="0"/>
    <w:rPr>
      <w:szCs w:val="24"/>
    </w:rPr>
  </w:style>
  <w:style w:type="paragraph" w:customStyle="1" w:styleId="44">
    <w:name w:val="正文_3_0"/>
    <w:basedOn w:val="45"/>
    <w:next w:val="48"/>
    <w:qFormat/>
    <w:uiPriority w:val="0"/>
  </w:style>
  <w:style w:type="paragraph" w:customStyle="1" w:styleId="45">
    <w:name w:val="Normal_0_0"/>
    <w:next w:val="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Body Text_0"/>
    <w:basedOn w:val="47"/>
    <w:qFormat/>
    <w:uiPriority w:val="0"/>
    <w:pPr>
      <w:spacing w:after="120"/>
    </w:pPr>
  </w:style>
  <w:style w:type="paragraph" w:customStyle="1" w:styleId="47">
    <w:name w:val="Normal_1"/>
    <w:next w:val="46"/>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缩进_0_0_1"/>
    <w:basedOn w:val="49"/>
    <w:unhideWhenUsed/>
    <w:qFormat/>
    <w:uiPriority w:val="0"/>
    <w:pPr>
      <w:ind w:firstLine="420" w:firstLineChars="200"/>
    </w:pPr>
  </w:style>
  <w:style w:type="paragraph" w:customStyle="1" w:styleId="49">
    <w:name w:val="正文_0_1_1"/>
    <w:basedOn w:val="50"/>
    <w:next w:val="62"/>
    <w:qFormat/>
    <w:uiPriority w:val="0"/>
    <w:rPr>
      <w:rFonts w:eastAsia="Calibri"/>
    </w:rPr>
  </w:style>
  <w:style w:type="paragraph" w:customStyle="1" w:styleId="50">
    <w:name w:val="正文_3_1"/>
    <w:basedOn w:val="51"/>
    <w:next w:val="54"/>
    <w:qFormat/>
    <w:uiPriority w:val="0"/>
    <w:rPr>
      <w:rFonts w:ascii="Calibri" w:hAnsi="Calibri"/>
      <w:sz w:val="21"/>
      <w:szCs w:val="22"/>
    </w:rPr>
  </w:style>
  <w:style w:type="paragraph" w:customStyle="1" w:styleId="51">
    <w:name w:val="Normal_0_1"/>
    <w:basedOn w:val="52"/>
    <w:qFormat/>
    <w:uiPriority w:val="0"/>
    <w:rPr>
      <w:rFonts w:ascii="黑体" w:hAnsi="黑体" w:eastAsia="黑体"/>
      <w:b/>
      <w:sz w:val="32"/>
      <w:szCs w:val="24"/>
    </w:rPr>
  </w:style>
  <w:style w:type="paragraph" w:customStyle="1" w:styleId="52">
    <w:name w:val="Normal_2"/>
    <w:next w:val="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Body Text_1"/>
    <w:basedOn w:val="52"/>
    <w:qFormat/>
    <w:uiPriority w:val="0"/>
    <w:pPr>
      <w:spacing w:after="120"/>
    </w:pPr>
  </w:style>
  <w:style w:type="paragraph" w:customStyle="1" w:styleId="54">
    <w:name w:val="正文缩进_0_0_0"/>
    <w:basedOn w:val="55"/>
    <w:unhideWhenUsed/>
    <w:qFormat/>
    <w:uiPriority w:val="0"/>
    <w:pPr>
      <w:ind w:firstLine="420" w:firstLineChars="200"/>
    </w:pPr>
  </w:style>
  <w:style w:type="paragraph" w:customStyle="1" w:styleId="55">
    <w:name w:val="正文_0_1_0"/>
    <w:basedOn w:val="56"/>
    <w:next w:val="57"/>
    <w:qFormat/>
    <w:uiPriority w:val="0"/>
    <w:rPr>
      <w:rFonts w:eastAsia="Calibri"/>
    </w:rPr>
  </w:style>
  <w:style w:type="paragraph" w:customStyle="1" w:styleId="56">
    <w:name w:val="正文_1_1"/>
    <w:next w:val="5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脚注文本_0"/>
    <w:basedOn w:val="58"/>
    <w:next w:val="60"/>
    <w:unhideWhenUsed/>
    <w:qFormat/>
    <w:uiPriority w:val="99"/>
    <w:pPr>
      <w:snapToGrid w:val="0"/>
      <w:jc w:val="left"/>
    </w:pPr>
    <w:rPr>
      <w:rFonts w:ascii="Calibri" w:hAnsi="Calibri" w:eastAsia="Calibri"/>
      <w:sz w:val="18"/>
    </w:rPr>
  </w:style>
  <w:style w:type="paragraph" w:customStyle="1" w:styleId="58">
    <w:name w:val="正文_0_2"/>
    <w:next w:val="5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页脚_0_0"/>
    <w:basedOn w:val="58"/>
    <w:unhideWhenUsed/>
    <w:qFormat/>
    <w:uiPriority w:val="99"/>
    <w:pPr>
      <w:tabs>
        <w:tab w:val="center" w:pos="4153"/>
        <w:tab w:val="right" w:pos="8306"/>
      </w:tabs>
      <w:snapToGrid w:val="0"/>
      <w:jc w:val="left"/>
    </w:pPr>
    <w:rPr>
      <w:sz w:val="18"/>
      <w:szCs w:val="18"/>
    </w:rPr>
  </w:style>
  <w:style w:type="paragraph" w:customStyle="1" w:styleId="60">
    <w:name w:val="正文_2"/>
    <w:next w:val="6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文本_0"/>
    <w:basedOn w:val="42"/>
    <w:qFormat/>
    <w:uiPriority w:val="0"/>
  </w:style>
  <w:style w:type="paragraph" w:customStyle="1" w:styleId="62">
    <w:name w:val="脚注文本1"/>
    <w:basedOn w:val="63"/>
    <w:next w:val="64"/>
    <w:unhideWhenUsed/>
    <w:qFormat/>
    <w:uiPriority w:val="0"/>
    <w:pPr>
      <w:snapToGrid w:val="0"/>
      <w:jc w:val="left"/>
    </w:pPr>
    <w:rPr>
      <w:kern w:val="0"/>
      <w:sz w:val="18"/>
      <w:szCs w:val="18"/>
    </w:rPr>
  </w:style>
  <w:style w:type="paragraph" w:customStyle="1" w:styleId="63">
    <w:name w:val="正文_1_0"/>
    <w:next w:val="62"/>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索引 51"/>
    <w:basedOn w:val="63"/>
    <w:next w:val="63"/>
    <w:unhideWhenUsed/>
    <w:qFormat/>
    <w:uiPriority w:val="99"/>
    <w:pPr>
      <w:ind w:left="1680"/>
    </w:pPr>
  </w:style>
  <w:style w:type="paragraph" w:customStyle="1" w:styleId="65">
    <w:name w:val="No Spacing_0"/>
    <w:basedOn w:val="66"/>
    <w:qFormat/>
    <w:uiPriority w:val="1"/>
  </w:style>
  <w:style w:type="paragraph" w:customStyle="1" w:styleId="66">
    <w:name w:val="正文_5"/>
    <w:basedOn w:val="60"/>
    <w:next w:val="67"/>
    <w:qFormat/>
    <w:uiPriority w:val="0"/>
    <w:rPr>
      <w:rFonts w:ascii="Calibri" w:hAnsi="Calibri"/>
      <w:szCs w:val="22"/>
    </w:rPr>
  </w:style>
  <w:style w:type="paragraph" w:customStyle="1" w:styleId="67">
    <w:name w:val="段_0"/>
    <w:next w:val="66"/>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68">
    <w:name w:val="正文1_0"/>
    <w:basedOn w:val="69"/>
    <w:qFormat/>
    <w:uiPriority w:val="0"/>
    <w:pPr>
      <w:widowControl/>
      <w:spacing w:before="120" w:after="120"/>
      <w:ind w:firstLine="200" w:firstLineChars="200"/>
      <w:jc w:val="left"/>
    </w:pPr>
    <w:rPr>
      <w:rFonts w:ascii="Times New Roman" w:hAnsi="Times New Roman" w:eastAsia="Adobe 仿宋 Std R"/>
    </w:rPr>
  </w:style>
  <w:style w:type="paragraph" w:customStyle="1" w:styleId="69">
    <w:name w:val="正文_3"/>
    <w:basedOn w:val="70"/>
    <w:next w:val="72"/>
    <w:qFormat/>
    <w:uiPriority w:val="0"/>
  </w:style>
  <w:style w:type="paragraph" w:customStyle="1" w:styleId="70">
    <w:name w:val="Normal_0"/>
    <w:basedOn w:val="71"/>
    <w:next w:val="26"/>
    <w:qFormat/>
    <w:uiPriority w:val="0"/>
    <w:rPr>
      <w:rFonts w:ascii="Calibri" w:hAnsi="Calibri"/>
      <w:sz w:val="21"/>
    </w:rPr>
  </w:style>
  <w:style w:type="paragraph" w:customStyle="1" w:styleId="71">
    <w:name w:val="正文1"/>
    <w:basedOn w:val="66"/>
    <w:next w:val="26"/>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2">
    <w:name w:val="正文缩进_0_0"/>
    <w:basedOn w:val="73"/>
    <w:unhideWhenUsed/>
    <w:qFormat/>
    <w:uiPriority w:val="0"/>
    <w:pPr>
      <w:ind w:firstLine="420" w:firstLineChars="200"/>
    </w:pPr>
  </w:style>
  <w:style w:type="paragraph" w:customStyle="1" w:styleId="73">
    <w:name w:val="正文_2_0_0"/>
    <w:basedOn w:val="74"/>
    <w:next w:val="78"/>
    <w:qFormat/>
    <w:uiPriority w:val="0"/>
    <w:rPr>
      <w:rFonts w:cs="Calibri"/>
      <w:szCs w:val="21"/>
    </w:rPr>
  </w:style>
  <w:style w:type="paragraph" w:customStyle="1" w:styleId="74">
    <w:name w:val="正文_3_0_0"/>
    <w:basedOn w:val="75"/>
    <w:next w:val="76"/>
    <w:qFormat/>
    <w:uiPriority w:val="0"/>
    <w:rPr>
      <w:rFonts w:ascii="Calibri" w:hAnsi="Calibri"/>
    </w:rPr>
  </w:style>
  <w:style w:type="paragraph" w:customStyle="1" w:styleId="75">
    <w:name w:val="Normal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
    <w:name w:val="正文文本_1_0_0"/>
    <w:basedOn w:val="77"/>
    <w:qFormat/>
    <w:uiPriority w:val="0"/>
    <w:pPr>
      <w:spacing w:after="120"/>
    </w:pPr>
  </w:style>
  <w:style w:type="paragraph" w:customStyle="1" w:styleId="77">
    <w:name w:val="正文_2_0_0_0_0"/>
    <w:next w:val="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正文首行缩进 2_4"/>
    <w:basedOn w:val="79"/>
    <w:unhideWhenUsed/>
    <w:qFormat/>
    <w:uiPriority w:val="99"/>
    <w:pPr>
      <w:ind w:firstLine="420" w:firstLineChars="200"/>
    </w:pPr>
  </w:style>
  <w:style w:type="paragraph" w:customStyle="1" w:styleId="79">
    <w:name w:val="正文文本缩进_5"/>
    <w:basedOn w:val="80"/>
    <w:qFormat/>
    <w:uiPriority w:val="0"/>
    <w:pPr>
      <w:spacing w:line="500" w:lineRule="exact"/>
      <w:ind w:left="1588" w:leftChars="832" w:firstLine="433" w:firstLineChars="196"/>
    </w:pPr>
    <w:rPr>
      <w:kern w:val="0"/>
      <w:sz w:val="24"/>
    </w:rPr>
  </w:style>
  <w:style w:type="paragraph" w:customStyle="1" w:styleId="80">
    <w:name w:val="正文_2_0_0_0"/>
    <w:next w:val="7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正文"/>
    <w:basedOn w:val="1"/>
    <w:qFormat/>
    <w:uiPriority w:val="0"/>
    <w:pPr>
      <w:snapToGrid w:val="0"/>
      <w:spacing w:line="360" w:lineRule="auto"/>
      <w:ind w:firstLine="480" w:firstLineChars="200"/>
    </w:pPr>
    <w:rPr>
      <w:rFonts w:eastAsia="仿宋"/>
      <w:sz w:val="24"/>
    </w:rPr>
  </w:style>
  <w:style w:type="paragraph" w:customStyle="1" w:styleId="82">
    <w:name w:val="首行缩进:  0.85 厘米"/>
    <w:basedOn w:val="1"/>
    <w:qFormat/>
    <w:uiPriority w:val="0"/>
    <w:pPr>
      <w:widowControl/>
      <w:spacing w:after="100" w:line="360" w:lineRule="auto"/>
      <w:ind w:firstLine="482"/>
      <w:jc w:val="left"/>
    </w:pPr>
    <w:rPr>
      <w:kern w:val="0"/>
      <w:sz w:val="24"/>
      <w:lang w:eastAsia="en-US"/>
    </w:rPr>
  </w:style>
  <w:style w:type="paragraph" w:customStyle="1" w:styleId="83">
    <w:name w:val="Table Paragraph"/>
    <w:basedOn w:val="1"/>
    <w:unhideWhenUsed/>
    <w:qFormat/>
    <w:uiPriority w:val="1"/>
    <w:rPr>
      <w:sz w:val="24"/>
    </w:rPr>
  </w:style>
  <w:style w:type="paragraph" w:customStyle="1" w:styleId="84">
    <w:name w:val="列出段落1"/>
    <w:basedOn w:val="1"/>
    <w:qFormat/>
    <w:uiPriority w:val="0"/>
    <w:pPr>
      <w:spacing w:line="360" w:lineRule="auto"/>
      <w:ind w:firstLine="420" w:firstLineChars="200"/>
    </w:pPr>
    <w:rPr>
      <w:rFonts w:ascii="等线" w:hAnsi="等线"/>
      <w:szCs w:val="22"/>
    </w:rPr>
  </w:style>
  <w:style w:type="paragraph" w:customStyle="1" w:styleId="85">
    <w:name w:val="样式 正文缩进 + 首行缩进:  2 字符"/>
    <w:basedOn w:val="6"/>
    <w:qFormat/>
    <w:uiPriority w:val="0"/>
    <w:pPr>
      <w:spacing w:line="360" w:lineRule="auto"/>
      <w:ind w:firstLine="200"/>
    </w:pPr>
    <w:rPr>
      <w:rFonts w:cs="宋体"/>
      <w:sz w:val="24"/>
      <w:szCs w:val="20"/>
    </w:rPr>
  </w:style>
  <w:style w:type="paragraph" w:customStyle="1" w:styleId="86">
    <w:name w:val="WPS Plain"/>
    <w:basedOn w:val="1"/>
    <w:qFormat/>
    <w:uiPriority w:val="0"/>
    <w:pPr>
      <w:widowControl/>
      <w:jc w:val="left"/>
    </w:pPr>
    <w:rPr>
      <w:rFonts w:ascii="Times New Roman"/>
      <w:sz w:val="24"/>
    </w:rPr>
  </w:style>
  <w:style w:type="paragraph" w:customStyle="1" w:styleId="87">
    <w:name w:val="普通(网站)1"/>
    <w:basedOn w:val="1"/>
    <w:qFormat/>
    <w:uiPriority w:val="0"/>
    <w:pPr>
      <w:jc w:val="left"/>
    </w:pPr>
    <w:rPr>
      <w:kern w:val="0"/>
      <w:sz w:val="24"/>
    </w:rPr>
  </w:style>
  <w:style w:type="paragraph" w:customStyle="1" w:styleId="88">
    <w:name w:val="Body text|1"/>
    <w:basedOn w:val="1"/>
    <w:qFormat/>
    <w:uiPriority w:val="0"/>
    <w:pPr>
      <w:spacing w:line="290" w:lineRule="auto"/>
      <w:ind w:firstLine="400"/>
    </w:pPr>
    <w:rPr>
      <w:rFonts w:ascii="宋体" w:hAnsi="宋体" w:cs="宋体"/>
      <w:sz w:val="22"/>
      <w:szCs w:val="22"/>
      <w:lang w:val="zh-CN" w:bidi="zh-CN"/>
    </w:rPr>
  </w:style>
  <w:style w:type="paragraph" w:customStyle="1" w:styleId="89">
    <w:name w:val="纯文本1"/>
    <w:basedOn w:val="1"/>
    <w:qFormat/>
    <w:uiPriority w:val="0"/>
    <w:rPr>
      <w:rFonts w:ascii="宋体" w:hAnsi="Courier New"/>
      <w:szCs w:val="22"/>
    </w:rPr>
  </w:style>
  <w:style w:type="paragraph" w:customStyle="1" w:styleId="90">
    <w:name w:val="List Paragraph"/>
    <w:basedOn w:val="1"/>
    <w:qFormat/>
    <w:uiPriority w:val="99"/>
    <w:pPr>
      <w:ind w:firstLine="420" w:firstLineChars="200"/>
    </w:pPr>
  </w:style>
  <w:style w:type="paragraph" w:customStyle="1" w:styleId="91">
    <w:name w:val="普通(网站)2"/>
    <w:basedOn w:val="1"/>
    <w:qFormat/>
    <w:uiPriority w:val="0"/>
    <w:pPr>
      <w:jc w:val="left"/>
    </w:pPr>
    <w:rPr>
      <w:rFonts w:ascii="Times New Roman" w:hAnsi="Times New Roman"/>
      <w:kern w:val="0"/>
      <w:sz w:val="24"/>
    </w:rPr>
  </w:style>
  <w:style w:type="paragraph" w:customStyle="1" w:styleId="92">
    <w:name w:val="普通(网站)3"/>
    <w:basedOn w:val="1"/>
    <w:qFormat/>
    <w:uiPriority w:val="0"/>
    <w:pPr>
      <w:jc w:val="left"/>
    </w:pPr>
    <w:rPr>
      <w:kern w:val="0"/>
      <w:sz w:val="24"/>
    </w:rPr>
  </w:style>
  <w:style w:type="paragraph" w:customStyle="1" w:styleId="9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4">
    <w:name w:val="题注5"/>
    <w:basedOn w:val="1"/>
    <w:next w:val="9"/>
    <w:qFormat/>
    <w:uiPriority w:val="0"/>
    <w:pPr>
      <w:numPr>
        <w:ilvl w:val="1"/>
        <w:numId w:val="3"/>
      </w:numPr>
      <w:tabs>
        <w:tab w:val="left" w:pos="0"/>
        <w:tab w:val="left" w:pos="720"/>
      </w:tabs>
      <w:spacing w:line="360" w:lineRule="auto"/>
      <w:ind w:left="720" w:hanging="720"/>
    </w:pPr>
    <w:rPr>
      <w:b/>
      <w:color w:val="000000"/>
      <w:sz w:val="28"/>
      <w:szCs w:val="28"/>
    </w:rPr>
  </w:style>
  <w:style w:type="paragraph" w:customStyle="1" w:styleId="95">
    <w:name w:val="答复表头"/>
    <w:basedOn w:val="96"/>
    <w:next w:val="1"/>
    <w:qFormat/>
    <w:uiPriority w:val="0"/>
    <w:pPr>
      <w:tabs>
        <w:tab w:val="left" w:pos="480"/>
      </w:tabs>
    </w:pPr>
    <w:rPr>
      <w:b/>
    </w:rPr>
  </w:style>
  <w:style w:type="paragraph" w:customStyle="1" w:styleId="9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7">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98">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9">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100">
    <w:name w:val="font11"/>
    <w:basedOn w:val="29"/>
    <w:qFormat/>
    <w:uiPriority w:val="0"/>
    <w:rPr>
      <w:rFonts w:hint="default" w:ascii="仿宋_GB2312" w:eastAsia="仿宋_GB2312" w:cs="仿宋_GB2312"/>
      <w:color w:val="000000"/>
      <w:sz w:val="28"/>
      <w:szCs w:val="28"/>
      <w:u w:val="none"/>
    </w:rPr>
  </w:style>
  <w:style w:type="character" w:customStyle="1" w:styleId="101">
    <w:name w:val="font21"/>
    <w:basedOn w:val="29"/>
    <w:qFormat/>
    <w:uiPriority w:val="0"/>
    <w:rPr>
      <w:rFonts w:ascii="Arial" w:hAnsi="Arial" w:cs="Arial"/>
      <w:color w:val="000000"/>
      <w:sz w:val="28"/>
      <w:szCs w:val="28"/>
      <w:u w:val="none"/>
    </w:rPr>
  </w:style>
  <w:style w:type="paragraph" w:customStyle="1" w:styleId="102">
    <w:name w:val="_Style 13"/>
    <w:qFormat/>
    <w:uiPriority w:val="0"/>
    <w:pPr>
      <w:spacing w:before="120" w:after="120" w:line="288" w:lineRule="auto"/>
      <w:ind w:left="0"/>
      <w:jc w:val="left"/>
    </w:pPr>
    <w:rPr>
      <w:rFonts w:ascii="Arial" w:hAnsi="Arial" w:eastAsia="等线" w:cs="Arial"/>
      <w:sz w:val="22"/>
      <w:szCs w:val="22"/>
    </w:rPr>
  </w:style>
  <w:style w:type="paragraph" w:customStyle="1" w:styleId="103">
    <w:name w:val="_Style 2"/>
    <w:basedOn w:val="1"/>
    <w:next w:val="1"/>
    <w:qFormat/>
    <w:uiPriority w:val="0"/>
    <w:pPr>
      <w:ind w:firstLine="200" w:firstLineChars="200"/>
    </w:pPr>
    <w:rPr>
      <w:rFonts w:ascii="Calibri" w:hAnsi="Calibri"/>
      <w:sz w:val="28"/>
      <w:szCs w:val="22"/>
    </w:rPr>
  </w:style>
  <w:style w:type="paragraph" w:customStyle="1" w:styleId="104">
    <w:name w:val="Table Text"/>
    <w:basedOn w:val="1"/>
    <w:semiHidden/>
    <w:qFormat/>
    <w:uiPriority w:val="0"/>
    <w:rPr>
      <w:rFonts w:ascii="楷体" w:hAnsi="楷体" w:eastAsia="楷体" w:cs="楷体"/>
      <w:sz w:val="20"/>
      <w:szCs w:val="20"/>
      <w:lang w:val="en-US" w:eastAsia="en-US" w:bidi="ar-SA"/>
    </w:rPr>
  </w:style>
  <w:style w:type="table" w:customStyle="1" w:styleId="10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107</Pages>
  <Words>15034</Words>
  <Characters>16012</Characters>
  <Lines>1</Lines>
  <Paragraphs>1</Paragraphs>
  <TotalTime>0</TotalTime>
  <ScaleCrop>false</ScaleCrop>
  <LinksUpToDate>false</LinksUpToDate>
  <CharactersWithSpaces>18142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2023-02-23T17:34:00Z</dcterms:created>
  <dc:creator>Lenovo</dc:creator>
  <cp:lastModifiedBy>1233一条格式CAS</cp:lastModifiedBy>
  <dcterms:modified xsi:type="dcterms:W3CDTF">2026-06-04T04:44:46Z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36ADF1ABB5B64455877D42EFC6584292_13</vt:lpwstr>
  </property>
  <property fmtid="{D5CDD505-2E9C-101B-9397-08002B2CF9AE}" pid="4" name="KSOTemplateDocerSaveRecord">
    <vt:lpwstr>eyJoZGlkIjoiYzk3YzAwZDM4YmNmNmJmYjFiNDQ1OWQ1NjViOGRlYjYiLCJ1c2VySWQiOiIzMTc2NzM0NDcifQ==</vt:lpwstr>
  </property>
</Properties>
</file>