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ind w:firstLine="0"/>
        <w:jc w:val="center"/>
        <w:outlineLvl w:val="0"/>
        <w:rPr>
          <w:rFonts w:ascii="方正小标宋简体" w:hAnsi="方正小标宋简体" w:eastAsia="方正小标宋简体" w:cs="方正小标宋简体"/>
          <w:b/>
          <w:bCs/>
          <w:color w:val="000000" w:themeColor="text1"/>
          <w:sz w:val="84"/>
          <w:szCs w:val="84"/>
          <w:highlight w:val="none"/>
          <w14:textFill>
            <w14:solidFill>
              <w14:schemeClr w14:val="tx1"/>
            </w14:solidFill>
          </w14:textFill>
        </w:rPr>
      </w:pPr>
      <w:bookmarkStart w:id="0" w:name="_Toc27522"/>
      <w:bookmarkStart w:id="1" w:name="_Toc2013948400"/>
      <w:bookmarkStart w:id="2" w:name="_Toc5516"/>
      <w:r>
        <w:rPr>
          <w:rFonts w:hint="eastAsia" w:ascii="方正小标宋简体" w:hAnsi="方正小标宋简体" w:eastAsia="方正小标宋简体" w:cs="方正小标宋简体"/>
          <w:b/>
          <w:bCs/>
          <w:color w:val="000000" w:themeColor="text1"/>
          <w:sz w:val="84"/>
          <w:szCs w:val="84"/>
          <w:highlight w:val="none"/>
          <w14:textFill>
            <w14:solidFill>
              <w14:schemeClr w14:val="tx1"/>
            </w14:solidFill>
          </w14:textFill>
        </w:rPr>
        <w:t>竞争性磋商文件</w:t>
      </w:r>
      <w:bookmarkEnd w:id="0"/>
      <w:bookmarkEnd w:id="1"/>
      <w:bookmarkEnd w:id="2"/>
    </w:p>
    <w:p>
      <w:pPr>
        <w:autoSpaceDE w:val="0"/>
        <w:autoSpaceDN w:val="0"/>
        <w:spacing w:line="800" w:lineRule="exact"/>
        <w:ind w:firstLine="602" w:firstLineChars="200"/>
        <w:rPr>
          <w:b/>
          <w:bCs/>
          <w:color w:val="FF0000"/>
          <w:sz w:val="30"/>
          <w:szCs w:val="30"/>
          <w:highlight w:val="none"/>
        </w:rPr>
      </w:pPr>
    </w:p>
    <w:p>
      <w:pPr>
        <w:spacing w:line="560" w:lineRule="exact"/>
        <w:ind w:firstLine="600" w:firstLineChars="200"/>
        <w:rPr>
          <w:rFonts w:hint="default" w:ascii="宋体" w:hAnsi="宋体" w:eastAsia="宋体" w:cs="宋体"/>
          <w:b w:val="0"/>
          <w:bCs w:val="0"/>
          <w:color w:val="auto"/>
          <w:sz w:val="24"/>
          <w:szCs w:val="24"/>
          <w:highlight w:val="none"/>
          <w:lang w:val="en-US" w:eastAsia="zh-CN"/>
        </w:rPr>
      </w:pPr>
      <w:bookmarkStart w:id="3" w:name="_Toc19638"/>
      <w:r>
        <w:rPr>
          <w:rFonts w:hint="eastAsia"/>
          <w:b w:val="0"/>
          <w:bCs w:val="0"/>
          <w:color w:val="auto"/>
          <w:sz w:val="30"/>
          <w:szCs w:val="30"/>
          <w:lang w:val="zh-CN" w:eastAsia="zh-CN"/>
        </w:rPr>
        <w:t>项目名称：</w:t>
      </w:r>
      <w:bookmarkEnd w:id="3"/>
      <w:r>
        <w:rPr>
          <w:rFonts w:hint="eastAsia" w:eastAsia="宋体"/>
          <w:b w:val="0"/>
          <w:bCs w:val="0"/>
          <w:color w:val="auto"/>
          <w:sz w:val="30"/>
          <w:szCs w:val="30"/>
          <w:highlight w:val="none"/>
          <w:lang w:val="en-US" w:eastAsia="zh-CN"/>
        </w:rPr>
        <w:t>玛纳斯县第一小教集团校园维修项目</w:t>
      </w:r>
    </w:p>
    <w:p>
      <w:pPr>
        <w:keepNext w:val="0"/>
        <w:keepLines w:val="0"/>
        <w:pageBreakBefore w:val="0"/>
        <w:widowControl w:val="0"/>
        <w:kinsoku/>
        <w:wordWrap/>
        <w:overflowPunct/>
        <w:topLinePunct w:val="0"/>
        <w:autoSpaceDE w:val="0"/>
        <w:autoSpaceDN w:val="0"/>
        <w:bidi w:val="0"/>
        <w:snapToGrid/>
        <w:spacing w:line="800" w:lineRule="exact"/>
        <w:ind w:firstLine="600" w:firstLineChars="200"/>
        <w:rPr>
          <w:rFonts w:hint="eastAsia" w:eastAsia="宋体"/>
          <w:b w:val="0"/>
          <w:bCs w:val="0"/>
          <w:color w:val="auto"/>
          <w:sz w:val="30"/>
          <w:szCs w:val="30"/>
          <w:highlight w:val="none"/>
          <w:lang w:val="en-US" w:eastAsia="zh-CN"/>
        </w:rPr>
      </w:pPr>
      <w:r>
        <w:rPr>
          <w:rFonts w:hint="eastAsia"/>
          <w:b w:val="0"/>
          <w:bCs w:val="0"/>
          <w:color w:val="auto"/>
          <w:sz w:val="30"/>
          <w:szCs w:val="30"/>
          <w:highlight w:val="none"/>
          <w:lang w:val="zh-CN"/>
        </w:rPr>
        <w:t>项目编号：</w:t>
      </w:r>
      <w:bookmarkStart w:id="4" w:name="OLE_LINK1"/>
      <w:r>
        <w:rPr>
          <w:rFonts w:hint="eastAsia"/>
          <w:b w:val="0"/>
          <w:bCs w:val="0"/>
          <w:color w:val="auto"/>
          <w:sz w:val="30"/>
          <w:szCs w:val="30"/>
          <w:lang w:val="zh-CN"/>
        </w:rPr>
        <w:t>MNSXCG202</w:t>
      </w:r>
      <w:r>
        <w:rPr>
          <w:rFonts w:hint="eastAsia"/>
          <w:b w:val="0"/>
          <w:bCs w:val="0"/>
          <w:color w:val="auto"/>
          <w:sz w:val="30"/>
          <w:szCs w:val="30"/>
          <w:lang w:val="en-US" w:eastAsia="zh-CN"/>
        </w:rPr>
        <w:t>6</w:t>
      </w:r>
      <w:r>
        <w:rPr>
          <w:rFonts w:hint="eastAsia"/>
          <w:b w:val="0"/>
          <w:bCs w:val="0"/>
          <w:color w:val="auto"/>
          <w:sz w:val="30"/>
          <w:szCs w:val="30"/>
          <w:lang w:val="zh-CN"/>
        </w:rPr>
        <w:t>-00</w:t>
      </w:r>
      <w:bookmarkEnd w:id="4"/>
      <w:r>
        <w:rPr>
          <w:rFonts w:hint="default"/>
          <w:b w:val="0"/>
          <w:bCs w:val="0"/>
          <w:color w:val="auto"/>
          <w:sz w:val="30"/>
          <w:szCs w:val="30"/>
          <w:lang w:val="en-US" w:eastAsia="zh-CN"/>
        </w:rPr>
        <w:t>8</w:t>
      </w:r>
    </w:p>
    <w:p>
      <w:pPr>
        <w:keepNext w:val="0"/>
        <w:keepLines w:val="0"/>
        <w:pageBreakBefore w:val="0"/>
        <w:widowControl w:val="0"/>
        <w:kinsoku/>
        <w:wordWrap/>
        <w:overflowPunct/>
        <w:topLinePunct w:val="0"/>
        <w:autoSpaceDE w:val="0"/>
        <w:autoSpaceDN w:val="0"/>
        <w:bidi w:val="0"/>
        <w:snapToGrid/>
        <w:spacing w:line="800" w:lineRule="exact"/>
        <w:ind w:firstLine="600" w:firstLineChars="200"/>
        <w:rPr>
          <w:rFonts w:hint="default" w:eastAsia="宋体"/>
          <w:b w:val="0"/>
          <w:bCs w:val="0"/>
          <w:color w:val="auto"/>
          <w:sz w:val="30"/>
          <w:szCs w:val="30"/>
          <w:highlight w:val="none"/>
          <w:lang w:val="en-US" w:eastAsia="zh-CN"/>
        </w:rPr>
      </w:pPr>
      <w:r>
        <w:rPr>
          <w:rFonts w:hint="eastAsia"/>
          <w:b w:val="0"/>
          <w:bCs w:val="0"/>
          <w:color w:val="auto"/>
          <w:sz w:val="30"/>
          <w:szCs w:val="30"/>
          <w:highlight w:val="none"/>
          <w:lang w:val="zh-CN"/>
        </w:rPr>
        <w:t>采</w:t>
      </w:r>
      <w:r>
        <w:rPr>
          <w:rFonts w:hint="eastAsia"/>
          <w:b w:val="0"/>
          <w:bCs w:val="0"/>
          <w:color w:val="auto"/>
          <w:sz w:val="30"/>
          <w:szCs w:val="30"/>
          <w:highlight w:val="none"/>
          <w:lang w:val="en-US" w:eastAsia="zh-CN"/>
        </w:rPr>
        <w:t xml:space="preserve"> </w:t>
      </w:r>
      <w:r>
        <w:rPr>
          <w:rFonts w:hint="eastAsia"/>
          <w:b w:val="0"/>
          <w:bCs w:val="0"/>
          <w:color w:val="auto"/>
          <w:sz w:val="30"/>
          <w:szCs w:val="30"/>
          <w:highlight w:val="none"/>
          <w:lang w:val="zh-CN"/>
        </w:rPr>
        <w:t>购 人</w:t>
      </w:r>
      <w:r>
        <w:rPr>
          <w:rFonts w:hint="eastAsia"/>
          <w:b w:val="0"/>
          <w:bCs w:val="0"/>
          <w:color w:val="auto"/>
          <w:sz w:val="30"/>
          <w:szCs w:val="30"/>
          <w:highlight w:val="none"/>
          <w:lang w:val="zh-CN" w:eastAsia="zh-CN"/>
        </w:rPr>
        <w:t>：玛纳斯县</w:t>
      </w:r>
      <w:r>
        <w:rPr>
          <w:rFonts w:hint="eastAsia"/>
          <w:b w:val="0"/>
          <w:bCs w:val="0"/>
          <w:color w:val="auto"/>
          <w:sz w:val="30"/>
          <w:szCs w:val="30"/>
          <w:highlight w:val="none"/>
          <w:lang w:val="en-US" w:eastAsia="zh-CN"/>
        </w:rPr>
        <w:t>第一小教集团（玛纳斯县第一小学）</w:t>
      </w:r>
    </w:p>
    <w:p>
      <w:pPr>
        <w:keepNext w:val="0"/>
        <w:keepLines w:val="0"/>
        <w:pageBreakBefore w:val="0"/>
        <w:widowControl w:val="0"/>
        <w:kinsoku/>
        <w:wordWrap/>
        <w:overflowPunct/>
        <w:topLinePunct w:val="0"/>
        <w:autoSpaceDE w:val="0"/>
        <w:autoSpaceDN w:val="0"/>
        <w:bidi w:val="0"/>
        <w:snapToGrid/>
        <w:spacing w:line="800" w:lineRule="exact"/>
        <w:ind w:firstLine="600" w:firstLineChars="200"/>
        <w:rPr>
          <w:rFonts w:hint="default" w:eastAsia="宋体"/>
          <w:b w:val="0"/>
          <w:bCs w:val="0"/>
          <w:color w:val="auto"/>
          <w:sz w:val="30"/>
          <w:szCs w:val="30"/>
          <w:highlight w:val="none"/>
          <w:lang w:val="en-US" w:eastAsia="zh-CN"/>
        </w:rPr>
      </w:pPr>
      <w:r>
        <w:rPr>
          <w:rFonts w:hint="eastAsia"/>
          <w:b w:val="0"/>
          <w:bCs w:val="0"/>
          <w:color w:val="auto"/>
          <w:sz w:val="30"/>
          <w:szCs w:val="30"/>
          <w:highlight w:val="none"/>
          <w:lang w:val="zh-CN"/>
        </w:rPr>
        <w:t xml:space="preserve">联 系 人: </w:t>
      </w:r>
      <w:r>
        <w:rPr>
          <w:rFonts w:hint="eastAsia"/>
          <w:b w:val="0"/>
          <w:bCs w:val="0"/>
          <w:color w:val="auto"/>
          <w:sz w:val="30"/>
          <w:szCs w:val="30"/>
          <w:highlight w:val="none"/>
          <w:lang w:val="en-US" w:eastAsia="zh-CN"/>
        </w:rPr>
        <w:t>尹卫</w:t>
      </w:r>
    </w:p>
    <w:p>
      <w:pPr>
        <w:keepNext w:val="0"/>
        <w:keepLines w:val="0"/>
        <w:pageBreakBefore w:val="0"/>
        <w:widowControl w:val="0"/>
        <w:kinsoku/>
        <w:wordWrap/>
        <w:overflowPunct/>
        <w:topLinePunct w:val="0"/>
        <w:autoSpaceDE w:val="0"/>
        <w:autoSpaceDN w:val="0"/>
        <w:bidi w:val="0"/>
        <w:snapToGrid/>
        <w:spacing w:line="800" w:lineRule="exact"/>
        <w:ind w:firstLine="600" w:firstLineChars="200"/>
        <w:rPr>
          <w:rFonts w:hint="eastAsia"/>
          <w:b w:val="0"/>
          <w:bCs w:val="0"/>
          <w:color w:val="auto"/>
          <w:sz w:val="30"/>
          <w:szCs w:val="30"/>
          <w:highlight w:val="none"/>
          <w:lang w:val="en-US" w:eastAsia="zh-CN"/>
        </w:rPr>
      </w:pPr>
      <w:r>
        <w:rPr>
          <w:rFonts w:hint="eastAsia"/>
          <w:b w:val="0"/>
          <w:bCs w:val="0"/>
          <w:color w:val="auto"/>
          <w:sz w:val="30"/>
          <w:szCs w:val="30"/>
          <w:highlight w:val="none"/>
          <w:lang w:val="zh-CN"/>
        </w:rPr>
        <w:t>联系电话:</w:t>
      </w:r>
      <w:r>
        <w:rPr>
          <w:rFonts w:hint="eastAsia"/>
          <w:b w:val="0"/>
          <w:bCs w:val="0"/>
          <w:color w:val="auto"/>
          <w:sz w:val="30"/>
          <w:szCs w:val="30"/>
          <w:highlight w:val="none"/>
          <w:lang w:val="en-US" w:eastAsia="zh-CN"/>
        </w:rPr>
        <w:t xml:space="preserve"> 15299680377</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zh-CN"/>
          <w14:textFill>
            <w14:solidFill>
              <w14:schemeClr w14:val="tx1"/>
            </w14:solidFill>
          </w14:textFill>
        </w:rPr>
        <w:t>代理机构：玛纳斯县政务服务</w:t>
      </w:r>
      <w:r>
        <w:rPr>
          <w:rFonts w:hint="eastAsia"/>
          <w:b/>
          <w:bCs/>
          <w:color w:val="000000" w:themeColor="text1"/>
          <w:sz w:val="30"/>
          <w:szCs w:val="30"/>
          <w:highlight w:val="none"/>
          <w14:textFill>
            <w14:solidFill>
              <w14:schemeClr w14:val="tx1"/>
            </w14:solidFill>
          </w14:textFill>
        </w:rPr>
        <w:t>中心</w:t>
      </w:r>
    </w:p>
    <w:p>
      <w:pPr>
        <w:keepNext w:val="0"/>
        <w:keepLines w:val="0"/>
        <w:pageBreakBefore w:val="0"/>
        <w:widowControl w:val="0"/>
        <w:kinsoku/>
        <w:wordWrap/>
        <w:overflowPunct/>
        <w:topLinePunct w:val="0"/>
        <w:autoSpaceDE w:val="0"/>
        <w:autoSpaceDN w:val="0"/>
        <w:bidi w:val="0"/>
        <w:snapToGrid/>
        <w:spacing w:line="800" w:lineRule="exact"/>
        <w:ind w:firstLine="602" w:firstLineChars="200"/>
        <w:rPr>
          <w:rFonts w:hint="eastAsia" w:eastAsia="宋体"/>
          <w:b/>
          <w:bCs/>
          <w:color w:val="000000" w:themeColor="text1"/>
          <w:sz w:val="30"/>
          <w:szCs w:val="30"/>
          <w:highlight w:val="none"/>
          <w:lang w:val="en-US" w:eastAsia="zh-CN"/>
          <w14:textFill>
            <w14:solidFill>
              <w14:schemeClr w14:val="tx1"/>
            </w14:solidFill>
          </w14:textFill>
        </w:rPr>
      </w:pPr>
      <w:r>
        <w:rPr>
          <w:rFonts w:hint="eastAsia"/>
          <w:b/>
          <w:bCs/>
          <w:color w:val="000000" w:themeColor="text1"/>
          <w:sz w:val="30"/>
          <w:szCs w:val="30"/>
          <w:highlight w:val="none"/>
          <w:lang w:val="zh-CN"/>
          <w14:textFill>
            <w14:solidFill>
              <w14:schemeClr w14:val="tx1"/>
            </w14:solidFill>
          </w14:textFill>
        </w:rPr>
        <w:t>联 系 人：李丹、</w:t>
      </w:r>
      <w:r>
        <w:rPr>
          <w:rFonts w:hint="eastAsia"/>
          <w:b/>
          <w:bCs/>
          <w:color w:val="000000" w:themeColor="text1"/>
          <w:sz w:val="30"/>
          <w:szCs w:val="30"/>
          <w:highlight w:val="none"/>
          <w:lang w:val="zh-CN" w:eastAsia="zh-CN"/>
          <w14:textFill>
            <w14:solidFill>
              <w14:schemeClr w14:val="tx1"/>
            </w14:solidFill>
          </w14:textFill>
        </w:rPr>
        <w:t>窦世琪</w:t>
      </w:r>
    </w:p>
    <w:p>
      <w:pPr>
        <w:keepNext w:val="0"/>
        <w:keepLines w:val="0"/>
        <w:pageBreakBefore w:val="0"/>
        <w:widowControl w:val="0"/>
        <w:kinsoku/>
        <w:wordWrap/>
        <w:overflowPunct/>
        <w:topLinePunct w:val="0"/>
        <w:autoSpaceDE w:val="0"/>
        <w:autoSpaceDN w:val="0"/>
        <w:bidi w:val="0"/>
        <w:snapToGrid/>
        <w:spacing w:line="800" w:lineRule="exact"/>
        <w:ind w:firstLine="600" w:firstLineChars="200"/>
        <w:rPr>
          <w:rFonts w:hint="default" w:eastAsia="宋体"/>
          <w:b w:val="0"/>
          <w:bCs w:val="0"/>
          <w:color w:val="000000" w:themeColor="text1"/>
          <w:sz w:val="30"/>
          <w:szCs w:val="30"/>
          <w:highlight w:val="none"/>
          <w:lang w:val="en-US" w:eastAsia="zh-CN"/>
          <w14:textFill>
            <w14:solidFill>
              <w14:schemeClr w14:val="tx1"/>
            </w14:solidFill>
          </w14:textFill>
        </w:rPr>
      </w:pPr>
      <w:r>
        <w:rPr>
          <w:rFonts w:hint="eastAsia"/>
          <w:b w:val="0"/>
          <w:bCs w:val="0"/>
          <w:color w:val="000000" w:themeColor="text1"/>
          <w:sz w:val="30"/>
          <w:szCs w:val="30"/>
          <w:highlight w:val="none"/>
          <w:lang w:val="zh-CN"/>
          <w14:textFill>
            <w14:solidFill>
              <w14:schemeClr w14:val="tx1"/>
            </w14:solidFill>
          </w14:textFill>
        </w:rPr>
        <w:t>联系电话：0994-</w:t>
      </w:r>
      <w:r>
        <w:rPr>
          <w:rFonts w:hint="eastAsia"/>
          <w:b w:val="0"/>
          <w:bCs w:val="0"/>
          <w:color w:val="000000" w:themeColor="text1"/>
          <w:sz w:val="30"/>
          <w:szCs w:val="30"/>
          <w:highlight w:val="none"/>
          <w:lang w:val="en-US" w:eastAsia="zh-CN"/>
          <w14:textFill>
            <w14:solidFill>
              <w14:schemeClr w14:val="tx1"/>
            </w14:solidFill>
          </w14:textFill>
        </w:rPr>
        <w:t>6300063</w:t>
      </w:r>
    </w:p>
    <w:p>
      <w:pPr>
        <w:pStyle w:val="27"/>
        <w:ind w:firstLine="0" w:firstLineChars="0"/>
        <w:rPr>
          <w:color w:val="000000" w:themeColor="text1"/>
          <w:sz w:val="28"/>
          <w:szCs w:val="28"/>
          <w:highlight w:val="none"/>
          <w:lang w:val="zh-CN"/>
          <w14:textFill>
            <w14:solidFill>
              <w14:schemeClr w14:val="tx1"/>
            </w14:solidFill>
          </w14:textFill>
        </w:rPr>
      </w:pPr>
    </w:p>
    <w:p>
      <w:pPr>
        <w:spacing w:line="580" w:lineRule="exact"/>
        <w:jc w:val="center"/>
        <w:rPr>
          <w:rFonts w:ascii="宋体" w:hAnsi="宋体" w:cs="宋体"/>
          <w:b/>
          <w:bCs/>
          <w:caps/>
          <w:color w:val="000000" w:themeColor="text1"/>
          <w:kern w:val="0"/>
          <w:sz w:val="28"/>
          <w:szCs w:val="28"/>
          <w:highlight w:val="none"/>
          <w:lang w:val="zh-CN"/>
          <w14:textFill>
            <w14:solidFill>
              <w14:schemeClr w14:val="tx1"/>
            </w14:solidFill>
          </w14:textFill>
        </w:rPr>
      </w:pPr>
    </w:p>
    <w:p>
      <w:pPr>
        <w:spacing w:line="580" w:lineRule="exact"/>
        <w:jc w:val="center"/>
        <w:rPr>
          <w:rFonts w:ascii="宋体" w:hAnsi="宋体" w:cs="宋体"/>
          <w:b/>
          <w:bCs/>
          <w:caps/>
          <w:color w:val="000000" w:themeColor="text1"/>
          <w:kern w:val="0"/>
          <w:sz w:val="28"/>
          <w:szCs w:val="28"/>
          <w:highlight w:val="none"/>
          <w:lang w:val="zh-CN"/>
          <w14:textFill>
            <w14:solidFill>
              <w14:schemeClr w14:val="tx1"/>
            </w14:solidFill>
          </w14:textFill>
        </w:rPr>
      </w:pPr>
    </w:p>
    <w:p>
      <w:pPr>
        <w:spacing w:line="580" w:lineRule="exact"/>
        <w:jc w:val="center"/>
        <w:rPr>
          <w:rFonts w:ascii="宋体" w:hAnsi="宋体" w:cs="宋体"/>
          <w:b/>
          <w:bCs/>
          <w:caps/>
          <w:color w:val="auto"/>
          <w:kern w:val="0"/>
          <w:sz w:val="28"/>
          <w:szCs w:val="28"/>
          <w:highlight w:val="none"/>
          <w:lang w:val="zh-CN"/>
        </w:rPr>
      </w:pPr>
      <w:r>
        <w:rPr>
          <w:rFonts w:hint="eastAsia" w:ascii="宋体" w:hAnsi="宋体" w:cs="宋体"/>
          <w:b/>
          <w:bCs/>
          <w:caps/>
          <w:color w:val="auto"/>
          <w:kern w:val="0"/>
          <w:sz w:val="28"/>
          <w:szCs w:val="28"/>
          <w:highlight w:val="none"/>
          <w:lang w:val="en-US" w:eastAsia="zh-CN"/>
        </w:rPr>
        <w:t>2026</w:t>
      </w:r>
      <w:r>
        <w:rPr>
          <w:rFonts w:hint="eastAsia" w:ascii="宋体" w:hAnsi="宋体" w:cs="宋体"/>
          <w:b/>
          <w:bCs/>
          <w:caps/>
          <w:color w:val="auto"/>
          <w:kern w:val="0"/>
          <w:sz w:val="28"/>
          <w:szCs w:val="28"/>
          <w:highlight w:val="none"/>
          <w:lang w:val="zh-CN"/>
        </w:rPr>
        <w:t>年</w:t>
      </w:r>
      <w:r>
        <w:rPr>
          <w:rFonts w:hint="eastAsia" w:ascii="宋体" w:hAnsi="宋体" w:cs="宋体"/>
          <w:b/>
          <w:bCs/>
          <w:caps/>
          <w:color w:val="auto"/>
          <w:kern w:val="0"/>
          <w:sz w:val="28"/>
          <w:szCs w:val="28"/>
          <w:highlight w:val="none"/>
          <w:lang w:val="en-US" w:eastAsia="zh-CN"/>
        </w:rPr>
        <w:t>6</w:t>
      </w:r>
      <w:r>
        <w:rPr>
          <w:rFonts w:hint="eastAsia" w:ascii="宋体" w:hAnsi="宋体" w:cs="宋体"/>
          <w:b/>
          <w:bCs/>
          <w:caps/>
          <w:color w:val="auto"/>
          <w:kern w:val="0"/>
          <w:sz w:val="28"/>
          <w:szCs w:val="28"/>
          <w:highlight w:val="none"/>
          <w:lang w:val="zh-CN"/>
        </w:rPr>
        <w:t>月</w:t>
      </w: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7"/>
      </w:pPr>
    </w:p>
    <w:p>
      <w:pPr>
        <w:jc w:val="center"/>
        <w:rPr>
          <w:rFonts w:hint="eastAsia" w:ascii="宋体"/>
          <w:b/>
          <w:color w:val="000000" w:themeColor="text1"/>
          <w:sz w:val="30"/>
          <w:szCs w:val="30"/>
          <w:highlight w:val="none"/>
          <w14:textFill>
            <w14:solidFill>
              <w14:schemeClr w14:val="tx1"/>
            </w14:solidFill>
          </w14:textFill>
        </w:rPr>
        <w:sectPr>
          <w:headerReference r:id="rId4" w:type="first"/>
          <w:headerReference r:id="rId3" w:type="default"/>
          <w:footerReference r:id="rId5" w:type="default"/>
          <w:pgSz w:w="11906" w:h="16838"/>
          <w:pgMar w:top="1418" w:right="1418" w:bottom="1418" w:left="1701" w:header="851" w:footer="992" w:gutter="0"/>
          <w:pgNumType w:fmt="decimal" w:start="1"/>
          <w:cols w:space="720" w:num="1"/>
          <w:titlePg/>
          <w:docGrid w:type="lines" w:linePitch="312" w:charSpace="0"/>
        </w:sectPr>
      </w:pPr>
    </w:p>
    <w:p>
      <w:pPr>
        <w:jc w:val="center"/>
        <w:rPr>
          <w:rFonts w:ascii="宋体"/>
          <w:bCs/>
          <w:color w:val="000000" w:themeColor="text1"/>
          <w:sz w:val="30"/>
          <w:szCs w:val="30"/>
          <w:highlight w:val="none"/>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目   录</w:t>
      </w:r>
      <w:bookmarkStart w:id="5" w:name="_Toc5293"/>
      <w:bookmarkStart w:id="6" w:name="_Toc20652"/>
      <w:bookmarkStart w:id="7" w:name="_Toc20858"/>
      <w:bookmarkStart w:id="8" w:name="_Toc21518"/>
      <w:bookmarkStart w:id="9" w:name="_Toc19886"/>
      <w:bookmarkStart w:id="10" w:name="_Toc389582033"/>
      <w:bookmarkStart w:id="11" w:name="_Toc27420"/>
      <w:bookmarkStart w:id="12" w:name="_Toc16218"/>
      <w:bookmarkStart w:id="13" w:name="_Toc363473971"/>
      <w:bookmarkStart w:id="14" w:name="_Toc363474016"/>
      <w:bookmarkStart w:id="15" w:name="_Toc403077638"/>
    </w:p>
    <w:sdt>
      <w:sdtPr>
        <w:rPr>
          <w:rFonts w:ascii="宋体" w:hAnsi="宋体" w:eastAsia="宋体" w:cs="Times New Roman"/>
          <w:color w:val="000000" w:themeColor="text1"/>
          <w:kern w:val="2"/>
          <w:sz w:val="21"/>
          <w:highlight w:val="none"/>
          <w:lang w:val="en-US" w:eastAsia="zh-CN" w:bidi="ar-SA"/>
          <w14:textFill>
            <w14:solidFill>
              <w14:schemeClr w14:val="tx1"/>
            </w14:solidFill>
          </w14:textFill>
        </w:rPr>
        <w:id w:val="147469324"/>
        <w15:color w:val="DBDBDB"/>
        <w:docPartObj>
          <w:docPartGallery w:val="Table of Contents"/>
          <w:docPartUnique/>
        </w:docPartObj>
      </w:sdtPr>
      <w:sdtEndPr>
        <w:rPr>
          <w:rFonts w:ascii="宋体" w:hAnsi="Times New Roman" w:eastAsia="宋体" w:cs="宋体"/>
          <w:color w:val="000000" w:themeColor="text1"/>
          <w:kern w:val="2"/>
          <w:sz w:val="24"/>
          <w:szCs w:val="24"/>
          <w:highlight w:val="none"/>
          <w:lang w:val="en-US" w:eastAsia="zh-CN" w:bidi="ar-SA"/>
          <w14:textFill>
            <w14:solidFill>
              <w14:schemeClr w14:val="tx1"/>
            </w14:solidFill>
          </w14:textFill>
        </w:rPr>
      </w:sdtEndPr>
      <w:sdtContent>
        <w:p>
          <w:pPr>
            <w:tabs>
              <w:tab w:val="left" w:pos="1471"/>
            </w:tabs>
            <w:spacing w:line="480" w:lineRule="auto"/>
            <w:jc w:val="left"/>
            <w:outlineLvl w:val="9"/>
            <w:rPr>
              <w:rFonts w:ascii="宋体" w:hAnsi="Times New Roman" w:eastAsia="宋体" w:cs="宋体"/>
              <w:color w:val="000000" w:themeColor="text1"/>
              <w:kern w:val="2"/>
              <w:sz w:val="21"/>
              <w:szCs w:val="24"/>
              <w:highlight w:val="none"/>
              <w:lang w:val="en-US" w:eastAsia="zh-CN" w:bidi="ar-SA"/>
              <w14:textFill>
                <w14:solidFill>
                  <w14:schemeClr w14:val="tx1"/>
                </w14:solidFill>
              </w14:textFill>
            </w:rPr>
          </w:pPr>
          <w:r>
            <w:rPr>
              <w:rFonts w:ascii="宋体" w:cs="宋体"/>
              <w:color w:val="000000" w:themeColor="text1"/>
              <w:sz w:val="24"/>
              <w:szCs w:val="24"/>
              <w:highlight w:val="none"/>
              <w14:textFill>
                <w14:solidFill>
                  <w14:schemeClr w14:val="tx1"/>
                </w14:solidFill>
              </w14:textFill>
            </w:rPr>
            <w:fldChar w:fldCharType="begin"/>
          </w:r>
          <w:r>
            <w:rPr>
              <w:rFonts w:ascii="宋体" w:cs="宋体"/>
              <w:color w:val="000000" w:themeColor="text1"/>
              <w:sz w:val="24"/>
              <w:szCs w:val="24"/>
              <w:highlight w:val="none"/>
              <w14:textFill>
                <w14:solidFill>
                  <w14:schemeClr w14:val="tx1"/>
                </w14:solidFill>
              </w14:textFill>
            </w:rPr>
            <w:instrText xml:space="preserve">TOC \o "1-1" \h \u </w:instrText>
          </w:r>
          <w:r>
            <w:rPr>
              <w:rFonts w:ascii="宋体" w:cs="宋体"/>
              <w:color w:val="000000" w:themeColor="text1"/>
              <w:sz w:val="24"/>
              <w:szCs w:val="24"/>
              <w:highlight w:val="none"/>
              <w14:textFill>
                <w14:solidFill>
                  <w14:schemeClr w14:val="tx1"/>
                </w14:solidFill>
              </w14:textFill>
            </w:rPr>
            <w:fldChar w:fldCharType="separate"/>
          </w:r>
        </w:p>
        <w:p>
          <w:pPr>
            <w:pStyle w:val="18"/>
            <w:tabs>
              <w:tab w:val="right" w:leader="dot" w:pos="8787"/>
            </w:tabs>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_Toc41056321 </w:instrText>
          </w:r>
          <w:r>
            <w:rPr>
              <w:rFonts w:ascii="宋体" w:cs="宋体"/>
              <w:szCs w:val="24"/>
              <w:highlight w:val="none"/>
            </w:rPr>
            <w:fldChar w:fldCharType="separate"/>
          </w:r>
          <w:r>
            <w:rPr>
              <w:rFonts w:hint="eastAsia" w:ascii="宋体" w:hAnsi="宋体" w:cs="宋体"/>
              <w:bCs/>
              <w:szCs w:val="28"/>
              <w:highlight w:val="none"/>
            </w:rPr>
            <w:t>第一章</w:t>
          </w:r>
          <w:r>
            <w:rPr>
              <w:rFonts w:hint="eastAsia" w:ascii="宋体" w:hAnsi="宋体" w:cs="宋体"/>
              <w:bCs/>
              <w:szCs w:val="28"/>
              <w:highlight w:val="none"/>
              <w:lang w:val="en-US" w:eastAsia="zh-CN"/>
            </w:rPr>
            <w:t xml:space="preserve">  </w:t>
          </w:r>
          <w:r>
            <w:rPr>
              <w:rFonts w:hint="eastAsia" w:ascii="宋体" w:hAnsi="宋体" w:cs="宋体"/>
              <w:szCs w:val="28"/>
              <w:highlight w:val="none"/>
            </w:rPr>
            <w:t>竞争性磋商公告</w:t>
          </w:r>
          <w:r>
            <w:tab/>
          </w:r>
          <w:r>
            <w:fldChar w:fldCharType="begin"/>
          </w:r>
          <w:r>
            <w:instrText xml:space="preserve"> PAGEREF _Toc41056321 \h </w:instrText>
          </w:r>
          <w:r>
            <w:fldChar w:fldCharType="separate"/>
          </w:r>
          <w:r>
            <w:t>1</w:t>
          </w:r>
          <w:r>
            <w:fldChar w:fldCharType="end"/>
          </w:r>
          <w:r>
            <w:rPr>
              <w:rFonts w:ascii="宋体" w:cs="宋体"/>
              <w:color w:val="000000" w:themeColor="text1"/>
              <w:szCs w:val="24"/>
              <w:highlight w:val="none"/>
              <w14:textFill>
                <w14:solidFill>
                  <w14:schemeClr w14:val="tx1"/>
                </w14:solidFill>
              </w14:textFill>
            </w:rPr>
            <w:fldChar w:fldCharType="end"/>
          </w:r>
        </w:p>
        <w:p>
          <w:pPr>
            <w:pStyle w:val="18"/>
            <w:tabs>
              <w:tab w:val="right" w:leader="dot" w:pos="8787"/>
            </w:tabs>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_Toc419386024 </w:instrText>
          </w:r>
          <w:r>
            <w:rPr>
              <w:rFonts w:ascii="宋体" w:cs="宋体"/>
              <w:szCs w:val="24"/>
              <w:highlight w:val="none"/>
            </w:rPr>
            <w:fldChar w:fldCharType="separate"/>
          </w:r>
          <w:r>
            <w:rPr>
              <w:rFonts w:hint="eastAsia" w:ascii="宋体"/>
              <w:bCs/>
              <w:szCs w:val="24"/>
              <w:highlight w:val="none"/>
            </w:rPr>
            <w:t>第二章  供应商须知前附表</w:t>
          </w:r>
          <w:r>
            <w:tab/>
          </w:r>
          <w:r>
            <w:fldChar w:fldCharType="begin"/>
          </w:r>
          <w:r>
            <w:instrText xml:space="preserve"> PAGEREF _Toc419386024 \h </w:instrText>
          </w:r>
          <w:r>
            <w:fldChar w:fldCharType="separate"/>
          </w:r>
          <w:r>
            <w:t>4</w:t>
          </w:r>
          <w:r>
            <w:fldChar w:fldCharType="end"/>
          </w:r>
          <w:r>
            <w:rPr>
              <w:rFonts w:ascii="宋体" w:cs="宋体"/>
              <w:color w:val="000000" w:themeColor="text1"/>
              <w:szCs w:val="24"/>
              <w:highlight w:val="none"/>
              <w14:textFill>
                <w14:solidFill>
                  <w14:schemeClr w14:val="tx1"/>
                </w14:solidFill>
              </w14:textFill>
            </w:rPr>
            <w:fldChar w:fldCharType="end"/>
          </w:r>
        </w:p>
        <w:p>
          <w:pPr>
            <w:pStyle w:val="18"/>
            <w:tabs>
              <w:tab w:val="right" w:leader="dot" w:pos="8787"/>
            </w:tabs>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_Toc926653012 </w:instrText>
          </w:r>
          <w:r>
            <w:rPr>
              <w:rFonts w:ascii="宋体" w:cs="宋体"/>
              <w:szCs w:val="24"/>
              <w:highlight w:val="none"/>
            </w:rPr>
            <w:fldChar w:fldCharType="separate"/>
          </w:r>
          <w:r>
            <w:rPr>
              <w:rFonts w:hint="eastAsia" w:asciiTheme="minorEastAsia" w:hAnsiTheme="minorEastAsia" w:eastAsiaTheme="minorEastAsia" w:cstheme="minorEastAsia"/>
              <w:bCs/>
              <w:szCs w:val="24"/>
              <w:lang w:eastAsia="zh-CN"/>
            </w:rPr>
            <w:t>第三章</w:t>
          </w:r>
          <w:r>
            <w:rPr>
              <w:rFonts w:hint="eastAsia" w:asciiTheme="minorEastAsia" w:hAnsiTheme="minorEastAsia" w:eastAsiaTheme="minorEastAsia" w:cstheme="minorEastAsia"/>
              <w:bCs/>
              <w:szCs w:val="24"/>
              <w:lang w:val="en-US" w:eastAsia="zh-CN"/>
            </w:rPr>
            <w:t xml:space="preserve">  </w:t>
          </w:r>
          <w:r>
            <w:rPr>
              <w:rFonts w:hint="eastAsia" w:asciiTheme="minorEastAsia" w:hAnsiTheme="minorEastAsia" w:eastAsiaTheme="minorEastAsia" w:cstheme="minorEastAsia"/>
              <w:bCs/>
              <w:szCs w:val="24"/>
            </w:rPr>
            <w:t>技术参数及采购需求</w:t>
          </w:r>
          <w:r>
            <w:tab/>
          </w:r>
          <w:r>
            <w:fldChar w:fldCharType="begin"/>
          </w:r>
          <w:r>
            <w:instrText xml:space="preserve"> PAGEREF _Toc926653012 \h </w:instrText>
          </w:r>
          <w:r>
            <w:fldChar w:fldCharType="separate"/>
          </w:r>
          <w:r>
            <w:t>21</w:t>
          </w:r>
          <w:r>
            <w:fldChar w:fldCharType="end"/>
          </w:r>
          <w:r>
            <w:rPr>
              <w:rFonts w:ascii="宋体" w:cs="宋体"/>
              <w:color w:val="000000" w:themeColor="text1"/>
              <w:szCs w:val="24"/>
              <w:highlight w:val="none"/>
              <w14:textFill>
                <w14:solidFill>
                  <w14:schemeClr w14:val="tx1"/>
                </w14:solidFill>
              </w14:textFill>
            </w:rPr>
            <w:fldChar w:fldCharType="end"/>
          </w:r>
        </w:p>
        <w:p>
          <w:pPr>
            <w:pStyle w:val="18"/>
            <w:tabs>
              <w:tab w:val="right" w:leader="dot" w:pos="8787"/>
            </w:tabs>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_Toc555365256 </w:instrText>
          </w:r>
          <w:r>
            <w:rPr>
              <w:rFonts w:ascii="宋体" w:cs="宋体"/>
              <w:szCs w:val="24"/>
              <w:highlight w:val="none"/>
            </w:rPr>
            <w:fldChar w:fldCharType="separate"/>
          </w:r>
          <w:r>
            <w:rPr>
              <w:rFonts w:hint="eastAsia" w:ascii="宋体"/>
              <w:bCs/>
              <w:szCs w:val="28"/>
              <w:highlight w:val="none"/>
            </w:rPr>
            <w:t>第五章  评审方法</w:t>
          </w:r>
          <w:r>
            <w:tab/>
          </w:r>
          <w:r>
            <w:fldChar w:fldCharType="begin"/>
          </w:r>
          <w:r>
            <w:instrText xml:space="preserve"> PAGEREF _Toc555365256 \h </w:instrText>
          </w:r>
          <w:r>
            <w:fldChar w:fldCharType="separate"/>
          </w:r>
          <w:r>
            <w:t>40</w:t>
          </w:r>
          <w:r>
            <w:fldChar w:fldCharType="end"/>
          </w:r>
          <w:r>
            <w:rPr>
              <w:rFonts w:ascii="宋体" w:cs="宋体"/>
              <w:color w:val="000000" w:themeColor="text1"/>
              <w:szCs w:val="24"/>
              <w:highlight w:val="none"/>
              <w14:textFill>
                <w14:solidFill>
                  <w14:schemeClr w14:val="tx1"/>
                </w14:solidFill>
              </w14:textFill>
            </w:rPr>
            <w:fldChar w:fldCharType="end"/>
          </w:r>
        </w:p>
        <w:p>
          <w:pPr>
            <w:pStyle w:val="18"/>
            <w:tabs>
              <w:tab w:val="right" w:leader="dot" w:pos="8787"/>
            </w:tabs>
          </w:pPr>
          <w:r>
            <w:rPr>
              <w:rFonts w:ascii="宋体" w:cs="宋体"/>
              <w:color w:val="000000" w:themeColor="text1"/>
              <w:szCs w:val="24"/>
              <w:highlight w:val="none"/>
              <w14:textFill>
                <w14:solidFill>
                  <w14:schemeClr w14:val="tx1"/>
                </w14:solidFill>
              </w14:textFill>
            </w:rPr>
            <w:fldChar w:fldCharType="begin"/>
          </w:r>
          <w:r>
            <w:rPr>
              <w:rFonts w:ascii="宋体" w:cs="宋体"/>
              <w:szCs w:val="24"/>
              <w:highlight w:val="none"/>
            </w:rPr>
            <w:instrText xml:space="preserve"> HYPERLINK \l _Toc941490156 </w:instrText>
          </w:r>
          <w:r>
            <w:rPr>
              <w:rFonts w:ascii="宋体" w:cs="宋体"/>
              <w:szCs w:val="24"/>
              <w:highlight w:val="none"/>
            </w:rPr>
            <w:fldChar w:fldCharType="separate"/>
          </w:r>
          <w:r>
            <w:rPr>
              <w:rFonts w:hint="eastAsia" w:ascii="宋体"/>
              <w:bCs/>
              <w:szCs w:val="24"/>
            </w:rPr>
            <w:t>第六章  竞争性磋商响应文件格式</w:t>
          </w:r>
          <w:r>
            <w:tab/>
          </w:r>
          <w:r>
            <w:fldChar w:fldCharType="begin"/>
          </w:r>
          <w:r>
            <w:instrText xml:space="preserve"> PAGEREF _Toc941490156 \h </w:instrText>
          </w:r>
          <w:r>
            <w:fldChar w:fldCharType="separate"/>
          </w:r>
          <w:r>
            <w:t>46</w:t>
          </w:r>
          <w:r>
            <w:fldChar w:fldCharType="end"/>
          </w:r>
          <w:r>
            <w:rPr>
              <w:rFonts w:ascii="宋体" w:cs="宋体"/>
              <w:color w:val="000000" w:themeColor="text1"/>
              <w:szCs w:val="24"/>
              <w:highlight w:val="none"/>
              <w14:textFill>
                <w14:solidFill>
                  <w14:schemeClr w14:val="tx1"/>
                </w14:solidFill>
              </w14:textFill>
            </w:rPr>
            <w:fldChar w:fldCharType="end"/>
          </w:r>
        </w:p>
        <w:p>
          <w:pPr>
            <w:tabs>
              <w:tab w:val="left" w:pos="1471"/>
            </w:tabs>
            <w:spacing w:before="0" w:beforeLines="0" w:after="0" w:afterLines="0" w:line="240" w:lineRule="auto"/>
            <w:ind w:left="0" w:leftChars="0" w:right="0" w:rightChars="0" w:firstLine="0" w:firstLineChars="0"/>
            <w:jc w:val="center"/>
            <w:outlineLvl w:val="9"/>
            <w:rPr>
              <w:rFonts w:ascii="宋体" w:cs="宋体"/>
              <w:color w:val="000000" w:themeColor="text1"/>
              <w:sz w:val="24"/>
              <w:szCs w:val="24"/>
              <w:highlight w:val="none"/>
              <w14:textFill>
                <w14:solidFill>
                  <w14:schemeClr w14:val="tx1"/>
                </w14:solidFill>
              </w14:textFill>
            </w:rPr>
            <w:sectPr>
              <w:footerReference r:id="rId7" w:type="first"/>
              <w:footerReference r:id="rId6" w:type="default"/>
              <w:pgSz w:w="11906" w:h="16838"/>
              <w:pgMar w:top="1418" w:right="1418" w:bottom="1418" w:left="1701" w:header="851" w:footer="992" w:gutter="0"/>
              <w:pgNumType w:fmt="decimal" w:start="1"/>
              <w:cols w:space="720" w:num="1"/>
              <w:docGrid w:type="lines" w:linePitch="312" w:charSpace="0"/>
            </w:sectPr>
          </w:pPr>
          <w:r>
            <w:rPr>
              <w:rFonts w:ascii="宋体" w:cs="宋体"/>
              <w:color w:val="000000" w:themeColor="text1"/>
              <w:szCs w:val="24"/>
              <w:highlight w:val="none"/>
              <w14:textFill>
                <w14:solidFill>
                  <w14:schemeClr w14:val="tx1"/>
                </w14:solidFill>
              </w14:textFill>
            </w:rPr>
            <w:fldChar w:fldCharType="end"/>
          </w:r>
        </w:p>
      </w:sdtContent>
    </w:sdt>
    <w:bookmarkEnd w:id="5"/>
    <w:bookmarkEnd w:id="6"/>
    <w:bookmarkEnd w:id="7"/>
    <w:bookmarkEnd w:id="8"/>
    <w:bookmarkEnd w:id="9"/>
    <w:bookmarkEnd w:id="10"/>
    <w:bookmarkEnd w:id="11"/>
    <w:bookmarkEnd w:id="12"/>
    <w:p>
      <w:pPr>
        <w:pStyle w:val="2"/>
        <w:tabs>
          <w:tab w:val="left" w:pos="0"/>
        </w:tabs>
        <w:autoSpaceDE w:val="0"/>
        <w:autoSpaceDN w:val="0"/>
        <w:adjustRightInd w:val="0"/>
        <w:spacing w:line="560" w:lineRule="exact"/>
        <w:ind w:firstLine="420"/>
        <w:jc w:val="center"/>
        <w:rPr>
          <w:rFonts w:ascii="宋体" w:hAnsi="宋体" w:cs="宋体"/>
          <w:color w:val="000000" w:themeColor="text1"/>
          <w:sz w:val="28"/>
          <w:szCs w:val="28"/>
          <w:highlight w:val="none"/>
          <w14:textFill>
            <w14:solidFill>
              <w14:schemeClr w14:val="tx1"/>
            </w14:solidFill>
          </w14:textFill>
        </w:rPr>
      </w:pPr>
      <w:bookmarkStart w:id="16" w:name="_Toc6878"/>
      <w:bookmarkStart w:id="17" w:name="_Toc28359011"/>
      <w:bookmarkStart w:id="18" w:name="_Toc35393797"/>
      <w:bookmarkStart w:id="19" w:name="_Toc41056321"/>
      <w:bookmarkStart w:id="20" w:name="_Toc389582035"/>
      <w:bookmarkStart w:id="21" w:name="_Toc2929"/>
      <w:bookmarkStart w:id="22" w:name="_Toc14835"/>
      <w:bookmarkStart w:id="23" w:name="_Toc9368"/>
      <w:bookmarkStart w:id="24" w:name="_Toc6606"/>
      <w:bookmarkStart w:id="25" w:name="_Toc6907"/>
      <w:bookmarkStart w:id="26" w:name="_Toc575"/>
      <w:bookmarkStart w:id="27" w:name="_Toc18926"/>
      <w:bookmarkStart w:id="28" w:name="_Toc29249"/>
      <w:bookmarkStart w:id="29" w:name="_Toc24082"/>
      <w:bookmarkStart w:id="30" w:name="_Toc4167"/>
      <w:bookmarkStart w:id="31" w:name="_Toc19483"/>
      <w:bookmarkStart w:id="32" w:name="_Toc6638"/>
      <w:r>
        <w:rPr>
          <w:rFonts w:hint="eastAsia" w:ascii="宋体" w:hAnsi="宋体" w:cs="宋体"/>
          <w:bCs/>
          <w:color w:val="000000" w:themeColor="text1"/>
          <w:sz w:val="28"/>
          <w:szCs w:val="28"/>
          <w:highlight w:val="none"/>
          <w14:textFill>
            <w14:solidFill>
              <w14:schemeClr w14:val="tx1"/>
            </w14:solidFill>
          </w14:textFill>
        </w:rPr>
        <w:t>第一章</w:t>
      </w:r>
      <w:bookmarkEnd w:id="16"/>
      <w:bookmarkEnd w:id="17"/>
      <w:bookmarkEnd w:id="18"/>
      <w:r>
        <w:rPr>
          <w:rFonts w:hint="eastAsia" w:ascii="宋体" w:hAnsi="宋体" w:cs="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竞争性磋商公告</w:t>
      </w:r>
      <w:bookmarkEnd w:id="19"/>
    </w:p>
    <w:p>
      <w:pPr>
        <w:pStyle w:val="3"/>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33" w:name="_Toc28359012"/>
      <w:bookmarkStart w:id="34" w:name="_Toc28359089"/>
      <w:bookmarkStart w:id="35" w:name="_Toc35393629"/>
      <w:bookmarkStart w:id="36" w:name="_Toc35393798"/>
      <w:r>
        <w:rPr>
          <w:rFonts w:hint="eastAsia" w:ascii="宋体" w:hAnsi="宋体" w:cs="宋体"/>
          <w:bCs w:val="0"/>
          <w:color w:val="000000" w:themeColor="text1"/>
          <w:sz w:val="24"/>
          <w:szCs w:val="24"/>
          <w:highlight w:val="none"/>
          <w14:textFill>
            <w14:solidFill>
              <w14:schemeClr w14:val="tx1"/>
            </w14:solidFill>
          </w14:textFill>
        </w:rPr>
        <w:t>一、项目基本情况</w:t>
      </w:r>
      <w:bookmarkEnd w:id="33"/>
      <w:bookmarkEnd w:id="34"/>
      <w:bookmarkEnd w:id="35"/>
      <w:bookmarkEnd w:id="36"/>
    </w:p>
    <w:p>
      <w:pPr>
        <w:spacing w:line="560" w:lineRule="exact"/>
        <w:ind w:firstLine="480" w:firstLineChars="200"/>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项目编号：</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MNSXCG202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-00</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p>
    <w:p>
      <w:pPr>
        <w:spacing w:line="560" w:lineRule="exact"/>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项目名称：玛纳斯县第一小教集团校园维修项目</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采购方式：竞争性磋商 </w:t>
      </w:r>
    </w:p>
    <w:p>
      <w:pPr>
        <w:spacing w:line="5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1630000.00</w:t>
      </w:r>
    </w:p>
    <w:p>
      <w:pPr>
        <w:spacing w:line="5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w:t>
      </w:r>
      <w:r>
        <w:rPr>
          <w:rFonts w:hint="eastAsia" w:ascii="宋体" w:hAnsi="宋体" w:cs="宋体"/>
          <w:color w:val="auto"/>
          <w:sz w:val="24"/>
          <w:szCs w:val="24"/>
          <w:highlight w:val="none"/>
          <w:lang w:eastAsia="zh-CN"/>
        </w:rPr>
        <w:t>价（</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1593345.48</w:t>
      </w:r>
    </w:p>
    <w:p>
      <w:pPr>
        <w:spacing w:line="56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采购需求：</w:t>
      </w:r>
      <w:r>
        <w:rPr>
          <w:rFonts w:hint="eastAsia" w:ascii="宋体" w:hAnsi="宋体" w:cs="宋体"/>
          <w:color w:val="auto"/>
          <w:sz w:val="24"/>
          <w:szCs w:val="24"/>
          <w:highlight w:val="none"/>
          <w:lang w:eastAsia="zh-CN"/>
        </w:rPr>
        <w:t>工程量清单的全部内容</w:t>
      </w:r>
      <w:r>
        <w:rPr>
          <w:rFonts w:hint="eastAsia" w:ascii="宋体" w:hAnsi="宋体" w:cs="宋体"/>
          <w:color w:val="auto"/>
          <w:sz w:val="24"/>
          <w:szCs w:val="24"/>
          <w:highlight w:val="none"/>
        </w:rPr>
        <w:t>。</w:t>
      </w:r>
    </w:p>
    <w:p>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合同履行期限：合同签订后</w:t>
      </w:r>
      <w:r>
        <w:rPr>
          <w:rFonts w:hint="eastAsia" w:ascii="宋体" w:hAnsi="宋体" w:cs="宋体"/>
          <w:color w:val="auto"/>
          <w:sz w:val="24"/>
          <w:szCs w:val="24"/>
          <w:highlight w:val="none"/>
          <w:lang w:val="en-US" w:eastAsia="zh-CN"/>
        </w:rPr>
        <w:t>125</w:t>
      </w:r>
      <w:r>
        <w:rPr>
          <w:rFonts w:hint="eastAsia" w:ascii="宋体" w:hAnsi="宋体" w:cs="宋体"/>
          <w:color w:val="auto"/>
          <w:sz w:val="24"/>
          <w:szCs w:val="24"/>
          <w:highlight w:val="none"/>
        </w:rPr>
        <w:t>日历日内完成</w:t>
      </w:r>
      <w:r>
        <w:rPr>
          <w:rFonts w:hint="eastAsia" w:ascii="宋体" w:hAnsi="宋体" w:cs="宋体"/>
          <w:color w:val="auto"/>
          <w:sz w:val="24"/>
          <w:szCs w:val="24"/>
          <w:highlight w:val="none"/>
          <w:lang w:val="en-US" w:eastAsia="zh-CN"/>
        </w:rPr>
        <w:t>。</w:t>
      </w:r>
    </w:p>
    <w:p>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（否）</w:t>
      </w:r>
      <w:r>
        <w:rPr>
          <w:rFonts w:hint="eastAsia" w:ascii="宋体" w:hAnsi="宋体" w:cs="宋体"/>
          <w:color w:val="auto"/>
          <w:sz w:val="24"/>
          <w:szCs w:val="24"/>
          <w:highlight w:val="none"/>
        </w:rPr>
        <w:t>接受联合体投标。</w:t>
      </w:r>
    </w:p>
    <w:p>
      <w:pPr>
        <w:pStyle w:val="3"/>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37" w:name="_Toc28359090"/>
      <w:bookmarkStart w:id="38" w:name="_Toc28359013"/>
      <w:bookmarkStart w:id="39" w:name="_Toc35393799"/>
      <w:bookmarkStart w:id="40" w:name="_Toc35393630"/>
      <w:r>
        <w:rPr>
          <w:rFonts w:hint="eastAsia" w:ascii="宋体" w:hAnsi="宋体" w:cs="宋体"/>
          <w:bCs w:val="0"/>
          <w:color w:val="000000" w:themeColor="text1"/>
          <w:sz w:val="24"/>
          <w:szCs w:val="24"/>
          <w:highlight w:val="none"/>
          <w14:textFill>
            <w14:solidFill>
              <w14:schemeClr w14:val="tx1"/>
            </w14:solidFill>
          </w14:textFill>
        </w:rPr>
        <w:t>二、申请人的资格要求：</w:t>
      </w:r>
      <w:bookmarkEnd w:id="37"/>
      <w:bookmarkEnd w:id="38"/>
      <w:bookmarkEnd w:id="39"/>
      <w:bookmarkEnd w:id="40"/>
    </w:p>
    <w:p>
      <w:pPr>
        <w:pStyle w:val="3"/>
        <w:spacing w:before="0" w:after="0" w:line="560" w:lineRule="exact"/>
        <w:ind w:left="0"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1.满足《中华人民共和国政府采购法》第二十二条规定；</w:t>
      </w:r>
    </w:p>
    <w:p>
      <w:pPr>
        <w:pStyle w:val="3"/>
        <w:spacing w:before="0" w:after="0" w:line="560" w:lineRule="exact"/>
        <w:ind w:left="0"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bookmarkStart w:id="41" w:name="_Toc28359014"/>
      <w:bookmarkStart w:id="42" w:name="_Toc28359091"/>
      <w:r>
        <w:rPr>
          <w:rFonts w:hint="eastAsia" w:ascii="宋体" w:hAnsi="宋体" w:eastAsia="宋体" w:cs="宋体"/>
          <w:b w:val="0"/>
          <w:bCs w:val="0"/>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本项目专门面向中小企业采购；</w:t>
      </w:r>
    </w:p>
    <w:p>
      <w:pPr>
        <w:pStyle w:val="3"/>
        <w:spacing w:before="0" w:after="0" w:line="560" w:lineRule="exact"/>
        <w:ind w:left="0"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3.本项目的特定资格要求：</w:t>
      </w:r>
    </w:p>
    <w:p>
      <w:pPr>
        <w:pStyle w:val="3"/>
        <w:spacing w:before="0" w:after="0" w:line="560" w:lineRule="exact"/>
        <w:ind w:left="0" w:firstLine="480" w:firstLineChars="200"/>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bookmarkStart w:id="43" w:name="_Toc35393800"/>
      <w:bookmarkStart w:id="44" w:name="_Toc35393631"/>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供应商须具备住房和城乡建设主管部门核发且在有效期内的建筑工程施工总承包三级及以上资质或建筑装修装饰工程专业承包二级及以上资质</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3"/>
        <w:spacing w:before="0" w:after="0" w:line="560" w:lineRule="exact"/>
        <w:ind w:left="0" w:firstLine="480" w:firstLineChars="200"/>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供应商须具有由住房和城乡建设部门颁发并在有效期内的《安全生产许可证》；</w:t>
      </w:r>
    </w:p>
    <w:p>
      <w:pPr>
        <w:pStyle w:val="3"/>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三、获取采购文件</w:t>
      </w:r>
      <w:bookmarkEnd w:id="41"/>
      <w:bookmarkEnd w:id="42"/>
      <w:bookmarkEnd w:id="43"/>
      <w:bookmarkEnd w:id="44"/>
    </w:p>
    <w:p>
      <w:pPr>
        <w:spacing w:line="560" w:lineRule="exact"/>
        <w:ind w:firstLine="480" w:firstLineChars="200"/>
        <w:rPr>
          <w:rFonts w:hint="default" w:ascii="宋体" w:hAnsi="宋体" w:eastAsia="宋体" w:cs="宋体"/>
          <w:color w:val="FF0000"/>
          <w:sz w:val="24"/>
          <w:szCs w:val="24"/>
          <w:highlight w:val="none"/>
          <w:lang w:val="en-US" w:eastAsia="zh-CN"/>
        </w:rPr>
      </w:pPr>
      <w:r>
        <w:rPr>
          <w:rFonts w:hint="eastAsia" w:ascii="宋体" w:hAnsi="宋体" w:cs="宋体"/>
          <w:color w:val="000000" w:themeColor="text1"/>
          <w:sz w:val="24"/>
          <w:szCs w:val="24"/>
          <w:highlight w:val="none"/>
          <w14:textFill>
            <w14:solidFill>
              <w14:schemeClr w14:val="tx1"/>
            </w14:solidFill>
          </w14:textFill>
        </w:rPr>
        <w:t>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w:t>
      </w:r>
      <w:r>
        <w:rPr>
          <w:rFonts w:hint="eastAsia" w:ascii="宋体" w:hAnsi="宋体" w:cs="宋体"/>
          <w:color w:val="000000" w:themeColor="text1"/>
          <w:sz w:val="24"/>
          <w:szCs w:val="24"/>
          <w:highlight w:val="none"/>
          <w14:textFill>
            <w14:solidFill>
              <w14:schemeClr w14:val="tx1"/>
            </w14:solidFill>
          </w14:textFill>
        </w:rPr>
        <w:t>每天上午</w:t>
      </w:r>
      <w:r>
        <w:rPr>
          <w:rFonts w:hint="eastAsia" w:ascii="宋体" w:hAnsi="宋体" w:cs="宋体"/>
          <w:color w:val="000000" w:themeColor="text1"/>
          <w:sz w:val="24"/>
          <w:szCs w:val="24"/>
          <w:highlight w:val="none"/>
          <w:u w:val="single"/>
          <w14:textFill>
            <w14:solidFill>
              <w14:schemeClr w14:val="tx1"/>
            </w14:solidFill>
          </w14:textFill>
        </w:rPr>
        <w:t>00:00</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，下午</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:00</w:t>
      </w:r>
      <w:r>
        <w:rPr>
          <w:rFonts w:hint="eastAsia" w:ascii="宋体" w:hAnsi="宋体" w:cs="宋体"/>
          <w:color w:val="000000" w:themeColor="text1"/>
          <w:sz w:val="24"/>
          <w:szCs w:val="24"/>
          <w:highlight w:val="none"/>
          <w14:textFill>
            <w14:solidFill>
              <w14:schemeClr w14:val="tx1"/>
            </w14:solidFill>
          </w14:textFill>
        </w:rPr>
        <w:t>至</w:t>
      </w:r>
      <w:r>
        <w:rPr>
          <w:rFonts w:hint="eastAsia" w:ascii="宋体" w:hAnsi="宋体" w:cs="宋体"/>
          <w:color w:val="000000" w:themeColor="text1"/>
          <w:sz w:val="24"/>
          <w:szCs w:val="24"/>
          <w:highlight w:val="none"/>
          <w:u w:val="single"/>
          <w14:textFill>
            <w14:solidFill>
              <w14:schemeClr w14:val="tx1"/>
            </w14:solidFill>
          </w14:textFill>
        </w:rPr>
        <w:t>23:59</w:t>
      </w:r>
      <w:r>
        <w:rPr>
          <w:rFonts w:hint="eastAsia" w:ascii="宋体" w:hAnsi="宋体" w:cs="宋体"/>
          <w:color w:val="000000" w:themeColor="text1"/>
          <w:sz w:val="24"/>
          <w:szCs w:val="24"/>
          <w:highlight w:val="none"/>
          <w14:textFill>
            <w14:solidFill>
              <w14:schemeClr w14:val="tx1"/>
            </w14:solidFill>
          </w14:textFill>
        </w:rPr>
        <w:t>（北京时间，法定节假日除外 ）</w:t>
      </w:r>
    </w:p>
    <w:p>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地点：政采云平台线上获取https://www.zcygov.cn/ </w:t>
      </w:r>
    </w:p>
    <w:p>
      <w:pPr>
        <w:spacing w:line="56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售价：0元</w:t>
      </w:r>
    </w:p>
    <w:p>
      <w:pPr>
        <w:pStyle w:val="3"/>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45" w:name="_Toc35393801"/>
      <w:bookmarkStart w:id="46" w:name="_Toc28359015"/>
      <w:bookmarkStart w:id="47" w:name="_Toc35393632"/>
      <w:bookmarkStart w:id="48" w:name="_Toc28359092"/>
      <w:r>
        <w:rPr>
          <w:rFonts w:hint="eastAsia" w:ascii="宋体" w:hAnsi="宋体" w:cs="宋体"/>
          <w:bCs w:val="0"/>
          <w:color w:val="000000" w:themeColor="text1"/>
          <w:sz w:val="24"/>
          <w:szCs w:val="24"/>
          <w:highlight w:val="none"/>
          <w14:textFill>
            <w14:solidFill>
              <w14:schemeClr w14:val="tx1"/>
            </w14:solidFill>
          </w14:textFill>
        </w:rPr>
        <w:t>四、</w:t>
      </w:r>
      <w:bookmarkEnd w:id="45"/>
      <w:bookmarkEnd w:id="46"/>
      <w:bookmarkEnd w:id="47"/>
      <w:bookmarkEnd w:id="48"/>
      <w:r>
        <w:rPr>
          <w:rFonts w:hint="eastAsia" w:ascii="宋体" w:hAnsi="宋体" w:cs="宋体"/>
          <w:bCs w:val="0"/>
          <w:color w:val="000000" w:themeColor="text1"/>
          <w:sz w:val="24"/>
          <w:szCs w:val="24"/>
          <w:highlight w:val="none"/>
          <w14:textFill>
            <w14:solidFill>
              <w14:schemeClr w14:val="tx1"/>
            </w14:solidFill>
          </w14:textFill>
        </w:rPr>
        <w:t xml:space="preserve">响应文件提交 </w:t>
      </w:r>
    </w:p>
    <w:p>
      <w:pPr>
        <w:spacing w:line="56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16</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pPr>
        <w:pStyle w:val="3"/>
        <w:spacing w:before="0" w:after="0" w:line="560" w:lineRule="exact"/>
        <w:ind w:left="0" w:firstLine="480" w:firstLineChars="200"/>
        <w:rPr>
          <w:rFonts w:ascii="宋体" w:hAnsi="宋体" w:cs="宋体"/>
          <w:b w:val="0"/>
          <w:bCs w:val="0"/>
          <w:color w:val="000000" w:themeColor="text1"/>
          <w:sz w:val="24"/>
          <w:szCs w:val="24"/>
          <w:highlight w:val="none"/>
          <w14:textFill>
            <w14:solidFill>
              <w14:schemeClr w14:val="tx1"/>
            </w14:solidFill>
          </w14:textFill>
        </w:rPr>
      </w:pPr>
      <w:bookmarkStart w:id="49" w:name="_Toc28359017"/>
      <w:bookmarkStart w:id="50" w:name="_Toc35393634"/>
      <w:bookmarkStart w:id="51" w:name="_Toc35393803"/>
      <w:bookmarkStart w:id="52" w:name="_Toc28359094"/>
      <w:r>
        <w:rPr>
          <w:rFonts w:hint="eastAsia" w:ascii="宋体" w:hAnsi="宋体" w:cs="宋体"/>
          <w:b w:val="0"/>
          <w:bCs w:val="0"/>
          <w:color w:val="000000" w:themeColor="text1"/>
          <w:kern w:val="2"/>
          <w:sz w:val="24"/>
          <w:szCs w:val="24"/>
          <w:highlight w:val="none"/>
          <w14:textFill>
            <w14:solidFill>
              <w14:schemeClr w14:val="tx1"/>
            </w14:solidFill>
          </w14:textFill>
        </w:rPr>
        <w:t>地点：</w:t>
      </w:r>
      <w:bookmarkEnd w:id="49"/>
      <w:bookmarkEnd w:id="50"/>
      <w:bookmarkEnd w:id="51"/>
      <w:bookmarkEnd w:id="52"/>
      <w:r>
        <w:rPr>
          <w:rFonts w:hint="eastAsia" w:ascii="宋体" w:hAnsi="宋体" w:cs="宋体"/>
          <w:b w:val="0"/>
          <w:bCs w:val="0"/>
          <w:color w:val="000000" w:themeColor="text1"/>
          <w:kern w:val="2"/>
          <w:sz w:val="24"/>
          <w:szCs w:val="24"/>
          <w:highlight w:val="none"/>
          <w14:textFill>
            <w14:solidFill>
              <w14:schemeClr w14:val="tx1"/>
            </w14:solidFill>
          </w14:textFill>
        </w:rPr>
        <w:t xml:space="preserve">请登录政采云投标客户端投标https://www.zcygov.cn/投标 </w:t>
      </w:r>
    </w:p>
    <w:p>
      <w:pPr>
        <w:pStyle w:val="3"/>
        <w:numPr>
          <w:ilvl w:val="0"/>
          <w:numId w:val="2"/>
        </w:numPr>
        <w:spacing w:before="0" w:after="0" w:line="560" w:lineRule="exact"/>
        <w:ind w:left="0" w:firstLine="480" w:firstLineChars="200"/>
        <w:rPr>
          <w:rFonts w:ascii="宋体" w:hAnsi="宋体" w:cs="宋体"/>
          <w:b w:val="0"/>
          <w:color w:val="000000" w:themeColor="text1"/>
          <w:sz w:val="24"/>
          <w:szCs w:val="24"/>
          <w:highlight w:val="none"/>
          <w14:textFill>
            <w14:solidFill>
              <w14:schemeClr w14:val="tx1"/>
            </w14:solidFill>
          </w14:textFill>
        </w:rPr>
      </w:pPr>
      <w:r>
        <w:rPr>
          <w:rFonts w:hint="eastAsia" w:ascii="宋体" w:hAnsi="宋体" w:cs="宋体"/>
          <w:b w:val="0"/>
          <w:color w:val="000000" w:themeColor="text1"/>
          <w:sz w:val="24"/>
          <w:szCs w:val="24"/>
          <w:highlight w:val="none"/>
          <w14:textFill>
            <w14:solidFill>
              <w14:schemeClr w14:val="tx1"/>
            </w14:solidFill>
          </w14:textFill>
        </w:rPr>
        <w:t xml:space="preserve">响应文件开启 </w:t>
      </w:r>
    </w:p>
    <w:p>
      <w:pPr>
        <w:pStyle w:val="7"/>
        <w:spacing w:line="5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开启时间</w:t>
      </w:r>
      <w:r>
        <w:rPr>
          <w:rFonts w:hint="eastAsia" w:ascii="宋体" w:hAnsi="宋体" w:cs="宋体"/>
          <w:color w:val="auto"/>
          <w:sz w:val="24"/>
          <w:highlight w:val="none"/>
        </w:rPr>
        <w:t>：</w:t>
      </w:r>
      <w:r>
        <w:rPr>
          <w:rFonts w:hint="eastAsia" w:ascii="宋体" w:hAnsi="宋体" w:eastAsia="宋体" w:cs="宋体"/>
          <w:bCs/>
          <w:color w:val="auto"/>
          <w:sz w:val="24"/>
          <w:szCs w:val="24"/>
          <w:highlight w:val="none"/>
          <w:u w:val="singl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16</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highlight w:val="none"/>
        </w:rPr>
        <w:t>（北京时间）</w:t>
      </w:r>
    </w:p>
    <w:p>
      <w:pPr>
        <w:spacing w:line="5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地点：政采云开标大厅（www.zcygov.com）</w:t>
      </w:r>
    </w:p>
    <w:p>
      <w:pPr>
        <w:pStyle w:val="3"/>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六、公告期限</w:t>
      </w:r>
    </w:p>
    <w:p>
      <w:pPr>
        <w:pStyle w:val="7"/>
        <w:spacing w:line="56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自本公告发布之日起3个工作日。</w:t>
      </w:r>
    </w:p>
    <w:p>
      <w:pPr>
        <w:pStyle w:val="3"/>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七、其他补充事宜</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27"/>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7"/>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7"/>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4、供应商在开标时须携带制作加密电子响应文件所使用的CA锁，电脑须提前配置好浏览器（建议使用360浏览器或谷歌浏览器），以便开标时在线解密。</w:t>
      </w:r>
    </w:p>
    <w:p>
      <w:pPr>
        <w:pStyle w:val="27"/>
        <w:widowControl w:val="0"/>
        <w:spacing w:line="560" w:lineRule="exact"/>
        <w:ind w:firstLine="480"/>
        <w:rPr>
          <w:rFonts w:ascii="宋体" w:hAnsi="宋体" w:eastAsia="宋体" w:cs="宋体"/>
          <w:color w:val="000000" w:themeColor="text1"/>
          <w:spacing w:val="0"/>
          <w:kern w:val="0"/>
          <w:szCs w:val="24"/>
          <w:highlight w:val="none"/>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5、投标供应商应当在投标截止时间前，将生成的“电子加密响应文件”上传递交至“政府采购云平台”，投标截止时间以后上传递交的响应文件将被“政府采购云平台”拒收。</w:t>
      </w:r>
    </w:p>
    <w:p>
      <w:pPr>
        <w:pStyle w:val="12"/>
        <w:spacing w:line="560" w:lineRule="exact"/>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特别提示：</w:t>
      </w:r>
    </w:p>
    <w:p>
      <w:pPr>
        <w:spacing w:line="56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spacing w:line="56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56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20%（工程项目为3%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5%作为其价格分。</w:t>
      </w:r>
    </w:p>
    <w:p>
      <w:pPr>
        <w:spacing w:line="560" w:lineRule="exact"/>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6%（工程项目为1%</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2%作为其价格分。</w:t>
      </w:r>
    </w:p>
    <w:p>
      <w:pPr>
        <w:pStyle w:val="3"/>
        <w:spacing w:before="0" w:after="0" w:line="560" w:lineRule="exact"/>
        <w:ind w:left="0" w:firstLine="482" w:firstLineChars="200"/>
        <w:rPr>
          <w:rFonts w:ascii="宋体" w:hAnsi="宋体" w:cs="宋体"/>
          <w:bCs w:val="0"/>
          <w:color w:val="000000" w:themeColor="text1"/>
          <w:sz w:val="24"/>
          <w:szCs w:val="24"/>
          <w:highlight w:val="none"/>
          <w14:textFill>
            <w14:solidFill>
              <w14:schemeClr w14:val="tx1"/>
            </w14:solidFill>
          </w14:textFill>
        </w:rPr>
      </w:pPr>
      <w:bookmarkStart w:id="53" w:name="_Toc35393805"/>
      <w:bookmarkStart w:id="54" w:name="_Toc35393636"/>
      <w:bookmarkStart w:id="55" w:name="_Toc28359018"/>
      <w:bookmarkStart w:id="56" w:name="_Toc28359095"/>
      <w:r>
        <w:rPr>
          <w:rFonts w:hint="eastAsia" w:ascii="宋体" w:hAnsi="宋体" w:cs="宋体"/>
          <w:bCs w:val="0"/>
          <w:color w:val="000000" w:themeColor="text1"/>
          <w:sz w:val="24"/>
          <w:szCs w:val="24"/>
          <w:highlight w:val="none"/>
          <w14:textFill>
            <w14:solidFill>
              <w14:schemeClr w14:val="tx1"/>
            </w14:solidFill>
          </w14:textFill>
        </w:rPr>
        <w:t>八、凡对本次采购提出询问，请按以下方式联系</w:t>
      </w:r>
      <w:bookmarkEnd w:id="53"/>
      <w:bookmarkEnd w:id="54"/>
      <w:bookmarkEnd w:id="55"/>
      <w:bookmarkEnd w:id="56"/>
    </w:p>
    <w:p>
      <w:pPr>
        <w:adjustRightInd w:val="0"/>
        <w:snapToGrid w:val="0"/>
        <w:spacing w:line="560" w:lineRule="exact"/>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57" w:name="_Toc28359096"/>
      <w:bookmarkStart w:id="58" w:name="_Toc35393806"/>
      <w:bookmarkStart w:id="59" w:name="_Toc28359019"/>
      <w:bookmarkStart w:id="60" w:name="_Toc35393637"/>
      <w:r>
        <w:rPr>
          <w:rFonts w:hint="eastAsia" w:ascii="宋体" w:hAnsi="宋体" w:cs="宋体"/>
          <w:color w:val="000000" w:themeColor="text1"/>
          <w:kern w:val="0"/>
          <w:sz w:val="24"/>
          <w:szCs w:val="24"/>
          <w:highlight w:val="none"/>
          <w14:textFill>
            <w14:solidFill>
              <w14:schemeClr w14:val="tx1"/>
            </w14:solidFill>
          </w14:textFill>
        </w:rPr>
        <w:t>1.采购人信息</w:t>
      </w:r>
      <w:bookmarkEnd w:id="57"/>
      <w:bookmarkEnd w:id="58"/>
      <w:bookmarkEnd w:id="59"/>
      <w:bookmarkEnd w:id="60"/>
    </w:p>
    <w:p>
      <w:pPr>
        <w:adjustRightInd w:val="0"/>
        <w:snapToGrid w:val="0"/>
        <w:spacing w:line="560" w:lineRule="exact"/>
        <w:ind w:firstLine="480" w:firstLineChars="200"/>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名    称：</w:t>
      </w:r>
      <w:r>
        <w:rPr>
          <w:rFonts w:hint="eastAsia" w:ascii="宋体" w:hAnsi="宋体" w:cs="宋体"/>
          <w:color w:val="000000" w:themeColor="text1"/>
          <w:kern w:val="0"/>
          <w:sz w:val="24"/>
          <w:szCs w:val="24"/>
          <w:highlight w:val="none"/>
          <w:lang w:val="en-US" w:eastAsia="zh-CN"/>
          <w14:textFill>
            <w14:solidFill>
              <w14:schemeClr w14:val="tx1"/>
            </w14:solidFill>
          </w14:textFill>
        </w:rPr>
        <w:t>玛纳斯县第一小学</w:t>
      </w:r>
    </w:p>
    <w:p>
      <w:pPr>
        <w:adjustRightInd w:val="0"/>
        <w:snapToGrid w:val="0"/>
        <w:spacing w:line="560" w:lineRule="exact"/>
        <w:ind w:firstLine="480" w:firstLineChars="200"/>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    址：</w:t>
      </w:r>
      <w:r>
        <w:rPr>
          <w:rFonts w:hint="eastAsia" w:ascii="宋体" w:hAnsi="宋体" w:cs="宋体"/>
          <w:color w:val="000000" w:themeColor="text1"/>
          <w:kern w:val="0"/>
          <w:sz w:val="24"/>
          <w:szCs w:val="24"/>
          <w:highlight w:val="none"/>
          <w:lang w:val="en-US" w:eastAsia="zh-CN"/>
          <w14:textFill>
            <w14:solidFill>
              <w14:schemeClr w14:val="tx1"/>
            </w14:solidFill>
          </w14:textFill>
        </w:rPr>
        <w:t>青年路63号</w:t>
      </w:r>
    </w:p>
    <w:p>
      <w:pPr>
        <w:adjustRightInd w:val="0"/>
        <w:snapToGrid w:val="0"/>
        <w:spacing w:line="56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联系方式：</w:t>
      </w:r>
      <w:bookmarkStart w:id="61" w:name="_Toc35393807"/>
      <w:bookmarkStart w:id="62" w:name="_Toc28359020"/>
      <w:bookmarkStart w:id="63" w:name="_Toc28359097"/>
      <w:bookmarkStart w:id="64" w:name="_Toc35393638"/>
      <w:r>
        <w:rPr>
          <w:rFonts w:hint="eastAsia" w:ascii="宋体" w:hAnsi="宋体" w:cs="宋体"/>
          <w:color w:val="000000" w:themeColor="text1"/>
          <w:kern w:val="0"/>
          <w:sz w:val="24"/>
          <w:szCs w:val="24"/>
          <w:highlight w:val="none"/>
          <w:lang w:val="en-US" w:eastAsia="zh-CN"/>
          <w14:textFill>
            <w14:solidFill>
              <w14:schemeClr w14:val="tx1"/>
            </w14:solidFill>
          </w14:textFill>
        </w:rPr>
        <w:t>15299680377</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bookmarkEnd w:id="61"/>
      <w:bookmarkEnd w:id="62"/>
      <w:bookmarkEnd w:id="63"/>
      <w:bookmarkEnd w:id="64"/>
      <w:r>
        <w:rPr>
          <w:rFonts w:hint="eastAsia" w:ascii="宋体" w:hAnsi="宋体" w:cs="宋体"/>
          <w:color w:val="000000" w:themeColor="text1"/>
          <w:kern w:val="0"/>
          <w:sz w:val="24"/>
          <w:szCs w:val="24"/>
          <w:highlight w:val="none"/>
          <w14:textFill>
            <w14:solidFill>
              <w14:schemeClr w14:val="tx1"/>
            </w14:solidFill>
          </w14:textFill>
        </w:rPr>
        <w:t>.采购代理机构信息</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名    称：玛纳斯县政务服务中心</w:t>
      </w:r>
    </w:p>
    <w:p>
      <w:pPr>
        <w:adjustRightInd w:val="0"/>
        <w:snapToGrid w:val="0"/>
        <w:spacing w:line="5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　　址：玛纳斯县中华碧玉园政务服务中心</w:t>
      </w:r>
    </w:p>
    <w:p>
      <w:pPr>
        <w:pStyle w:val="27"/>
        <w:spacing w:line="560" w:lineRule="exact"/>
        <w:ind w:firstLine="480"/>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Cs w:val="24"/>
          <w:highlight w:val="none"/>
          <w14:textFill>
            <w14:solidFill>
              <w14:schemeClr w14:val="tx1"/>
            </w14:solidFill>
          </w14:textFill>
        </w:rPr>
        <w:t>项目联系</w:t>
      </w:r>
      <w:r>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t>人：李丹、窦世琪</w:t>
      </w:r>
    </w:p>
    <w:p>
      <w:pPr>
        <w:adjustRightInd w:val="0"/>
        <w:snapToGrid w:val="0"/>
        <w:spacing w:line="560" w:lineRule="exact"/>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联系方式：0994-6300063　</w:t>
      </w:r>
    </w:p>
    <w:p>
      <w:pPr>
        <w:pStyle w:val="25"/>
        <w:spacing w:before="75" w:beforeAutospacing="0" w:after="75" w:afterAutospacing="0"/>
        <w:ind w:firstLine="720" w:firstLineChars="300"/>
        <w:rPr>
          <w:color w:val="000000" w:themeColor="text1"/>
          <w:highlight w:val="none"/>
          <w14:textFill>
            <w14:solidFill>
              <w14:schemeClr w14:val="tx1"/>
            </w14:solidFill>
          </w14:textFill>
        </w:rPr>
      </w:pPr>
    </w:p>
    <w:p>
      <w:pPr>
        <w:pStyle w:val="2"/>
        <w:keepNext w:val="0"/>
        <w:keepLines/>
        <w:pageBreakBefore/>
        <w:spacing w:line="360" w:lineRule="auto"/>
        <w:jc w:val="center"/>
        <w:rPr>
          <w:rFonts w:ascii="宋体"/>
          <w:bCs/>
          <w:color w:val="000000" w:themeColor="text1"/>
          <w:sz w:val="24"/>
          <w:szCs w:val="24"/>
          <w:highlight w:val="none"/>
          <w14:textFill>
            <w14:solidFill>
              <w14:schemeClr w14:val="tx1"/>
            </w14:solidFill>
          </w14:textFill>
        </w:rPr>
      </w:pPr>
      <w:bookmarkStart w:id="65" w:name="_Toc419386024"/>
      <w:bookmarkStart w:id="66" w:name="_Toc20231"/>
      <w:r>
        <w:rPr>
          <w:rFonts w:hint="eastAsia" w:ascii="宋体"/>
          <w:bCs/>
          <w:color w:val="000000" w:themeColor="text1"/>
          <w:sz w:val="24"/>
          <w:szCs w:val="24"/>
          <w:highlight w:val="none"/>
          <w14:textFill>
            <w14:solidFill>
              <w14:schemeClr w14:val="tx1"/>
            </w14:solidFill>
          </w14:textFill>
        </w:rPr>
        <w:t xml:space="preserve">第二章  </w:t>
      </w:r>
      <w:bookmarkEnd w:id="20"/>
      <w:bookmarkEnd w:id="21"/>
      <w:r>
        <w:rPr>
          <w:rFonts w:hint="eastAsia" w:ascii="宋体"/>
          <w:bCs/>
          <w:color w:val="000000" w:themeColor="text1"/>
          <w:sz w:val="24"/>
          <w:szCs w:val="24"/>
          <w:highlight w:val="none"/>
          <w14:textFill>
            <w14:solidFill>
              <w14:schemeClr w14:val="tx1"/>
            </w14:solidFill>
          </w14:textFill>
        </w:rPr>
        <w:t>供应商须知</w:t>
      </w:r>
      <w:bookmarkEnd w:id="22"/>
      <w:bookmarkEnd w:id="23"/>
      <w:bookmarkEnd w:id="24"/>
      <w:bookmarkEnd w:id="25"/>
      <w:bookmarkEnd w:id="26"/>
      <w:bookmarkEnd w:id="27"/>
      <w:bookmarkEnd w:id="28"/>
      <w:bookmarkEnd w:id="29"/>
      <w:bookmarkEnd w:id="30"/>
      <w:bookmarkEnd w:id="31"/>
      <w:bookmarkEnd w:id="32"/>
      <w:bookmarkStart w:id="67" w:name="_Toc19364"/>
      <w:bookmarkStart w:id="68" w:name="_Toc3950"/>
      <w:r>
        <w:rPr>
          <w:rFonts w:hint="eastAsia" w:ascii="宋体"/>
          <w:bCs/>
          <w:color w:val="000000" w:themeColor="text1"/>
          <w:sz w:val="24"/>
          <w:szCs w:val="24"/>
          <w:highlight w:val="none"/>
          <w14:textFill>
            <w14:solidFill>
              <w14:schemeClr w14:val="tx1"/>
            </w14:solidFill>
          </w14:textFill>
        </w:rPr>
        <w:t>前附表</w:t>
      </w:r>
      <w:bookmarkEnd w:id="13"/>
      <w:bookmarkEnd w:id="14"/>
      <w:bookmarkEnd w:id="15"/>
      <w:bookmarkEnd w:id="65"/>
      <w:bookmarkEnd w:id="66"/>
      <w:bookmarkEnd w:id="67"/>
      <w:bookmarkEnd w:id="68"/>
      <w:bookmarkStart w:id="69" w:name="_Toc363473972"/>
      <w:bookmarkStart w:id="70" w:name="_Toc363474017"/>
      <w:bookmarkStart w:id="71" w:name="_Toc403077639"/>
    </w:p>
    <w:tbl>
      <w:tblPr>
        <w:tblStyle w:val="28"/>
        <w:tblW w:w="886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1"/>
        <w:gridCol w:w="1797"/>
        <w:gridCol w:w="64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9" w:hRule="exact"/>
          <w:tblHeader/>
          <w:jc w:val="center"/>
        </w:trPr>
        <w:tc>
          <w:tcPr>
            <w:tcW w:w="651" w:type="dxa"/>
            <w:tcBorders>
              <w:top w:val="single" w:color="auto" w:sz="18" w:space="0"/>
              <w:left w:val="single" w:color="auto" w:sz="1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 xml:space="preserve">序号 </w:t>
            </w:r>
          </w:p>
        </w:tc>
        <w:tc>
          <w:tcPr>
            <w:tcW w:w="1797" w:type="dxa"/>
            <w:tcBorders>
              <w:top w:val="single" w:color="auto" w:sz="1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内容</w:t>
            </w:r>
          </w:p>
        </w:tc>
        <w:tc>
          <w:tcPr>
            <w:tcW w:w="6419" w:type="dxa"/>
            <w:tcBorders>
              <w:top w:val="single" w:color="auto" w:sz="18" w:space="0"/>
              <w:left w:val="single" w:color="auto" w:sz="8" w:space="0"/>
              <w:bottom w:val="single" w:color="auto" w:sz="8" w:space="0"/>
              <w:right w:val="single" w:color="auto" w:sz="1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88"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210" w:leftChars="0" w:firstLine="0" w:firstLineChars="0"/>
              <w:jc w:val="center"/>
              <w:textAlignment w:val="auto"/>
              <w:rPr>
                <w:rFonts w:hAnsi="宋体"/>
                <w:color w:val="auto"/>
                <w:highlight w:val="none"/>
                <w:lang w:val="zh-CN"/>
              </w:rPr>
            </w:pPr>
            <w:r>
              <w:rPr>
                <w:rFonts w:ascii="宋体" w:hAnsi="宋体" w:eastAsia="宋体" w:cs="宋体"/>
                <w:color w:val="auto"/>
                <w:sz w:val="24"/>
                <w:szCs w:val="24"/>
                <w:lang w:val="zh-CN" w:eastAsia="zh-CN" w:bidi="ar-SA"/>
              </w:rPr>
              <w:t>1.</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lang w:val="zh-CN"/>
              </w:rPr>
            </w:pPr>
            <w:r>
              <w:rPr>
                <w:rFonts w:hint="eastAsia" w:hAnsi="宋体"/>
                <w:color w:val="auto"/>
                <w:highlight w:val="none"/>
                <w:lang w:val="zh-CN"/>
              </w:rPr>
              <w:t>采购人</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rPr>
              <w:t>采</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购 人：</w:t>
            </w:r>
            <w:r>
              <w:rPr>
                <w:rFonts w:hint="eastAsia" w:ascii="宋体" w:hAnsi="宋体" w:cs="宋体"/>
                <w:color w:val="auto"/>
                <w:kern w:val="0"/>
                <w:sz w:val="24"/>
                <w:szCs w:val="24"/>
                <w:highlight w:val="none"/>
                <w:lang w:val="en-US" w:eastAsia="zh-CN"/>
              </w:rPr>
              <w:t>玛纳斯县第一小教集团（玛纳斯县第一小学）</w:t>
            </w:r>
          </w:p>
          <w:p>
            <w:pPr>
              <w:keepNext w:val="0"/>
              <w:keepLines w:val="0"/>
              <w:pageBreakBefore w:val="0"/>
              <w:widowControl w:val="0"/>
              <w:kinsoku/>
              <w:wordWrap/>
              <w:overflowPunct/>
              <w:topLinePunct w:val="0"/>
              <w:bidi w:val="0"/>
              <w:snapToGrid/>
              <w:spacing w:line="400" w:lineRule="exact"/>
              <w:ind w:left="210" w:leftChars="1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val="en-US" w:eastAsia="zh-CN"/>
              </w:rPr>
              <w:t>尹卫</w:t>
            </w:r>
          </w:p>
          <w:p>
            <w:pPr>
              <w:keepNext w:val="0"/>
              <w:keepLines w:val="0"/>
              <w:pageBreakBefore w:val="0"/>
              <w:widowControl w:val="0"/>
              <w:kinsoku/>
              <w:wordWrap/>
              <w:overflowPunct/>
              <w:topLinePunct w:val="0"/>
              <w:bidi w:val="0"/>
              <w:snapToGrid/>
              <w:spacing w:line="400" w:lineRule="exact"/>
              <w:ind w:left="210" w:leftChars="100"/>
              <w:textAlignment w:val="auto"/>
              <w:rPr>
                <w:rFonts w:hint="default" w:hAnsi="宋体" w:eastAsia="宋体"/>
                <w:color w:val="auto"/>
                <w:kern w:val="2"/>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15299680377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6"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2.</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lang w:val="zh-CN"/>
              </w:rPr>
            </w:pPr>
            <w:r>
              <w:rPr>
                <w:rFonts w:hint="eastAsia" w:hAnsi="宋体"/>
                <w:color w:val="auto"/>
                <w:highlight w:val="none"/>
                <w:lang w:val="zh-CN"/>
              </w:rPr>
              <w:t>采购代理机构</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招标代理机构：玛纳斯县政务服务中心</w:t>
            </w:r>
          </w:p>
          <w:p>
            <w:pPr>
              <w:keepNext w:val="0"/>
              <w:keepLines w:val="0"/>
              <w:pageBreakBefore w:val="0"/>
              <w:widowControl w:val="0"/>
              <w:kinsoku/>
              <w:wordWrap/>
              <w:overflowPunct/>
              <w:topLinePunct w:val="0"/>
              <w:bidi w:val="0"/>
              <w:snapToGrid/>
              <w:spacing w:line="400" w:lineRule="exact"/>
              <w:ind w:left="210" w:leftChars="1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lang w:eastAsia="zh-CN"/>
              </w:rPr>
              <w:t>李丹</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窦世琪</w:t>
            </w:r>
          </w:p>
          <w:p>
            <w:pPr>
              <w:pStyle w:val="46"/>
              <w:keepNext w:val="0"/>
              <w:keepLines w:val="0"/>
              <w:pageBreakBefore w:val="0"/>
              <w:widowControl w:val="0"/>
              <w:kinsoku/>
              <w:wordWrap/>
              <w:overflowPunct/>
              <w:topLinePunct w:val="0"/>
              <w:bidi w:val="0"/>
              <w:snapToGrid/>
              <w:spacing w:line="400" w:lineRule="exact"/>
              <w:ind w:left="210" w:leftChars="100"/>
              <w:textAlignment w:val="auto"/>
              <w:rPr>
                <w:rFonts w:hAnsi="宋体"/>
                <w:color w:val="auto"/>
                <w:highlight w:val="none"/>
              </w:rPr>
            </w:pPr>
            <w:r>
              <w:rPr>
                <w:rFonts w:hint="eastAsia" w:hAnsi="宋体"/>
                <w:color w:val="auto"/>
                <w:highlight w:val="none"/>
              </w:rPr>
              <w:t>电    话：0994-6300063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3.</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rPr>
            </w:pPr>
            <w:r>
              <w:rPr>
                <w:rFonts w:hint="eastAsia" w:hAnsi="宋体"/>
                <w:color w:val="auto"/>
                <w:highlight w:val="none"/>
                <w:lang w:val="zh-CN"/>
              </w:rPr>
              <w:t>采购项目名称</w:t>
            </w:r>
          </w:p>
        </w:tc>
        <w:tc>
          <w:tcPr>
            <w:tcW w:w="6419" w:type="dxa"/>
            <w:tcBorders>
              <w:top w:val="single" w:color="auto" w:sz="8" w:space="0"/>
              <w:left w:val="single" w:color="auto" w:sz="8" w:space="0"/>
              <w:bottom w:val="single" w:color="auto" w:sz="8" w:space="0"/>
              <w:right w:val="single" w:color="auto" w:sz="18" w:space="0"/>
            </w:tcBorders>
            <w:noWrap/>
            <w:vAlign w:val="center"/>
          </w:tcPr>
          <w:p>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玛纳斯县第一小教集团校园维修项目</w:t>
            </w:r>
          </w:p>
          <w:p>
            <w:pPr>
              <w:keepNext w:val="0"/>
              <w:keepLines w:val="0"/>
              <w:pageBreakBefore w:val="0"/>
              <w:widowControl w:val="0"/>
              <w:kinsoku/>
              <w:wordWrap/>
              <w:overflowPunct/>
              <w:topLinePunct w:val="0"/>
              <w:bidi w:val="0"/>
              <w:snapToGrid/>
              <w:spacing w:line="400" w:lineRule="exact"/>
              <w:ind w:left="210" w:leftChars="100"/>
              <w:textAlignment w:val="auto"/>
              <w:rPr>
                <w:rFonts w:ascii="宋体" w:hAnsi="宋体" w:cs="宋体"/>
                <w:color w:val="auto"/>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9"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4.</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rPr>
            </w:pPr>
            <w:r>
              <w:rPr>
                <w:rFonts w:hint="eastAsia" w:hAnsi="宋体"/>
                <w:color w:val="auto"/>
                <w:highlight w:val="none"/>
                <w:lang w:val="zh-CN"/>
              </w:rPr>
              <w:t>采购项目</w:t>
            </w:r>
            <w:r>
              <w:rPr>
                <w:rFonts w:hint="eastAsia" w:hAnsi="宋体"/>
                <w:color w:val="auto"/>
                <w:highlight w:val="none"/>
              </w:rPr>
              <w:t>编号</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lang w:val="zh-CN" w:eastAsia="zh-CN"/>
              </w:rPr>
              <w:t>MNSXCG202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-00</w:t>
            </w:r>
            <w:r>
              <w:rPr>
                <w:rFonts w:hint="eastAsia" w:ascii="宋体" w:hAnsi="宋体" w:cs="宋体"/>
                <w:color w:val="auto"/>
                <w:sz w:val="24"/>
                <w:szCs w:val="24"/>
                <w:lang w:val="en-US" w:eastAsia="zh-CN"/>
              </w:rPr>
              <w:t>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5.</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lang w:val="zh-CN"/>
              </w:rPr>
            </w:pPr>
            <w:r>
              <w:rPr>
                <w:rFonts w:hint="eastAsia" w:hAnsi="宋体"/>
                <w:color w:val="auto"/>
                <w:highlight w:val="none"/>
                <w:lang w:val="zh-CN"/>
              </w:rPr>
              <w:t>采购项目</w:t>
            </w:r>
            <w:r>
              <w:rPr>
                <w:rFonts w:hint="eastAsia" w:hAnsi="宋体"/>
                <w:color w:val="auto"/>
                <w:highlight w:val="none"/>
              </w:rPr>
              <w:t>地址</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玛纳斯县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6.</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lang w:val="zh-CN"/>
              </w:rPr>
            </w:pPr>
            <w:r>
              <w:rPr>
                <w:rFonts w:hint="eastAsia" w:hAnsi="宋体"/>
                <w:color w:val="auto"/>
                <w:highlight w:val="none"/>
                <w:lang w:val="zh-CN"/>
              </w:rPr>
              <w:t>资金来源</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中央义务教育薄弱环节改善与能力提升项目</w:t>
            </w:r>
            <w:r>
              <w:rPr>
                <w:rFonts w:hint="eastAsia" w:ascii="宋体" w:hAnsi="宋体" w:cs="宋体"/>
                <w:color w:val="auto"/>
                <w:sz w:val="24"/>
                <w:szCs w:val="24"/>
                <w:highlight w:val="none"/>
                <w:lang w:val="en-US" w:eastAsia="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7.</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lang w:val="zh-CN"/>
              </w:rPr>
            </w:pPr>
            <w:r>
              <w:rPr>
                <w:rFonts w:hint="eastAsia" w:hAnsi="宋体"/>
                <w:color w:val="auto"/>
                <w:highlight w:val="none"/>
                <w:lang w:val="zh-CN"/>
              </w:rPr>
              <w:t>采购预算金额</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bidi w:val="0"/>
              <w:snapToGrid/>
              <w:spacing w:line="400" w:lineRule="exact"/>
              <w:ind w:left="210" w:leftChars="100"/>
              <w:textAlignment w:val="auto"/>
              <w:rPr>
                <w:rFonts w:hint="default" w:hAnsi="宋体" w:eastAsia="宋体"/>
                <w:color w:val="auto"/>
                <w:highlight w:val="none"/>
                <w:lang w:val="en-US" w:eastAsia="zh-CN"/>
              </w:rPr>
            </w:pPr>
            <w:r>
              <w:rPr>
                <w:rFonts w:hint="eastAsia" w:hAnsi="宋体"/>
                <w:color w:val="auto"/>
                <w:highlight w:val="none"/>
                <w:lang w:val="en-US" w:eastAsia="zh-CN"/>
              </w:rPr>
              <w:t>163万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3"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8.</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lang w:val="zh-CN"/>
              </w:rPr>
            </w:pPr>
            <w:r>
              <w:rPr>
                <w:rFonts w:hint="eastAsia" w:hAnsi="宋体"/>
                <w:color w:val="auto"/>
                <w:highlight w:val="none"/>
                <w:lang w:val="zh-CN"/>
              </w:rPr>
              <w:t>采购方式</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bidi w:val="0"/>
              <w:snapToGrid/>
              <w:spacing w:line="400" w:lineRule="exact"/>
              <w:ind w:left="210" w:leftChars="100"/>
              <w:jc w:val="both"/>
              <w:textAlignment w:val="auto"/>
              <w:rPr>
                <w:rFonts w:hAnsi="宋体"/>
                <w:color w:val="auto"/>
                <w:highlight w:val="none"/>
                <w:lang w:val="zh-CN"/>
              </w:rPr>
            </w:pPr>
            <w:r>
              <w:rPr>
                <w:rFonts w:hint="eastAsia" w:hAnsi="宋体"/>
                <w:color w:val="auto"/>
                <w:highlight w:val="none"/>
                <w:lang w:val="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85"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9.</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lang w:val="zh-CN"/>
              </w:rPr>
            </w:pPr>
            <w:r>
              <w:rPr>
                <w:rFonts w:hint="eastAsia" w:hAnsi="宋体"/>
                <w:color w:val="auto"/>
                <w:highlight w:val="none"/>
                <w:lang w:val="zh-CN"/>
              </w:rPr>
              <w:t>采购内容</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widowControl/>
              <w:numPr>
                <w:ilvl w:val="0"/>
                <w:numId w:val="3"/>
              </w:numPr>
              <w:suppressLineNumbers w:val="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兰州湾镇学校新建管理用房及其他附属设施工程，建设内容为新建管理用房及下水管道，采暖管道等。</w:t>
            </w:r>
          </w:p>
          <w:p>
            <w:pPr>
              <w:keepNext w:val="0"/>
              <w:keepLines w:val="0"/>
              <w:widowControl/>
              <w:numPr>
                <w:ilvl w:val="0"/>
                <w:numId w:val="3"/>
              </w:numPr>
              <w:suppressLineNumbers w:val="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旱卡子滩乡学校新建球场工程，建设内容为新建球场地面等。</w:t>
            </w:r>
          </w:p>
          <w:p>
            <w:pPr>
              <w:keepNext w:val="0"/>
              <w:keepLines w:val="0"/>
              <w:widowControl/>
              <w:numPr>
                <w:ilvl w:val="0"/>
                <w:numId w:val="3"/>
              </w:numPr>
              <w:suppressLineNumbers w:val="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六户地镇学校更换窗户及地下管道工程，建设内容为更换窗户及暖气管道更换。</w:t>
            </w:r>
          </w:p>
          <w:p>
            <w:pPr>
              <w:keepNext w:val="0"/>
              <w:keepLines w:val="0"/>
              <w:widowControl/>
              <w:numPr>
                <w:ilvl w:val="0"/>
                <w:numId w:val="0"/>
              </w:numPr>
              <w:suppressLineNumbers w:val="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4、义务教育农村校舍安全保障长效机制项目（工程类），建设内容为：</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学校主路通往新建厕所修 50*7 米的路柏油路。</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铁艺围墙 40 米。</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学校钢制伸缩大门 15 米及门库改造。</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污水管 DN300 污水管道 40 米、DN100 污水管道 50 米，及检查井 5 座，DN100 暖气管道 35 米，DN32 暖气管道 50 米，电缆井 60 米，以及所有管线挖开后的地面恢复。</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教学楼更换窗户 980 平方米。</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室内粉刷 1990 平方米。</w:t>
            </w:r>
          </w:p>
          <w:p>
            <w:pPr>
              <w:pStyle w:val="27"/>
              <w:ind w:left="0" w:leftChars="0" w:firstLine="0" w:firstLineChars="0"/>
              <w:jc w:val="left"/>
              <w:rPr>
                <w:rFonts w:hint="default"/>
                <w:lang w:val="en-US" w:eastAsia="zh-CN"/>
              </w:rPr>
            </w:pPr>
          </w:p>
          <w:p>
            <w:pPr>
              <w:pStyle w:val="27"/>
              <w:numPr>
                <w:ilvl w:val="0"/>
                <w:numId w:val="0"/>
              </w:numPr>
              <w:ind w:leftChars="0"/>
              <w:rPr>
                <w:rFonts w:hint="default" w:eastAsia="仿宋_GB2312"/>
                <w:lang w:val="en-US" w:eastAsia="zh-CN"/>
              </w:rPr>
            </w:pPr>
          </w:p>
          <w:p>
            <w:pPr>
              <w:pStyle w:val="27"/>
              <w:numPr>
                <w:ilvl w:val="0"/>
                <w:numId w:val="0"/>
              </w:numPr>
              <w:jc w:val="both"/>
              <w:rPr>
                <w:rFonts w:hint="default"/>
                <w:lang w:val="en-US" w:eastAsia="zh-CN"/>
              </w:rPr>
            </w:pPr>
          </w:p>
          <w:p>
            <w:pPr>
              <w:pStyle w:val="46"/>
              <w:keepNext w:val="0"/>
              <w:keepLines w:val="0"/>
              <w:pageBreakBefore w:val="0"/>
              <w:widowControl w:val="0"/>
              <w:kinsoku/>
              <w:wordWrap/>
              <w:overflowPunct/>
              <w:topLinePunct w:val="0"/>
              <w:bidi w:val="0"/>
              <w:snapToGrid/>
              <w:spacing w:line="400" w:lineRule="exact"/>
              <w:ind w:left="210" w:leftChars="100"/>
              <w:textAlignment w:val="auto"/>
              <w:rPr>
                <w:rFonts w:hint="default" w:hAnsi="宋体" w:eastAsia="宋体"/>
                <w:color w:val="000000" w:themeColor="text1"/>
                <w:highlight w:val="none"/>
                <w:lang w:val="en-US" w:eastAsia="zh-CN"/>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7"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auto"/>
                <w:highlight w:val="none"/>
                <w:lang w:val="zh-CN"/>
              </w:rPr>
            </w:pPr>
            <w:r>
              <w:rPr>
                <w:rFonts w:ascii="宋体" w:hAnsi="宋体" w:eastAsia="宋体" w:cs="宋体"/>
                <w:color w:val="auto"/>
                <w:sz w:val="24"/>
                <w:szCs w:val="24"/>
                <w:lang w:val="zh-CN" w:eastAsia="zh-CN" w:bidi="ar-SA"/>
              </w:rPr>
              <w:t>10.</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auto"/>
                <w:highlight w:val="none"/>
              </w:rPr>
            </w:pPr>
            <w:r>
              <w:rPr>
                <w:rFonts w:hint="eastAsia" w:hAnsi="宋体"/>
                <w:color w:val="auto"/>
                <w:highlight w:val="none"/>
              </w:rPr>
              <w:t>合同履行期限</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53"/>
              <w:keepNext w:val="0"/>
              <w:keepLines w:val="0"/>
              <w:pageBreakBefore w:val="0"/>
              <w:widowControl w:val="0"/>
              <w:tabs>
                <w:tab w:val="left" w:pos="3128"/>
              </w:tabs>
              <w:kinsoku/>
              <w:wordWrap/>
              <w:overflowPunct/>
              <w:topLinePunct w:val="0"/>
              <w:bidi w:val="0"/>
              <w:snapToGrid/>
              <w:spacing w:before="80" w:line="400" w:lineRule="exact"/>
              <w:ind w:left="210" w:leftChars="100" w:right="-15"/>
              <w:textAlignment w:val="auto"/>
              <w:rPr>
                <w:color w:val="000000" w:themeColor="text1"/>
                <w:sz w:val="24"/>
                <w:szCs w:val="24"/>
                <w:highlight w:val="none"/>
                <w:lang w:val="en-US" w:bidi="ar-SA"/>
                <w14:textFill>
                  <w14:solidFill>
                    <w14:schemeClr w14:val="tx1"/>
                  </w14:solidFill>
                </w14:textFill>
              </w:rPr>
            </w:pPr>
            <w:r>
              <w:rPr>
                <w:rFonts w:hint="eastAsia" w:ascii="宋体" w:hAnsi="宋体" w:cs="宋体"/>
                <w:color w:val="auto"/>
                <w:sz w:val="24"/>
                <w:szCs w:val="24"/>
                <w:highlight w:val="none"/>
              </w:rPr>
              <w:t>合同签订后</w:t>
            </w:r>
            <w:r>
              <w:rPr>
                <w:rFonts w:hint="eastAsia" w:cs="宋体"/>
                <w:color w:val="auto"/>
                <w:sz w:val="24"/>
                <w:szCs w:val="24"/>
                <w:highlight w:val="none"/>
                <w:lang w:val="en-US" w:eastAsia="zh-CN"/>
              </w:rPr>
              <w:t>125</w:t>
            </w:r>
            <w:r>
              <w:rPr>
                <w:rFonts w:hint="eastAsia" w:ascii="宋体" w:hAnsi="宋体" w:cs="宋体"/>
                <w:color w:val="auto"/>
                <w:sz w:val="24"/>
                <w:szCs w:val="24"/>
                <w:highlight w:val="none"/>
              </w:rPr>
              <w:t>日历日内完成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6"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11.</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zh-CN"/>
              </w:rPr>
              <w:t>付款方式</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bidi w:val="0"/>
              <w:snapToGrid/>
              <w:spacing w:line="40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以签订合同为准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9"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12.</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转包与分包履约</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bidi w:val="0"/>
              <w:snapToGrid/>
              <w:spacing w:line="400" w:lineRule="exact"/>
              <w:ind w:left="210" w:leftChars="100"/>
              <w:textAlignment w:val="auto"/>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本项目不得转</w:t>
            </w:r>
            <w:r>
              <w:rPr>
                <w:rFonts w:hint="eastAsia" w:hAnsi="宋体"/>
                <w:color w:val="000000" w:themeColor="text1"/>
                <w:highlight w:val="none"/>
                <w:lang w:val="en-US" w:eastAsia="zh-CN"/>
                <w14:textFill>
                  <w14:solidFill>
                    <w14:schemeClr w14:val="tx1"/>
                  </w14:solidFill>
                </w14:textFill>
              </w:rPr>
              <w:t>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1"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13.</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响应文件首次递交截止时间</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bidi w:val="0"/>
              <w:snapToGrid/>
              <w:spacing w:line="400" w:lineRule="exact"/>
              <w:ind w:left="210" w:leftChars="100"/>
              <w:textAlignment w:val="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6</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6</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15</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16：30（</w:t>
            </w:r>
            <w:r>
              <w:rPr>
                <w:rFonts w:hAnsi="宋体"/>
                <w:color w:val="000000" w:themeColor="text1"/>
                <w:highlight w:val="none"/>
                <w14:textFill>
                  <w14:solidFill>
                    <w14:schemeClr w14:val="tx1"/>
                  </w14:solidFill>
                </w14:textFill>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2"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14.</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投标</w:t>
            </w:r>
            <w:r>
              <w:rPr>
                <w:rFonts w:hint="eastAsia" w:hAnsi="宋体"/>
                <w:color w:val="000000" w:themeColor="text1"/>
                <w:highlight w:val="none"/>
                <w:lang w:val="zh-CN"/>
                <w14:textFill>
                  <w14:solidFill>
                    <w14:schemeClr w14:val="tx1"/>
                  </w14:solidFill>
                </w14:textFill>
              </w:rPr>
              <w:t>有效期</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autoSpaceDE w:val="0"/>
              <w:autoSpaceDN w:val="0"/>
              <w:bidi w:val="0"/>
              <w:adjustRightInd w:val="0"/>
              <w:snapToGrid/>
              <w:spacing w:line="400" w:lineRule="exact"/>
              <w:ind w:left="210" w:leftChars="100"/>
              <w:jc w:val="both"/>
              <w:textAlignment w:val="auto"/>
              <w:rPr>
                <w:rFonts w:hAnsi="宋体"/>
                <w:color w:val="000000" w:themeColor="text1"/>
                <w:highlight w:val="none"/>
                <w14:textFill>
                  <w14:solidFill>
                    <w14:schemeClr w14:val="tx1"/>
                  </w14:solidFill>
                </w14:textFill>
              </w:rPr>
            </w:pPr>
            <w:r>
              <w:rPr>
                <w:rFonts w:hint="eastAsia" w:ascii="宋体" w:hAnsi="宋体" w:eastAsia="宋体" w:cs="宋体"/>
                <w:color w:val="auto"/>
                <w:sz w:val="24"/>
                <w:szCs w:val="24"/>
                <w:highlight w:val="yellow"/>
                <w:lang w:val="en-US" w:eastAsia="zh-CN"/>
              </w:rPr>
              <w:t>自投标截止之日起90日历天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15.</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en-US" w:eastAsia="zh-CN"/>
              </w:rPr>
              <w:t>投标</w:t>
            </w:r>
            <w:r>
              <w:rPr>
                <w:rFonts w:hint="eastAsia" w:hAnsi="宋体"/>
                <w:color w:val="auto"/>
                <w:highlight w:val="none"/>
                <w:lang w:val="zh-CN"/>
              </w:rPr>
              <w:t>保证金</w:t>
            </w:r>
          </w:p>
        </w:tc>
        <w:tc>
          <w:tcPr>
            <w:tcW w:w="6419" w:type="dxa"/>
            <w:tcBorders>
              <w:top w:val="single" w:color="auto" w:sz="8" w:space="0"/>
              <w:left w:val="single" w:color="auto" w:sz="8" w:space="0"/>
              <w:bottom w:val="single" w:color="auto" w:sz="8" w:space="0"/>
              <w:right w:val="single" w:color="auto" w:sz="1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投标保证金金额：</w:t>
            </w:r>
            <w:r>
              <w:rPr>
                <w:rFonts w:hint="eastAsia" w:ascii="宋体" w:hAnsi="宋体" w:eastAsia="宋体" w:cs="宋体"/>
                <w:color w:val="auto"/>
                <w:sz w:val="24"/>
                <w:szCs w:val="24"/>
                <w:lang w:val="en-US" w:eastAsia="zh-CN"/>
              </w:rPr>
              <w:t>30000.00元（</w:t>
            </w:r>
            <w:r>
              <w:rPr>
                <w:rFonts w:hint="eastAsia" w:ascii="宋体" w:hAnsi="宋体" w:cs="宋体"/>
                <w:color w:val="auto"/>
                <w:sz w:val="24"/>
                <w:szCs w:val="24"/>
                <w:lang w:val="en-US" w:eastAsia="zh-CN"/>
              </w:rPr>
              <w:t>叁</w:t>
            </w:r>
            <w:r>
              <w:rPr>
                <w:rFonts w:hint="eastAsia" w:ascii="宋体" w:hAnsi="宋体" w:eastAsia="宋体" w:cs="宋体"/>
                <w:color w:val="auto"/>
                <w:sz w:val="24"/>
                <w:szCs w:val="24"/>
                <w:lang w:val="en-US" w:eastAsia="zh-CN"/>
              </w:rPr>
              <w:t>万元整）</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投标保证金的形式：</w:t>
            </w:r>
            <w:r>
              <w:rPr>
                <w:rFonts w:hint="eastAsia" w:ascii="宋体" w:hAnsi="宋体" w:eastAsia="宋体" w:cs="宋体"/>
                <w:color w:val="auto"/>
                <w:sz w:val="24"/>
                <w:szCs w:val="24"/>
                <w:lang w:val="en-US" w:eastAsia="zh-CN"/>
              </w:rPr>
              <w:t>供应商以电汇、支票、汇票、本票、保函等非现金形式缴纳。(电子保函、银行保函或者保险公司、担保公司保函应当从其基本账户开具。以投标人基本账户以外的个人、投标人的办事处、分公司、子公司名义或者其他账户转出的投标保证金无效。)</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采购机构的开户银行及账号如下：</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账户名称：</w:t>
            </w:r>
            <w:r>
              <w:rPr>
                <w:rFonts w:hint="eastAsia" w:ascii="宋体" w:hAnsi="宋体" w:eastAsia="宋体" w:cs="宋体"/>
                <w:color w:val="auto"/>
                <w:sz w:val="24"/>
                <w:szCs w:val="24"/>
                <w:lang w:val="en-US" w:eastAsia="zh-CN"/>
              </w:rPr>
              <w:t>玛纳斯县政务服务中心</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账号：</w:t>
            </w:r>
            <w:r>
              <w:rPr>
                <w:rFonts w:hint="eastAsia" w:ascii="宋体" w:hAnsi="宋体" w:eastAsia="宋体" w:cs="宋体"/>
                <w:color w:val="auto"/>
                <w:sz w:val="24"/>
                <w:szCs w:val="24"/>
                <w:lang w:val="en-US" w:eastAsia="zh-CN"/>
              </w:rPr>
              <w:t>3004210309200010828</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开户行名称：</w:t>
            </w:r>
            <w:r>
              <w:rPr>
                <w:rFonts w:hint="eastAsia" w:ascii="宋体" w:hAnsi="宋体" w:eastAsia="宋体" w:cs="宋体"/>
                <w:color w:val="auto"/>
                <w:sz w:val="24"/>
                <w:szCs w:val="24"/>
                <w:lang w:val="en-US" w:eastAsia="zh-CN"/>
              </w:rPr>
              <w:t>中国工商银行股份有限公司玛纳斯支行</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行号：</w:t>
            </w:r>
            <w:r>
              <w:rPr>
                <w:rFonts w:hint="eastAsia" w:ascii="宋体" w:hAnsi="宋体" w:eastAsia="宋体" w:cs="宋体"/>
                <w:color w:val="auto"/>
                <w:sz w:val="24"/>
                <w:szCs w:val="24"/>
                <w:lang w:val="en-US" w:eastAsia="zh-CN"/>
              </w:rPr>
              <w:t>102885421993</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于响应文件递交截止时间前交至玛纳斯县政务服务中心指定账户（以实际到账时间为准，逾期无效）在提交保证金时必须标注明项目名称</w:t>
            </w:r>
            <w:r>
              <w:rPr>
                <w:rFonts w:hint="eastAsia" w:ascii="宋体" w:hAnsi="宋体" w:eastAsia="宋体" w:cs="宋体"/>
                <w:color w:val="auto"/>
                <w:sz w:val="24"/>
                <w:szCs w:val="24"/>
                <w:highlight w:val="yellow"/>
                <w:lang w:val="en-US" w:eastAsia="zh-CN"/>
              </w:rPr>
              <w:t>（第一小教集团校园维修项目-保证金）</w:t>
            </w:r>
            <w:r>
              <w:rPr>
                <w:rFonts w:hint="eastAsia" w:ascii="宋体" w:hAnsi="宋体" w:eastAsia="宋体" w:cs="宋体"/>
                <w:color w:val="auto"/>
                <w:sz w:val="24"/>
                <w:szCs w:val="24"/>
                <w:lang w:val="en-US" w:eastAsia="zh-CN"/>
              </w:rPr>
              <w:t>，如未按以上要求递交投标保证金，采购人将拒绝其投标。</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注：</w:t>
            </w:r>
            <w:r>
              <w:rPr>
                <w:rFonts w:hint="eastAsia" w:ascii="宋体" w:hAnsi="宋体" w:eastAsia="宋体" w:cs="宋体"/>
                <w:color w:val="auto"/>
                <w:sz w:val="24"/>
                <w:szCs w:val="24"/>
                <w:lang w:val="en-US" w:eastAsia="zh-CN"/>
              </w:rPr>
              <w:t xml:space="preserve">投标人制作投标（响应）文件时，须将保证金缴纳凭证编制到响应文件中提交。保证金将在成交通知书（成交公告）发出之日起5个工作日内退还。投标人可现场提交或邮寄下列资料申请退还保证金： </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(1)收据(注明退款单位为玛纳斯县政务服务中心，退款项目名称、退款金额等信息，收据需加盖公章或财务章)、营业执照复印件、开户行许可证复印件。</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(2)中标单位提供合同</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没中标单位不需要提供)。</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(3)资料提交或邮寄地址： 玛纳斯县政务服务中心政务服务办，邮编：832200。收件人：李丹 电话：0994-6300063。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16.</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响应文件的签署</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spacing w:line="400" w:lineRule="exact"/>
              <w:jc w:val="both"/>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供应商代表必须按磋商文件的规定签署响应文件。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8" w:hRule="atLeas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17.</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b w:val="0"/>
                <w:bCs w:val="0"/>
                <w:color w:val="000000" w:themeColor="text1"/>
                <w:highlight w:val="none"/>
                <w:lang w:val="zh-CN"/>
                <w14:textFill>
                  <w14:solidFill>
                    <w14:schemeClr w14:val="tx1"/>
                  </w14:solidFill>
                </w14:textFill>
              </w:rPr>
            </w:pPr>
            <w:r>
              <w:rPr>
                <w:rFonts w:hint="eastAsia" w:hAnsi="宋体"/>
                <w:b w:val="0"/>
                <w:bCs w:val="0"/>
                <w:color w:val="000000" w:themeColor="text1"/>
                <w:highlight w:val="none"/>
                <w:lang w:val="zh-CN"/>
                <w14:textFill>
                  <w14:solidFill>
                    <w14:schemeClr w14:val="tx1"/>
                  </w14:solidFill>
                </w14:textFill>
              </w:rPr>
              <w:t>招标代理服务费</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textAlignment w:val="auto"/>
              <w:rPr>
                <w:rFonts w:ascii="宋体" w:hAnsi="宋体"/>
                <w:b w:val="0"/>
                <w:bCs w:val="0"/>
                <w:color w:val="000000" w:themeColor="text1"/>
                <w:kern w:val="0"/>
                <w:sz w:val="24"/>
                <w:szCs w:val="24"/>
                <w:highlight w:val="none"/>
                <w14:textFill>
                  <w14:solidFill>
                    <w14:schemeClr w14:val="tx1"/>
                  </w14:solidFill>
                </w14:textFill>
              </w:rPr>
            </w:pPr>
            <w:r>
              <w:rPr>
                <w:rFonts w:hint="eastAsia" w:ascii="宋体" w:hAnsi="宋体"/>
                <w:b w:val="0"/>
                <w:bCs w:val="0"/>
                <w:color w:val="000000" w:themeColor="text1"/>
                <w:kern w:val="0"/>
                <w:sz w:val="24"/>
                <w:szCs w:val="24"/>
                <w:highlight w:val="none"/>
                <w14:textFill>
                  <w14:solidFill>
                    <w14:schemeClr w14:val="tx1"/>
                  </w14:solidFill>
                </w14:textFill>
              </w:rPr>
              <w:t>☑不交纳</w:t>
            </w:r>
          </w:p>
          <w:p>
            <w:pPr>
              <w:keepNext w:val="0"/>
              <w:keepLines w:val="0"/>
              <w:pageBreakBefore w:val="0"/>
              <w:widowControl w:val="0"/>
              <w:kinsoku/>
              <w:wordWrap/>
              <w:overflowPunct/>
              <w:topLinePunct w:val="0"/>
              <w:bidi w:val="0"/>
              <w:snapToGrid/>
              <w:spacing w:line="360" w:lineRule="auto"/>
              <w:ind w:left="210" w:leftChars="100"/>
              <w:textAlignment w:val="auto"/>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kern w:val="0"/>
                <w:sz w:val="24"/>
                <w:szCs w:val="24"/>
                <w:highlight w:val="none"/>
                <w14:textFill>
                  <w14:solidFill>
                    <w14:schemeClr w14:val="tx1"/>
                  </w14:solidFill>
                </w14:textFill>
              </w:rPr>
              <w:t>□交纳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6"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18.</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递交响应文件</w:t>
            </w:r>
            <w:r>
              <w:rPr>
                <w:rFonts w:hint="eastAsia" w:hAnsi="宋体"/>
                <w:color w:val="000000" w:themeColor="text1"/>
                <w:highlight w:val="none"/>
                <w:lang w:val="en-US" w:eastAsia="zh-CN"/>
                <w14:textFill>
                  <w14:solidFill>
                    <w14:schemeClr w14:val="tx1"/>
                  </w14:solidFill>
                </w14:textFill>
              </w:rPr>
              <w:t xml:space="preserve"> </w:t>
            </w:r>
            <w:r>
              <w:rPr>
                <w:rFonts w:hint="eastAsia" w:hAnsi="宋体"/>
                <w:color w:val="000000" w:themeColor="text1"/>
                <w:highlight w:val="none"/>
                <w:lang w:val="zh-CN"/>
                <w14:textFill>
                  <w14:solidFill>
                    <w14:schemeClr w14:val="tx1"/>
                  </w14:solidFill>
                </w14:textFill>
              </w:rPr>
              <w:t>地点</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bidi w:val="0"/>
              <w:snapToGrid/>
              <w:spacing w:line="40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供应商应在投标截止时间前将“电子加密投标文件”成功上传递交至“政府采购云平台”，否则投标无效。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39"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19.</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auto"/>
                <w:highlight w:val="none"/>
                <w:lang w:val="zh-CN"/>
              </w:rPr>
              <w:t>投标资格</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2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20" w:lineRule="exact"/>
              <w:ind w:left="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1.满足《中华人民共和国政府采购法》第二十二条规定，并提供下列资料：</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法人或者其他组织的营业执照等证明文件，自然人的身份证明</w:t>
            </w:r>
            <w:r>
              <w:rPr>
                <w:rFonts w:hint="eastAsia"/>
                <w:sz w:val="24"/>
                <w:szCs w:val="24"/>
              </w:rPr>
              <w:t>（身份证为正、反面）</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最近一个年度的财务状况报告</w:t>
            </w:r>
            <w:r>
              <w:rPr>
                <w:rFonts w:hint="eastAsia" w:ascii="宋体" w:hAnsi="宋体" w:eastAsia="宋体" w:cs="宋体"/>
                <w:sz w:val="24"/>
                <w:szCs w:val="24"/>
              </w:rPr>
              <w:t>（成立不满一年不需提供）；</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依法缴纳税收和社会保障资金的相关材料（提供提交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截止时间前一年内至少一个月依法缴纳税收及缴纳社会保障资金的证明材料。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依法享受缓缴、免缴税收、社会保障资金的提供证明材料。）；</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具备履行合同所必需的设备和专业技术能力的证明材料；</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参加政府采购活动前3年内在经营活动中没有重大违法记录的书面声明；</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未被“信用中国”网站（www.creditchina.gov.cn）</w:t>
            </w:r>
            <w:r>
              <w:rPr>
                <w:rFonts w:hint="eastAsia" w:ascii="宋体" w:hAnsi="宋体" w:eastAsia="宋体" w:cs="宋体"/>
                <w:sz w:val="24"/>
                <w:szCs w:val="24"/>
                <w:lang w:eastAsia="zh-CN"/>
              </w:rPr>
              <w:t>、“中国政府采购网”(www.ccgp.gov.cn）</w:t>
            </w:r>
            <w:r>
              <w:rPr>
                <w:rFonts w:hint="eastAsia" w:ascii="宋体" w:hAnsi="宋体" w:eastAsia="宋体" w:cs="宋体"/>
                <w:sz w:val="24"/>
                <w:szCs w:val="24"/>
              </w:rPr>
              <w:t>列入失信被执行人、重大税收违法案件当事人名单、政府采购严重失信行为记录名单。（提供</w:t>
            </w:r>
            <w:r>
              <w:rPr>
                <w:rFonts w:hint="eastAsia" w:ascii="宋体" w:hAnsi="宋体" w:eastAsia="宋体" w:cs="宋体"/>
                <w:sz w:val="24"/>
                <w:szCs w:val="24"/>
                <w:lang w:val="en-US" w:eastAsia="zh-CN"/>
              </w:rPr>
              <w:t>三个</w:t>
            </w:r>
            <w:r>
              <w:rPr>
                <w:rFonts w:hint="eastAsia" w:ascii="宋体" w:hAnsi="宋体" w:eastAsia="宋体" w:cs="宋体"/>
                <w:sz w:val="24"/>
                <w:szCs w:val="24"/>
              </w:rPr>
              <w:t>网页截图</w:t>
            </w:r>
            <w:r>
              <w:rPr>
                <w:rFonts w:hint="eastAsia" w:ascii="宋体" w:hAnsi="宋体" w:eastAsia="宋体" w:cs="宋体"/>
                <w:sz w:val="24"/>
                <w:szCs w:val="24"/>
                <w:lang w:val="en-US" w:eastAsia="zh-CN"/>
              </w:rPr>
              <w:t>或承诺函</w:t>
            </w:r>
            <w:r>
              <w:rPr>
                <w:rFonts w:hint="eastAsia" w:ascii="宋体" w:hAnsi="宋体" w:eastAsia="宋体" w:cs="宋体"/>
                <w:sz w:val="24"/>
                <w:szCs w:val="24"/>
              </w:rPr>
              <w:t>）</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sz w:val="24"/>
                <w:szCs w:val="24"/>
                <w:highlight w:val="none"/>
              </w:rPr>
            </w:pPr>
            <w:r>
              <w:rPr>
                <w:rFonts w:hint="eastAsia" w:ascii="宋体" w:hAnsi="宋体" w:eastAsia="宋体" w:cs="宋体"/>
                <w:sz w:val="24"/>
                <w:szCs w:val="24"/>
                <w:lang w:val="en-US" w:eastAsia="zh-CN"/>
              </w:rPr>
              <w:t>（7）</w:t>
            </w:r>
            <w:r>
              <w:rPr>
                <w:rFonts w:hint="eastAsia" w:ascii="宋体" w:hAnsi="宋体" w:eastAsia="宋体" w:cs="宋体"/>
                <w:sz w:val="24"/>
                <w:szCs w:val="24"/>
              </w:rPr>
              <w:t>法定代表</w:t>
            </w:r>
            <w:r>
              <w:rPr>
                <w:rFonts w:hint="eastAsia"/>
                <w:sz w:val="24"/>
                <w:szCs w:val="24"/>
                <w:highlight w:val="none"/>
              </w:rPr>
              <w:t>人授权委托书(法定代表人本人投标时除外)及被授权人（或法定代表人）《居民身份证》或具有同等法律效力的证明文件（发证机关或公证机关出具的证明材料）；</w:t>
            </w:r>
          </w:p>
          <w:p>
            <w:pPr>
              <w:keepNext w:val="0"/>
              <w:keepLines w:val="0"/>
              <w:pageBreakBefore w:val="0"/>
              <w:kinsoku/>
              <w:wordWrap/>
              <w:overflowPunct/>
              <w:topLinePunct w:val="0"/>
              <w:bidi w:val="0"/>
              <w:snapToGrid/>
              <w:spacing w:line="320" w:lineRule="exact"/>
              <w:ind w:firstLine="480" w:firstLineChars="200"/>
              <w:jc w:val="left"/>
              <w:textAlignment w:val="auto"/>
              <w:rPr>
                <w:rFonts w:hint="default" w:eastAsia="宋体"/>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eastAsia="宋体"/>
                <w:sz w:val="24"/>
                <w:szCs w:val="24"/>
                <w:highlight w:val="none"/>
                <w:lang w:val="en-US" w:eastAsia="zh-CN"/>
              </w:rPr>
              <w:t>落实政府采购政策需满足的资格要求：本项目专门面向中小企业。</w:t>
            </w:r>
          </w:p>
          <w:p>
            <w:pPr>
              <w:keepNext w:val="0"/>
              <w:keepLines w:val="0"/>
              <w:pageBreakBefore w:val="0"/>
              <w:kinsoku/>
              <w:wordWrap/>
              <w:overflowPunct/>
              <w:topLinePunct w:val="0"/>
              <w:bidi w:val="0"/>
              <w:snapToGrid/>
              <w:spacing w:line="320" w:lineRule="exact"/>
              <w:ind w:firstLine="480" w:firstLineChars="200"/>
              <w:jc w:val="left"/>
              <w:textAlignment w:val="auto"/>
              <w:rPr>
                <w:rFonts w:hint="eastAsia" w:eastAsia="宋体"/>
                <w:sz w:val="24"/>
                <w:szCs w:val="24"/>
                <w:highlight w:val="none"/>
                <w:lang w:val="zh-CN" w:eastAsia="zh-CN"/>
              </w:rPr>
            </w:pPr>
            <w:r>
              <w:rPr>
                <w:rFonts w:hint="eastAsia" w:ascii="宋体" w:hAnsi="宋体" w:eastAsia="宋体" w:cs="宋体"/>
                <w:color w:val="000000"/>
                <w:kern w:val="2"/>
                <w:sz w:val="24"/>
                <w:szCs w:val="24"/>
                <w:lang w:val="en-US" w:eastAsia="zh-CN" w:bidi="ar-SA"/>
              </w:rPr>
              <w:t>3.本项目的特定资格要求：</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CN" w:eastAsia="zh-CN"/>
              </w:rPr>
              <w:t>）</w:t>
            </w:r>
            <w:r>
              <w:rPr>
                <w:rFonts w:hint="eastAsia" w:eastAsia="宋体"/>
                <w:sz w:val="24"/>
                <w:szCs w:val="24"/>
                <w:highlight w:val="none"/>
                <w:lang w:val="en-US" w:eastAsia="zh-CN"/>
              </w:rPr>
              <w:t>供应商须具备住房和城乡建设主管部门核发且在有效期内的建筑工程施工总承包三级及以上资质或建筑装修装饰工程专业承包二级及以上资质</w:t>
            </w:r>
            <w:r>
              <w:rPr>
                <w:rFonts w:hint="eastAsia" w:eastAsia="宋体"/>
                <w:sz w:val="24"/>
                <w:szCs w:val="24"/>
                <w:highlight w:val="none"/>
                <w:lang w:val="zh-CN" w:eastAsia="zh-CN"/>
              </w:rPr>
              <w:t>；</w:t>
            </w:r>
          </w:p>
          <w:p>
            <w:pPr>
              <w:keepNext w:val="0"/>
              <w:keepLines w:val="0"/>
              <w:pageBreakBefore w:val="0"/>
              <w:kinsoku/>
              <w:wordWrap/>
              <w:overflowPunct/>
              <w:topLinePunct w:val="0"/>
              <w:bidi w:val="0"/>
              <w:snapToGrid/>
              <w:spacing w:line="320" w:lineRule="exact"/>
              <w:jc w:val="left"/>
              <w:textAlignment w:val="auto"/>
              <w:rPr>
                <w:rFonts w:hint="eastAsia" w:eastAsia="宋体"/>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eastAsia="宋体"/>
                <w:sz w:val="24"/>
                <w:szCs w:val="24"/>
                <w:highlight w:val="none"/>
                <w:lang w:val="zh-CN" w:eastAsia="zh-CN"/>
              </w:rPr>
              <w:t>供应商须具有由住房和城乡建设部门颁发并在有效期内的《安全生产许可证》；</w:t>
            </w:r>
          </w:p>
          <w:p>
            <w:pPr>
              <w:pStyle w:val="2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right="0" w:righ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 xml:space="preserve"> </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本项目不接受联合体投标。</w:t>
            </w:r>
          </w:p>
          <w:p>
            <w:pPr>
              <w:pStyle w:val="46"/>
              <w:keepNext w:val="0"/>
              <w:keepLines w:val="0"/>
              <w:pageBreakBefore w:val="0"/>
              <w:widowControl w:val="0"/>
              <w:kinsoku/>
              <w:overflowPunct/>
              <w:topLinePunct w:val="0"/>
              <w:bidi w:val="0"/>
              <w:snapToGrid/>
              <w:spacing w:line="320" w:lineRule="exact"/>
              <w:ind w:left="210" w:leftChars="100"/>
              <w:jc w:val="left"/>
              <w:textAlignment w:val="auto"/>
              <w:rPr>
                <w:rFonts w:hAnsi="宋体"/>
                <w:color w:val="000000" w:themeColor="text1"/>
                <w:highlight w:val="none"/>
                <w:lang w:val="zh-CN"/>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4"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20.</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电子标注意事项</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val="0"/>
              <w:overflowPunct/>
              <w:topLinePunct w:val="0"/>
              <w:autoSpaceDE w:val="0"/>
              <w:autoSpaceDN w:val="0"/>
              <w:bidi w:val="0"/>
              <w:adjustRightInd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1、本项目实行网上招标，采用电子投标文件，投标单位参加投标，自行承担因参与投标所产生的一切费用。</w:t>
            </w:r>
          </w:p>
          <w:p>
            <w:pPr>
              <w:pStyle w:val="46"/>
              <w:keepNext w:val="0"/>
              <w:keepLines w:val="0"/>
              <w:pageBreakBefore w:val="0"/>
              <w:widowControl w:val="0"/>
              <w:kinsoku/>
              <w:wordWrap w:val="0"/>
              <w:overflowPunct/>
              <w:topLinePunct w:val="0"/>
              <w:autoSpaceDE w:val="0"/>
              <w:autoSpaceDN w:val="0"/>
              <w:bidi w:val="0"/>
              <w:adjustRightInd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46"/>
              <w:keepNext w:val="0"/>
              <w:keepLines w:val="0"/>
              <w:pageBreakBefore w:val="0"/>
              <w:widowControl w:val="0"/>
              <w:kinsoku/>
              <w:wordWrap w:val="0"/>
              <w:overflowPunct/>
              <w:topLinePunct w:val="0"/>
              <w:autoSpaceDE w:val="0"/>
              <w:autoSpaceDN w:val="0"/>
              <w:bidi w:val="0"/>
              <w:adjustRightInd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21.</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评标方法及标准</w:t>
            </w:r>
          </w:p>
        </w:tc>
        <w:tc>
          <w:tcPr>
            <w:tcW w:w="6419" w:type="dxa"/>
            <w:tcBorders>
              <w:top w:val="single" w:color="auto" w:sz="8" w:space="0"/>
              <w:left w:val="single" w:color="auto" w:sz="8" w:space="0"/>
              <w:bottom w:val="single" w:color="auto" w:sz="8" w:space="0"/>
              <w:right w:val="single" w:color="auto" w:sz="18" w:space="0"/>
            </w:tcBorders>
            <w:noWrap/>
            <w:vAlign w:val="center"/>
          </w:tcPr>
          <w:p>
            <w:pPr>
              <w:pStyle w:val="46"/>
              <w:keepNext w:val="0"/>
              <w:keepLines w:val="0"/>
              <w:pageBreakBefore w:val="0"/>
              <w:widowControl w:val="0"/>
              <w:kinsoku/>
              <w:wordWrap/>
              <w:overflowPunct/>
              <w:topLinePunct w:val="0"/>
              <w:bidi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详见第五章评</w:t>
            </w:r>
            <w:r>
              <w:rPr>
                <w:rFonts w:hint="eastAsia" w:hAnsi="宋体"/>
                <w:color w:val="000000" w:themeColor="text1"/>
                <w:highlight w:val="none"/>
                <w:lang w:val="zh-CN" w:eastAsia="zh-CN"/>
                <w14:textFill>
                  <w14:solidFill>
                    <w14:schemeClr w14:val="tx1"/>
                  </w14:solidFill>
                </w14:textFill>
              </w:rPr>
              <w:t>审</w:t>
            </w:r>
            <w:r>
              <w:rPr>
                <w:rFonts w:hint="eastAsia" w:hAnsi="宋体"/>
                <w:color w:val="000000" w:themeColor="text1"/>
                <w:highlight w:val="none"/>
                <w:lang w:val="zh-CN"/>
                <w14:textFill>
                  <w14:solidFill>
                    <w14:schemeClr w14:val="tx1"/>
                  </w14:solidFill>
                </w14:textFill>
              </w:rPr>
              <w:t>方法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7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Ansi="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22.</w:t>
            </w:r>
          </w:p>
        </w:tc>
        <w:tc>
          <w:tcPr>
            <w:tcW w:w="1797" w:type="dxa"/>
            <w:tcBorders>
              <w:top w:val="single" w:color="auto" w:sz="8" w:space="0"/>
              <w:left w:val="single" w:color="auto" w:sz="8" w:space="0"/>
              <w:bottom w:val="single" w:color="auto" w:sz="8" w:space="0"/>
              <w:right w:val="single" w:color="auto" w:sz="8" w:space="0"/>
            </w:tcBorders>
            <w:noWrap/>
            <w:vAlign w:val="center"/>
          </w:tcPr>
          <w:p>
            <w:pPr>
              <w:pStyle w:val="46"/>
              <w:spacing w:line="400" w:lineRule="exact"/>
              <w:jc w:val="center"/>
              <w:rPr>
                <w:rFonts w:hAnsi="宋体"/>
                <w:color w:val="000000" w:themeColor="text1"/>
                <w:highlight w:val="none"/>
                <w:lang w:val="zh-CN"/>
                <w14:textFill>
                  <w14:solidFill>
                    <w14:schemeClr w14:val="tx1"/>
                  </w14:solidFill>
                </w14:textFill>
              </w:rPr>
            </w:pPr>
            <w:r>
              <w:rPr>
                <w:rFonts w:hint="eastAsia" w:hAnsi="宋体"/>
                <w:color w:val="000000" w:themeColor="text1"/>
                <w:highlight w:val="none"/>
                <w:lang w:val="zh-CN"/>
                <w14:textFill>
                  <w14:solidFill>
                    <w14:schemeClr w14:val="tx1"/>
                  </w14:solidFill>
                </w14:textFill>
              </w:rPr>
              <w:t>其他</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360" w:lineRule="exact"/>
              <w:ind w:left="210" w:leftChars="1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1、着重提醒各投标人注意，并认真查看采购文件中的每一个条款及要求，因误读采购文件而造成的后果，采购人及采购代理机构概不负责。</w:t>
            </w:r>
          </w:p>
          <w:p>
            <w:pPr>
              <w:pStyle w:val="46"/>
              <w:keepNext w:val="0"/>
              <w:keepLines w:val="0"/>
              <w:pageBreakBefore w:val="0"/>
              <w:widowControl w:val="0"/>
              <w:kinsoku/>
              <w:wordWrap/>
              <w:overflowPunct/>
              <w:topLinePunct w:val="0"/>
              <w:bidi w:val="0"/>
              <w:snapToGrid/>
              <w:spacing w:line="360" w:lineRule="exact"/>
              <w:ind w:left="210" w:leftChars="100"/>
              <w:textAlignment w:val="auto"/>
              <w:rPr>
                <w:rFonts w:hAnsi="宋体"/>
                <w:color w:val="000000" w:themeColor="text1"/>
                <w:highlight w:val="none"/>
                <w:lang w:val="zh-CN"/>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响应文件中有弄虚作假的内容，其响应文件作废。（如假证书、假业绩、隐瞒不良行为记录、夸大荣誉、使用非本单位在职员工的相关证件及不符合采购文件规定的条款等）；在签订合同之前，采购人如发现供应商的响应文件有弄虚作假内容，采购人可拒绝与其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9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ascii="宋体" w:hAnsi="宋体" w:eastAsia="宋体" w:cs="宋体"/>
                <w:color w:val="000000" w:themeColor="text1"/>
                <w:highlight w:val="none"/>
                <w:lang w:val="zh-CN"/>
                <w14:textFill>
                  <w14:solidFill>
                    <w14:schemeClr w14:val="tx1"/>
                  </w14:solidFill>
                </w14:textFill>
              </w:rPr>
            </w:pPr>
            <w:r>
              <w:rPr>
                <w:rFonts w:ascii="宋体" w:hAnsi="宋体" w:eastAsia="宋体" w:cs="宋体"/>
                <w:color w:val="000000" w:themeColor="text1"/>
                <w:sz w:val="24"/>
                <w:szCs w:val="24"/>
                <w:lang w:val="zh-CN" w:eastAsia="zh-CN" w:bidi="ar-SA"/>
                <w14:textFill>
                  <w14:solidFill>
                    <w14:schemeClr w14:val="tx1"/>
                  </w14:solidFill>
                </w14:textFill>
              </w:rPr>
              <w:t>23.</w:t>
            </w:r>
          </w:p>
        </w:tc>
        <w:tc>
          <w:tcPr>
            <w:tcW w:w="1797" w:type="dxa"/>
            <w:tcBorders>
              <w:top w:val="single" w:color="auto" w:sz="8" w:space="0"/>
              <w:left w:val="single" w:color="auto" w:sz="8" w:space="0"/>
              <w:bottom w:val="single" w:color="auto" w:sz="8" w:space="0"/>
              <w:right w:val="single" w:color="auto" w:sz="8" w:space="0"/>
            </w:tcBorders>
            <w:noWrap/>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中小微型企业</w:t>
            </w:r>
          </w:p>
          <w:p>
            <w:pPr>
              <w:spacing w:line="360" w:lineRule="auto"/>
              <w:jc w:val="center"/>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cs="宋体"/>
                <w:color w:val="auto"/>
                <w:sz w:val="24"/>
                <w:szCs w:val="24"/>
                <w:highlight w:val="none"/>
              </w:rPr>
              <w:t>有关政策</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left="210" w:leftChars="100"/>
              <w:jc w:val="both"/>
              <w:textAlignment w:val="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cs="宋体"/>
                <w:color w:val="auto"/>
                <w:sz w:val="24"/>
                <w:szCs w:val="24"/>
                <w:highlight w:val="none"/>
              </w:rPr>
              <w:t>根据工信部等部委发布的《关于印发中小企业划型标准规定的通知》（工信部联企业[2011]300号）规定执行；</w:t>
            </w:r>
            <w:r>
              <w:rPr>
                <w:rFonts w:hint="eastAsia" w:ascii="宋体" w:hAnsi="宋体" w:cs="宋体"/>
                <w:color w:val="auto"/>
                <w:sz w:val="24"/>
                <w:szCs w:val="24"/>
                <w:highlight w:val="none"/>
                <w:lang w:val="en-US" w:eastAsia="zh-CN"/>
              </w:rPr>
              <w:t>监狱</w:t>
            </w:r>
            <w:r>
              <w:rPr>
                <w:rFonts w:hint="eastAsia" w:ascii="宋体" w:hAnsi="宋体" w:cs="宋体"/>
                <w:color w:val="auto"/>
                <w:sz w:val="24"/>
                <w:szCs w:val="24"/>
                <w:highlight w:val="none"/>
              </w:rPr>
              <w:t>企业、残疾人福利性单位视同为小微企业。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20"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hAnsi="宋体" w:cs="宋体"/>
                <w:color w:val="000000" w:themeColor="text1"/>
                <w:sz w:val="24"/>
                <w:szCs w:val="24"/>
                <w:lang w:val="en-US" w:eastAsia="zh-CN" w:bidi="ar-SA"/>
                <w14:textFill>
                  <w14:solidFill>
                    <w14:schemeClr w14:val="tx1"/>
                  </w14:solidFill>
                </w14:textFill>
              </w:rPr>
              <w:t>24</w:t>
            </w:r>
          </w:p>
        </w:tc>
        <w:tc>
          <w:tcPr>
            <w:tcW w:w="1797" w:type="dxa"/>
            <w:tcBorders>
              <w:top w:val="single" w:color="auto" w:sz="8" w:space="0"/>
              <w:left w:val="single" w:color="auto" w:sz="8" w:space="0"/>
              <w:bottom w:val="single" w:color="auto" w:sz="8" w:space="0"/>
              <w:right w:val="single" w:color="auto" w:sz="8" w:space="0"/>
            </w:tcBorders>
            <w:noWrap/>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节能产品、环境标志产品政府采购政策执行</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财政部、发展改革委、生态环境部、市场监管总局《关于调整优化节能产品、环境标志产品政府采购执行机制的通知》（财库〔2019〕9号）；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88" w:hRule="exact"/>
          <w:jc w:val="center"/>
        </w:trPr>
        <w:tc>
          <w:tcPr>
            <w:tcW w:w="651" w:type="dxa"/>
            <w:tcBorders>
              <w:top w:val="single" w:color="auto" w:sz="8" w:space="0"/>
              <w:left w:val="single" w:color="auto" w:sz="18" w:space="0"/>
              <w:bottom w:val="single" w:color="auto" w:sz="8" w:space="0"/>
              <w:right w:val="single" w:color="auto" w:sz="8" w:space="0"/>
            </w:tcBorders>
            <w:noWrap/>
            <w:vAlign w:val="center"/>
          </w:tcPr>
          <w:p>
            <w:pPr>
              <w:pStyle w:val="46"/>
              <w:numPr>
                <w:ilvl w:val="0"/>
                <w:numId w:val="0"/>
              </w:numPr>
              <w:spacing w:line="400" w:lineRule="exact"/>
              <w:ind w:left="210" w:leftChars="0" w:firstLine="0" w:firstLineChars="0"/>
              <w:jc w:val="center"/>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hAnsi="宋体" w:cs="宋体"/>
                <w:color w:val="000000" w:themeColor="text1"/>
                <w:sz w:val="24"/>
                <w:szCs w:val="24"/>
                <w:lang w:val="en-US" w:eastAsia="zh-CN" w:bidi="ar-SA"/>
                <w14:textFill>
                  <w14:solidFill>
                    <w14:schemeClr w14:val="tx1"/>
                  </w14:solidFill>
                </w14:textFill>
              </w:rPr>
              <w:t>25</w:t>
            </w:r>
          </w:p>
        </w:tc>
        <w:tc>
          <w:tcPr>
            <w:tcW w:w="1797" w:type="dxa"/>
            <w:tcBorders>
              <w:top w:val="single" w:color="auto" w:sz="8" w:space="0"/>
              <w:left w:val="single" w:color="auto" w:sz="8" w:space="0"/>
              <w:bottom w:val="single" w:color="auto" w:sz="8" w:space="0"/>
              <w:right w:val="single" w:color="auto" w:sz="8" w:space="0"/>
            </w:tcBorders>
            <w:noWrap/>
            <w:vAlign w:val="center"/>
          </w:tcPr>
          <w:p>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sz w:val="24"/>
                <w:szCs w:val="24"/>
                <w:lang w:val="en-US" w:eastAsia="zh-CN"/>
              </w:rPr>
              <w:t>中小企业划分标准所属行业</w:t>
            </w:r>
          </w:p>
        </w:tc>
        <w:tc>
          <w:tcPr>
            <w:tcW w:w="6419" w:type="dxa"/>
            <w:tcBorders>
              <w:top w:val="single" w:color="auto" w:sz="8" w:space="0"/>
              <w:left w:val="single" w:color="auto" w:sz="8" w:space="0"/>
              <w:bottom w:val="single" w:color="auto" w:sz="8" w:space="0"/>
              <w:right w:val="single" w:color="auto" w:sz="18" w:space="0"/>
            </w:tcBorders>
            <w:noWrap/>
            <w:vAlign w:val="center"/>
          </w:tcPr>
          <w:p>
            <w:pPr>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sz w:val="24"/>
                <w:szCs w:val="24"/>
                <w:lang w:val="en-US" w:eastAsia="zh-CN"/>
              </w:rPr>
              <w:t>本项目采购标的对应的中小企业划分标准所属行业为</w:t>
            </w:r>
            <w:r>
              <w:rPr>
                <w:rFonts w:hint="eastAsia" w:ascii="宋体" w:hAnsi="宋体" w:cs="宋体"/>
                <w:sz w:val="24"/>
                <w:szCs w:val="24"/>
                <w:highlight w:val="yellow"/>
                <w:lang w:val="en-US" w:eastAsia="zh-CN"/>
              </w:rPr>
              <w:t>“</w:t>
            </w:r>
            <w:r>
              <w:rPr>
                <w:rFonts w:hint="eastAsia" w:ascii="宋体" w:hAnsi="宋体" w:cs="宋体"/>
                <w:sz w:val="24"/>
                <w:szCs w:val="24"/>
                <w:highlight w:val="yellow"/>
                <w:u w:val="single"/>
                <w:lang w:val="en-US" w:eastAsia="zh-CN"/>
              </w:rPr>
              <w:t>建筑业</w:t>
            </w:r>
            <w:r>
              <w:rPr>
                <w:rFonts w:hint="eastAsia" w:ascii="宋体" w:hAnsi="宋体" w:cs="宋体"/>
                <w:sz w:val="24"/>
                <w:szCs w:val="24"/>
                <w:highlight w:val="yellow"/>
                <w:lang w:val="en-US" w:eastAsia="zh-CN"/>
              </w:rPr>
              <w:t>”</w:t>
            </w:r>
            <w:r>
              <w:rPr>
                <w:rFonts w:hint="eastAsia" w:ascii="宋体" w:hAnsi="宋体" w:cs="宋体"/>
                <w:sz w:val="24"/>
                <w:szCs w:val="24"/>
                <w:lang w:val="en-US" w:eastAsia="zh-CN"/>
              </w:rPr>
              <w:t>。行业划分标准按《国民经济行业分类》执行。中小企业划分标准按《中小企业划型标准规定》（工信部联企业〔2011〕300号）文件规定执行。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exact"/>
          <w:jc w:val="center"/>
        </w:trPr>
        <w:tc>
          <w:tcPr>
            <w:tcW w:w="8867" w:type="dxa"/>
            <w:gridSpan w:val="3"/>
            <w:tcBorders>
              <w:top w:val="single" w:color="auto" w:sz="8" w:space="0"/>
              <w:left w:val="single" w:color="auto" w:sz="18" w:space="0"/>
              <w:bottom w:val="single" w:color="auto" w:sz="8" w:space="0"/>
              <w:right w:val="single" w:color="auto" w:sz="18"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hAnsi="宋体" w:cs="宋体"/>
                <w:b/>
                <w:bCs/>
                <w:color w:val="auto"/>
                <w:highlight w:val="yellow"/>
                <w:lang w:val="en-US" w:eastAsia="zh-CN"/>
              </w:rPr>
            </w:pPr>
            <w:r>
              <w:rPr>
                <w:rFonts w:hint="eastAsia" w:ascii="宋体" w:hAnsi="宋体" w:eastAsia="宋体" w:cs="宋体"/>
                <w:b/>
                <w:sz w:val="28"/>
                <w:szCs w:val="28"/>
                <w:highlight w:val="none"/>
              </w:rPr>
              <w:t>如有矛盾，以本表为准</w:t>
            </w:r>
          </w:p>
        </w:tc>
      </w:tr>
    </w:tbl>
    <w:p>
      <w:pPr>
        <w:keepLines/>
        <w:pageBreakBefore/>
        <w:spacing w:beforeLines="50" w:line="440" w:lineRule="exact"/>
        <w:jc w:val="cente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一.总  则</w:t>
      </w:r>
      <w:bookmarkEnd w:id="69"/>
      <w:bookmarkEnd w:id="70"/>
      <w:bookmarkEnd w:id="71"/>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1.适用范围</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本磋商文件仅适用于本次竞争性磋商公告中所叙述的项目。</w:t>
      </w:r>
    </w:p>
    <w:p>
      <w:pPr>
        <w:numPr>
          <w:ilvl w:val="0"/>
          <w:numId w:val="4"/>
        </w:num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2" w:name="_Toc403077640"/>
      <w:bookmarkStart w:id="73" w:name="_Toc363473973"/>
      <w:bookmarkStart w:id="74" w:name="_Toc363474018"/>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名词解释</w:t>
      </w:r>
    </w:p>
    <w:p>
      <w:pPr>
        <w:spacing w:line="400" w:lineRule="exact"/>
        <w:ind w:firstLine="480" w:firstLineChars="200"/>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2.1采购人：</w:t>
      </w:r>
      <w:r>
        <w:rPr>
          <w:rFonts w:hint="eastAsia" w:ascii="宋体" w:hAnsi="宋体" w:eastAsia="宋体" w:cs="宋体"/>
          <w:bCs/>
          <w:color w:val="auto"/>
          <w:kern w:val="2"/>
          <w:sz w:val="24"/>
          <w:szCs w:val="24"/>
          <w:highlight w:val="none"/>
          <w:u w:val="none"/>
          <w:lang w:val="en-US" w:eastAsia="zh-CN" w:bidi="ar-SA"/>
        </w:rPr>
        <w:t>玛纳斯县第一</w:t>
      </w:r>
      <w:r>
        <w:rPr>
          <w:rFonts w:hint="eastAsia" w:ascii="宋体" w:hAnsi="宋体" w:cs="宋体"/>
          <w:bCs/>
          <w:color w:val="auto"/>
          <w:kern w:val="2"/>
          <w:sz w:val="24"/>
          <w:szCs w:val="24"/>
          <w:highlight w:val="none"/>
          <w:u w:val="none"/>
          <w:lang w:val="en-US" w:eastAsia="zh-CN" w:bidi="ar-SA"/>
        </w:rPr>
        <w:t>小教集团（玛纳斯县第一小学）</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2.2监督机构：同级人民政府财政部门</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2.3采购代理机构：玛纳斯县政务服务中心</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2.4供应商：是指响应和符合竞争性磋商文件规定资格条件且参与竞争性磋商的法人、其他组织或者自然人。</w:t>
      </w:r>
    </w:p>
    <w:p>
      <w:pPr>
        <w:adjustRightInd w:val="0"/>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采购标的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指本竞争性磋商文件中第三章所述内容。</w:t>
      </w:r>
    </w:p>
    <w:p>
      <w:pPr>
        <w:adjustRightInd w:val="0"/>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2.6服务是指供应商为满足竞争性磋商文件要求而提供的服务。</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2.9残疾人福利性单位是指符合《三部门联合发布关于促进残疾人就业政府采购政策的通知》财库〔2017〕141号规定的对残疾人福利性单位划分标准的单位。</w:t>
      </w:r>
    </w:p>
    <w:p>
      <w:pPr>
        <w:numPr>
          <w:ilvl w:val="0"/>
          <w:numId w:val="4"/>
        </w:numPr>
        <w:adjustRightInd w:val="0"/>
        <w:snapToGrid w:val="0"/>
        <w:spacing w:line="440" w:lineRule="exac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合格的供应商</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3.1具有本项目生产、制造、供应或实施能力，符合、承认并承诺履行本文件各项规定的国内法人、其他组织或自然人均可参加投标。</w:t>
      </w:r>
    </w:p>
    <w:p>
      <w:pPr>
        <w:tabs>
          <w:tab w:val="left" w:pos="7665"/>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3.2遵守有关的国家法律、法规和条例，具备《中华人民共和国政府采购法》和本文件中规定的条件：</w:t>
      </w:r>
    </w:p>
    <w:p>
      <w:pPr>
        <w:spacing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xml:space="preserve">1)具有独立承担民事责任的能力； </w:t>
      </w:r>
    </w:p>
    <w:p>
      <w:pPr>
        <w:spacing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2)具有良好的商业信誉和健全的财务会计制度；</w:t>
      </w:r>
    </w:p>
    <w:p>
      <w:pPr>
        <w:spacing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3)具有履行合同所必需的设备和专业技术能力；</w:t>
      </w:r>
    </w:p>
    <w:p>
      <w:pPr>
        <w:spacing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4)具有依法缴纳税收和社会保障资金的良好记录；</w:t>
      </w:r>
    </w:p>
    <w:p>
      <w:pPr>
        <w:spacing w:line="44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5)参加政府采购活动前三年内，在经营活动中没有重大违法记录；</w:t>
      </w:r>
    </w:p>
    <w:p>
      <w:pPr>
        <w:spacing w:line="440" w:lineRule="exact"/>
        <w:ind w:firstLine="480" w:firstLineChars="200"/>
        <w:rPr>
          <w:rFonts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6)法律、行政法规规定的其他条件；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3.3供应商不得存在下列情形之一：</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1)供应商未提交磋商保证金的。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2)供应商提供的响应文件不完整。</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3)响应文件未按磋商文件的规定签署、和密封的。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4)未按规定报价的。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5)未提供磋商文件要求的资格资质证明文件验证的或提供虚假资格资质证明文件的。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6)报价超出磋商预算的。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7)供应商对磋商文件的要求未做出实质性响应。</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8)法律、法规规定的其他情况。</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3.4供应商不得直接或间接地与采购单位有任何关联，亦不得是采购单位的附属机构。如果供应商在磋商中隐瞒了上述关系，一经证实，则该磋商无效。</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3.5供应商必须在代理机构购买竞争性磋商文件，方可参加磋商。竞争性磋商文件售后不退。</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3.6联合体磋商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3.6.1如果在竞争性磋商文件中接受联合体磋商（见供应商须知前附表），则两个以上供应商可以组成一个磋商联合体，以一个供应商的身份参与磋商。以联合体形式参加磋商的，联合体各方均应当符合政府采购法《中华人民共和国政府采购法》及其实施条例和《政府采购竞争性磋商采购方式管理暂行办法》规定的条件。采购人根据采购项目的特殊要求规定供应商特定条件的，联合体各方中至少应当有一方符合采购人规定的特定条件。</w:t>
      </w:r>
    </w:p>
    <w:p>
      <w:pPr>
        <w:spacing w:line="440" w:lineRule="exact"/>
        <w:ind w:firstLine="468" w:firstLineChars="195"/>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3.6.2联合体各方之间应当签订共同磋商协议，明确约定联合体各方承担的工作和相应的责任，并将共同磋商协议连同竞争性磋商响应文件一并提交采购代理机构。联合体各方签订共同磋商协议后，不得再以自己名义单独参与同一项目磋商，也不得组成新的联合体参加同一项目磋商。</w:t>
      </w:r>
    </w:p>
    <w:p>
      <w:pPr>
        <w:pStyle w:val="13"/>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3.6.3联合体各方应当共同与采购人签订采购合同，就采购合同约定的事项对采购人承担连带责任。</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3.7磋商费用自理。不论磋商的结果如何，供应商均应自行承担所有与参加磋商有关的费用。</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4.竞争性磋商项目的合格性和合法性</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竞争性磋商项目应满足竞争性磋商文件的要求并应符合国家法律法规、行业管理部门要求的其他强制性标准。并满足竞争性磋商文件规定的质量、价格、有效期、售后服务及供应商须承担的运输、配送、技术支持和竞争性磋商文件规定的其他伴随服务等要求。</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4.2采购人有权拒绝接受任何不合格的产品和服务，由此产生的费用及相关后果均由供应商自行承担。</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4.3供应商不得相互串通投标报价，不得妨碍其他供应商的公平竞争，不得损害采购人或其他供应商的合法权益，供应商不得以向采购人、评标委员会成员行贿或者采取其他不正当手段谋取中标。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4.3.1有下列情形之一的，属于供应商恶意串通投标：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4.3.1.1供应商之间协商报价、技术方案等响应文件的实质性内容；</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4.3.1.2供应商之间事先约定由某一特定供应商中标；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4.3.1.3供应商之间商定部分供应商放弃参加政府采购活动或者放弃中标；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4.3.1.4属于同一集团、协会、商会等组织成员的供应商按照该组织要求协同投标；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4.3.1.5供应商之间为谋求特定供应商中标或者排斥其他供应商的其他串通行为。</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 有下列情形之一的，视为供应商相互串通投标：</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4.3.2.1不同供应商的响应文件由同一单位或者个人编制；</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4.3.2.2不同供应商委托同一单位或者个人办理投标事宜；</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4.3.2.3不同供应商的响应文件载明的项目管理成员为同一人；</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4.3.2.4不同供应商的响应文件异常一致或者投标报价呈规律性差异；</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4.3.2.5不同供应商的响应文件相互混装；</w:t>
      </w:r>
    </w:p>
    <w:p>
      <w:pPr>
        <w:tabs>
          <w:tab w:val="left" w:pos="747"/>
        </w:tabs>
        <w:snapToGrid w:val="0"/>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4.3.2.6不同供应商的投标采购保证金从同一单位或者个人的账户转出。</w:t>
      </w:r>
    </w:p>
    <w:p>
      <w:pPr>
        <w:tabs>
          <w:tab w:val="left" w:pos="747"/>
        </w:tabs>
        <w:snapToGrid w:val="0"/>
        <w:spacing w:line="440" w:lineRule="exact"/>
        <w:ind w:firstLine="482" w:firstLineChars="200"/>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供应商有以上情形之一的，采购人有权在相关网站进行通报，产生的有关后果供应商自负。</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5.竞争性磋商响应文件内容的真实性</w:t>
      </w:r>
    </w:p>
    <w:p>
      <w:pPr>
        <w:spacing w:line="440" w:lineRule="exact"/>
        <w:ind w:firstLine="480"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二.竞争性磋商文件</w:t>
      </w:r>
      <w:bookmarkEnd w:id="72"/>
      <w:bookmarkEnd w:id="73"/>
      <w:bookmarkEnd w:id="74"/>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6.竞争性磋商文件构成</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 竞争性磋商文件规定了要求提供的产品和服务，磋商程序和合同条件在竞争性磋商文件中均有说明。竞争性磋商文件共六章，内容如下：</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第一章 竞争性磋商公告</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第二章 供应商须知前附表</w:t>
      </w:r>
    </w:p>
    <w:p>
      <w:pPr>
        <w:pStyle w:val="7"/>
        <w:spacing w:line="440" w:lineRule="exact"/>
        <w:ind w:firstLine="48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第三章 项目说明及采购需求</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第四章 合同条款   </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第五章 评审方法</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第六章 竞争性磋商响应文件格式</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6.3本竞争性磋商文件的解释权归采购代理机构，如发现竞争性磋商响应文件内容与现行法律法规不相符的情况，以现行法律法规为准。</w:t>
      </w:r>
    </w:p>
    <w:p>
      <w:pPr>
        <w:spacing w:line="44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7.竞争性磋商文件的修改和澄清</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5" w:name="_Toc403077641"/>
      <w:bookmarkStart w:id="76" w:name="_Toc363473974"/>
      <w:bookmarkStart w:id="77" w:name="_Toc36347401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三.磋商响应文件的编制</w:t>
      </w:r>
      <w:bookmarkEnd w:id="75"/>
      <w:bookmarkEnd w:id="76"/>
      <w:bookmarkEnd w:id="77"/>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8. 磋商语言和磋商货币</w:t>
      </w:r>
    </w:p>
    <w:p>
      <w:pPr>
        <w:spacing w:line="440" w:lineRule="exact"/>
        <w:ind w:firstLine="480" w:firstLineChars="200"/>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8.1供应商提交的竞争性磋商响应文件以及供应商与采购代理机构就有关磋商的所有来往函电均应使用中文。</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8.2磋商应以人民币报价。任何包含非人民币报价的磋商将按无效磋商处理。</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9.竞争性磋商响应文件的构成</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供应商提交的竞争性磋商响应文件应包含下列部分的内容：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附件一、投标函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附件二、法定代表人证明书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附件三、法定代表人授权委托书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附件四、报价一览表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附件五、资格证明文件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附件六、磋商保证金</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附件七、偏差表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附件八、拟投入项目人员配备情况表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附件九、业绩</w:t>
      </w:r>
      <w:r>
        <w:rPr>
          <w:rFonts w:hint="eastAsia" w:asciiTheme="minorEastAsia" w:hAnsiTheme="minorEastAsia" w:eastAsiaTheme="minorEastAsia" w:cstheme="minorEastAsia"/>
          <w:b/>
          <w:sz w:val="24"/>
          <w:szCs w:val="24"/>
          <w:lang w:eastAsia="zh-CN"/>
        </w:rPr>
        <w:t>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附件十、声明函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附件十一、技术内容</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附件十二、磋商文件中所要求的其他内容及报价单位认为适宜的其它资料。</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10.竞争性磋商响应文件格式 </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10.1供应商应按照竞争性磋商文件中第六章“竞争性磋商响应文件格式”所提供的格式和要求制作竞争性磋商响应文件，明确表达磋商意愿，详细说明磋商服务方案、承诺及价格。</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10.2按本章第9条的内容及要求和第六章提供的格式和要求编写其竞争性磋商响应文件，供应商不得缺少或留空任何竞争性磋商文件要求填写的表格或提交的资料。</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11.磋商报价</w:t>
      </w:r>
    </w:p>
    <w:p>
      <w:pPr>
        <w:spacing w:line="440" w:lineRule="exact"/>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本项目有二次报价，即为最终报价，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应包括供应商完成该项目的全部服务成本、企业利润、税金和政策性文件规定及合同包含的所有风险、责任等各项应有费用。</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11.2除非采购文件另有规定，所有投标报价均以人民币元为计算单位。只要投报了一个确定数额的报价，并考虑合同包含的所有责任、义务和不可抗力以外的一切风险因素等发生的所有费用。在其他情况下，由于分项报价明细填报不完整、不清楚或存在其他任何失误，所导致的任何不利后果均应当由供应商自行承担。</w:t>
      </w:r>
    </w:p>
    <w:p>
      <w:pPr>
        <w:spacing w:line="440" w:lineRule="exact"/>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11.3除非采购文件另有规定，不接受可选择或可调整的投标方案和报价，任何有选择的或可调整的投标方案和报价将被视为非响应性投标而被拒绝。</w:t>
      </w:r>
    </w:p>
    <w:p>
      <w:pPr>
        <w:spacing w:line="440" w:lineRule="exact"/>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11.4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11.5最低报价不能作为中标的保证。</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8" w:name="_Toc36347402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12.磋商保证金</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12.1供应商在磋商时应向采购代理机构提交“供应商须知前附表”规定数额的磋商保证金,并作为其磋商的一部分。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12.2磋商保证金是为了保护采购单位免遭因供应商的行为而蒙受损失。采购单位在因供应商的行为受到损害时可根据本须知的规定没收供应商的磋商保证金。</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12.3磋商保证金可采取“供应商须知前附表”规定的任何一种形式。</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12.4磋商保证金必须按照竞争性磋商文件“供应商须知前附表”中规定的缴纳金额及方式办理。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12.5磋商后经审查，未提交磋商保证金、未按竞争性磋商文件规定时间提交磋商保证金、磋商保证金金额不足的磋商响应文件将按无效磋商处理。</w:t>
      </w:r>
    </w:p>
    <w:p>
      <w:pPr>
        <w:spacing w:line="44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12.6未成交供应商的磋商保证金，将在成交通知书发出后五个工作日内按原账户退还；成交供应商的磋商保证金，在采购合同签订后五个工作日内退还。</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12.7 下列任何情况发生时，视为供应商违约，其磋商保证金将被没收：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供应商在磋商有效期内撤回其磋商响应文件；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2）供应商在响应文件中提供伪造、套改、虚假资料参加磋商的。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供应商成交后放弃成交或未能按规定签订合同；或未能按规定交纳成交代理服务费。</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4）供应商成交后将成交项目转让给他人，或者在响应文件中未说明，且未经采购人同意，将成交项目分包给他人的。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5）供应商事先未通告无故不参加磋商活动的。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6）供应商不按法定程序进行质疑和投诉，捏造事实，查无实据，造成恶劣影响，导致采购活动无法正常进行的。</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12.8磋商保证金的有效期与磋商有效期一致。</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13.磋商有效期</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13.1磋商响应文件的有效期（含授权有效期）从递交响应文件的截止之日起90天。磋商响应文件应在磋商有效期内保持有效。磋商有效期不满足规定有效期的磋商响应文件将被视为非响应性磋商而予以拒绝。</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14.竞争性磋商响应文件的式样和签署</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14.1竞争性磋商响应文件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所有竞争性磋商响应文件正本和副本须按第六章规定的顺序编排、并应编制目录、逐页标注连续页码，并加盖公章。</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14.2任何行间插字、涂改和增删，必须由供应商的法定代表人或其授权代表在旁边签字才有效。</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14.3</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供应商名称应填写全称，竞争性磋商响应文件正本必须逐页加盖供应商公章。</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14.4因字迹潦草、表述不清或不按竞争性磋商文件格式编制的竞争性磋商响应文件，所引起的对供应商不利的后果，由供应商自行负责。</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四.竞争性磋商响应文件的递交</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15.竞争性磋商响应文件的标记</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15.1任何不完整或不满足采购文件要求的响应文件将被拒绝。</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16．竞争性磋商响应文件的递交</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16.1供应商应在投标截止时间前将“电子加密投标文件”成功上传递交至“政府采购云平台”，否则投标无效。</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17．延迟递交的竞争性磋商响应文件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17.1按照供应商须知的规定，采购代理机构将拒绝接受在规定的磋商截止时间后递交的任何竞争性磋商响应文件。</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18．磋商的修改与撤回</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18.2在磋商截止时间之后，供应商不得对其磋商响应文件做任何修改或撤回。</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9" w:name="_Toc363474021"/>
      <w:bookmarkStart w:id="80" w:name="_Toc363473976"/>
      <w:bookmarkStart w:id="81" w:name="_Toc40307764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五.磋商与评标</w:t>
      </w:r>
      <w:bookmarkEnd w:id="79"/>
      <w:bookmarkEnd w:id="80"/>
      <w:bookmarkEnd w:id="81"/>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19.磋商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19.1 采购代理机构在规定的时间和地点组织竞争性磋商。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19.2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spacing w:line="360" w:lineRule="auto"/>
        <w:ind w:firstLine="480" w:firstLineChars="200"/>
        <w:jc w:val="both"/>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投标截止时间后，投标供应商</w:t>
      </w:r>
      <w:r>
        <w:rPr>
          <w:rFonts w:hint="eastAsia" w:ascii="宋体" w:hAnsi="宋体" w:eastAsia="宋体" w:cs="宋体"/>
          <w:color w:val="auto"/>
          <w:kern w:val="0"/>
          <w:sz w:val="24"/>
          <w:szCs w:val="24"/>
          <w:highlight w:val="none"/>
          <w:lang w:val="ru-RU" w:eastAsia="zh-CN" w:bidi="ar-SA"/>
        </w:rPr>
        <w:t>不足3家的，不得开标。</w:t>
      </w:r>
      <w:r>
        <w:rPr>
          <w:rFonts w:hint="eastAsia" w:ascii="宋体" w:hAnsi="宋体" w:eastAsia="宋体" w:cs="宋体"/>
          <w:sz w:val="24"/>
          <w:szCs w:val="24"/>
          <w:lang w:eastAsia="zh-CN"/>
        </w:rPr>
        <w:t>同时，本次采购活动结束。</w:t>
      </w:r>
    </w:p>
    <w:p>
      <w:pPr>
        <w:spacing w:line="440" w:lineRule="exact"/>
        <w:ind w:firstLine="480" w:firstLineChars="200"/>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宋体" w:hAnsi="宋体" w:eastAsia="宋体" w:cs="宋体"/>
          <w:sz w:val="24"/>
          <w:szCs w:val="24"/>
          <w:highlight w:val="yellow"/>
          <w:lang w:eastAsia="zh-CN"/>
        </w:rPr>
        <w:t>注：</w:t>
      </w:r>
      <w:r>
        <w:rPr>
          <w:rFonts w:hint="eastAsia" w:ascii="宋体" w:hAnsi="宋体" w:eastAsia="宋体" w:cs="宋体"/>
          <w:color w:val="auto"/>
          <w:kern w:val="0"/>
          <w:sz w:val="24"/>
          <w:szCs w:val="24"/>
          <w:highlight w:val="yellow"/>
          <w:lang w:val="en-US" w:eastAsia="zh-CN" w:bidi="ar-SA"/>
        </w:rPr>
        <w:t>本项目解密使用新疆政府采购网政采云平台（</w:t>
      </w:r>
      <w:r>
        <w:rPr>
          <w:rFonts w:hint="default" w:ascii="宋体" w:hAnsi="宋体" w:eastAsia="宋体" w:cs="宋体"/>
          <w:color w:val="auto"/>
          <w:kern w:val="0"/>
          <w:sz w:val="24"/>
          <w:szCs w:val="24"/>
          <w:highlight w:val="yellow"/>
          <w:lang w:val="en-US" w:eastAsia="zh-CN" w:bidi="ar-SA"/>
        </w:rPr>
        <w:t>www.zcygov.cn</w:t>
      </w:r>
      <w:r>
        <w:rPr>
          <w:rFonts w:hint="eastAsia" w:ascii="宋体" w:hAnsi="宋体" w:eastAsia="宋体" w:cs="宋体"/>
          <w:color w:val="auto"/>
          <w:kern w:val="0"/>
          <w:sz w:val="24"/>
          <w:szCs w:val="24"/>
          <w:highlight w:val="yellow"/>
          <w:lang w:val="en-US" w:eastAsia="zh-CN" w:bidi="ar-SA"/>
        </w:rPr>
        <w:t>） 。供应商应在规定的时间（</w:t>
      </w:r>
      <w:r>
        <w:rPr>
          <w:rFonts w:hint="default" w:ascii="宋体" w:hAnsi="宋体" w:eastAsia="宋体" w:cs="宋体"/>
          <w:color w:val="auto"/>
          <w:kern w:val="0"/>
          <w:sz w:val="24"/>
          <w:szCs w:val="24"/>
          <w:highlight w:val="yellow"/>
          <w:lang w:val="en-US" w:eastAsia="zh-CN" w:bidi="ar-SA"/>
        </w:rPr>
        <w:t>30</w:t>
      </w:r>
      <w:r>
        <w:rPr>
          <w:rFonts w:hint="eastAsia" w:ascii="宋体" w:hAnsi="宋体" w:eastAsia="宋体" w:cs="宋体"/>
          <w:color w:val="auto"/>
          <w:kern w:val="0"/>
          <w:sz w:val="24"/>
          <w:szCs w:val="24"/>
          <w:highlight w:val="yellow"/>
          <w:lang w:val="en-US" w:eastAsia="zh-CN" w:bidi="ar-SA"/>
        </w:rPr>
        <w:t>分钟）内对响应文件进行解密，未在规定时间内解密响应文件的视为无效响应，由供应商自行承担后果。</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20．评审组织及评审原则</w:t>
      </w:r>
    </w:p>
    <w:p>
      <w:pPr>
        <w:spacing w:line="440" w:lineRule="exact"/>
        <w:ind w:firstLine="480" w:firstLineChars="20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20.1按照《中华人民共和国政府采购法》及实施条例和财政部关于《政府采购竞争性磋商采购方式管理暂行办法》有关问题的补充通知（财库[2015]124号）、财政部关于印发《政府采购竞争性磋商采购方式管理暂行办法》的通知（财库[2014]214号），</w:t>
      </w:r>
      <w:r>
        <w:rPr>
          <w:rFonts w:hint="eastAsia" w:asciiTheme="minorEastAsia" w:hAnsiTheme="minorEastAsia" w:eastAsiaTheme="minorEastAsia" w:cstheme="minorEastAsia"/>
          <w:sz w:val="24"/>
          <w:szCs w:val="24"/>
          <w:highlight w:val="yellow"/>
        </w:rPr>
        <w:t>依法组建磋商小组</w:t>
      </w:r>
      <w:r>
        <w:rPr>
          <w:rFonts w:hint="eastAsia" w:asciiTheme="minorEastAsia" w:hAnsiTheme="minorEastAsia" w:eastAsiaTheme="minorEastAsia" w:cstheme="minorEastAsia"/>
          <w:sz w:val="24"/>
          <w:szCs w:val="24"/>
          <w:highlight w:val="yellow"/>
          <w:lang w:eastAsia="zh-CN"/>
        </w:rPr>
        <w:t>，</w:t>
      </w:r>
      <w:r>
        <w:rPr>
          <w:rFonts w:hint="eastAsia" w:asciiTheme="minorEastAsia" w:hAnsiTheme="minorEastAsia" w:eastAsiaTheme="minorEastAsia" w:cstheme="minorEastAsia"/>
          <w:sz w:val="24"/>
          <w:szCs w:val="24"/>
          <w:highlight w:val="yellow"/>
        </w:rPr>
        <w:t>磋商小组由采购人的代表和有关专家共三人以上的单数组成，其中专家的人数不得少于成员总数的三分之二。磋商小组按照竞争性磋商文件规定的评审方法独立进行评审工作。</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20.2竞争性磋商文件和竞争性磋商响应文件是评审的依据。在评审中，不得改变竞争性磋商文件中规定的评审标准、方法和成交条件。</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20.4如果供应商在澄清规定期限内，未能答复或拒绝答复磋商小组提出的澄清要求，将由磋商小组根据其竞争性磋商响应文件按最大风险进行评审。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20.5磋商过程中的实质性变动：</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20.5.2对竞争性磋商文件做出的实质性变动是磋商文件的有效组成部分，磋商小组应当及时以书面形式通知所有参加磋商的供应商。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20.6竞争性磋商响应文件的初审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20.6.1磋商小组将审查竞争性磋商响应文件是否完整、格式是否符合要求、有无计算上的错误等。</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20.6.2计算错误将按以下方法更正：</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（1）磋商响应文件中磋商报价表(报价表)内容与磋商响应文件中相应内容不一致的，以磋商报价表(报价表)为准。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（2）磋商响应文件的大写金额和小写金额不一致的，以大写金额为准；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（3）单价金额小数点或者百分比有明显错误的，以磋商报价表的总价为准，并修改单价；</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（4）总价金额与按单价汇总金额不一致的，以单价金额计算结果为准；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按上述修正的顺序和方法调整的报价应对供应商具有约束力。如果供应商不接受修正后的价格，其响应文件将按无效响应处理。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20.6.3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tabs>
          <w:tab w:val="left" w:pos="1260"/>
        </w:tabs>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20.6.4实质上没有响应竞争性磋商文件要求的磋商将被拒绝。供应商不得通过修正或撤销不合要求的偏离从而使其磋商成为实质性响应的磋商。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20.7竞争性磋商响应文件的详细评审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20.7.1磋商小组将按照规定，只对确定为实质性响应竞争性磋商文件要求的磋商响应文件进行详细评审。</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20.7.2详细评审按照“供应商须知前附表”的评审方法进行。</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20.8成交候选人的确定</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磋商小组完成评审后，向采购人提出书面评审，并推荐</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3名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成交候选人，标明排列顺序。</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21．评审过程的保密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磋商小组成员和与评审活动有关的工作人员不得泄露有关竞争性磋商响应文件的评审和比较、成交候选人的推荐以及与评审有关的其他情况。</w:t>
      </w:r>
    </w:p>
    <w:p>
      <w:pPr>
        <w:spacing w:line="440" w:lineRule="exact"/>
        <w:jc w:val="lef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22．评审方法</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22.1按照按照《中华人民共和国政府采购法》及实施条例和财政部关于《政府采购竞争性磋商采购方式管理暂行办法》有关问题的补充通知（财库〔2015〕124号）、财政部关于印发《政府采购竞争性磋商采购方式管理暂行办法》的通知（财库【2014】214号），本次评审采用综合评分法，是指投标文件满足招标文件全部实质性要求且按照评审因素的量化指标评审得分最高的供应商为中标候选人的评标方法。</w:t>
      </w:r>
    </w:p>
    <w:p>
      <w:pPr>
        <w:keepNext/>
        <w:keepLines/>
        <w:spacing w:beforeLines="50" w:line="440" w:lineRule="exact"/>
        <w:jc w:val="center"/>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六.成交、通知与签约</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23．成交程序</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23.1评标小组根据评审方法的规定对供应商进行评审排序，推荐3名成交候选人，作为评审结果。评审结果由全体评标小组成员签字确认。</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23.2采购人根据磋商报告中推荐的成交候选人排列顺序，确定排名第一的成交候选人为成交供应商。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23.4采购人也可以授权评标小组评审后直接确定成交供应商。</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23.5成交供应商确定之后，成交结果将在财政部门指定的政府采购信息发布媒体上公告。</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23.6供应商或者其他利害关系人对评审结果有异议的，应当在法律规定的时间内提出。</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24．成交与落标通知</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24.1采购代理机构向成交供应商发出《成交通知书》。 </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24.2成交通知书对采购人和成交供应商具有同等法律效力。成交通知书发出之后，采购人改变成交结果，或者成交供应商放弃成交，应当承担相应的法律责任。</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25. 成交合同的签订</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25.1采购人应当自成交通知书发出之日起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44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25.2采购人自采购合同签订之日起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个工作日内，将采购合同副本报同级人民政府财政部门备案。</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26．招标代理服务费</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26.1见供应商须知前附表。</w:t>
      </w:r>
    </w:p>
    <w:p>
      <w:pPr>
        <w:spacing w:line="440" w:lineRule="exac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27.质疑与投诉</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27.1供应商认为竞争性磋商文件、采购过程、成交结果使自己的合法权益受到损害的，可以以书面形式向采购人、采购代理机构提出质疑。</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27.1.1对采购文件提出质疑的，为收到采购文件之日起七个工作日内；</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27.1.2对采购过程提出质疑的，为各采购程序环节结束之日起七个工作日内；</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27.1.3对成交结果提出质疑的，为成交结果公告期限届满之日起七个工作日内。</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27.1.4供应商须在法定质疑期内一次性提出针对同一采购程序环节的质疑。</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27.2 提交质疑书需携带以下资料：</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27.2.1加盖公章的营业执照副本复印件；</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27.2.2法定代表人针对本项目的专项授权书（须经法定代表人签字并加盖法人章和单位公章）及被授权人身份证复印件（查看原件）；法定代表人提交质疑书须提交其身份证复印件（查看原件）。</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27.3质疑书应该包含以下主要内容：</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27.3.1质疑供应商的基本情况信息：名称、地址、法定代表人、委托代理人、电话、邮编。</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27.3.2所质疑的政府采购项目的信息：包含采购人或者采购代理机构名称、项目名称、包（标段）、编号。</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27.3.3具体的质疑事项。质疑事项不得超出法定范围并且与质疑供应商有利害关系。</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27.3.4明确、具体的质疑请求。</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27.3.5质疑所依据的事实、理由和法律依据及证明材料。</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27.3.6质疑书需要加盖质疑供应商公章并经法定代表人签字和盖章。</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27.4有下列情形之一的，属于无效质疑，采购代理机构和采购人不予受理：</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27.4.1质疑供应商不是参与本次政府采购项目的供应商；</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27.4.2质疑供应商与质疑事项不存在利害关系的；</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27.4.3未在法定期限内提出质疑的；</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27.4.4质疑未以书面形式提出，或质疑书主要内容构成不完整的；</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27.4.5质疑书没有合法有效的签字、盖章或授权的；</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27.4.6以非法手段取得证据、材料的；</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27.4.7质疑答复后，同一质疑人就同一事项再次提出质疑的；</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27.4.8不符合法律、法规、规章和政府采购监管机构规定的其他条件的。</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27.5质疑答复</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采购人或采购代理机构在收到供应商的书面质疑后将按规定的时间进行回复。</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27.6供应商应在法定期限内以书面形式提出质疑。</w:t>
      </w:r>
    </w:p>
    <w:p>
      <w:pPr>
        <w:spacing w:line="440" w:lineRule="exact"/>
        <w:ind w:left="458" w:leftChars="218"/>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27.7投诉</w:t>
      </w:r>
    </w:p>
    <w:p>
      <w:pPr>
        <w:spacing w:line="440" w:lineRule="exact"/>
        <w:ind w:firstLine="480" w:firstLineChars="200"/>
        <w:rPr>
          <w:rStyle w:val="31"/>
          <w:rFonts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pPr>
      <w:r>
        <w:rPr>
          <w:rStyle w:val="31"/>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44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.其他</w:t>
      </w:r>
    </w:p>
    <w:p>
      <w:pPr>
        <w:spacing w:line="440" w:lineRule="exact"/>
        <w:ind w:firstLine="480" w:firstLineChars="200"/>
        <w:rPr>
          <w:rFonts w:hint="eastAsia" w:ascii="宋体" w:hAnsi="宋体" w:eastAsia="宋体" w:cs="宋体"/>
          <w:lang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成交供应商确定后，成交供应商无正当理由拖延或拒签合同的，或未能按照规定的时间提供履约担保（如有），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pStyle w:val="6"/>
        <w:numPr>
          <w:ilvl w:val="0"/>
          <w:numId w:val="0"/>
        </w:numPr>
        <w:spacing w:before="360" w:after="360"/>
        <w:ind w:left="1008" w:hanging="1008"/>
        <w:rPr>
          <w:rFonts w:hint="eastAsia" w:ascii="宋体" w:hAnsi="宋体" w:eastAsia="宋体" w:cs="宋体"/>
          <w:b/>
          <w:bCs/>
          <w:sz w:val="24"/>
          <w:szCs w:val="24"/>
          <w:lang w:eastAsia="zh-CN"/>
        </w:rPr>
      </w:pPr>
      <w:r>
        <w:rPr>
          <w:rFonts w:hint="eastAsia" w:ascii="宋体" w:hAnsi="宋体" w:eastAsia="宋体" w:cs="宋体"/>
          <w:lang w:eastAsia="zh-CN"/>
        </w:rPr>
        <w:t>附 件：</w:t>
      </w:r>
    </w:p>
    <w:p>
      <w:pPr>
        <w:spacing w:line="360" w:lineRule="auto"/>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质疑函范本（一式两份）</w:t>
      </w:r>
    </w:p>
    <w:p>
      <w:pPr>
        <w:pStyle w:val="12"/>
        <w:spacing w:before="0" w:line="360" w:lineRule="auto"/>
        <w:ind w:left="0"/>
        <w:jc w:val="both"/>
        <w:rPr>
          <w:rFonts w:hint="eastAsia" w:ascii="宋体" w:hAnsi="宋体" w:eastAsia="宋体" w:cs="宋体"/>
          <w:b/>
          <w:bCs/>
          <w:sz w:val="24"/>
          <w:szCs w:val="24"/>
          <w:lang w:eastAsia="zh-CN"/>
        </w:rPr>
      </w:pPr>
      <w:r>
        <w:rPr>
          <w:rFonts w:hint="eastAsia" w:ascii="宋体" w:hAnsi="宋体" w:eastAsia="宋体" w:cs="宋体"/>
          <w:sz w:val="24"/>
          <w:szCs w:val="24"/>
          <w:lang w:eastAsia="zh-CN"/>
        </w:rPr>
        <w:t>请根据中华人民共和国国务院令第94号提出质疑及证明材料</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一、质疑供应商基本信息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质疑供应商：</w:t>
      </w:r>
    </w:p>
    <w:p>
      <w:pPr>
        <w:tabs>
          <w:tab w:val="left" w:pos="4346"/>
        </w:tabs>
        <w:spacing w:line="360" w:lineRule="auto"/>
        <w:jc w:val="both"/>
        <w:rPr>
          <w:rFonts w:hint="eastAsia" w:ascii="宋体" w:hAnsi="宋体" w:eastAsia="宋体" w:cs="宋体"/>
          <w:spacing w:val="-1"/>
          <w:sz w:val="24"/>
          <w:szCs w:val="24"/>
          <w:u w:val="single" w:color="000000"/>
          <w:lang w:eastAsia="zh-CN"/>
        </w:rPr>
      </w:pPr>
      <w:r>
        <w:rPr>
          <w:rFonts w:hint="eastAsia" w:ascii="宋体" w:hAnsi="宋体" w:eastAsia="宋体" w:cs="宋体"/>
          <w:spacing w:val="-1"/>
          <w:sz w:val="24"/>
          <w:szCs w:val="24"/>
          <w:lang w:eastAsia="zh-CN"/>
        </w:rPr>
        <w:t>地址：</w:t>
      </w:r>
      <w:r>
        <w:rPr>
          <w:rFonts w:hint="eastAsia" w:ascii="宋体" w:hAnsi="宋体" w:eastAsia="宋体" w:cs="宋体"/>
          <w:spacing w:val="-1"/>
          <w:sz w:val="24"/>
          <w:szCs w:val="24"/>
          <w:u w:val="single" w:color="000000"/>
          <w:lang w:eastAsia="zh-CN"/>
        </w:rPr>
        <w:tab/>
      </w:r>
    </w:p>
    <w:p>
      <w:pPr>
        <w:tabs>
          <w:tab w:val="left" w:pos="4346"/>
        </w:tabs>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邮编：</w:t>
      </w:r>
    </w:p>
    <w:p>
      <w:pPr>
        <w:tabs>
          <w:tab w:val="left" w:pos="4346"/>
        </w:tabs>
        <w:spacing w:line="360" w:lineRule="auto"/>
        <w:jc w:val="both"/>
        <w:rPr>
          <w:rFonts w:hint="eastAsia" w:ascii="宋体" w:hAnsi="宋体" w:eastAsia="宋体" w:cs="宋体"/>
          <w:spacing w:val="-1"/>
          <w:sz w:val="24"/>
          <w:szCs w:val="24"/>
          <w:u w:val="single" w:color="000000"/>
          <w:lang w:eastAsia="zh-CN"/>
        </w:rPr>
      </w:pPr>
      <w:r>
        <w:rPr>
          <w:rFonts w:hint="eastAsia" w:ascii="宋体" w:hAnsi="宋体" w:eastAsia="宋体" w:cs="宋体"/>
          <w:spacing w:val="-1"/>
          <w:sz w:val="24"/>
          <w:szCs w:val="24"/>
          <w:lang w:eastAsia="zh-CN"/>
        </w:rPr>
        <w:t>联系人：</w:t>
      </w:r>
      <w:r>
        <w:rPr>
          <w:rFonts w:hint="eastAsia" w:ascii="宋体" w:hAnsi="宋体" w:eastAsia="宋体" w:cs="宋体"/>
          <w:spacing w:val="-1"/>
          <w:sz w:val="24"/>
          <w:szCs w:val="24"/>
          <w:u w:val="single" w:color="000000"/>
          <w:lang w:eastAsia="zh-CN"/>
        </w:rPr>
        <w:tab/>
      </w:r>
    </w:p>
    <w:p>
      <w:pPr>
        <w:tabs>
          <w:tab w:val="left" w:pos="4346"/>
        </w:tabs>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p>
      <w:pPr>
        <w:tabs>
          <w:tab w:val="left" w:pos="4346"/>
        </w:tabs>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授权代表：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p>
      <w:pPr>
        <w:tabs>
          <w:tab w:val="left" w:pos="4466"/>
        </w:tabs>
        <w:spacing w:line="360" w:lineRule="auto"/>
        <w:jc w:val="both"/>
        <w:rPr>
          <w:rFonts w:hint="eastAsia" w:ascii="宋体" w:hAnsi="宋体" w:eastAsia="宋体" w:cs="宋体"/>
          <w:sz w:val="24"/>
          <w:szCs w:val="24"/>
          <w:u w:val="single" w:color="000000"/>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color="000000"/>
          <w:lang w:eastAsia="zh-CN"/>
        </w:rPr>
        <w:tab/>
      </w:r>
    </w:p>
    <w:p>
      <w:pPr>
        <w:tabs>
          <w:tab w:val="left" w:pos="4466"/>
        </w:tabs>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邮编：</w:t>
      </w:r>
    </w:p>
    <w:p>
      <w:pPr>
        <w:tabs>
          <w:tab w:val="left" w:pos="4466"/>
        </w:tabs>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二、质疑项目基本情况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质疑项目的名称：</w:t>
      </w:r>
    </w:p>
    <w:p>
      <w:pPr>
        <w:tabs>
          <w:tab w:val="left" w:pos="5066"/>
        </w:tabs>
        <w:spacing w:line="360" w:lineRule="auto"/>
        <w:jc w:val="both"/>
        <w:rPr>
          <w:rFonts w:hint="eastAsia" w:ascii="宋体" w:hAnsi="宋体" w:eastAsia="宋体" w:cs="宋体"/>
          <w:spacing w:val="-1"/>
          <w:sz w:val="24"/>
          <w:szCs w:val="24"/>
          <w:u w:val="single" w:color="000000"/>
          <w:lang w:eastAsia="zh-CN"/>
        </w:rPr>
      </w:pPr>
      <w:r>
        <w:rPr>
          <w:rFonts w:hint="eastAsia" w:ascii="宋体" w:hAnsi="宋体" w:eastAsia="宋体" w:cs="宋体"/>
          <w:spacing w:val="-1"/>
          <w:sz w:val="24"/>
          <w:szCs w:val="24"/>
          <w:lang w:eastAsia="zh-CN"/>
        </w:rPr>
        <w:t>质疑项目的编号：</w:t>
      </w:r>
      <w:r>
        <w:rPr>
          <w:rFonts w:hint="eastAsia" w:ascii="宋体" w:hAnsi="宋体" w:eastAsia="宋体" w:cs="宋体"/>
          <w:spacing w:val="-1"/>
          <w:sz w:val="24"/>
          <w:szCs w:val="24"/>
          <w:u w:val="single" w:color="000000"/>
          <w:lang w:eastAsia="zh-CN"/>
        </w:rPr>
        <w:tab/>
      </w:r>
    </w:p>
    <w:p>
      <w:pPr>
        <w:tabs>
          <w:tab w:val="left" w:pos="5066"/>
        </w:tabs>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包号：</w:t>
      </w:r>
    </w:p>
    <w:p>
      <w:pPr>
        <w:tabs>
          <w:tab w:val="left" w:pos="5066"/>
        </w:tabs>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采购人名称：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采购文件获取日期：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三、质疑事项具体内容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质疑事项1：</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事实依据：</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法律依据：</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质疑事项2</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四、与质疑事项相关的质疑请求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请求：</w:t>
      </w:r>
    </w:p>
    <w:p>
      <w:pPr>
        <w:tabs>
          <w:tab w:val="left" w:pos="3866"/>
        </w:tabs>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签字(签章)：</w:t>
      </w:r>
      <w:r>
        <w:rPr>
          <w:rFonts w:hint="eastAsia" w:ascii="宋体" w:hAnsi="宋体" w:eastAsia="宋体" w:cs="宋体"/>
          <w:spacing w:val="-1"/>
          <w:sz w:val="24"/>
          <w:szCs w:val="24"/>
          <w:lang w:eastAsia="zh-CN"/>
        </w:rPr>
        <w:tab/>
      </w:r>
      <w:r>
        <w:rPr>
          <w:rFonts w:hint="eastAsia" w:ascii="宋体" w:hAnsi="宋体" w:eastAsia="宋体" w:cs="宋体"/>
          <w:sz w:val="24"/>
          <w:szCs w:val="24"/>
          <w:lang w:eastAsia="zh-CN"/>
        </w:rPr>
        <w:t>公章：</w:t>
      </w:r>
    </w:p>
    <w:p>
      <w:pPr>
        <w:spacing w:line="360" w:lineRule="auto"/>
        <w:jc w:val="both"/>
        <w:rPr>
          <w:rFonts w:hint="eastAsia" w:ascii="宋体" w:hAnsi="宋体" w:eastAsia="宋体" w:cs="宋体"/>
          <w:sz w:val="24"/>
          <w:szCs w:val="24"/>
          <w:lang w:eastAsia="zh-CN"/>
        </w:rPr>
      </w:pP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日期：</w:t>
      </w:r>
    </w:p>
    <w:p>
      <w:pPr>
        <w:spacing w:line="360" w:lineRule="auto"/>
        <w:jc w:val="both"/>
        <w:rPr>
          <w:rFonts w:hint="eastAsia" w:ascii="宋体" w:hAnsi="宋体" w:eastAsia="宋体" w:cs="宋体"/>
          <w:sz w:val="24"/>
          <w:szCs w:val="24"/>
          <w:lang w:eastAsia="zh-CN"/>
        </w:rPr>
      </w:pPr>
    </w:p>
    <w:p>
      <w:pPr>
        <w:spacing w:line="480" w:lineRule="auto"/>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质疑函制作说明：</w:t>
      </w:r>
    </w:p>
    <w:p>
      <w:pPr>
        <w:spacing w:line="48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1.供应商提出质疑时，应提交质疑函和必要的证明材料。</w:t>
      </w:r>
    </w:p>
    <w:p>
      <w:pPr>
        <w:spacing w:line="48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48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3.质疑供应商若对项目的某一分包进行质疑，质疑函中应列明具体分包号。</w:t>
      </w:r>
    </w:p>
    <w:p>
      <w:pPr>
        <w:spacing w:line="48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4.质疑函的质疑事项应具体、明确，并有必要的事实依据和法律依据。</w:t>
      </w:r>
    </w:p>
    <w:p>
      <w:pPr>
        <w:spacing w:line="48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5.质疑函的质疑请求应与质疑事项相关。</w:t>
      </w:r>
    </w:p>
    <w:p>
      <w:pPr>
        <w:spacing w:line="480" w:lineRule="auto"/>
        <w:jc w:val="both"/>
        <w:rPr>
          <w:rFonts w:hint="eastAsia" w:ascii="宋体" w:hAnsi="宋体" w:eastAsia="宋体" w:cs="宋体"/>
          <w:sz w:val="32"/>
          <w:szCs w:val="32"/>
          <w:lang w:eastAsia="zh-CN"/>
        </w:rPr>
        <w:sectPr>
          <w:footerReference r:id="rId8" w:type="default"/>
          <w:pgSz w:w="11910" w:h="16840"/>
          <w:pgMar w:top="1100" w:right="1440" w:bottom="1080" w:left="1220" w:header="880" w:footer="888"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lang w:eastAsia="zh-CN"/>
        </w:rPr>
        <w:t>6.质疑供应商为自然人的，质疑函应由本人签字；质疑供应商为法人或者其他组织的，质疑函应由法定代表人、主要负责人，或者其授权代表签字或者盖章，并加盖公章</w:t>
      </w:r>
    </w:p>
    <w:p>
      <w:pPr>
        <w:numPr>
          <w:ilvl w:val="0"/>
          <w:numId w:val="0"/>
        </w:numPr>
        <w:spacing w:line="440" w:lineRule="exact"/>
        <w:ind w:firstLine="2530" w:firstLineChars="900"/>
        <w:jc w:val="both"/>
        <w:outlineLvl w:val="0"/>
        <w:rPr>
          <w:rFonts w:hint="eastAsia" w:ascii="宋体" w:hAnsi="Times New Roman" w:eastAsia="宋体" w:cs="Times New Roman"/>
          <w:b/>
          <w:bCs/>
          <w:kern w:val="2"/>
          <w:sz w:val="28"/>
          <w:szCs w:val="28"/>
          <w:lang w:val="en-US" w:eastAsia="zh-CN" w:bidi="ar-SA"/>
        </w:rPr>
      </w:pPr>
      <w:bookmarkStart w:id="82" w:name="_Toc926653012"/>
      <w:bookmarkStart w:id="83" w:name="_Toc4604"/>
      <w:bookmarkStart w:id="84" w:name="_Toc2720"/>
      <w:bookmarkStart w:id="85" w:name="_Toc14229"/>
      <w:bookmarkStart w:id="86" w:name="_Toc24342"/>
      <w:bookmarkStart w:id="87" w:name="_Toc14788"/>
      <w:bookmarkStart w:id="88" w:name="_Toc25783"/>
      <w:bookmarkStart w:id="89" w:name="_Toc26277"/>
      <w:bookmarkStart w:id="90" w:name="_Toc8736"/>
      <w:bookmarkStart w:id="91" w:name="_Toc22882"/>
      <w:bookmarkStart w:id="92" w:name="_Toc15719"/>
      <w:bookmarkStart w:id="93" w:name="_Toc403077645"/>
      <w:bookmarkStart w:id="94" w:name="_Toc29437"/>
      <w:r>
        <w:rPr>
          <w:rFonts w:hint="eastAsia" w:ascii="宋体" w:hAnsi="Times New Roman" w:eastAsia="宋体" w:cs="Times New Roman"/>
          <w:b/>
          <w:bCs/>
          <w:kern w:val="2"/>
          <w:sz w:val="28"/>
          <w:szCs w:val="28"/>
          <w:lang w:val="en-US" w:eastAsia="zh-CN" w:bidi="ar-SA"/>
        </w:rPr>
        <w:t>第三章  技术参数及采购需求</w:t>
      </w:r>
      <w:bookmarkEnd w:id="82"/>
      <w:bookmarkEnd w:id="83"/>
    </w:p>
    <w:p>
      <w:pPr>
        <w:pStyle w:val="12"/>
        <w:spacing w:line="440" w:lineRule="exact"/>
        <w:rPr>
          <w:rFonts w:asciiTheme="minorEastAsia" w:hAnsiTheme="minorEastAsia" w:eastAsiaTheme="minorEastAsia" w:cstheme="minorEastAsia"/>
          <w:sz w:val="24"/>
          <w:szCs w:val="24"/>
        </w:rPr>
      </w:pPr>
    </w:p>
    <w:p>
      <w:pPr>
        <w:numPr>
          <w:ilvl w:val="0"/>
          <w:numId w:val="5"/>
        </w:numPr>
        <w:autoSpaceDE w:val="0"/>
        <w:autoSpaceDN w:val="0"/>
        <w:spacing w:line="440" w:lineRule="exact"/>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工程量清单 </w:t>
      </w:r>
    </w:p>
    <w:p>
      <w:pPr>
        <w:pStyle w:val="21"/>
        <w:spacing w:line="440" w:lineRule="exact"/>
        <w:rPr>
          <w:rFonts w:asciiTheme="minorEastAsia" w:hAnsiTheme="minorEastAsia" w:eastAsiaTheme="minorEastAsia" w:cstheme="minorEastAsia"/>
        </w:rPr>
      </w:pPr>
    </w:p>
    <w:p>
      <w:pPr>
        <w:spacing w:line="440" w:lineRule="exact"/>
        <w:rPr>
          <w:rFonts w:asciiTheme="minorEastAsia" w:hAnsiTheme="minorEastAsia" w:eastAsiaTheme="minorEastAsia" w:cstheme="minorEastAsia"/>
          <w:b/>
          <w:sz w:val="24"/>
          <w:szCs w:val="24"/>
        </w:rPr>
      </w:pPr>
      <w:bookmarkStart w:id="95" w:name="_Toc495501809"/>
      <w:bookmarkStart w:id="96" w:name="_Toc179632790"/>
      <w:bookmarkStart w:id="97" w:name="_Toc152045773"/>
      <w:bookmarkStart w:id="98" w:name="_Toc152042555"/>
      <w:bookmarkStart w:id="99" w:name="_Toc418164814"/>
      <w:bookmarkStart w:id="100" w:name="_Toc144974835"/>
      <w:bookmarkStart w:id="101" w:name="_Toc247085856"/>
      <w:bookmarkStart w:id="102" w:name="_Toc246997084"/>
      <w:bookmarkStart w:id="103" w:name="_Toc246996341"/>
      <w:r>
        <w:rPr>
          <w:rFonts w:hint="eastAsia" w:asciiTheme="minorEastAsia" w:hAnsiTheme="minorEastAsia" w:eastAsiaTheme="minorEastAsia" w:cstheme="minorEastAsia"/>
          <w:b/>
          <w:sz w:val="24"/>
          <w:szCs w:val="24"/>
        </w:rPr>
        <w:t>1. 工程量清单说明</w:t>
      </w:r>
      <w:bookmarkEnd w:id="95"/>
      <w:bookmarkEnd w:id="96"/>
      <w:bookmarkEnd w:id="97"/>
      <w:bookmarkEnd w:id="98"/>
      <w:bookmarkEnd w:id="99"/>
      <w:bookmarkEnd w:id="100"/>
      <w:bookmarkEnd w:id="101"/>
      <w:bookmarkEnd w:id="102"/>
      <w:bookmarkEnd w:id="103"/>
    </w:p>
    <w:p>
      <w:pPr>
        <w:spacing w:line="44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 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本工程量清单应与磋商文件中的供应商须知、通用合同条款、专用合同条款、技术标准和要求及图纸等一起阅读和理解。</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本工程量清单仅是投标报价的共同基础，实际工程计量和工程价款的支付应遵循合同条款的约定和第七章“技术标准和要求”的有关规定。</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补充子目工程量计算规则及子目工作内容说明：</w:t>
      </w:r>
      <w:r>
        <w:rPr>
          <w:rFonts w:hint="eastAsia" w:asciiTheme="minorEastAsia" w:hAnsiTheme="minorEastAsia" w:eastAsiaTheme="minorEastAsia" w:cstheme="minorEastAsia"/>
          <w:sz w:val="24"/>
          <w:szCs w:val="24"/>
          <w:lang w:val="en-US" w:eastAsia="zh-CN"/>
        </w:rPr>
        <w:t>_____________________</w:t>
      </w:r>
      <w:r>
        <w:rPr>
          <w:rFonts w:hint="eastAsia" w:asciiTheme="minorEastAsia" w:hAnsiTheme="minorEastAsia" w:eastAsiaTheme="minorEastAsia" w:cstheme="minorEastAsia"/>
          <w:sz w:val="24"/>
          <w:szCs w:val="24"/>
        </w:rPr>
        <w:t>。</w:t>
      </w:r>
    </w:p>
    <w:p>
      <w:pPr>
        <w:spacing w:line="440" w:lineRule="exact"/>
        <w:rPr>
          <w:rFonts w:asciiTheme="minorEastAsia" w:hAnsiTheme="minorEastAsia" w:eastAsiaTheme="minorEastAsia" w:cstheme="minorEastAsia"/>
          <w:b/>
          <w:sz w:val="24"/>
          <w:szCs w:val="24"/>
        </w:rPr>
      </w:pPr>
      <w:bookmarkStart w:id="104" w:name="_Toc246996342"/>
      <w:bookmarkStart w:id="105" w:name="_Toc152045774"/>
      <w:bookmarkStart w:id="106" w:name="_Toc418164815"/>
      <w:bookmarkStart w:id="107" w:name="_Toc179632791"/>
      <w:bookmarkStart w:id="108" w:name="_Toc144974836"/>
      <w:bookmarkStart w:id="109" w:name="_Toc152042556"/>
      <w:bookmarkStart w:id="110" w:name="_Toc246997085"/>
      <w:bookmarkStart w:id="111" w:name="_Toc495501810"/>
      <w:bookmarkStart w:id="112" w:name="_Toc247085857"/>
      <w:r>
        <w:rPr>
          <w:rFonts w:hint="eastAsia" w:asciiTheme="minorEastAsia" w:hAnsiTheme="minorEastAsia" w:eastAsiaTheme="minorEastAsia" w:cstheme="minorEastAsia"/>
          <w:b/>
          <w:sz w:val="24"/>
          <w:szCs w:val="24"/>
        </w:rPr>
        <w:t>2. 投标报价说明</w:t>
      </w:r>
      <w:bookmarkEnd w:id="104"/>
      <w:bookmarkEnd w:id="105"/>
      <w:bookmarkEnd w:id="106"/>
      <w:bookmarkEnd w:id="107"/>
      <w:bookmarkEnd w:id="108"/>
      <w:bookmarkEnd w:id="109"/>
      <w:bookmarkEnd w:id="110"/>
      <w:bookmarkEnd w:id="111"/>
      <w:bookmarkEnd w:id="112"/>
    </w:p>
    <w:p>
      <w:pPr>
        <w:spacing w:line="440" w:lineRule="exact"/>
        <w:ind w:firstLine="480" w:firstLineChars="200"/>
        <w:rPr>
          <w:rFonts w:asciiTheme="minorEastAsia" w:hAnsiTheme="minorEastAsia" w:eastAsiaTheme="minorEastAsia" w:cstheme="minorEastAsia"/>
          <w:bCs/>
          <w:sz w:val="24"/>
          <w:szCs w:val="24"/>
        </w:rPr>
      </w:pPr>
      <w:bookmarkStart w:id="113" w:name="_Toc152045776"/>
      <w:bookmarkStart w:id="114" w:name="_Toc246996344"/>
      <w:bookmarkStart w:id="115" w:name="_Toc179632793"/>
      <w:bookmarkStart w:id="116" w:name="_Toc247085859"/>
      <w:bookmarkStart w:id="117" w:name="_Toc152045775"/>
      <w:bookmarkStart w:id="118" w:name="_Toc152042557"/>
      <w:bookmarkStart w:id="119" w:name="_Toc144974838"/>
      <w:bookmarkStart w:id="120" w:name="_Toc144974837"/>
      <w:bookmarkStart w:id="121" w:name="_Toc246997087"/>
      <w:bookmarkStart w:id="122" w:name="_Toc152042558"/>
      <w:r>
        <w:rPr>
          <w:rFonts w:hint="eastAsia" w:asciiTheme="minorEastAsia" w:hAnsiTheme="minorEastAsia" w:eastAsiaTheme="minorEastAsia" w:cstheme="minorEastAsia"/>
          <w:bCs/>
          <w:sz w:val="24"/>
          <w:szCs w:val="24"/>
        </w:rPr>
        <w:t>2.1 投标报价应根据磋商文件中的有关计价要求，并按照下列依据自主报价（另附）</w:t>
      </w:r>
    </w:p>
    <w:p>
      <w:pPr>
        <w:spacing w:line="44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 工程量清单中的每一子目须填入单价或价格，且只允许有一个报价。工程量清单中供应商没有填入单价或价格的子目，其费用视为已分摊在工程量清单中其他相关子目的单价或价格之中。</w:t>
      </w:r>
    </w:p>
    <w:p>
      <w:pPr>
        <w:spacing w:line="44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 工程量清单中标价的单价或金额，应包括所需的人工费、材料和施工机具使用费和企业管理费、利润以及一定范围内的风险费用等。</w:t>
      </w:r>
    </w:p>
    <w:p>
      <w:pPr>
        <w:spacing w:line="44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 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pPr>
        <w:spacing w:line="44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  暂列金额的数量及拟用子目的说明：（另附）</w:t>
      </w:r>
    </w:p>
    <w:p>
      <w:pPr>
        <w:pStyle w:val="3"/>
        <w:spacing w:line="360" w:lineRule="exact"/>
        <w:ind w:left="0"/>
        <w:rPr>
          <w:sz w:val="24"/>
          <w:szCs w:val="24"/>
        </w:rPr>
      </w:pPr>
      <w:bookmarkStart w:id="123" w:name="_Toc495501811"/>
      <w:bookmarkStart w:id="124" w:name="_Toc247085858"/>
      <w:bookmarkStart w:id="125" w:name="_Toc246996343"/>
      <w:bookmarkStart w:id="126" w:name="_Toc418164816"/>
      <w:bookmarkStart w:id="127" w:name="_Toc411795051"/>
      <w:bookmarkStart w:id="128" w:name="_Toc179632792"/>
      <w:bookmarkStart w:id="129" w:name="_Toc246997086"/>
      <w:r>
        <w:rPr>
          <w:rFonts w:hint="eastAsia"/>
          <w:sz w:val="24"/>
          <w:szCs w:val="24"/>
        </w:rPr>
        <w:t>3. 其他说明</w:t>
      </w:r>
      <w:bookmarkEnd w:id="123"/>
      <w:bookmarkEnd w:id="124"/>
      <w:bookmarkEnd w:id="125"/>
      <w:bookmarkEnd w:id="126"/>
      <w:bookmarkEnd w:id="127"/>
      <w:bookmarkEnd w:id="128"/>
      <w:bookmarkEnd w:id="129"/>
    </w:p>
    <w:p>
      <w:pPr>
        <w:pStyle w:val="3"/>
        <w:spacing w:line="360" w:lineRule="exact"/>
        <w:ind w:left="0"/>
        <w:rPr>
          <w:sz w:val="24"/>
          <w:szCs w:val="24"/>
        </w:rPr>
      </w:pPr>
    </w:p>
    <w:p>
      <w:pPr>
        <w:pStyle w:val="3"/>
        <w:spacing w:line="360" w:lineRule="exact"/>
        <w:ind w:left="0"/>
        <w:rPr>
          <w:sz w:val="24"/>
          <w:szCs w:val="24"/>
        </w:rPr>
      </w:pPr>
      <w:bookmarkStart w:id="130" w:name="_Toc418164817"/>
      <w:bookmarkStart w:id="131" w:name="_Toc495501812"/>
      <w:r>
        <w:rPr>
          <w:rFonts w:hint="eastAsia"/>
          <w:sz w:val="24"/>
          <w:szCs w:val="24"/>
        </w:rPr>
        <w:t>4. 工程量清单</w:t>
      </w:r>
      <w:bookmarkEnd w:id="113"/>
      <w:bookmarkEnd w:id="114"/>
      <w:bookmarkEnd w:id="115"/>
      <w:bookmarkEnd w:id="116"/>
      <w:bookmarkEnd w:id="117"/>
      <w:bookmarkEnd w:id="118"/>
      <w:bookmarkEnd w:id="119"/>
      <w:bookmarkEnd w:id="120"/>
      <w:bookmarkEnd w:id="121"/>
      <w:bookmarkEnd w:id="122"/>
      <w:bookmarkEnd w:id="130"/>
      <w:r>
        <w:rPr>
          <w:rFonts w:hint="eastAsia"/>
          <w:sz w:val="24"/>
          <w:szCs w:val="24"/>
        </w:rPr>
        <w:t xml:space="preserve"> （另附）</w:t>
      </w:r>
      <w:bookmarkEnd w:id="131"/>
    </w:p>
    <w:p>
      <w:pPr>
        <w:autoSpaceDE w:val="0"/>
        <w:autoSpaceDN w:val="0"/>
        <w:spacing w:line="440" w:lineRule="exact"/>
        <w:ind w:firstLine="480" w:firstLineChars="200"/>
        <w:rPr>
          <w:rFonts w:ascii="宋体" w:hAnsi="宋体" w:cs="宋体"/>
          <w:sz w:val="24"/>
          <w:szCs w:val="24"/>
        </w:rPr>
      </w:pPr>
    </w:p>
    <w:p>
      <w:pPr>
        <w:autoSpaceDE w:val="0"/>
        <w:autoSpaceDN w:val="0"/>
        <w:spacing w:line="440" w:lineRule="exact"/>
        <w:rPr>
          <w:rFonts w:ascii="宋体" w:hAnsi="宋体" w:cs="宋体"/>
          <w:sz w:val="24"/>
          <w:szCs w:val="24"/>
        </w:rPr>
        <w:sectPr>
          <w:headerReference r:id="rId9" w:type="default"/>
          <w:footerReference r:id="rId10" w:type="default"/>
          <w:pgSz w:w="11910" w:h="16840"/>
          <w:pgMar w:top="1984" w:right="1531" w:bottom="2098" w:left="1531" w:header="670" w:footer="1041" w:gutter="0"/>
          <w:pgNumType w:fmt="decimal"/>
          <w:cols w:space="720" w:num="1"/>
          <w:docGrid w:linePitch="1" w:charSpace="0"/>
        </w:sectPr>
      </w:pPr>
      <w:r>
        <w:rPr>
          <w:rFonts w:hint="eastAsia" w:ascii="宋体" w:hAnsi="宋体" w:cs="宋体"/>
          <w:b/>
          <w:bCs/>
          <w:sz w:val="24"/>
          <w:szCs w:val="24"/>
        </w:rPr>
        <w:t>二、图纸（</w:t>
      </w:r>
      <w:r>
        <w:rPr>
          <w:rFonts w:hint="eastAsia" w:cs="宋体"/>
          <w:b/>
          <w:bCs/>
          <w:sz w:val="24"/>
          <w:szCs w:val="24"/>
        </w:rPr>
        <w:t>如有，</w:t>
      </w:r>
      <w:r>
        <w:rPr>
          <w:rFonts w:hint="eastAsia" w:ascii="宋体" w:hAnsi="宋体" w:cs="宋体"/>
          <w:b/>
          <w:bCs/>
          <w:sz w:val="24"/>
          <w:szCs w:val="24"/>
        </w:rPr>
        <w:t>另附）</w:t>
      </w:r>
    </w:p>
    <w:p>
      <w:pPr>
        <w:pStyle w:val="10"/>
        <w:ind w:left="0" w:leftChars="0" w:firstLine="0" w:firstLineChars="0"/>
        <w:jc w:val="center"/>
        <w:rPr>
          <w:rFonts w:hint="eastAsia" w:ascii="宋体" w:eastAsia="宋体"/>
          <w:b/>
          <w:bCs/>
          <w:sz w:val="28"/>
          <w:szCs w:val="28"/>
          <w:lang w:eastAsia="zh-CN"/>
        </w:rPr>
      </w:pPr>
      <w:bookmarkStart w:id="132" w:name="_Toc31229"/>
      <w:r>
        <w:rPr>
          <w:rFonts w:hint="eastAsia" w:ascii="宋体"/>
          <w:b/>
          <w:bCs/>
          <w:sz w:val="28"/>
          <w:szCs w:val="28"/>
        </w:rPr>
        <w:t>第四章</w:t>
      </w:r>
      <w:bookmarkEnd w:id="84"/>
      <w:bookmarkEnd w:id="85"/>
      <w:bookmarkEnd w:id="86"/>
      <w:bookmarkEnd w:id="87"/>
      <w:bookmarkEnd w:id="88"/>
      <w:bookmarkEnd w:id="89"/>
      <w:bookmarkEnd w:id="90"/>
      <w:bookmarkEnd w:id="91"/>
      <w:bookmarkEnd w:id="92"/>
      <w:bookmarkEnd w:id="93"/>
      <w:bookmarkEnd w:id="94"/>
      <w:bookmarkEnd w:id="132"/>
      <w:bookmarkStart w:id="133" w:name="_Toc15056"/>
      <w:bookmarkStart w:id="134" w:name="_Toc16107"/>
      <w:bookmarkStart w:id="135" w:name="_Toc13172"/>
      <w:bookmarkStart w:id="136" w:name="_Toc980"/>
      <w:bookmarkStart w:id="137" w:name="_Toc18832"/>
      <w:bookmarkStart w:id="138" w:name="_Toc15181"/>
      <w:bookmarkStart w:id="139" w:name="_Toc5649"/>
      <w:bookmarkStart w:id="140" w:name="_Toc11970"/>
      <w:bookmarkStart w:id="141" w:name="_Toc13146"/>
      <w:bookmarkStart w:id="142" w:name="_Toc31851"/>
      <w:bookmarkStart w:id="143" w:name="_Toc6571"/>
      <w:bookmarkStart w:id="144" w:name="_Toc2467"/>
      <w:bookmarkStart w:id="145" w:name="_Toc23856"/>
      <w:bookmarkStart w:id="146" w:name="_Toc4053"/>
      <w:bookmarkStart w:id="147" w:name="_Toc20481"/>
      <w:bookmarkStart w:id="148" w:name="_Toc1025"/>
      <w:bookmarkStart w:id="149" w:name="_Toc2711"/>
      <w:bookmarkStart w:id="150" w:name="_Toc11450"/>
      <w:bookmarkStart w:id="151" w:name="_Toc389582038"/>
      <w:r>
        <w:rPr>
          <w:rFonts w:hint="eastAsia" w:ascii="宋体"/>
          <w:b/>
          <w:bCs/>
          <w:sz w:val="28"/>
          <w:szCs w:val="28"/>
          <w:lang w:val="en-US" w:eastAsia="zh-CN"/>
        </w:rPr>
        <w:t xml:space="preserve">   </w:t>
      </w:r>
      <w:r>
        <w:rPr>
          <w:rFonts w:hint="eastAsia" w:ascii="宋体"/>
          <w:b/>
          <w:bCs/>
          <w:sz w:val="28"/>
          <w:szCs w:val="28"/>
        </w:rPr>
        <w:t>合同条款及格式</w:t>
      </w:r>
      <w:r>
        <w:rPr>
          <w:rFonts w:hint="eastAsia" w:ascii="宋体"/>
          <w:b/>
          <w:bCs/>
          <w:sz w:val="28"/>
          <w:szCs w:val="28"/>
          <w:lang w:eastAsia="zh-CN"/>
        </w:rPr>
        <w:t>（仅供参考）</w:t>
      </w:r>
    </w:p>
    <w:p>
      <w:pPr>
        <w:rPr>
          <w:rFonts w:ascii="宋体"/>
          <w:b/>
          <w:sz w:val="24"/>
          <w:szCs w:val="24"/>
        </w:rPr>
      </w:pPr>
      <w:bookmarkStart w:id="152" w:name="_Toc31520"/>
      <w:bookmarkStart w:id="153" w:name="_Toc29888"/>
      <w:bookmarkStart w:id="154" w:name="_Toc19246"/>
      <w:bookmarkStart w:id="155" w:name="_Toc26595"/>
      <w:bookmarkStart w:id="156" w:name="_Toc8333"/>
      <w:bookmarkStart w:id="157" w:name="_Toc19199"/>
      <w:bookmarkStart w:id="158" w:name="_Toc4679"/>
      <w:bookmarkStart w:id="159" w:name="_Toc389582037"/>
    </w:p>
    <w:bookmarkEnd w:id="152"/>
    <w:bookmarkEnd w:id="153"/>
    <w:bookmarkEnd w:id="154"/>
    <w:bookmarkEnd w:id="155"/>
    <w:bookmarkEnd w:id="156"/>
    <w:bookmarkEnd w:id="157"/>
    <w:bookmarkEnd w:id="158"/>
    <w:bookmarkEnd w:id="159"/>
    <w:p>
      <w:pPr>
        <w:pStyle w:val="3"/>
        <w:spacing w:line="360" w:lineRule="exact"/>
        <w:ind w:left="0"/>
        <w:jc w:val="center"/>
        <w:rPr>
          <w:rFonts w:ascii="宋体" w:hAnsi="宋体" w:cs="宋体"/>
          <w:sz w:val="24"/>
          <w:szCs w:val="24"/>
        </w:rPr>
      </w:pPr>
      <w:bookmarkStart w:id="160" w:name="_Toc495501805"/>
      <w:bookmarkStart w:id="161" w:name="_Toc418164810"/>
      <w:r>
        <w:rPr>
          <w:rFonts w:hint="eastAsia" w:ascii="宋体" w:hAnsi="宋体" w:cs="宋体"/>
          <w:sz w:val="24"/>
          <w:szCs w:val="24"/>
        </w:rPr>
        <w:t>第一节  合同条款</w:t>
      </w:r>
      <w:bookmarkEnd w:id="160"/>
      <w:bookmarkEnd w:id="161"/>
    </w:p>
    <w:p>
      <w:pPr>
        <w:spacing w:line="460" w:lineRule="exact"/>
        <w:ind w:firstLine="480" w:firstLineChars="200"/>
        <w:rPr>
          <w:rFonts w:ascii="宋体" w:hAnsi="宋体" w:cs="宋体"/>
          <w:sz w:val="24"/>
          <w:szCs w:val="24"/>
        </w:rPr>
      </w:pPr>
      <w:bookmarkStart w:id="162" w:name="_Toc144974826"/>
      <w:bookmarkStart w:id="163" w:name="_Toc179632785"/>
      <w:bookmarkStart w:id="164" w:name="_Toc152045767"/>
      <w:bookmarkStart w:id="165" w:name="_Toc152042546"/>
      <w:r>
        <w:rPr>
          <w:rFonts w:hint="eastAsia" w:ascii="宋体" w:hAnsi="宋体" w:cs="宋体"/>
          <w:sz w:val="24"/>
          <w:szCs w:val="24"/>
        </w:rPr>
        <w:t>通用合同条款直接引用住房城乡建设部、国家工商行政管理总局“关于印发建设工程施工合同（示范文本）的通知”（建市【2013】56号）中《建设工程施工合同》（GF-2013-0201）第二部分“通用合同条款”。</w:t>
      </w:r>
    </w:p>
    <w:p>
      <w:pPr>
        <w:pStyle w:val="50"/>
        <w:ind w:left="0"/>
        <w:jc w:val="both"/>
        <w:rPr>
          <w:rFonts w:ascii="宋体" w:hAnsi="宋体"/>
          <w:sz w:val="24"/>
          <w:szCs w:val="24"/>
        </w:rPr>
      </w:pPr>
    </w:p>
    <w:p>
      <w:pPr>
        <w:pStyle w:val="3"/>
        <w:spacing w:line="360" w:lineRule="exact"/>
        <w:ind w:left="0"/>
        <w:jc w:val="center"/>
        <w:rPr>
          <w:rFonts w:ascii="宋体" w:hAnsi="宋体" w:cs="宋体"/>
          <w:sz w:val="24"/>
          <w:szCs w:val="24"/>
        </w:rPr>
      </w:pPr>
      <w:bookmarkStart w:id="166" w:name="_Toc418164811"/>
      <w:bookmarkStart w:id="167" w:name="_Toc495501806"/>
      <w:r>
        <w:rPr>
          <w:rFonts w:hint="eastAsia" w:ascii="宋体" w:hAnsi="宋体" w:cs="宋体"/>
          <w:sz w:val="24"/>
          <w:szCs w:val="24"/>
        </w:rPr>
        <w:t>第二节  专用合同条款</w:t>
      </w:r>
      <w:bookmarkEnd w:id="166"/>
      <w:bookmarkEnd w:id="167"/>
    </w:p>
    <w:p>
      <w:pPr>
        <w:pStyle w:val="5"/>
        <w:spacing w:before="120" w:after="120" w:line="460" w:lineRule="exact"/>
        <w:rPr>
          <w:rFonts w:ascii="宋体" w:hAnsi="宋体" w:cs="宋体"/>
          <w:b w:val="0"/>
          <w:sz w:val="24"/>
        </w:rPr>
      </w:pPr>
      <w:r>
        <w:rPr>
          <w:rFonts w:hint="eastAsia" w:ascii="宋体" w:hAnsi="宋体" w:cs="宋体"/>
          <w:b w:val="0"/>
          <w:sz w:val="24"/>
        </w:rPr>
        <w:t>1. 一般约定</w:t>
      </w:r>
    </w:p>
    <w:p>
      <w:pPr>
        <w:spacing w:after="120" w:line="460" w:lineRule="exact"/>
        <w:rPr>
          <w:rFonts w:ascii="宋体" w:hAnsi="宋体" w:cs="宋体"/>
          <w:color w:val="000000"/>
          <w:sz w:val="24"/>
          <w:szCs w:val="24"/>
        </w:rPr>
      </w:pPr>
      <w:r>
        <w:rPr>
          <w:rFonts w:hint="eastAsia" w:ascii="宋体" w:hAnsi="宋体" w:cs="宋体"/>
          <w:color w:val="000000"/>
          <w:sz w:val="24"/>
          <w:szCs w:val="24"/>
        </w:rPr>
        <w:t>1.1 词语定义</w:t>
      </w:r>
    </w:p>
    <w:p>
      <w:pPr>
        <w:spacing w:line="460" w:lineRule="exact"/>
        <w:rPr>
          <w:rFonts w:ascii="宋体" w:hAnsi="宋体" w:cs="宋体"/>
          <w:color w:val="000000"/>
          <w:kern w:val="0"/>
          <w:sz w:val="24"/>
          <w:szCs w:val="24"/>
        </w:rPr>
      </w:pPr>
      <w:r>
        <w:rPr>
          <w:rFonts w:hint="eastAsia" w:ascii="宋体" w:hAnsi="宋体" w:cs="宋体"/>
          <w:color w:val="000000"/>
          <w:kern w:val="0"/>
          <w:sz w:val="24"/>
          <w:szCs w:val="24"/>
        </w:rPr>
        <w:t>1.1.1合同</w:t>
      </w:r>
    </w:p>
    <w:p>
      <w:pPr>
        <w:spacing w:line="460" w:lineRule="exact"/>
        <w:rPr>
          <w:rFonts w:ascii="宋体" w:hAnsi="宋体" w:cs="宋体"/>
          <w:color w:val="000000"/>
          <w:kern w:val="0"/>
          <w:sz w:val="24"/>
          <w:szCs w:val="24"/>
        </w:rPr>
      </w:pPr>
      <w:r>
        <w:rPr>
          <w:rFonts w:hint="eastAsia" w:ascii="宋体" w:hAnsi="宋体" w:cs="宋体"/>
          <w:color w:val="000000"/>
          <w:kern w:val="0"/>
          <w:sz w:val="24"/>
          <w:szCs w:val="24"/>
        </w:rPr>
        <w:t>1.1.1.10其他合同文件包括：</w:t>
      </w:r>
      <w:r>
        <w:rPr>
          <w:rFonts w:hint="eastAsia" w:ascii="宋体" w:hAnsi="宋体" w:cs="宋体"/>
          <w:color w:val="0000FF"/>
          <w:sz w:val="24"/>
          <w:szCs w:val="24"/>
          <w:u w:val="single"/>
        </w:rPr>
        <w:t>履行合同过程中</w:t>
      </w:r>
      <w:r>
        <w:rPr>
          <w:rFonts w:hint="eastAsia" w:cs="宋体"/>
          <w:color w:val="0000FF"/>
          <w:sz w:val="24"/>
          <w:szCs w:val="24"/>
          <w:u w:val="single"/>
        </w:rPr>
        <w:t>甲乙</w:t>
      </w:r>
      <w:r>
        <w:rPr>
          <w:rFonts w:hint="eastAsia" w:ascii="宋体" w:hAnsi="宋体" w:cs="宋体"/>
          <w:color w:val="0000FF"/>
          <w:sz w:val="24"/>
          <w:szCs w:val="24"/>
          <w:u w:val="single"/>
        </w:rPr>
        <w:t>双方总经理以上管理者（或双方工地代表人）</w:t>
      </w:r>
      <w:r>
        <w:rPr>
          <w:rFonts w:hint="eastAsia" w:cs="宋体"/>
          <w:color w:val="0000FF"/>
          <w:sz w:val="24"/>
          <w:szCs w:val="24"/>
          <w:u w:val="single"/>
        </w:rPr>
        <w:t>及监理等，</w:t>
      </w:r>
      <w:r>
        <w:rPr>
          <w:rFonts w:hint="eastAsia" w:ascii="宋体" w:hAnsi="宋体" w:cs="宋体"/>
          <w:color w:val="0000FF"/>
          <w:sz w:val="24"/>
          <w:szCs w:val="24"/>
          <w:u w:val="single"/>
        </w:rPr>
        <w:t>书面确认的对合同内容有实质性影响的会议纪要、签证、设计变更等资料</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1.1.2 合同当事人及其他相关方</w:t>
      </w:r>
    </w:p>
    <w:p>
      <w:pPr>
        <w:spacing w:line="460" w:lineRule="exact"/>
        <w:rPr>
          <w:rFonts w:ascii="宋体" w:hAnsi="宋体" w:cs="宋体"/>
          <w:color w:val="000000"/>
          <w:sz w:val="24"/>
          <w:szCs w:val="24"/>
        </w:rPr>
      </w:pPr>
      <w:r>
        <w:rPr>
          <w:rFonts w:hint="eastAsia" w:ascii="宋体" w:hAnsi="宋体" w:cs="宋体"/>
          <w:color w:val="000000"/>
          <w:sz w:val="24"/>
          <w:szCs w:val="24"/>
        </w:rPr>
        <w:t>1.1.2.4监理人：</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资质类别和等级：</w:t>
      </w:r>
      <w:r>
        <w:rPr>
          <w:rFonts w:hint="eastAsia" w:ascii="宋体" w:hAnsi="宋体" w:cs="宋体"/>
          <w:color w:val="000000"/>
          <w:sz w:val="24"/>
          <w:szCs w:val="24"/>
          <w:u w:val="single"/>
        </w:rPr>
        <w:t>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1.1.2.5 设计人：</w:t>
      </w:r>
    </w:p>
    <w:p>
      <w:pPr>
        <w:spacing w:line="460" w:lineRule="exact"/>
        <w:ind w:firstLine="480" w:firstLineChars="200"/>
        <w:rPr>
          <w:rFonts w:ascii="宋体" w:hAnsi="宋体" w:cs="宋体"/>
          <w:sz w:val="24"/>
          <w:szCs w:val="24"/>
        </w:rPr>
      </w:pPr>
      <w:r>
        <w:rPr>
          <w:rFonts w:hint="eastAsia" w:ascii="宋体" w:hAnsi="宋体" w:cs="宋体"/>
          <w:color w:val="000000"/>
          <w:sz w:val="24"/>
          <w:szCs w:val="24"/>
        </w:rPr>
        <w:t>名    称：</w:t>
      </w:r>
      <w:r>
        <w:rPr>
          <w:rFonts w:hint="eastAsia" w:ascii="宋体" w:hAnsi="宋体" w:cs="宋体"/>
          <w:color w:val="000000"/>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资质类别和等级：</w:t>
      </w:r>
      <w:r>
        <w:rPr>
          <w:rFonts w:hint="eastAsia" w:ascii="宋体" w:hAnsi="宋体" w:cs="宋体"/>
          <w:sz w:val="24"/>
          <w:szCs w:val="24"/>
          <w:u w:val="single"/>
        </w:rPr>
        <w:t></w:t>
      </w:r>
      <w:r>
        <w:rPr>
          <w:rFonts w:hint="eastAsia" w:ascii="宋体" w:hAnsi="宋体" w:cs="宋体"/>
          <w:color w:val="000000"/>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w:t>
      </w:r>
      <w:r>
        <w:rPr>
          <w:rFonts w:hint="eastAsia" w:ascii="宋体" w:hAnsi="宋体" w:cs="宋体"/>
          <w:color w:val="000000"/>
          <w:sz w:val="24"/>
          <w:szCs w:val="24"/>
          <w:u w:val="single"/>
        </w:rPr>
        <w:t>               </w:t>
      </w:r>
      <w:r>
        <w:rPr>
          <w:rFonts w:hint="eastAsia" w:ascii="宋体" w:hAnsi="宋体" w:cs="宋体"/>
          <w:sz w:val="24"/>
          <w:szCs w:val="24"/>
          <w:u w:val="single"/>
        </w:rPr>
        <w:t></w:t>
      </w:r>
      <w:r>
        <w:rPr>
          <w:rFonts w:hint="eastAsia" w:ascii="宋体" w:hAnsi="宋体" w:cs="宋体"/>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1.1.3 工程和设备</w:t>
      </w:r>
    </w:p>
    <w:p>
      <w:pPr>
        <w:spacing w:line="460" w:lineRule="exact"/>
        <w:rPr>
          <w:rFonts w:ascii="宋体" w:hAnsi="宋体" w:cs="宋体"/>
          <w:color w:val="000000"/>
          <w:sz w:val="24"/>
          <w:szCs w:val="24"/>
          <w:u w:val="single"/>
        </w:rPr>
      </w:pPr>
      <w:r>
        <w:rPr>
          <w:rFonts w:hint="eastAsia" w:ascii="宋体" w:hAnsi="宋体" w:cs="宋体"/>
          <w:color w:val="000000"/>
          <w:sz w:val="24"/>
          <w:szCs w:val="24"/>
        </w:rPr>
        <w:t>1.1.3.7 作为施工现场组成部分的其他场所包括：</w:t>
      </w:r>
      <w:r>
        <w:rPr>
          <w:rFonts w:hint="eastAsia" w:ascii="宋体" w:hAnsi="宋体" w:cs="宋体"/>
          <w:color w:val="0000FF"/>
          <w:sz w:val="24"/>
          <w:szCs w:val="24"/>
          <w:u w:val="single"/>
        </w:rPr>
        <w:t>通用条款规定的发包方提供的施工场地</w:t>
      </w:r>
      <w:r>
        <w:rPr>
          <w:rFonts w:hint="eastAsia" w:ascii="宋体" w:hAnsi="宋体" w:cs="宋体"/>
          <w:color w:val="000000"/>
          <w:sz w:val="24"/>
          <w:szCs w:val="24"/>
        </w:rPr>
        <w:t>。</w:t>
      </w:r>
    </w:p>
    <w:p>
      <w:pPr>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1.1.3.9 永久占地包括：</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w:t>
      </w:r>
      <w:r>
        <w:rPr>
          <w:rFonts w:hint="eastAsia" w:ascii="宋体" w:hAnsi="宋体" w:cs="宋体"/>
          <w:color w:val="000000"/>
          <w:sz w:val="24"/>
          <w:szCs w:val="24"/>
          <w:u w:val="single"/>
        </w:rPr>
        <w:t xml:space="preserve">         </w:t>
      </w:r>
      <w:r>
        <w:rPr>
          <w:rFonts w:hint="eastAsia" w:ascii="宋体" w:hAnsi="宋体" w:cs="宋体"/>
          <w:color w:val="000000"/>
          <w:kern w:val="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kern w:val="0"/>
          <w:sz w:val="24"/>
          <w:szCs w:val="24"/>
        </w:rPr>
        <w:t>1.1.3.10 临时占地包括：</w:t>
      </w:r>
      <w:r>
        <w:rPr>
          <w:rFonts w:hint="eastAsia" w:ascii="宋体" w:hAnsi="宋体" w:cs="宋体"/>
          <w:color w:val="0000FF"/>
          <w:sz w:val="24"/>
          <w:szCs w:val="24"/>
          <w:u w:val="single"/>
        </w:rPr>
        <w:t xml:space="preserve">双方在合同履行过程中确定 </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 xml:space="preserve">1.3法律 </w:t>
      </w:r>
    </w:p>
    <w:p>
      <w:pPr>
        <w:autoSpaceDE w:val="0"/>
        <w:autoSpaceDN w:val="0"/>
        <w:adjustRightInd w:val="0"/>
        <w:spacing w:line="460" w:lineRule="exact"/>
        <w:ind w:left="596" w:leftChars="284"/>
        <w:jc w:val="left"/>
        <w:rPr>
          <w:rFonts w:ascii="宋体" w:hAnsi="宋体" w:cs="宋体"/>
          <w:color w:val="000000"/>
          <w:sz w:val="24"/>
          <w:szCs w:val="24"/>
          <w:u w:val="single"/>
        </w:rPr>
      </w:pPr>
      <w:r>
        <w:rPr>
          <w:rFonts w:hint="eastAsia" w:ascii="宋体" w:hAnsi="宋体" w:cs="宋体"/>
          <w:color w:val="000000"/>
          <w:sz w:val="24"/>
          <w:szCs w:val="24"/>
        </w:rPr>
        <w:t>适用于合同的其他规范性文件：</w:t>
      </w:r>
      <w:r>
        <w:rPr>
          <w:rFonts w:hint="eastAsia" w:ascii="宋体" w:hAnsi="宋体" w:cs="宋体"/>
          <w:color w:val="000000"/>
          <w:sz w:val="24"/>
          <w:szCs w:val="24"/>
          <w:u w:val="single"/>
        </w:rPr>
        <w:t></w:t>
      </w:r>
      <w:r>
        <w:rPr>
          <w:rFonts w:hint="eastAsia" w:ascii="宋体" w:hAnsi="宋体" w:cs="宋体"/>
          <w:color w:val="0000FF"/>
          <w:sz w:val="24"/>
          <w:szCs w:val="24"/>
          <w:u w:val="single"/>
        </w:rPr>
        <w:t>需要明示的法律、行政法规：《中华人民共和国</w:t>
      </w:r>
      <w:r>
        <w:rPr>
          <w:rFonts w:hint="eastAsia" w:cs="宋体"/>
          <w:color w:val="0000FF"/>
          <w:sz w:val="24"/>
          <w:szCs w:val="24"/>
          <w:u w:val="single"/>
        </w:rPr>
        <w:t>民法典</w:t>
      </w:r>
      <w:r>
        <w:rPr>
          <w:rFonts w:hint="eastAsia" w:ascii="宋体" w:hAnsi="宋体" w:cs="宋体"/>
          <w:color w:val="0000FF"/>
          <w:sz w:val="24"/>
          <w:szCs w:val="24"/>
          <w:u w:val="single"/>
        </w:rPr>
        <w:t>》、《中华人民共和国建筑法》、《中华人民共和国招标投标法》、《中华人民共和国安全生产法》、《建设工程质量管理条例》，以及其他有关法律、法规</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1.4 标准和规范</w:t>
      </w:r>
    </w:p>
    <w:p>
      <w:pPr>
        <w:spacing w:line="460" w:lineRule="exact"/>
        <w:rPr>
          <w:rFonts w:ascii="宋体" w:hAnsi="宋体" w:cs="宋体"/>
          <w:color w:val="000000"/>
          <w:sz w:val="24"/>
          <w:szCs w:val="24"/>
        </w:rPr>
      </w:pPr>
      <w:r>
        <w:rPr>
          <w:rFonts w:hint="eastAsia" w:ascii="宋体" w:hAnsi="宋体" w:cs="宋体"/>
          <w:color w:val="000000"/>
          <w:sz w:val="24"/>
          <w:szCs w:val="24"/>
        </w:rPr>
        <w:t>1.4.1适用于工程的标准规范包括：</w:t>
      </w:r>
      <w:r>
        <w:rPr>
          <w:rFonts w:hint="eastAsia" w:ascii="宋体" w:hAnsi="宋体" w:cs="宋体"/>
          <w:color w:val="0000FF"/>
          <w:sz w:val="24"/>
          <w:szCs w:val="24"/>
          <w:u w:val="single"/>
        </w:rPr>
        <w:t>国家和地方现行的有关标准、规范、详细施工图</w:t>
      </w:r>
      <w:r>
        <w:rPr>
          <w:rFonts w:hint="eastAsia" w:ascii="宋体" w:hAnsi="宋体" w:cs="宋体"/>
          <w:color w:val="000000"/>
          <w:sz w:val="24"/>
          <w:szCs w:val="24"/>
          <w:u w:val="single"/>
        </w:rPr>
        <w:t></w:t>
      </w:r>
      <w:r>
        <w:rPr>
          <w:rFonts w:hint="eastAsia" w:ascii="宋体" w:hAnsi="宋体" w:cs="宋体"/>
          <w:color w:val="000000"/>
          <w:sz w:val="24"/>
          <w:szCs w:val="24"/>
        </w:rPr>
        <w:t xml:space="preserve"> 。</w:t>
      </w:r>
    </w:p>
    <w:p>
      <w:pPr>
        <w:spacing w:line="460" w:lineRule="exact"/>
        <w:rPr>
          <w:rFonts w:ascii="宋体" w:hAnsi="宋体" w:cs="宋体"/>
          <w:color w:val="000000"/>
          <w:kern w:val="0"/>
          <w:sz w:val="24"/>
          <w:szCs w:val="24"/>
          <w:u w:val="single"/>
        </w:rPr>
      </w:pPr>
      <w:r>
        <w:rPr>
          <w:rFonts w:hint="eastAsia" w:ascii="宋体" w:hAnsi="宋体" w:cs="宋体"/>
          <w:color w:val="000000"/>
          <w:kern w:val="0"/>
          <w:sz w:val="24"/>
          <w:szCs w:val="24"/>
        </w:rPr>
        <w:t>1.4.2 发包人提供国外标准、规范的名称：</w:t>
      </w:r>
      <w:r>
        <w:rPr>
          <w:rFonts w:hint="eastAsia" w:ascii="宋体" w:hAnsi="宋体" w:cs="宋体"/>
          <w:color w:val="0000FF"/>
          <w:kern w:val="0"/>
          <w:sz w:val="24"/>
          <w:szCs w:val="24"/>
          <w:u w:val="single"/>
        </w:rPr>
        <w:t>不采用</w:t>
      </w:r>
      <w:r>
        <w:rPr>
          <w:rFonts w:hint="eastAsia" w:ascii="宋体" w:hAnsi="宋体" w:cs="宋体"/>
          <w:color w:val="000000"/>
          <w:kern w:val="0"/>
          <w:sz w:val="24"/>
          <w:szCs w:val="24"/>
        </w:rPr>
        <w:t>；</w:t>
      </w:r>
    </w:p>
    <w:p>
      <w:pPr>
        <w:spacing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发包人提供国外标准、规范的份数：</w:t>
      </w:r>
      <w:r>
        <w:rPr>
          <w:rFonts w:hint="eastAsia" w:ascii="宋体" w:hAnsi="宋体" w:cs="宋体"/>
          <w:color w:val="0000FF"/>
          <w:kern w:val="0"/>
          <w:sz w:val="24"/>
          <w:szCs w:val="24"/>
          <w:u w:val="single"/>
        </w:rPr>
        <w:t>不采用</w:t>
      </w:r>
      <w:r>
        <w:rPr>
          <w:rFonts w:hint="eastAsia" w:ascii="宋体" w:hAnsi="宋体" w:cs="宋体"/>
          <w:color w:val="000000"/>
          <w:kern w:val="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kern w:val="0"/>
          <w:sz w:val="24"/>
          <w:szCs w:val="24"/>
        </w:rPr>
        <w:t>发包人提供国外标准、规范的名称：</w:t>
      </w:r>
      <w:r>
        <w:rPr>
          <w:rFonts w:hint="eastAsia" w:ascii="宋体" w:hAnsi="宋体" w:cs="宋体"/>
          <w:color w:val="0000FF"/>
          <w:kern w:val="0"/>
          <w:sz w:val="24"/>
          <w:szCs w:val="24"/>
          <w:u w:val="single"/>
        </w:rPr>
        <w:t>不采用</w:t>
      </w:r>
      <w:r>
        <w:rPr>
          <w:rFonts w:hint="eastAsia" w:ascii="宋体" w:hAnsi="宋体" w:cs="宋体"/>
          <w:color w:val="000000"/>
          <w:kern w:val="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1.4.3发包人对工程的技术标准和功能要求的特殊要求：</w:t>
      </w:r>
      <w:r>
        <w:rPr>
          <w:rFonts w:hint="eastAsia" w:ascii="宋体" w:hAnsi="宋体" w:cs="宋体"/>
          <w:color w:val="0000FF"/>
          <w:sz w:val="24"/>
          <w:szCs w:val="24"/>
          <w:u w:val="single"/>
        </w:rPr>
        <w:t xml:space="preserve">  详见图纸</w:t>
      </w:r>
      <w:r>
        <w:rPr>
          <w:rFonts w:hint="eastAsia" w:ascii="宋体" w:hAnsi="宋体" w:cs="宋体"/>
          <w:color w:val="000000"/>
          <w:sz w:val="24"/>
          <w:szCs w:val="24"/>
          <w:u w:val="single"/>
        </w:rPr>
        <w:t></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1.5 合同文件的优先顺序</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合同文件组成及优先顺序为：</w:t>
      </w:r>
      <w:r>
        <w:rPr>
          <w:rFonts w:hint="eastAsia" w:ascii="宋体" w:hAnsi="宋体" w:cs="宋体"/>
          <w:color w:val="000000"/>
          <w:sz w:val="24"/>
          <w:szCs w:val="24"/>
          <w:u w:val="single"/>
        </w:rPr>
        <w:t></w:t>
      </w:r>
      <w:r>
        <w:rPr>
          <w:rFonts w:hint="eastAsia" w:ascii="宋体" w:hAnsi="宋体" w:cs="宋体"/>
          <w:color w:val="0000FF"/>
          <w:sz w:val="24"/>
          <w:szCs w:val="24"/>
          <w:u w:val="single"/>
        </w:rPr>
        <w:t>执行通用条款</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1.6 图纸和承包人文件</w:t>
      </w:r>
      <w:r>
        <w:rPr>
          <w:rFonts w:hint="eastAsia" w:ascii="宋体" w:hAnsi="宋体" w:cs="宋体"/>
          <w:color w:val="000000"/>
          <w:sz w:val="24"/>
          <w:szCs w:val="24"/>
        </w:rPr>
        <w:tab/>
      </w:r>
    </w:p>
    <w:p>
      <w:pPr>
        <w:spacing w:line="460" w:lineRule="exact"/>
        <w:rPr>
          <w:rFonts w:ascii="宋体" w:hAnsi="宋体" w:cs="宋体"/>
          <w:color w:val="000000"/>
          <w:sz w:val="24"/>
          <w:szCs w:val="24"/>
        </w:rPr>
      </w:pPr>
      <w:r>
        <w:rPr>
          <w:rFonts w:hint="eastAsia" w:ascii="宋体" w:hAnsi="宋体" w:cs="宋体"/>
          <w:color w:val="000000"/>
          <w:sz w:val="24"/>
          <w:szCs w:val="24"/>
        </w:rPr>
        <w:t>1.6.1 图纸的提供</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发包人向承包人提供图纸的期限：</w:t>
      </w:r>
      <w:r>
        <w:rPr>
          <w:rFonts w:hint="eastAsia" w:ascii="宋体" w:hAnsi="宋体" w:cs="宋体"/>
          <w:color w:val="000000"/>
          <w:sz w:val="24"/>
          <w:szCs w:val="24"/>
          <w:u w:val="single"/>
        </w:rPr>
        <w:t></w:t>
      </w:r>
      <w:r>
        <w:rPr>
          <w:rFonts w:hint="eastAsia" w:ascii="宋体" w:hAnsi="宋体" w:cs="宋体"/>
          <w:color w:val="0000FF"/>
          <w:sz w:val="24"/>
          <w:szCs w:val="24"/>
          <w:u w:val="single"/>
        </w:rPr>
        <w:t>/</w:t>
      </w:r>
      <w:r>
        <w:rPr>
          <w:rFonts w:hint="eastAsia" w:ascii="宋体" w:hAnsi="宋体" w:cs="宋体"/>
          <w:color w:val="000000"/>
          <w:sz w:val="24"/>
          <w:szCs w:val="24"/>
          <w:u w:val="single"/>
        </w:rPr>
        <w:t></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发包人向承包人提供图纸的数量：</w:t>
      </w:r>
      <w:r>
        <w:rPr>
          <w:rFonts w:hint="eastAsia" w:ascii="宋体" w:hAnsi="宋体" w:cs="宋体"/>
          <w:color w:val="000000"/>
          <w:sz w:val="24"/>
          <w:szCs w:val="24"/>
          <w:u w:val="single"/>
        </w:rPr>
        <w:t></w:t>
      </w:r>
      <w:r>
        <w:rPr>
          <w:rFonts w:hint="eastAsia" w:ascii="宋体" w:hAnsi="宋体" w:cs="宋体"/>
          <w:color w:val="0000FF"/>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发包人向承包人提供图纸的内容：</w:t>
      </w:r>
      <w:r>
        <w:rPr>
          <w:rFonts w:hint="eastAsia" w:ascii="宋体" w:hAnsi="宋体" w:cs="宋体"/>
          <w:color w:val="000000"/>
          <w:sz w:val="24"/>
          <w:szCs w:val="24"/>
          <w:u w:val="single"/>
        </w:rPr>
        <w:t></w:t>
      </w:r>
      <w:r>
        <w:rPr>
          <w:rFonts w:hint="eastAsia" w:ascii="宋体" w:hAnsi="宋体" w:cs="宋体"/>
          <w:color w:val="0000FF"/>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1.6.4 承包人文件</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需要由承包人提供的文件，包括：</w:t>
      </w:r>
      <w:r>
        <w:rPr>
          <w:rFonts w:hint="eastAsia" w:ascii="宋体" w:hAnsi="宋体" w:cs="宋体"/>
          <w:color w:val="000000"/>
          <w:sz w:val="24"/>
          <w:szCs w:val="24"/>
          <w:u w:val="single"/>
        </w:rPr>
        <w:t></w:t>
      </w:r>
      <w:r>
        <w:rPr>
          <w:rFonts w:hint="eastAsia" w:ascii="宋体" w:hAnsi="宋体" w:cs="宋体"/>
          <w:color w:val="0000FF"/>
          <w:sz w:val="24"/>
          <w:szCs w:val="24"/>
          <w:u w:val="single"/>
        </w:rPr>
        <w:t>实施性施工组织设计及方案</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承包人提供的文件的期限为：</w:t>
      </w:r>
      <w:r>
        <w:rPr>
          <w:rFonts w:hint="eastAsia" w:ascii="宋体" w:hAnsi="宋体" w:cs="宋体"/>
          <w:color w:val="000000"/>
          <w:sz w:val="24"/>
          <w:szCs w:val="24"/>
          <w:u w:val="single"/>
        </w:rPr>
        <w:t xml:space="preserve">   </w:t>
      </w:r>
      <w:r>
        <w:rPr>
          <w:rFonts w:hint="eastAsia" w:ascii="宋体" w:hAnsi="宋体" w:cs="宋体"/>
          <w:color w:val="0000FF"/>
          <w:sz w:val="24"/>
          <w:szCs w:val="24"/>
          <w:u w:val="single"/>
        </w:rPr>
        <w:t xml:space="preserve">开工前 </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承包人提供的文件的数量为：</w:t>
      </w:r>
      <w:r>
        <w:rPr>
          <w:rFonts w:hint="eastAsia" w:ascii="宋体" w:hAnsi="宋体" w:cs="宋体"/>
          <w:color w:val="000000"/>
          <w:sz w:val="24"/>
          <w:szCs w:val="24"/>
          <w:u w:val="single"/>
        </w:rPr>
        <w:t></w:t>
      </w:r>
      <w:r>
        <w:rPr>
          <w:rFonts w:hint="eastAsia" w:ascii="宋体" w:hAnsi="宋体" w:cs="宋体"/>
          <w:color w:val="0000FF"/>
          <w:sz w:val="24"/>
          <w:szCs w:val="24"/>
          <w:u w:val="single"/>
        </w:rPr>
        <w:t>肆份</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承包人提供的文件的形式为：</w:t>
      </w:r>
      <w:r>
        <w:rPr>
          <w:rFonts w:hint="eastAsia" w:ascii="宋体" w:hAnsi="宋体" w:cs="宋体"/>
          <w:color w:val="000000"/>
          <w:sz w:val="24"/>
          <w:szCs w:val="24"/>
          <w:u w:val="single"/>
        </w:rPr>
        <w:t> </w:t>
      </w:r>
      <w:r>
        <w:rPr>
          <w:rFonts w:hint="eastAsia" w:ascii="宋体" w:hAnsi="宋体" w:cs="宋体"/>
          <w:color w:val="0000FF"/>
          <w:sz w:val="24"/>
          <w:szCs w:val="24"/>
          <w:u w:val="single"/>
        </w:rPr>
        <w:t>书面</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发包人审批承包人文件的期限：</w:t>
      </w:r>
      <w:r>
        <w:rPr>
          <w:rFonts w:hint="eastAsia" w:ascii="宋体" w:hAnsi="宋体" w:cs="宋体"/>
          <w:color w:val="000000"/>
          <w:sz w:val="24"/>
          <w:szCs w:val="24"/>
          <w:u w:val="single"/>
        </w:rPr>
        <w:t></w:t>
      </w:r>
      <w:r>
        <w:rPr>
          <w:rFonts w:hint="eastAsia" w:ascii="宋体" w:hAnsi="宋体" w:cs="宋体"/>
          <w:color w:val="0000FF"/>
          <w:sz w:val="24"/>
          <w:szCs w:val="24"/>
          <w:u w:val="single"/>
        </w:rPr>
        <w:t>收到文件后7天内审查完毕</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1.6.5 现场图纸准备</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关于现场图纸准备的约定：</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 xml:space="preserve">/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1.7 联络</w:t>
      </w:r>
    </w:p>
    <w:p>
      <w:pPr>
        <w:spacing w:line="460" w:lineRule="exact"/>
        <w:rPr>
          <w:rFonts w:ascii="宋体" w:hAnsi="宋体" w:cs="宋体"/>
          <w:color w:val="000000"/>
          <w:kern w:val="0"/>
          <w:sz w:val="24"/>
          <w:szCs w:val="24"/>
        </w:rPr>
      </w:pPr>
      <w:r>
        <w:rPr>
          <w:rFonts w:hint="eastAsia" w:ascii="宋体" w:hAnsi="宋体" w:cs="宋体"/>
          <w:color w:val="000000"/>
          <w:kern w:val="0"/>
          <w:sz w:val="24"/>
          <w:szCs w:val="24"/>
        </w:rPr>
        <w:t>1.7.1发包人和承包人应当在</w:t>
      </w:r>
      <w:r>
        <w:rPr>
          <w:rFonts w:hint="eastAsia" w:ascii="宋体" w:hAnsi="宋体" w:cs="宋体"/>
          <w:color w:val="000000"/>
          <w:sz w:val="24"/>
          <w:szCs w:val="24"/>
          <w:u w:val="single"/>
        </w:rPr>
        <w:t xml:space="preserve"> 7   </w:t>
      </w:r>
      <w:r>
        <w:rPr>
          <w:rFonts w:hint="eastAsia" w:ascii="宋体" w:hAnsi="宋体" w:cs="宋体"/>
          <w:color w:val="000000"/>
          <w:kern w:val="0"/>
          <w:sz w:val="24"/>
          <w:szCs w:val="24"/>
        </w:rPr>
        <w:t>天内将与合同有关的通知、批准、证明、证书、指示、指令、要求、请求、同意、意见、确定和决定等书面函件送达对方当事人。</w:t>
      </w:r>
    </w:p>
    <w:p>
      <w:pPr>
        <w:spacing w:line="460" w:lineRule="exact"/>
        <w:rPr>
          <w:rFonts w:ascii="宋体" w:hAnsi="宋体" w:cs="宋体"/>
          <w:color w:val="000000"/>
          <w:kern w:val="0"/>
          <w:sz w:val="24"/>
          <w:szCs w:val="24"/>
        </w:rPr>
      </w:pPr>
      <w:r>
        <w:rPr>
          <w:rFonts w:hint="eastAsia" w:ascii="宋体" w:hAnsi="宋体" w:cs="宋体"/>
          <w:color w:val="000000"/>
          <w:kern w:val="0"/>
          <w:sz w:val="24"/>
          <w:szCs w:val="24"/>
        </w:rPr>
        <w:t>1.7.2 发包人接收文件的地点：</w:t>
      </w:r>
      <w:r>
        <w:rPr>
          <w:rFonts w:hint="eastAsia" w:ascii="宋体" w:hAnsi="宋体" w:cs="宋体"/>
          <w:color w:val="000000"/>
          <w:sz w:val="24"/>
          <w:szCs w:val="24"/>
          <w:u w:val="single"/>
        </w:rPr>
        <w:t></w:t>
      </w:r>
      <w:r>
        <w:rPr>
          <w:rFonts w:hint="eastAsia" w:ascii="宋体" w:hAnsi="宋体" w:cs="宋体"/>
          <w:color w:val="0000FF"/>
          <w:sz w:val="24"/>
          <w:szCs w:val="24"/>
          <w:u w:val="single"/>
        </w:rPr>
        <w:t>项目所在地发包人办公室</w:t>
      </w:r>
      <w:r>
        <w:rPr>
          <w:rFonts w:hint="eastAsia" w:ascii="宋体" w:hAnsi="宋体" w:cs="宋体"/>
          <w:color w:val="000000"/>
          <w:sz w:val="24"/>
          <w:szCs w:val="24"/>
          <w:u w:val="single"/>
        </w:rPr>
        <w:t>             </w:t>
      </w:r>
      <w:r>
        <w:rPr>
          <w:rFonts w:hint="eastAsia" w:ascii="宋体" w:hAnsi="宋体" w:cs="宋体"/>
          <w:color w:val="000000"/>
          <w:kern w:val="0"/>
          <w:sz w:val="24"/>
          <w:szCs w:val="24"/>
        </w:rPr>
        <w:t>；</w:t>
      </w:r>
    </w:p>
    <w:p>
      <w:pPr>
        <w:spacing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发包人指定的接收人为：</w:t>
      </w:r>
      <w:r>
        <w:rPr>
          <w:rFonts w:hint="eastAsia" w:ascii="宋体" w:hAnsi="宋体" w:cs="宋体"/>
          <w:color w:val="000000"/>
          <w:sz w:val="24"/>
          <w:szCs w:val="24"/>
          <w:u w:val="single"/>
        </w:rPr>
        <w:t>              </w:t>
      </w:r>
      <w:r>
        <w:rPr>
          <w:rFonts w:hint="eastAsia" w:ascii="宋体" w:hAnsi="宋体" w:cs="宋体"/>
          <w:color w:val="000000"/>
          <w:kern w:val="0"/>
          <w:sz w:val="24"/>
          <w:szCs w:val="24"/>
        </w:rPr>
        <w:t>。</w:t>
      </w:r>
    </w:p>
    <w:p>
      <w:pPr>
        <w:spacing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承包人接收文件的地点：</w:t>
      </w:r>
      <w:r>
        <w:rPr>
          <w:rFonts w:hint="eastAsia" w:ascii="宋体" w:hAnsi="宋体" w:cs="宋体"/>
          <w:color w:val="000000"/>
          <w:sz w:val="24"/>
          <w:szCs w:val="24"/>
          <w:u w:val="single"/>
        </w:rPr>
        <w:t></w:t>
      </w:r>
      <w:r>
        <w:rPr>
          <w:rFonts w:hint="eastAsia" w:ascii="宋体" w:hAnsi="宋体" w:cs="宋体"/>
          <w:color w:val="0000FF"/>
          <w:sz w:val="24"/>
          <w:szCs w:val="24"/>
          <w:u w:val="single"/>
        </w:rPr>
        <w:t>项目所在地承包人项目部</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pPr>
        <w:spacing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承包人指定的接收人为：</w:t>
      </w:r>
      <w:r>
        <w:rPr>
          <w:rFonts w:hint="eastAsia" w:ascii="宋体" w:hAnsi="宋体" w:cs="宋体"/>
          <w:color w:val="000000"/>
          <w:sz w:val="24"/>
          <w:szCs w:val="24"/>
          <w:u w:val="single"/>
        </w:rPr>
        <w:t></w:t>
      </w:r>
      <w:r>
        <w:rPr>
          <w:rFonts w:hint="eastAsia" w:ascii="宋体" w:hAnsi="宋体" w:cs="宋体"/>
          <w:color w:val="0000FF"/>
          <w:sz w:val="24"/>
          <w:szCs w:val="24"/>
          <w:u w:val="single"/>
        </w:rPr>
        <w:t xml:space="preserve">承包方项目经理 </w:t>
      </w:r>
      <w:r>
        <w:rPr>
          <w:rFonts w:hint="eastAsia" w:ascii="宋体" w:hAnsi="宋体" w:cs="宋体"/>
          <w:color w:val="000000"/>
          <w:sz w:val="24"/>
          <w:szCs w:val="24"/>
          <w:u w:val="single"/>
        </w:rPr>
        <w:t>                   </w:t>
      </w:r>
      <w:r>
        <w:rPr>
          <w:rFonts w:hint="eastAsia" w:ascii="宋体" w:hAnsi="宋体" w:cs="宋体"/>
          <w:color w:val="000000"/>
          <w:kern w:val="0"/>
          <w:sz w:val="24"/>
          <w:szCs w:val="24"/>
        </w:rPr>
        <w:t>。</w:t>
      </w:r>
    </w:p>
    <w:p>
      <w:pPr>
        <w:spacing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监理人接收文件的地点：</w:t>
      </w:r>
      <w:r>
        <w:rPr>
          <w:rFonts w:hint="eastAsia" w:ascii="宋体" w:hAnsi="宋体" w:cs="宋体"/>
          <w:color w:val="000000"/>
          <w:sz w:val="24"/>
          <w:szCs w:val="24"/>
          <w:u w:val="single"/>
        </w:rPr>
        <w:t></w:t>
      </w:r>
      <w:r>
        <w:rPr>
          <w:rFonts w:hint="eastAsia" w:ascii="宋体" w:hAnsi="宋体" w:cs="宋体"/>
          <w:color w:val="0000FF"/>
          <w:sz w:val="24"/>
          <w:szCs w:val="24"/>
          <w:u w:val="single"/>
        </w:rPr>
        <w:t>\</w:t>
      </w:r>
      <w:r>
        <w:rPr>
          <w:rFonts w:hint="eastAsia" w:ascii="宋体" w:hAnsi="宋体" w:cs="宋体"/>
          <w:color w:val="000000"/>
          <w:sz w:val="24"/>
          <w:szCs w:val="24"/>
          <w:u w:val="single"/>
        </w:rPr>
        <w:t>                   </w:t>
      </w:r>
      <w:r>
        <w:rPr>
          <w:rFonts w:hint="eastAsia" w:ascii="宋体" w:hAnsi="宋体" w:cs="宋体"/>
          <w:color w:val="000000"/>
          <w:kern w:val="0"/>
          <w:sz w:val="24"/>
          <w:szCs w:val="24"/>
        </w:rPr>
        <w:t>；</w:t>
      </w:r>
    </w:p>
    <w:p>
      <w:pPr>
        <w:spacing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监理人指定的接收人为：</w:t>
      </w:r>
      <w:r>
        <w:rPr>
          <w:rFonts w:hint="eastAsia" w:ascii="宋体" w:hAnsi="宋体" w:cs="宋体"/>
          <w:color w:val="000000"/>
          <w:sz w:val="24"/>
          <w:szCs w:val="24"/>
          <w:u w:val="single"/>
        </w:rPr>
        <w:t></w:t>
      </w:r>
      <w:r>
        <w:rPr>
          <w:rFonts w:hint="eastAsia" w:ascii="宋体" w:hAnsi="宋体" w:cs="宋体"/>
          <w:color w:val="0000FF"/>
          <w:sz w:val="24"/>
          <w:szCs w:val="24"/>
          <w:u w:val="single"/>
        </w:rPr>
        <w:t>\</w:t>
      </w:r>
      <w:r>
        <w:rPr>
          <w:rFonts w:hint="eastAsia" w:ascii="宋体" w:hAnsi="宋体" w:cs="宋体"/>
          <w:color w:val="000000"/>
          <w:sz w:val="24"/>
          <w:szCs w:val="24"/>
          <w:u w:val="single"/>
        </w:rPr>
        <w:t>                </w:t>
      </w:r>
      <w:r>
        <w:rPr>
          <w:rFonts w:hint="eastAsia" w:ascii="宋体" w:hAnsi="宋体" w:cs="宋体"/>
          <w:color w:val="000000"/>
          <w:kern w:val="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1.10 交通运输</w:t>
      </w:r>
    </w:p>
    <w:p>
      <w:pPr>
        <w:spacing w:line="460" w:lineRule="exact"/>
        <w:rPr>
          <w:rFonts w:ascii="宋体" w:hAnsi="宋体" w:cs="宋体"/>
          <w:sz w:val="24"/>
          <w:szCs w:val="24"/>
        </w:rPr>
      </w:pPr>
      <w:r>
        <w:rPr>
          <w:rFonts w:hint="eastAsia" w:ascii="宋体" w:hAnsi="宋体" w:cs="宋体"/>
          <w:sz w:val="24"/>
          <w:szCs w:val="24"/>
        </w:rPr>
        <w:t>1.10.1 出入现场的权利</w:t>
      </w:r>
    </w:p>
    <w:p>
      <w:pPr>
        <w:spacing w:line="460" w:lineRule="exact"/>
        <w:ind w:left="596" w:leftChars="284"/>
        <w:rPr>
          <w:rFonts w:ascii="宋体" w:hAnsi="宋体" w:cs="宋体"/>
          <w:color w:val="000000"/>
          <w:sz w:val="24"/>
          <w:szCs w:val="24"/>
          <w:u w:val="single"/>
        </w:rPr>
      </w:pPr>
      <w:r>
        <w:rPr>
          <w:rFonts w:hint="eastAsia" w:ascii="宋体" w:hAnsi="宋体" w:cs="宋体"/>
          <w:sz w:val="24"/>
          <w:szCs w:val="24"/>
        </w:rPr>
        <w:t>关于出入现场的权利的约定：</w:t>
      </w:r>
      <w:r>
        <w:rPr>
          <w:rFonts w:hint="eastAsia" w:ascii="宋体" w:hAnsi="宋体" w:cs="宋体"/>
          <w:color w:val="000000"/>
          <w:sz w:val="24"/>
          <w:szCs w:val="24"/>
          <w:u w:val="single"/>
        </w:rPr>
        <w:t></w:t>
      </w:r>
      <w:r>
        <w:rPr>
          <w:rFonts w:hint="eastAsia" w:ascii="宋体" w:hAnsi="宋体" w:cs="宋体"/>
          <w:color w:val="0000FF"/>
          <w:sz w:val="24"/>
          <w:szCs w:val="24"/>
          <w:u w:val="single"/>
        </w:rPr>
        <w:t>由承包人按发包人要求取得出入现场所需的批准手续</w:t>
      </w:r>
      <w:r>
        <w:rPr>
          <w:rFonts w:hint="eastAsia" w:ascii="宋体" w:hAnsi="宋体" w:cs="宋体"/>
          <w:sz w:val="24"/>
          <w:szCs w:val="24"/>
        </w:rPr>
        <w:t>。</w:t>
      </w:r>
    </w:p>
    <w:p>
      <w:pPr>
        <w:spacing w:line="460" w:lineRule="exact"/>
        <w:jc w:val="left"/>
        <w:rPr>
          <w:rFonts w:ascii="宋体" w:hAnsi="宋体" w:cs="宋体"/>
          <w:sz w:val="24"/>
          <w:szCs w:val="24"/>
        </w:rPr>
      </w:pPr>
      <w:r>
        <w:rPr>
          <w:rFonts w:hint="eastAsia" w:ascii="宋体" w:hAnsi="宋体" w:cs="宋体"/>
          <w:sz w:val="24"/>
          <w:szCs w:val="24"/>
        </w:rPr>
        <w:t>1.10.3 场内交通</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关于场外交通和场内交通的边界的约定：</w:t>
      </w:r>
      <w:r>
        <w:rPr>
          <w:rFonts w:hint="eastAsia" w:ascii="宋体" w:hAnsi="宋体" w:cs="宋体"/>
          <w:color w:val="000000"/>
          <w:sz w:val="24"/>
          <w:szCs w:val="24"/>
          <w:u w:val="single"/>
        </w:rPr>
        <w:t></w:t>
      </w:r>
      <w:r>
        <w:rPr>
          <w:rFonts w:hint="eastAsia" w:ascii="宋体" w:hAnsi="宋体" w:cs="宋体"/>
          <w:color w:val="0000FF"/>
          <w:sz w:val="24"/>
          <w:szCs w:val="24"/>
          <w:u w:val="single"/>
        </w:rPr>
        <w:t>本项目施工现场</w:t>
      </w:r>
      <w:r>
        <w:rPr>
          <w:rFonts w:hint="eastAsia" w:ascii="宋体" w:hAnsi="宋体" w:cs="宋体"/>
          <w:color w:val="000000"/>
          <w:sz w:val="24"/>
          <w:szCs w:val="24"/>
          <w:u w:val="single"/>
        </w:rPr>
        <w:t xml:space="preserve">          </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关于发包人向承包人免费提供满足工程施工需要的场内道路和交通设施的约定：</w:t>
      </w:r>
      <w:r>
        <w:rPr>
          <w:rFonts w:hint="eastAsia" w:ascii="宋体" w:hAnsi="宋体" w:cs="宋体"/>
          <w:color w:val="0000FF"/>
          <w:sz w:val="24"/>
          <w:szCs w:val="24"/>
          <w:u w:val="single"/>
        </w:rPr>
        <w:t xml:space="preserve">以现场实际施工条件为准 </w:t>
      </w:r>
      <w:r>
        <w:rPr>
          <w:rFonts w:hint="eastAsia" w:ascii="宋体" w:hAnsi="宋体" w:cs="宋体"/>
          <w:sz w:val="24"/>
          <w:szCs w:val="24"/>
        </w:rPr>
        <w:t xml:space="preserve">。  </w:t>
      </w:r>
    </w:p>
    <w:p>
      <w:pPr>
        <w:spacing w:line="460" w:lineRule="exact"/>
        <w:jc w:val="left"/>
        <w:rPr>
          <w:rFonts w:ascii="宋体" w:hAnsi="宋体" w:cs="宋体"/>
          <w:sz w:val="24"/>
          <w:szCs w:val="24"/>
        </w:rPr>
      </w:pPr>
      <w:r>
        <w:rPr>
          <w:rFonts w:hint="eastAsia" w:ascii="宋体" w:hAnsi="宋体" w:cs="宋体"/>
          <w:sz w:val="24"/>
          <w:szCs w:val="24"/>
        </w:rPr>
        <w:t>1.10.4超大件和超重件的运输</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运输超大件或超重件所需的道路和桥梁临时加固改造费用和其他有关费用由</w:t>
      </w:r>
      <w:r>
        <w:rPr>
          <w:rFonts w:hint="eastAsia" w:ascii="宋体" w:hAnsi="宋体" w:cs="宋体"/>
          <w:color w:val="0000FF"/>
          <w:sz w:val="24"/>
          <w:szCs w:val="24"/>
          <w:u w:val="single"/>
        </w:rPr>
        <w:t>承包人</w:t>
      </w:r>
      <w:r>
        <w:rPr>
          <w:rFonts w:hint="eastAsia" w:ascii="宋体" w:hAnsi="宋体" w:cs="宋体"/>
          <w:sz w:val="24"/>
          <w:szCs w:val="24"/>
        </w:rPr>
        <w:t>承担。</w:t>
      </w:r>
    </w:p>
    <w:p>
      <w:pPr>
        <w:spacing w:after="120" w:line="460" w:lineRule="exact"/>
        <w:rPr>
          <w:rFonts w:ascii="宋体" w:hAnsi="宋体" w:cs="宋体"/>
          <w:color w:val="000000"/>
          <w:sz w:val="24"/>
          <w:szCs w:val="24"/>
        </w:rPr>
      </w:pPr>
      <w:r>
        <w:rPr>
          <w:rFonts w:hint="eastAsia" w:ascii="宋体" w:hAnsi="宋体" w:cs="宋体"/>
          <w:color w:val="000000"/>
          <w:sz w:val="24"/>
          <w:szCs w:val="24"/>
        </w:rPr>
        <w:t>1.11 知识产权</w:t>
      </w:r>
    </w:p>
    <w:p>
      <w:pPr>
        <w:spacing w:line="460" w:lineRule="exact"/>
        <w:rPr>
          <w:rFonts w:ascii="宋体" w:hAnsi="宋体" w:cs="宋体"/>
          <w:color w:val="000000"/>
          <w:sz w:val="24"/>
          <w:szCs w:val="24"/>
          <w:u w:val="single"/>
        </w:rPr>
      </w:pPr>
      <w:r>
        <w:rPr>
          <w:rFonts w:hint="eastAsia" w:ascii="宋体" w:hAnsi="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u w:val="single"/>
        </w:rPr>
        <w:t></w:t>
      </w:r>
      <w:r>
        <w:rPr>
          <w:rFonts w:hint="eastAsia" w:ascii="宋体" w:hAnsi="宋体" w:cs="宋体"/>
          <w:color w:val="0000FF"/>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60" w:lineRule="exact"/>
        <w:ind w:left="596" w:leftChars="284"/>
        <w:rPr>
          <w:rFonts w:ascii="宋体" w:hAnsi="宋体" w:cs="宋体"/>
          <w:color w:val="000000"/>
          <w:sz w:val="24"/>
          <w:szCs w:val="24"/>
        </w:rPr>
      </w:pPr>
      <w:r>
        <w:rPr>
          <w:rFonts w:hint="eastAsia" w:ascii="宋体" w:hAnsi="宋体" w:cs="宋体"/>
          <w:color w:val="000000"/>
          <w:sz w:val="24"/>
          <w:szCs w:val="24"/>
        </w:rPr>
        <w:t>关于发包人提供的上述文件的使用限制的要求：</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1.11.2 关于承包人为实施工程所编制文件的著作权的归属：</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关于承包人提供的上述文件的使用限制的要求：</w:t>
      </w:r>
      <w:r>
        <w:rPr>
          <w:rFonts w:hint="eastAsia" w:ascii="宋体" w:hAnsi="宋体" w:cs="宋体"/>
          <w:color w:val="000000"/>
          <w:sz w:val="24"/>
          <w:szCs w:val="24"/>
          <w:u w:val="single"/>
        </w:rPr>
        <w:t></w:t>
      </w:r>
      <w:r>
        <w:rPr>
          <w:rFonts w:hint="eastAsia" w:ascii="宋体" w:hAnsi="宋体" w:cs="宋体"/>
          <w:color w:val="0000FF"/>
          <w:sz w:val="24"/>
          <w:szCs w:val="24"/>
          <w:u w:val="single"/>
        </w:rPr>
        <w:t>执行通用条款</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rPr>
          <w:rFonts w:ascii="宋体" w:hAnsi="宋体" w:cs="宋体"/>
          <w:color w:val="000000"/>
          <w:kern w:val="0"/>
          <w:sz w:val="24"/>
          <w:szCs w:val="24"/>
        </w:rPr>
      </w:pPr>
      <w:r>
        <w:rPr>
          <w:rFonts w:hint="eastAsia" w:ascii="宋体" w:hAnsi="宋体" w:cs="宋体"/>
          <w:color w:val="000000"/>
          <w:sz w:val="24"/>
          <w:szCs w:val="24"/>
        </w:rPr>
        <w:t>1.11.4 承包人在施工过程中所采用的专利、专有技术、技术秘密的使用费的承担方式：</w:t>
      </w:r>
      <w:r>
        <w:rPr>
          <w:rFonts w:hint="eastAsia" w:ascii="宋体" w:hAnsi="宋体" w:cs="宋体"/>
          <w:color w:val="000000"/>
          <w:sz w:val="24"/>
          <w:szCs w:val="24"/>
          <w:u w:val="single"/>
        </w:rPr>
        <w:t></w:t>
      </w:r>
      <w:r>
        <w:rPr>
          <w:rFonts w:hint="eastAsia" w:ascii="宋体" w:hAnsi="宋体" w:cs="宋体"/>
          <w:color w:val="0000FF"/>
          <w:sz w:val="24"/>
          <w:szCs w:val="24"/>
          <w:u w:val="single"/>
        </w:rPr>
        <w:t>执行通用条款</w:t>
      </w: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w:t>
      </w:r>
    </w:p>
    <w:p>
      <w:pPr>
        <w:spacing w:after="120" w:line="460" w:lineRule="exact"/>
        <w:rPr>
          <w:rFonts w:ascii="宋体" w:hAnsi="宋体" w:cs="宋体"/>
          <w:sz w:val="24"/>
          <w:szCs w:val="24"/>
        </w:rPr>
      </w:pPr>
      <w:r>
        <w:rPr>
          <w:rFonts w:hint="eastAsia" w:ascii="宋体" w:hAnsi="宋体" w:cs="宋体"/>
          <w:sz w:val="24"/>
          <w:szCs w:val="24"/>
        </w:rPr>
        <w:t>1.13工程量清单错误的修正</w:t>
      </w:r>
    </w:p>
    <w:p>
      <w:pPr>
        <w:spacing w:line="460" w:lineRule="exact"/>
        <w:ind w:firstLine="480" w:firstLineChars="200"/>
        <w:rPr>
          <w:rFonts w:ascii="宋体" w:hAnsi="宋体" w:cs="宋体"/>
          <w:sz w:val="24"/>
          <w:szCs w:val="24"/>
        </w:rPr>
      </w:pPr>
      <w:r>
        <w:rPr>
          <w:rFonts w:hint="eastAsia" w:ascii="宋体" w:hAnsi="宋体" w:cs="宋体"/>
          <w:sz w:val="24"/>
          <w:szCs w:val="24"/>
        </w:rPr>
        <w:t>出现工程量清单错误时，是否调整合同价格：</w:t>
      </w:r>
      <w:r>
        <w:rPr>
          <w:rFonts w:hint="eastAsia" w:ascii="宋体" w:hAnsi="宋体" w:cs="宋体"/>
          <w:color w:val="0000FF"/>
          <w:sz w:val="24"/>
          <w:szCs w:val="24"/>
          <w:u w:val="single"/>
        </w:rPr>
        <w:t xml:space="preserve">  是  </w:t>
      </w:r>
      <w:r>
        <w:rPr>
          <w:rFonts w:hint="eastAsia" w:ascii="宋体" w:hAnsi="宋体" w:cs="宋体"/>
          <w:kern w:val="0"/>
          <w:sz w:val="24"/>
          <w:szCs w:val="24"/>
        </w:rPr>
        <w:t>。</w:t>
      </w:r>
    </w:p>
    <w:p>
      <w:pPr>
        <w:spacing w:line="460" w:lineRule="exact"/>
        <w:ind w:firstLine="480" w:firstLineChars="200"/>
        <w:rPr>
          <w:rFonts w:ascii="宋体" w:hAnsi="宋体" w:cs="宋体"/>
          <w:color w:val="000000"/>
          <w:sz w:val="24"/>
          <w:szCs w:val="24"/>
          <w:u w:val="single"/>
        </w:rPr>
      </w:pPr>
      <w:r>
        <w:rPr>
          <w:rFonts w:hint="eastAsia" w:ascii="宋体" w:hAnsi="宋体" w:cs="宋体"/>
          <w:sz w:val="24"/>
          <w:szCs w:val="24"/>
        </w:rPr>
        <w:t>允许调整合同价格的工程量偏差范围：</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超过±3%</w:t>
      </w:r>
      <w:r>
        <w:rPr>
          <w:rFonts w:hint="eastAsia" w:ascii="宋体" w:hAnsi="宋体" w:cs="宋体"/>
          <w:color w:val="000000"/>
          <w:kern w:val="0"/>
          <w:sz w:val="24"/>
          <w:szCs w:val="24"/>
        </w:rPr>
        <w:t>。</w:t>
      </w:r>
    </w:p>
    <w:p>
      <w:pPr>
        <w:pStyle w:val="5"/>
        <w:spacing w:before="120" w:after="120" w:line="460" w:lineRule="exact"/>
        <w:rPr>
          <w:rFonts w:ascii="宋体" w:hAnsi="宋体" w:cs="宋体"/>
          <w:b w:val="0"/>
          <w:sz w:val="24"/>
        </w:rPr>
      </w:pPr>
      <w:r>
        <w:rPr>
          <w:rFonts w:hint="eastAsia" w:ascii="宋体" w:hAnsi="宋体" w:cs="宋体"/>
          <w:b w:val="0"/>
          <w:sz w:val="24"/>
        </w:rPr>
        <w:t>2. 发包人</w:t>
      </w:r>
    </w:p>
    <w:p>
      <w:pPr>
        <w:spacing w:after="120" w:line="460" w:lineRule="exact"/>
        <w:rPr>
          <w:rFonts w:ascii="宋体" w:hAnsi="宋体" w:cs="宋体"/>
          <w:color w:val="000000"/>
          <w:sz w:val="24"/>
          <w:szCs w:val="24"/>
        </w:rPr>
      </w:pPr>
      <w:r>
        <w:rPr>
          <w:rFonts w:hint="eastAsia" w:ascii="宋体" w:hAnsi="宋体" w:cs="宋体"/>
          <w:color w:val="000000"/>
          <w:sz w:val="24"/>
          <w:szCs w:val="24"/>
        </w:rPr>
        <w:t>2.2 发包人代表</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发包人代表：</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w:t>
      </w:r>
      <w:r>
        <w:rPr>
          <w:rFonts w:hint="eastAsia" w:ascii="宋体" w:hAnsi="宋体" w:cs="宋体"/>
          <w:color w:val="0000FF"/>
          <w:sz w:val="24"/>
          <w:szCs w:val="24"/>
          <w:u w:val="single"/>
        </w:rPr>
        <w:t></w:t>
      </w:r>
      <w:r>
        <w:rPr>
          <w:rFonts w:hint="eastAsia" w:ascii="宋体" w:hAnsi="宋体" w:cs="宋体"/>
          <w:color w:val="000000"/>
          <w:sz w:val="24"/>
          <w:szCs w:val="24"/>
          <w:u w:val="single"/>
        </w:rPr>
        <w:t>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发包人对发包人代表的授权范围如下：</w:t>
      </w:r>
      <w:r>
        <w:rPr>
          <w:rFonts w:hint="eastAsia" w:ascii="宋体" w:hAnsi="宋体" w:cs="宋体"/>
          <w:color w:val="000000"/>
          <w:sz w:val="24"/>
          <w:szCs w:val="24"/>
          <w:u w:val="single"/>
        </w:rPr>
        <w:t></w:t>
      </w:r>
      <w:r>
        <w:rPr>
          <w:rFonts w:hint="eastAsia" w:ascii="宋体" w:hAnsi="宋体" w:cs="宋体"/>
          <w:color w:val="0000FF"/>
          <w:sz w:val="24"/>
          <w:szCs w:val="24"/>
          <w:u w:val="single"/>
        </w:rPr>
        <w:t>督促指导监理工程师行使职权、协调施工现场各方面的关系、协调工程质量、进度和安全文明施工中存在的问题，解决有关设计和技术签证，办理现场经济技术签证。</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2.4 施工现场、施工条件和基础资料的提供</w:t>
      </w:r>
    </w:p>
    <w:p>
      <w:pPr>
        <w:spacing w:line="460" w:lineRule="exact"/>
        <w:rPr>
          <w:rFonts w:ascii="宋体" w:hAnsi="宋体" w:cs="宋体"/>
          <w:color w:val="000000"/>
          <w:sz w:val="24"/>
          <w:szCs w:val="24"/>
        </w:rPr>
      </w:pPr>
      <w:r>
        <w:rPr>
          <w:rFonts w:hint="eastAsia" w:ascii="宋体" w:hAnsi="宋体" w:cs="宋体"/>
          <w:color w:val="000000"/>
          <w:sz w:val="24"/>
          <w:szCs w:val="24"/>
        </w:rPr>
        <w:t>2.4.1 提供施工现场</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关于发包人移交施工现场的期限要求：</w:t>
      </w:r>
      <w:r>
        <w:rPr>
          <w:rFonts w:hint="eastAsia" w:ascii="宋体" w:hAnsi="宋体" w:cs="宋体"/>
          <w:color w:val="000000"/>
          <w:sz w:val="24"/>
          <w:szCs w:val="24"/>
          <w:u w:val="single"/>
        </w:rPr>
        <w:t></w:t>
      </w:r>
      <w:r>
        <w:rPr>
          <w:rFonts w:hint="eastAsia" w:ascii="宋体" w:hAnsi="宋体" w:cs="宋体"/>
          <w:color w:val="0000FF"/>
          <w:sz w:val="24"/>
          <w:szCs w:val="24"/>
          <w:u w:val="single"/>
        </w:rPr>
        <w:t xml:space="preserve">开工前 </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2.4.2 提供施工条件</w:t>
      </w:r>
    </w:p>
    <w:p>
      <w:pPr>
        <w:spacing w:line="46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关于发包人应负责提供施工所需要的条件，包括：</w:t>
      </w:r>
      <w:r>
        <w:rPr>
          <w:rFonts w:hint="eastAsia" w:ascii="宋体" w:hAnsi="宋体" w:cs="宋体"/>
          <w:color w:val="0000FF"/>
          <w:sz w:val="24"/>
          <w:szCs w:val="24"/>
          <w:u w:val="single"/>
        </w:rPr>
        <w:t>执行通用条款</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2.5 资金来源证明及支付担保</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发包人提供资金来源证明的期限要求：</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发包人是否提供支付担保：</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u w:val="single"/>
        </w:rPr>
      </w:pPr>
      <w:r>
        <w:rPr>
          <w:rFonts w:hint="eastAsia" w:ascii="宋体" w:hAnsi="宋体" w:cs="宋体"/>
          <w:color w:val="000000"/>
          <w:sz w:val="24"/>
          <w:szCs w:val="24"/>
        </w:rPr>
        <w:t>发包人提供支付担保的形式：</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5"/>
        <w:spacing w:before="120" w:after="120" w:line="460" w:lineRule="exact"/>
        <w:rPr>
          <w:rFonts w:ascii="宋体" w:hAnsi="宋体" w:cs="宋体"/>
          <w:b w:val="0"/>
          <w:sz w:val="24"/>
        </w:rPr>
      </w:pPr>
      <w:r>
        <w:rPr>
          <w:rFonts w:hint="eastAsia" w:ascii="宋体" w:hAnsi="宋体" w:cs="宋体"/>
          <w:b w:val="0"/>
          <w:sz w:val="24"/>
        </w:rPr>
        <w:t>3. 承包人</w:t>
      </w:r>
    </w:p>
    <w:p>
      <w:pPr>
        <w:spacing w:after="120" w:line="460" w:lineRule="exact"/>
        <w:rPr>
          <w:rFonts w:ascii="宋体" w:hAnsi="宋体" w:cs="宋体"/>
          <w:color w:val="000000"/>
          <w:sz w:val="24"/>
          <w:szCs w:val="24"/>
        </w:rPr>
      </w:pPr>
      <w:r>
        <w:rPr>
          <w:rFonts w:hint="eastAsia" w:ascii="宋体" w:hAnsi="宋体" w:cs="宋体"/>
          <w:color w:val="000000"/>
          <w:sz w:val="24"/>
          <w:szCs w:val="24"/>
        </w:rPr>
        <w:t>3.1 承包人的一般义务</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（5）</w:t>
      </w:r>
      <w:r>
        <w:rPr>
          <w:rFonts w:hint="eastAsia" w:ascii="宋体" w:hAnsi="宋体" w:cs="宋体"/>
          <w:color w:val="000000"/>
          <w:sz w:val="24"/>
          <w:szCs w:val="24"/>
        </w:rPr>
        <w:t>承包人提交的竣工资料的内容：</w:t>
      </w:r>
      <w:r>
        <w:rPr>
          <w:rFonts w:hint="eastAsia" w:ascii="宋体" w:hAnsi="宋体" w:cs="宋体"/>
          <w:color w:val="0000FF"/>
          <w:sz w:val="24"/>
          <w:szCs w:val="24"/>
          <w:u w:val="single"/>
        </w:rPr>
        <w:t>竣工图及资料</w:t>
      </w:r>
      <w:r>
        <w:rPr>
          <w:rFonts w:hint="eastAsia" w:ascii="宋体" w:hAnsi="宋体" w:cs="宋体"/>
          <w:color w:val="000000"/>
          <w:sz w:val="24"/>
          <w:szCs w:val="24"/>
        </w:rPr>
        <w:t xml:space="preserve"> 。</w:t>
      </w:r>
    </w:p>
    <w:p>
      <w:pPr>
        <w:spacing w:line="460" w:lineRule="exact"/>
        <w:ind w:firstLine="600" w:firstLineChars="250"/>
        <w:jc w:val="left"/>
        <w:rPr>
          <w:rFonts w:ascii="宋体" w:hAnsi="宋体" w:cs="宋体"/>
          <w:color w:val="000000"/>
          <w:sz w:val="24"/>
          <w:szCs w:val="24"/>
        </w:rPr>
      </w:pPr>
      <w:r>
        <w:rPr>
          <w:rFonts w:hint="eastAsia" w:ascii="宋体" w:hAnsi="宋体" w:cs="宋体"/>
          <w:color w:val="000000"/>
          <w:sz w:val="24"/>
          <w:szCs w:val="24"/>
        </w:rPr>
        <w:t>承包人需要提交的竣工资料套数：</w:t>
      </w:r>
      <w:r>
        <w:rPr>
          <w:rFonts w:hint="eastAsia" w:ascii="宋体" w:hAnsi="宋体" w:cs="宋体"/>
          <w:color w:val="0000FF"/>
          <w:sz w:val="24"/>
          <w:szCs w:val="24"/>
          <w:u w:val="single"/>
        </w:rPr>
        <w:t xml:space="preserve">两套 </w:t>
      </w:r>
      <w:r>
        <w:rPr>
          <w:rFonts w:hint="eastAsia" w:ascii="宋体" w:hAnsi="宋体" w:cs="宋体"/>
          <w:color w:val="000000"/>
          <w:sz w:val="24"/>
          <w:szCs w:val="24"/>
        </w:rPr>
        <w:t>。</w:t>
      </w:r>
    </w:p>
    <w:p>
      <w:pPr>
        <w:spacing w:line="460" w:lineRule="exact"/>
        <w:ind w:left="638" w:leftChars="304"/>
        <w:jc w:val="left"/>
        <w:rPr>
          <w:rFonts w:ascii="宋体" w:hAnsi="宋体" w:cs="宋体"/>
          <w:color w:val="000000"/>
          <w:sz w:val="24"/>
          <w:szCs w:val="24"/>
        </w:rPr>
      </w:pPr>
      <w:r>
        <w:rPr>
          <w:rFonts w:hint="eastAsia" w:ascii="宋体" w:hAnsi="宋体" w:cs="宋体"/>
          <w:color w:val="000000"/>
          <w:sz w:val="24"/>
          <w:szCs w:val="24"/>
        </w:rPr>
        <w:t>承包人提交的竣工资料的费用承担：</w:t>
      </w:r>
      <w:r>
        <w:rPr>
          <w:rFonts w:hint="eastAsia" w:ascii="宋体" w:hAnsi="宋体" w:cs="宋体"/>
          <w:color w:val="0000FF"/>
          <w:sz w:val="24"/>
          <w:szCs w:val="24"/>
          <w:u w:val="single"/>
        </w:rPr>
        <w:t>由承包人承担</w:t>
      </w:r>
      <w:r>
        <w:rPr>
          <w:rFonts w:hint="eastAsia" w:ascii="宋体" w:hAnsi="宋体" w:cs="宋体"/>
          <w:color w:val="000000"/>
          <w:sz w:val="24"/>
          <w:szCs w:val="24"/>
        </w:rPr>
        <w:t>。</w:t>
      </w:r>
    </w:p>
    <w:p>
      <w:pPr>
        <w:spacing w:line="460" w:lineRule="exact"/>
        <w:ind w:left="638" w:leftChars="304"/>
        <w:jc w:val="left"/>
        <w:rPr>
          <w:rFonts w:ascii="宋体" w:hAnsi="宋体" w:cs="宋体"/>
          <w:color w:val="000000"/>
          <w:sz w:val="24"/>
          <w:szCs w:val="24"/>
        </w:rPr>
      </w:pPr>
      <w:r>
        <w:rPr>
          <w:rFonts w:hint="eastAsia" w:ascii="宋体" w:hAnsi="宋体" w:cs="宋体"/>
          <w:color w:val="000000"/>
          <w:sz w:val="24"/>
          <w:szCs w:val="24"/>
        </w:rPr>
        <w:t>承包人提交的竣工资料移交时间：</w:t>
      </w:r>
      <w:r>
        <w:rPr>
          <w:rFonts w:hint="eastAsia" w:ascii="宋体" w:hAnsi="宋体" w:cs="宋体"/>
          <w:color w:val="0000FF"/>
          <w:sz w:val="24"/>
          <w:szCs w:val="24"/>
          <w:u w:val="single"/>
        </w:rPr>
        <w:t>工程竣工后壹个月内</w:t>
      </w:r>
      <w:r>
        <w:rPr>
          <w:rFonts w:hint="eastAsia" w:ascii="宋体" w:hAnsi="宋体" w:cs="宋体"/>
          <w:color w:val="000000"/>
          <w:sz w:val="24"/>
          <w:szCs w:val="24"/>
        </w:rPr>
        <w:t>。</w:t>
      </w:r>
    </w:p>
    <w:p>
      <w:pPr>
        <w:spacing w:line="460" w:lineRule="exact"/>
        <w:ind w:firstLine="600" w:firstLineChars="250"/>
        <w:jc w:val="left"/>
        <w:rPr>
          <w:rFonts w:ascii="宋体" w:hAnsi="宋体" w:cs="宋体"/>
          <w:color w:val="000000"/>
          <w:sz w:val="24"/>
          <w:szCs w:val="24"/>
        </w:rPr>
      </w:pPr>
      <w:r>
        <w:rPr>
          <w:rFonts w:hint="eastAsia" w:ascii="宋体" w:hAnsi="宋体" w:cs="宋体"/>
          <w:color w:val="000000"/>
          <w:sz w:val="24"/>
          <w:szCs w:val="24"/>
        </w:rPr>
        <w:t>承包人提交的竣工资料形式要求：</w:t>
      </w:r>
      <w:r>
        <w:rPr>
          <w:rFonts w:hint="eastAsia" w:ascii="宋体" w:hAnsi="宋体" w:cs="宋体"/>
          <w:color w:val="0000FF"/>
          <w:sz w:val="24"/>
          <w:szCs w:val="24"/>
          <w:u w:val="single"/>
        </w:rPr>
        <w:t>书面</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kern w:val="0"/>
          <w:sz w:val="24"/>
          <w:szCs w:val="24"/>
        </w:rPr>
        <w:t>（6）承包人应履行的其他义务：</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双方协商确定</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3.2 项目负责人</w:t>
      </w:r>
    </w:p>
    <w:p>
      <w:pPr>
        <w:spacing w:line="460" w:lineRule="exact"/>
        <w:rPr>
          <w:rFonts w:ascii="宋体" w:hAnsi="宋体" w:cs="宋体"/>
          <w:color w:val="000000"/>
          <w:sz w:val="24"/>
          <w:szCs w:val="24"/>
        </w:rPr>
      </w:pPr>
      <w:r>
        <w:rPr>
          <w:rFonts w:hint="eastAsia" w:ascii="宋体" w:hAnsi="宋体" w:cs="宋体"/>
          <w:color w:val="000000"/>
          <w:kern w:val="0"/>
          <w:sz w:val="24"/>
          <w:szCs w:val="24"/>
        </w:rPr>
        <w:t xml:space="preserve">3.2.1 </w:t>
      </w:r>
      <w:r>
        <w:rPr>
          <w:rFonts w:hint="eastAsia" w:ascii="宋体" w:hAnsi="宋体" w:cs="宋体"/>
          <w:color w:val="000000"/>
          <w:sz w:val="24"/>
          <w:szCs w:val="24"/>
        </w:rPr>
        <w:t>项目负责人：</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建造师执业资格等级：</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建造师注册证书号：</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建造师执业印章号：</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安全生产考核合格证书号：</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承包人对项目负责人的授权范围如下：</w:t>
      </w:r>
      <w:r>
        <w:rPr>
          <w:rFonts w:hint="eastAsia" w:ascii="宋体" w:hAnsi="宋体" w:cs="宋体"/>
          <w:color w:val="000000"/>
          <w:sz w:val="24"/>
          <w:szCs w:val="24"/>
          <w:u w:val="single"/>
        </w:rPr>
        <w:t></w:t>
      </w:r>
      <w:r>
        <w:rPr>
          <w:rFonts w:hint="eastAsia" w:ascii="宋体" w:hAnsi="宋体" w:cs="宋体"/>
          <w:color w:val="0000FF"/>
          <w:sz w:val="24"/>
          <w:szCs w:val="24"/>
          <w:u w:val="single"/>
        </w:rPr>
        <w:t>全面负责项目施工过程中质量、安全、进度管理工作</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关于项目负责人每月在施工现场的时间要求：</w:t>
      </w:r>
      <w:r>
        <w:rPr>
          <w:rFonts w:hint="eastAsia" w:ascii="宋体" w:hAnsi="宋体" w:cs="宋体"/>
          <w:color w:val="000000"/>
          <w:sz w:val="24"/>
          <w:szCs w:val="24"/>
          <w:u w:val="single"/>
        </w:rPr>
        <w:t xml:space="preserve">        </w:t>
      </w:r>
      <w:r>
        <w:rPr>
          <w:rFonts w:hint="eastAsia" w:ascii="宋体" w:hAnsi="宋体" w:cs="宋体"/>
          <w:b/>
          <w:color w:val="0000FF"/>
          <w:sz w:val="24"/>
          <w:szCs w:val="24"/>
          <w:u w:val="single"/>
        </w:rPr>
        <w:t>/</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承包人未提交劳动合同，以及没有为项目负责人缴纳社会保险证明的违约责任：</w:t>
      </w:r>
      <w:r>
        <w:rPr>
          <w:rFonts w:hint="eastAsia" w:ascii="宋体" w:hAnsi="宋体" w:cs="宋体"/>
          <w:color w:val="0000FF"/>
          <w:sz w:val="24"/>
          <w:szCs w:val="24"/>
          <w:u w:val="single"/>
        </w:rPr>
        <w:t>承包人承担上述违约责任给发包人造成的损失</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u w:val="single"/>
        </w:rPr>
      </w:pPr>
      <w:r>
        <w:rPr>
          <w:rFonts w:hint="eastAsia" w:ascii="宋体" w:hAnsi="宋体" w:cs="宋体"/>
          <w:color w:val="000000"/>
          <w:kern w:val="0"/>
          <w:sz w:val="24"/>
          <w:szCs w:val="24"/>
        </w:rPr>
        <w:t>项目负责人未经批准，擅自离开施工现场的违约责任：</w:t>
      </w:r>
      <w:r>
        <w:rPr>
          <w:rFonts w:hint="eastAsia" w:ascii="宋体" w:hAnsi="宋体" w:cs="宋体"/>
          <w:color w:val="0000FF"/>
          <w:sz w:val="24"/>
          <w:szCs w:val="24"/>
          <w:u w:val="single"/>
        </w:rPr>
        <w:t>承包人承担上述违约责任给发包人造成的损失</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3.2.3 承包人擅自更换项目负责人的违约责任：</w:t>
      </w:r>
      <w:r>
        <w:rPr>
          <w:rFonts w:hint="eastAsia" w:ascii="宋体" w:hAnsi="宋体" w:cs="宋体"/>
          <w:color w:val="0000FF"/>
          <w:sz w:val="24"/>
          <w:szCs w:val="24"/>
          <w:u w:val="single"/>
        </w:rPr>
        <w:t>承包人承担上述违约责任给发包人造成的损失</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3.2.4 承包人无正当理由拒绝更换项目负责人的违约责任：</w:t>
      </w:r>
      <w:r>
        <w:rPr>
          <w:rFonts w:hint="eastAsia" w:ascii="宋体" w:hAnsi="宋体" w:cs="宋体"/>
          <w:color w:val="0000FF"/>
          <w:sz w:val="24"/>
          <w:szCs w:val="24"/>
          <w:u w:val="single"/>
        </w:rPr>
        <w:t>承包人承担上述违约责任给发包人造成的损失</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3.3 承包人人员</w:t>
      </w:r>
    </w:p>
    <w:p>
      <w:pPr>
        <w:spacing w:line="460" w:lineRule="exact"/>
        <w:rPr>
          <w:rFonts w:ascii="宋体" w:hAnsi="宋体" w:cs="宋体"/>
          <w:color w:val="000000"/>
          <w:sz w:val="24"/>
          <w:szCs w:val="24"/>
        </w:rPr>
      </w:pPr>
      <w:r>
        <w:rPr>
          <w:rFonts w:hint="eastAsia" w:ascii="宋体" w:hAnsi="宋体" w:cs="宋体"/>
          <w:color w:val="000000"/>
          <w:sz w:val="24"/>
          <w:szCs w:val="24"/>
        </w:rPr>
        <w:t>3.3.1 承包人提交项目管理机构及施工现场管理人员安排报告的期限：</w:t>
      </w:r>
      <w:r>
        <w:rPr>
          <w:rFonts w:hint="eastAsia" w:ascii="宋体" w:hAnsi="宋体" w:cs="宋体"/>
          <w:color w:val="0000FF"/>
          <w:sz w:val="24"/>
          <w:szCs w:val="24"/>
          <w:u w:val="single"/>
        </w:rPr>
        <w:t>工程开工前2天</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3.3.3 承包人无正当理由拒绝撤换主要施工管理人员的违约责任：</w:t>
      </w:r>
      <w:r>
        <w:rPr>
          <w:rFonts w:hint="eastAsia" w:ascii="宋体" w:hAnsi="宋体" w:cs="宋体"/>
          <w:color w:val="0000FF"/>
          <w:sz w:val="24"/>
          <w:szCs w:val="24"/>
          <w:u w:val="single"/>
        </w:rPr>
        <w:t>承包人承担上述违约责任给发包人造成的损失</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rPr>
          <w:rFonts w:ascii="宋体" w:hAnsi="宋体" w:cs="宋体"/>
          <w:color w:val="000000"/>
          <w:sz w:val="24"/>
          <w:szCs w:val="24"/>
          <w:u w:val="single"/>
        </w:rPr>
      </w:pPr>
      <w:r>
        <w:rPr>
          <w:rFonts w:hint="eastAsia" w:ascii="宋体" w:hAnsi="宋体" w:cs="宋体"/>
          <w:color w:val="000000"/>
          <w:sz w:val="24"/>
          <w:szCs w:val="24"/>
        </w:rPr>
        <w:t xml:space="preserve">3.3.4 承包人主要施工管理人员离开施工现场的批准要求： </w:t>
      </w:r>
      <w:r>
        <w:rPr>
          <w:rFonts w:hint="eastAsia" w:ascii="宋体" w:hAnsi="宋体" w:cs="宋体"/>
          <w:color w:val="000000"/>
          <w:sz w:val="24"/>
          <w:szCs w:val="24"/>
          <w:u w:val="single"/>
        </w:rPr>
        <w:t></w:t>
      </w:r>
      <w:r>
        <w:rPr>
          <w:rFonts w:hint="eastAsia" w:ascii="宋体" w:hAnsi="宋体" w:cs="宋体"/>
          <w:color w:val="0000FF"/>
          <w:sz w:val="24"/>
          <w:szCs w:val="24"/>
          <w:u w:val="single"/>
        </w:rPr>
        <w:t>由发包人师批准后方可离开</w:t>
      </w:r>
      <w:r>
        <w:rPr>
          <w:rFonts w:hint="eastAsia" w:ascii="宋体" w:hAnsi="宋体" w:cs="宋体"/>
          <w:color w:val="000000"/>
          <w:sz w:val="24"/>
          <w:szCs w:val="24"/>
        </w:rPr>
        <w:t>。</w:t>
      </w:r>
    </w:p>
    <w:p>
      <w:pPr>
        <w:spacing w:line="460" w:lineRule="exact"/>
        <w:rPr>
          <w:rFonts w:ascii="宋体" w:hAnsi="宋体" w:cs="宋体"/>
          <w:color w:val="000000"/>
          <w:sz w:val="24"/>
          <w:szCs w:val="24"/>
        </w:rPr>
      </w:pPr>
      <w:r>
        <w:rPr>
          <w:rFonts w:hint="eastAsia" w:ascii="宋体" w:hAnsi="宋体" w:cs="宋体"/>
          <w:color w:val="000000"/>
          <w:sz w:val="24"/>
          <w:szCs w:val="24"/>
        </w:rPr>
        <w:t>3.3.5承包人擅自更换主要施工管理人员的违约责任：</w:t>
      </w:r>
      <w:r>
        <w:rPr>
          <w:rFonts w:hint="eastAsia" w:ascii="宋体" w:hAnsi="宋体" w:cs="宋体"/>
          <w:color w:val="0000FF"/>
          <w:sz w:val="24"/>
          <w:szCs w:val="24"/>
          <w:u w:val="single"/>
        </w:rPr>
        <w:t>承包人承担上述违约责任给发包人造成的损失</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承包人主要施工管理人员擅自离开施工现场的违约责任：</w:t>
      </w:r>
      <w:r>
        <w:rPr>
          <w:rFonts w:hint="eastAsia" w:ascii="宋体" w:hAnsi="宋体" w:cs="宋体"/>
          <w:color w:val="0000FF"/>
          <w:sz w:val="24"/>
          <w:szCs w:val="24"/>
          <w:u w:val="single"/>
        </w:rPr>
        <w:t>承包人承担上述违约责任给发包人造成的损失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3</w:t>
      </w:r>
      <w:bookmarkStart w:id="168" w:name="_Toc296346660"/>
      <w:bookmarkStart w:id="169" w:name="_Toc303539102"/>
      <w:bookmarkStart w:id="170" w:name="_Toc296503159"/>
      <w:bookmarkStart w:id="171" w:name="_Toc312677988"/>
      <w:bookmarkStart w:id="172" w:name="_Toc297120459"/>
      <w:bookmarkStart w:id="173" w:name="_Toc296347158"/>
      <w:bookmarkStart w:id="174" w:name="_Toc296891199"/>
      <w:bookmarkStart w:id="175" w:name="_Toc292559869"/>
      <w:bookmarkStart w:id="176" w:name="_Toc297216151"/>
      <w:bookmarkStart w:id="177" w:name="_Toc304295523"/>
      <w:bookmarkStart w:id="178" w:name="_Toc296944498"/>
      <w:bookmarkStart w:id="179" w:name="_Toc300934945"/>
      <w:bookmarkStart w:id="180" w:name="_Toc292559364"/>
      <w:bookmarkStart w:id="181" w:name="_Toc296890987"/>
      <w:bookmarkStart w:id="182" w:name="_Toc297048345"/>
      <w:bookmarkStart w:id="183" w:name="_Toc297123492"/>
      <w:r>
        <w:rPr>
          <w:rFonts w:hint="eastAsia" w:ascii="宋体" w:hAnsi="宋体" w:cs="宋体"/>
          <w:color w:val="000000"/>
          <w:sz w:val="24"/>
          <w:szCs w:val="24"/>
        </w:rPr>
        <w:t>.5 分包</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spacing w:line="460" w:lineRule="exact"/>
        <w:rPr>
          <w:rFonts w:ascii="宋体" w:hAnsi="宋体" w:cs="宋体"/>
          <w:sz w:val="24"/>
          <w:szCs w:val="24"/>
        </w:rPr>
      </w:pPr>
      <w:r>
        <w:rPr>
          <w:rFonts w:hint="eastAsia" w:ascii="宋体" w:hAnsi="宋体" w:cs="宋体"/>
          <w:sz w:val="24"/>
          <w:szCs w:val="24"/>
        </w:rPr>
        <w:t>3</w:t>
      </w:r>
      <w:bookmarkStart w:id="184" w:name="_Toc292559870"/>
      <w:bookmarkStart w:id="185" w:name="_Toc296503160"/>
      <w:bookmarkStart w:id="186" w:name="_Toc304295524"/>
      <w:bookmarkStart w:id="187" w:name="_Toc303539103"/>
      <w:bookmarkStart w:id="188" w:name="_Toc300934946"/>
      <w:bookmarkStart w:id="189" w:name="_Toc297120460"/>
      <w:bookmarkStart w:id="190" w:name="_Toc296944499"/>
      <w:bookmarkStart w:id="191" w:name="_Toc296890988"/>
      <w:bookmarkStart w:id="192" w:name="_Toc296346661"/>
      <w:bookmarkStart w:id="193" w:name="_Toc297123493"/>
      <w:bookmarkStart w:id="194" w:name="_Toc296347159"/>
      <w:bookmarkStart w:id="195" w:name="_Toc297048346"/>
      <w:bookmarkStart w:id="196" w:name="_Toc292559365"/>
      <w:bookmarkStart w:id="197" w:name="_Toc296891200"/>
      <w:bookmarkStart w:id="198" w:name="_Toc297216152"/>
      <w:bookmarkStart w:id="199" w:name="_Toc318581158"/>
      <w:bookmarkStart w:id="200" w:name="_Toc312677989"/>
      <w:r>
        <w:rPr>
          <w:rFonts w:hint="eastAsia" w:ascii="宋体" w:hAnsi="宋体" w:cs="宋体"/>
          <w:sz w:val="24"/>
          <w:szCs w:val="24"/>
        </w:rPr>
        <w:t>.5.1 分包的一般约定</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禁止分包的工程包括：</w:t>
      </w:r>
      <w:r>
        <w:rPr>
          <w:rFonts w:hint="eastAsia" w:ascii="宋体" w:hAnsi="宋体" w:cs="宋体"/>
          <w:color w:val="000000"/>
          <w:sz w:val="24"/>
          <w:szCs w:val="24"/>
          <w:u w:val="single"/>
        </w:rPr>
        <w:t></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sz w:val="24"/>
          <w:szCs w:val="24"/>
        </w:rPr>
        <w:t>主体结构、关键性工作的范围：</w:t>
      </w:r>
      <w:r>
        <w:rPr>
          <w:rFonts w:hint="eastAsia" w:ascii="宋体" w:hAnsi="宋体" w:cs="宋体"/>
          <w:color w:val="000000"/>
          <w:sz w:val="24"/>
          <w:szCs w:val="24"/>
          <w:u w:val="single"/>
        </w:rPr>
        <w:t></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Start w:id="201" w:name="_Toc296891201"/>
      <w:bookmarkStart w:id="202" w:name="_Toc296944500"/>
      <w:bookmarkStart w:id="203" w:name="_Toc297048347"/>
      <w:bookmarkStart w:id="204" w:name="_Toc296890989"/>
      <w:bookmarkStart w:id="205" w:name="_Toc304295525"/>
      <w:bookmarkStart w:id="206" w:name="_Toc296347160"/>
      <w:bookmarkStart w:id="207" w:name="_Toc296503161"/>
      <w:bookmarkStart w:id="208" w:name="_Toc297123494"/>
      <w:bookmarkStart w:id="209" w:name="_Toc297120461"/>
      <w:bookmarkStart w:id="210" w:name="_Toc296346662"/>
      <w:bookmarkStart w:id="211" w:name="_Toc297216153"/>
      <w:bookmarkStart w:id="212" w:name="_Toc303539104"/>
      <w:bookmarkStart w:id="213" w:name="_Toc300934947"/>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Pr>
        <w:spacing w:line="460" w:lineRule="exact"/>
        <w:rPr>
          <w:rFonts w:ascii="宋体" w:hAnsi="宋体" w:cs="宋体"/>
          <w:sz w:val="24"/>
          <w:szCs w:val="24"/>
        </w:rPr>
      </w:pPr>
      <w:r>
        <w:rPr>
          <w:rFonts w:hint="eastAsia" w:ascii="宋体" w:hAnsi="宋体" w:cs="宋体"/>
          <w:sz w:val="24"/>
          <w:szCs w:val="24"/>
        </w:rPr>
        <w:t>3</w:t>
      </w:r>
      <w:bookmarkStart w:id="214" w:name="_Toc312677990"/>
      <w:bookmarkStart w:id="215" w:name="_Toc318581159"/>
      <w:r>
        <w:rPr>
          <w:rFonts w:hint="eastAsia" w:ascii="宋体" w:hAnsi="宋体" w:cs="宋体"/>
          <w:sz w:val="24"/>
          <w:szCs w:val="24"/>
        </w:rPr>
        <w:t>.5.2分包的确定</w:t>
      </w:r>
    </w:p>
    <w:p>
      <w:pPr>
        <w:spacing w:line="460" w:lineRule="exact"/>
        <w:ind w:firstLine="480" w:firstLineChars="200"/>
        <w:rPr>
          <w:rFonts w:ascii="宋体" w:hAnsi="宋体" w:cs="宋体"/>
          <w:color w:val="000000"/>
          <w:sz w:val="24"/>
          <w:szCs w:val="24"/>
          <w:u w:val="single"/>
        </w:rPr>
      </w:pPr>
      <w:r>
        <w:rPr>
          <w:rFonts w:hint="eastAsia" w:ascii="宋体" w:hAnsi="宋体" w:cs="宋体"/>
          <w:sz w:val="24"/>
          <w:szCs w:val="24"/>
        </w:rPr>
        <w:t>允许分包的专业工程包括：</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p>
      <w:pPr>
        <w:spacing w:line="460" w:lineRule="exact"/>
        <w:ind w:firstLine="480" w:firstLineChars="200"/>
        <w:rPr>
          <w:rFonts w:ascii="宋体" w:hAnsi="宋体" w:cs="宋体"/>
          <w:sz w:val="24"/>
          <w:szCs w:val="24"/>
        </w:rPr>
      </w:pPr>
      <w:r>
        <w:rPr>
          <w:rFonts w:hint="eastAsia" w:ascii="宋体" w:hAnsi="宋体" w:cs="宋体"/>
          <w:color w:val="000000"/>
          <w:sz w:val="24"/>
          <w:szCs w:val="24"/>
        </w:rPr>
        <w:t>其他关于分包的约定：</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p>
      <w:pPr>
        <w:spacing w:line="460" w:lineRule="exact"/>
        <w:rPr>
          <w:rFonts w:ascii="宋体" w:hAnsi="宋体" w:cs="宋体"/>
          <w:sz w:val="24"/>
          <w:szCs w:val="24"/>
        </w:rPr>
      </w:pPr>
      <w:r>
        <w:rPr>
          <w:rFonts w:hint="eastAsia" w:ascii="宋体" w:hAnsi="宋体" w:cs="宋体"/>
          <w:sz w:val="24"/>
          <w:szCs w:val="24"/>
        </w:rPr>
        <w:t>3.5.4 分包合同价款</w:t>
      </w:r>
    </w:p>
    <w:p>
      <w:pPr>
        <w:spacing w:line="460" w:lineRule="exact"/>
        <w:ind w:firstLine="480" w:firstLineChars="200"/>
        <w:rPr>
          <w:rFonts w:ascii="宋体" w:hAnsi="宋体" w:cs="宋体"/>
          <w:sz w:val="24"/>
          <w:szCs w:val="24"/>
        </w:rPr>
      </w:pPr>
      <w:r>
        <w:rPr>
          <w:rFonts w:hint="eastAsia" w:ascii="宋体" w:hAnsi="宋体" w:cs="宋体"/>
          <w:sz w:val="24"/>
          <w:szCs w:val="24"/>
        </w:rPr>
        <w:t>关于分包合同价款支付的约定：</w:t>
      </w:r>
      <w:r>
        <w:rPr>
          <w:rFonts w:hint="eastAsia" w:ascii="宋体" w:hAnsi="宋体" w:cs="宋体"/>
          <w:color w:val="000000"/>
          <w:sz w:val="24"/>
          <w:szCs w:val="24"/>
          <w:u w:val="single"/>
        </w:rPr>
        <w:t xml:space="preserve">   </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bookmarkEnd w:id="214"/>
    <w:bookmarkEnd w:id="215"/>
    <w:p>
      <w:pPr>
        <w:spacing w:after="120" w:line="460" w:lineRule="exact"/>
        <w:rPr>
          <w:rFonts w:ascii="宋体" w:hAnsi="宋体" w:cs="宋体"/>
          <w:color w:val="000000"/>
          <w:sz w:val="24"/>
          <w:szCs w:val="24"/>
        </w:rPr>
      </w:pPr>
      <w:r>
        <w:rPr>
          <w:rFonts w:hint="eastAsia" w:ascii="宋体" w:hAnsi="宋体" w:cs="宋体"/>
          <w:color w:val="000000"/>
          <w:sz w:val="24"/>
          <w:szCs w:val="24"/>
        </w:rPr>
        <w:t>3.6 工程照管与成品、半成品保护</w:t>
      </w:r>
    </w:p>
    <w:p>
      <w:pPr>
        <w:spacing w:before="120" w:after="120" w:line="460" w:lineRule="exact"/>
        <w:ind w:firstLine="480" w:firstLineChars="200"/>
        <w:rPr>
          <w:rFonts w:ascii="宋体" w:hAnsi="宋体" w:cs="宋体"/>
          <w:color w:val="000000"/>
          <w:kern w:val="0"/>
          <w:sz w:val="24"/>
          <w:szCs w:val="24"/>
          <w:u w:val="single"/>
        </w:rPr>
      </w:pPr>
      <w:r>
        <w:rPr>
          <w:rFonts w:hint="eastAsia" w:ascii="宋体" w:hAnsi="宋体" w:cs="宋体"/>
          <w:color w:val="000000"/>
          <w:kern w:val="0"/>
          <w:sz w:val="24"/>
          <w:szCs w:val="24"/>
        </w:rPr>
        <w:t>承包人负责照管工程及工程相关的材料、工程设备的起始时间：</w:t>
      </w:r>
      <w:r>
        <w:rPr>
          <w:rFonts w:hint="eastAsia" w:ascii="宋体" w:hAnsi="宋体" w:cs="宋体"/>
          <w:color w:val="0000FF"/>
          <w:sz w:val="24"/>
          <w:szCs w:val="24"/>
          <w:u w:val="single"/>
        </w:rPr>
        <w:t>材料、设备进场至验交付使用前由承包人负责保修，交付使用后由发包人做成品保护</w:t>
      </w:r>
      <w:r>
        <w:rPr>
          <w:rFonts w:hint="eastAsia" w:ascii="宋体" w:hAnsi="宋体" w:cs="宋体"/>
          <w:color w:val="000000"/>
          <w:kern w:val="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3.7 履约担保</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承包人是否提供履约担保：</w:t>
      </w:r>
      <w:r>
        <w:rPr>
          <w:rFonts w:hint="eastAsia" w:ascii="宋体" w:hAnsi="宋体" w:cs="宋体"/>
          <w:color w:val="0000FF"/>
          <w:sz w:val="24"/>
          <w:szCs w:val="24"/>
          <w:u w:val="single"/>
        </w:rPr>
        <w:t>发包人与承包人协商确定</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承包人提供履约担保的形式、金额及期限的：</w:t>
      </w:r>
      <w:r>
        <w:rPr>
          <w:rFonts w:hint="eastAsia" w:ascii="宋体" w:hAnsi="宋体" w:cs="宋体"/>
          <w:color w:val="0000FF"/>
          <w:sz w:val="24"/>
          <w:szCs w:val="24"/>
          <w:u w:val="single"/>
        </w:rPr>
        <w:t>发包人与承包人协商确定</w:t>
      </w:r>
      <w:r>
        <w:rPr>
          <w:rFonts w:hint="eastAsia" w:ascii="宋体" w:hAnsi="宋体" w:cs="宋体"/>
          <w:color w:val="000000"/>
          <w:sz w:val="24"/>
          <w:szCs w:val="24"/>
        </w:rPr>
        <w:t>。</w:t>
      </w:r>
    </w:p>
    <w:p>
      <w:pPr>
        <w:pStyle w:val="5"/>
        <w:spacing w:before="120" w:after="120" w:line="460" w:lineRule="exact"/>
        <w:rPr>
          <w:rFonts w:ascii="宋体" w:hAnsi="宋体" w:cs="宋体"/>
          <w:b w:val="0"/>
          <w:sz w:val="24"/>
        </w:rPr>
      </w:pPr>
      <w:r>
        <w:rPr>
          <w:rFonts w:hint="eastAsia" w:ascii="宋体" w:hAnsi="宋体" w:cs="宋体"/>
          <w:b w:val="0"/>
          <w:sz w:val="24"/>
        </w:rPr>
        <w:t>4. 监理人</w:t>
      </w:r>
    </w:p>
    <w:p>
      <w:pPr>
        <w:spacing w:after="120" w:line="460" w:lineRule="exact"/>
        <w:rPr>
          <w:rFonts w:ascii="宋体" w:hAnsi="宋体" w:cs="宋体"/>
          <w:color w:val="000000"/>
          <w:sz w:val="24"/>
          <w:szCs w:val="24"/>
        </w:rPr>
      </w:pPr>
      <w:r>
        <w:rPr>
          <w:rFonts w:hint="eastAsia" w:ascii="宋体" w:hAnsi="宋体" w:cs="宋体"/>
          <w:color w:val="000000"/>
          <w:sz w:val="24"/>
          <w:szCs w:val="24"/>
        </w:rPr>
        <w:t>4.1监理人的一般规定</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关于监理人的监理内容：</w:t>
      </w:r>
      <w:r>
        <w:rPr>
          <w:rFonts w:hint="eastAsia" w:ascii="宋体" w:hAnsi="宋体" w:cs="宋体"/>
          <w:color w:val="0000FF"/>
          <w:sz w:val="24"/>
          <w:szCs w:val="24"/>
          <w:u w:val="single"/>
        </w:rPr>
        <w:t>/</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关于监理人的监理权限：</w:t>
      </w:r>
      <w:r>
        <w:rPr>
          <w:rFonts w:hint="eastAsia" w:ascii="宋体" w:hAnsi="宋体" w:cs="宋体"/>
          <w:color w:val="0000FF"/>
          <w:sz w:val="24"/>
          <w:szCs w:val="24"/>
          <w:u w:val="single"/>
        </w:rPr>
        <w:t>/</w:t>
      </w:r>
      <w:r>
        <w:rPr>
          <w:rFonts w:hint="eastAsia" w:ascii="宋体" w:hAnsi="宋体" w:cs="宋体"/>
          <w:color w:val="000000"/>
          <w:sz w:val="24"/>
          <w:szCs w:val="24"/>
        </w:rPr>
        <w:t xml:space="preserve">。 </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关于监理人在施工现场的办公场所、生活场所的提供和费用承担的约定：</w:t>
      </w:r>
      <w:r>
        <w:rPr>
          <w:rFonts w:hint="eastAsia" w:ascii="宋体" w:hAnsi="宋体" w:cs="宋体"/>
          <w:color w:val="0000FF"/>
          <w:sz w:val="24"/>
          <w:szCs w:val="24"/>
          <w:u w:val="single"/>
        </w:rPr>
        <w:t>/</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4.2 监理人员</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总监理工程师：</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职    务：</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监理工程师执业资格证书号：</w:t>
      </w:r>
      <w:r>
        <w:rPr>
          <w:rFonts w:hint="eastAsia" w:ascii="宋体" w:hAnsi="宋体" w:cs="宋体"/>
          <w:color w:val="000000"/>
          <w:sz w:val="24"/>
          <w:szCs w:val="24"/>
          <w:u w:val="single"/>
        </w:rPr>
        <w:t>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关于监理人的其他约定：</w:t>
      </w:r>
      <w:r>
        <w:rPr>
          <w:rFonts w:hint="eastAsia" w:ascii="宋体" w:hAnsi="宋体" w:cs="宋体"/>
          <w:color w:val="000000"/>
          <w:sz w:val="24"/>
          <w:szCs w:val="24"/>
          <w:u w:val="single"/>
        </w:rPr>
        <w:t>  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4.4 商定或确定</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在发包人和承包人不能通过协商达成一致意见时，发包人授权监理人对以下事项进行确定：</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b/>
          <w:color w:val="0000FF"/>
          <w:sz w:val="24"/>
          <w:szCs w:val="24"/>
          <w:u w:val="single"/>
        </w:rPr>
        <w:t>/</w:t>
      </w:r>
      <w:r>
        <w:rPr>
          <w:rFonts w:hint="eastAsia" w:ascii="宋体" w:hAnsi="宋体" w:cs="宋体"/>
          <w:color w:val="000000"/>
          <w:sz w:val="24"/>
          <w:szCs w:val="24"/>
        </w:rPr>
        <w:t>；</w:t>
      </w:r>
    </w:p>
    <w:p>
      <w:pPr>
        <w:pStyle w:val="5"/>
        <w:spacing w:before="120" w:after="120" w:line="460" w:lineRule="exact"/>
        <w:rPr>
          <w:rFonts w:ascii="宋体" w:hAnsi="宋体" w:cs="宋体"/>
          <w:b w:val="0"/>
          <w:sz w:val="24"/>
        </w:rPr>
      </w:pPr>
      <w:r>
        <w:rPr>
          <w:rFonts w:hint="eastAsia" w:ascii="宋体" w:hAnsi="宋体" w:cs="宋体"/>
          <w:b w:val="0"/>
          <w:sz w:val="24"/>
        </w:rPr>
        <w:t>5. 工程质量</w:t>
      </w:r>
    </w:p>
    <w:p>
      <w:pPr>
        <w:spacing w:after="120" w:line="460" w:lineRule="exact"/>
        <w:rPr>
          <w:rFonts w:ascii="宋体" w:hAnsi="宋体" w:cs="宋体"/>
          <w:color w:val="000000"/>
          <w:sz w:val="24"/>
          <w:szCs w:val="24"/>
        </w:rPr>
      </w:pPr>
      <w:r>
        <w:rPr>
          <w:rFonts w:hint="eastAsia" w:ascii="宋体" w:hAnsi="宋体" w:cs="宋体"/>
          <w:color w:val="000000"/>
          <w:sz w:val="24"/>
          <w:szCs w:val="24"/>
        </w:rPr>
        <w:t>5.1 质量要求</w:t>
      </w:r>
    </w:p>
    <w:p>
      <w:pPr>
        <w:spacing w:line="460" w:lineRule="exact"/>
        <w:jc w:val="left"/>
        <w:rPr>
          <w:rFonts w:ascii="宋体" w:hAnsi="宋体" w:cs="宋体"/>
          <w:sz w:val="24"/>
          <w:szCs w:val="24"/>
        </w:rPr>
      </w:pPr>
      <w:r>
        <w:rPr>
          <w:rFonts w:hint="eastAsia" w:ascii="宋体" w:hAnsi="宋体" w:cs="宋体"/>
          <w:sz w:val="24"/>
          <w:szCs w:val="24"/>
        </w:rPr>
        <w:t>5.1.1 特殊质量标准和要求：</w:t>
      </w:r>
      <w:r>
        <w:rPr>
          <w:rFonts w:hint="eastAsia" w:ascii="宋体" w:hAnsi="宋体" w:cs="宋体"/>
          <w:color w:val="0000FF"/>
          <w:sz w:val="24"/>
          <w:szCs w:val="24"/>
          <w:u w:val="single"/>
        </w:rPr>
        <w:t>合格</w:t>
      </w:r>
      <w:r>
        <w:rPr>
          <w:rFonts w:hint="eastAsia" w:ascii="宋体" w:hAnsi="宋体" w:cs="宋体"/>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sz w:val="24"/>
          <w:szCs w:val="24"/>
        </w:rPr>
        <w:t>关于工程奖项的约定：</w:t>
      </w:r>
      <w:r>
        <w:rPr>
          <w:rFonts w:hint="eastAsia" w:ascii="宋体" w:hAnsi="宋体" w:cs="宋体"/>
          <w:b/>
          <w:color w:val="0000FF"/>
          <w:sz w:val="24"/>
          <w:szCs w:val="24"/>
          <w:u w:val="single"/>
        </w:rPr>
        <w:t>/</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隐蔽工程检查</w:t>
      </w:r>
    </w:p>
    <w:p>
      <w:pPr>
        <w:spacing w:line="460" w:lineRule="exact"/>
        <w:jc w:val="left"/>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承包人提前通知监理人隐蔽工程检查的期限的约定：</w:t>
      </w:r>
      <w:r>
        <w:rPr>
          <w:rFonts w:hint="eastAsia" w:ascii="宋体" w:hAnsi="宋体" w:cs="宋体"/>
          <w:color w:val="0000FF"/>
          <w:sz w:val="24"/>
          <w:szCs w:val="24"/>
          <w:u w:val="single"/>
        </w:rPr>
        <w:t>共同检查前48小时书面通知监理人</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监理人不能按时进行检查时，应提前</w:t>
      </w:r>
      <w:r>
        <w:rPr>
          <w:rFonts w:hint="eastAsia" w:ascii="宋体" w:hAnsi="宋体" w:cs="宋体"/>
          <w:color w:val="0000FF"/>
          <w:sz w:val="24"/>
          <w:szCs w:val="24"/>
          <w:u w:val="single"/>
        </w:rPr>
        <w:t>24</w:t>
      </w:r>
      <w:r>
        <w:rPr>
          <w:rFonts w:hint="eastAsia" w:ascii="宋体" w:hAnsi="宋体" w:cs="宋体"/>
          <w:sz w:val="24"/>
          <w:szCs w:val="24"/>
        </w:rPr>
        <w:t>小时提交书面延期要求。</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关于延期最长不得超过：</w:t>
      </w:r>
      <w:r>
        <w:rPr>
          <w:rFonts w:hint="eastAsia" w:ascii="宋体" w:hAnsi="宋体" w:cs="宋体"/>
          <w:color w:val="0000FF"/>
          <w:sz w:val="24"/>
          <w:szCs w:val="24"/>
          <w:u w:val="single"/>
        </w:rPr>
        <w:t>48</w:t>
      </w:r>
      <w:r>
        <w:rPr>
          <w:rFonts w:hint="eastAsia" w:ascii="宋体" w:hAnsi="宋体" w:cs="宋体"/>
          <w:sz w:val="24"/>
          <w:szCs w:val="24"/>
        </w:rPr>
        <w:t>小时。</w:t>
      </w:r>
    </w:p>
    <w:p>
      <w:pPr>
        <w:pStyle w:val="5"/>
        <w:spacing w:before="120" w:after="120" w:line="460" w:lineRule="exact"/>
        <w:rPr>
          <w:rFonts w:ascii="宋体" w:hAnsi="宋体" w:cs="宋体"/>
          <w:b w:val="0"/>
          <w:sz w:val="24"/>
        </w:rPr>
      </w:pPr>
      <w:r>
        <w:rPr>
          <w:rFonts w:hint="eastAsia" w:ascii="宋体" w:hAnsi="宋体" w:cs="宋体"/>
          <w:b w:val="0"/>
          <w:sz w:val="24"/>
        </w:rPr>
        <w:t>6. 安全文明施工与环境保护</w:t>
      </w:r>
    </w:p>
    <w:p>
      <w:pPr>
        <w:spacing w:after="120" w:line="460" w:lineRule="exact"/>
        <w:rPr>
          <w:rFonts w:ascii="宋体" w:hAnsi="宋体" w:cs="宋体"/>
          <w:color w:val="000000"/>
          <w:sz w:val="24"/>
          <w:szCs w:val="24"/>
        </w:rPr>
      </w:pPr>
      <w:r>
        <w:rPr>
          <w:rFonts w:hint="eastAsia" w:ascii="宋体" w:hAnsi="宋体" w:cs="宋体"/>
          <w:color w:val="000000"/>
          <w:sz w:val="24"/>
          <w:szCs w:val="24"/>
        </w:rPr>
        <w:t>6.1安全文明施工</w:t>
      </w:r>
    </w:p>
    <w:p>
      <w:pPr>
        <w:spacing w:line="460" w:lineRule="exact"/>
        <w:jc w:val="left"/>
        <w:rPr>
          <w:rFonts w:ascii="宋体" w:hAnsi="宋体" w:cs="宋体"/>
          <w:sz w:val="24"/>
          <w:szCs w:val="24"/>
        </w:rPr>
      </w:pPr>
      <w:r>
        <w:rPr>
          <w:rFonts w:hint="eastAsia" w:ascii="宋体" w:hAnsi="宋体" w:cs="宋体"/>
          <w:sz w:val="24"/>
          <w:szCs w:val="24"/>
        </w:rPr>
        <w:t>6.1.1</w:t>
      </w:r>
      <w:r>
        <w:rPr>
          <w:rFonts w:hint="eastAsia" w:ascii="宋体" w:hAnsi="宋体" w:cs="宋体"/>
          <w:color w:val="000000"/>
          <w:sz w:val="24"/>
          <w:szCs w:val="24"/>
        </w:rPr>
        <w:t xml:space="preserve"> 项目安全生产的达标目标及相应事项的约定：</w:t>
      </w:r>
      <w:r>
        <w:rPr>
          <w:rFonts w:hint="eastAsia" w:ascii="宋体" w:hAnsi="宋体" w:cs="宋体"/>
          <w:color w:val="0000FF"/>
          <w:sz w:val="24"/>
          <w:szCs w:val="24"/>
          <w:u w:val="single"/>
        </w:rPr>
        <w:t>达到《建筑工程安全检查标准》（JGJ59-2011）标准</w:t>
      </w:r>
      <w:r>
        <w:rPr>
          <w:rFonts w:hint="eastAsia" w:ascii="宋体" w:hAnsi="宋体" w:cs="宋体"/>
          <w:sz w:val="24"/>
          <w:szCs w:val="24"/>
        </w:rPr>
        <w:t>。</w:t>
      </w:r>
    </w:p>
    <w:p>
      <w:pPr>
        <w:spacing w:line="460" w:lineRule="exact"/>
        <w:jc w:val="left"/>
        <w:rPr>
          <w:rFonts w:ascii="宋体" w:hAnsi="宋体" w:cs="宋体"/>
          <w:sz w:val="24"/>
          <w:szCs w:val="24"/>
        </w:rPr>
      </w:pPr>
      <w:r>
        <w:rPr>
          <w:rFonts w:hint="eastAsia" w:ascii="宋体" w:hAnsi="宋体" w:cs="宋体"/>
          <w:sz w:val="24"/>
          <w:szCs w:val="24"/>
        </w:rPr>
        <w:t>6.1.4 关于治安保卫的特别约定：</w:t>
      </w:r>
      <w:r>
        <w:rPr>
          <w:rFonts w:hint="eastAsia" w:ascii="宋体" w:hAnsi="宋体" w:cs="宋体"/>
          <w:color w:val="0000FF"/>
          <w:sz w:val="24"/>
          <w:szCs w:val="24"/>
          <w:u w:val="single"/>
        </w:rPr>
        <w:t>执行通用条款</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关于编制施工场地治安管理计划的约定：</w:t>
      </w:r>
      <w:r>
        <w:rPr>
          <w:rFonts w:hint="eastAsia" w:ascii="宋体" w:hAnsi="宋体" w:cs="宋体"/>
          <w:color w:val="0000FF"/>
          <w:sz w:val="24"/>
          <w:szCs w:val="24"/>
          <w:u w:val="single"/>
        </w:rPr>
        <w:t>开工前提供场地治安管理计划</w:t>
      </w:r>
      <w:r>
        <w:rPr>
          <w:rFonts w:hint="eastAsia" w:ascii="宋体" w:hAnsi="宋体" w:cs="宋体"/>
          <w:sz w:val="24"/>
          <w:szCs w:val="24"/>
        </w:rPr>
        <w:t>。</w:t>
      </w:r>
    </w:p>
    <w:p>
      <w:pPr>
        <w:spacing w:line="460" w:lineRule="exact"/>
        <w:jc w:val="left"/>
        <w:rPr>
          <w:rFonts w:ascii="宋体" w:hAnsi="宋体" w:cs="宋体"/>
          <w:sz w:val="24"/>
          <w:szCs w:val="24"/>
        </w:rPr>
      </w:pPr>
      <w:r>
        <w:rPr>
          <w:rFonts w:hint="eastAsia" w:ascii="宋体" w:hAnsi="宋体" w:cs="宋体"/>
          <w:sz w:val="24"/>
          <w:szCs w:val="24"/>
        </w:rPr>
        <w:t>6.1.5 文明施工</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合同当事人对文明施工的要求：</w:t>
      </w:r>
      <w:r>
        <w:rPr>
          <w:rFonts w:hint="eastAsia" w:ascii="宋体" w:hAnsi="宋体" w:cs="宋体"/>
          <w:color w:val="0000FF"/>
          <w:sz w:val="24"/>
          <w:szCs w:val="24"/>
          <w:u w:val="single"/>
        </w:rPr>
        <w:t>达到《建筑施工现场环境与卫生标准》（JGJ146-2004）标准</w:t>
      </w:r>
      <w:r>
        <w:rPr>
          <w:rFonts w:hint="eastAsia" w:ascii="宋体" w:hAnsi="宋体" w:cs="宋体"/>
          <w:sz w:val="24"/>
          <w:szCs w:val="24"/>
        </w:rPr>
        <w:t>。</w:t>
      </w:r>
    </w:p>
    <w:p>
      <w:pPr>
        <w:spacing w:line="460" w:lineRule="exact"/>
        <w:jc w:val="left"/>
        <w:rPr>
          <w:rFonts w:ascii="宋体" w:hAnsi="宋体" w:cs="宋体"/>
          <w:sz w:val="24"/>
          <w:szCs w:val="24"/>
        </w:rPr>
      </w:pPr>
      <w:r>
        <w:rPr>
          <w:rFonts w:hint="eastAsia" w:ascii="宋体" w:hAnsi="宋体" w:cs="宋体"/>
          <w:sz w:val="24"/>
          <w:szCs w:val="24"/>
        </w:rPr>
        <w:t>6.1.6 关于安全文明施工费支付比例和支付期限的约定：</w:t>
      </w:r>
      <w:r>
        <w:rPr>
          <w:rFonts w:hint="eastAsia" w:ascii="宋体" w:hAnsi="宋体" w:cs="宋体"/>
          <w:color w:val="0000FF"/>
          <w:sz w:val="24"/>
          <w:szCs w:val="24"/>
          <w:u w:val="single"/>
        </w:rPr>
        <w:t>纳入合同价格支付</w:t>
      </w:r>
      <w:r>
        <w:rPr>
          <w:rFonts w:hint="eastAsia" w:ascii="宋体" w:hAnsi="宋体" w:cs="宋体"/>
          <w:sz w:val="24"/>
          <w:szCs w:val="24"/>
        </w:rPr>
        <w:t>。</w:t>
      </w:r>
    </w:p>
    <w:p>
      <w:pPr>
        <w:pStyle w:val="5"/>
        <w:spacing w:before="120" w:after="120" w:line="460" w:lineRule="exact"/>
        <w:rPr>
          <w:rFonts w:ascii="宋体" w:hAnsi="宋体" w:cs="宋体"/>
          <w:b w:val="0"/>
          <w:sz w:val="24"/>
        </w:rPr>
      </w:pPr>
      <w:bookmarkStart w:id="216" w:name="_Toc351203639"/>
      <w:r>
        <w:rPr>
          <w:rFonts w:hint="eastAsia" w:ascii="宋体" w:hAnsi="宋体" w:cs="宋体"/>
          <w:b w:val="0"/>
          <w:sz w:val="24"/>
        </w:rPr>
        <w:t>7. 工期和进度</w:t>
      </w:r>
      <w:bookmarkEnd w:id="216"/>
    </w:p>
    <w:p>
      <w:pPr>
        <w:spacing w:after="120" w:line="460" w:lineRule="exact"/>
        <w:rPr>
          <w:rFonts w:ascii="宋体" w:hAnsi="宋体" w:cs="宋体"/>
          <w:color w:val="000000"/>
          <w:sz w:val="24"/>
          <w:szCs w:val="24"/>
        </w:rPr>
      </w:pPr>
      <w:r>
        <w:rPr>
          <w:rFonts w:hint="eastAsia" w:ascii="宋体" w:hAnsi="宋体" w:cs="宋体"/>
          <w:color w:val="000000"/>
          <w:sz w:val="24"/>
          <w:szCs w:val="24"/>
        </w:rPr>
        <w:t>7.1 施工组织设计</w:t>
      </w:r>
    </w:p>
    <w:p>
      <w:pPr>
        <w:autoSpaceDE w:val="0"/>
        <w:autoSpaceDN w:val="0"/>
        <w:adjustRightInd w:val="0"/>
        <w:spacing w:line="460" w:lineRule="exact"/>
        <w:jc w:val="left"/>
        <w:rPr>
          <w:rFonts w:ascii="宋体" w:hAnsi="宋体" w:cs="宋体"/>
          <w:color w:val="000000"/>
          <w:kern w:val="0"/>
          <w:sz w:val="24"/>
          <w:szCs w:val="24"/>
        </w:rPr>
      </w:pPr>
      <w:r>
        <w:rPr>
          <w:rFonts w:hint="eastAsia" w:ascii="宋体" w:hAnsi="宋体" w:cs="宋体"/>
          <w:sz w:val="24"/>
          <w:szCs w:val="24"/>
        </w:rPr>
        <w:t xml:space="preserve">7.1.1 </w:t>
      </w:r>
      <w:r>
        <w:rPr>
          <w:rFonts w:hint="eastAsia" w:ascii="宋体" w:hAnsi="宋体" w:cs="宋体"/>
          <w:color w:val="000000"/>
          <w:sz w:val="24"/>
          <w:szCs w:val="24"/>
        </w:rPr>
        <w:t>合</w:t>
      </w:r>
      <w:r>
        <w:rPr>
          <w:rFonts w:hint="eastAsia" w:ascii="宋体" w:hAnsi="宋体" w:cs="宋体"/>
          <w:color w:val="000000"/>
          <w:kern w:val="0"/>
          <w:sz w:val="24"/>
          <w:szCs w:val="24"/>
        </w:rPr>
        <w:t>同当事人约定的施工组织设计应包括的其他内容：</w:t>
      </w:r>
      <w:r>
        <w:rPr>
          <w:rFonts w:hint="eastAsia" w:ascii="宋体" w:hAnsi="宋体" w:cs="宋体"/>
          <w:color w:val="0000FF"/>
          <w:sz w:val="24"/>
          <w:szCs w:val="24"/>
          <w:u w:val="single"/>
        </w:rPr>
        <w:t>按通用条款执行</w:t>
      </w:r>
      <w:r>
        <w:rPr>
          <w:rFonts w:hint="eastAsia" w:ascii="宋体" w:hAnsi="宋体" w:cs="宋体"/>
          <w:sz w:val="24"/>
          <w:szCs w:val="24"/>
        </w:rPr>
        <w:t>。</w:t>
      </w:r>
    </w:p>
    <w:p>
      <w:pPr>
        <w:autoSpaceDE w:val="0"/>
        <w:autoSpaceDN w:val="0"/>
        <w:adjustRightInd w:val="0"/>
        <w:spacing w:line="460" w:lineRule="exact"/>
        <w:jc w:val="left"/>
        <w:rPr>
          <w:rFonts w:ascii="宋体" w:hAnsi="宋体" w:cs="宋体"/>
          <w:color w:val="000000"/>
          <w:kern w:val="0"/>
          <w:sz w:val="24"/>
          <w:szCs w:val="24"/>
        </w:rPr>
      </w:pPr>
      <w:r>
        <w:rPr>
          <w:rFonts w:hint="eastAsia" w:ascii="宋体" w:hAnsi="宋体" w:cs="宋体"/>
          <w:sz w:val="24"/>
          <w:szCs w:val="24"/>
        </w:rPr>
        <w:t>7.1.2</w:t>
      </w:r>
      <w:r>
        <w:rPr>
          <w:rFonts w:hint="eastAsia" w:ascii="宋体" w:hAnsi="宋体" w:cs="宋体"/>
          <w:color w:val="000000"/>
          <w:kern w:val="0"/>
          <w:sz w:val="24"/>
          <w:szCs w:val="24"/>
        </w:rPr>
        <w:t>施工组织设计的提交和修改</w:t>
      </w:r>
    </w:p>
    <w:p>
      <w:pPr>
        <w:autoSpaceDE w:val="0"/>
        <w:autoSpaceDN w:val="0"/>
        <w:adjustRightInd w:val="0"/>
        <w:spacing w:line="460" w:lineRule="exact"/>
        <w:ind w:firstLine="480" w:firstLineChars="200"/>
        <w:jc w:val="left"/>
        <w:rPr>
          <w:rFonts w:ascii="宋体" w:hAnsi="宋体" w:cs="宋体"/>
          <w:sz w:val="24"/>
          <w:szCs w:val="24"/>
        </w:rPr>
      </w:pPr>
      <w:r>
        <w:rPr>
          <w:rFonts w:hint="eastAsia" w:ascii="宋体" w:hAnsi="宋体" w:cs="宋体"/>
          <w:color w:val="000000"/>
          <w:kern w:val="0"/>
          <w:sz w:val="24"/>
          <w:szCs w:val="24"/>
        </w:rPr>
        <w:t>承包人提交详细施工组织设计的期限的约定：</w:t>
      </w:r>
      <w:r>
        <w:rPr>
          <w:rFonts w:hint="eastAsia" w:ascii="宋体" w:hAnsi="宋体" w:cs="宋体"/>
          <w:color w:val="0000FF"/>
          <w:sz w:val="24"/>
          <w:szCs w:val="24"/>
          <w:u w:val="single"/>
        </w:rPr>
        <w:t>开工前</w:t>
      </w:r>
      <w:r>
        <w:rPr>
          <w:rFonts w:hint="eastAsia" w:ascii="宋体" w:hAnsi="宋体" w:cs="宋体"/>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发包人和监理人在收到详细的施工组织设计后确认或提出修改意见的期限：</w:t>
      </w:r>
      <w:r>
        <w:rPr>
          <w:rFonts w:hint="eastAsia" w:ascii="宋体" w:hAnsi="宋体" w:cs="宋体"/>
          <w:color w:val="0000FF"/>
          <w:sz w:val="24"/>
          <w:szCs w:val="24"/>
          <w:u w:val="single"/>
        </w:rPr>
        <w:t>收到后7天内</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7</w:t>
      </w:r>
      <w:bookmarkStart w:id="217" w:name="_Toc303539123"/>
      <w:bookmarkStart w:id="218" w:name="_Toc297123514"/>
      <w:bookmarkStart w:id="219" w:name="_Toc297216173"/>
      <w:bookmarkStart w:id="220" w:name="_Toc312677479"/>
      <w:bookmarkStart w:id="221" w:name="_Toc304295541"/>
      <w:bookmarkStart w:id="222" w:name="_Toc300934966"/>
      <w:bookmarkStart w:id="223" w:name="_Toc312678005"/>
      <w:r>
        <w:rPr>
          <w:rFonts w:hint="eastAsia" w:ascii="宋体" w:hAnsi="宋体" w:cs="宋体"/>
          <w:color w:val="000000"/>
          <w:sz w:val="24"/>
          <w:szCs w:val="24"/>
        </w:rPr>
        <w:t>.2 施工进度计划</w:t>
      </w:r>
    </w:p>
    <w:p>
      <w:pPr>
        <w:spacing w:line="460" w:lineRule="exact"/>
        <w:jc w:val="left"/>
        <w:rPr>
          <w:rFonts w:ascii="宋体" w:hAnsi="宋体" w:cs="宋体"/>
          <w:color w:val="000000"/>
          <w:sz w:val="24"/>
          <w:szCs w:val="24"/>
        </w:rPr>
      </w:pPr>
      <w:r>
        <w:rPr>
          <w:rFonts w:hint="eastAsia" w:ascii="宋体" w:hAnsi="宋体" w:cs="宋体"/>
          <w:color w:val="000000"/>
          <w:sz w:val="24"/>
          <w:szCs w:val="24"/>
        </w:rPr>
        <w:t>7.2.</w:t>
      </w:r>
      <w:r>
        <w:rPr>
          <w:rFonts w:hint="eastAsia" w:ascii="宋体" w:hAnsi="宋体" w:cs="宋体"/>
          <w:color w:val="000000"/>
          <w:sz w:val="24"/>
          <w:szCs w:val="24"/>
          <w:lang w:val="en-US" w:eastAsia="zh-CN"/>
        </w:rPr>
        <w:t>1</w:t>
      </w:r>
      <w:r>
        <w:rPr>
          <w:rFonts w:hint="eastAsia" w:ascii="宋体" w:hAnsi="宋体" w:cs="宋体"/>
          <w:color w:val="000000"/>
          <w:sz w:val="24"/>
          <w:szCs w:val="24"/>
        </w:rPr>
        <w:t xml:space="preserve"> 施工进度计划的修订</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发包人和监理人在收到修订的施工进度计划后确认或提出修改意见的期限：</w:t>
      </w:r>
      <w:r>
        <w:rPr>
          <w:rFonts w:hint="eastAsia" w:ascii="宋体" w:hAnsi="宋体" w:cs="宋体"/>
          <w:color w:val="0000FF"/>
          <w:sz w:val="24"/>
          <w:szCs w:val="24"/>
          <w:u w:val="single"/>
        </w:rPr>
        <w:t>收到后5日内</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7.3 开工</w:t>
      </w:r>
    </w:p>
    <w:p>
      <w:pPr>
        <w:spacing w:line="460" w:lineRule="exact"/>
        <w:jc w:val="left"/>
        <w:rPr>
          <w:rFonts w:ascii="宋体" w:hAnsi="宋体" w:cs="宋体"/>
          <w:color w:val="000000"/>
          <w:sz w:val="24"/>
          <w:szCs w:val="24"/>
        </w:rPr>
      </w:pPr>
      <w:r>
        <w:rPr>
          <w:rFonts w:hint="eastAsia" w:ascii="宋体" w:hAnsi="宋体" w:cs="宋体"/>
          <w:color w:val="000000"/>
          <w:sz w:val="24"/>
          <w:szCs w:val="24"/>
        </w:rPr>
        <w:t>7.3.1 开工准备</w:t>
      </w:r>
    </w:p>
    <w:p>
      <w:pPr>
        <w:spacing w:line="460" w:lineRule="exact"/>
        <w:ind w:firstLine="645"/>
        <w:jc w:val="left"/>
        <w:rPr>
          <w:rFonts w:ascii="宋体" w:hAnsi="宋体" w:cs="宋体"/>
          <w:sz w:val="24"/>
          <w:szCs w:val="24"/>
          <w:u w:val="single"/>
        </w:rPr>
      </w:pPr>
      <w:r>
        <w:rPr>
          <w:rFonts w:hint="eastAsia" w:ascii="宋体" w:hAnsi="宋体" w:cs="宋体"/>
          <w:color w:val="000000"/>
          <w:sz w:val="24"/>
          <w:szCs w:val="24"/>
        </w:rPr>
        <w:t>关于承包人提交</w:t>
      </w:r>
      <w:r>
        <w:rPr>
          <w:rFonts w:hint="eastAsia" w:ascii="宋体" w:hAnsi="宋体" w:cs="宋体"/>
          <w:color w:val="000000"/>
          <w:kern w:val="0"/>
          <w:sz w:val="24"/>
          <w:szCs w:val="24"/>
        </w:rPr>
        <w:t>工程开工报审表的期限：</w:t>
      </w:r>
      <w:r>
        <w:rPr>
          <w:rFonts w:hint="eastAsia" w:ascii="宋体" w:hAnsi="宋体" w:cs="宋体"/>
          <w:color w:val="0000FF"/>
          <w:sz w:val="24"/>
          <w:szCs w:val="24"/>
          <w:u w:val="single"/>
        </w:rPr>
        <w:t>合同签订后、开工前</w:t>
      </w:r>
      <w:r>
        <w:rPr>
          <w:rFonts w:hint="eastAsia" w:ascii="宋体" w:hAnsi="宋体" w:cs="宋体"/>
          <w:sz w:val="24"/>
          <w:szCs w:val="24"/>
        </w:rPr>
        <w:t>。</w:t>
      </w:r>
    </w:p>
    <w:p>
      <w:pPr>
        <w:spacing w:line="460" w:lineRule="exact"/>
        <w:ind w:firstLine="645"/>
        <w:jc w:val="left"/>
        <w:rPr>
          <w:rFonts w:ascii="宋体" w:hAnsi="宋体" w:cs="宋体"/>
          <w:color w:val="000000"/>
          <w:sz w:val="24"/>
          <w:szCs w:val="24"/>
        </w:rPr>
      </w:pPr>
      <w:r>
        <w:rPr>
          <w:rFonts w:hint="eastAsia" w:ascii="宋体" w:hAnsi="宋体" w:cs="宋体"/>
          <w:color w:val="000000"/>
          <w:sz w:val="24"/>
          <w:szCs w:val="24"/>
        </w:rPr>
        <w:t>关于发包人应完成的其他开工准备工作及期限：</w:t>
      </w:r>
      <w:r>
        <w:rPr>
          <w:rFonts w:hint="eastAsia" w:ascii="宋体" w:hAnsi="宋体" w:cs="宋体"/>
          <w:color w:val="0000FF"/>
          <w:sz w:val="24"/>
          <w:szCs w:val="24"/>
          <w:u w:val="single"/>
        </w:rPr>
        <w:t xml:space="preserve"> / </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color w:val="000000"/>
          <w:sz w:val="24"/>
          <w:szCs w:val="24"/>
        </w:rPr>
        <w:t>关于承包人应完成的其他开工准备工作及期限：</w:t>
      </w:r>
      <w:r>
        <w:rPr>
          <w:rFonts w:hint="eastAsia" w:ascii="宋体" w:hAnsi="宋体" w:cs="宋体"/>
          <w:color w:val="0000FF"/>
          <w:sz w:val="24"/>
          <w:szCs w:val="24"/>
          <w:u w:val="single"/>
        </w:rPr>
        <w:t xml:space="preserve"> / </w:t>
      </w:r>
      <w:r>
        <w:rPr>
          <w:rFonts w:hint="eastAsia" w:ascii="宋体" w:hAnsi="宋体" w:cs="宋体"/>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7.3.2开工通知</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因发包人原因造成监理人未能在计划开工日期之日起</w:t>
      </w:r>
      <w:r>
        <w:rPr>
          <w:rFonts w:hint="eastAsia" w:ascii="宋体" w:hAnsi="宋体" w:cs="宋体"/>
          <w:color w:val="0000FF"/>
          <w:sz w:val="24"/>
          <w:szCs w:val="24"/>
          <w:u w:val="single"/>
        </w:rPr>
        <w:t>180</w:t>
      </w:r>
      <w:r>
        <w:rPr>
          <w:rFonts w:hint="eastAsia" w:ascii="宋体" w:hAnsi="宋体" w:cs="宋体"/>
          <w:color w:val="000000"/>
          <w:sz w:val="24"/>
          <w:szCs w:val="24"/>
        </w:rPr>
        <w:t>天内发出开工通知的，承包人有权提出价格调整要求，或者解除合同。</w:t>
      </w:r>
    </w:p>
    <w:bookmarkEnd w:id="217"/>
    <w:bookmarkEnd w:id="218"/>
    <w:bookmarkEnd w:id="219"/>
    <w:bookmarkEnd w:id="220"/>
    <w:bookmarkEnd w:id="221"/>
    <w:bookmarkEnd w:id="222"/>
    <w:bookmarkEnd w:id="223"/>
    <w:p>
      <w:pPr>
        <w:spacing w:after="120" w:line="460" w:lineRule="exact"/>
        <w:rPr>
          <w:rFonts w:ascii="宋体" w:hAnsi="宋体" w:cs="宋体"/>
          <w:color w:val="000000"/>
          <w:sz w:val="24"/>
          <w:szCs w:val="24"/>
        </w:rPr>
      </w:pPr>
      <w:r>
        <w:rPr>
          <w:rFonts w:hint="eastAsia" w:ascii="宋体" w:hAnsi="宋体" w:cs="宋体"/>
          <w:color w:val="000000"/>
          <w:sz w:val="24"/>
          <w:szCs w:val="24"/>
        </w:rPr>
        <w:t>7.4 测量放线</w:t>
      </w:r>
    </w:p>
    <w:p>
      <w:pPr>
        <w:spacing w:line="460" w:lineRule="exact"/>
        <w:jc w:val="left"/>
        <w:rPr>
          <w:rFonts w:ascii="宋体" w:hAnsi="宋体" w:cs="宋体"/>
          <w:sz w:val="24"/>
          <w:szCs w:val="24"/>
          <w:u w:val="single"/>
        </w:rPr>
      </w:pPr>
      <w:r>
        <w:rPr>
          <w:rFonts w:hint="eastAsia" w:ascii="宋体" w:hAnsi="宋体" w:cs="宋体"/>
          <w:sz w:val="24"/>
          <w:szCs w:val="24"/>
        </w:rPr>
        <w:t>7.4.1发包人通过监理人向承包人提供测量基准点、基准线和水准点及其书面资料的期限：</w:t>
      </w:r>
      <w:r>
        <w:rPr>
          <w:rFonts w:hint="eastAsia" w:ascii="宋体" w:hAnsi="宋体" w:cs="宋体"/>
          <w:color w:val="0000FF"/>
          <w:sz w:val="24"/>
          <w:szCs w:val="24"/>
          <w:u w:val="single"/>
        </w:rPr>
        <w:t>合同签订后、开工前</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7</w:t>
      </w:r>
      <w:bookmarkStart w:id="224" w:name="_Toc303539125"/>
      <w:bookmarkStart w:id="225" w:name="_Toc312678010"/>
      <w:bookmarkStart w:id="226" w:name="_Toc297123516"/>
      <w:bookmarkStart w:id="227" w:name="_Toc300934968"/>
      <w:bookmarkStart w:id="228" w:name="_Toc312677484"/>
      <w:bookmarkStart w:id="229" w:name="_Toc297216175"/>
      <w:bookmarkStart w:id="230" w:name="_Toc304295546"/>
      <w:r>
        <w:rPr>
          <w:rFonts w:hint="eastAsia" w:ascii="宋体" w:hAnsi="宋体" w:cs="宋体"/>
          <w:color w:val="000000"/>
          <w:sz w:val="24"/>
          <w:szCs w:val="24"/>
        </w:rPr>
        <w:t>.5 工期延误</w:t>
      </w:r>
    </w:p>
    <w:bookmarkEnd w:id="224"/>
    <w:bookmarkEnd w:id="225"/>
    <w:bookmarkEnd w:id="226"/>
    <w:bookmarkEnd w:id="227"/>
    <w:bookmarkEnd w:id="228"/>
    <w:bookmarkEnd w:id="229"/>
    <w:bookmarkEnd w:id="230"/>
    <w:p>
      <w:pPr>
        <w:spacing w:line="460" w:lineRule="exact"/>
        <w:jc w:val="left"/>
        <w:rPr>
          <w:rFonts w:ascii="宋体" w:hAnsi="宋体" w:cs="宋体"/>
          <w:sz w:val="24"/>
          <w:szCs w:val="24"/>
        </w:rPr>
      </w:pPr>
      <w:r>
        <w:rPr>
          <w:rFonts w:hint="eastAsia" w:ascii="宋体" w:hAnsi="宋体" w:cs="宋体"/>
          <w:sz w:val="24"/>
          <w:szCs w:val="24"/>
        </w:rPr>
        <w:t>7.5.1 因发包人原因导致工期延误</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（7）因发包人原因导致工期延误的其他情形：</w:t>
      </w:r>
      <w:r>
        <w:rPr>
          <w:rFonts w:hint="eastAsia" w:ascii="宋体" w:hAnsi="宋体" w:cs="宋体"/>
          <w:color w:val="0000FF"/>
          <w:sz w:val="24"/>
          <w:szCs w:val="24"/>
          <w:u w:val="single"/>
        </w:rPr>
        <w:t>①发包人未按合同规定支付工程款并确实影响工程进度； ②重大设计变更而影响工程进度；③政策处理问题影响施工进度；④ 不可抗力，此延误工期须在发现后七天内办理签证，逾期不予认可</w:t>
      </w:r>
      <w:r>
        <w:rPr>
          <w:rFonts w:hint="eastAsia" w:ascii="宋体" w:hAnsi="宋体" w:cs="宋体"/>
          <w:sz w:val="24"/>
          <w:szCs w:val="24"/>
        </w:rPr>
        <w:t>。</w:t>
      </w:r>
    </w:p>
    <w:p>
      <w:pPr>
        <w:spacing w:line="460" w:lineRule="exact"/>
        <w:jc w:val="left"/>
        <w:rPr>
          <w:rFonts w:ascii="宋体" w:hAnsi="宋体" w:cs="宋体"/>
          <w:sz w:val="24"/>
          <w:szCs w:val="24"/>
        </w:rPr>
      </w:pPr>
      <w:r>
        <w:rPr>
          <w:rFonts w:hint="eastAsia" w:ascii="宋体" w:hAnsi="宋体" w:cs="宋体"/>
          <w:sz w:val="24"/>
          <w:szCs w:val="24"/>
        </w:rPr>
        <w:t>7</w:t>
      </w:r>
      <w:bookmarkStart w:id="231" w:name="_Toc318581169"/>
      <w:bookmarkStart w:id="232" w:name="_Toc312677486"/>
      <w:bookmarkStart w:id="233" w:name="_Toc312678012"/>
      <w:bookmarkStart w:id="234" w:name="_Toc303539127"/>
      <w:bookmarkStart w:id="235" w:name="_Toc300934970"/>
      <w:bookmarkStart w:id="236" w:name="_Toc304295548"/>
      <w:bookmarkStart w:id="237" w:name="_Toc297123518"/>
      <w:bookmarkStart w:id="238" w:name="_Toc297216177"/>
      <w:r>
        <w:rPr>
          <w:rFonts w:hint="eastAsia" w:ascii="宋体" w:hAnsi="宋体" w:cs="宋体"/>
          <w:sz w:val="24"/>
          <w:szCs w:val="24"/>
        </w:rPr>
        <w:t>.5.2 因承包人原因导致工期延误</w:t>
      </w:r>
    </w:p>
    <w:bookmarkEnd w:id="231"/>
    <w:bookmarkEnd w:id="232"/>
    <w:bookmarkEnd w:id="233"/>
    <w:p>
      <w:pPr>
        <w:spacing w:line="460" w:lineRule="exact"/>
        <w:ind w:firstLine="480" w:firstLineChars="200"/>
        <w:jc w:val="left"/>
        <w:rPr>
          <w:rFonts w:ascii="宋体" w:hAnsi="宋体" w:cs="宋体"/>
          <w:sz w:val="24"/>
          <w:szCs w:val="24"/>
          <w:u w:val="single"/>
        </w:rPr>
      </w:pPr>
      <w:r>
        <w:rPr>
          <w:rFonts w:hint="eastAsia" w:ascii="宋体" w:hAnsi="宋体" w:cs="宋体"/>
          <w:sz w:val="24"/>
          <w:szCs w:val="24"/>
        </w:rPr>
        <w:t>因</w:t>
      </w:r>
      <w:bookmarkStart w:id="239" w:name="_Toc312677487"/>
      <w:bookmarkStart w:id="240" w:name="_Toc312678013"/>
      <w:bookmarkStart w:id="241" w:name="_Toc318581170"/>
      <w:r>
        <w:rPr>
          <w:rFonts w:hint="eastAsia" w:ascii="宋体" w:hAnsi="宋体" w:cs="宋体"/>
          <w:sz w:val="24"/>
          <w:szCs w:val="24"/>
        </w:rPr>
        <w:t>承包人原因造成工期延误，逾期竣工违约金的计算方法为：</w:t>
      </w:r>
    </w:p>
    <w:p>
      <w:pPr>
        <w:spacing w:line="460" w:lineRule="exact"/>
        <w:jc w:val="left"/>
        <w:rPr>
          <w:rFonts w:ascii="宋体" w:hAnsi="宋体" w:cs="宋体"/>
          <w:sz w:val="24"/>
          <w:szCs w:val="24"/>
        </w:rPr>
      </w:pPr>
      <w:r>
        <w:rPr>
          <w:rFonts w:hint="eastAsia" w:ascii="宋体" w:hAnsi="宋体" w:cs="宋体"/>
          <w:color w:val="0000FF"/>
          <w:sz w:val="24"/>
          <w:szCs w:val="24"/>
          <w:u w:val="single"/>
        </w:rPr>
        <w:t xml:space="preserve">每推延一天，赔偿合同价款的0.1% </w:t>
      </w:r>
      <w:r>
        <w:rPr>
          <w:rFonts w:hint="eastAsia" w:ascii="宋体" w:hAnsi="宋体" w:cs="宋体"/>
          <w:sz w:val="24"/>
          <w:szCs w:val="24"/>
        </w:rPr>
        <w:t>。</w:t>
      </w:r>
      <w:bookmarkEnd w:id="234"/>
      <w:bookmarkEnd w:id="235"/>
      <w:bookmarkEnd w:id="236"/>
      <w:bookmarkEnd w:id="237"/>
      <w:bookmarkEnd w:id="238"/>
      <w:bookmarkEnd w:id="239"/>
      <w:bookmarkEnd w:id="240"/>
    </w:p>
    <w:bookmarkEnd w:id="241"/>
    <w:p>
      <w:pPr>
        <w:spacing w:line="460" w:lineRule="exact"/>
        <w:ind w:firstLine="480" w:firstLineChars="200"/>
        <w:jc w:val="left"/>
        <w:rPr>
          <w:rFonts w:ascii="宋体" w:hAnsi="宋体" w:cs="宋体"/>
          <w:sz w:val="24"/>
          <w:szCs w:val="24"/>
        </w:rPr>
      </w:pPr>
      <w:r>
        <w:rPr>
          <w:rFonts w:hint="eastAsia" w:ascii="宋体" w:hAnsi="宋体" w:cs="宋体"/>
          <w:sz w:val="24"/>
          <w:szCs w:val="24"/>
        </w:rPr>
        <w:t>因承包人原因造成工期延误，逾</w:t>
      </w:r>
      <w:bookmarkStart w:id="242" w:name="_Toc312678014"/>
      <w:bookmarkStart w:id="243" w:name="_Toc318581171"/>
      <w:r>
        <w:rPr>
          <w:rFonts w:hint="eastAsia" w:ascii="宋体" w:hAnsi="宋体" w:cs="宋体"/>
          <w:sz w:val="24"/>
          <w:szCs w:val="24"/>
        </w:rPr>
        <w:t>期竣工违约金的上限：</w:t>
      </w:r>
      <w:r>
        <w:rPr>
          <w:rFonts w:hint="eastAsia" w:ascii="宋体" w:hAnsi="宋体" w:cs="宋体"/>
          <w:color w:val="0000FF"/>
          <w:sz w:val="24"/>
          <w:szCs w:val="24"/>
          <w:u w:val="single"/>
        </w:rPr>
        <w:t>合同价款的2％</w:t>
      </w:r>
      <w:r>
        <w:rPr>
          <w:rFonts w:hint="eastAsia" w:ascii="宋体" w:hAnsi="宋体" w:cs="宋体"/>
          <w:sz w:val="24"/>
          <w:szCs w:val="24"/>
        </w:rPr>
        <w:t>。</w:t>
      </w:r>
    </w:p>
    <w:bookmarkEnd w:id="242"/>
    <w:bookmarkEnd w:id="243"/>
    <w:p>
      <w:pPr>
        <w:spacing w:after="120" w:line="460" w:lineRule="exact"/>
        <w:rPr>
          <w:rFonts w:ascii="宋体" w:hAnsi="宋体" w:cs="宋体"/>
          <w:color w:val="000000"/>
          <w:sz w:val="24"/>
          <w:szCs w:val="24"/>
        </w:rPr>
      </w:pPr>
      <w:r>
        <w:rPr>
          <w:rFonts w:hint="eastAsia" w:ascii="宋体" w:hAnsi="宋体" w:cs="宋体"/>
          <w:color w:val="000000"/>
          <w:sz w:val="24"/>
          <w:szCs w:val="24"/>
        </w:rPr>
        <w:t>7</w:t>
      </w:r>
      <w:bookmarkStart w:id="244" w:name="_Toc297123519"/>
      <w:bookmarkStart w:id="245" w:name="_Toc312678015"/>
      <w:bookmarkStart w:id="246" w:name="_Toc304295549"/>
      <w:bookmarkStart w:id="247" w:name="_Toc303539128"/>
      <w:bookmarkStart w:id="248" w:name="_Toc300934971"/>
      <w:bookmarkStart w:id="249" w:name="_Toc297216178"/>
      <w:r>
        <w:rPr>
          <w:rFonts w:hint="eastAsia" w:ascii="宋体" w:hAnsi="宋体" w:cs="宋体"/>
          <w:color w:val="000000"/>
          <w:sz w:val="24"/>
          <w:szCs w:val="24"/>
        </w:rPr>
        <w:t>.6 不</w:t>
      </w:r>
      <w:bookmarkEnd w:id="244"/>
      <w:bookmarkEnd w:id="245"/>
      <w:bookmarkEnd w:id="246"/>
      <w:bookmarkEnd w:id="247"/>
      <w:bookmarkEnd w:id="248"/>
      <w:bookmarkEnd w:id="249"/>
      <w:r>
        <w:rPr>
          <w:rFonts w:hint="eastAsia" w:ascii="宋体" w:hAnsi="宋体" w:cs="宋体"/>
          <w:color w:val="000000"/>
          <w:sz w:val="24"/>
          <w:szCs w:val="24"/>
        </w:rPr>
        <w:t>利物质条件</w:t>
      </w:r>
    </w:p>
    <w:p>
      <w:pPr>
        <w:spacing w:line="460" w:lineRule="exact"/>
        <w:ind w:firstLine="480" w:firstLineChars="200"/>
        <w:jc w:val="left"/>
        <w:rPr>
          <w:rFonts w:ascii="宋体" w:hAnsi="宋体" w:cs="宋体"/>
          <w:sz w:val="24"/>
          <w:szCs w:val="24"/>
        </w:rPr>
      </w:pPr>
      <w:bookmarkStart w:id="250" w:name="_Toc303539129"/>
      <w:bookmarkStart w:id="251" w:name="_Toc297123520"/>
      <w:bookmarkStart w:id="252" w:name="_Toc312678016"/>
      <w:bookmarkStart w:id="253" w:name="_Toc297216179"/>
      <w:bookmarkStart w:id="254" w:name="_Toc304295550"/>
      <w:bookmarkStart w:id="255" w:name="_Toc300934972"/>
      <w:bookmarkStart w:id="256" w:name="_Toc318581172"/>
      <w:r>
        <w:rPr>
          <w:rFonts w:hint="eastAsia" w:ascii="宋体" w:hAnsi="宋体" w:cs="宋体"/>
          <w:sz w:val="24"/>
          <w:szCs w:val="24"/>
        </w:rPr>
        <w:t>不利物质条件的其他情形和有关约定：</w:t>
      </w:r>
      <w:r>
        <w:rPr>
          <w:rFonts w:hint="eastAsia" w:ascii="宋体" w:hAnsi="宋体" w:cs="宋体"/>
          <w:b/>
          <w:color w:val="0000FF"/>
          <w:sz w:val="24"/>
          <w:szCs w:val="24"/>
          <w:u w:val="single"/>
        </w:rPr>
        <w:t>/</w:t>
      </w:r>
      <w:r>
        <w:rPr>
          <w:rFonts w:hint="eastAsia" w:ascii="宋体" w:hAnsi="宋体" w:cs="宋体"/>
          <w:sz w:val="24"/>
          <w:szCs w:val="24"/>
        </w:rPr>
        <w:t>。</w:t>
      </w:r>
    </w:p>
    <w:bookmarkEnd w:id="250"/>
    <w:bookmarkEnd w:id="251"/>
    <w:bookmarkEnd w:id="252"/>
    <w:bookmarkEnd w:id="253"/>
    <w:bookmarkEnd w:id="254"/>
    <w:bookmarkEnd w:id="255"/>
    <w:bookmarkEnd w:id="256"/>
    <w:p>
      <w:pPr>
        <w:spacing w:after="120" w:line="460" w:lineRule="exact"/>
        <w:rPr>
          <w:rFonts w:ascii="宋体" w:hAnsi="宋体" w:cs="宋体"/>
          <w:color w:val="000000"/>
          <w:sz w:val="24"/>
          <w:szCs w:val="24"/>
        </w:rPr>
      </w:pPr>
      <w:r>
        <w:rPr>
          <w:rFonts w:hint="eastAsia" w:ascii="宋体" w:hAnsi="宋体" w:cs="宋体"/>
          <w:color w:val="000000"/>
          <w:sz w:val="24"/>
          <w:szCs w:val="24"/>
        </w:rPr>
        <w:t>7</w:t>
      </w:r>
      <w:bookmarkStart w:id="257" w:name="_Toc303539130"/>
      <w:bookmarkStart w:id="258" w:name="_Toc300934973"/>
      <w:bookmarkStart w:id="259" w:name="_Toc304295551"/>
      <w:bookmarkStart w:id="260" w:name="_Toc297123521"/>
      <w:bookmarkStart w:id="261" w:name="_Toc297216180"/>
      <w:bookmarkStart w:id="262" w:name="_Toc312678017"/>
      <w:r>
        <w:rPr>
          <w:rFonts w:hint="eastAsia" w:ascii="宋体" w:hAnsi="宋体" w:cs="宋体"/>
          <w:color w:val="000000"/>
          <w:sz w:val="24"/>
          <w:szCs w:val="24"/>
        </w:rPr>
        <w:t>.7异常恶劣的气候条件</w:t>
      </w:r>
    </w:p>
    <w:bookmarkEnd w:id="257"/>
    <w:bookmarkEnd w:id="258"/>
    <w:bookmarkEnd w:id="259"/>
    <w:bookmarkEnd w:id="260"/>
    <w:bookmarkEnd w:id="261"/>
    <w:bookmarkEnd w:id="262"/>
    <w:p>
      <w:pPr>
        <w:spacing w:line="460" w:lineRule="exact"/>
        <w:ind w:firstLine="480" w:firstLineChars="200"/>
        <w:jc w:val="left"/>
        <w:rPr>
          <w:rFonts w:ascii="宋体" w:hAnsi="宋体" w:cs="宋体"/>
          <w:sz w:val="24"/>
          <w:szCs w:val="24"/>
        </w:rPr>
      </w:pPr>
      <w:r>
        <w:rPr>
          <w:rFonts w:hint="eastAsia" w:ascii="宋体" w:hAnsi="宋体" w:cs="宋体"/>
          <w:sz w:val="24"/>
          <w:szCs w:val="24"/>
        </w:rPr>
        <w:t>发包人和承包人同意以下情形视为异常恶劣的气候条件：</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cs="宋体"/>
          <w:color w:val="0000FF"/>
          <w:sz w:val="24"/>
          <w:szCs w:val="24"/>
          <w:u w:val="single"/>
        </w:rPr>
        <w:t xml:space="preserve">地震、暴风雪 </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7.9 提前竣工的奖励</w:t>
      </w:r>
    </w:p>
    <w:p>
      <w:pPr>
        <w:spacing w:line="460" w:lineRule="exact"/>
        <w:jc w:val="left"/>
        <w:rPr>
          <w:rFonts w:ascii="宋体" w:hAnsi="宋体" w:cs="宋体"/>
          <w:sz w:val="24"/>
          <w:szCs w:val="24"/>
        </w:rPr>
      </w:pPr>
      <w:r>
        <w:rPr>
          <w:rFonts w:hint="eastAsia" w:ascii="宋体" w:hAnsi="宋体" w:cs="宋体"/>
          <w:sz w:val="24"/>
          <w:szCs w:val="24"/>
        </w:rPr>
        <w:t>7.9.</w:t>
      </w:r>
      <w:r>
        <w:rPr>
          <w:rFonts w:hint="eastAsia" w:ascii="宋体" w:hAnsi="宋体" w:cs="宋体"/>
          <w:sz w:val="24"/>
          <w:szCs w:val="24"/>
          <w:lang w:val="en-US" w:eastAsia="zh-CN"/>
        </w:rPr>
        <w:t>1</w:t>
      </w:r>
      <w:r>
        <w:rPr>
          <w:rFonts w:hint="eastAsia" w:ascii="宋体" w:hAnsi="宋体" w:cs="宋体"/>
          <w:sz w:val="24"/>
          <w:szCs w:val="24"/>
        </w:rPr>
        <w:t>提前竣工的奖励：</w:t>
      </w:r>
      <w:r>
        <w:rPr>
          <w:rFonts w:hint="eastAsia" w:ascii="宋体" w:hAnsi="宋体" w:cs="宋体"/>
          <w:b/>
          <w:color w:val="0000FF"/>
          <w:sz w:val="24"/>
          <w:szCs w:val="24"/>
          <w:u w:val="single"/>
        </w:rPr>
        <w:t>/</w:t>
      </w:r>
      <w:r>
        <w:rPr>
          <w:rFonts w:hint="eastAsia" w:ascii="宋体" w:hAnsi="宋体" w:cs="宋体"/>
          <w:sz w:val="24"/>
          <w:szCs w:val="24"/>
        </w:rPr>
        <w:t>。</w:t>
      </w:r>
    </w:p>
    <w:p>
      <w:pPr>
        <w:pStyle w:val="5"/>
        <w:spacing w:before="120" w:after="120" w:line="460" w:lineRule="exact"/>
        <w:rPr>
          <w:rFonts w:ascii="宋体" w:hAnsi="宋体" w:cs="宋体"/>
          <w:b w:val="0"/>
          <w:sz w:val="24"/>
        </w:rPr>
      </w:pPr>
      <w:bookmarkStart w:id="263" w:name="_Toc351203640"/>
      <w:r>
        <w:rPr>
          <w:rFonts w:hint="eastAsia" w:ascii="宋体" w:hAnsi="宋体" w:cs="宋体"/>
          <w:b w:val="0"/>
          <w:sz w:val="24"/>
          <w:u w:val="none"/>
        </w:rPr>
        <w:t>8. 材料与设备</w:t>
      </w:r>
      <w:bookmarkEnd w:id="263"/>
    </w:p>
    <w:p>
      <w:pPr>
        <w:spacing w:after="120" w:line="460" w:lineRule="exact"/>
        <w:rPr>
          <w:rFonts w:ascii="宋体" w:hAnsi="宋体" w:cs="宋体"/>
          <w:color w:val="000000"/>
          <w:sz w:val="24"/>
          <w:szCs w:val="24"/>
        </w:rPr>
      </w:pPr>
      <w:r>
        <w:rPr>
          <w:rFonts w:hint="eastAsia" w:ascii="宋体" w:hAnsi="宋体" w:cs="宋体"/>
          <w:color w:val="000000"/>
          <w:sz w:val="24"/>
          <w:szCs w:val="24"/>
        </w:rPr>
        <w:t>8</w:t>
      </w:r>
      <w:bookmarkStart w:id="264" w:name="_Toc297120467"/>
      <w:bookmarkStart w:id="265" w:name="_Toc312678019"/>
      <w:bookmarkStart w:id="266" w:name="_Toc296503167"/>
      <w:bookmarkStart w:id="267" w:name="_Toc304295556"/>
      <w:bookmarkStart w:id="268" w:name="_Toc312677493"/>
      <w:bookmarkStart w:id="269" w:name="_Toc297123527"/>
      <w:bookmarkStart w:id="270" w:name="_Toc296944506"/>
      <w:bookmarkStart w:id="271" w:name="_Toc303539136"/>
      <w:bookmarkStart w:id="272" w:name="_Toc292559372"/>
      <w:bookmarkStart w:id="273" w:name="_Toc280868654"/>
      <w:bookmarkStart w:id="274" w:name="_Toc296891207"/>
      <w:bookmarkStart w:id="275" w:name="_Toc297216186"/>
      <w:bookmarkStart w:id="276" w:name="_Toc292559877"/>
      <w:bookmarkStart w:id="277" w:name="_Toc297048353"/>
      <w:bookmarkStart w:id="278" w:name="_Toc300934979"/>
      <w:bookmarkStart w:id="279" w:name="_Toc296347166"/>
      <w:bookmarkStart w:id="280" w:name="_Toc296346668"/>
      <w:bookmarkStart w:id="281" w:name="_Toc296890995"/>
      <w:bookmarkStart w:id="282" w:name="_Toc280868656"/>
      <w:bookmarkStart w:id="283" w:name="_Toc280868655"/>
      <w:bookmarkStart w:id="284" w:name="_Toc267251424"/>
      <w:r>
        <w:rPr>
          <w:rFonts w:hint="eastAsia" w:ascii="宋体" w:hAnsi="宋体" w:cs="宋体"/>
          <w:color w:val="000000"/>
          <w:sz w:val="24"/>
          <w:szCs w:val="24"/>
        </w:rPr>
        <w:t>.</w:t>
      </w:r>
      <w:r>
        <w:rPr>
          <w:rFonts w:hint="eastAsia" w:ascii="宋体" w:hAnsi="宋体" w:cs="宋体"/>
          <w:color w:val="000000"/>
          <w:sz w:val="24"/>
          <w:szCs w:val="24"/>
          <w:lang w:val="en-US" w:eastAsia="zh-CN"/>
        </w:rPr>
        <w:t>1</w:t>
      </w:r>
      <w:r>
        <w:rPr>
          <w:rFonts w:hint="eastAsia" w:ascii="宋体" w:hAnsi="宋体" w:cs="宋体"/>
          <w:color w:val="000000"/>
          <w:sz w:val="24"/>
          <w:szCs w:val="24"/>
        </w:rPr>
        <w:t>材料与工程设备的保管与使用</w:t>
      </w:r>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Pr>
        <w:spacing w:line="460" w:lineRule="exact"/>
        <w:jc w:val="left"/>
        <w:rPr>
          <w:rFonts w:ascii="宋体" w:hAnsi="宋体" w:cs="宋体"/>
          <w:sz w:val="24"/>
          <w:szCs w:val="24"/>
        </w:rPr>
      </w:pPr>
      <w:r>
        <w:rPr>
          <w:rFonts w:hint="eastAsia" w:ascii="宋体" w:hAnsi="宋体" w:cs="宋体"/>
          <w:sz w:val="24"/>
          <w:szCs w:val="24"/>
        </w:rPr>
        <w:t>8</w:t>
      </w:r>
      <w:bookmarkStart w:id="285" w:name="_Toc292559373"/>
      <w:bookmarkStart w:id="286" w:name="_Toc292559878"/>
      <w:bookmarkStart w:id="287" w:name="_Toc297120468"/>
      <w:bookmarkStart w:id="288" w:name="_Toc296890996"/>
      <w:bookmarkStart w:id="289" w:name="_Toc297216187"/>
      <w:bookmarkStart w:id="290" w:name="_Toc296891208"/>
      <w:bookmarkStart w:id="291" w:name="_Toc304295557"/>
      <w:bookmarkStart w:id="292" w:name="_Toc296346669"/>
      <w:bookmarkStart w:id="293" w:name="_Toc312677494"/>
      <w:bookmarkStart w:id="294" w:name="_Toc300934980"/>
      <w:bookmarkStart w:id="295" w:name="_Toc303539137"/>
      <w:bookmarkStart w:id="296" w:name="_Toc296347167"/>
      <w:bookmarkStart w:id="297" w:name="_Toc312678020"/>
      <w:bookmarkStart w:id="298" w:name="_Toc297123528"/>
      <w:bookmarkStart w:id="299" w:name="_Toc318581173"/>
      <w:bookmarkStart w:id="300" w:name="_Toc297048354"/>
      <w:bookmarkStart w:id="301" w:name="_Toc296944507"/>
      <w:bookmarkStart w:id="302" w:name="_Toc296503168"/>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.1发包人供应的材料设备的保管费用的承担：</w:t>
      </w:r>
      <w:r>
        <w:rPr>
          <w:rFonts w:hint="eastAsia" w:ascii="宋体" w:hAnsi="宋体" w:cs="宋体"/>
          <w:color w:val="0000FF"/>
          <w:sz w:val="24"/>
          <w:szCs w:val="24"/>
          <w:u w:val="single"/>
        </w:rPr>
        <w:t>由承包人承担</w:t>
      </w:r>
      <w:r>
        <w:rPr>
          <w:rFonts w:hint="eastAsia" w:ascii="宋体" w:hAnsi="宋体" w:cs="宋体"/>
          <w:sz w:val="24"/>
          <w:szCs w:val="24"/>
        </w:rPr>
        <w:t>。</w:t>
      </w:r>
      <w:bookmarkEnd w:id="285"/>
      <w:bookmarkEnd w:id="286"/>
    </w:p>
    <w:p>
      <w:pPr>
        <w:spacing w:after="120" w:line="460" w:lineRule="exact"/>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样品</w:t>
      </w:r>
    </w:p>
    <w:p>
      <w:pPr>
        <w:autoSpaceDE w:val="0"/>
        <w:autoSpaceDN w:val="0"/>
        <w:adjustRightInd w:val="0"/>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8.</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.1</w:t>
      </w:r>
      <w:r>
        <w:rPr>
          <w:rFonts w:hint="eastAsia" w:ascii="宋体" w:hAnsi="宋体" w:cs="宋体"/>
          <w:color w:val="000000"/>
          <w:kern w:val="0"/>
          <w:sz w:val="24"/>
          <w:szCs w:val="24"/>
        </w:rPr>
        <w:tab/>
      </w:r>
      <w:r>
        <w:rPr>
          <w:rFonts w:hint="eastAsia" w:ascii="宋体" w:hAnsi="宋体" w:cs="宋体"/>
          <w:color w:val="000000"/>
          <w:kern w:val="0"/>
          <w:sz w:val="24"/>
          <w:szCs w:val="24"/>
        </w:rPr>
        <w:t>样品的报送与封存</w:t>
      </w:r>
    </w:p>
    <w:p>
      <w:pPr>
        <w:autoSpaceDE w:val="0"/>
        <w:autoSpaceDN w:val="0"/>
        <w:adjustRightInd w:val="0"/>
        <w:spacing w:line="460" w:lineRule="exact"/>
        <w:ind w:firstLine="480" w:firstLineChars="200"/>
        <w:jc w:val="left"/>
        <w:rPr>
          <w:rFonts w:ascii="宋体" w:hAnsi="宋体" w:cs="宋体"/>
          <w:sz w:val="24"/>
          <w:szCs w:val="24"/>
        </w:rPr>
      </w:pPr>
      <w:r>
        <w:rPr>
          <w:rFonts w:hint="eastAsia" w:ascii="宋体" w:hAnsi="宋体" w:cs="宋体"/>
          <w:color w:val="000000"/>
          <w:kern w:val="0"/>
          <w:sz w:val="24"/>
          <w:szCs w:val="24"/>
        </w:rPr>
        <w:t>需要承包人报送样品的材料或工程设备，样品的种类、名称、规格、数量要求：</w:t>
      </w:r>
      <w:r>
        <w:rPr>
          <w:rFonts w:hint="eastAsia" w:ascii="宋体" w:hAnsi="宋体" w:cs="宋体"/>
          <w:color w:val="0000FF"/>
          <w:sz w:val="24"/>
          <w:szCs w:val="24"/>
          <w:u w:val="single"/>
        </w:rPr>
        <w:t>执行通用条款，按发包人需求确定</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val="en-US" w:eastAsia="zh-CN"/>
        </w:rPr>
        <w:t>3</w:t>
      </w:r>
      <w:r>
        <w:rPr>
          <w:rFonts w:hint="eastAsia" w:ascii="宋体" w:hAnsi="宋体" w:cs="宋体"/>
          <w:color w:val="000000"/>
          <w:sz w:val="24"/>
          <w:szCs w:val="24"/>
        </w:rPr>
        <w:t xml:space="preserve"> 施工设备和临时设施</w:t>
      </w:r>
    </w:p>
    <w:p>
      <w:pPr>
        <w:autoSpaceDE w:val="0"/>
        <w:autoSpaceDN w:val="0"/>
        <w:adjustRightInd w:val="0"/>
        <w:spacing w:line="460" w:lineRule="exact"/>
        <w:jc w:val="left"/>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3</w:t>
      </w:r>
      <w:r>
        <w:rPr>
          <w:rFonts w:hint="eastAsia" w:ascii="宋体" w:hAnsi="宋体" w:cs="宋体"/>
          <w:sz w:val="24"/>
          <w:szCs w:val="24"/>
        </w:rPr>
        <w:t>.1 承包人提供的施工设备和临时设施</w:t>
      </w:r>
    </w:p>
    <w:p>
      <w:pPr>
        <w:autoSpaceDE w:val="0"/>
        <w:autoSpaceDN w:val="0"/>
        <w:adjustRightInd w:val="0"/>
        <w:spacing w:line="460" w:lineRule="exact"/>
        <w:ind w:firstLine="480" w:firstLineChars="200"/>
        <w:jc w:val="left"/>
        <w:rPr>
          <w:rFonts w:ascii="宋体" w:hAnsi="宋体" w:cs="宋体"/>
          <w:sz w:val="24"/>
          <w:szCs w:val="24"/>
        </w:rPr>
      </w:pPr>
      <w:r>
        <w:rPr>
          <w:rFonts w:hint="eastAsia" w:ascii="宋体" w:hAnsi="宋体" w:cs="宋体"/>
          <w:sz w:val="24"/>
          <w:szCs w:val="24"/>
        </w:rPr>
        <w:t>关于修建临时设施费用承担的约定：</w:t>
      </w:r>
      <w:r>
        <w:rPr>
          <w:rFonts w:hint="eastAsia" w:ascii="宋体" w:hAnsi="宋体" w:cs="宋体"/>
          <w:color w:val="0000FF"/>
          <w:sz w:val="24"/>
          <w:szCs w:val="24"/>
          <w:u w:val="single"/>
        </w:rPr>
        <w:t xml:space="preserve">由承包人承担 </w:t>
      </w:r>
      <w:r>
        <w:rPr>
          <w:rFonts w:hint="eastAsia" w:ascii="宋体" w:hAnsi="宋体" w:cs="宋体"/>
          <w:sz w:val="24"/>
          <w:szCs w:val="24"/>
        </w:rPr>
        <w:t>。</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Pr>
        <w:pStyle w:val="5"/>
        <w:spacing w:before="120" w:after="120" w:line="460" w:lineRule="exact"/>
        <w:rPr>
          <w:rFonts w:ascii="宋体" w:hAnsi="宋体" w:cs="宋体"/>
          <w:b w:val="0"/>
          <w:sz w:val="24"/>
        </w:rPr>
      </w:pPr>
      <w:bookmarkStart w:id="303" w:name="_Toc351203641"/>
      <w:r>
        <w:rPr>
          <w:rFonts w:hint="eastAsia" w:ascii="宋体" w:hAnsi="宋体" w:cs="宋体"/>
          <w:b w:val="0"/>
          <w:sz w:val="24"/>
        </w:rPr>
        <w:t>9</w:t>
      </w:r>
      <w:bookmarkEnd w:id="282"/>
      <w:bookmarkEnd w:id="283"/>
      <w:bookmarkEnd w:id="284"/>
      <w:bookmarkStart w:id="304" w:name="_Toc312678021"/>
      <w:bookmarkStart w:id="305" w:name="_Toc303539139"/>
      <w:bookmarkStart w:id="306" w:name="_Toc297123533"/>
      <w:bookmarkStart w:id="307" w:name="_Toc304295559"/>
      <w:bookmarkStart w:id="308" w:name="_Toc312677495"/>
      <w:bookmarkStart w:id="309" w:name="_Toc300934982"/>
      <w:bookmarkStart w:id="310" w:name="_Toc297216192"/>
      <w:bookmarkStart w:id="311" w:name="_Toc292559378"/>
      <w:bookmarkStart w:id="312" w:name="_Toc297120473"/>
      <w:bookmarkStart w:id="313" w:name="_Toc296347172"/>
      <w:bookmarkStart w:id="314" w:name="_Toc296891213"/>
      <w:bookmarkStart w:id="315" w:name="_Toc267251427"/>
      <w:bookmarkStart w:id="316" w:name="_Toc267251428"/>
      <w:bookmarkStart w:id="317" w:name="_Toc292559883"/>
      <w:bookmarkStart w:id="318" w:name="_Toc297048359"/>
      <w:bookmarkStart w:id="319" w:name="_Toc296503173"/>
      <w:bookmarkStart w:id="320" w:name="_Toc296891001"/>
      <w:bookmarkStart w:id="321" w:name="_Toc296346674"/>
      <w:bookmarkStart w:id="322" w:name="_Toc296944512"/>
      <w:r>
        <w:rPr>
          <w:rFonts w:hint="eastAsia" w:ascii="宋体" w:hAnsi="宋体" w:cs="宋体"/>
          <w:b w:val="0"/>
          <w:sz w:val="24"/>
        </w:rPr>
        <w:t>. 试验与检验</w:t>
      </w:r>
      <w:bookmarkEnd w:id="303"/>
    </w:p>
    <w:bookmarkEnd w:id="304"/>
    <w:bookmarkEnd w:id="305"/>
    <w:bookmarkEnd w:id="306"/>
    <w:bookmarkEnd w:id="307"/>
    <w:bookmarkEnd w:id="308"/>
    <w:bookmarkEnd w:id="309"/>
    <w:bookmarkEnd w:id="310"/>
    <w:p>
      <w:pPr>
        <w:spacing w:after="120" w:line="460" w:lineRule="exact"/>
        <w:rPr>
          <w:rFonts w:ascii="宋体" w:hAnsi="宋体" w:cs="宋体"/>
          <w:color w:val="000000"/>
          <w:sz w:val="24"/>
          <w:szCs w:val="24"/>
        </w:rPr>
      </w:pPr>
      <w:r>
        <w:rPr>
          <w:rFonts w:hint="eastAsia" w:ascii="宋体" w:hAnsi="宋体" w:cs="宋体"/>
          <w:color w:val="000000"/>
          <w:sz w:val="24"/>
          <w:szCs w:val="24"/>
        </w:rPr>
        <w:t>9</w:t>
      </w:r>
      <w:bookmarkStart w:id="323" w:name="_Toc297123534"/>
      <w:bookmarkStart w:id="324" w:name="_Toc312678022"/>
      <w:bookmarkStart w:id="325" w:name="_Toc300934983"/>
      <w:bookmarkStart w:id="326" w:name="_Toc304295560"/>
      <w:bookmarkStart w:id="327" w:name="_Toc297216193"/>
      <w:bookmarkStart w:id="328" w:name="_Toc303539140"/>
      <w:bookmarkStart w:id="329" w:name="_Toc312677496"/>
      <w:r>
        <w:rPr>
          <w:rFonts w:hint="eastAsia" w:ascii="宋体" w:hAnsi="宋体" w:cs="宋体"/>
          <w:color w:val="000000"/>
          <w:sz w:val="24"/>
          <w:szCs w:val="24"/>
        </w:rPr>
        <w:t>.1试验设备与试验人员</w:t>
      </w:r>
    </w:p>
    <w:bookmarkEnd w:id="323"/>
    <w:bookmarkEnd w:id="324"/>
    <w:bookmarkEnd w:id="325"/>
    <w:bookmarkEnd w:id="326"/>
    <w:bookmarkEnd w:id="327"/>
    <w:bookmarkEnd w:id="328"/>
    <w:bookmarkEnd w:id="329"/>
    <w:p>
      <w:pPr>
        <w:spacing w:line="460" w:lineRule="exact"/>
        <w:jc w:val="left"/>
        <w:rPr>
          <w:rFonts w:ascii="宋体" w:hAnsi="宋体" w:cs="宋体"/>
          <w:sz w:val="24"/>
          <w:szCs w:val="24"/>
        </w:rPr>
      </w:pPr>
      <w:r>
        <w:rPr>
          <w:rFonts w:hint="eastAsia" w:ascii="宋体" w:hAnsi="宋体" w:cs="宋体"/>
          <w:sz w:val="24"/>
          <w:szCs w:val="24"/>
        </w:rPr>
        <w:t>9</w:t>
      </w:r>
      <w:bookmarkStart w:id="330" w:name="_Toc303539141"/>
      <w:bookmarkStart w:id="331" w:name="_Toc297216194"/>
      <w:bookmarkStart w:id="332" w:name="_Toc304295561"/>
      <w:bookmarkStart w:id="333" w:name="_Toc297123535"/>
      <w:bookmarkStart w:id="334" w:name="_Toc312678023"/>
      <w:bookmarkStart w:id="335" w:name="_Toc312677497"/>
      <w:bookmarkStart w:id="336" w:name="_Toc300934984"/>
      <w:bookmarkStart w:id="337" w:name="_Toc318581174"/>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 xml:space="preserve"> 试验设备</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施工现场需要配置的试验场所：</w:t>
      </w:r>
      <w:bookmarkEnd w:id="330"/>
      <w:bookmarkEnd w:id="331"/>
      <w:bookmarkEnd w:id="332"/>
      <w:bookmarkEnd w:id="333"/>
      <w:bookmarkEnd w:id="334"/>
      <w:bookmarkEnd w:id="335"/>
      <w:bookmarkEnd w:id="336"/>
      <w:bookmarkStart w:id="338" w:name="_Toc312678024"/>
      <w:bookmarkStart w:id="339" w:name="_Toc297216195"/>
      <w:bookmarkStart w:id="340" w:name="_Toc304295562"/>
      <w:bookmarkStart w:id="341" w:name="_Toc300934985"/>
      <w:bookmarkStart w:id="342" w:name="_Toc312677498"/>
      <w:bookmarkStart w:id="343" w:name="_Toc303539142"/>
      <w:bookmarkStart w:id="344" w:name="_Toc297123536"/>
      <w:r>
        <w:rPr>
          <w:rFonts w:hint="eastAsia" w:ascii="宋体" w:hAnsi="宋体" w:cs="宋体"/>
          <w:color w:val="0000FF"/>
          <w:sz w:val="24"/>
          <w:szCs w:val="24"/>
          <w:u w:val="single"/>
        </w:rPr>
        <w:t>按有关规定执行</w:t>
      </w:r>
      <w:r>
        <w:rPr>
          <w:rFonts w:hint="eastAsia" w:ascii="宋体" w:hAnsi="宋体" w:cs="宋体"/>
          <w:sz w:val="24"/>
          <w:szCs w:val="24"/>
        </w:rPr>
        <w:t xml:space="preserve">。 </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施工现场需要配备的试验设备：</w:t>
      </w:r>
      <w:r>
        <w:rPr>
          <w:rFonts w:hint="eastAsia" w:ascii="宋体" w:hAnsi="宋体" w:cs="宋体"/>
          <w:color w:val="0000FF"/>
          <w:sz w:val="24"/>
          <w:szCs w:val="24"/>
          <w:u w:val="single"/>
        </w:rPr>
        <w:t>按有关规定执行</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施工现场需要具备的其他试验条件：</w:t>
      </w:r>
      <w:r>
        <w:rPr>
          <w:rFonts w:hint="eastAsia" w:ascii="宋体" w:hAnsi="宋体" w:cs="宋体"/>
          <w:b/>
          <w:color w:val="0000FF"/>
          <w:sz w:val="24"/>
          <w:szCs w:val="24"/>
          <w:u w:val="single"/>
        </w:rPr>
        <w:t>/</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现场工艺试验 </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现场工艺试验的有关约定：</w:t>
      </w:r>
      <w:r>
        <w:rPr>
          <w:rFonts w:hint="eastAsia" w:ascii="宋体" w:hAnsi="宋体" w:cs="宋体"/>
          <w:b/>
          <w:color w:val="0000FF"/>
          <w:sz w:val="24"/>
          <w:szCs w:val="24"/>
          <w:u w:val="single"/>
        </w:rPr>
        <w:t>/</w:t>
      </w:r>
      <w:r>
        <w:rPr>
          <w:rFonts w:hint="eastAsia" w:ascii="宋体" w:hAnsi="宋体" w:cs="宋体"/>
          <w:sz w:val="24"/>
          <w:szCs w:val="24"/>
        </w:rPr>
        <w:t>。</w:t>
      </w:r>
    </w:p>
    <w:bookmarkEnd w:id="337"/>
    <w:bookmarkEnd w:id="338"/>
    <w:bookmarkEnd w:id="339"/>
    <w:bookmarkEnd w:id="340"/>
    <w:bookmarkEnd w:id="341"/>
    <w:bookmarkEnd w:id="342"/>
    <w:bookmarkEnd w:id="343"/>
    <w:bookmarkEnd w:id="344"/>
    <w:p>
      <w:pPr>
        <w:pStyle w:val="5"/>
        <w:spacing w:before="120" w:after="120" w:line="460" w:lineRule="exact"/>
        <w:rPr>
          <w:rFonts w:ascii="宋体" w:hAnsi="宋体" w:cs="宋体"/>
          <w:b w:val="0"/>
          <w:sz w:val="24"/>
        </w:rPr>
      </w:pPr>
      <w:bookmarkStart w:id="345" w:name="_Toc351203642"/>
      <w:r>
        <w:rPr>
          <w:rFonts w:hint="eastAsia" w:ascii="宋体" w:hAnsi="宋体" w:cs="宋体"/>
          <w:b w:val="0"/>
          <w:sz w:val="24"/>
        </w:rPr>
        <w:t>1</w:t>
      </w:r>
      <w:bookmarkEnd w:id="311"/>
      <w:bookmarkEnd w:id="312"/>
      <w:bookmarkEnd w:id="313"/>
      <w:bookmarkEnd w:id="314"/>
      <w:bookmarkEnd w:id="315"/>
      <w:bookmarkEnd w:id="316"/>
      <w:bookmarkEnd w:id="317"/>
      <w:bookmarkEnd w:id="318"/>
      <w:bookmarkEnd w:id="319"/>
      <w:bookmarkEnd w:id="320"/>
      <w:bookmarkEnd w:id="321"/>
      <w:bookmarkEnd w:id="322"/>
      <w:bookmarkStart w:id="346" w:name="_Toc297048379"/>
      <w:bookmarkStart w:id="347" w:name="_Toc296346694"/>
      <w:bookmarkStart w:id="348" w:name="_Toc296944532"/>
      <w:bookmarkStart w:id="349" w:name="_Toc296891233"/>
      <w:bookmarkStart w:id="350" w:name="_Toc296503193"/>
      <w:bookmarkStart w:id="351" w:name="_Toc292559903"/>
      <w:bookmarkStart w:id="352" w:name="_Toc303539146"/>
      <w:bookmarkStart w:id="353" w:name="_Toc292559398"/>
      <w:bookmarkStart w:id="354" w:name="_Toc297120493"/>
      <w:bookmarkStart w:id="355" w:name="_Toc297216199"/>
      <w:bookmarkStart w:id="356" w:name="_Toc296891021"/>
      <w:bookmarkStart w:id="357" w:name="_Toc300934989"/>
      <w:bookmarkStart w:id="358" w:name="_Toc304295566"/>
      <w:bookmarkStart w:id="359" w:name="_Toc296347192"/>
      <w:bookmarkStart w:id="360" w:name="_Toc297123540"/>
      <w:bookmarkStart w:id="361" w:name="_Toc312677499"/>
      <w:bookmarkStart w:id="362" w:name="_Toc312678025"/>
      <w:bookmarkStart w:id="363" w:name="_Toc267251435"/>
      <w:bookmarkStart w:id="364" w:name="_Toc267251437"/>
      <w:bookmarkStart w:id="365" w:name="_Toc267251440"/>
      <w:bookmarkStart w:id="366" w:name="_Toc267251441"/>
      <w:bookmarkStart w:id="367" w:name="_Toc267251439"/>
      <w:bookmarkStart w:id="368" w:name="_Toc267251433"/>
      <w:bookmarkStart w:id="369" w:name="_Toc267251442"/>
      <w:r>
        <w:rPr>
          <w:rFonts w:hint="eastAsia" w:ascii="宋体" w:hAnsi="宋体" w:cs="宋体"/>
          <w:b w:val="0"/>
          <w:sz w:val="24"/>
        </w:rPr>
        <w:t>0. 变更</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bookmarkEnd w:id="361"/>
    <w:bookmarkEnd w:id="362"/>
    <w:p>
      <w:pPr>
        <w:spacing w:after="120" w:line="460" w:lineRule="exact"/>
        <w:rPr>
          <w:rFonts w:ascii="宋体" w:hAnsi="宋体" w:cs="宋体"/>
          <w:color w:val="000000"/>
          <w:sz w:val="24"/>
          <w:szCs w:val="24"/>
        </w:rPr>
      </w:pPr>
      <w:r>
        <w:rPr>
          <w:rFonts w:hint="eastAsia" w:ascii="宋体" w:hAnsi="宋体" w:cs="宋体"/>
          <w:color w:val="000000"/>
          <w:sz w:val="24"/>
          <w:szCs w:val="24"/>
        </w:rPr>
        <w:t>1</w:t>
      </w:r>
      <w:bookmarkStart w:id="370" w:name="_Toc312678026"/>
      <w:bookmarkStart w:id="371" w:name="_Toc297216200"/>
      <w:bookmarkStart w:id="372" w:name="_Toc296346695"/>
      <w:bookmarkStart w:id="373" w:name="_Toc296891234"/>
      <w:bookmarkStart w:id="374" w:name="_Toc296891022"/>
      <w:bookmarkStart w:id="375" w:name="_Toc312677500"/>
      <w:bookmarkStart w:id="376" w:name="_Toc296347193"/>
      <w:bookmarkStart w:id="377" w:name="_Toc297123541"/>
      <w:bookmarkStart w:id="378" w:name="_Toc292559904"/>
      <w:bookmarkStart w:id="379" w:name="_Toc297048380"/>
      <w:bookmarkStart w:id="380" w:name="_Toc292559399"/>
      <w:bookmarkStart w:id="381" w:name="_Toc304295567"/>
      <w:bookmarkStart w:id="382" w:name="_Toc296944533"/>
      <w:bookmarkStart w:id="383" w:name="_Toc296503194"/>
      <w:bookmarkStart w:id="384" w:name="_Toc300934990"/>
      <w:bookmarkStart w:id="385" w:name="_Toc297120494"/>
      <w:bookmarkStart w:id="386" w:name="_Toc303539147"/>
      <w:r>
        <w:rPr>
          <w:rFonts w:hint="eastAsia" w:ascii="宋体" w:hAnsi="宋体" w:cs="宋体"/>
          <w:color w:val="000000"/>
          <w:sz w:val="24"/>
          <w:szCs w:val="24"/>
        </w:rPr>
        <w:t>0.1变更的范围</w:t>
      </w:r>
    </w:p>
    <w:p>
      <w:pPr>
        <w:spacing w:line="460" w:lineRule="exact"/>
        <w:ind w:firstLine="600"/>
        <w:jc w:val="left"/>
        <w:rPr>
          <w:rFonts w:ascii="宋体" w:hAnsi="宋体" w:cs="宋体"/>
          <w:color w:val="000000"/>
          <w:sz w:val="24"/>
          <w:szCs w:val="24"/>
        </w:rPr>
      </w:pPr>
      <w:r>
        <w:rPr>
          <w:rFonts w:hint="eastAsia" w:ascii="宋体" w:hAnsi="宋体" w:cs="宋体"/>
          <w:color w:val="000000"/>
          <w:sz w:val="24"/>
          <w:szCs w:val="24"/>
        </w:rPr>
        <w:t>关于变更的范围的约定：</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变更估价</w:t>
      </w:r>
    </w:p>
    <w:p>
      <w:pPr>
        <w:spacing w:line="460" w:lineRule="exact"/>
        <w:jc w:val="left"/>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val="en-US" w:eastAsia="zh-CN"/>
        </w:rPr>
        <w:t>2</w:t>
      </w:r>
      <w:r>
        <w:rPr>
          <w:rFonts w:hint="eastAsia" w:ascii="宋体" w:hAnsi="宋体" w:cs="宋体"/>
          <w:sz w:val="24"/>
          <w:szCs w:val="24"/>
        </w:rPr>
        <w:t>.1 变更估价原则</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 xml:space="preserve">关于变更估价的约定: </w:t>
      </w:r>
      <w:r>
        <w:rPr>
          <w:rFonts w:hint="eastAsia" w:ascii="宋体" w:hAnsi="宋体" w:cs="宋体"/>
          <w:color w:val="0000FF"/>
          <w:sz w:val="24"/>
          <w:szCs w:val="24"/>
          <w:u w:val="single"/>
        </w:rPr>
        <w:t>执行通用条款</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Start w:id="387" w:name="_Toc297120497"/>
      <w:bookmarkStart w:id="388" w:name="_Toc296346698"/>
      <w:bookmarkStart w:id="389" w:name="_Toc297048383"/>
      <w:bookmarkStart w:id="390" w:name="_Toc296347196"/>
      <w:bookmarkStart w:id="391" w:name="_Toc292559907"/>
      <w:bookmarkStart w:id="392" w:name="_Toc296891025"/>
      <w:bookmarkStart w:id="393" w:name="_Toc292559402"/>
      <w:bookmarkStart w:id="394" w:name="_Toc296944536"/>
      <w:bookmarkStart w:id="395" w:name="_Toc296891237"/>
      <w:bookmarkStart w:id="396" w:name="_Toc297216203"/>
      <w:bookmarkStart w:id="397" w:name="_Toc300934993"/>
      <w:bookmarkStart w:id="398" w:name="_Toc296503197"/>
      <w:bookmarkStart w:id="399" w:name="_Toc303539150"/>
      <w:bookmarkStart w:id="400" w:name="_Toc297123544"/>
      <w:bookmarkStart w:id="401" w:name="_Toc304295570"/>
      <w:bookmarkStart w:id="402" w:name="_Toc312678029"/>
      <w:bookmarkStart w:id="403" w:name="_Toc312677503"/>
      <w:r>
        <w:rPr>
          <w:rFonts w:hint="eastAsia" w:ascii="宋体" w:hAnsi="宋体" w:cs="宋体"/>
          <w:color w:val="000000"/>
          <w:sz w:val="24"/>
          <w:szCs w:val="24"/>
        </w:rPr>
        <w:t>0.</w:t>
      </w:r>
      <w:r>
        <w:rPr>
          <w:rFonts w:hint="eastAsia" w:ascii="宋体" w:hAnsi="宋体" w:cs="宋体"/>
          <w:color w:val="000000"/>
          <w:sz w:val="24"/>
          <w:szCs w:val="24"/>
          <w:lang w:val="en-US" w:eastAsia="zh-CN"/>
        </w:rPr>
        <w:t>3</w:t>
      </w:r>
      <w:r>
        <w:rPr>
          <w:rFonts w:hint="eastAsia" w:ascii="宋体" w:hAnsi="宋体" w:cs="宋体"/>
          <w:color w:val="000000"/>
          <w:sz w:val="24"/>
          <w:szCs w:val="24"/>
        </w:rPr>
        <w:t>承</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Start w:id="404" w:name="_Toc303539151"/>
      <w:bookmarkStart w:id="405" w:name="_Toc292559913"/>
      <w:bookmarkStart w:id="406" w:name="_Toc300934994"/>
      <w:bookmarkStart w:id="407" w:name="_Toc296347202"/>
      <w:bookmarkStart w:id="408" w:name="_Toc296503203"/>
      <w:bookmarkStart w:id="409" w:name="_Toc296891031"/>
      <w:bookmarkStart w:id="410" w:name="_Toc296891243"/>
      <w:bookmarkStart w:id="411" w:name="_Toc297216204"/>
      <w:bookmarkStart w:id="412" w:name="_Toc296944542"/>
      <w:bookmarkStart w:id="413" w:name="_Toc296346704"/>
      <w:bookmarkStart w:id="414" w:name="_Toc297120503"/>
      <w:bookmarkStart w:id="415" w:name="_Toc292559408"/>
      <w:bookmarkStart w:id="416" w:name="_Toc297048389"/>
      <w:bookmarkStart w:id="417" w:name="_Toc297123545"/>
      <w:r>
        <w:rPr>
          <w:rFonts w:hint="eastAsia" w:ascii="宋体" w:hAnsi="宋体" w:cs="宋体"/>
          <w:color w:val="000000"/>
          <w:sz w:val="24"/>
          <w:szCs w:val="24"/>
        </w:rPr>
        <w:t>包人的合理化建议</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Pr>
        <w:spacing w:line="460" w:lineRule="exact"/>
        <w:ind w:firstLine="480" w:firstLineChars="200"/>
        <w:jc w:val="left"/>
        <w:rPr>
          <w:rFonts w:ascii="宋体" w:hAnsi="宋体" w:cs="宋体"/>
          <w:sz w:val="24"/>
          <w:szCs w:val="24"/>
        </w:rPr>
      </w:pPr>
      <w:r>
        <w:rPr>
          <w:rFonts w:hint="eastAsia" w:ascii="宋体" w:hAnsi="宋体" w:cs="宋体"/>
          <w:sz w:val="24"/>
          <w:szCs w:val="24"/>
        </w:rPr>
        <w:t>监理人审查承包人合理化建议的期限：</w:t>
      </w:r>
      <w:r>
        <w:rPr>
          <w:rFonts w:hint="eastAsia" w:ascii="宋体" w:hAnsi="宋体" w:cs="宋体"/>
          <w:color w:val="0000FF"/>
          <w:sz w:val="24"/>
          <w:szCs w:val="24"/>
          <w:u w:val="single"/>
        </w:rPr>
        <w:t xml:space="preserve"> /</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发包人审批承包人合理化建议的期限：</w:t>
      </w:r>
      <w:r>
        <w:rPr>
          <w:rFonts w:hint="eastAsia" w:ascii="宋体" w:hAnsi="宋体" w:cs="宋体"/>
          <w:color w:val="0000FF"/>
          <w:sz w:val="24"/>
          <w:szCs w:val="24"/>
          <w:u w:val="single"/>
        </w:rPr>
        <w:t xml:space="preserve"> /</w:t>
      </w:r>
      <w:r>
        <w:rPr>
          <w:rFonts w:hint="eastAsia" w:ascii="宋体" w:hAnsi="宋体" w:cs="宋体"/>
          <w:sz w:val="24"/>
          <w:szCs w:val="24"/>
        </w:rPr>
        <w:t>。</w:t>
      </w:r>
    </w:p>
    <w:p>
      <w:pPr>
        <w:spacing w:line="460" w:lineRule="exact"/>
        <w:ind w:firstLine="480" w:firstLineChars="200"/>
        <w:jc w:val="left"/>
        <w:rPr>
          <w:rFonts w:ascii="宋体" w:hAnsi="宋体" w:cs="宋体"/>
          <w:sz w:val="24"/>
          <w:szCs w:val="24"/>
          <w:u w:val="single"/>
        </w:rPr>
      </w:pPr>
      <w:r>
        <w:rPr>
          <w:rFonts w:hint="eastAsia" w:ascii="宋体" w:hAnsi="宋体" w:cs="宋体"/>
          <w:sz w:val="24"/>
          <w:szCs w:val="24"/>
        </w:rPr>
        <w:t>承</w:t>
      </w:r>
      <w:bookmarkStart w:id="418" w:name="_Toc296346705"/>
      <w:bookmarkStart w:id="419" w:name="_Toc312678030"/>
      <w:bookmarkStart w:id="420" w:name="_Toc296347203"/>
      <w:bookmarkStart w:id="421" w:name="_Toc297123546"/>
      <w:bookmarkStart w:id="422" w:name="_Toc300934995"/>
      <w:bookmarkStart w:id="423" w:name="_Toc304295571"/>
      <w:bookmarkStart w:id="424" w:name="_Toc297120504"/>
      <w:bookmarkStart w:id="425" w:name="_Toc303539152"/>
      <w:bookmarkStart w:id="426" w:name="_Toc296944543"/>
      <w:bookmarkStart w:id="427" w:name="_Toc297048390"/>
      <w:bookmarkStart w:id="428" w:name="_Toc296891032"/>
      <w:bookmarkStart w:id="429" w:name="_Toc292559409"/>
      <w:bookmarkStart w:id="430" w:name="_Toc296891244"/>
      <w:bookmarkStart w:id="431" w:name="_Toc318581175"/>
      <w:bookmarkStart w:id="432" w:name="_Toc292559914"/>
      <w:bookmarkStart w:id="433" w:name="_Toc297216205"/>
      <w:bookmarkStart w:id="434" w:name="_Toc312677504"/>
      <w:bookmarkStart w:id="435" w:name="_Toc296503204"/>
      <w:r>
        <w:rPr>
          <w:rFonts w:hint="eastAsia" w:ascii="宋体" w:hAnsi="宋体" w:cs="宋体"/>
          <w:sz w:val="24"/>
          <w:szCs w:val="24"/>
        </w:rPr>
        <w:t>包人提出的合理化建议降低了合同价格或者提高了工程经济效益的奖励的方法和金额为：</w:t>
      </w:r>
      <w:r>
        <w:rPr>
          <w:rFonts w:hint="eastAsia" w:ascii="宋体" w:hAnsi="宋体" w:cs="宋体"/>
          <w:color w:val="0000FF"/>
          <w:sz w:val="24"/>
          <w:szCs w:val="24"/>
          <w:u w:val="single"/>
        </w:rPr>
        <w:t>/</w:t>
      </w:r>
      <w:r>
        <w:rPr>
          <w:rFonts w:hint="eastAsia" w:ascii="宋体" w:hAnsi="宋体" w:cs="宋体"/>
          <w:sz w:val="24"/>
          <w:szCs w:val="24"/>
        </w:rPr>
        <w:t>。</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Pr>
        <w:spacing w:after="120" w:line="460" w:lineRule="exact"/>
        <w:rPr>
          <w:rFonts w:ascii="宋体" w:hAnsi="宋体" w:cs="宋体"/>
          <w:color w:val="000000"/>
          <w:sz w:val="24"/>
          <w:szCs w:val="24"/>
        </w:rPr>
      </w:pPr>
      <w:r>
        <w:rPr>
          <w:rFonts w:hint="eastAsia" w:ascii="宋体" w:hAnsi="宋体" w:cs="宋体"/>
          <w:color w:val="000000"/>
          <w:sz w:val="24"/>
          <w:szCs w:val="24"/>
        </w:rPr>
        <w:t>1</w:t>
      </w:r>
      <w:bookmarkStart w:id="436" w:name="_Toc303539154"/>
      <w:bookmarkStart w:id="437" w:name="_Toc312678033"/>
      <w:bookmarkStart w:id="438" w:name="_Toc297216207"/>
      <w:bookmarkStart w:id="439" w:name="_Toc296944538"/>
      <w:bookmarkStart w:id="440" w:name="_Toc292559404"/>
      <w:bookmarkStart w:id="441" w:name="_Toc304295574"/>
      <w:bookmarkStart w:id="442" w:name="_Toc296503199"/>
      <w:bookmarkStart w:id="443" w:name="_Toc296347198"/>
      <w:bookmarkStart w:id="444" w:name="_Toc292559909"/>
      <w:bookmarkStart w:id="445" w:name="_Toc297123548"/>
      <w:bookmarkStart w:id="446" w:name="_Toc296891239"/>
      <w:bookmarkStart w:id="447" w:name="_Toc312677507"/>
      <w:bookmarkStart w:id="448" w:name="_Toc296346700"/>
      <w:bookmarkStart w:id="449" w:name="_Toc296891027"/>
      <w:bookmarkStart w:id="450" w:name="_Toc297048385"/>
      <w:bookmarkStart w:id="451" w:name="_Toc297120499"/>
      <w:bookmarkStart w:id="452" w:name="_Toc300934997"/>
      <w:r>
        <w:rPr>
          <w:rFonts w:hint="eastAsia" w:ascii="宋体" w:hAnsi="宋体" w:cs="宋体"/>
          <w:color w:val="000000"/>
          <w:sz w:val="24"/>
          <w:szCs w:val="24"/>
        </w:rPr>
        <w:t>0.</w:t>
      </w:r>
      <w:r>
        <w:rPr>
          <w:rFonts w:hint="eastAsia" w:ascii="宋体" w:hAnsi="宋体" w:cs="宋体"/>
          <w:color w:val="000000"/>
          <w:sz w:val="24"/>
          <w:szCs w:val="24"/>
          <w:lang w:val="en-US" w:eastAsia="zh-CN"/>
        </w:rPr>
        <w:t>4</w:t>
      </w:r>
      <w:r>
        <w:rPr>
          <w:rFonts w:hint="eastAsia" w:ascii="宋体" w:hAnsi="宋体" w:cs="宋体"/>
          <w:color w:val="000000"/>
          <w:sz w:val="24"/>
          <w:szCs w:val="24"/>
        </w:rPr>
        <w:t xml:space="preserve"> 暂估价</w:t>
      </w:r>
    </w:p>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Pr>
        <w:spacing w:line="460" w:lineRule="exact"/>
        <w:ind w:firstLine="480" w:firstLineChars="200"/>
        <w:jc w:val="left"/>
        <w:rPr>
          <w:rFonts w:ascii="宋体" w:hAnsi="宋体" w:cs="宋体"/>
          <w:sz w:val="24"/>
          <w:szCs w:val="24"/>
        </w:rPr>
      </w:pPr>
      <w:r>
        <w:rPr>
          <w:rFonts w:hint="eastAsia" w:ascii="宋体" w:hAnsi="宋体" w:cs="宋体"/>
          <w:kern w:val="0"/>
          <w:sz w:val="24"/>
          <w:szCs w:val="24"/>
        </w:rPr>
        <w:t>暂</w:t>
      </w:r>
      <w:bookmarkStart w:id="453" w:name="_Toc318581176"/>
      <w:bookmarkStart w:id="454" w:name="_Toc312677508"/>
      <w:bookmarkStart w:id="455" w:name="_Toc312678034"/>
      <w:r>
        <w:rPr>
          <w:rFonts w:hint="eastAsia" w:ascii="宋体" w:hAnsi="宋体" w:cs="宋体"/>
          <w:kern w:val="0"/>
          <w:sz w:val="24"/>
          <w:szCs w:val="24"/>
        </w:rPr>
        <w:t>估价材料和工程设备的明细详见附件11：《</w:t>
      </w:r>
      <w:r>
        <w:rPr>
          <w:rFonts w:hint="eastAsia" w:ascii="宋体" w:hAnsi="宋体" w:cs="宋体"/>
          <w:color w:val="000000"/>
          <w:sz w:val="24"/>
          <w:szCs w:val="24"/>
        </w:rPr>
        <w:t>暂估价一览表》</w:t>
      </w:r>
      <w:r>
        <w:rPr>
          <w:rFonts w:hint="eastAsia" w:ascii="宋体" w:hAnsi="宋体" w:cs="宋体"/>
          <w:kern w:val="0"/>
          <w:sz w:val="24"/>
          <w:szCs w:val="24"/>
        </w:rPr>
        <w:t>。</w:t>
      </w:r>
    </w:p>
    <w:bookmarkEnd w:id="453"/>
    <w:bookmarkEnd w:id="454"/>
    <w:bookmarkEnd w:id="455"/>
    <w:p>
      <w:pPr>
        <w:spacing w:line="460" w:lineRule="exact"/>
        <w:jc w:val="left"/>
        <w:rPr>
          <w:rFonts w:ascii="宋体" w:hAnsi="宋体" w:cs="宋体"/>
          <w:sz w:val="24"/>
          <w:szCs w:val="24"/>
        </w:rPr>
      </w:pPr>
      <w:r>
        <w:rPr>
          <w:rFonts w:hint="eastAsia" w:ascii="宋体" w:hAnsi="宋体" w:cs="宋体"/>
          <w:sz w:val="24"/>
          <w:szCs w:val="24"/>
        </w:rPr>
        <w:t>1</w:t>
      </w:r>
      <w:bookmarkStart w:id="456" w:name="_Toc312678035"/>
      <w:bookmarkStart w:id="457" w:name="_Toc318581177"/>
      <w:bookmarkStart w:id="458" w:name="_Toc312677509"/>
      <w:r>
        <w:rPr>
          <w:rFonts w:hint="eastAsia" w:ascii="宋体" w:hAnsi="宋体" w:cs="宋体"/>
          <w:sz w:val="24"/>
          <w:szCs w:val="24"/>
        </w:rPr>
        <w:t>0.</w:t>
      </w:r>
      <w:r>
        <w:rPr>
          <w:rFonts w:hint="eastAsia" w:ascii="宋体" w:hAnsi="宋体" w:cs="宋体"/>
          <w:sz w:val="24"/>
          <w:szCs w:val="24"/>
          <w:lang w:val="en-US" w:eastAsia="zh-CN"/>
        </w:rPr>
        <w:t>4</w:t>
      </w:r>
      <w:r>
        <w:rPr>
          <w:rFonts w:hint="eastAsia" w:ascii="宋体" w:hAnsi="宋体" w:cs="宋体"/>
          <w:sz w:val="24"/>
          <w:szCs w:val="24"/>
        </w:rPr>
        <w:t>.1 依法必须招标的暂估价项目</w:t>
      </w:r>
    </w:p>
    <w:bookmarkEnd w:id="456"/>
    <w:bookmarkEnd w:id="457"/>
    <w:bookmarkEnd w:id="458"/>
    <w:p>
      <w:pPr>
        <w:spacing w:line="460" w:lineRule="exact"/>
        <w:ind w:firstLine="480" w:firstLineChars="200"/>
        <w:jc w:val="left"/>
        <w:rPr>
          <w:rFonts w:ascii="宋体" w:hAnsi="宋体" w:cs="宋体"/>
          <w:sz w:val="24"/>
          <w:szCs w:val="24"/>
        </w:rPr>
      </w:pPr>
      <w:r>
        <w:rPr>
          <w:rFonts w:hint="eastAsia" w:ascii="宋体" w:hAnsi="宋体" w:cs="宋体"/>
          <w:sz w:val="24"/>
          <w:szCs w:val="24"/>
        </w:rPr>
        <w:t>对于依法必须招标的暂估价项目的确认和批准采取第</w:t>
      </w:r>
      <w:r>
        <w:rPr>
          <w:rFonts w:hint="eastAsia" w:ascii="宋体" w:hAnsi="宋体" w:cs="宋体"/>
          <w:b/>
          <w:color w:val="0000FF"/>
          <w:sz w:val="24"/>
          <w:szCs w:val="24"/>
          <w:u w:val="single"/>
        </w:rPr>
        <w:t>/</w:t>
      </w:r>
      <w:r>
        <w:rPr>
          <w:rFonts w:hint="eastAsia" w:ascii="宋体" w:hAnsi="宋体" w:cs="宋体"/>
          <w:sz w:val="24"/>
          <w:szCs w:val="24"/>
        </w:rPr>
        <w:t>种方式确定。</w:t>
      </w:r>
    </w:p>
    <w:p>
      <w:pPr>
        <w:spacing w:line="460" w:lineRule="exact"/>
        <w:jc w:val="left"/>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lang w:val="en-US" w:eastAsia="zh-CN"/>
        </w:rPr>
        <w:t>4</w:t>
      </w:r>
      <w:r>
        <w:rPr>
          <w:rFonts w:hint="eastAsia" w:ascii="宋体" w:hAnsi="宋体" w:cs="宋体"/>
          <w:sz w:val="24"/>
          <w:szCs w:val="24"/>
        </w:rPr>
        <w:t>.2 不属于依法必须招标的暂估价项目</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对于不属于依法必须招标的暂估价项目的确认和批准采取第</w:t>
      </w:r>
      <w:r>
        <w:rPr>
          <w:rFonts w:hint="eastAsia" w:ascii="宋体" w:hAnsi="宋体" w:cs="宋体"/>
          <w:b/>
          <w:color w:val="0000FF"/>
          <w:sz w:val="24"/>
          <w:szCs w:val="24"/>
          <w:u w:val="single"/>
        </w:rPr>
        <w:t>/</w:t>
      </w:r>
      <w:r>
        <w:rPr>
          <w:rFonts w:hint="eastAsia" w:ascii="宋体" w:hAnsi="宋体" w:cs="宋体"/>
          <w:sz w:val="24"/>
          <w:szCs w:val="24"/>
        </w:rPr>
        <w:t xml:space="preserve"> 种方式确定。</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第3种方式：</w:t>
      </w:r>
      <w:r>
        <w:rPr>
          <w:rFonts w:hint="eastAsia" w:ascii="宋体" w:hAnsi="宋体" w:cs="宋体"/>
          <w:color w:val="000000"/>
          <w:kern w:val="0"/>
          <w:sz w:val="24"/>
          <w:szCs w:val="24"/>
        </w:rPr>
        <w:t>承包人直接实施的暂估价项目</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承包人直接实施的暂估价项目的约定：</w:t>
      </w:r>
      <w:r>
        <w:rPr>
          <w:rFonts w:hint="eastAsia" w:ascii="宋体" w:hAnsi="宋体" w:cs="宋体"/>
          <w:b/>
          <w:color w:val="0000FF"/>
          <w:sz w:val="24"/>
          <w:szCs w:val="24"/>
          <w:u w:val="single"/>
        </w:rPr>
        <w:t>/</w:t>
      </w:r>
      <w:r>
        <w:rPr>
          <w:rFonts w:hint="eastAsia" w:ascii="宋体" w:hAnsi="宋体" w:cs="宋体"/>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val="en-US" w:eastAsia="zh-CN"/>
        </w:rPr>
        <w:t>5</w:t>
      </w:r>
      <w:r>
        <w:rPr>
          <w:rFonts w:hint="eastAsia" w:ascii="宋体" w:hAnsi="宋体" w:cs="宋体"/>
          <w:color w:val="000000"/>
          <w:sz w:val="24"/>
          <w:szCs w:val="24"/>
        </w:rPr>
        <w:t xml:space="preserve"> 暂列金额</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合同当事人关于暂列金额使用的约定：</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pStyle w:val="5"/>
        <w:spacing w:before="120" w:after="120" w:line="460" w:lineRule="exact"/>
        <w:rPr>
          <w:rFonts w:ascii="宋体" w:hAnsi="宋体" w:cs="宋体"/>
          <w:b w:val="0"/>
          <w:sz w:val="24"/>
        </w:rPr>
      </w:pPr>
      <w:bookmarkStart w:id="459" w:name="_Toc351203643"/>
      <w:r>
        <w:rPr>
          <w:rFonts w:hint="eastAsia" w:ascii="宋体" w:hAnsi="宋体" w:cs="宋体"/>
          <w:b w:val="0"/>
          <w:sz w:val="24"/>
        </w:rPr>
        <w:t>11. 价格调整</w:t>
      </w:r>
      <w:bookmarkEnd w:id="459"/>
    </w:p>
    <w:p>
      <w:pPr>
        <w:spacing w:after="120" w:line="460" w:lineRule="exact"/>
        <w:rPr>
          <w:rFonts w:ascii="宋体" w:hAnsi="宋体" w:cs="宋体"/>
          <w:color w:val="000000"/>
          <w:sz w:val="24"/>
          <w:szCs w:val="24"/>
        </w:rPr>
      </w:pPr>
      <w:bookmarkStart w:id="460" w:name="_Toc292559406"/>
      <w:bookmarkStart w:id="461" w:name="_Toc296944540"/>
      <w:bookmarkStart w:id="462" w:name="_Toc296347200"/>
      <w:bookmarkStart w:id="463" w:name="_Toc296346702"/>
      <w:bookmarkStart w:id="464" w:name="_Toc297216209"/>
      <w:bookmarkStart w:id="465" w:name="_Toc292559911"/>
      <w:bookmarkStart w:id="466" w:name="_Toc303539157"/>
      <w:bookmarkStart w:id="467" w:name="_Toc312678039"/>
      <w:bookmarkStart w:id="468" w:name="_Toc297123550"/>
      <w:bookmarkStart w:id="469" w:name="_Toc304295577"/>
      <w:bookmarkStart w:id="470" w:name="_Toc296503201"/>
      <w:bookmarkStart w:id="471" w:name="_Toc297048387"/>
      <w:bookmarkStart w:id="472" w:name="_Toc297120501"/>
      <w:bookmarkStart w:id="473" w:name="_Toc300935000"/>
      <w:bookmarkStart w:id="474" w:name="_Toc296891241"/>
      <w:bookmarkStart w:id="475" w:name="_Toc296891029"/>
      <w:r>
        <w:rPr>
          <w:rFonts w:hint="eastAsia" w:ascii="宋体" w:hAnsi="宋体" w:cs="宋体"/>
          <w:color w:val="000000"/>
          <w:sz w:val="24"/>
          <w:szCs w:val="24"/>
        </w:rPr>
        <w:t>11.1 市场价格波动引起的调整</w:t>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spacing w:line="460" w:lineRule="exact"/>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市场价格波动是否调整合同价格的约定：</w:t>
      </w:r>
      <w:r>
        <w:rPr>
          <w:rFonts w:hint="eastAsia" w:ascii="宋体" w:hAnsi="宋体" w:cs="宋体"/>
          <w:color w:val="0000FF"/>
          <w:sz w:val="24"/>
          <w:szCs w:val="24"/>
          <w:u w:val="single"/>
        </w:rPr>
        <w:t>是</w:t>
      </w:r>
      <w:r>
        <w:rPr>
          <w:rFonts w:hint="eastAsia" w:ascii="宋体" w:hAnsi="宋体" w:cs="宋体"/>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因市场价格波动调整合同价格，采用以下</w:t>
      </w:r>
      <w:r>
        <w:rPr>
          <w:rFonts w:hint="eastAsia" w:ascii="宋体" w:hAnsi="宋体" w:cs="宋体"/>
          <w:sz w:val="24"/>
          <w:szCs w:val="24"/>
        </w:rPr>
        <w:t>第</w:t>
      </w:r>
      <w:r>
        <w:rPr>
          <w:rFonts w:hint="eastAsia" w:ascii="宋体" w:hAnsi="宋体" w:cs="宋体"/>
          <w:b/>
          <w:color w:val="0000FF"/>
          <w:sz w:val="24"/>
          <w:szCs w:val="24"/>
          <w:u w:val="single"/>
        </w:rPr>
        <w:t>2</w:t>
      </w:r>
      <w:r>
        <w:rPr>
          <w:rFonts w:hint="eastAsia" w:ascii="宋体" w:hAnsi="宋体" w:cs="宋体"/>
          <w:color w:val="000000"/>
          <w:sz w:val="24"/>
          <w:szCs w:val="24"/>
        </w:rPr>
        <w:t>种方式对合同价格进行调整：</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第1种方式：采用价格指数进行价格调整。</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关于各可调因子、定值和变值权重，以及基本价格指数及其来源的约定：</w:t>
      </w:r>
      <w:r>
        <w:rPr>
          <w:rFonts w:hint="eastAsia" w:ascii="宋体" w:hAnsi="宋体" w:cs="宋体"/>
          <w:b/>
          <w:color w:val="0000FF"/>
          <w:sz w:val="24"/>
          <w:szCs w:val="24"/>
          <w:u w:val="single"/>
        </w:rPr>
        <w:t>/</w:t>
      </w:r>
      <w:r>
        <w:rPr>
          <w:rFonts w:hint="eastAsia" w:ascii="宋体" w:hAnsi="宋体" w:cs="宋体"/>
          <w:color w:val="000000"/>
          <w:sz w:val="24"/>
          <w:szCs w:val="24"/>
        </w:rPr>
        <w:t xml:space="preserve">；  </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第2种方式：采用造价信息进行价格调整。</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（2）关于基准价格的约定：</w:t>
      </w:r>
      <w:r>
        <w:rPr>
          <w:rFonts w:hint="eastAsia" w:ascii="宋体" w:hAnsi="宋体" w:cs="宋体"/>
          <w:color w:val="0000FF"/>
          <w:sz w:val="24"/>
          <w:szCs w:val="24"/>
          <w:u w:val="single"/>
        </w:rPr>
        <w:t>根据编制说明中约定的价格信息文件</w:t>
      </w:r>
      <w:r>
        <w:rPr>
          <w:rFonts w:hint="eastAsia" w:ascii="宋体" w:hAnsi="宋体" w:cs="宋体"/>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cs="宋体"/>
          <w:b/>
          <w:color w:val="0000FF"/>
          <w:sz w:val="24"/>
          <w:szCs w:val="24"/>
          <w:u w:val="single"/>
        </w:rPr>
        <w:t>5</w:t>
      </w:r>
      <w:r>
        <w:rPr>
          <w:rFonts w:hint="eastAsia" w:ascii="宋体" w:hAnsi="宋体" w:cs="宋体"/>
          <w:color w:val="000000"/>
          <w:sz w:val="24"/>
          <w:szCs w:val="24"/>
        </w:rPr>
        <w:t>%时，或材料单价跌幅以已标价工程量清单或预算书中载明材料单价为基础超过</w:t>
      </w:r>
      <w:r>
        <w:rPr>
          <w:rFonts w:hint="eastAsia" w:ascii="宋体" w:hAnsi="宋体" w:cs="宋体"/>
          <w:b/>
          <w:color w:val="0000FF"/>
          <w:sz w:val="24"/>
          <w:szCs w:val="24"/>
          <w:u w:val="single"/>
        </w:rPr>
        <w:t>5</w:t>
      </w:r>
      <w:r>
        <w:rPr>
          <w:rFonts w:hint="eastAsia" w:ascii="宋体" w:hAnsi="宋体" w:cs="宋体"/>
          <w:color w:val="000000"/>
          <w:sz w:val="24"/>
          <w:szCs w:val="24"/>
        </w:rPr>
        <w:t>%时，其超过部分据实调整。</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cs="宋体"/>
          <w:b/>
          <w:color w:val="0000FF"/>
          <w:sz w:val="24"/>
          <w:szCs w:val="24"/>
          <w:u w:val="single"/>
        </w:rPr>
        <w:t>5</w:t>
      </w:r>
      <w:r>
        <w:rPr>
          <w:rFonts w:hint="eastAsia" w:ascii="宋体" w:hAnsi="宋体" w:cs="宋体"/>
          <w:color w:val="000000"/>
          <w:sz w:val="24"/>
          <w:szCs w:val="24"/>
        </w:rPr>
        <w:t>%时，材料单价涨幅以已标价工程量清单或预算书中载明材料单价为基础超过</w:t>
      </w:r>
      <w:r>
        <w:rPr>
          <w:rFonts w:hint="eastAsia" w:ascii="宋体" w:hAnsi="宋体" w:cs="宋体"/>
          <w:b/>
          <w:color w:val="0000FF"/>
          <w:sz w:val="24"/>
          <w:szCs w:val="24"/>
          <w:u w:val="single"/>
        </w:rPr>
        <w:t>5</w:t>
      </w:r>
      <w:r>
        <w:rPr>
          <w:rFonts w:hint="eastAsia" w:ascii="宋体" w:hAnsi="宋体" w:cs="宋体"/>
          <w:color w:val="000000"/>
          <w:sz w:val="24"/>
          <w:szCs w:val="24"/>
        </w:rPr>
        <w:t>%时，其超过部分据实调整。</w:t>
      </w:r>
    </w:p>
    <w:p>
      <w:pPr>
        <w:spacing w:line="460" w:lineRule="exact"/>
        <w:ind w:firstLine="645"/>
        <w:jc w:val="left"/>
        <w:rPr>
          <w:rFonts w:ascii="宋体" w:hAnsi="宋体" w:cs="宋体"/>
          <w:color w:val="000000"/>
          <w:sz w:val="24"/>
          <w:szCs w:val="24"/>
        </w:rPr>
      </w:pPr>
      <w:r>
        <w:rPr>
          <w:rFonts w:hint="eastAsia" w:ascii="宋体" w:hAnsi="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cs="宋体"/>
          <w:b/>
          <w:color w:val="0000FF"/>
          <w:sz w:val="24"/>
          <w:szCs w:val="24"/>
          <w:u w:val="single"/>
        </w:rPr>
        <w:t>5</w:t>
      </w:r>
      <w:r>
        <w:rPr>
          <w:rFonts w:hint="eastAsia" w:ascii="宋体" w:hAnsi="宋体" w:cs="宋体"/>
          <w:color w:val="000000"/>
          <w:sz w:val="24"/>
          <w:szCs w:val="24"/>
        </w:rPr>
        <w:t>%时，其超过部分据实调整。</w:t>
      </w:r>
    </w:p>
    <w:p>
      <w:pPr>
        <w:spacing w:line="460" w:lineRule="exact"/>
        <w:ind w:firstLine="645"/>
        <w:jc w:val="left"/>
        <w:rPr>
          <w:rFonts w:ascii="宋体" w:hAnsi="宋体" w:cs="宋体"/>
          <w:color w:val="000000"/>
          <w:sz w:val="24"/>
          <w:szCs w:val="24"/>
        </w:rPr>
      </w:pPr>
      <w:r>
        <w:rPr>
          <w:rFonts w:hint="eastAsia" w:ascii="宋体" w:hAnsi="宋体" w:cs="宋体"/>
          <w:color w:val="000000"/>
          <w:sz w:val="24"/>
          <w:szCs w:val="24"/>
        </w:rPr>
        <w:t>第3种方式：其他价格调整方式：</w:t>
      </w:r>
      <w:r>
        <w:rPr>
          <w:rFonts w:hint="eastAsia" w:ascii="宋体" w:hAnsi="宋体" w:cs="宋体"/>
          <w:b/>
          <w:color w:val="0000FF"/>
          <w:sz w:val="24"/>
          <w:szCs w:val="24"/>
          <w:u w:val="single"/>
        </w:rPr>
        <w:t>/</w:t>
      </w:r>
      <w:r>
        <w:rPr>
          <w:rFonts w:hint="eastAsia" w:ascii="宋体" w:hAnsi="宋体" w:cs="宋体"/>
          <w:color w:val="000000"/>
          <w:sz w:val="24"/>
          <w:szCs w:val="24"/>
        </w:rPr>
        <w:t>。</w:t>
      </w:r>
    </w:p>
    <w:bookmarkEnd w:id="363"/>
    <w:bookmarkEnd w:id="364"/>
    <w:bookmarkEnd w:id="365"/>
    <w:bookmarkEnd w:id="366"/>
    <w:bookmarkEnd w:id="367"/>
    <w:bookmarkEnd w:id="368"/>
    <w:p>
      <w:pPr>
        <w:pStyle w:val="5"/>
        <w:spacing w:before="120" w:after="120" w:line="460" w:lineRule="exact"/>
        <w:rPr>
          <w:rFonts w:ascii="宋体" w:hAnsi="宋体" w:cs="宋体"/>
          <w:b w:val="0"/>
          <w:sz w:val="24"/>
        </w:rPr>
      </w:pPr>
      <w:bookmarkStart w:id="476" w:name="_Toc296944544"/>
      <w:bookmarkStart w:id="477" w:name="_Toc296891033"/>
      <w:bookmarkStart w:id="478" w:name="_Toc296347204"/>
      <w:bookmarkStart w:id="479" w:name="_Toc297120505"/>
      <w:bookmarkStart w:id="480" w:name="_Toc292559410"/>
      <w:bookmarkStart w:id="481" w:name="_Toc296891245"/>
      <w:bookmarkStart w:id="482" w:name="_Toc292559915"/>
      <w:bookmarkStart w:id="483" w:name="_Toc296346706"/>
      <w:bookmarkStart w:id="484" w:name="_Toc296503205"/>
      <w:bookmarkStart w:id="485" w:name="_Toc297048391"/>
      <w:bookmarkStart w:id="486" w:name="_Toc351203644"/>
      <w:bookmarkStart w:id="487" w:name="_Toc303539159"/>
      <w:bookmarkStart w:id="488" w:name="_Toc297216211"/>
      <w:bookmarkStart w:id="489" w:name="_Toc312678040"/>
      <w:bookmarkStart w:id="490" w:name="_Toc300935002"/>
      <w:bookmarkStart w:id="491" w:name="_Toc304295579"/>
      <w:bookmarkStart w:id="492" w:name="_Toc297123552"/>
      <w:r>
        <w:rPr>
          <w:rFonts w:hint="eastAsia" w:ascii="宋体" w:hAnsi="宋体" w:cs="宋体"/>
          <w:b w:val="0"/>
          <w:sz w:val="24"/>
        </w:rPr>
        <w:t xml:space="preserve">12. </w:t>
      </w:r>
      <w:bookmarkEnd w:id="476"/>
      <w:bookmarkEnd w:id="477"/>
      <w:bookmarkEnd w:id="478"/>
      <w:bookmarkEnd w:id="479"/>
      <w:bookmarkEnd w:id="480"/>
      <w:bookmarkEnd w:id="481"/>
      <w:bookmarkEnd w:id="482"/>
      <w:bookmarkEnd w:id="483"/>
      <w:bookmarkEnd w:id="484"/>
      <w:bookmarkEnd w:id="485"/>
      <w:r>
        <w:rPr>
          <w:rFonts w:hint="eastAsia" w:ascii="宋体" w:hAnsi="宋体" w:cs="宋体"/>
          <w:b w:val="0"/>
          <w:sz w:val="24"/>
        </w:rPr>
        <w:t>合同价格、计量与支付</w:t>
      </w:r>
      <w:bookmarkEnd w:id="486"/>
    </w:p>
    <w:bookmarkEnd w:id="487"/>
    <w:bookmarkEnd w:id="488"/>
    <w:bookmarkEnd w:id="489"/>
    <w:bookmarkEnd w:id="490"/>
    <w:bookmarkEnd w:id="491"/>
    <w:bookmarkEnd w:id="492"/>
    <w:p>
      <w:pPr>
        <w:spacing w:after="120" w:line="460" w:lineRule="exact"/>
        <w:rPr>
          <w:rFonts w:ascii="宋体" w:hAnsi="宋体" w:cs="宋体"/>
          <w:color w:val="000000"/>
          <w:sz w:val="24"/>
          <w:szCs w:val="24"/>
        </w:rPr>
      </w:pPr>
      <w:bookmarkStart w:id="493" w:name="_Toc292559411"/>
      <w:bookmarkStart w:id="494" w:name="_Toc292559916"/>
      <w:bookmarkStart w:id="495" w:name="_Toc267251461"/>
      <w:bookmarkStart w:id="496" w:name="_Toc297120506"/>
      <w:bookmarkStart w:id="497" w:name="_Toc296347205"/>
      <w:bookmarkStart w:id="498" w:name="_Toc296944545"/>
      <w:bookmarkStart w:id="499" w:name="_Toc297048392"/>
      <w:bookmarkStart w:id="500" w:name="_Toc296891034"/>
      <w:bookmarkStart w:id="501" w:name="_Toc296891246"/>
      <w:bookmarkStart w:id="502" w:name="_Toc296503206"/>
      <w:bookmarkStart w:id="503" w:name="_Toc296346707"/>
      <w:bookmarkStart w:id="504" w:name="_Toc297123553"/>
      <w:bookmarkStart w:id="505" w:name="_Toc304295580"/>
      <w:bookmarkStart w:id="506" w:name="_Toc297216212"/>
      <w:bookmarkStart w:id="507" w:name="_Toc300935003"/>
      <w:bookmarkStart w:id="508" w:name="_Toc303539160"/>
      <w:bookmarkStart w:id="509" w:name="_Toc312678041"/>
      <w:r>
        <w:rPr>
          <w:rFonts w:hint="eastAsia" w:ascii="宋体" w:hAnsi="宋体" w:cs="宋体"/>
          <w:color w:val="000000"/>
          <w:sz w:val="24"/>
          <w:szCs w:val="24"/>
        </w:rPr>
        <w:t>12.1 合</w:t>
      </w:r>
      <w:bookmarkEnd w:id="493"/>
      <w:bookmarkEnd w:id="494"/>
      <w:bookmarkEnd w:id="495"/>
      <w:r>
        <w:rPr>
          <w:rFonts w:hint="eastAsia" w:ascii="宋体" w:hAnsi="宋体" w:cs="宋体"/>
          <w:color w:val="000000"/>
          <w:sz w:val="24"/>
          <w:szCs w:val="24"/>
        </w:rPr>
        <w:t>同价</w:t>
      </w:r>
      <w:bookmarkEnd w:id="496"/>
      <w:bookmarkEnd w:id="497"/>
      <w:bookmarkEnd w:id="498"/>
      <w:bookmarkEnd w:id="499"/>
      <w:bookmarkEnd w:id="500"/>
      <w:bookmarkEnd w:id="501"/>
      <w:bookmarkEnd w:id="502"/>
      <w:bookmarkEnd w:id="503"/>
      <w:r>
        <w:rPr>
          <w:rFonts w:hint="eastAsia" w:ascii="宋体" w:hAnsi="宋体" w:cs="宋体"/>
          <w:color w:val="000000"/>
          <w:sz w:val="24"/>
          <w:szCs w:val="24"/>
        </w:rPr>
        <w:t>格形式</w:t>
      </w:r>
    </w:p>
    <w:bookmarkEnd w:id="504"/>
    <w:bookmarkEnd w:id="505"/>
    <w:bookmarkEnd w:id="506"/>
    <w:bookmarkEnd w:id="507"/>
    <w:bookmarkEnd w:id="508"/>
    <w:bookmarkEnd w:id="509"/>
    <w:p>
      <w:pPr>
        <w:spacing w:line="460" w:lineRule="exact"/>
        <w:jc w:val="left"/>
        <w:rPr>
          <w:rFonts w:ascii="宋体" w:hAnsi="宋体" w:cs="宋体"/>
          <w:color w:val="000000"/>
          <w:sz w:val="24"/>
          <w:szCs w:val="24"/>
        </w:rPr>
      </w:pPr>
      <w:r>
        <w:rPr>
          <w:rFonts w:hint="eastAsia" w:ascii="宋体" w:hAnsi="宋体" w:cs="宋体"/>
          <w:color w:val="000000"/>
          <w:sz w:val="24"/>
          <w:szCs w:val="24"/>
        </w:rPr>
        <w:t>1、单价合同。</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综合单价包含的风险范围：</w:t>
      </w:r>
      <w:r>
        <w:rPr>
          <w:rFonts w:hint="eastAsia" w:ascii="宋体" w:hAnsi="宋体" w:cs="宋体"/>
          <w:color w:val="0000FF"/>
          <w:sz w:val="24"/>
          <w:szCs w:val="24"/>
          <w:u w:val="single"/>
        </w:rPr>
        <w:t>除经济签证、设计变更、市场因素以外的所有风险</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风险费用的计算方法：</w:t>
      </w:r>
      <w:r>
        <w:rPr>
          <w:rFonts w:hint="eastAsia" w:ascii="宋体" w:hAnsi="宋体" w:cs="宋体"/>
          <w:color w:val="0000FF"/>
          <w:sz w:val="24"/>
          <w:szCs w:val="24"/>
          <w:u w:val="single"/>
        </w:rPr>
        <w:t xml:space="preserve"> /</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2、总价合同。</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总价包含的风险范围：</w:t>
      </w:r>
      <w:r>
        <w:rPr>
          <w:rFonts w:hint="eastAsia" w:ascii="宋体" w:hAnsi="宋体" w:cs="宋体"/>
          <w:color w:val="0000FF"/>
          <w:sz w:val="24"/>
          <w:szCs w:val="24"/>
          <w:u w:val="single"/>
        </w:rPr>
        <w:t xml:space="preserve">  / </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风险费用的计算方法：</w:t>
      </w:r>
      <w:r>
        <w:rPr>
          <w:rFonts w:hint="eastAsia" w:ascii="宋体" w:hAnsi="宋体" w:cs="宋体"/>
          <w:color w:val="0000FF"/>
          <w:sz w:val="24"/>
          <w:szCs w:val="24"/>
          <w:u w:val="single"/>
        </w:rPr>
        <w:t xml:space="preserve">  / </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风险范围以外合同价格的调整方法：</w:t>
      </w:r>
      <w:r>
        <w:rPr>
          <w:rFonts w:hint="eastAsia" w:ascii="宋体" w:hAnsi="宋体" w:cs="宋体"/>
          <w:color w:val="0000FF"/>
          <w:sz w:val="24"/>
          <w:szCs w:val="24"/>
          <w:u w:val="single"/>
        </w:rPr>
        <w:t xml:space="preserve"> / </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3、其他价格方式：</w:t>
      </w:r>
      <w:r>
        <w:rPr>
          <w:rFonts w:hint="eastAsia" w:ascii="宋体" w:hAnsi="宋体" w:cs="宋体"/>
          <w:color w:val="0000FF"/>
          <w:sz w:val="24"/>
          <w:szCs w:val="24"/>
          <w:u w:val="single"/>
        </w:rPr>
        <w:t xml:space="preserve"> /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bookmarkStart w:id="510" w:name="_Toc304295581"/>
      <w:bookmarkStart w:id="511" w:name="_Toc312678042"/>
      <w:bookmarkStart w:id="512" w:name="_Toc303539161"/>
      <w:bookmarkStart w:id="513" w:name="_Toc297123554"/>
      <w:bookmarkStart w:id="514" w:name="_Toc297216213"/>
      <w:bookmarkStart w:id="515" w:name="_Toc300935004"/>
      <w:bookmarkStart w:id="516" w:name="_Toc297048393"/>
      <w:bookmarkStart w:id="517" w:name="_Toc296891035"/>
      <w:bookmarkStart w:id="518" w:name="_Toc292559412"/>
      <w:bookmarkStart w:id="519" w:name="_Toc296944546"/>
      <w:bookmarkStart w:id="520" w:name="_Toc296891247"/>
      <w:bookmarkStart w:id="521" w:name="_Toc296347206"/>
      <w:bookmarkStart w:id="522" w:name="_Toc296503207"/>
      <w:bookmarkStart w:id="523" w:name="_Toc297120507"/>
      <w:bookmarkStart w:id="524" w:name="_Toc296346708"/>
      <w:bookmarkStart w:id="525" w:name="_Toc292559917"/>
      <w:r>
        <w:rPr>
          <w:rFonts w:hint="eastAsia" w:ascii="宋体" w:hAnsi="宋体" w:cs="宋体"/>
          <w:color w:val="000000"/>
          <w:sz w:val="24"/>
          <w:szCs w:val="24"/>
        </w:rPr>
        <w:t>12.2 预付款</w:t>
      </w:r>
    </w:p>
    <w:bookmarkEnd w:id="510"/>
    <w:bookmarkEnd w:id="511"/>
    <w:bookmarkEnd w:id="512"/>
    <w:bookmarkEnd w:id="513"/>
    <w:bookmarkEnd w:id="514"/>
    <w:bookmarkEnd w:id="515"/>
    <w:p>
      <w:pPr>
        <w:spacing w:line="460" w:lineRule="exact"/>
        <w:jc w:val="left"/>
        <w:rPr>
          <w:rFonts w:ascii="宋体" w:hAnsi="宋体" w:cs="宋体"/>
          <w:color w:val="000000"/>
          <w:sz w:val="24"/>
          <w:szCs w:val="24"/>
        </w:rPr>
      </w:pPr>
      <w:r>
        <w:rPr>
          <w:rFonts w:hint="eastAsia" w:ascii="宋体" w:hAnsi="宋体" w:cs="宋体"/>
          <w:color w:val="000000"/>
          <w:sz w:val="24"/>
          <w:szCs w:val="24"/>
        </w:rPr>
        <w:t>12.2.1 预付款的支付</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预付款支付比例或金额：</w:t>
      </w:r>
      <w:r>
        <w:rPr>
          <w:rFonts w:hint="eastAsia" w:ascii="宋体" w:hAnsi="宋体" w:cs="宋体"/>
          <w:sz w:val="24"/>
          <w:szCs w:val="24"/>
          <w:u w:val="single"/>
        </w:rPr>
        <w:t xml:space="preserve">  合同价的</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预付款支付期限：</w:t>
      </w:r>
      <w:r>
        <w:rPr>
          <w:rFonts w:hint="eastAsia" w:ascii="宋体" w:hAnsi="宋体" w:cs="宋体"/>
          <w:sz w:val="24"/>
          <w:szCs w:val="24"/>
          <w:u w:val="single"/>
        </w:rPr>
        <w:t xml:space="preserve">签订合同、承包方提交履约保证金，完成后并在开工以前  </w:t>
      </w:r>
      <w:r>
        <w:rPr>
          <w:rFonts w:hint="eastAsia" w:ascii="宋体" w:hAnsi="宋体" w:cs="宋体"/>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预付款扣回的方式：。</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12.2.2 预付款担保</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承包人提交预付款担保的期限：</w:t>
      </w:r>
      <w:r>
        <w:rPr>
          <w:rFonts w:hint="eastAsia" w:ascii="宋体" w:hAnsi="宋体" w:cs="宋体"/>
          <w:color w:val="0000FF"/>
          <w:sz w:val="24"/>
          <w:szCs w:val="24"/>
          <w:u w:val="single"/>
        </w:rPr>
        <w:t>/</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预付款担保的形式为：</w:t>
      </w:r>
      <w:r>
        <w:rPr>
          <w:rFonts w:hint="eastAsia" w:ascii="宋体" w:hAnsi="宋体" w:cs="宋体"/>
          <w:color w:val="0000FF"/>
          <w:sz w:val="24"/>
          <w:szCs w:val="24"/>
          <w:u w:val="single"/>
        </w:rPr>
        <w:t>/</w:t>
      </w:r>
      <w:r>
        <w:rPr>
          <w:rFonts w:hint="eastAsia" w:ascii="宋体" w:hAnsi="宋体" w:cs="宋体"/>
          <w:color w:val="000000"/>
          <w:sz w:val="24"/>
          <w:szCs w:val="24"/>
        </w:rPr>
        <w:t>。</w:t>
      </w:r>
    </w:p>
    <w:bookmarkEnd w:id="516"/>
    <w:bookmarkEnd w:id="517"/>
    <w:bookmarkEnd w:id="518"/>
    <w:bookmarkEnd w:id="519"/>
    <w:bookmarkEnd w:id="520"/>
    <w:bookmarkEnd w:id="521"/>
    <w:bookmarkEnd w:id="522"/>
    <w:bookmarkEnd w:id="523"/>
    <w:bookmarkEnd w:id="524"/>
    <w:bookmarkEnd w:id="525"/>
    <w:p>
      <w:pPr>
        <w:spacing w:after="120" w:line="460" w:lineRule="exact"/>
        <w:rPr>
          <w:rFonts w:ascii="宋体" w:hAnsi="宋体" w:cs="宋体"/>
          <w:color w:val="000000"/>
          <w:sz w:val="24"/>
          <w:szCs w:val="24"/>
        </w:rPr>
      </w:pPr>
      <w:r>
        <w:rPr>
          <w:rFonts w:hint="eastAsia" w:ascii="宋体" w:hAnsi="宋体" w:cs="宋体"/>
          <w:color w:val="000000"/>
          <w:sz w:val="24"/>
          <w:szCs w:val="24"/>
        </w:rPr>
        <w:t>12.3 计量</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12.3.1 计量原则</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工程量计算规则：</w:t>
      </w:r>
      <w:r>
        <w:rPr>
          <w:rFonts w:hint="eastAsia" w:ascii="宋体" w:hAnsi="宋体" w:cs="宋体"/>
          <w:color w:val="0000FF"/>
          <w:sz w:val="24"/>
          <w:szCs w:val="24"/>
          <w:u w:val="single"/>
        </w:rPr>
        <w:t>按GB50500-2013建设工程工程量清单计价规范工程量计算规则</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12.3.2 计量周期</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关于计量周期的约定：</w:t>
      </w:r>
      <w:r>
        <w:rPr>
          <w:rFonts w:hint="eastAsia" w:ascii="宋体" w:hAnsi="宋体" w:cs="宋体"/>
          <w:color w:val="0000FF"/>
          <w:sz w:val="24"/>
          <w:szCs w:val="24"/>
          <w:u w:val="single"/>
        </w:rPr>
        <w:t xml:space="preserve">按月计量 </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12.3.3 单价合同的计量</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关于单价合同计量的约定：</w:t>
      </w:r>
      <w:r>
        <w:rPr>
          <w:rFonts w:hint="eastAsia" w:ascii="宋体" w:hAnsi="宋体" w:cs="宋体"/>
          <w:color w:val="0000FF"/>
          <w:sz w:val="24"/>
          <w:szCs w:val="24"/>
          <w:u w:val="single"/>
        </w:rPr>
        <w:t xml:space="preserve">按月计量 </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12.3.4 总价合同的计量</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关于总价合同计量的约定：</w:t>
      </w:r>
      <w:r>
        <w:rPr>
          <w:rFonts w:hint="eastAsia" w:ascii="宋体" w:hAnsi="宋体" w:cs="宋体"/>
          <w:b/>
          <w:color w:val="0000FF"/>
          <w:sz w:val="24"/>
          <w:szCs w:val="24"/>
          <w:u w:val="single"/>
        </w:rPr>
        <w:t>/</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12.3.5总价合同采用支付分解表计量支付的，是否适用第</w:t>
      </w:r>
      <w:r>
        <w:rPr>
          <w:rFonts w:hint="eastAsia" w:ascii="宋体" w:hAnsi="宋体" w:cs="宋体"/>
          <w:color w:val="000000"/>
          <w:kern w:val="0"/>
          <w:sz w:val="24"/>
          <w:szCs w:val="24"/>
        </w:rPr>
        <w:t xml:space="preserve">12.3.4 </w:t>
      </w:r>
      <w:r>
        <w:rPr>
          <w:rFonts w:hint="eastAsia" w:ascii="宋体" w:hAnsi="宋体" w:cs="宋体"/>
          <w:color w:val="000000"/>
          <w:sz w:val="24"/>
          <w:szCs w:val="24"/>
        </w:rPr>
        <w:t>项</w:t>
      </w:r>
      <w:r>
        <w:rPr>
          <w:rFonts w:hint="eastAsia" w:ascii="宋体" w:hAnsi="宋体" w:cs="宋体"/>
          <w:color w:val="000000"/>
          <w:kern w:val="0"/>
          <w:sz w:val="24"/>
          <w:szCs w:val="24"/>
        </w:rPr>
        <w:t>〔总价合同的计量〕</w:t>
      </w:r>
      <w:r>
        <w:rPr>
          <w:rFonts w:hint="eastAsia" w:ascii="宋体" w:hAnsi="宋体" w:cs="宋体"/>
          <w:color w:val="000000"/>
          <w:sz w:val="24"/>
          <w:szCs w:val="24"/>
        </w:rPr>
        <w:t>约定进行计量：</w:t>
      </w:r>
      <w:r>
        <w:rPr>
          <w:rFonts w:hint="eastAsia" w:ascii="宋体" w:hAnsi="宋体" w:cs="宋体"/>
          <w:b/>
          <w:color w:val="0000FF"/>
          <w:sz w:val="24"/>
          <w:szCs w:val="24"/>
          <w:u w:val="single"/>
        </w:rPr>
        <w:t>/</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12.3.6 其他价格形式合同的计量</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其他价格形式的计量方式和程序：</w:t>
      </w:r>
      <w:r>
        <w:rPr>
          <w:rFonts w:hint="eastAsia" w:ascii="宋体" w:hAnsi="宋体" w:cs="宋体"/>
          <w:b/>
          <w:color w:val="0000FF"/>
          <w:sz w:val="24"/>
          <w:szCs w:val="24"/>
          <w:u w:val="single"/>
        </w:rPr>
        <w:t>/</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12.4 工程进度款支付</w:t>
      </w:r>
    </w:p>
    <w:p>
      <w:pPr>
        <w:spacing w:line="460" w:lineRule="exact"/>
        <w:jc w:val="left"/>
        <w:rPr>
          <w:rFonts w:ascii="宋体" w:hAnsi="宋体" w:cs="宋体"/>
          <w:color w:val="000000"/>
          <w:sz w:val="24"/>
          <w:szCs w:val="24"/>
        </w:rPr>
      </w:pPr>
      <w:bookmarkStart w:id="526" w:name="_Toc297048397"/>
      <w:bookmarkStart w:id="527" w:name="_Toc296891039"/>
      <w:bookmarkStart w:id="528" w:name="_Toc296503211"/>
      <w:bookmarkStart w:id="529" w:name="_Toc296347210"/>
      <w:bookmarkStart w:id="530" w:name="_Toc303539163"/>
      <w:bookmarkStart w:id="531" w:name="_Toc292559416"/>
      <w:bookmarkStart w:id="532" w:name="_Toc300935006"/>
      <w:bookmarkStart w:id="533" w:name="_Toc297120511"/>
      <w:bookmarkStart w:id="534" w:name="_Toc296944550"/>
      <w:bookmarkStart w:id="535" w:name="_Toc292559921"/>
      <w:bookmarkStart w:id="536" w:name="_Toc297123556"/>
      <w:bookmarkStart w:id="537" w:name="_Toc297216215"/>
      <w:bookmarkStart w:id="538" w:name="_Toc296891251"/>
      <w:bookmarkStart w:id="539" w:name="_Toc296346712"/>
      <w:r>
        <w:rPr>
          <w:rFonts w:hint="eastAsia" w:ascii="宋体" w:hAnsi="宋体" w:cs="宋体"/>
          <w:color w:val="000000"/>
          <w:sz w:val="24"/>
          <w:szCs w:val="24"/>
        </w:rPr>
        <w:t>12.4.1 付款周期</w:t>
      </w:r>
    </w:p>
    <w:p>
      <w:pPr>
        <w:spacing w:line="460" w:lineRule="exact"/>
        <w:ind w:firstLine="480" w:firstLineChars="200"/>
        <w:jc w:val="left"/>
        <w:rPr>
          <w:rFonts w:ascii="宋体" w:hAnsi="宋体" w:cs="宋体"/>
          <w:sz w:val="24"/>
          <w:szCs w:val="24"/>
        </w:rPr>
      </w:pPr>
      <w:r>
        <w:rPr>
          <w:rFonts w:hint="eastAsia" w:ascii="宋体" w:hAnsi="宋体" w:cs="宋体"/>
          <w:color w:val="000000"/>
          <w:sz w:val="24"/>
          <w:szCs w:val="24"/>
        </w:rPr>
        <w:t>关于付款周期的约定：</w:t>
      </w:r>
      <w:r>
        <w:rPr>
          <w:rFonts w:hint="eastAsia" w:ascii="宋体" w:hAnsi="宋体" w:cs="宋体"/>
          <w:sz w:val="24"/>
          <w:szCs w:val="24"/>
          <w:u w:val="single"/>
        </w:rPr>
        <w:t xml:space="preserve"> （1）</w:t>
      </w:r>
      <w:r>
        <w:rPr>
          <w:rFonts w:hint="eastAsia" w:cs="宋体"/>
          <w:sz w:val="24"/>
          <w:szCs w:val="24"/>
          <w:u w:val="single"/>
        </w:rPr>
        <w:t>合同签订乙方进场十天后，甲方向乙方支付合同价款的20%作为预付款</w:t>
      </w:r>
      <w:r>
        <w:rPr>
          <w:rFonts w:hint="eastAsia" w:ascii="宋体" w:hAnsi="宋体" w:cs="宋体"/>
          <w:sz w:val="24"/>
          <w:szCs w:val="24"/>
          <w:u w:val="single"/>
        </w:rPr>
        <w:t>；</w:t>
      </w:r>
      <w:r>
        <w:rPr>
          <w:rFonts w:hint="eastAsia" w:ascii="宋体" w:hAnsi="宋体" w:cs="宋体"/>
          <w:kern w:val="0"/>
          <w:sz w:val="24"/>
          <w:szCs w:val="24"/>
          <w:u w:val="single"/>
        </w:rPr>
        <w:t>（2）完成工程量的100%并验收合格后支付到工程总造价的80%</w:t>
      </w:r>
      <w:r>
        <w:rPr>
          <w:rFonts w:hint="eastAsia" w:cs="宋体"/>
          <w:kern w:val="0"/>
          <w:sz w:val="24"/>
          <w:szCs w:val="24"/>
          <w:u w:val="single"/>
        </w:rPr>
        <w:t>（不包含暂列金）</w:t>
      </w:r>
      <w:r>
        <w:rPr>
          <w:rFonts w:hint="eastAsia" w:ascii="宋体" w:hAnsi="宋体" w:cs="宋体"/>
          <w:kern w:val="0"/>
          <w:sz w:val="24"/>
          <w:szCs w:val="24"/>
          <w:u w:val="single"/>
        </w:rPr>
        <w:t>；（3）待审计部门完成工程结算审计、且施工单位无民工工资纠纷上访现象，并完成工程资料备案及移交后，支付至决算价款的97%；</w:t>
      </w:r>
      <w:r>
        <w:rPr>
          <w:rFonts w:hint="eastAsia" w:cs="宋体"/>
          <w:kern w:val="0"/>
          <w:sz w:val="24"/>
          <w:szCs w:val="24"/>
          <w:u w:val="single"/>
        </w:rPr>
        <w:t>4、</w:t>
      </w:r>
      <w:r>
        <w:rPr>
          <w:rFonts w:hint="eastAsia" w:ascii="宋体" w:hAnsi="宋体" w:cs="宋体"/>
          <w:kern w:val="0"/>
          <w:sz w:val="24"/>
          <w:szCs w:val="24"/>
          <w:u w:val="single"/>
        </w:rPr>
        <w:t>余款为保修金，待保修期满后支付</w:t>
      </w:r>
      <w:r>
        <w:rPr>
          <w:rFonts w:hint="eastAsia" w:cs="宋体"/>
          <w:kern w:val="0"/>
          <w:sz w:val="24"/>
          <w:szCs w:val="24"/>
          <w:u w:val="single"/>
        </w:rPr>
        <w:t>一次性无息支付</w:t>
      </w:r>
      <w:r>
        <w:rPr>
          <w:rFonts w:hint="eastAsia" w:ascii="宋体" w:hAnsi="宋体" w:cs="宋体"/>
          <w:sz w:val="24"/>
          <w:szCs w:val="24"/>
          <w:u w:val="single"/>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12.4.2 进度付款申请单的编制</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关于进度付款申请单编制的约定：</w:t>
      </w:r>
      <w:r>
        <w:rPr>
          <w:rFonts w:hint="eastAsia" w:ascii="宋体" w:hAnsi="宋体" w:cs="宋体"/>
          <w:color w:val="0000FF"/>
          <w:sz w:val="24"/>
          <w:szCs w:val="24"/>
          <w:u w:val="single"/>
        </w:rPr>
        <w:t>按发包方工程款支付管理规定执行</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ascii="宋体" w:hAnsi="宋体" w:cs="宋体"/>
          <w:color w:val="000000"/>
          <w:sz w:val="24"/>
          <w:szCs w:val="24"/>
        </w:rPr>
        <w:t>2.4.3 进度付款申请单的提交</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（1）单价合同进度付款申请单提交的约定：</w:t>
      </w:r>
      <w:r>
        <w:rPr>
          <w:rFonts w:hint="eastAsia" w:ascii="宋体" w:hAnsi="宋体" w:cs="宋体"/>
          <w:color w:val="0000FF"/>
          <w:sz w:val="24"/>
          <w:szCs w:val="24"/>
          <w:u w:val="single"/>
        </w:rPr>
        <w:t>按发包方工程款支付管理规定执行</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（2）总价合同进度付款申请单提交的约定：</w:t>
      </w:r>
      <w:r>
        <w:rPr>
          <w:rFonts w:hint="eastAsia" w:ascii="宋体" w:hAnsi="宋体" w:cs="宋体"/>
          <w:color w:val="0000FF"/>
          <w:sz w:val="24"/>
          <w:szCs w:val="24"/>
          <w:u w:val="single"/>
        </w:rPr>
        <w:t>按发包方工程款支付管理规定执行</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（3）其他价格形式合同进度付款申请单提交的约定：</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12.4.4 进度款审核和支付</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（1）监理人审查并报送发包人的期限：</w:t>
      </w:r>
      <w:r>
        <w:rPr>
          <w:rFonts w:hint="eastAsia" w:ascii="宋体" w:hAnsi="宋体" w:cs="宋体"/>
          <w:color w:val="0000FF"/>
          <w:sz w:val="24"/>
          <w:szCs w:val="24"/>
          <w:u w:val="single"/>
        </w:rPr>
        <w:t>收到申请7日内审查并报送</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发包人完成审批并签发进度款支付证书的期限：</w:t>
      </w:r>
      <w:r>
        <w:rPr>
          <w:rFonts w:hint="eastAsia" w:ascii="宋体" w:hAnsi="宋体" w:cs="宋体"/>
          <w:color w:val="0000FF"/>
          <w:sz w:val="24"/>
          <w:szCs w:val="24"/>
          <w:u w:val="single"/>
        </w:rPr>
        <w:t xml:space="preserve">收到7日内完成 </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（2）发包人支付进度款的期限：</w:t>
      </w:r>
      <w:r>
        <w:rPr>
          <w:rFonts w:hint="eastAsia" w:ascii="宋体" w:hAnsi="宋体" w:cs="宋体"/>
          <w:color w:val="0000FF"/>
          <w:sz w:val="24"/>
          <w:szCs w:val="24"/>
          <w:u w:val="single"/>
        </w:rPr>
        <w:t xml:space="preserve">14日内 </w:t>
      </w:r>
      <w:r>
        <w:rPr>
          <w:rFonts w:hint="eastAsia" w:ascii="宋体" w:hAnsi="宋体" w:cs="宋体"/>
          <w:color w:val="000000"/>
          <w:sz w:val="24"/>
          <w:szCs w:val="24"/>
        </w:rPr>
        <w:t>。</w:t>
      </w:r>
    </w:p>
    <w:p>
      <w:pPr>
        <w:spacing w:line="460" w:lineRule="exact"/>
        <w:ind w:firstLine="600" w:firstLineChars="250"/>
        <w:jc w:val="left"/>
        <w:rPr>
          <w:rFonts w:ascii="宋体" w:hAnsi="宋体" w:cs="宋体"/>
          <w:color w:val="000000"/>
          <w:sz w:val="24"/>
          <w:szCs w:val="24"/>
        </w:rPr>
      </w:pPr>
      <w:r>
        <w:rPr>
          <w:rFonts w:hint="eastAsia" w:ascii="宋体" w:hAnsi="宋体" w:cs="宋体"/>
          <w:color w:val="000000"/>
          <w:sz w:val="24"/>
          <w:szCs w:val="24"/>
        </w:rPr>
        <w:t>发包人逾期支付进度款的违约金的计算方式：</w:t>
      </w:r>
      <w:r>
        <w:rPr>
          <w:rFonts w:hint="eastAsia" w:ascii="宋体" w:hAnsi="宋体" w:cs="宋体"/>
          <w:b/>
          <w:color w:val="0000FF"/>
          <w:sz w:val="24"/>
          <w:szCs w:val="24"/>
          <w:u w:val="single"/>
        </w:rPr>
        <w:t>/</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12.4.6 支付分解表的编制</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2、总价合同支付分解表的编制与审批：</w:t>
      </w:r>
      <w:r>
        <w:rPr>
          <w:rFonts w:hint="eastAsia" w:ascii="宋体" w:hAnsi="宋体" w:cs="宋体"/>
          <w:b/>
          <w:color w:val="0000FF"/>
          <w:sz w:val="24"/>
          <w:szCs w:val="24"/>
          <w:u w:val="single"/>
        </w:rPr>
        <w:t>/</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3、单价合同的总价项目支付分解表的编制与审批：</w:t>
      </w:r>
      <w:r>
        <w:rPr>
          <w:rFonts w:hint="eastAsia" w:ascii="宋体" w:hAnsi="宋体" w:cs="宋体"/>
          <w:color w:val="0000FF"/>
          <w:sz w:val="24"/>
          <w:szCs w:val="24"/>
          <w:u w:val="single"/>
        </w:rPr>
        <w:t>按合同通用条款</w:t>
      </w:r>
      <w:r>
        <w:rPr>
          <w:rFonts w:hint="eastAsia" w:ascii="宋体" w:hAnsi="宋体" w:cs="宋体"/>
          <w:color w:val="000000"/>
          <w:sz w:val="24"/>
          <w:szCs w:val="24"/>
        </w:rPr>
        <w:t>。</w:t>
      </w:r>
    </w:p>
    <w:bookmarkEnd w:id="369"/>
    <w:p>
      <w:pPr>
        <w:pStyle w:val="5"/>
        <w:spacing w:before="120" w:after="120" w:line="460" w:lineRule="exact"/>
        <w:rPr>
          <w:rFonts w:ascii="宋体" w:hAnsi="宋体" w:cs="宋体"/>
          <w:b w:val="0"/>
          <w:sz w:val="24"/>
        </w:rPr>
      </w:pPr>
      <w:bookmarkStart w:id="540" w:name="_Toc351203645"/>
      <w:bookmarkStart w:id="541" w:name="_Toc304295593"/>
      <w:bookmarkStart w:id="542" w:name="_Toc296346720"/>
      <w:bookmarkStart w:id="543" w:name="_Toc312678053"/>
      <w:bookmarkStart w:id="544" w:name="_Toc303539172"/>
      <w:bookmarkStart w:id="545" w:name="_Toc296891047"/>
      <w:bookmarkStart w:id="546" w:name="_Toc297120519"/>
      <w:bookmarkStart w:id="547" w:name="_Toc296347218"/>
      <w:bookmarkStart w:id="548" w:name="_Toc296891259"/>
      <w:bookmarkStart w:id="549" w:name="_Toc296944558"/>
      <w:bookmarkStart w:id="550" w:name="_Toc292559929"/>
      <w:bookmarkStart w:id="551" w:name="_Toc297123564"/>
      <w:bookmarkStart w:id="552" w:name="_Toc296503219"/>
      <w:bookmarkStart w:id="553" w:name="_Toc300935015"/>
      <w:bookmarkStart w:id="554" w:name="_Toc297216223"/>
      <w:bookmarkStart w:id="555" w:name="_Toc292559424"/>
      <w:bookmarkStart w:id="556" w:name="_Toc297048405"/>
      <w:r>
        <w:rPr>
          <w:rFonts w:hint="eastAsia" w:ascii="宋体" w:hAnsi="宋体" w:cs="宋体"/>
          <w:b w:val="0"/>
          <w:sz w:val="24"/>
        </w:rPr>
        <w:t>13. 验收和工程试车</w:t>
      </w:r>
      <w:bookmarkEnd w:id="540"/>
    </w:p>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Pr>
        <w:spacing w:after="120" w:line="460" w:lineRule="exact"/>
        <w:rPr>
          <w:rFonts w:ascii="宋体" w:hAnsi="宋体" w:cs="宋体"/>
          <w:color w:val="000000"/>
          <w:sz w:val="24"/>
          <w:szCs w:val="24"/>
        </w:rPr>
      </w:pPr>
      <w:r>
        <w:rPr>
          <w:rFonts w:hint="eastAsia" w:ascii="宋体" w:hAnsi="宋体" w:cs="宋体"/>
          <w:color w:val="000000"/>
          <w:sz w:val="24"/>
          <w:szCs w:val="24"/>
        </w:rPr>
        <w:t>13.1 分部分项工程验收</w:t>
      </w:r>
    </w:p>
    <w:p>
      <w:pPr>
        <w:spacing w:line="460" w:lineRule="exact"/>
        <w:jc w:val="left"/>
        <w:rPr>
          <w:rFonts w:ascii="宋体" w:hAnsi="宋体" w:cs="宋体"/>
          <w:sz w:val="24"/>
          <w:szCs w:val="24"/>
        </w:rPr>
      </w:pPr>
      <w:r>
        <w:rPr>
          <w:rFonts w:hint="eastAsia" w:ascii="宋体" w:hAnsi="宋体" w:cs="宋体"/>
          <w:sz w:val="24"/>
          <w:szCs w:val="24"/>
        </w:rPr>
        <w:t>13.1.2监理人不能按时进行验收时，应提前</w:t>
      </w:r>
      <w:r>
        <w:rPr>
          <w:rFonts w:hint="eastAsia" w:ascii="宋体" w:hAnsi="宋体" w:cs="宋体"/>
          <w:color w:val="0000FF"/>
          <w:sz w:val="24"/>
          <w:szCs w:val="24"/>
          <w:u w:val="single"/>
        </w:rPr>
        <w:t xml:space="preserve"> 24</w:t>
      </w:r>
      <w:r>
        <w:rPr>
          <w:rFonts w:hint="eastAsia" w:ascii="宋体" w:hAnsi="宋体" w:cs="宋体"/>
          <w:sz w:val="24"/>
          <w:szCs w:val="24"/>
        </w:rPr>
        <w:t>小时提交书面延期要求。</w:t>
      </w:r>
    </w:p>
    <w:p>
      <w:pPr>
        <w:spacing w:line="460" w:lineRule="exact"/>
        <w:ind w:firstLine="480" w:firstLineChars="200"/>
        <w:jc w:val="left"/>
        <w:rPr>
          <w:rFonts w:ascii="宋体" w:hAnsi="宋体" w:cs="宋体"/>
          <w:b/>
          <w:color w:val="000000"/>
          <w:sz w:val="24"/>
          <w:szCs w:val="24"/>
        </w:rPr>
      </w:pPr>
      <w:r>
        <w:rPr>
          <w:rFonts w:hint="eastAsia" w:ascii="宋体" w:hAnsi="宋体" w:cs="宋体"/>
          <w:sz w:val="24"/>
          <w:szCs w:val="24"/>
        </w:rPr>
        <w:t>关于延期最长不得超过：</w:t>
      </w:r>
      <w:r>
        <w:rPr>
          <w:rFonts w:hint="eastAsia" w:ascii="宋体" w:hAnsi="宋体" w:cs="宋体"/>
          <w:color w:val="0000FF"/>
          <w:sz w:val="24"/>
          <w:szCs w:val="24"/>
          <w:u w:val="single"/>
        </w:rPr>
        <w:t xml:space="preserve">48 </w:t>
      </w:r>
      <w:r>
        <w:rPr>
          <w:rFonts w:hint="eastAsia" w:ascii="宋体" w:hAnsi="宋体" w:cs="宋体"/>
          <w:sz w:val="24"/>
          <w:szCs w:val="24"/>
        </w:rPr>
        <w:t>小时。</w:t>
      </w:r>
    </w:p>
    <w:p>
      <w:pPr>
        <w:spacing w:after="120" w:line="460" w:lineRule="exact"/>
        <w:rPr>
          <w:rFonts w:ascii="宋体" w:hAnsi="宋体" w:cs="宋体"/>
          <w:color w:val="000000"/>
          <w:sz w:val="24"/>
          <w:szCs w:val="24"/>
        </w:rPr>
      </w:pPr>
      <w:bookmarkStart w:id="557" w:name="_Toc296503223"/>
      <w:bookmarkStart w:id="558" w:name="_Toc296891051"/>
      <w:bookmarkStart w:id="559" w:name="_Toc292559933"/>
      <w:bookmarkStart w:id="560" w:name="_Toc303539173"/>
      <w:bookmarkStart w:id="561" w:name="_Toc300935016"/>
      <w:bookmarkStart w:id="562" w:name="_Toc297120523"/>
      <w:bookmarkStart w:id="563" w:name="_Toc297216224"/>
      <w:bookmarkStart w:id="564" w:name="_Toc312678056"/>
      <w:bookmarkStart w:id="565" w:name="_Toc297123565"/>
      <w:bookmarkStart w:id="566" w:name="_Toc297048409"/>
      <w:bookmarkStart w:id="567" w:name="_Toc296944562"/>
      <w:bookmarkStart w:id="568" w:name="_Toc296891263"/>
      <w:bookmarkStart w:id="569" w:name="_Toc296347222"/>
      <w:bookmarkStart w:id="570" w:name="_Toc304295596"/>
      <w:bookmarkStart w:id="571" w:name="_Toc292559428"/>
      <w:bookmarkStart w:id="572" w:name="_Toc296346724"/>
      <w:bookmarkStart w:id="573" w:name="_Toc267251475"/>
      <w:bookmarkStart w:id="574" w:name="_Toc267251476"/>
      <w:bookmarkStart w:id="575" w:name="_Toc267251470"/>
      <w:bookmarkStart w:id="576" w:name="_Toc267251472"/>
      <w:bookmarkStart w:id="577" w:name="_Toc267251474"/>
      <w:bookmarkStart w:id="578" w:name="_Toc267251471"/>
      <w:bookmarkStart w:id="579" w:name="_Toc267251473"/>
      <w:r>
        <w:rPr>
          <w:rFonts w:hint="eastAsia" w:ascii="宋体" w:hAnsi="宋体" w:cs="宋体"/>
          <w:color w:val="000000"/>
          <w:sz w:val="24"/>
          <w:szCs w:val="24"/>
        </w:rPr>
        <w:t>13.2 竣工验收</w:t>
      </w:r>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Pr>
        <w:spacing w:line="460" w:lineRule="exact"/>
        <w:jc w:val="left"/>
        <w:rPr>
          <w:rFonts w:ascii="宋体" w:hAnsi="宋体" w:cs="宋体"/>
          <w:color w:val="000000"/>
          <w:sz w:val="24"/>
          <w:szCs w:val="24"/>
        </w:rPr>
      </w:pPr>
      <w:bookmarkStart w:id="580" w:name="_Toc280868704"/>
      <w:bookmarkStart w:id="581" w:name="_Toc280868705"/>
      <w:bookmarkStart w:id="582" w:name="_Toc280868706"/>
      <w:bookmarkStart w:id="583" w:name="_Toc280868707"/>
      <w:bookmarkStart w:id="584" w:name="_Toc280868708"/>
      <w:bookmarkStart w:id="585" w:name="_Toc280868709"/>
      <w:r>
        <w:rPr>
          <w:rFonts w:hint="eastAsia" w:ascii="宋体" w:hAnsi="宋体" w:cs="宋体"/>
          <w:color w:val="000000"/>
          <w:sz w:val="24"/>
          <w:szCs w:val="24"/>
        </w:rPr>
        <w:t>13.2.2竣工验收程序</w:t>
      </w:r>
    </w:p>
    <w:bookmarkEnd w:id="580"/>
    <w:p>
      <w:pPr>
        <w:spacing w:line="460" w:lineRule="exact"/>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关于竣工验收程序的约定：</w:t>
      </w:r>
      <w:r>
        <w:rPr>
          <w:rFonts w:hint="eastAsia" w:ascii="宋体" w:hAnsi="宋体" w:cs="宋体"/>
          <w:color w:val="0000FF"/>
          <w:sz w:val="24"/>
          <w:szCs w:val="24"/>
          <w:u w:val="single"/>
        </w:rPr>
        <w:t>按合同通用条款</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发包人不按照本项约定组织竣工验收、颁发工程接收证书的违约金的计算方法：</w:t>
      </w:r>
      <w:r>
        <w:rPr>
          <w:rFonts w:hint="eastAsia" w:ascii="宋体" w:hAnsi="宋体" w:cs="宋体"/>
          <w:color w:val="0000FF"/>
          <w:sz w:val="24"/>
          <w:szCs w:val="24"/>
          <w:u w:val="single"/>
        </w:rPr>
        <w:t>按合同通用条款</w:t>
      </w:r>
      <w:r>
        <w:rPr>
          <w:rFonts w:hint="eastAsia" w:ascii="宋体" w:hAnsi="宋体" w:cs="宋体"/>
          <w:color w:val="000000"/>
          <w:sz w:val="24"/>
          <w:szCs w:val="24"/>
        </w:rPr>
        <w:t>。</w:t>
      </w:r>
    </w:p>
    <w:bookmarkEnd w:id="581"/>
    <w:p>
      <w:pPr>
        <w:spacing w:line="460" w:lineRule="exact"/>
        <w:jc w:val="left"/>
        <w:rPr>
          <w:rFonts w:ascii="宋体" w:hAnsi="宋体" w:cs="宋体"/>
          <w:color w:val="000000"/>
          <w:sz w:val="24"/>
          <w:szCs w:val="24"/>
        </w:rPr>
      </w:pPr>
      <w:r>
        <w:rPr>
          <w:rFonts w:hint="eastAsia" w:ascii="宋体" w:hAnsi="宋体" w:cs="宋体"/>
          <w:color w:val="000000"/>
          <w:sz w:val="24"/>
          <w:szCs w:val="24"/>
        </w:rPr>
        <w:t>13.2.5移交、接收全部与部分工程</w:t>
      </w:r>
    </w:p>
    <w:bookmarkEnd w:id="582"/>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承包人向发包人移交工程的期限：</w:t>
      </w:r>
      <w:r>
        <w:rPr>
          <w:rFonts w:hint="eastAsia" w:ascii="宋体" w:hAnsi="宋体" w:cs="宋体"/>
          <w:color w:val="0000FF"/>
          <w:sz w:val="24"/>
          <w:szCs w:val="24"/>
          <w:u w:val="single"/>
        </w:rPr>
        <w:t>颁发工程接收证书后7日内</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color w:val="000000"/>
          <w:kern w:val="0"/>
          <w:sz w:val="24"/>
          <w:szCs w:val="24"/>
        </w:rPr>
        <w:t>发包人未按本合同约定接收全部或部分工程的，违约金的计算方法为：</w:t>
      </w:r>
      <w:r>
        <w:rPr>
          <w:rFonts w:hint="eastAsia" w:ascii="宋体" w:hAnsi="宋体" w:cs="宋体"/>
          <w:b/>
          <w:color w:val="0000FF"/>
          <w:sz w:val="24"/>
          <w:szCs w:val="24"/>
          <w:u w:val="single"/>
        </w:rPr>
        <w:t>/</w:t>
      </w:r>
      <w:r>
        <w:rPr>
          <w:rFonts w:hint="eastAsia" w:ascii="宋体" w:hAnsi="宋体" w:cs="宋体"/>
          <w:color w:val="000000"/>
          <w:sz w:val="24"/>
          <w:szCs w:val="24"/>
        </w:rPr>
        <w:t>。</w:t>
      </w:r>
    </w:p>
    <w:bookmarkEnd w:id="583"/>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承包人未按时移交工程的，违约金的计算方法为：</w:t>
      </w:r>
      <w:r>
        <w:rPr>
          <w:rFonts w:hint="eastAsia" w:ascii="宋体" w:hAnsi="宋体" w:cs="宋体"/>
          <w:b/>
          <w:color w:val="0000FF"/>
          <w:sz w:val="24"/>
          <w:szCs w:val="24"/>
          <w:u w:val="single"/>
        </w:rPr>
        <w:t>/</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13.3 工程试车</w:t>
      </w:r>
    </w:p>
    <w:bookmarkEnd w:id="584"/>
    <w:p>
      <w:pPr>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13.3.1 试车程序</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工程试车内容：</w:t>
      </w:r>
      <w:r>
        <w:rPr>
          <w:rFonts w:hint="eastAsia" w:ascii="宋体" w:hAnsi="宋体" w:cs="宋体"/>
          <w:b/>
          <w:color w:val="0000FF"/>
          <w:sz w:val="24"/>
          <w:szCs w:val="24"/>
          <w:u w:val="single"/>
        </w:rPr>
        <w:t xml:space="preserve"> /</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（1）单机无负荷试车费用由</w:t>
      </w:r>
      <w:r>
        <w:rPr>
          <w:rFonts w:hint="eastAsia" w:ascii="宋体" w:hAnsi="宋体" w:cs="宋体"/>
          <w:b/>
          <w:color w:val="0000FF"/>
          <w:sz w:val="24"/>
          <w:szCs w:val="24"/>
          <w:u w:val="single"/>
        </w:rPr>
        <w:t xml:space="preserve"> /</w:t>
      </w:r>
      <w:r>
        <w:rPr>
          <w:rFonts w:hint="eastAsia" w:ascii="宋体" w:hAnsi="宋体" w:cs="宋体"/>
          <w:color w:val="000000"/>
          <w:kern w:val="0"/>
          <w:sz w:val="24"/>
          <w:szCs w:val="24"/>
        </w:rPr>
        <w:t>承担；</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（2）无负荷联动试车费用由</w:t>
      </w:r>
      <w:r>
        <w:rPr>
          <w:rFonts w:hint="eastAsia" w:ascii="宋体" w:hAnsi="宋体" w:cs="宋体"/>
          <w:b/>
          <w:color w:val="0000FF"/>
          <w:sz w:val="24"/>
          <w:szCs w:val="24"/>
          <w:u w:val="single"/>
        </w:rPr>
        <w:t xml:space="preserve"> /</w:t>
      </w:r>
      <w:r>
        <w:rPr>
          <w:rFonts w:hint="eastAsia" w:ascii="宋体" w:hAnsi="宋体" w:cs="宋体"/>
          <w:color w:val="000000"/>
          <w:kern w:val="0"/>
          <w:sz w:val="24"/>
          <w:szCs w:val="24"/>
        </w:rPr>
        <w:t>承担。</w:t>
      </w:r>
    </w:p>
    <w:p>
      <w:pPr>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13.3.3 投料试车</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关于投料试车相关事项的约定：</w:t>
      </w:r>
      <w:r>
        <w:rPr>
          <w:rFonts w:hint="eastAsia" w:ascii="宋体" w:hAnsi="宋体" w:cs="宋体"/>
          <w:b/>
          <w:color w:val="0000FF"/>
          <w:sz w:val="24"/>
          <w:szCs w:val="24"/>
          <w:u w:val="single"/>
        </w:rPr>
        <w:t xml:space="preserve">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13.6 竣工退场</w:t>
      </w:r>
    </w:p>
    <w:p>
      <w:pPr>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13.6.1 竣工退场</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承包人完成竣工退场的期限：</w:t>
      </w:r>
      <w:r>
        <w:rPr>
          <w:rFonts w:hint="eastAsia" w:ascii="宋体" w:hAnsi="宋体" w:cs="宋体"/>
          <w:color w:val="0000FF"/>
          <w:sz w:val="24"/>
          <w:szCs w:val="24"/>
          <w:u w:val="single"/>
        </w:rPr>
        <w:t>颁发工程接收证书后3日内</w:t>
      </w:r>
      <w:r>
        <w:rPr>
          <w:rFonts w:hint="eastAsia" w:ascii="宋体" w:hAnsi="宋体" w:cs="宋体"/>
          <w:color w:val="000000"/>
          <w:kern w:val="0"/>
          <w:sz w:val="24"/>
          <w:szCs w:val="24"/>
        </w:rPr>
        <w:t>。</w:t>
      </w:r>
    </w:p>
    <w:p>
      <w:pPr>
        <w:pStyle w:val="5"/>
        <w:numPr>
          <w:ilvl w:val="0"/>
          <w:numId w:val="6"/>
        </w:numPr>
        <w:spacing w:before="120" w:after="120" w:line="460" w:lineRule="exact"/>
        <w:rPr>
          <w:rFonts w:ascii="宋体" w:hAnsi="宋体" w:cs="宋体"/>
          <w:b w:val="0"/>
          <w:sz w:val="24"/>
        </w:rPr>
      </w:pPr>
      <w:bookmarkStart w:id="586" w:name="_Toc351203646"/>
      <w:r>
        <w:rPr>
          <w:rFonts w:hint="eastAsia" w:ascii="宋体" w:hAnsi="宋体" w:cs="宋体"/>
          <w:b w:val="0"/>
          <w:sz w:val="24"/>
        </w:rPr>
        <w:t>竣工结算</w:t>
      </w:r>
      <w:bookmarkEnd w:id="586"/>
    </w:p>
    <w:p>
      <w:pPr>
        <w:spacing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工程以发包人委托的社会造价咨询机构出具的审计结算为结算依据。若初审价≥80万以上，则需由发包人委托的另一家社会造价咨询机构对本工程进行复审。复审出具审计结算后，本工程的结算金额按照就低不就高的原则予以结算。</w:t>
      </w:r>
    </w:p>
    <w:p>
      <w:pPr>
        <w:spacing w:after="120" w:line="460" w:lineRule="exact"/>
        <w:rPr>
          <w:rFonts w:ascii="宋体" w:hAnsi="宋体" w:cs="宋体"/>
          <w:color w:val="000000"/>
          <w:sz w:val="24"/>
          <w:szCs w:val="24"/>
        </w:rPr>
      </w:pPr>
      <w:r>
        <w:rPr>
          <w:rFonts w:hint="eastAsia" w:ascii="宋体" w:hAnsi="宋体" w:cs="宋体"/>
          <w:color w:val="000000"/>
          <w:sz w:val="24"/>
          <w:szCs w:val="24"/>
        </w:rPr>
        <w:t>14.1 竣工付款申请</w:t>
      </w:r>
    </w:p>
    <w:p>
      <w:pPr>
        <w:spacing w:line="460" w:lineRule="exact"/>
        <w:ind w:firstLine="480" w:firstLineChars="200"/>
        <w:jc w:val="left"/>
        <w:rPr>
          <w:rFonts w:ascii="宋体" w:hAnsi="宋体" w:cs="宋体"/>
          <w:color w:val="000000"/>
          <w:sz w:val="24"/>
          <w:szCs w:val="24"/>
        </w:rPr>
      </w:pPr>
      <w:r>
        <w:rPr>
          <w:rFonts w:hint="eastAsia" w:ascii="宋体" w:hAnsi="宋体" w:cs="宋体"/>
          <w:sz w:val="24"/>
          <w:szCs w:val="24"/>
        </w:rPr>
        <w:t>承包人提交竣工付款申请单的期限：</w:t>
      </w:r>
      <w:r>
        <w:rPr>
          <w:rFonts w:hint="eastAsia" w:ascii="宋体" w:hAnsi="宋体" w:cs="宋体"/>
          <w:color w:val="0000FF"/>
          <w:sz w:val="24"/>
          <w:szCs w:val="24"/>
          <w:u w:val="single"/>
        </w:rPr>
        <w:t xml:space="preserve">按合同付款约定执行 </w:t>
      </w:r>
      <w:r>
        <w:rPr>
          <w:rFonts w:hint="eastAsia" w:ascii="宋体" w:hAnsi="宋体" w:cs="宋体"/>
          <w:color w:val="000000"/>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color w:val="000000"/>
          <w:sz w:val="24"/>
          <w:szCs w:val="24"/>
        </w:rPr>
        <w:t>竣工付款申请单应包括的内容：</w:t>
      </w:r>
      <w:r>
        <w:rPr>
          <w:rFonts w:hint="eastAsia" w:ascii="宋体" w:hAnsi="宋体" w:cs="宋体"/>
          <w:color w:val="0000FF"/>
          <w:sz w:val="24"/>
          <w:szCs w:val="24"/>
          <w:u w:val="single"/>
        </w:rPr>
        <w:t>按合同付款约定执行</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14.2 竣工结算审核</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发包人审批竣工付款申请单的期限：</w:t>
      </w:r>
      <w:r>
        <w:rPr>
          <w:rFonts w:hint="eastAsia" w:ascii="宋体" w:hAnsi="宋体" w:cs="宋体"/>
          <w:color w:val="0000FF"/>
          <w:sz w:val="24"/>
          <w:szCs w:val="24"/>
          <w:u w:val="single"/>
        </w:rPr>
        <w:t>按合同付款约定执行</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sz w:val="24"/>
          <w:szCs w:val="24"/>
        </w:rPr>
        <w:t>发包人完成竣工付款的期限：</w:t>
      </w:r>
      <w:r>
        <w:rPr>
          <w:rFonts w:hint="eastAsia" w:ascii="宋体" w:hAnsi="宋体" w:cs="宋体"/>
          <w:color w:val="0000FF"/>
          <w:sz w:val="24"/>
          <w:szCs w:val="24"/>
          <w:u w:val="single"/>
        </w:rPr>
        <w:t>按合同付款约定执行</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关于竣工付款证书异议部分复核的方式和程序：</w:t>
      </w:r>
      <w:r>
        <w:rPr>
          <w:rFonts w:hint="eastAsia" w:ascii="宋体" w:hAnsi="宋体" w:cs="宋体"/>
          <w:color w:val="0000FF"/>
          <w:sz w:val="24"/>
          <w:szCs w:val="24"/>
          <w:u w:val="single"/>
        </w:rPr>
        <w:t>发包方支付工程款必须进入本合同约定账户</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14.4 最终结清</w:t>
      </w:r>
    </w:p>
    <w:p>
      <w:pPr>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14.4.1 最终结清申请单</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承包人提交最终结清申请单的份数：</w:t>
      </w:r>
      <w:r>
        <w:rPr>
          <w:rFonts w:hint="eastAsia" w:ascii="宋体" w:hAnsi="宋体" w:cs="宋体"/>
          <w:color w:val="0000FF"/>
          <w:sz w:val="24"/>
          <w:szCs w:val="24"/>
          <w:u w:val="single"/>
        </w:rPr>
        <w:t>肆份</w:t>
      </w:r>
      <w:r>
        <w:rPr>
          <w:rFonts w:hint="eastAsia" w:ascii="宋体" w:hAnsi="宋体" w:cs="宋体"/>
          <w:color w:val="000000"/>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color w:val="000000"/>
          <w:kern w:val="0"/>
          <w:sz w:val="24"/>
          <w:szCs w:val="24"/>
        </w:rPr>
        <w:t>承包人提交最终结算申请单的期限：</w:t>
      </w:r>
      <w:r>
        <w:rPr>
          <w:rFonts w:hint="eastAsia" w:ascii="宋体" w:hAnsi="宋体" w:cs="宋体"/>
          <w:color w:val="0000FF"/>
          <w:sz w:val="24"/>
          <w:szCs w:val="24"/>
          <w:u w:val="single"/>
        </w:rPr>
        <w:t>缺陷责任期终止证书颁发后7天内</w:t>
      </w:r>
      <w:r>
        <w:rPr>
          <w:rFonts w:hint="eastAsia" w:ascii="宋体" w:hAnsi="宋体" w:cs="宋体"/>
          <w:color w:val="000000"/>
          <w:sz w:val="24"/>
          <w:szCs w:val="24"/>
        </w:rPr>
        <w:t>。</w:t>
      </w:r>
    </w:p>
    <w:p>
      <w:pPr>
        <w:spacing w:line="460" w:lineRule="exact"/>
        <w:jc w:val="left"/>
        <w:rPr>
          <w:rFonts w:ascii="宋体" w:hAnsi="宋体" w:cs="宋体"/>
          <w:sz w:val="24"/>
          <w:szCs w:val="24"/>
        </w:rPr>
      </w:pPr>
      <w:r>
        <w:rPr>
          <w:rFonts w:hint="eastAsia" w:ascii="宋体" w:hAnsi="宋体" w:cs="宋体"/>
          <w:sz w:val="24"/>
          <w:szCs w:val="24"/>
        </w:rPr>
        <w:t>14.4.2 最终结清证书和支付</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（1）发包人完成最终结清申请单的审批并颁发最终结清证书的期限：</w:t>
      </w:r>
      <w:r>
        <w:rPr>
          <w:rFonts w:hint="eastAsia" w:ascii="宋体" w:hAnsi="宋体" w:cs="宋体"/>
          <w:color w:val="0000FF"/>
          <w:sz w:val="24"/>
          <w:szCs w:val="24"/>
          <w:u w:val="single"/>
        </w:rPr>
        <w:t xml:space="preserve">收到最终结算申请单后14天内 </w:t>
      </w:r>
      <w:r>
        <w:rPr>
          <w:rFonts w:hint="eastAsia" w:ascii="宋体" w:hAnsi="宋体" w:cs="宋体"/>
          <w:color w:val="000000"/>
          <w:sz w:val="24"/>
          <w:szCs w:val="24"/>
        </w:rPr>
        <w:t>。</w:t>
      </w:r>
    </w:p>
    <w:p>
      <w:pPr>
        <w:spacing w:line="460" w:lineRule="exact"/>
        <w:ind w:firstLine="480" w:firstLineChars="200"/>
        <w:jc w:val="left"/>
        <w:rPr>
          <w:rFonts w:ascii="宋体" w:hAnsi="宋体" w:cs="宋体"/>
          <w:sz w:val="24"/>
          <w:szCs w:val="24"/>
        </w:rPr>
      </w:pPr>
      <w:r>
        <w:rPr>
          <w:rFonts w:hint="eastAsia" w:ascii="宋体" w:hAnsi="宋体" w:cs="宋体"/>
          <w:sz w:val="24"/>
          <w:szCs w:val="24"/>
        </w:rPr>
        <w:t>（2）发包人完成支付的期限：</w:t>
      </w:r>
      <w:r>
        <w:rPr>
          <w:rFonts w:hint="eastAsia" w:ascii="宋体" w:hAnsi="宋体" w:cs="宋体"/>
          <w:color w:val="0000FF"/>
          <w:sz w:val="24"/>
          <w:szCs w:val="24"/>
          <w:u w:val="single"/>
        </w:rPr>
        <w:t>执行合同通用条款</w:t>
      </w:r>
      <w:r>
        <w:rPr>
          <w:rFonts w:hint="eastAsia" w:ascii="宋体" w:hAnsi="宋体" w:cs="宋体"/>
          <w:color w:val="000000"/>
          <w:sz w:val="24"/>
          <w:szCs w:val="24"/>
        </w:rPr>
        <w:t>。</w:t>
      </w:r>
    </w:p>
    <w:bookmarkEnd w:id="573"/>
    <w:bookmarkEnd w:id="574"/>
    <w:bookmarkEnd w:id="575"/>
    <w:bookmarkEnd w:id="576"/>
    <w:bookmarkEnd w:id="577"/>
    <w:bookmarkEnd w:id="578"/>
    <w:bookmarkEnd w:id="579"/>
    <w:bookmarkEnd w:id="585"/>
    <w:p>
      <w:pPr>
        <w:pStyle w:val="5"/>
        <w:spacing w:before="120" w:after="120" w:line="460" w:lineRule="exact"/>
        <w:rPr>
          <w:rFonts w:ascii="宋体" w:hAnsi="宋体" w:cs="宋体"/>
          <w:b w:val="0"/>
          <w:sz w:val="24"/>
        </w:rPr>
      </w:pPr>
      <w:bookmarkStart w:id="587" w:name="_Toc351203647"/>
      <w:bookmarkStart w:id="588" w:name="_Toc267251483"/>
      <w:bookmarkStart w:id="589" w:name="_Toc267251482"/>
      <w:bookmarkStart w:id="590" w:name="_Toc267251484"/>
      <w:bookmarkStart w:id="591" w:name="_Toc267251485"/>
      <w:bookmarkStart w:id="592" w:name="_Toc267251489"/>
      <w:bookmarkStart w:id="593" w:name="_Toc267251488"/>
      <w:bookmarkStart w:id="594" w:name="_Toc267251486"/>
      <w:bookmarkStart w:id="595" w:name="_Toc267251490"/>
      <w:bookmarkStart w:id="596" w:name="_Toc267251495"/>
      <w:bookmarkStart w:id="597" w:name="_Toc267251491"/>
      <w:bookmarkStart w:id="598" w:name="_Toc267251502"/>
      <w:bookmarkStart w:id="599" w:name="_Toc267251496"/>
      <w:bookmarkStart w:id="600" w:name="_Toc267251494"/>
      <w:bookmarkStart w:id="601" w:name="_Toc267251498"/>
      <w:bookmarkStart w:id="602" w:name="_Toc267251497"/>
      <w:bookmarkStart w:id="603" w:name="_Toc267251493"/>
      <w:bookmarkStart w:id="604" w:name="_Toc267251499"/>
      <w:bookmarkStart w:id="605" w:name="_Toc267251503"/>
      <w:bookmarkStart w:id="606" w:name="_Toc267251501"/>
      <w:bookmarkStart w:id="607" w:name="_Toc267251492"/>
      <w:bookmarkStart w:id="608" w:name="_Toc267251506"/>
      <w:bookmarkStart w:id="609" w:name="_Toc267251504"/>
      <w:bookmarkStart w:id="610" w:name="_Toc267251507"/>
      <w:bookmarkStart w:id="611" w:name="_Toc267251508"/>
      <w:bookmarkStart w:id="612" w:name="_Toc267251515"/>
      <w:bookmarkStart w:id="613" w:name="_Toc267251510"/>
      <w:bookmarkStart w:id="614" w:name="_Toc267251511"/>
      <w:bookmarkStart w:id="615" w:name="_Toc267251514"/>
      <w:bookmarkStart w:id="616" w:name="_Toc267251509"/>
      <w:bookmarkStart w:id="617" w:name="_Toc267251513"/>
      <w:r>
        <w:rPr>
          <w:rFonts w:hint="eastAsia" w:ascii="宋体" w:hAnsi="宋体" w:cs="宋体"/>
          <w:b w:val="0"/>
          <w:sz w:val="24"/>
        </w:rPr>
        <w:t>15. 缺陷责任期与保修</w:t>
      </w:r>
      <w:bookmarkEnd w:id="587"/>
    </w:p>
    <w:p>
      <w:pPr>
        <w:spacing w:after="120" w:line="460" w:lineRule="exact"/>
        <w:rPr>
          <w:rFonts w:ascii="宋体" w:hAnsi="宋体" w:cs="宋体"/>
          <w:color w:val="000000"/>
          <w:sz w:val="24"/>
          <w:szCs w:val="24"/>
        </w:rPr>
      </w:pPr>
      <w:r>
        <w:rPr>
          <w:rFonts w:hint="eastAsia" w:ascii="宋体" w:hAnsi="宋体" w:cs="宋体"/>
          <w:color w:val="000000"/>
          <w:sz w:val="24"/>
          <w:szCs w:val="24"/>
        </w:rPr>
        <w:t>15.2缺陷责任期</w:t>
      </w:r>
      <w:bookmarkEnd w:id="588"/>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缺陷责任期的具体期限：</w:t>
      </w:r>
      <w:r>
        <w:rPr>
          <w:rFonts w:hint="eastAsia" w:ascii="宋体" w:hAnsi="宋体" w:cs="宋体"/>
          <w:color w:val="0000FF"/>
          <w:sz w:val="24"/>
          <w:szCs w:val="24"/>
          <w:u w:val="single"/>
        </w:rPr>
        <w:t>自实际竣工日期起计算为12个月</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15.3 质量保证金</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关于是否扣留质量保证金的约定：</w:t>
      </w:r>
      <w:r>
        <w:rPr>
          <w:rFonts w:hint="eastAsia" w:ascii="宋体" w:hAnsi="宋体" w:cs="宋体"/>
          <w:color w:val="0000FF"/>
          <w:sz w:val="24"/>
          <w:szCs w:val="24"/>
          <w:u w:val="single"/>
        </w:rPr>
        <w:t>扣留</w:t>
      </w:r>
      <w:r>
        <w:rPr>
          <w:rFonts w:hint="eastAsia" w:ascii="宋体" w:hAnsi="宋体" w:cs="宋体"/>
          <w:color w:val="00000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15.3.1 承包人提供质量保证金的方式</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质量保证金采用以下第</w:t>
      </w:r>
      <w:r>
        <w:rPr>
          <w:rFonts w:hint="eastAsia" w:ascii="宋体" w:hAnsi="宋体" w:cs="宋体"/>
          <w:b/>
          <w:color w:val="0000FF"/>
          <w:sz w:val="24"/>
          <w:szCs w:val="24"/>
          <w:u w:val="single"/>
        </w:rPr>
        <w:t>2</w:t>
      </w:r>
      <w:r>
        <w:rPr>
          <w:rFonts w:hint="eastAsia" w:ascii="宋体" w:hAnsi="宋体" w:cs="宋体"/>
          <w:color w:val="000000"/>
          <w:sz w:val="24"/>
          <w:szCs w:val="24"/>
        </w:rPr>
        <w:t>种方式：</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（1）质量保证金保函，保证金额为：</w:t>
      </w:r>
      <w:r>
        <w:rPr>
          <w:rFonts w:hint="eastAsia" w:ascii="宋体" w:hAnsi="宋体" w:cs="宋体"/>
          <w:b/>
          <w:color w:val="0000FF"/>
          <w:sz w:val="24"/>
          <w:szCs w:val="24"/>
          <w:u w:val="single"/>
        </w:rPr>
        <w:t xml:space="preserve">/ </w:t>
      </w:r>
      <w:r>
        <w:rPr>
          <w:rFonts w:hint="eastAsia" w:ascii="宋体" w:hAnsi="宋体" w:cs="宋体"/>
          <w:color w:val="000000"/>
          <w:kern w:val="0"/>
          <w:sz w:val="24"/>
          <w:szCs w:val="24"/>
        </w:rPr>
        <w:t xml:space="preserve">； </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FF"/>
          <w:kern w:val="0"/>
          <w:sz w:val="24"/>
          <w:szCs w:val="24"/>
          <w:u w:val="single"/>
        </w:rPr>
        <w:t xml:space="preserve"> 3 </w:t>
      </w:r>
      <w:r>
        <w:rPr>
          <w:rFonts w:hint="eastAsia" w:ascii="宋体" w:hAnsi="宋体" w:cs="宋体"/>
          <w:color w:val="000000"/>
          <w:kern w:val="0"/>
          <w:sz w:val="24"/>
          <w:szCs w:val="24"/>
        </w:rPr>
        <w:t>%的工程款；</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（3）其他方式:</w:t>
      </w:r>
      <w:r>
        <w:rPr>
          <w:rFonts w:hint="eastAsia" w:ascii="宋体" w:hAnsi="宋体" w:cs="宋体"/>
          <w:b/>
          <w:color w:val="0000FF"/>
          <w:sz w:val="24"/>
          <w:szCs w:val="24"/>
          <w:u w:val="single"/>
        </w:rPr>
        <w:t xml:space="preserve">/ </w:t>
      </w:r>
      <w:r>
        <w:rPr>
          <w:rFonts w:hint="eastAsia" w:ascii="宋体" w:hAnsi="宋体" w:cs="宋体"/>
          <w:color w:val="000000"/>
          <w:kern w:val="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 xml:space="preserve">15.3.2 质量保证金的扣留 </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质量保证金的扣留采取以下第</w:t>
      </w:r>
      <w:r>
        <w:rPr>
          <w:rFonts w:hint="eastAsia" w:ascii="宋体" w:hAnsi="宋体" w:cs="宋体"/>
          <w:b/>
          <w:color w:val="0000FF"/>
          <w:sz w:val="24"/>
          <w:szCs w:val="24"/>
          <w:u w:val="single"/>
        </w:rPr>
        <w:t>2</w:t>
      </w:r>
      <w:r>
        <w:rPr>
          <w:rFonts w:hint="eastAsia" w:ascii="宋体" w:hAnsi="宋体" w:cs="宋体"/>
          <w:color w:val="000000"/>
          <w:sz w:val="24"/>
          <w:szCs w:val="24"/>
        </w:rPr>
        <w:t>种方式：</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（2）工程竣工结算时一次性扣留质量保证金；</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（3）其他扣留方式:</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关于质量保证金的补充约定：</w:t>
      </w:r>
      <w:r>
        <w:rPr>
          <w:rFonts w:hint="eastAsia" w:ascii="宋体" w:hAnsi="宋体" w:cs="宋体"/>
          <w:color w:val="0000FF"/>
          <w:sz w:val="24"/>
          <w:szCs w:val="24"/>
          <w:u w:val="single"/>
        </w:rPr>
        <w:t xml:space="preserve">按照国家、自治区现行规定执行 </w:t>
      </w:r>
      <w:r>
        <w:rPr>
          <w:rFonts w:hint="eastAsia" w:ascii="宋体" w:hAnsi="宋体" w:cs="宋体"/>
          <w:color w:val="000000"/>
          <w:kern w:val="0"/>
          <w:sz w:val="24"/>
          <w:szCs w:val="24"/>
        </w:rPr>
        <w:t>。</w:t>
      </w:r>
    </w:p>
    <w:bookmarkEnd w:id="589"/>
    <w:bookmarkEnd w:id="590"/>
    <w:p>
      <w:pPr>
        <w:spacing w:after="120" w:line="460" w:lineRule="exact"/>
        <w:rPr>
          <w:rFonts w:ascii="宋体" w:hAnsi="宋体" w:cs="宋体"/>
          <w:color w:val="000000"/>
          <w:sz w:val="24"/>
          <w:szCs w:val="24"/>
        </w:rPr>
      </w:pPr>
      <w:r>
        <w:rPr>
          <w:rFonts w:hint="eastAsia" w:ascii="宋体" w:hAnsi="宋体" w:cs="宋体"/>
          <w:color w:val="000000"/>
          <w:sz w:val="24"/>
          <w:szCs w:val="24"/>
        </w:rPr>
        <w:t>15.4保修</w:t>
      </w:r>
    </w:p>
    <w:bookmarkEnd w:id="591"/>
    <w:p>
      <w:pPr>
        <w:spacing w:line="460" w:lineRule="exact"/>
        <w:jc w:val="left"/>
        <w:rPr>
          <w:rFonts w:ascii="宋体" w:hAnsi="宋体" w:cs="宋体"/>
          <w:color w:val="000000"/>
          <w:sz w:val="24"/>
          <w:szCs w:val="24"/>
        </w:rPr>
      </w:pPr>
      <w:r>
        <w:rPr>
          <w:rFonts w:hint="eastAsia" w:ascii="宋体" w:hAnsi="宋体" w:cs="宋体"/>
          <w:color w:val="000000"/>
          <w:sz w:val="24"/>
          <w:szCs w:val="24"/>
        </w:rPr>
        <w:t>15.4.1 保修责任</w:t>
      </w:r>
    </w:p>
    <w:p>
      <w:pPr>
        <w:spacing w:line="460" w:lineRule="exact"/>
        <w:ind w:firstLine="468" w:firstLineChars="195"/>
        <w:jc w:val="left"/>
        <w:rPr>
          <w:rFonts w:ascii="宋体" w:hAnsi="宋体" w:cs="宋体"/>
          <w:color w:val="000000"/>
          <w:kern w:val="0"/>
          <w:sz w:val="24"/>
          <w:szCs w:val="24"/>
        </w:rPr>
      </w:pPr>
      <w:r>
        <w:rPr>
          <w:rFonts w:hint="eastAsia" w:ascii="宋体" w:hAnsi="宋体" w:cs="宋体"/>
          <w:color w:val="000000"/>
          <w:sz w:val="24"/>
          <w:szCs w:val="24"/>
        </w:rPr>
        <w:t>工程保修期为：</w:t>
      </w:r>
      <w:r>
        <w:rPr>
          <w:rFonts w:hint="eastAsia" w:ascii="宋体" w:hAnsi="宋体" w:cs="宋体"/>
          <w:color w:val="0000FF"/>
          <w:sz w:val="24"/>
          <w:szCs w:val="24"/>
          <w:u w:val="single"/>
        </w:rPr>
        <w:t>见工程质量保修书</w:t>
      </w:r>
      <w:r>
        <w:rPr>
          <w:rFonts w:hint="eastAsia" w:ascii="宋体" w:hAnsi="宋体" w:cs="宋体"/>
          <w:color w:val="000000"/>
          <w:kern w:val="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15.4.3 修复通知</w:t>
      </w:r>
    </w:p>
    <w:p>
      <w:pPr>
        <w:spacing w:line="460" w:lineRule="exact"/>
        <w:ind w:firstLine="468" w:firstLineChars="195"/>
        <w:jc w:val="left"/>
        <w:rPr>
          <w:rFonts w:ascii="宋体" w:hAnsi="宋体" w:cs="宋体"/>
          <w:color w:val="000000"/>
          <w:kern w:val="0"/>
          <w:sz w:val="24"/>
          <w:szCs w:val="24"/>
        </w:rPr>
      </w:pPr>
      <w:r>
        <w:rPr>
          <w:rFonts w:hint="eastAsia" w:ascii="宋体" w:hAnsi="宋体" w:cs="宋体"/>
          <w:color w:val="000000"/>
          <w:kern w:val="0"/>
          <w:sz w:val="24"/>
          <w:szCs w:val="24"/>
        </w:rPr>
        <w:t>承包人收到保修通知并到达工程现场的合理时间：</w:t>
      </w:r>
      <w:r>
        <w:rPr>
          <w:rFonts w:hint="eastAsia" w:ascii="宋体" w:hAnsi="宋体" w:cs="宋体"/>
          <w:color w:val="0000FF"/>
          <w:sz w:val="24"/>
          <w:szCs w:val="24"/>
          <w:u w:val="single"/>
        </w:rPr>
        <w:t xml:space="preserve">24小时内 </w:t>
      </w:r>
      <w:r>
        <w:rPr>
          <w:rFonts w:hint="eastAsia" w:ascii="宋体" w:hAnsi="宋体" w:cs="宋体"/>
          <w:color w:val="000000"/>
          <w:kern w:val="0"/>
          <w:sz w:val="24"/>
          <w:szCs w:val="24"/>
        </w:rPr>
        <w:t>。</w:t>
      </w:r>
    </w:p>
    <w:bookmarkEnd w:id="592"/>
    <w:bookmarkEnd w:id="593"/>
    <w:bookmarkEnd w:id="594"/>
    <w:bookmarkEnd w:id="595"/>
    <w:p>
      <w:pPr>
        <w:pStyle w:val="5"/>
        <w:spacing w:before="120" w:after="120" w:line="460" w:lineRule="exact"/>
        <w:rPr>
          <w:rFonts w:ascii="宋体" w:hAnsi="宋体" w:cs="宋体"/>
          <w:b w:val="0"/>
          <w:sz w:val="24"/>
        </w:rPr>
      </w:pPr>
      <w:bookmarkStart w:id="618" w:name="_Toc351203648"/>
      <w:bookmarkStart w:id="619" w:name="_Toc280868717"/>
      <w:bookmarkStart w:id="620" w:name="_Toc280868718"/>
      <w:r>
        <w:rPr>
          <w:rFonts w:hint="eastAsia" w:ascii="宋体" w:hAnsi="宋体" w:cs="宋体"/>
          <w:b w:val="0"/>
          <w:sz w:val="24"/>
        </w:rPr>
        <w:t>16. 违约</w:t>
      </w:r>
      <w:bookmarkEnd w:id="618"/>
    </w:p>
    <w:p>
      <w:pPr>
        <w:spacing w:after="120" w:line="460" w:lineRule="exact"/>
        <w:rPr>
          <w:rFonts w:ascii="宋体" w:hAnsi="宋体" w:cs="宋体"/>
          <w:color w:val="000000"/>
          <w:sz w:val="24"/>
          <w:szCs w:val="24"/>
        </w:rPr>
      </w:pPr>
      <w:r>
        <w:rPr>
          <w:rFonts w:hint="eastAsia" w:ascii="宋体" w:hAnsi="宋体" w:cs="宋体"/>
          <w:color w:val="000000"/>
          <w:sz w:val="24"/>
          <w:szCs w:val="24"/>
        </w:rPr>
        <w:t>16.1 发包人违约</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16.1.1发包人违约的情形</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发包人违约的其他情形：</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left="1200" w:hanging="1200" w:hangingChars="500"/>
        <w:jc w:val="left"/>
        <w:rPr>
          <w:rFonts w:ascii="宋体" w:hAnsi="宋体" w:cs="宋体"/>
          <w:color w:val="000000"/>
          <w:kern w:val="0"/>
          <w:sz w:val="24"/>
          <w:szCs w:val="24"/>
        </w:rPr>
      </w:pPr>
      <w:r>
        <w:rPr>
          <w:rFonts w:hint="eastAsia" w:ascii="宋体" w:hAnsi="宋体" w:cs="宋体"/>
          <w:color w:val="000000"/>
          <w:kern w:val="0"/>
          <w:sz w:val="24"/>
          <w:szCs w:val="24"/>
        </w:rPr>
        <w:t>16.1.2 发包人违约的责任</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发包人违约责任的承担方式和计算方法：</w:t>
      </w:r>
    </w:p>
    <w:p>
      <w:pPr>
        <w:spacing w:line="460" w:lineRule="exact"/>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（1）因发包人原因未能在计划开工日期前7天内下达开工通知的违约责任：</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（2）因发包人原因未能按合同约定支付合同价款的违约责任：</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（3）发包人违反第10.1款〔变更的范围〕第（2）项约定，自行实施被取消的工作或转由他人实施的违约责任：</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（5）因发包人违反合同约定造成暂停施工的违约责任：</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（6）发包人无正当理由没有在约定期限内发出复工指示，导致承包人无法复工的违约责任：</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（7）其他：</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16.1.3 因发包人违约解除合同</w:t>
      </w:r>
    </w:p>
    <w:p>
      <w:pPr>
        <w:autoSpaceDE w:val="0"/>
        <w:autoSpaceDN w:val="0"/>
        <w:adjustRightInd w:val="0"/>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承包人按16.1.1项〔发包人违约的情形〕约定暂停施工满</w:t>
      </w:r>
      <w:r>
        <w:rPr>
          <w:rFonts w:hint="eastAsia" w:ascii="宋体" w:hAnsi="宋体" w:cs="宋体"/>
          <w:b/>
          <w:color w:val="0000FF"/>
          <w:sz w:val="24"/>
          <w:szCs w:val="24"/>
          <w:u w:val="single"/>
        </w:rPr>
        <w:t>/</w:t>
      </w:r>
      <w:r>
        <w:rPr>
          <w:rFonts w:hint="eastAsia" w:ascii="宋体" w:hAnsi="宋体" w:cs="宋体"/>
          <w:color w:val="000000"/>
          <w:kern w:val="0"/>
          <w:sz w:val="24"/>
          <w:szCs w:val="24"/>
        </w:rPr>
        <w:t>天后发包人仍不纠正其违约行为并致使合同目的不能实现的，承包人有权解除合同。</w:t>
      </w:r>
    </w:p>
    <w:p>
      <w:pPr>
        <w:spacing w:after="120" w:line="460" w:lineRule="exact"/>
        <w:rPr>
          <w:rFonts w:ascii="宋体" w:hAnsi="宋体" w:cs="宋体"/>
          <w:color w:val="000000"/>
          <w:sz w:val="24"/>
          <w:szCs w:val="24"/>
        </w:rPr>
      </w:pPr>
      <w:r>
        <w:rPr>
          <w:rFonts w:hint="eastAsia" w:ascii="宋体" w:hAnsi="宋体" w:cs="宋体"/>
          <w:color w:val="000000"/>
          <w:sz w:val="24"/>
          <w:szCs w:val="24"/>
        </w:rPr>
        <w:t>16.2 承包人违约</w:t>
      </w:r>
    </w:p>
    <w:p>
      <w:pPr>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16.2.1 承包人违约的情形</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承包人违约的其他情形：</w:t>
      </w:r>
      <w:r>
        <w:rPr>
          <w:rFonts w:hint="eastAsia" w:ascii="宋体" w:hAnsi="宋体" w:cs="宋体"/>
          <w:color w:val="0000FF"/>
          <w:sz w:val="24"/>
          <w:szCs w:val="24"/>
          <w:u w:val="single"/>
        </w:rPr>
        <w:t>执行合同通用条款</w:t>
      </w:r>
      <w:r>
        <w:rPr>
          <w:rFonts w:hint="eastAsia" w:ascii="宋体" w:hAnsi="宋体" w:cs="宋体"/>
          <w:color w:val="000000"/>
          <w:kern w:val="0"/>
          <w:sz w:val="24"/>
          <w:szCs w:val="24"/>
        </w:rPr>
        <w:t>。</w:t>
      </w:r>
    </w:p>
    <w:p>
      <w:pPr>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16.2.2承包人违约的责任</w:t>
      </w:r>
    </w:p>
    <w:p>
      <w:pPr>
        <w:spacing w:line="460" w:lineRule="exact"/>
        <w:ind w:firstLine="480" w:firstLineChars="200"/>
        <w:jc w:val="left"/>
        <w:rPr>
          <w:rFonts w:ascii="宋体" w:hAnsi="宋体" w:cs="宋体"/>
          <w:color w:val="000000"/>
          <w:kern w:val="0"/>
          <w:sz w:val="24"/>
          <w:szCs w:val="24"/>
          <w:u w:val="single"/>
        </w:rPr>
      </w:pPr>
      <w:r>
        <w:rPr>
          <w:rFonts w:hint="eastAsia" w:ascii="宋体" w:hAnsi="宋体" w:cs="宋体"/>
          <w:color w:val="000000"/>
          <w:kern w:val="0"/>
          <w:sz w:val="24"/>
          <w:szCs w:val="24"/>
        </w:rPr>
        <w:t>承包人违约责任的承担方式和计算方法：</w:t>
      </w:r>
      <w:r>
        <w:rPr>
          <w:rFonts w:hint="eastAsia" w:ascii="宋体" w:hAnsi="宋体" w:cs="宋体"/>
          <w:color w:val="0000FF"/>
          <w:sz w:val="24"/>
          <w:szCs w:val="24"/>
          <w:u w:val="single"/>
        </w:rPr>
        <w:t>执行合同通用条款</w:t>
      </w:r>
      <w:r>
        <w:rPr>
          <w:rFonts w:hint="eastAsia" w:ascii="宋体" w:hAnsi="宋体" w:cs="宋体"/>
          <w:color w:val="000000"/>
          <w:kern w:val="0"/>
          <w:sz w:val="24"/>
          <w:szCs w:val="24"/>
        </w:rPr>
        <w:t>。</w:t>
      </w:r>
    </w:p>
    <w:p>
      <w:pPr>
        <w:spacing w:line="460" w:lineRule="exact"/>
        <w:jc w:val="left"/>
        <w:rPr>
          <w:rFonts w:ascii="宋体" w:hAnsi="宋体" w:cs="宋体"/>
          <w:color w:val="000000"/>
          <w:sz w:val="24"/>
          <w:szCs w:val="24"/>
        </w:rPr>
      </w:pPr>
      <w:r>
        <w:rPr>
          <w:rFonts w:hint="eastAsia" w:ascii="宋体" w:hAnsi="宋体" w:cs="宋体"/>
          <w:color w:val="000000"/>
          <w:sz w:val="24"/>
          <w:szCs w:val="24"/>
        </w:rPr>
        <w:t>16.2.3 因承包人违约解除合同</w:t>
      </w:r>
    </w:p>
    <w:p>
      <w:pPr>
        <w:spacing w:before="120" w:after="120"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关于承包人违约解除合同的特别约定：</w:t>
      </w:r>
      <w:r>
        <w:rPr>
          <w:rFonts w:hint="eastAsia" w:ascii="宋体" w:hAnsi="宋体" w:cs="宋体"/>
          <w:color w:val="0000FF"/>
          <w:sz w:val="24"/>
          <w:szCs w:val="24"/>
          <w:u w:val="single"/>
        </w:rPr>
        <w:t>执行合同通用条款</w:t>
      </w:r>
      <w:r>
        <w:rPr>
          <w:rFonts w:hint="eastAsia" w:ascii="宋体" w:hAnsi="宋体" w:cs="宋体"/>
          <w:color w:val="000000"/>
          <w:kern w:val="0"/>
          <w:sz w:val="24"/>
          <w:szCs w:val="24"/>
        </w:rPr>
        <w:t>。</w:t>
      </w:r>
    </w:p>
    <w:p>
      <w:pPr>
        <w:spacing w:before="120" w:after="120" w:line="46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cs="宋体"/>
          <w:color w:val="0000FF"/>
          <w:sz w:val="24"/>
          <w:szCs w:val="24"/>
          <w:u w:val="single"/>
        </w:rPr>
        <w:t>由发包人承担</w:t>
      </w:r>
      <w:r>
        <w:rPr>
          <w:rFonts w:hint="eastAsia" w:ascii="宋体" w:hAnsi="宋体" w:cs="宋体"/>
          <w:color w:val="000000"/>
          <w:kern w:val="0"/>
          <w:sz w:val="24"/>
          <w:szCs w:val="24"/>
        </w:rPr>
        <w:t>。</w:t>
      </w:r>
    </w:p>
    <w:p>
      <w:pPr>
        <w:pStyle w:val="5"/>
        <w:spacing w:before="120" w:after="120" w:line="460" w:lineRule="exact"/>
        <w:rPr>
          <w:rFonts w:ascii="宋体" w:hAnsi="宋体" w:cs="宋体"/>
          <w:b w:val="0"/>
          <w:sz w:val="24"/>
        </w:rPr>
      </w:pPr>
      <w:bookmarkStart w:id="621" w:name="_Toc351203649"/>
      <w:r>
        <w:rPr>
          <w:rFonts w:hint="eastAsia" w:ascii="宋体" w:hAnsi="宋体" w:cs="宋体"/>
          <w:b w:val="0"/>
          <w:sz w:val="24"/>
        </w:rPr>
        <w:t>17. 不可抗力</w:t>
      </w:r>
      <w:bookmarkEnd w:id="619"/>
      <w:bookmarkEnd w:id="621"/>
    </w:p>
    <w:p>
      <w:pPr>
        <w:spacing w:after="120" w:line="460" w:lineRule="exact"/>
        <w:rPr>
          <w:rFonts w:ascii="宋体" w:hAnsi="宋体" w:cs="宋体"/>
          <w:color w:val="000000"/>
          <w:sz w:val="24"/>
          <w:szCs w:val="24"/>
        </w:rPr>
      </w:pPr>
      <w:r>
        <w:rPr>
          <w:rFonts w:hint="eastAsia" w:ascii="宋体" w:hAnsi="宋体" w:cs="宋体"/>
          <w:color w:val="000000"/>
          <w:sz w:val="24"/>
          <w:szCs w:val="24"/>
        </w:rPr>
        <w:t>17.1 不可抗力的确认</w:t>
      </w:r>
    </w:p>
    <w:p>
      <w:pPr>
        <w:spacing w:line="460" w:lineRule="exact"/>
        <w:ind w:firstLine="480" w:firstLineChars="200"/>
        <w:jc w:val="left"/>
        <w:rPr>
          <w:rFonts w:ascii="宋体" w:hAnsi="宋体" w:cs="宋体"/>
          <w:color w:val="000000"/>
          <w:kern w:val="0"/>
          <w:sz w:val="24"/>
          <w:szCs w:val="24"/>
          <w:u w:val="single"/>
        </w:rPr>
      </w:pPr>
      <w:r>
        <w:rPr>
          <w:rFonts w:hint="eastAsia" w:ascii="宋体" w:hAnsi="宋体" w:cs="宋体"/>
          <w:color w:val="000000"/>
          <w:sz w:val="24"/>
          <w:szCs w:val="24"/>
        </w:rPr>
        <w:t xml:space="preserve">除通用合同条款约定的不可抗力事件之外，视为不可抗力的其他情形： </w:t>
      </w:r>
      <w:r>
        <w:rPr>
          <w:rFonts w:hint="eastAsia" w:ascii="宋体" w:hAnsi="宋体" w:cs="宋体"/>
          <w:b/>
          <w:color w:val="0000FF"/>
          <w:sz w:val="24"/>
          <w:szCs w:val="24"/>
          <w:u w:val="single"/>
        </w:rPr>
        <w:t>/</w:t>
      </w:r>
      <w:r>
        <w:rPr>
          <w:rFonts w:hint="eastAsia" w:ascii="宋体" w:hAnsi="宋体" w:cs="宋体"/>
          <w:color w:val="000000"/>
          <w:kern w:val="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17.4 因不可抗力解除合同</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合同解除后，发包人应在商定或确定发包人应支付款项后天内完成款项的支付。</w:t>
      </w:r>
    </w:p>
    <w:p>
      <w:pPr>
        <w:pStyle w:val="5"/>
        <w:spacing w:before="120" w:after="120" w:line="460" w:lineRule="exact"/>
        <w:rPr>
          <w:rFonts w:ascii="宋体" w:hAnsi="宋体" w:cs="宋体"/>
          <w:b w:val="0"/>
          <w:sz w:val="24"/>
        </w:rPr>
      </w:pPr>
      <w:bookmarkStart w:id="622" w:name="_Toc351203650"/>
      <w:r>
        <w:rPr>
          <w:rFonts w:hint="eastAsia" w:ascii="宋体" w:hAnsi="宋体" w:cs="宋体"/>
          <w:b w:val="0"/>
          <w:sz w:val="24"/>
        </w:rPr>
        <w:t>18. 保险</w:t>
      </w:r>
      <w:bookmarkEnd w:id="622"/>
    </w:p>
    <w:bookmarkEnd w:id="620"/>
    <w:p>
      <w:pPr>
        <w:spacing w:after="120" w:line="460" w:lineRule="exact"/>
        <w:rPr>
          <w:rFonts w:ascii="宋体" w:hAnsi="宋体" w:cs="宋体"/>
          <w:color w:val="000000"/>
          <w:sz w:val="24"/>
          <w:szCs w:val="24"/>
        </w:rPr>
      </w:pPr>
      <w:r>
        <w:rPr>
          <w:rFonts w:hint="eastAsia" w:ascii="宋体" w:hAnsi="宋体" w:cs="宋体"/>
          <w:color w:val="000000"/>
          <w:sz w:val="24"/>
          <w:szCs w:val="24"/>
        </w:rPr>
        <w:t>18.1 工程保险</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关于工程保险的特别约定：</w:t>
      </w:r>
      <w:r>
        <w:rPr>
          <w:rFonts w:hint="eastAsia" w:ascii="宋体" w:hAnsi="宋体" w:cs="宋体"/>
          <w:color w:val="0000FF"/>
          <w:sz w:val="24"/>
          <w:szCs w:val="24"/>
          <w:u w:val="single"/>
        </w:rPr>
        <w:t>执行合同通用条款</w:t>
      </w:r>
      <w:r>
        <w:rPr>
          <w:rFonts w:hint="eastAsia" w:ascii="宋体" w:hAnsi="宋体" w:cs="宋体"/>
          <w:color w:val="000000"/>
          <w:kern w:val="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18.3 其他保险</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关于其他保险的约定：</w:t>
      </w:r>
      <w:r>
        <w:rPr>
          <w:rFonts w:hint="eastAsia" w:ascii="宋体" w:hAnsi="宋体" w:cs="宋体"/>
          <w:b/>
          <w:color w:val="0000FF"/>
          <w:sz w:val="24"/>
          <w:szCs w:val="24"/>
          <w:u w:val="single"/>
        </w:rPr>
        <w:t xml:space="preserve">/ </w:t>
      </w:r>
      <w:r>
        <w:rPr>
          <w:rFonts w:hint="eastAsia" w:ascii="宋体" w:hAnsi="宋体" w:cs="宋体"/>
          <w:color w:val="000000"/>
          <w:kern w:val="0"/>
          <w:sz w:val="24"/>
          <w:szCs w:val="24"/>
        </w:rPr>
        <w:t>。</w:t>
      </w:r>
    </w:p>
    <w:p>
      <w:pPr>
        <w:spacing w:line="460" w:lineRule="exact"/>
        <w:ind w:firstLine="480" w:firstLineChars="200"/>
        <w:jc w:val="left"/>
        <w:rPr>
          <w:rFonts w:ascii="宋体" w:hAnsi="宋体" w:cs="宋体"/>
          <w:color w:val="000000"/>
          <w:kern w:val="0"/>
          <w:sz w:val="24"/>
          <w:szCs w:val="24"/>
        </w:rPr>
      </w:pPr>
      <w:r>
        <w:rPr>
          <w:rFonts w:hint="eastAsia" w:ascii="宋体" w:hAnsi="宋体" w:cs="宋体"/>
          <w:color w:val="000000"/>
          <w:sz w:val="24"/>
          <w:szCs w:val="24"/>
        </w:rPr>
        <w:t>承包人是否应为其施工设备等办理财产保险：</w:t>
      </w:r>
      <w:r>
        <w:rPr>
          <w:rFonts w:hint="eastAsia" w:ascii="宋体" w:hAnsi="宋体" w:cs="宋体"/>
          <w:color w:val="0000FF"/>
          <w:sz w:val="24"/>
          <w:szCs w:val="24"/>
          <w:u w:val="single"/>
        </w:rPr>
        <w:t>执行合同通用条款</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18.7 通知义务</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关于变更保险合同时的通知义务的约定：</w:t>
      </w:r>
      <w:r>
        <w:rPr>
          <w:rFonts w:hint="eastAsia" w:ascii="宋体" w:hAnsi="宋体" w:cs="宋体"/>
          <w:color w:val="0000FF"/>
          <w:sz w:val="24"/>
          <w:szCs w:val="24"/>
          <w:u w:val="single"/>
        </w:rPr>
        <w:t>执行合同通用条款</w:t>
      </w:r>
      <w:r>
        <w:rPr>
          <w:rFonts w:hint="eastAsia" w:ascii="宋体" w:hAnsi="宋体" w:cs="宋体"/>
          <w:color w:val="000000"/>
          <w:sz w:val="24"/>
          <w:szCs w:val="24"/>
        </w:rPr>
        <w:t>。</w:t>
      </w:r>
    </w:p>
    <w:bookmarkEnd w:id="596"/>
    <w:bookmarkEnd w:id="597"/>
    <w:bookmarkEnd w:id="598"/>
    <w:bookmarkEnd w:id="599"/>
    <w:bookmarkEnd w:id="600"/>
    <w:bookmarkEnd w:id="601"/>
    <w:bookmarkEnd w:id="602"/>
    <w:bookmarkEnd w:id="603"/>
    <w:bookmarkEnd w:id="604"/>
    <w:bookmarkEnd w:id="605"/>
    <w:bookmarkEnd w:id="606"/>
    <w:bookmarkEnd w:id="607"/>
    <w:p>
      <w:pPr>
        <w:pStyle w:val="5"/>
        <w:spacing w:before="120" w:after="120" w:line="460" w:lineRule="exact"/>
        <w:rPr>
          <w:rFonts w:ascii="宋体" w:hAnsi="宋体" w:cs="宋体"/>
          <w:b w:val="0"/>
          <w:sz w:val="24"/>
        </w:rPr>
      </w:pPr>
      <w:bookmarkStart w:id="623" w:name="_Toc351203651"/>
      <w:r>
        <w:rPr>
          <w:rFonts w:hint="eastAsia" w:ascii="宋体" w:hAnsi="宋体" w:cs="宋体"/>
          <w:b w:val="0"/>
          <w:sz w:val="24"/>
        </w:rPr>
        <w:t>20. 争议解决</w:t>
      </w:r>
      <w:bookmarkEnd w:id="623"/>
    </w:p>
    <w:bookmarkEnd w:id="608"/>
    <w:bookmarkEnd w:id="609"/>
    <w:p>
      <w:pPr>
        <w:spacing w:after="120" w:line="460" w:lineRule="exact"/>
        <w:rPr>
          <w:rFonts w:ascii="宋体" w:hAnsi="宋体" w:cs="宋体"/>
          <w:color w:val="000000"/>
          <w:sz w:val="24"/>
          <w:szCs w:val="24"/>
        </w:rPr>
      </w:pPr>
      <w:r>
        <w:rPr>
          <w:rFonts w:hint="eastAsia" w:ascii="宋体" w:hAnsi="宋体" w:cs="宋体"/>
          <w:color w:val="000000"/>
          <w:sz w:val="24"/>
          <w:szCs w:val="24"/>
        </w:rPr>
        <w:t>20.3 争</w:t>
      </w:r>
      <w:bookmarkEnd w:id="610"/>
      <w:r>
        <w:rPr>
          <w:rFonts w:hint="eastAsia" w:ascii="宋体" w:hAnsi="宋体" w:cs="宋体"/>
          <w:color w:val="000000"/>
          <w:sz w:val="24"/>
          <w:szCs w:val="24"/>
        </w:rPr>
        <w:t>议评审</w:t>
      </w:r>
    </w:p>
    <w:p>
      <w:pPr>
        <w:spacing w:line="460" w:lineRule="exact"/>
        <w:ind w:left="149" w:leftChars="71" w:firstLine="360" w:firstLineChars="150"/>
        <w:jc w:val="left"/>
        <w:rPr>
          <w:rFonts w:ascii="宋体" w:hAnsi="宋体" w:cs="宋体"/>
          <w:color w:val="000000"/>
          <w:sz w:val="24"/>
          <w:szCs w:val="24"/>
        </w:rPr>
      </w:pPr>
      <w:r>
        <w:rPr>
          <w:rFonts w:hint="eastAsia" w:ascii="宋体" w:hAnsi="宋体" w:cs="宋体"/>
          <w:color w:val="000000"/>
          <w:sz w:val="24"/>
          <w:szCs w:val="24"/>
        </w:rPr>
        <w:t>合同当事人是否同意将工程争议提交争议评审小组决定：</w:t>
      </w:r>
      <w:r>
        <w:rPr>
          <w:rFonts w:hint="eastAsia" w:ascii="宋体" w:hAnsi="宋体" w:cs="宋体"/>
          <w:b/>
          <w:color w:val="0000FF"/>
          <w:sz w:val="24"/>
          <w:szCs w:val="24"/>
          <w:u w:val="single"/>
        </w:rPr>
        <w:t xml:space="preserve">/ </w:t>
      </w:r>
      <w:r>
        <w:rPr>
          <w:rFonts w:hint="eastAsia" w:ascii="宋体" w:hAnsi="宋体" w:cs="宋体"/>
          <w:color w:val="000000"/>
          <w:sz w:val="24"/>
          <w:szCs w:val="24"/>
        </w:rPr>
        <w:t xml:space="preserve">。  </w:t>
      </w:r>
    </w:p>
    <w:p>
      <w:pPr>
        <w:spacing w:line="460" w:lineRule="exact"/>
        <w:jc w:val="left"/>
        <w:rPr>
          <w:rFonts w:ascii="宋体" w:hAnsi="宋体" w:cs="宋体"/>
          <w:color w:val="000000"/>
          <w:sz w:val="24"/>
          <w:szCs w:val="24"/>
        </w:rPr>
      </w:pPr>
      <w:r>
        <w:rPr>
          <w:rFonts w:hint="eastAsia" w:ascii="宋体" w:hAnsi="宋体" w:cs="宋体"/>
          <w:color w:val="000000"/>
          <w:sz w:val="24"/>
          <w:szCs w:val="24"/>
        </w:rPr>
        <w:t>20.3.1 争议评审小组的确定</w:t>
      </w:r>
    </w:p>
    <w:p>
      <w:pPr>
        <w:spacing w:line="460" w:lineRule="exact"/>
        <w:ind w:firstLine="480" w:firstLineChars="200"/>
        <w:jc w:val="left"/>
        <w:rPr>
          <w:rFonts w:ascii="宋体" w:hAnsi="宋体" w:cs="宋体"/>
          <w:color w:val="000000"/>
          <w:sz w:val="24"/>
          <w:szCs w:val="24"/>
          <w:u w:val="single"/>
        </w:rPr>
      </w:pPr>
      <w:r>
        <w:rPr>
          <w:rFonts w:hint="eastAsia" w:ascii="宋体" w:hAnsi="宋体" w:cs="宋体"/>
          <w:color w:val="000000"/>
          <w:sz w:val="24"/>
          <w:szCs w:val="24"/>
        </w:rPr>
        <w:t>争议评审小组成员的确定：</w:t>
      </w:r>
      <w:r>
        <w:rPr>
          <w:rFonts w:hint="eastAsia" w:ascii="宋体" w:hAnsi="宋体" w:cs="宋体"/>
          <w:b/>
          <w:color w:val="0000FF"/>
          <w:sz w:val="24"/>
          <w:szCs w:val="24"/>
          <w:u w:val="single"/>
        </w:rPr>
        <w:t xml:space="preserve">/ </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选定争议评审员的期限：</w:t>
      </w:r>
      <w:r>
        <w:rPr>
          <w:rFonts w:hint="eastAsia" w:ascii="宋体" w:hAnsi="宋体" w:cs="宋体"/>
          <w:b/>
          <w:color w:val="0000FF"/>
          <w:sz w:val="24"/>
          <w:szCs w:val="24"/>
          <w:u w:val="single"/>
        </w:rPr>
        <w:t xml:space="preserve">/ </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争议评审小组成员的报酬承担方式：</w:t>
      </w:r>
      <w:r>
        <w:rPr>
          <w:rFonts w:hint="eastAsia" w:ascii="宋体" w:hAnsi="宋体" w:cs="宋体"/>
          <w:b/>
          <w:color w:val="0000FF"/>
          <w:sz w:val="24"/>
          <w:szCs w:val="24"/>
          <w:u w:val="single"/>
        </w:rPr>
        <w:t xml:space="preserve">/ </w:t>
      </w:r>
      <w:r>
        <w:rPr>
          <w:rFonts w:hint="eastAsia" w:ascii="宋体" w:hAnsi="宋体" w:cs="宋体"/>
          <w:color w:val="000000"/>
          <w:sz w:val="24"/>
          <w:szCs w:val="24"/>
        </w:rPr>
        <w:t>。</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其他事项的约定：</w:t>
      </w:r>
      <w:r>
        <w:rPr>
          <w:rFonts w:hint="eastAsia" w:ascii="宋体" w:hAnsi="宋体" w:cs="宋体"/>
          <w:b/>
          <w:color w:val="0000FF"/>
          <w:sz w:val="24"/>
          <w:szCs w:val="24"/>
          <w:u w:val="single"/>
        </w:rPr>
        <w:t xml:space="preserve">/ </w:t>
      </w:r>
      <w:r>
        <w:rPr>
          <w:rFonts w:hint="eastAsia" w:ascii="宋体" w:hAnsi="宋体" w:cs="宋体"/>
          <w:color w:val="000000"/>
          <w:sz w:val="24"/>
          <w:szCs w:val="24"/>
        </w:rPr>
        <w:t>。</w:t>
      </w:r>
    </w:p>
    <w:p>
      <w:pPr>
        <w:autoSpaceDE w:val="0"/>
        <w:autoSpaceDN w:val="0"/>
        <w:adjustRightInd w:val="0"/>
        <w:spacing w:line="460" w:lineRule="exact"/>
        <w:jc w:val="left"/>
        <w:rPr>
          <w:rFonts w:ascii="宋体" w:hAnsi="宋体" w:cs="宋体"/>
          <w:color w:val="000000"/>
          <w:kern w:val="0"/>
          <w:sz w:val="24"/>
          <w:szCs w:val="24"/>
        </w:rPr>
      </w:pPr>
      <w:r>
        <w:rPr>
          <w:rFonts w:hint="eastAsia" w:ascii="宋体" w:hAnsi="宋体" w:cs="宋体"/>
          <w:color w:val="000000"/>
          <w:kern w:val="0"/>
          <w:sz w:val="24"/>
          <w:szCs w:val="24"/>
        </w:rPr>
        <w:t>20.3.2 争议评审小组的决定</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合同当事人关于本项的约定：</w:t>
      </w:r>
      <w:r>
        <w:rPr>
          <w:rFonts w:hint="eastAsia" w:ascii="宋体" w:hAnsi="宋体" w:cs="宋体"/>
          <w:b/>
          <w:color w:val="0000FF"/>
          <w:sz w:val="24"/>
          <w:szCs w:val="24"/>
          <w:u w:val="single"/>
        </w:rPr>
        <w:t xml:space="preserve">/ </w:t>
      </w:r>
      <w:r>
        <w:rPr>
          <w:rFonts w:hint="eastAsia" w:ascii="宋体" w:hAnsi="宋体" w:cs="宋体"/>
          <w:color w:val="000000"/>
          <w:sz w:val="24"/>
          <w:szCs w:val="24"/>
        </w:rPr>
        <w:t>。</w:t>
      </w:r>
    </w:p>
    <w:p>
      <w:pPr>
        <w:spacing w:after="120" w:line="460" w:lineRule="exact"/>
        <w:rPr>
          <w:rFonts w:ascii="宋体" w:hAnsi="宋体" w:cs="宋体"/>
          <w:color w:val="000000"/>
          <w:sz w:val="24"/>
          <w:szCs w:val="24"/>
        </w:rPr>
      </w:pPr>
      <w:r>
        <w:rPr>
          <w:rFonts w:hint="eastAsia" w:ascii="宋体" w:hAnsi="宋体" w:cs="宋体"/>
          <w:color w:val="000000"/>
          <w:sz w:val="24"/>
          <w:szCs w:val="24"/>
        </w:rPr>
        <w:t>20.4仲裁或诉讼</w:t>
      </w:r>
      <w:bookmarkEnd w:id="611"/>
    </w:p>
    <w:p>
      <w:pPr>
        <w:spacing w:after="120"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因合同及合同有关事项发生的争议，按下列第</w:t>
      </w:r>
      <w:r>
        <w:rPr>
          <w:rFonts w:hint="eastAsia" w:ascii="宋体" w:hAnsi="宋体" w:cs="宋体"/>
          <w:color w:val="0000FF"/>
          <w:sz w:val="24"/>
          <w:szCs w:val="24"/>
          <w:u w:val="single"/>
        </w:rPr>
        <w:t>2</w:t>
      </w:r>
      <w:r>
        <w:rPr>
          <w:rFonts w:hint="eastAsia" w:ascii="宋体" w:hAnsi="宋体" w:cs="宋体"/>
          <w:color w:val="000000"/>
          <w:sz w:val="24"/>
          <w:szCs w:val="24"/>
        </w:rPr>
        <w:t>种方式解决：</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（1）向</w:t>
      </w:r>
      <w:r>
        <w:rPr>
          <w:rFonts w:hint="eastAsia" w:ascii="宋体" w:hAnsi="宋体" w:cs="宋体"/>
          <w:b/>
          <w:color w:val="0000FF"/>
          <w:sz w:val="24"/>
          <w:szCs w:val="24"/>
          <w:u w:val="single"/>
        </w:rPr>
        <w:t xml:space="preserve">/ </w:t>
      </w:r>
      <w:r>
        <w:rPr>
          <w:rFonts w:hint="eastAsia" w:ascii="宋体" w:hAnsi="宋体" w:cs="宋体"/>
          <w:color w:val="000000"/>
          <w:sz w:val="24"/>
          <w:szCs w:val="24"/>
        </w:rPr>
        <w:t>仲裁委员会申请仲裁；</w:t>
      </w:r>
    </w:p>
    <w:p>
      <w:pPr>
        <w:spacing w:line="46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（2）向</w:t>
      </w:r>
      <w:r>
        <w:rPr>
          <w:rFonts w:hint="eastAsia" w:ascii="宋体" w:hAnsi="宋体" w:cs="宋体"/>
          <w:color w:val="000000"/>
          <w:sz w:val="24"/>
          <w:szCs w:val="24"/>
          <w:u w:val="single"/>
        </w:rPr>
        <w:t xml:space="preserve">       工程所在地      </w:t>
      </w:r>
      <w:r>
        <w:rPr>
          <w:rFonts w:hint="eastAsia" w:ascii="宋体" w:hAnsi="宋体" w:cs="宋体"/>
          <w:color w:val="000000"/>
          <w:sz w:val="24"/>
          <w:szCs w:val="24"/>
        </w:rPr>
        <w:t>人民法院起诉。</w:t>
      </w:r>
      <w:bookmarkEnd w:id="612"/>
      <w:bookmarkEnd w:id="613"/>
      <w:bookmarkEnd w:id="614"/>
      <w:bookmarkEnd w:id="615"/>
      <w:bookmarkEnd w:id="616"/>
      <w:bookmarkEnd w:id="617"/>
    </w:p>
    <w:p>
      <w:pPr>
        <w:rPr>
          <w:rFonts w:ascii="宋体" w:hAnsi="宋体" w:cs="宋体"/>
          <w:sz w:val="24"/>
          <w:szCs w:val="24"/>
        </w:rPr>
      </w:pPr>
    </w:p>
    <w:p>
      <w:pPr>
        <w:pStyle w:val="3"/>
        <w:spacing w:line="360" w:lineRule="exact"/>
        <w:ind w:left="0"/>
        <w:jc w:val="center"/>
        <w:rPr>
          <w:rFonts w:ascii="宋体" w:hAnsi="宋体" w:cs="宋体"/>
          <w:sz w:val="24"/>
          <w:szCs w:val="24"/>
        </w:rPr>
      </w:pPr>
      <w:bookmarkStart w:id="624" w:name="_Toc495501807"/>
      <w:bookmarkStart w:id="625" w:name="_Toc418164812"/>
      <w:r>
        <w:rPr>
          <w:rFonts w:hint="eastAsia" w:ascii="宋体" w:hAnsi="宋体" w:cs="宋体"/>
          <w:sz w:val="24"/>
          <w:szCs w:val="24"/>
        </w:rPr>
        <w:t>第三节 合同文件格式</w:t>
      </w:r>
      <w:bookmarkEnd w:id="624"/>
      <w:bookmarkEnd w:id="625"/>
    </w:p>
    <w:p>
      <w:pPr>
        <w:spacing w:line="500" w:lineRule="exact"/>
        <w:rPr>
          <w:rFonts w:ascii="宋体" w:hAnsi="宋体" w:cs="宋体"/>
          <w:kern w:val="0"/>
          <w:sz w:val="24"/>
          <w:szCs w:val="24"/>
        </w:rPr>
      </w:pPr>
      <w:r>
        <w:rPr>
          <w:rFonts w:hint="eastAsia" w:ascii="宋体" w:hAnsi="宋体" w:cs="宋体"/>
          <w:b/>
          <w:kern w:val="0"/>
          <w:sz w:val="24"/>
          <w:szCs w:val="24"/>
        </w:rPr>
        <w:t>1.合同文件格式</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1.1 依据设计文件的要求，本工程采购项目的材料、设备、施工必须达到现行中华人民共和国以及自治区和行业的工程建设标准、规范的要求。</w:t>
      </w:r>
    </w:p>
    <w:p>
      <w:pPr>
        <w:autoSpaceDE w:val="0"/>
        <w:autoSpaceDN w:val="0"/>
        <w:adjustRightInd w:val="0"/>
        <w:spacing w:line="500" w:lineRule="exact"/>
        <w:ind w:left="2" w:firstLine="482" w:firstLineChars="201"/>
        <w:jc w:val="left"/>
        <w:rPr>
          <w:rFonts w:ascii="宋体" w:hAnsi="宋体" w:cs="宋体"/>
          <w:kern w:val="0"/>
          <w:sz w:val="24"/>
          <w:szCs w:val="24"/>
        </w:rPr>
      </w:pPr>
      <w:r>
        <w:rPr>
          <w:rFonts w:hint="eastAsia" w:ascii="宋体" w:hAnsi="宋体" w:cs="宋体"/>
          <w:kern w:val="0"/>
          <w:sz w:val="24"/>
          <w:szCs w:val="24"/>
        </w:rPr>
        <w:t>1.2 建设工程施工合同的“合同条件”采用国家工商行政管理局和建设部颁发的《建设工程施工合同》（</w:t>
      </w:r>
      <w:r>
        <w:rPr>
          <w:rFonts w:hint="eastAsia" w:ascii="宋体" w:hAnsi="宋体" w:cs="宋体"/>
          <w:b/>
          <w:kern w:val="0"/>
          <w:sz w:val="24"/>
          <w:szCs w:val="24"/>
          <w:u w:val="single"/>
        </w:rPr>
        <w:t>GF-2013-0201</w:t>
      </w:r>
      <w:r>
        <w:rPr>
          <w:rFonts w:hint="eastAsia" w:ascii="宋体" w:hAnsi="宋体" w:cs="宋体"/>
          <w:kern w:val="0"/>
          <w:sz w:val="24"/>
          <w:szCs w:val="24"/>
        </w:rPr>
        <w:t xml:space="preserve"> ）的合同条件。</w:t>
      </w:r>
    </w:p>
    <w:p>
      <w:pPr>
        <w:spacing w:line="500" w:lineRule="exact"/>
        <w:ind w:firstLine="480" w:firstLineChars="200"/>
        <w:rPr>
          <w:rFonts w:ascii="宋体" w:hAnsi="宋体" w:cs="宋体"/>
          <w:sz w:val="24"/>
          <w:szCs w:val="24"/>
        </w:rPr>
      </w:pPr>
      <w:r>
        <w:rPr>
          <w:rFonts w:hint="eastAsia" w:ascii="宋体" w:hAnsi="宋体" w:cs="宋体"/>
          <w:kern w:val="0"/>
          <w:sz w:val="24"/>
          <w:szCs w:val="24"/>
        </w:rPr>
        <w:t>1.3 合同协议条款将由建设单位（发包人）与中标单位（承包人）结合本工程具体情况协商后签订。</w:t>
      </w:r>
      <w:bookmarkEnd w:id="162"/>
      <w:bookmarkEnd w:id="163"/>
      <w:bookmarkEnd w:id="164"/>
      <w:bookmarkEnd w:id="165"/>
    </w:p>
    <w:p>
      <w:pPr>
        <w:rPr>
          <w:rFonts w:ascii="宋体"/>
          <w:b/>
          <w:bCs/>
          <w:sz w:val="24"/>
          <w:szCs w:val="24"/>
        </w:rPr>
      </w:pPr>
      <w:r>
        <w:rPr>
          <w:rFonts w:hint="eastAsia" w:ascii="宋体"/>
          <w:b/>
          <w:bCs/>
          <w:sz w:val="24"/>
          <w:szCs w:val="24"/>
        </w:rPr>
        <w:br w:type="page"/>
      </w:r>
    </w:p>
    <w:p>
      <w:pPr>
        <w:spacing w:line="320" w:lineRule="exact"/>
        <w:jc w:val="center"/>
        <w:outlineLvl w:val="0"/>
        <w:rPr>
          <w:rFonts w:ascii="宋体"/>
          <w:b/>
          <w:bCs/>
          <w:color w:val="000000" w:themeColor="text1"/>
          <w:sz w:val="28"/>
          <w:szCs w:val="28"/>
          <w:highlight w:val="none"/>
          <w14:textFill>
            <w14:solidFill>
              <w14:schemeClr w14:val="tx1"/>
            </w14:solidFill>
          </w14:textFill>
        </w:rPr>
      </w:pPr>
      <w:bookmarkStart w:id="626" w:name="_Toc555365256"/>
      <w:r>
        <w:rPr>
          <w:rFonts w:hint="eastAsia" w:ascii="宋体"/>
          <w:b/>
          <w:bCs/>
          <w:color w:val="000000" w:themeColor="text1"/>
          <w:sz w:val="28"/>
          <w:szCs w:val="28"/>
          <w:highlight w:val="none"/>
          <w14:textFill>
            <w14:solidFill>
              <w14:schemeClr w14:val="tx1"/>
            </w14:solidFill>
          </w14:textFill>
        </w:rPr>
        <w:t>第五章  评审方法</w:t>
      </w:r>
      <w:bookmarkEnd w:id="133"/>
      <w:bookmarkEnd w:id="134"/>
      <w:bookmarkEnd w:id="135"/>
      <w:bookmarkEnd w:id="136"/>
      <w:bookmarkEnd w:id="137"/>
      <w:bookmarkEnd w:id="138"/>
      <w:bookmarkEnd w:id="139"/>
      <w:bookmarkEnd w:id="140"/>
      <w:bookmarkEnd w:id="141"/>
      <w:bookmarkEnd w:id="142"/>
      <w:bookmarkEnd w:id="143"/>
      <w:bookmarkEnd w:id="144"/>
      <w:bookmarkEnd w:id="626"/>
    </w:p>
    <w:bookmarkEnd w:id="78"/>
    <w:bookmarkEnd w:id="145"/>
    <w:bookmarkEnd w:id="146"/>
    <w:bookmarkEnd w:id="147"/>
    <w:bookmarkEnd w:id="148"/>
    <w:bookmarkEnd w:id="149"/>
    <w:bookmarkEnd w:id="150"/>
    <w:bookmarkEnd w:id="151"/>
    <w:p>
      <w:pPr>
        <w:spacing w:line="320" w:lineRule="exact"/>
        <w:rPr>
          <w:b/>
          <w:sz w:val="24"/>
          <w:szCs w:val="24"/>
        </w:rPr>
      </w:pPr>
      <w:bookmarkStart w:id="627" w:name="_Toc403077646"/>
      <w:bookmarkStart w:id="628" w:name="_Toc5084"/>
      <w:bookmarkStart w:id="629" w:name="_Toc363474025"/>
      <w:r>
        <w:rPr>
          <w:rFonts w:hint="eastAsia"/>
          <w:b/>
          <w:sz w:val="24"/>
          <w:szCs w:val="24"/>
        </w:rPr>
        <w:t>一．评审方法：</w:t>
      </w:r>
    </w:p>
    <w:p>
      <w:pPr>
        <w:spacing w:line="320" w:lineRule="exact"/>
        <w:ind w:firstLine="538" w:firstLineChars="217"/>
        <w:rPr>
          <w:rFonts w:ascii="宋体"/>
          <w:spacing w:val="4"/>
          <w:sz w:val="24"/>
          <w:szCs w:val="24"/>
        </w:rPr>
      </w:pPr>
      <w:r>
        <w:rPr>
          <w:rFonts w:hint="eastAsia" w:ascii="宋体"/>
          <w:spacing w:val="4"/>
          <w:sz w:val="24"/>
          <w:szCs w:val="24"/>
        </w:rPr>
        <w:t>按照《中华人民共和国政府采购法》及实施条例和</w:t>
      </w:r>
      <w:r>
        <w:rPr>
          <w:rFonts w:hint="eastAsia"/>
          <w:sz w:val="24"/>
          <w:szCs w:val="24"/>
        </w:rPr>
        <w:t>财政部关于《政府采购竞争性磋商采购方式管理暂行办法》有关问题的补充通知（财库〔2015〕124号）、财政部</w:t>
      </w:r>
      <w:r>
        <w:rPr>
          <w:rFonts w:hint="eastAsia" w:ascii="宋体"/>
          <w:spacing w:val="4"/>
          <w:sz w:val="24"/>
          <w:szCs w:val="24"/>
        </w:rPr>
        <w:t>关于印发《政府采购竞争性磋商采购方式管理暂行地满足竞争性磋商文件实质性要求前提下，按照竞争性磋商文件中规定的各项因素办法》的通知（财库【2014】214号）的规定，本次评标采用综合评分法，即在最大限度和相应的权重分值进行综合评审后，以总得分最高的供应商作为成交候选人并依次排序（最低报价不是成交的唯一标准）。</w:t>
      </w:r>
    </w:p>
    <w:p>
      <w:pPr>
        <w:spacing w:line="320" w:lineRule="exact"/>
        <w:rPr>
          <w:b/>
          <w:sz w:val="24"/>
          <w:szCs w:val="24"/>
        </w:rPr>
      </w:pPr>
      <w:r>
        <w:rPr>
          <w:rFonts w:hint="eastAsia"/>
          <w:b/>
          <w:sz w:val="24"/>
          <w:szCs w:val="24"/>
        </w:rPr>
        <w:t>二、评审程序：</w:t>
      </w:r>
    </w:p>
    <w:p>
      <w:pPr>
        <w:pStyle w:val="22"/>
        <w:spacing w:line="320" w:lineRule="exact"/>
        <w:ind w:left="0" w:leftChars="0" w:firstLine="496" w:firstLineChars="200"/>
        <w:rPr>
          <w:sz w:val="24"/>
          <w:szCs w:val="24"/>
        </w:rPr>
      </w:pPr>
      <w:r>
        <w:rPr>
          <w:rFonts w:hint="eastAsia"/>
          <w:sz w:val="24"/>
          <w:szCs w:val="24"/>
        </w:rPr>
        <w:t>按照竞争性磋商响应文件初审、澄清有关问题进行评审、推荐成交候选人名单。</w:t>
      </w:r>
    </w:p>
    <w:p>
      <w:pPr>
        <w:numPr>
          <w:ilvl w:val="0"/>
          <w:numId w:val="7"/>
        </w:numPr>
        <w:spacing w:line="320" w:lineRule="exact"/>
        <w:ind w:firstLine="498" w:firstLineChars="200"/>
        <w:rPr>
          <w:b/>
          <w:bCs/>
          <w:spacing w:val="4"/>
          <w:sz w:val="24"/>
          <w:szCs w:val="24"/>
        </w:rPr>
      </w:pPr>
      <w:r>
        <w:rPr>
          <w:rFonts w:hint="eastAsia"/>
          <w:b/>
          <w:bCs/>
          <w:spacing w:val="4"/>
          <w:sz w:val="24"/>
          <w:szCs w:val="24"/>
        </w:rPr>
        <w:t>对磋商响应文件的初审：</w:t>
      </w:r>
    </w:p>
    <w:p>
      <w:pPr>
        <w:tabs>
          <w:tab w:val="left" w:pos="0"/>
        </w:tabs>
        <w:adjustRightInd w:val="0"/>
        <w:snapToGrid w:val="0"/>
        <w:spacing w:line="320" w:lineRule="exact"/>
        <w:ind w:firstLine="472" w:firstLineChars="196"/>
        <w:rPr>
          <w:rFonts w:hint="eastAsia" w:ascii="宋体" w:cs="宋体"/>
          <w:color w:val="000000"/>
          <w:sz w:val="24"/>
          <w:szCs w:val="24"/>
        </w:rPr>
      </w:pPr>
      <w:r>
        <w:rPr>
          <w:rFonts w:hint="eastAsia" w:ascii="宋体" w:cs="宋体"/>
          <w:b/>
          <w:bCs/>
          <w:color w:val="000000"/>
          <w:sz w:val="24"/>
          <w:szCs w:val="24"/>
        </w:rPr>
        <w:t>1.1资格审查。</w:t>
      </w:r>
      <w:r>
        <w:rPr>
          <w:rFonts w:hint="eastAsia" w:ascii="宋体" w:cs="宋体"/>
          <w:color w:val="000000"/>
          <w:sz w:val="24"/>
          <w:szCs w:val="24"/>
        </w:rPr>
        <w:t>评标小组将依据磋商响应文件，按照磋商文件要求进行资格审查，有一项因素不符合审查标准的，供应商不能通过资格审查，其磋商无效。</w:t>
      </w:r>
    </w:p>
    <w:tbl>
      <w:tblPr>
        <w:tblStyle w:val="28"/>
        <w:tblW w:w="9169"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8" w:type="dxa"/>
            <w:vMerge w:val="restart"/>
            <w:noWrap/>
            <w:vAlign w:val="center"/>
          </w:tcPr>
          <w:p>
            <w:pPr>
              <w:autoSpaceDE w:val="0"/>
              <w:autoSpaceDN w:val="0"/>
              <w:adjustRightInd w:val="0"/>
              <w:spacing w:line="400" w:lineRule="exact"/>
              <w:jc w:val="center"/>
              <w:rPr>
                <w:rFonts w:ascii="宋体" w:cs="宋体"/>
                <w:sz w:val="24"/>
                <w:szCs w:val="24"/>
              </w:rPr>
            </w:pPr>
            <w:r>
              <w:rPr>
                <w:rFonts w:hint="eastAsia" w:ascii="宋体" w:cs="宋体"/>
                <w:sz w:val="24"/>
                <w:szCs w:val="24"/>
              </w:rPr>
              <w:t>序号</w:t>
            </w:r>
          </w:p>
        </w:tc>
        <w:tc>
          <w:tcPr>
            <w:tcW w:w="8381" w:type="dxa"/>
            <w:vMerge w:val="restart"/>
            <w:noWrap/>
            <w:vAlign w:val="center"/>
          </w:tcPr>
          <w:p>
            <w:pPr>
              <w:autoSpaceDE w:val="0"/>
              <w:autoSpaceDN w:val="0"/>
              <w:adjustRightInd w:val="0"/>
              <w:spacing w:line="400" w:lineRule="exact"/>
              <w:jc w:val="center"/>
              <w:rPr>
                <w:rFonts w:ascii="宋体" w:cs="宋体"/>
                <w:sz w:val="24"/>
                <w:szCs w:val="24"/>
              </w:rPr>
            </w:pPr>
            <w:r>
              <w:rPr>
                <w:rFonts w:hint="eastAsia" w:eastAsia="宋体" w:cs="Times New Roman"/>
                <w:iCs/>
                <w:sz w:val="21"/>
                <w:szCs w:val="21"/>
              </w:rPr>
              <w:t>资格审查响应内容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8" w:type="dxa"/>
            <w:vMerge w:val="continue"/>
            <w:noWrap/>
            <w:vAlign w:val="center"/>
          </w:tcPr>
          <w:p>
            <w:pPr>
              <w:autoSpaceDE w:val="0"/>
              <w:autoSpaceDN w:val="0"/>
              <w:adjustRightInd w:val="0"/>
              <w:spacing w:line="400" w:lineRule="exact"/>
              <w:jc w:val="center"/>
              <w:rPr>
                <w:rFonts w:ascii="宋体" w:cs="宋体"/>
                <w:sz w:val="24"/>
                <w:szCs w:val="24"/>
              </w:rPr>
            </w:pPr>
          </w:p>
        </w:tc>
        <w:tc>
          <w:tcPr>
            <w:tcW w:w="8381" w:type="dxa"/>
            <w:vMerge w:val="continue"/>
            <w:noWrap/>
            <w:vAlign w:val="center"/>
          </w:tcPr>
          <w:p>
            <w:pPr>
              <w:autoSpaceDE w:val="0"/>
              <w:autoSpaceDN w:val="0"/>
              <w:adjustRightInd w:val="0"/>
              <w:spacing w:line="40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88" w:type="dxa"/>
            <w:noWrap/>
            <w:vAlign w:val="center"/>
          </w:tcPr>
          <w:p>
            <w:pPr>
              <w:autoSpaceDE w:val="0"/>
              <w:autoSpaceDN w:val="0"/>
              <w:adjustRightInd w:val="0"/>
              <w:spacing w:line="400" w:lineRule="exact"/>
              <w:jc w:val="center"/>
              <w:rPr>
                <w:rFonts w:ascii="宋体" w:cs="宋体"/>
                <w:color w:val="auto"/>
                <w:sz w:val="24"/>
                <w:szCs w:val="24"/>
              </w:rPr>
            </w:pPr>
            <w:r>
              <w:rPr>
                <w:rFonts w:hint="eastAsia" w:ascii="宋体" w:cs="宋体"/>
                <w:color w:val="auto"/>
                <w:sz w:val="24"/>
                <w:szCs w:val="24"/>
              </w:rPr>
              <w:t>1</w:t>
            </w:r>
          </w:p>
        </w:tc>
        <w:tc>
          <w:tcPr>
            <w:tcW w:w="8381" w:type="dxa"/>
            <w:noWrap/>
            <w:vAlign w:val="center"/>
          </w:tcPr>
          <w:p>
            <w:pPr>
              <w:rPr>
                <w:rFonts w:hint="eastAsia" w:ascii="宋体" w:eastAsia="宋体" w:cs="宋体"/>
                <w:color w:val="auto"/>
                <w:sz w:val="24"/>
                <w:szCs w:val="24"/>
                <w:lang w:eastAsia="zh-CN"/>
              </w:rPr>
            </w:pPr>
            <w:r>
              <w:rPr>
                <w:rFonts w:hint="eastAsia" w:cs="Times New Roman"/>
                <w:iCs/>
                <w:sz w:val="21"/>
                <w:szCs w:val="21"/>
              </w:rPr>
              <w:t>法人或者其他组织的营业执照等证明文件，自然人的身份证明（身份证为正、反面）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88" w:type="dxa"/>
            <w:noWrap/>
            <w:vAlign w:val="center"/>
          </w:tcPr>
          <w:p>
            <w:pPr>
              <w:autoSpaceDE w:val="0"/>
              <w:autoSpaceDN w:val="0"/>
              <w:adjustRightInd w:val="0"/>
              <w:spacing w:line="400" w:lineRule="exact"/>
              <w:jc w:val="center"/>
              <w:rPr>
                <w:rFonts w:ascii="宋体" w:cs="宋体"/>
                <w:color w:val="auto"/>
                <w:sz w:val="24"/>
                <w:szCs w:val="24"/>
              </w:rPr>
            </w:pPr>
            <w:r>
              <w:rPr>
                <w:rFonts w:hint="eastAsia" w:ascii="宋体" w:cs="宋体"/>
                <w:color w:val="auto"/>
                <w:sz w:val="24"/>
                <w:szCs w:val="24"/>
              </w:rPr>
              <w:t>2</w:t>
            </w:r>
          </w:p>
        </w:tc>
        <w:tc>
          <w:tcPr>
            <w:tcW w:w="8381" w:type="dxa"/>
            <w:noWrap/>
            <w:vAlign w:val="center"/>
          </w:tcPr>
          <w:p>
            <w:pPr>
              <w:rPr>
                <w:rFonts w:ascii="宋体" w:cs="宋体"/>
                <w:color w:val="auto"/>
                <w:sz w:val="24"/>
                <w:szCs w:val="24"/>
              </w:rPr>
            </w:pPr>
            <w:r>
              <w:rPr>
                <w:rFonts w:hint="eastAsia" w:cs="Times New Roman"/>
                <w:iCs/>
                <w:sz w:val="21"/>
                <w:szCs w:val="21"/>
              </w:rPr>
              <w:t>最近一个年度的财务状况报告（成立不满一年不需提供）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autoSpaceDE w:val="0"/>
              <w:autoSpaceDN w:val="0"/>
              <w:adjustRightInd w:val="0"/>
              <w:spacing w:line="400" w:lineRule="exact"/>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3</w:t>
            </w:r>
          </w:p>
        </w:tc>
        <w:tc>
          <w:tcPr>
            <w:tcW w:w="8381" w:type="dxa"/>
            <w:noWrap/>
            <w:vAlign w:val="center"/>
          </w:tcPr>
          <w:p>
            <w:pPr>
              <w:rPr>
                <w:rFonts w:hint="eastAsia" w:eastAsia="宋体" w:cs="Times New Roman"/>
                <w:iCs/>
                <w:sz w:val="21"/>
                <w:szCs w:val="21"/>
              </w:rPr>
            </w:pPr>
            <w:r>
              <w:rPr>
                <w:rFonts w:hint="eastAsia" w:eastAsia="宋体" w:cs="Times New Roman"/>
                <w:iCs/>
                <w:sz w:val="21"/>
                <w:szCs w:val="21"/>
              </w:rPr>
              <w:t>依法缴纳税收和社会保障资金的相关材料（提供提交</w:t>
            </w:r>
            <w:r>
              <w:rPr>
                <w:rFonts w:hint="eastAsia" w:eastAsia="宋体" w:cs="Times New Roman"/>
                <w:iCs/>
                <w:sz w:val="21"/>
                <w:szCs w:val="21"/>
                <w:lang w:val="en-US" w:eastAsia="zh-CN"/>
              </w:rPr>
              <w:t>响应</w:t>
            </w:r>
            <w:r>
              <w:rPr>
                <w:rFonts w:hint="eastAsia" w:eastAsia="宋体" w:cs="Times New Roman"/>
                <w:iCs/>
                <w:sz w:val="21"/>
                <w:szCs w:val="21"/>
              </w:rPr>
              <w:t>文件截止时间前一年内至少一个月依法缴纳税收及缴纳社会保障资金的证明材料。</w:t>
            </w:r>
            <w:r>
              <w:rPr>
                <w:rFonts w:hint="eastAsia" w:eastAsia="宋体" w:cs="Times New Roman"/>
                <w:iCs/>
                <w:sz w:val="21"/>
                <w:szCs w:val="21"/>
                <w:lang w:val="en-US" w:eastAsia="zh-CN"/>
              </w:rPr>
              <w:t>供应商</w:t>
            </w:r>
            <w:r>
              <w:rPr>
                <w:rFonts w:hint="eastAsia" w:eastAsia="宋体" w:cs="Times New Roman"/>
                <w:iCs/>
                <w:sz w:val="21"/>
                <w:szCs w:val="21"/>
              </w:rPr>
              <w:t>依法享受缓缴、免缴税收、社会保障资金的提供证明材料）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autoSpaceDE w:val="0"/>
              <w:autoSpaceDN w:val="0"/>
              <w:adjustRightInd w:val="0"/>
              <w:spacing w:line="400" w:lineRule="exact"/>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4</w:t>
            </w:r>
          </w:p>
        </w:tc>
        <w:tc>
          <w:tcPr>
            <w:tcW w:w="8381" w:type="dxa"/>
            <w:noWrap/>
            <w:vAlign w:val="center"/>
          </w:tcPr>
          <w:p>
            <w:pPr>
              <w:rPr>
                <w:rFonts w:hint="eastAsia" w:eastAsia="宋体" w:cs="Times New Roman"/>
                <w:iCs/>
                <w:sz w:val="21"/>
                <w:szCs w:val="21"/>
              </w:rPr>
            </w:pPr>
            <w:r>
              <w:rPr>
                <w:rFonts w:hint="eastAsia" w:eastAsia="宋体" w:cs="Times New Roman"/>
                <w:iCs/>
                <w:sz w:val="21"/>
                <w:szCs w:val="21"/>
              </w:rPr>
              <w:t>具备履行合同所必需的设备和专业技术能力的书面声明（</w:t>
            </w:r>
            <w:r>
              <w:rPr>
                <w:rFonts w:hint="eastAsia" w:eastAsia="宋体" w:cs="Times New Roman"/>
                <w:iCs/>
                <w:sz w:val="21"/>
                <w:szCs w:val="21"/>
                <w:lang w:val="en-US"/>
              </w:rPr>
              <w:t>格式见磋商文件第</w:t>
            </w:r>
            <w:r>
              <w:rPr>
                <w:rFonts w:hint="eastAsia" w:cs="Times New Roman"/>
                <w:iCs/>
                <w:sz w:val="21"/>
                <w:szCs w:val="21"/>
                <w:lang w:val="en-US" w:eastAsia="zh-CN"/>
              </w:rPr>
              <w:t>六章</w:t>
            </w:r>
            <w:r>
              <w:rPr>
                <w:rFonts w:hint="eastAsia" w:eastAsia="宋体" w:cs="Times New Roman"/>
                <w:iCs/>
                <w:sz w:val="21"/>
                <w:szCs w:val="21"/>
                <w:lang w:val="en-US"/>
              </w:rPr>
              <w:t>响应文件格式</w:t>
            </w:r>
            <w:r>
              <w:rPr>
                <w:rFonts w:hint="eastAsia" w:eastAsia="宋体" w:cs="Times New Roman"/>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autoSpaceDE w:val="0"/>
              <w:autoSpaceDN w:val="0"/>
              <w:adjustRightInd w:val="0"/>
              <w:spacing w:line="40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val="en-US" w:eastAsia="zh-CN"/>
              </w:rPr>
              <w:t>5</w:t>
            </w:r>
          </w:p>
        </w:tc>
        <w:tc>
          <w:tcPr>
            <w:tcW w:w="8381" w:type="dxa"/>
            <w:noWrap/>
            <w:vAlign w:val="center"/>
          </w:tcPr>
          <w:p>
            <w:pPr>
              <w:rPr>
                <w:rFonts w:hint="eastAsia" w:eastAsia="宋体" w:cs="Times New Roman"/>
                <w:iCs/>
                <w:sz w:val="21"/>
                <w:szCs w:val="21"/>
              </w:rPr>
            </w:pPr>
            <w:r>
              <w:rPr>
                <w:rFonts w:hint="eastAsia" w:eastAsia="宋体" w:cs="Times New Roman"/>
                <w:iCs/>
                <w:sz w:val="21"/>
                <w:szCs w:val="21"/>
              </w:rPr>
              <w:t>参加政府采购活动前 3 年内在经营活动中没有重大违法记录的书面声明（</w:t>
            </w:r>
            <w:r>
              <w:rPr>
                <w:rFonts w:hint="eastAsia" w:eastAsia="宋体" w:cs="Times New Roman"/>
                <w:iCs/>
                <w:sz w:val="21"/>
                <w:szCs w:val="21"/>
                <w:lang w:val="en-US"/>
              </w:rPr>
              <w:t>格式见磋商文件第</w:t>
            </w:r>
            <w:r>
              <w:rPr>
                <w:rFonts w:hint="eastAsia" w:cs="Times New Roman"/>
                <w:iCs/>
                <w:sz w:val="21"/>
                <w:szCs w:val="21"/>
                <w:lang w:val="en-US" w:eastAsia="zh-CN"/>
              </w:rPr>
              <w:t>六章</w:t>
            </w:r>
            <w:r>
              <w:rPr>
                <w:rFonts w:hint="eastAsia" w:eastAsia="宋体" w:cs="Times New Roman"/>
                <w:iCs/>
                <w:sz w:val="21"/>
                <w:szCs w:val="21"/>
                <w:lang w:val="en-US"/>
              </w:rPr>
              <w:t>响应文件格式</w:t>
            </w:r>
            <w:r>
              <w:rPr>
                <w:rFonts w:hint="eastAsia" w:eastAsia="宋体" w:cs="Times New Roman"/>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autoSpaceDE w:val="0"/>
              <w:autoSpaceDN w:val="0"/>
              <w:adjustRightInd w:val="0"/>
              <w:spacing w:line="400" w:lineRule="exact"/>
              <w:jc w:val="center"/>
              <w:rPr>
                <w:rFonts w:hint="eastAsia" w:ascii="宋体" w:eastAsia="宋体" w:cs="宋体"/>
                <w:color w:val="auto"/>
                <w:sz w:val="24"/>
                <w:szCs w:val="24"/>
                <w:lang w:eastAsia="zh-CN"/>
              </w:rPr>
            </w:pPr>
            <w:r>
              <w:rPr>
                <w:rFonts w:hint="eastAsia" w:ascii="宋体" w:eastAsia="宋体" w:cs="宋体"/>
                <w:color w:val="auto"/>
                <w:sz w:val="24"/>
                <w:szCs w:val="24"/>
                <w:lang w:val="en-US" w:eastAsia="zh-CN"/>
              </w:rPr>
              <w:t>6</w:t>
            </w:r>
          </w:p>
        </w:tc>
        <w:tc>
          <w:tcPr>
            <w:tcW w:w="8381" w:type="dxa"/>
            <w:noWrap/>
            <w:vAlign w:val="center"/>
          </w:tcPr>
          <w:p>
            <w:pPr>
              <w:rPr>
                <w:rFonts w:hint="eastAsia" w:eastAsia="宋体" w:cs="Times New Roman"/>
                <w:iCs/>
                <w:sz w:val="21"/>
                <w:szCs w:val="21"/>
              </w:rPr>
            </w:pPr>
            <w:r>
              <w:rPr>
                <w:rFonts w:hint="eastAsia" w:eastAsia="宋体" w:cs="Times New Roman"/>
                <w:iCs/>
                <w:sz w:val="21"/>
                <w:szCs w:val="21"/>
              </w:rPr>
              <w:t>未被“信用中国”网站（www.creditchina.gov.cn）</w:t>
            </w:r>
            <w:r>
              <w:rPr>
                <w:rFonts w:hint="eastAsia" w:eastAsia="宋体" w:cs="Times New Roman"/>
                <w:iCs/>
                <w:sz w:val="21"/>
                <w:szCs w:val="21"/>
                <w:lang w:eastAsia="zh-CN"/>
              </w:rPr>
              <w:t>、“中国政府采购网”(www.ccgp.gov.cn）</w:t>
            </w:r>
            <w:r>
              <w:rPr>
                <w:rFonts w:hint="eastAsia" w:eastAsia="宋体" w:cs="Times New Roman"/>
                <w:iCs/>
                <w:sz w:val="21"/>
                <w:szCs w:val="21"/>
              </w:rPr>
              <w:t>列入失信被执行人、重大税收违法案件当事人名单、政府采购严重失信行为记录名单。（提供</w:t>
            </w:r>
            <w:r>
              <w:rPr>
                <w:rFonts w:hint="eastAsia" w:eastAsia="宋体" w:cs="Times New Roman"/>
                <w:iCs/>
                <w:sz w:val="21"/>
                <w:szCs w:val="21"/>
                <w:lang w:val="en-US" w:eastAsia="zh-CN"/>
              </w:rPr>
              <w:t>三个</w:t>
            </w:r>
            <w:r>
              <w:rPr>
                <w:rFonts w:hint="eastAsia" w:eastAsia="宋体" w:cs="Times New Roman"/>
                <w:iCs/>
                <w:sz w:val="21"/>
                <w:szCs w:val="21"/>
              </w:rPr>
              <w:t>网页截图</w:t>
            </w:r>
            <w:r>
              <w:rPr>
                <w:rFonts w:hint="eastAsia" w:eastAsia="宋体" w:cs="Times New Roman"/>
                <w:iCs/>
                <w:sz w:val="21"/>
                <w:szCs w:val="21"/>
                <w:lang w:val="en-US" w:eastAsia="zh-CN"/>
              </w:rPr>
              <w:t>或承诺函</w:t>
            </w:r>
            <w:r>
              <w:rPr>
                <w:rFonts w:hint="eastAsia" w:eastAsia="宋体" w:cs="Times New Roman"/>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jc w:val="center"/>
              <w:rPr>
                <w:rFonts w:hint="eastAsia" w:eastAsia="宋体" w:cs="Times New Roman"/>
                <w:iCs/>
                <w:sz w:val="21"/>
                <w:szCs w:val="21"/>
                <w:lang w:val="en-US" w:eastAsia="zh-CN"/>
              </w:rPr>
            </w:pPr>
            <w:r>
              <w:rPr>
                <w:rFonts w:hint="eastAsia" w:ascii="宋体" w:eastAsia="宋体" w:cs="宋体"/>
                <w:color w:val="auto"/>
                <w:sz w:val="24"/>
                <w:szCs w:val="24"/>
                <w:lang w:val="en-US" w:eastAsia="zh-CN"/>
              </w:rPr>
              <w:t>7</w:t>
            </w:r>
          </w:p>
        </w:tc>
        <w:tc>
          <w:tcPr>
            <w:tcW w:w="8381" w:type="dxa"/>
            <w:noWrap/>
            <w:vAlign w:val="center"/>
          </w:tcPr>
          <w:p>
            <w:pPr>
              <w:rPr>
                <w:rFonts w:hint="eastAsia" w:eastAsia="宋体" w:cs="Times New Roman"/>
                <w:iCs/>
                <w:sz w:val="21"/>
                <w:szCs w:val="21"/>
                <w:lang w:val="en-US"/>
              </w:rPr>
            </w:pPr>
            <w:r>
              <w:rPr>
                <w:rFonts w:hint="eastAsia" w:eastAsia="宋体" w:cs="Times New Roman"/>
                <w:iCs/>
                <w:sz w:val="21"/>
                <w:szCs w:val="21"/>
                <w:lang w:val="en-US"/>
              </w:rPr>
              <w:t>本项目特定资格要求证明文件：</w:t>
            </w:r>
          </w:p>
          <w:p>
            <w:pPr>
              <w:rPr>
                <w:rFonts w:hint="eastAsia" w:eastAsia="宋体" w:cs="Times New Roman"/>
                <w:iCs/>
                <w:sz w:val="21"/>
                <w:szCs w:val="21"/>
                <w:lang w:val="zh-CN" w:eastAsia="zh-CN"/>
              </w:rPr>
            </w:pPr>
            <w:r>
              <w:rPr>
                <w:rFonts w:hint="eastAsia" w:eastAsia="宋体" w:cs="Times New Roman"/>
                <w:iCs/>
                <w:sz w:val="21"/>
                <w:szCs w:val="21"/>
                <w:lang w:val="en-US" w:eastAsia="zh-CN"/>
              </w:rPr>
              <w:t>（1</w:t>
            </w:r>
            <w:r>
              <w:rPr>
                <w:rFonts w:hint="eastAsia" w:eastAsia="宋体" w:cs="Times New Roman"/>
                <w:iCs/>
                <w:sz w:val="21"/>
                <w:szCs w:val="21"/>
                <w:lang w:val="zh-CN" w:eastAsia="zh-CN"/>
              </w:rPr>
              <w:t>）</w:t>
            </w:r>
            <w:r>
              <w:rPr>
                <w:rFonts w:hint="eastAsia" w:eastAsia="宋体" w:cs="Times New Roman"/>
                <w:iCs/>
                <w:sz w:val="21"/>
                <w:szCs w:val="21"/>
                <w:lang w:val="en-US" w:eastAsia="zh-CN"/>
              </w:rPr>
              <w:t>供应商须具备住房和城乡建设主管部门核发且在有效期内的建筑工程施工总承包三级及以上资质或建筑装修装饰工程专业承包二级及以上资质</w:t>
            </w:r>
            <w:r>
              <w:rPr>
                <w:rFonts w:hint="eastAsia" w:eastAsia="宋体" w:cs="Times New Roman"/>
                <w:iCs/>
                <w:sz w:val="21"/>
                <w:szCs w:val="21"/>
                <w:lang w:val="zh-CN" w:eastAsia="zh-CN"/>
              </w:rPr>
              <w:t>；</w:t>
            </w:r>
          </w:p>
          <w:p>
            <w:pPr>
              <w:rPr>
                <w:rFonts w:hint="eastAsia" w:eastAsia="宋体" w:cs="Times New Roman"/>
                <w:iCs/>
                <w:sz w:val="21"/>
                <w:szCs w:val="21"/>
              </w:rPr>
            </w:pPr>
            <w:r>
              <w:rPr>
                <w:rFonts w:hint="eastAsia" w:eastAsia="宋体" w:cs="Times New Roman"/>
                <w:iCs/>
                <w:sz w:val="21"/>
                <w:szCs w:val="21"/>
                <w:lang w:val="en-US" w:eastAsia="zh-CN"/>
              </w:rPr>
              <w:t>（2）</w:t>
            </w:r>
            <w:r>
              <w:rPr>
                <w:rFonts w:hint="eastAsia" w:eastAsia="宋体" w:cs="Times New Roman"/>
                <w:iCs/>
                <w:sz w:val="21"/>
                <w:szCs w:val="21"/>
                <w:lang w:val="zh-CN" w:eastAsia="zh-CN"/>
              </w:rPr>
              <w:t>供应商须具有由住房和城乡建设部门颁发并在有效期内的《安全生产许可证》；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autoSpaceDE w:val="0"/>
              <w:autoSpaceDN w:val="0"/>
              <w:adjustRightInd w:val="0"/>
              <w:spacing w:line="400" w:lineRule="exact"/>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8</w:t>
            </w:r>
          </w:p>
        </w:tc>
        <w:tc>
          <w:tcPr>
            <w:tcW w:w="8381" w:type="dxa"/>
            <w:noWrap/>
            <w:vAlign w:val="center"/>
          </w:tcPr>
          <w:p>
            <w:pPr>
              <w:snapToGrid w:val="0"/>
              <w:rPr>
                <w:rFonts w:hint="eastAsia" w:ascii="宋体" w:cs="宋体"/>
                <w:sz w:val="24"/>
                <w:szCs w:val="24"/>
              </w:rPr>
            </w:pPr>
            <w:r>
              <w:rPr>
                <w:rFonts w:hint="eastAsia" w:cs="Times New Roman"/>
                <w:iCs/>
                <w:sz w:val="21"/>
                <w:szCs w:val="21"/>
              </w:rPr>
              <w:t>法定代表人授权委托书(法定代表人本人投标时除外)及被授权人（或法定代表人）《居民身份证》或具有同等法律效力的证明文件（发证机关或公证机关出具的证明材料）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autoSpaceDE w:val="0"/>
              <w:autoSpaceDN w:val="0"/>
              <w:adjustRightInd w:val="0"/>
              <w:spacing w:line="400" w:lineRule="exact"/>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9</w:t>
            </w:r>
          </w:p>
        </w:tc>
        <w:tc>
          <w:tcPr>
            <w:tcW w:w="8381" w:type="dxa"/>
            <w:noWrap/>
            <w:vAlign w:val="center"/>
          </w:tcPr>
          <w:p>
            <w:pPr>
              <w:snapToGrid w:val="0"/>
              <w:rPr>
                <w:rFonts w:hint="eastAsia" w:ascii="宋体" w:cs="宋体"/>
                <w:sz w:val="24"/>
                <w:szCs w:val="24"/>
              </w:rPr>
            </w:pPr>
            <w:r>
              <w:rPr>
                <w:rFonts w:hint="eastAsia" w:eastAsia="宋体" w:cs="Times New Roman"/>
                <w:iCs/>
                <w:sz w:val="21"/>
                <w:szCs w:val="21"/>
                <w:lang w:val="en-US" w:eastAsia="zh-CN"/>
              </w:rPr>
              <w:t>投标人须提供中小企业声明函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88" w:type="dxa"/>
            <w:noWrap/>
            <w:vAlign w:val="center"/>
          </w:tcPr>
          <w:p>
            <w:pPr>
              <w:keepNext w:val="0"/>
              <w:keepLines w:val="0"/>
              <w:widowControl/>
              <w:suppressLineNumbers w:val="0"/>
              <w:jc w:val="center"/>
              <w:rPr>
                <w:rFonts w:hint="default" w:ascii="宋体" w:eastAsia="宋体" w:cs="宋体"/>
                <w:sz w:val="24"/>
                <w:szCs w:val="24"/>
                <w:lang w:val="en-US" w:eastAsia="zh-CN"/>
              </w:rPr>
            </w:pPr>
            <w:r>
              <w:rPr>
                <w:rFonts w:hint="eastAsia" w:ascii="宋体" w:cs="宋体"/>
                <w:sz w:val="24"/>
                <w:szCs w:val="24"/>
                <w:lang w:val="en-US" w:eastAsia="zh-CN"/>
              </w:rPr>
              <w:t>10</w:t>
            </w:r>
          </w:p>
        </w:tc>
        <w:tc>
          <w:tcPr>
            <w:tcW w:w="8381" w:type="dxa"/>
            <w:noWrap/>
            <w:vAlign w:val="center"/>
          </w:tcPr>
          <w:p>
            <w:pPr>
              <w:keepNext w:val="0"/>
              <w:keepLines w:val="0"/>
              <w:widowControl/>
              <w:suppressLineNumbers w:val="0"/>
              <w:jc w:val="left"/>
              <w:rPr>
                <w:rFonts w:hint="eastAsia" w:ascii="宋体" w:cs="宋体"/>
                <w:sz w:val="24"/>
                <w:szCs w:val="24"/>
              </w:rPr>
            </w:pPr>
            <w:r>
              <w:rPr>
                <w:rFonts w:hint="eastAsia" w:ascii="宋体" w:hAnsi="宋体" w:eastAsia="宋体" w:cs="宋体"/>
                <w:b w:val="0"/>
                <w:bCs w:val="0"/>
                <w:color w:val="auto"/>
                <w:sz w:val="24"/>
                <w:szCs w:val="24"/>
              </w:rPr>
              <w:t xml:space="preserve">保证金缴纳凭证（以电汇或网银转账）或者金融机构、担保机构出具的保函。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169" w:type="dxa"/>
            <w:gridSpan w:val="2"/>
            <w:noWrap/>
            <w:vAlign w:val="center"/>
          </w:tcPr>
          <w:p>
            <w:pPr>
              <w:keepNext w:val="0"/>
              <w:keepLines w:val="0"/>
              <w:widowControl/>
              <w:suppressLineNumbers w:val="0"/>
              <w:jc w:val="left"/>
              <w:rPr>
                <w:b w:val="0"/>
                <w:bCs w:val="0"/>
                <w:i w:val="0"/>
                <w:iCs w:val="0"/>
                <w:sz w:val="21"/>
                <w:u w:val="none"/>
              </w:rPr>
            </w:pPr>
            <w:r>
              <w:rPr>
                <w:b w:val="0"/>
                <w:bCs w:val="0"/>
                <w:i w:val="0"/>
                <w:iCs w:val="0"/>
                <w:sz w:val="21"/>
                <w:u w:val="none"/>
              </w:rPr>
              <w:t>说明：</w:t>
            </w:r>
            <w:r>
              <w:rPr>
                <w:rFonts w:hint="eastAsia" w:eastAsia="宋体" w:cs="Times New Roman"/>
                <w:iCs/>
                <w:sz w:val="21"/>
                <w:szCs w:val="21"/>
                <w:lang w:val="en-US" w:eastAsia="zh-CN"/>
              </w:rPr>
              <w:t>以上证明文件需提供复印件或电子证照打印件并加盖投标供应商公章。所有资格证明文件须按要求上传提交，供应商必须满足资格性审查表全部条款，不满足任一条款或缺项、不真实的，视为无效响应。</w:t>
            </w:r>
          </w:p>
        </w:tc>
      </w:tr>
    </w:tbl>
    <w:p>
      <w:pPr>
        <w:tabs>
          <w:tab w:val="left" w:pos="0"/>
        </w:tabs>
        <w:adjustRightInd w:val="0"/>
        <w:snapToGrid w:val="0"/>
        <w:spacing w:line="320" w:lineRule="exact"/>
        <w:ind w:firstLine="470" w:firstLineChars="196"/>
        <w:rPr>
          <w:rFonts w:hint="eastAsia" w:ascii="宋体" w:cs="宋体"/>
          <w:color w:val="000000"/>
          <w:sz w:val="24"/>
          <w:szCs w:val="24"/>
        </w:rPr>
      </w:pPr>
    </w:p>
    <w:p>
      <w:pPr>
        <w:spacing w:line="400" w:lineRule="exact"/>
        <w:rPr>
          <w:b/>
          <w:bCs/>
          <w:color w:val="000000"/>
          <w:sz w:val="24"/>
          <w:szCs w:val="24"/>
        </w:rPr>
      </w:pPr>
    </w:p>
    <w:p>
      <w:pPr>
        <w:tabs>
          <w:tab w:val="left" w:pos="0"/>
        </w:tabs>
        <w:adjustRightInd w:val="0"/>
        <w:snapToGrid w:val="0"/>
        <w:spacing w:line="400" w:lineRule="exact"/>
        <w:rPr>
          <w:rFonts w:ascii="宋体" w:hAnsi="宋体" w:cs="宋体"/>
          <w:b/>
          <w:sz w:val="24"/>
          <w:szCs w:val="24"/>
        </w:rPr>
      </w:pPr>
      <w:r>
        <w:rPr>
          <w:rFonts w:hint="eastAsia"/>
          <w:b/>
          <w:bCs/>
          <w:color w:val="000000"/>
          <w:sz w:val="24"/>
          <w:szCs w:val="24"/>
        </w:rPr>
        <w:t>1</w:t>
      </w:r>
      <w:r>
        <w:rPr>
          <w:b/>
          <w:bCs/>
          <w:color w:val="000000"/>
          <w:sz w:val="24"/>
          <w:szCs w:val="24"/>
        </w:rPr>
        <w:t>.2符合性审查。</w:t>
      </w:r>
      <w:r>
        <w:rPr>
          <w:rFonts w:hint="eastAsia"/>
          <w:color w:val="000000"/>
          <w:sz w:val="24"/>
          <w:szCs w:val="24"/>
        </w:rPr>
        <w:t>评标小组对通过资格审查的磋商响应文件的有效性、完整性和磋商文件的响应程度进行审查，有一项因素不符合审查标准的，供应商不能通过符合性审查，其磋商无效。</w:t>
      </w:r>
    </w:p>
    <w:p>
      <w:pPr>
        <w:spacing w:line="360" w:lineRule="auto"/>
        <w:jc w:val="center"/>
        <w:rPr>
          <w:rFonts w:hint="eastAsia" w:ascii="宋体" w:hAnsi="宋体" w:cs="宋体"/>
          <w:b/>
          <w:bCs/>
          <w:sz w:val="24"/>
          <w:szCs w:val="24"/>
        </w:rPr>
      </w:pPr>
      <w:r>
        <w:rPr>
          <w:rFonts w:hint="eastAsia" w:ascii="宋体" w:hAnsi="宋体" w:cs="宋体"/>
          <w:b/>
          <w:sz w:val="24"/>
          <w:szCs w:val="24"/>
        </w:rPr>
        <w:t>磋商文件</w:t>
      </w:r>
      <w:r>
        <w:rPr>
          <w:rFonts w:hint="eastAsia" w:ascii="宋体" w:hAnsi="宋体" w:cs="宋体"/>
          <w:b/>
          <w:bCs/>
          <w:sz w:val="24"/>
          <w:szCs w:val="24"/>
        </w:rPr>
        <w:t>符合性审查</w:t>
      </w:r>
    </w:p>
    <w:tbl>
      <w:tblPr>
        <w:tblStyle w:val="28"/>
        <w:tblpPr w:leftFromText="180" w:rightFromText="180" w:vertAnchor="text" w:horzAnchor="page" w:tblpX="1611" w:tblpY="574"/>
        <w:tblOverlap w:val="never"/>
        <w:tblW w:w="8877" w:type="dxa"/>
        <w:jc w:val="center"/>
        <w:tblLayout w:type="fixed"/>
        <w:tblCellMar>
          <w:top w:w="15" w:type="dxa"/>
          <w:left w:w="15" w:type="dxa"/>
          <w:bottom w:w="15" w:type="dxa"/>
          <w:right w:w="15" w:type="dxa"/>
        </w:tblCellMar>
      </w:tblPr>
      <w:tblGrid>
        <w:gridCol w:w="532"/>
        <w:gridCol w:w="8345"/>
      </w:tblGrid>
      <w:tr>
        <w:tblPrEx>
          <w:tblCellMar>
            <w:top w:w="15" w:type="dxa"/>
            <w:left w:w="15" w:type="dxa"/>
            <w:bottom w:w="15" w:type="dxa"/>
            <w:right w:w="15" w:type="dxa"/>
          </w:tblCellMar>
        </w:tblPrEx>
        <w:trPr>
          <w:trHeight w:val="493" w:hRule="atLeast"/>
          <w:jc w:val="center"/>
        </w:trPr>
        <w:tc>
          <w:tcPr>
            <w:tcW w:w="532" w:type="dxa"/>
            <w:vMerge w:val="restart"/>
            <w:tcBorders>
              <w:top w:val="single" w:color="auto" w:sz="4" w:space="0"/>
              <w:left w:val="single" w:color="auto" w:sz="4" w:space="0"/>
              <w:bottom w:val="single" w:color="auto" w:sz="4" w:space="0"/>
              <w:right w:val="single" w:color="000000" w:sz="4" w:space="0"/>
            </w:tcBorders>
            <w:noWrap/>
            <w:vAlign w:val="center"/>
          </w:tcPr>
          <w:p>
            <w:pPr>
              <w:autoSpaceDE w:val="0"/>
              <w:autoSpaceDN w:val="0"/>
              <w:adjustRightInd w:val="0"/>
              <w:spacing w:line="312" w:lineRule="auto"/>
              <w:jc w:val="center"/>
              <w:rPr>
                <w:rFonts w:ascii="宋体" w:cs="宋体"/>
                <w:sz w:val="24"/>
                <w:szCs w:val="24"/>
              </w:rPr>
            </w:pPr>
            <w:r>
              <w:rPr>
                <w:rFonts w:hint="eastAsia" w:ascii="宋体" w:cs="宋体"/>
                <w:sz w:val="24"/>
                <w:szCs w:val="24"/>
              </w:rPr>
              <w:t>序号</w:t>
            </w:r>
          </w:p>
        </w:tc>
        <w:tc>
          <w:tcPr>
            <w:tcW w:w="8345" w:type="dxa"/>
            <w:vMerge w:val="restart"/>
            <w:tcBorders>
              <w:top w:val="single" w:color="auto" w:sz="4" w:space="0"/>
              <w:left w:val="single" w:color="000000" w:sz="4" w:space="0"/>
              <w:bottom w:val="single" w:color="auto" w:sz="4" w:space="0"/>
              <w:right w:val="single" w:color="000000" w:sz="4" w:space="0"/>
            </w:tcBorders>
            <w:noWrap/>
            <w:vAlign w:val="center"/>
          </w:tcPr>
          <w:p>
            <w:pPr>
              <w:autoSpaceDE w:val="0"/>
              <w:autoSpaceDN w:val="0"/>
              <w:adjustRightInd w:val="0"/>
              <w:spacing w:line="312" w:lineRule="auto"/>
              <w:jc w:val="center"/>
              <w:rPr>
                <w:rFonts w:hint="eastAsia" w:ascii="宋体" w:eastAsia="宋体" w:cs="宋体"/>
                <w:sz w:val="24"/>
                <w:szCs w:val="24"/>
                <w:lang w:eastAsia="zh-CN"/>
              </w:rPr>
            </w:pPr>
            <w:r>
              <w:rPr>
                <w:rFonts w:hint="eastAsia" w:ascii="宋体" w:cs="宋体"/>
                <w:sz w:val="24"/>
                <w:szCs w:val="24"/>
                <w:lang w:eastAsia="zh-CN"/>
              </w:rPr>
              <w:t>评审内容</w:t>
            </w:r>
          </w:p>
        </w:tc>
      </w:tr>
      <w:tr>
        <w:tblPrEx>
          <w:tblCellMar>
            <w:top w:w="15" w:type="dxa"/>
            <w:left w:w="15" w:type="dxa"/>
            <w:bottom w:w="15" w:type="dxa"/>
            <w:right w:w="15" w:type="dxa"/>
          </w:tblCellMar>
        </w:tblPrEx>
        <w:trPr>
          <w:trHeight w:val="714" w:hRule="atLeast"/>
          <w:jc w:val="center"/>
        </w:trPr>
        <w:tc>
          <w:tcPr>
            <w:tcW w:w="532" w:type="dxa"/>
            <w:vMerge w:val="continue"/>
            <w:tcBorders>
              <w:top w:val="single" w:color="auto" w:sz="4" w:space="0"/>
              <w:left w:val="single" w:color="auto"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sz w:val="24"/>
                <w:szCs w:val="24"/>
              </w:rPr>
            </w:pPr>
          </w:p>
        </w:tc>
        <w:tc>
          <w:tcPr>
            <w:tcW w:w="8345" w:type="dxa"/>
            <w:vMerge w:val="continue"/>
            <w:tcBorders>
              <w:top w:val="single" w:color="auto"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sz w:val="24"/>
                <w:szCs w:val="24"/>
              </w:rPr>
            </w:pPr>
          </w:p>
        </w:tc>
      </w:tr>
      <w:tr>
        <w:tblPrEx>
          <w:tblCellMar>
            <w:top w:w="15" w:type="dxa"/>
            <w:left w:w="15" w:type="dxa"/>
            <w:bottom w:w="15" w:type="dxa"/>
            <w:right w:w="15" w:type="dxa"/>
          </w:tblCellMar>
        </w:tblPrEx>
        <w:trPr>
          <w:trHeight w:val="49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sz w:val="24"/>
                <w:szCs w:val="24"/>
              </w:rPr>
            </w:pPr>
            <w:r>
              <w:rPr>
                <w:rFonts w:hint="eastAsia" w:ascii="宋体" w:cs="宋体"/>
                <w:sz w:val="24"/>
                <w:szCs w:val="24"/>
              </w:rPr>
              <w:t>1</w:t>
            </w:r>
          </w:p>
        </w:tc>
        <w:tc>
          <w:tcPr>
            <w:tcW w:w="8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ascii="宋体" w:cs="宋体"/>
                <w:sz w:val="24"/>
                <w:szCs w:val="24"/>
              </w:rPr>
            </w:pPr>
            <w:r>
              <w:rPr>
                <w:rFonts w:ascii="宋体" w:hAnsi="宋体" w:eastAsia="宋体" w:cs="宋体"/>
                <w:kern w:val="0"/>
                <w:sz w:val="24"/>
                <w:szCs w:val="24"/>
                <w:lang w:val="en-US" w:eastAsia="zh-CN" w:bidi="ar"/>
              </w:rPr>
              <w:t>投标报价不高于采购文件设定的最高限价</w:t>
            </w:r>
            <w:r>
              <w:rPr>
                <w:rFonts w:hint="eastAsia" w:ascii="宋体" w:cs="宋体"/>
                <w:sz w:val="24"/>
                <w:szCs w:val="24"/>
              </w:rPr>
              <w:t>；</w:t>
            </w:r>
          </w:p>
        </w:tc>
      </w:tr>
      <w:tr>
        <w:tblPrEx>
          <w:tblCellMar>
            <w:top w:w="15" w:type="dxa"/>
            <w:left w:w="15" w:type="dxa"/>
            <w:bottom w:w="15" w:type="dxa"/>
            <w:right w:w="15" w:type="dxa"/>
          </w:tblCellMar>
        </w:tblPrEx>
        <w:trPr>
          <w:trHeight w:val="49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sz w:val="24"/>
                <w:szCs w:val="24"/>
              </w:rPr>
            </w:pPr>
            <w:r>
              <w:rPr>
                <w:rFonts w:hint="eastAsia" w:ascii="宋体" w:cs="宋体"/>
                <w:sz w:val="24"/>
                <w:szCs w:val="24"/>
              </w:rPr>
              <w:t>2</w:t>
            </w:r>
          </w:p>
        </w:tc>
        <w:tc>
          <w:tcPr>
            <w:tcW w:w="8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ascii="宋体" w:cs="宋体"/>
                <w:sz w:val="24"/>
                <w:szCs w:val="24"/>
              </w:rPr>
            </w:pPr>
            <w:r>
              <w:rPr>
                <w:rFonts w:ascii="宋体" w:hAnsi="宋体" w:eastAsia="宋体" w:cs="宋体"/>
                <w:kern w:val="0"/>
                <w:sz w:val="24"/>
                <w:szCs w:val="24"/>
                <w:lang w:val="en-US" w:eastAsia="zh-CN" w:bidi="ar"/>
              </w:rPr>
              <w:t>供应商未提交两个及以上未明确有效报价的选择性报价</w:t>
            </w:r>
            <w:r>
              <w:rPr>
                <w:rFonts w:hint="eastAsia" w:ascii="宋体" w:cs="宋体"/>
                <w:sz w:val="24"/>
                <w:szCs w:val="24"/>
              </w:rPr>
              <w:t>；</w:t>
            </w:r>
          </w:p>
        </w:tc>
      </w:tr>
      <w:tr>
        <w:tblPrEx>
          <w:tblCellMar>
            <w:top w:w="15" w:type="dxa"/>
            <w:left w:w="15" w:type="dxa"/>
            <w:bottom w:w="15" w:type="dxa"/>
            <w:right w:w="15" w:type="dxa"/>
          </w:tblCellMar>
        </w:tblPrEx>
        <w:trPr>
          <w:trHeight w:val="56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sz w:val="24"/>
                <w:szCs w:val="24"/>
              </w:rPr>
            </w:pPr>
            <w:r>
              <w:rPr>
                <w:rFonts w:hint="eastAsia" w:ascii="宋体" w:cs="宋体"/>
                <w:sz w:val="24"/>
                <w:szCs w:val="24"/>
              </w:rPr>
              <w:t>3</w:t>
            </w:r>
          </w:p>
        </w:tc>
        <w:tc>
          <w:tcPr>
            <w:tcW w:w="834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sz w:val="24"/>
                <w:szCs w:val="24"/>
              </w:rPr>
            </w:pPr>
            <w:r>
              <w:rPr>
                <w:rFonts w:ascii="宋体" w:hAnsi="宋体" w:eastAsia="宋体" w:cs="宋体"/>
                <w:kern w:val="0"/>
                <w:sz w:val="24"/>
                <w:szCs w:val="24"/>
                <w:lang w:val="en-US" w:eastAsia="zh-CN" w:bidi="ar"/>
              </w:rPr>
              <w:t>响应文件按磋商文件规定格式填写，内容完整、字迹清晰可辨</w:t>
            </w:r>
            <w:r>
              <w:rPr>
                <w:rFonts w:hint="eastAsia" w:ascii="宋体" w:cs="宋体"/>
                <w:sz w:val="24"/>
                <w:szCs w:val="24"/>
                <w:lang w:eastAsia="zh-CN"/>
              </w:rPr>
              <w:t>；</w:t>
            </w:r>
          </w:p>
        </w:tc>
      </w:tr>
      <w:tr>
        <w:tblPrEx>
          <w:tblCellMar>
            <w:top w:w="15" w:type="dxa"/>
            <w:left w:w="15" w:type="dxa"/>
            <w:bottom w:w="15" w:type="dxa"/>
            <w:right w:w="15" w:type="dxa"/>
          </w:tblCellMar>
        </w:tblPrEx>
        <w:trPr>
          <w:trHeight w:val="726"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ascii="宋体" w:cs="宋体"/>
                <w:sz w:val="24"/>
                <w:szCs w:val="24"/>
              </w:rPr>
            </w:pPr>
            <w:r>
              <w:rPr>
                <w:rFonts w:hint="eastAsia" w:ascii="宋体" w:cs="宋体"/>
                <w:sz w:val="24"/>
                <w:szCs w:val="24"/>
              </w:rPr>
              <w:t>4</w:t>
            </w:r>
          </w:p>
        </w:tc>
        <w:tc>
          <w:tcPr>
            <w:tcW w:w="8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hint="eastAsia" w:ascii="宋体" w:eastAsia="宋体" w:cs="宋体"/>
                <w:sz w:val="24"/>
                <w:szCs w:val="24"/>
                <w:lang w:val="en-US" w:eastAsia="zh-CN"/>
              </w:rPr>
            </w:pPr>
            <w:r>
              <w:rPr>
                <w:rFonts w:ascii="宋体" w:hAnsi="宋体" w:eastAsia="宋体" w:cs="宋体"/>
                <w:kern w:val="0"/>
                <w:sz w:val="24"/>
                <w:szCs w:val="24"/>
                <w:lang w:val="en-US" w:eastAsia="zh-CN" w:bidi="ar"/>
              </w:rPr>
              <w:t>响应文件承诺的合同履行期限未超过磋商文件规定的期限；</w:t>
            </w:r>
          </w:p>
        </w:tc>
      </w:tr>
      <w:tr>
        <w:tblPrEx>
          <w:tblCellMar>
            <w:top w:w="15" w:type="dxa"/>
            <w:left w:w="15" w:type="dxa"/>
            <w:bottom w:w="15" w:type="dxa"/>
            <w:right w:w="15" w:type="dxa"/>
          </w:tblCellMar>
        </w:tblPrEx>
        <w:trPr>
          <w:trHeight w:val="493"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hint="eastAsia" w:ascii="宋体" w:eastAsia="宋体" w:cs="宋体"/>
                <w:sz w:val="24"/>
                <w:szCs w:val="24"/>
                <w:lang w:eastAsia="zh-CN"/>
              </w:rPr>
            </w:pPr>
            <w:r>
              <w:rPr>
                <w:rFonts w:hint="eastAsia" w:ascii="宋体" w:cs="宋体"/>
                <w:sz w:val="24"/>
                <w:szCs w:val="24"/>
                <w:lang w:val="en-US" w:eastAsia="zh-CN"/>
              </w:rPr>
              <w:t>5</w:t>
            </w:r>
          </w:p>
        </w:tc>
        <w:tc>
          <w:tcPr>
            <w:tcW w:w="8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ascii="宋体" w:cs="宋体"/>
                <w:sz w:val="24"/>
                <w:szCs w:val="24"/>
              </w:rPr>
            </w:pPr>
            <w:r>
              <w:rPr>
                <w:rFonts w:ascii="宋体" w:hAnsi="宋体" w:eastAsia="宋体" w:cs="宋体"/>
                <w:kern w:val="0"/>
                <w:sz w:val="24"/>
                <w:szCs w:val="24"/>
                <w:lang w:val="en-US" w:eastAsia="zh-CN" w:bidi="ar"/>
              </w:rPr>
              <w:t>响应文件经磋商小组审查未发现存在其他实质性不响应情形；</w:t>
            </w:r>
          </w:p>
        </w:tc>
      </w:tr>
      <w:tr>
        <w:tblPrEx>
          <w:tblCellMar>
            <w:top w:w="15" w:type="dxa"/>
            <w:left w:w="15" w:type="dxa"/>
            <w:bottom w:w="15" w:type="dxa"/>
            <w:right w:w="15" w:type="dxa"/>
          </w:tblCellMar>
        </w:tblPrEx>
        <w:trPr>
          <w:trHeight w:val="944" w:hRule="atLeast"/>
          <w:jc w:val="center"/>
        </w:trPr>
        <w:tc>
          <w:tcPr>
            <w:tcW w:w="53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hint="eastAsia" w:ascii="宋体" w:eastAsia="宋体" w:cs="宋体"/>
                <w:sz w:val="24"/>
                <w:szCs w:val="24"/>
                <w:lang w:eastAsia="zh-CN"/>
              </w:rPr>
            </w:pPr>
            <w:r>
              <w:rPr>
                <w:rFonts w:hint="eastAsia" w:ascii="宋体" w:cs="宋体"/>
                <w:sz w:val="24"/>
                <w:szCs w:val="24"/>
                <w:lang w:val="en-US" w:eastAsia="zh-CN"/>
              </w:rPr>
              <w:t>6</w:t>
            </w:r>
          </w:p>
        </w:tc>
        <w:tc>
          <w:tcPr>
            <w:tcW w:w="834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sz w:val="24"/>
                <w:szCs w:val="24"/>
              </w:rPr>
            </w:pPr>
            <w:r>
              <w:rPr>
                <w:rFonts w:hint="eastAsia" w:ascii="宋体" w:cs="宋体"/>
                <w:sz w:val="24"/>
                <w:szCs w:val="24"/>
              </w:rPr>
              <w:t>响应文件有供应商单位法定代表人或其授权代表签字（章）和加盖供应商单位公章的；</w:t>
            </w:r>
          </w:p>
        </w:tc>
      </w:tr>
      <w:tr>
        <w:tblPrEx>
          <w:tblCellMar>
            <w:top w:w="15" w:type="dxa"/>
            <w:left w:w="15" w:type="dxa"/>
            <w:bottom w:w="15" w:type="dxa"/>
            <w:right w:w="15" w:type="dxa"/>
          </w:tblCellMar>
        </w:tblPrEx>
        <w:trPr>
          <w:trHeight w:val="944" w:hRule="atLeast"/>
          <w:jc w:val="center"/>
        </w:trPr>
        <w:tc>
          <w:tcPr>
            <w:tcW w:w="532" w:type="dxa"/>
            <w:tcBorders>
              <w:top w:val="single" w:color="000000" w:sz="4" w:space="0"/>
              <w:left w:val="single" w:color="000000" w:sz="4" w:space="0"/>
              <w:bottom w:val="single" w:color="auto" w:sz="4" w:space="0"/>
              <w:right w:val="single" w:color="000000" w:sz="4" w:space="0"/>
            </w:tcBorders>
            <w:noWrap/>
            <w:vAlign w:val="center"/>
          </w:tcPr>
          <w:p>
            <w:pPr>
              <w:autoSpaceDE w:val="0"/>
              <w:autoSpaceDN w:val="0"/>
              <w:adjustRightInd w:val="0"/>
              <w:spacing w:line="312" w:lineRule="auto"/>
              <w:jc w:val="center"/>
              <w:rPr>
                <w:rFonts w:hint="eastAsia" w:ascii="宋体" w:eastAsia="宋体" w:cs="宋体"/>
                <w:sz w:val="24"/>
                <w:szCs w:val="24"/>
                <w:lang w:val="en-US" w:eastAsia="zh-CN"/>
              </w:rPr>
            </w:pPr>
            <w:r>
              <w:rPr>
                <w:rFonts w:hint="eastAsia" w:ascii="宋体" w:cs="宋体"/>
                <w:sz w:val="24"/>
                <w:szCs w:val="24"/>
                <w:lang w:val="en-US" w:eastAsia="zh-CN"/>
              </w:rPr>
              <w:t>7</w:t>
            </w:r>
          </w:p>
        </w:tc>
        <w:tc>
          <w:tcPr>
            <w:tcW w:w="8345" w:type="dxa"/>
            <w:tcBorders>
              <w:top w:val="single" w:color="000000" w:sz="4" w:space="0"/>
              <w:left w:val="single" w:color="000000" w:sz="4" w:space="0"/>
              <w:bottom w:val="single" w:color="auto" w:sz="4" w:space="0"/>
              <w:right w:val="single" w:color="000000" w:sz="4" w:space="0"/>
            </w:tcBorders>
            <w:noWrap/>
            <w:vAlign w:val="center"/>
          </w:tcPr>
          <w:p>
            <w:pPr>
              <w:autoSpaceDE w:val="0"/>
              <w:autoSpaceDN w:val="0"/>
              <w:adjustRightInd w:val="0"/>
              <w:spacing w:line="312" w:lineRule="auto"/>
              <w:jc w:val="left"/>
              <w:rPr>
                <w:rFonts w:hint="eastAsia" w:ascii="宋体" w:cs="宋体"/>
                <w:sz w:val="24"/>
                <w:szCs w:val="24"/>
              </w:rPr>
            </w:pPr>
            <w:r>
              <w:rPr>
                <w:rFonts w:hint="eastAsia" w:ascii="宋体" w:cs="宋体"/>
                <w:sz w:val="24"/>
                <w:szCs w:val="24"/>
                <w:lang w:eastAsia="zh-CN" w:bidi="ar-SA"/>
              </w:rPr>
              <w:t>响应</w:t>
            </w:r>
            <w:r>
              <w:rPr>
                <w:rFonts w:hint="eastAsia" w:ascii="宋体" w:eastAsia="宋体" w:cs="宋体"/>
                <w:sz w:val="24"/>
                <w:szCs w:val="24"/>
                <w:lang w:eastAsia="zh-CN" w:bidi="ar-SA"/>
              </w:rPr>
              <w:t>文件载明的技术规格、技术标准、检验标准和方法等，符合磋商文件要求的；</w:t>
            </w:r>
          </w:p>
        </w:tc>
      </w:tr>
      <w:tr>
        <w:tblPrEx>
          <w:tblCellMar>
            <w:top w:w="15" w:type="dxa"/>
            <w:left w:w="15" w:type="dxa"/>
            <w:bottom w:w="15" w:type="dxa"/>
            <w:right w:w="15" w:type="dxa"/>
          </w:tblCellMar>
        </w:tblPrEx>
        <w:trPr>
          <w:trHeight w:val="493" w:hRule="atLeast"/>
          <w:jc w:val="center"/>
        </w:trPr>
        <w:tc>
          <w:tcPr>
            <w:tcW w:w="53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12" w:lineRule="auto"/>
              <w:jc w:val="center"/>
              <w:rPr>
                <w:rFonts w:hint="eastAsia" w:ascii="宋体" w:eastAsia="宋体" w:cs="宋体"/>
                <w:sz w:val="24"/>
                <w:szCs w:val="24"/>
                <w:lang w:eastAsia="zh-CN"/>
              </w:rPr>
            </w:pPr>
            <w:r>
              <w:rPr>
                <w:rFonts w:hint="eastAsia" w:ascii="宋体" w:cs="宋体"/>
                <w:sz w:val="24"/>
                <w:szCs w:val="24"/>
                <w:lang w:val="en-US" w:eastAsia="zh-CN"/>
              </w:rPr>
              <w:t>8</w:t>
            </w:r>
          </w:p>
        </w:tc>
        <w:tc>
          <w:tcPr>
            <w:tcW w:w="83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12" w:lineRule="auto"/>
              <w:jc w:val="left"/>
              <w:rPr>
                <w:rFonts w:ascii="宋体" w:cs="宋体"/>
                <w:sz w:val="24"/>
                <w:szCs w:val="24"/>
              </w:rPr>
            </w:pPr>
            <w:r>
              <w:rPr>
                <w:rFonts w:hint="eastAsia" w:ascii="宋体" w:cs="宋体"/>
                <w:sz w:val="24"/>
                <w:szCs w:val="24"/>
              </w:rPr>
              <w:t>响应文件未附有采购人不能接受的</w:t>
            </w:r>
            <w:r>
              <w:rPr>
                <w:rFonts w:hint="eastAsia" w:ascii="宋体" w:cs="宋体"/>
                <w:sz w:val="24"/>
                <w:szCs w:val="24"/>
                <w:lang w:eastAsia="zh-CN"/>
              </w:rPr>
              <w:t>附加</w:t>
            </w:r>
            <w:r>
              <w:rPr>
                <w:rFonts w:hint="eastAsia" w:ascii="宋体" w:cs="宋体"/>
                <w:sz w:val="24"/>
                <w:szCs w:val="24"/>
              </w:rPr>
              <w:t>条件；</w:t>
            </w:r>
          </w:p>
        </w:tc>
      </w:tr>
      <w:tr>
        <w:tblPrEx>
          <w:tblCellMar>
            <w:top w:w="15" w:type="dxa"/>
            <w:left w:w="15" w:type="dxa"/>
            <w:bottom w:w="15" w:type="dxa"/>
            <w:right w:w="15" w:type="dxa"/>
          </w:tblCellMar>
        </w:tblPrEx>
        <w:trPr>
          <w:trHeight w:val="493" w:hRule="atLeast"/>
          <w:jc w:val="center"/>
        </w:trPr>
        <w:tc>
          <w:tcPr>
            <w:tcW w:w="532" w:type="dxa"/>
            <w:tcBorders>
              <w:top w:val="single" w:color="auto"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center"/>
              <w:rPr>
                <w:rFonts w:hint="default" w:ascii="宋体" w:eastAsia="宋体" w:cs="宋体"/>
                <w:sz w:val="24"/>
                <w:szCs w:val="24"/>
                <w:lang w:val="en-US" w:eastAsia="zh-CN"/>
              </w:rPr>
            </w:pPr>
            <w:r>
              <w:rPr>
                <w:rFonts w:hint="eastAsia" w:ascii="宋体" w:cs="宋体"/>
                <w:sz w:val="24"/>
                <w:szCs w:val="24"/>
                <w:lang w:val="en-US" w:eastAsia="zh-CN"/>
              </w:rPr>
              <w:t>9</w:t>
            </w:r>
          </w:p>
        </w:tc>
        <w:tc>
          <w:tcPr>
            <w:tcW w:w="8345" w:type="dxa"/>
            <w:tcBorders>
              <w:top w:val="single" w:color="auto"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hint="eastAsia" w:ascii="宋体" w:eastAsia="宋体" w:cs="宋体"/>
                <w:sz w:val="24"/>
                <w:szCs w:val="24"/>
                <w:lang w:eastAsia="zh-CN"/>
              </w:rPr>
            </w:pPr>
            <w:r>
              <w:rPr>
                <w:rFonts w:hint="eastAsia" w:ascii="宋体" w:cs="宋体"/>
                <w:sz w:val="24"/>
                <w:szCs w:val="24"/>
              </w:rPr>
              <w:t>满足磋商文件实质性要求的其他情形</w:t>
            </w:r>
            <w:r>
              <w:rPr>
                <w:rFonts w:hint="eastAsia" w:ascii="宋体" w:cs="宋体"/>
                <w:sz w:val="24"/>
                <w:szCs w:val="24"/>
                <w:lang w:eastAsia="zh-CN"/>
              </w:rPr>
              <w:t>。</w:t>
            </w:r>
          </w:p>
        </w:tc>
      </w:tr>
      <w:tr>
        <w:tblPrEx>
          <w:tblCellMar>
            <w:top w:w="15" w:type="dxa"/>
            <w:left w:w="15" w:type="dxa"/>
            <w:bottom w:w="15" w:type="dxa"/>
            <w:right w:w="15" w:type="dxa"/>
          </w:tblCellMar>
        </w:tblPrEx>
        <w:trPr>
          <w:trHeight w:val="493" w:hRule="atLeast"/>
          <w:jc w:val="center"/>
        </w:trPr>
        <w:tc>
          <w:tcPr>
            <w:tcW w:w="8877" w:type="dxa"/>
            <w:gridSpan w:val="2"/>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12" w:lineRule="auto"/>
              <w:jc w:val="left"/>
              <w:rPr>
                <w:rFonts w:ascii="宋体" w:cs="宋体"/>
                <w:sz w:val="24"/>
                <w:szCs w:val="24"/>
              </w:rPr>
            </w:pPr>
            <w:r>
              <w:rPr>
                <w:b w:val="0"/>
                <w:bCs w:val="0"/>
                <w:i w:val="0"/>
                <w:iCs w:val="0"/>
                <w:sz w:val="21"/>
                <w:u w:val="none"/>
              </w:rPr>
              <w:t xml:space="preserve">说明：供应商必须满足符合性审查表内所有条款，否则被认定为无效响应。 </w:t>
            </w:r>
          </w:p>
        </w:tc>
      </w:tr>
    </w:tbl>
    <w:p>
      <w:pPr>
        <w:spacing w:line="360" w:lineRule="auto"/>
        <w:jc w:val="center"/>
        <w:rPr>
          <w:rFonts w:hint="eastAsia" w:ascii="宋体" w:hAnsi="宋体" w:cs="宋体"/>
          <w:b/>
          <w:bCs/>
          <w:sz w:val="24"/>
          <w:szCs w:val="24"/>
        </w:rPr>
      </w:pPr>
    </w:p>
    <w:p>
      <w:pPr>
        <w:spacing w:line="360" w:lineRule="auto"/>
        <w:jc w:val="center"/>
        <w:rPr>
          <w:rFonts w:hint="eastAsia" w:ascii="宋体" w:hAnsi="宋体" w:cs="宋体"/>
          <w:b/>
          <w:bCs/>
          <w:sz w:val="24"/>
          <w:szCs w:val="24"/>
        </w:rPr>
      </w:pPr>
    </w:p>
    <w:p>
      <w:pPr>
        <w:spacing w:line="360" w:lineRule="auto"/>
        <w:jc w:val="center"/>
        <w:rPr>
          <w:rFonts w:hint="eastAsia" w:ascii="宋体" w:hAnsi="宋体" w:cs="宋体"/>
          <w:b/>
          <w:bCs/>
          <w:sz w:val="24"/>
          <w:szCs w:val="24"/>
        </w:rPr>
      </w:pPr>
    </w:p>
    <w:p/>
    <w:p>
      <w:pPr>
        <w:pStyle w:val="3"/>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Arial"/>
          <w:b/>
          <w:bCs/>
          <w:color w:val="auto"/>
          <w:sz w:val="28"/>
          <w:szCs w:val="28"/>
          <w:lang w:eastAsia="zh-CN"/>
        </w:rPr>
      </w:pPr>
      <w:r>
        <w:rPr>
          <w:rFonts w:ascii="宋体" w:hAnsi="宋体" w:cs="Arial"/>
          <w:b/>
          <w:bCs/>
          <w:color w:val="auto"/>
          <w:sz w:val="28"/>
          <w:szCs w:val="28"/>
        </w:rPr>
        <w:t>评分标准</w:t>
      </w:r>
    </w:p>
    <w:p>
      <w:pPr>
        <w:pageBreakBefore w:val="0"/>
        <w:kinsoku/>
        <w:wordWrap/>
        <w:overflowPunct/>
        <w:topLinePunct w:val="0"/>
        <w:autoSpaceDE/>
        <w:autoSpaceDN/>
        <w:bidi w:val="0"/>
        <w:adjustRightInd/>
        <w:snapToGrid/>
        <w:spacing w:line="560" w:lineRule="exact"/>
        <w:jc w:val="center"/>
        <w:textAlignment w:val="auto"/>
        <w:rPr>
          <w:rFonts w:ascii="宋体" w:hAnsi="宋体"/>
          <w:b/>
          <w:color w:val="000000"/>
          <w:spacing w:val="-2"/>
          <w:sz w:val="24"/>
          <w:szCs w:val="24"/>
        </w:rPr>
      </w:pPr>
      <w:r>
        <w:rPr>
          <w:rFonts w:hint="eastAsia" w:ascii="宋体" w:hAnsi="宋体"/>
          <w:b/>
          <w:color w:val="000000"/>
          <w:spacing w:val="-2"/>
          <w:sz w:val="24"/>
          <w:szCs w:val="24"/>
        </w:rPr>
        <w:t>经济部分（占总分值的30%）</w:t>
      </w:r>
    </w:p>
    <w:tbl>
      <w:tblPr>
        <w:tblStyle w:val="28"/>
        <w:tblpPr w:leftFromText="180" w:rightFromText="180" w:vertAnchor="text" w:horzAnchor="page" w:tblpX="1063" w:tblpY="113"/>
        <w:tblOverlap w:val="never"/>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7"/>
        <w:gridCol w:w="113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4" w:type="dxa"/>
            <w:noWrap/>
            <w:vAlign w:val="center"/>
          </w:tcPr>
          <w:p>
            <w:pPr>
              <w:spacing w:line="360" w:lineRule="auto"/>
              <w:rPr>
                <w:rFonts w:ascii="宋体" w:hAnsi="宋体"/>
                <w:bCs/>
                <w:color w:val="000000"/>
                <w:sz w:val="24"/>
                <w:szCs w:val="24"/>
              </w:rPr>
            </w:pPr>
            <w:r>
              <w:rPr>
                <w:rFonts w:hint="eastAsia" w:ascii="宋体" w:hAnsi="宋体"/>
                <w:bCs/>
                <w:color w:val="000000"/>
                <w:sz w:val="24"/>
                <w:szCs w:val="24"/>
              </w:rPr>
              <w:t>序号</w:t>
            </w:r>
          </w:p>
        </w:tc>
        <w:tc>
          <w:tcPr>
            <w:tcW w:w="1277" w:type="dxa"/>
            <w:noWrap/>
            <w:vAlign w:val="center"/>
          </w:tcPr>
          <w:p>
            <w:pPr>
              <w:spacing w:line="360" w:lineRule="auto"/>
              <w:jc w:val="center"/>
              <w:rPr>
                <w:rFonts w:ascii="宋体" w:hAnsi="宋体"/>
                <w:bCs/>
                <w:color w:val="000000"/>
                <w:sz w:val="24"/>
                <w:szCs w:val="24"/>
              </w:rPr>
            </w:pPr>
            <w:r>
              <w:rPr>
                <w:rFonts w:hint="eastAsia" w:ascii="宋体" w:hAnsi="宋体"/>
                <w:bCs/>
                <w:color w:val="000000"/>
                <w:sz w:val="24"/>
                <w:szCs w:val="24"/>
              </w:rPr>
              <w:t>评审项目</w:t>
            </w:r>
          </w:p>
        </w:tc>
        <w:tc>
          <w:tcPr>
            <w:tcW w:w="1134" w:type="dxa"/>
            <w:noWrap/>
            <w:vAlign w:val="center"/>
          </w:tcPr>
          <w:p>
            <w:pPr>
              <w:spacing w:line="360" w:lineRule="auto"/>
              <w:jc w:val="center"/>
              <w:rPr>
                <w:rFonts w:ascii="宋体" w:hAnsi="宋体"/>
                <w:bCs/>
                <w:color w:val="000000"/>
                <w:sz w:val="24"/>
                <w:szCs w:val="24"/>
              </w:rPr>
            </w:pPr>
            <w:r>
              <w:rPr>
                <w:rFonts w:hint="eastAsia" w:ascii="宋体" w:hAnsi="宋体"/>
                <w:bCs/>
                <w:color w:val="000000"/>
                <w:sz w:val="24"/>
                <w:szCs w:val="24"/>
              </w:rPr>
              <w:t>分值</w:t>
            </w:r>
          </w:p>
        </w:tc>
        <w:tc>
          <w:tcPr>
            <w:tcW w:w="6907" w:type="dxa"/>
            <w:noWrap/>
            <w:vAlign w:val="center"/>
          </w:tcPr>
          <w:p>
            <w:pPr>
              <w:spacing w:line="360" w:lineRule="auto"/>
              <w:jc w:val="center"/>
              <w:rPr>
                <w:rFonts w:ascii="宋体" w:hAnsi="宋体"/>
                <w:bCs/>
                <w:color w:val="000000"/>
                <w:spacing w:val="-2"/>
                <w:sz w:val="24"/>
                <w:szCs w:val="24"/>
              </w:rPr>
            </w:pPr>
            <w:r>
              <w:rPr>
                <w:rFonts w:hint="eastAsia" w:ascii="宋体" w:hAnsi="宋体"/>
                <w:bCs/>
                <w:color w:val="000000"/>
                <w:spacing w:val="-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664" w:type="dxa"/>
            <w:noWrap/>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277" w:type="dxa"/>
            <w:noWrap/>
            <w:vAlign w:val="center"/>
          </w:tcPr>
          <w:p>
            <w:pPr>
              <w:spacing w:line="360" w:lineRule="auto"/>
              <w:jc w:val="center"/>
              <w:rPr>
                <w:rFonts w:ascii="宋体" w:hAnsi="宋体"/>
                <w:color w:val="000000"/>
                <w:sz w:val="24"/>
                <w:szCs w:val="24"/>
              </w:rPr>
            </w:pPr>
            <w:r>
              <w:rPr>
                <w:rFonts w:hint="eastAsia" w:ascii="宋体" w:hAnsi="宋体"/>
                <w:color w:val="000000"/>
                <w:sz w:val="24"/>
                <w:szCs w:val="24"/>
              </w:rPr>
              <w:t>经济分</w:t>
            </w:r>
          </w:p>
        </w:tc>
        <w:tc>
          <w:tcPr>
            <w:tcW w:w="1134" w:type="dxa"/>
            <w:noWrap/>
            <w:vAlign w:val="center"/>
          </w:tcPr>
          <w:p>
            <w:pPr>
              <w:spacing w:line="360" w:lineRule="auto"/>
              <w:jc w:val="center"/>
              <w:rPr>
                <w:rFonts w:ascii="宋体" w:hAnsi="宋体"/>
                <w:color w:val="000000"/>
                <w:sz w:val="24"/>
                <w:szCs w:val="24"/>
              </w:rPr>
            </w:pPr>
            <w:r>
              <w:rPr>
                <w:rFonts w:hint="eastAsia" w:ascii="宋体" w:hAnsi="宋体"/>
                <w:color w:val="000000"/>
                <w:sz w:val="24"/>
                <w:szCs w:val="24"/>
              </w:rPr>
              <w:t>30分</w:t>
            </w:r>
          </w:p>
        </w:tc>
        <w:tc>
          <w:tcPr>
            <w:tcW w:w="6907" w:type="dxa"/>
            <w:noWrap/>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投标报价：</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综合评分法中的价格分统一采用低价优先法计算，即满足招标文件要求且投标价格最低的投标报价为评标基准价，其价格分为满分30分，其它投标报价得分=评标基准价/投标报价*30计算公式的计算结果值在小数点后均保留两位小数，后余位数四舍五入计。</w:t>
            </w:r>
          </w:p>
        </w:tc>
      </w:tr>
    </w:tbl>
    <w:p>
      <w:pPr>
        <w:spacing w:line="360" w:lineRule="auto"/>
        <w:jc w:val="center"/>
        <w:rPr>
          <w:rFonts w:hint="eastAsia" w:ascii="宋体" w:hAnsi="宋体"/>
          <w:b/>
          <w:color w:val="000000"/>
          <w:spacing w:val="-2"/>
          <w:sz w:val="24"/>
          <w:szCs w:val="24"/>
        </w:rPr>
      </w:pPr>
    </w:p>
    <w:p>
      <w:pPr>
        <w:spacing w:line="360" w:lineRule="auto"/>
        <w:jc w:val="center"/>
        <w:rPr>
          <w:rFonts w:ascii="宋体" w:hAnsi="宋体"/>
          <w:b/>
          <w:color w:val="000000"/>
          <w:spacing w:val="-2"/>
          <w:sz w:val="24"/>
          <w:szCs w:val="24"/>
        </w:rPr>
      </w:pPr>
      <w:r>
        <w:rPr>
          <w:rFonts w:hint="eastAsia" w:ascii="宋体" w:hAnsi="宋体"/>
          <w:b/>
          <w:color w:val="000000"/>
          <w:spacing w:val="-2"/>
          <w:sz w:val="24"/>
          <w:szCs w:val="24"/>
        </w:rPr>
        <w:t>技术部分（占总分值的50%）</w:t>
      </w:r>
    </w:p>
    <w:tbl>
      <w:tblPr>
        <w:tblStyle w:val="28"/>
        <w:tblpPr w:leftFromText="180" w:rightFromText="180" w:vertAnchor="text" w:horzAnchor="page" w:tblpX="1053" w:tblpY="1019"/>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750"/>
        <w:gridCol w:w="918"/>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1" w:type="dxa"/>
            <w:noWrap/>
            <w:vAlign w:val="center"/>
          </w:tcPr>
          <w:p>
            <w:pPr>
              <w:spacing w:line="280" w:lineRule="exact"/>
              <w:jc w:val="center"/>
              <w:rPr>
                <w:rFonts w:ascii="宋体" w:hAnsi="宋体" w:cs="宋体"/>
                <w:sz w:val="24"/>
                <w:szCs w:val="24"/>
              </w:rPr>
            </w:pPr>
            <w:r>
              <w:rPr>
                <w:rFonts w:hint="eastAsia" w:ascii="宋体" w:hAnsi="宋体" w:cs="宋体"/>
                <w:sz w:val="24"/>
                <w:szCs w:val="24"/>
              </w:rPr>
              <w:t>序号</w:t>
            </w:r>
          </w:p>
        </w:tc>
        <w:tc>
          <w:tcPr>
            <w:tcW w:w="750" w:type="dxa"/>
            <w:noWrap/>
            <w:vAlign w:val="center"/>
          </w:tcPr>
          <w:p>
            <w:pPr>
              <w:spacing w:line="280" w:lineRule="exact"/>
              <w:jc w:val="center"/>
              <w:rPr>
                <w:rFonts w:ascii="宋体" w:hAnsi="宋体" w:cs="宋体"/>
                <w:sz w:val="24"/>
                <w:szCs w:val="24"/>
              </w:rPr>
            </w:pPr>
            <w:r>
              <w:rPr>
                <w:rFonts w:hint="eastAsia" w:ascii="宋体" w:hAnsi="宋体" w:cs="宋体"/>
                <w:sz w:val="24"/>
                <w:szCs w:val="24"/>
              </w:rPr>
              <w:t>项目</w:t>
            </w:r>
          </w:p>
        </w:tc>
        <w:tc>
          <w:tcPr>
            <w:tcW w:w="918" w:type="dxa"/>
            <w:noWrap/>
            <w:vAlign w:val="center"/>
          </w:tcPr>
          <w:p>
            <w:pPr>
              <w:spacing w:line="280" w:lineRule="exact"/>
              <w:jc w:val="center"/>
              <w:rPr>
                <w:rFonts w:ascii="宋体" w:hAnsi="宋体" w:cs="宋体"/>
                <w:sz w:val="24"/>
                <w:szCs w:val="24"/>
              </w:rPr>
            </w:pPr>
            <w:r>
              <w:rPr>
                <w:rFonts w:hint="eastAsia" w:ascii="宋体" w:hAnsi="宋体" w:cs="宋体"/>
                <w:sz w:val="24"/>
                <w:szCs w:val="24"/>
              </w:rPr>
              <w:t>项目及分值</w:t>
            </w:r>
          </w:p>
        </w:tc>
        <w:tc>
          <w:tcPr>
            <w:tcW w:w="7031" w:type="dxa"/>
            <w:noWrap/>
            <w:vAlign w:val="center"/>
          </w:tcPr>
          <w:p>
            <w:pPr>
              <w:spacing w:line="280" w:lineRule="exact"/>
              <w:jc w:val="center"/>
              <w:rPr>
                <w:rFonts w:ascii="宋体" w:hAnsi="宋体" w:cs="宋体"/>
                <w:sz w:val="24"/>
                <w:szCs w:val="24"/>
              </w:rPr>
            </w:pPr>
            <w:r>
              <w:rPr>
                <w:rFonts w:hint="eastAsia" w:ascii="宋体" w:hAnsi="宋体" w:cs="宋体"/>
                <w:b/>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1321" w:type="dxa"/>
            <w:noWrap/>
            <w:vAlign w:val="center"/>
          </w:tcPr>
          <w:p>
            <w:pPr>
              <w:spacing w:line="280" w:lineRule="exact"/>
              <w:jc w:val="center"/>
              <w:rPr>
                <w:rFonts w:ascii="宋体" w:hAnsi="宋体" w:cs="宋体"/>
                <w:sz w:val="24"/>
                <w:szCs w:val="24"/>
              </w:rPr>
            </w:pPr>
            <w:r>
              <w:rPr>
                <w:rFonts w:hint="eastAsia" w:ascii="宋体" w:hAnsi="宋体" w:cs="宋体"/>
                <w:sz w:val="24"/>
                <w:szCs w:val="24"/>
              </w:rPr>
              <w:t>1</w:t>
            </w:r>
          </w:p>
        </w:tc>
        <w:tc>
          <w:tcPr>
            <w:tcW w:w="750" w:type="dxa"/>
            <w:vMerge w:val="restart"/>
            <w:noWrap/>
            <w:vAlign w:val="center"/>
          </w:tcPr>
          <w:p>
            <w:pPr>
              <w:spacing w:line="280" w:lineRule="exact"/>
              <w:jc w:val="center"/>
              <w:rPr>
                <w:rFonts w:ascii="宋体" w:hAnsi="宋体" w:cs="宋体"/>
                <w:sz w:val="24"/>
                <w:szCs w:val="24"/>
              </w:rPr>
            </w:pPr>
            <w:r>
              <w:rPr>
                <w:rFonts w:hint="eastAsia" w:ascii="宋体" w:hAnsi="宋体" w:cs="宋体"/>
                <w:sz w:val="24"/>
                <w:szCs w:val="24"/>
              </w:rPr>
              <w:t>技术标评审</w:t>
            </w:r>
          </w:p>
          <w:p>
            <w:pPr>
              <w:spacing w:line="280" w:lineRule="exact"/>
              <w:jc w:val="center"/>
              <w:rPr>
                <w:rFonts w:ascii="宋体" w:hAnsi="宋体" w:cs="宋体"/>
                <w:sz w:val="24"/>
                <w:szCs w:val="24"/>
              </w:rPr>
            </w:pPr>
            <w:r>
              <w:rPr>
                <w:rFonts w:hint="eastAsia" w:ascii="宋体" w:hAnsi="宋体" w:cs="宋体"/>
                <w:sz w:val="24"/>
                <w:szCs w:val="24"/>
              </w:rPr>
              <w:t>50分</w:t>
            </w:r>
          </w:p>
        </w:tc>
        <w:tc>
          <w:tcPr>
            <w:tcW w:w="918" w:type="dxa"/>
            <w:noWrap/>
            <w:vAlign w:val="center"/>
          </w:tcPr>
          <w:p>
            <w:pPr>
              <w:adjustRightInd w:val="0"/>
              <w:snapToGrid w:val="0"/>
              <w:spacing w:line="260" w:lineRule="atLeast"/>
              <w:jc w:val="center"/>
              <w:rPr>
                <w:rFonts w:ascii="宋体" w:hAnsi="宋体" w:cs="宋体"/>
                <w:sz w:val="24"/>
                <w:szCs w:val="24"/>
                <w:lang w:val="zh-CN"/>
              </w:rPr>
            </w:pPr>
            <w:r>
              <w:rPr>
                <w:rFonts w:hint="eastAsia" w:ascii="宋体" w:hAnsi="宋体" w:cs="宋体"/>
                <w:sz w:val="24"/>
                <w:szCs w:val="24"/>
                <w:lang w:val="zh-CN"/>
              </w:rPr>
              <w:t>施工组织设计</w:t>
            </w:r>
          </w:p>
          <w:p>
            <w:pPr>
              <w:spacing w:line="280" w:lineRule="exact"/>
              <w:jc w:val="center"/>
              <w:rPr>
                <w:rFonts w:ascii="宋体" w:hAnsi="宋体" w:cs="宋体"/>
                <w:kern w:val="0"/>
                <w:sz w:val="24"/>
                <w:szCs w:val="24"/>
              </w:rPr>
            </w:pPr>
            <w:r>
              <w:rPr>
                <w:rFonts w:hint="eastAsia" w:ascii="宋体" w:hAnsi="宋体" w:cs="宋体"/>
                <w:sz w:val="24"/>
                <w:szCs w:val="24"/>
                <w:lang w:val="zh-CN"/>
              </w:rPr>
              <w:t>（</w:t>
            </w:r>
            <w:r>
              <w:rPr>
                <w:rFonts w:hint="eastAsia" w:ascii="宋体" w:hAnsi="宋体" w:cs="宋体"/>
                <w:sz w:val="24"/>
                <w:szCs w:val="24"/>
              </w:rPr>
              <w:t>25</w:t>
            </w:r>
            <w:r>
              <w:rPr>
                <w:rFonts w:hint="eastAsia" w:ascii="宋体" w:hAnsi="宋体" w:cs="宋体"/>
                <w:sz w:val="24"/>
                <w:szCs w:val="24"/>
                <w:lang w:val="zh-CN"/>
              </w:rPr>
              <w:t>分）</w:t>
            </w:r>
          </w:p>
          <w:p>
            <w:pPr>
              <w:spacing w:line="280" w:lineRule="exact"/>
              <w:jc w:val="center"/>
              <w:rPr>
                <w:rFonts w:ascii="宋体" w:hAnsi="宋体" w:cs="宋体"/>
                <w:kern w:val="0"/>
                <w:sz w:val="24"/>
                <w:szCs w:val="24"/>
              </w:rPr>
            </w:pPr>
          </w:p>
        </w:tc>
        <w:tc>
          <w:tcPr>
            <w:tcW w:w="7031" w:type="dxa"/>
            <w:noWrap/>
            <w:vAlign w:val="center"/>
          </w:tcPr>
          <w:p>
            <w:pPr>
              <w:spacing w:line="300" w:lineRule="exact"/>
              <w:jc w:val="left"/>
              <w:rPr>
                <w:rFonts w:ascii="宋体" w:hAnsi="宋体" w:cs="宋体"/>
                <w:sz w:val="24"/>
                <w:szCs w:val="24"/>
              </w:rPr>
            </w:pPr>
            <w:r>
              <w:rPr>
                <w:rFonts w:hint="eastAsia" w:ascii="宋体" w:hAnsi="宋体" w:cs="宋体"/>
                <w:sz w:val="24"/>
                <w:szCs w:val="24"/>
              </w:rPr>
              <w:t>（1）施工方法是否明确，技术措施是否可靠；（明确可靠的：5分，可靠性好的：4分，可靠性差的：2分）</w:t>
            </w:r>
          </w:p>
          <w:p>
            <w:pPr>
              <w:spacing w:line="300" w:lineRule="exact"/>
              <w:jc w:val="left"/>
              <w:rPr>
                <w:rFonts w:ascii="宋体" w:hAnsi="宋体" w:cs="宋体"/>
                <w:sz w:val="24"/>
                <w:szCs w:val="24"/>
              </w:rPr>
            </w:pPr>
            <w:r>
              <w:rPr>
                <w:rFonts w:hint="eastAsia" w:ascii="宋体" w:hAnsi="宋体" w:cs="宋体"/>
                <w:sz w:val="24"/>
                <w:szCs w:val="24"/>
              </w:rPr>
              <w:t>（2）施工技术难点是否进行分析论述或者控制方法是否可靠；（满足的：5分，基本满足的：3分，不满足的：1分）</w:t>
            </w:r>
          </w:p>
          <w:p>
            <w:pPr>
              <w:spacing w:line="300" w:lineRule="exact"/>
              <w:jc w:val="left"/>
              <w:rPr>
                <w:rFonts w:ascii="宋体" w:hAnsi="宋体" w:cs="宋体"/>
                <w:sz w:val="24"/>
                <w:szCs w:val="24"/>
              </w:rPr>
            </w:pPr>
            <w:r>
              <w:rPr>
                <w:rFonts w:hint="eastAsia" w:ascii="宋体" w:hAnsi="宋体" w:cs="宋体"/>
                <w:sz w:val="24"/>
                <w:szCs w:val="24"/>
              </w:rPr>
              <w:t>（3）施工进度计划安排是否合理；（合理的：5分，基本合理的：3分，不合理的：1分）</w:t>
            </w:r>
          </w:p>
          <w:p>
            <w:pPr>
              <w:spacing w:line="300" w:lineRule="exact"/>
              <w:jc w:val="left"/>
              <w:rPr>
                <w:rFonts w:ascii="宋体" w:hAnsi="宋体" w:cs="宋体"/>
                <w:sz w:val="24"/>
                <w:szCs w:val="24"/>
              </w:rPr>
            </w:pPr>
            <w:r>
              <w:rPr>
                <w:rFonts w:hint="eastAsia" w:ascii="宋体" w:hAnsi="宋体" w:cs="宋体"/>
                <w:sz w:val="24"/>
                <w:szCs w:val="24"/>
              </w:rPr>
              <w:t>（4）对控制性工期和关键工序的进度安排说明是否明确合理；（较好且合理的：5分，好且满足：3分，不明确的：1分）</w:t>
            </w:r>
          </w:p>
          <w:p>
            <w:pPr>
              <w:adjustRightInd w:val="0"/>
              <w:snapToGrid w:val="0"/>
              <w:spacing w:line="360" w:lineRule="auto"/>
              <w:jc w:val="left"/>
              <w:rPr>
                <w:rFonts w:ascii="宋体" w:hAnsi="宋体" w:cs="宋体"/>
                <w:sz w:val="24"/>
                <w:szCs w:val="24"/>
              </w:rPr>
            </w:pPr>
            <w:r>
              <w:rPr>
                <w:rFonts w:hint="eastAsia" w:asciiTheme="majorEastAsia" w:hAnsiTheme="majorEastAsia" w:eastAsiaTheme="majorEastAsia" w:cstheme="majorEastAsia"/>
                <w:sz w:val="24"/>
                <w:szCs w:val="24"/>
              </w:rPr>
              <w:t>（5）网络图和横道图与施工安排是否一致。（一致且较好的：5分，基本一致的：3分，不一致的：1分）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trPr>
        <w:tc>
          <w:tcPr>
            <w:tcW w:w="1321" w:type="dxa"/>
            <w:noWrap/>
            <w:vAlign w:val="center"/>
          </w:tcPr>
          <w:p>
            <w:pPr>
              <w:spacing w:line="280" w:lineRule="exact"/>
              <w:jc w:val="center"/>
              <w:rPr>
                <w:rFonts w:ascii="宋体" w:hAnsi="宋体" w:cs="宋体"/>
                <w:sz w:val="24"/>
                <w:szCs w:val="24"/>
              </w:rPr>
            </w:pPr>
            <w:r>
              <w:rPr>
                <w:rFonts w:hint="eastAsia" w:ascii="宋体" w:hAnsi="宋体" w:cs="宋体"/>
                <w:sz w:val="24"/>
                <w:szCs w:val="24"/>
              </w:rPr>
              <w:t>2</w:t>
            </w:r>
          </w:p>
        </w:tc>
        <w:tc>
          <w:tcPr>
            <w:tcW w:w="750" w:type="dxa"/>
            <w:vMerge w:val="continue"/>
            <w:noWrap/>
            <w:vAlign w:val="center"/>
          </w:tcPr>
          <w:p>
            <w:pPr>
              <w:adjustRightInd w:val="0"/>
              <w:snapToGrid w:val="0"/>
              <w:spacing w:line="260" w:lineRule="atLeast"/>
              <w:jc w:val="center"/>
              <w:rPr>
                <w:rStyle w:val="31"/>
                <w:rFonts w:ascii="宋体" w:hAnsi="宋体" w:cs="宋体"/>
                <w:b w:val="0"/>
                <w:sz w:val="24"/>
                <w:szCs w:val="24"/>
              </w:rPr>
            </w:pPr>
          </w:p>
        </w:tc>
        <w:tc>
          <w:tcPr>
            <w:tcW w:w="918" w:type="dxa"/>
            <w:noWrap/>
            <w:vAlign w:val="center"/>
          </w:tcPr>
          <w:p>
            <w:pPr>
              <w:adjustRightInd w:val="0"/>
              <w:snapToGrid w:val="0"/>
              <w:spacing w:line="260" w:lineRule="atLeast"/>
              <w:jc w:val="center"/>
              <w:rPr>
                <w:rStyle w:val="31"/>
                <w:rFonts w:ascii="宋体" w:hAnsi="宋体" w:cs="宋体"/>
                <w:b w:val="0"/>
                <w:sz w:val="24"/>
                <w:szCs w:val="24"/>
              </w:rPr>
            </w:pPr>
            <w:r>
              <w:rPr>
                <w:rFonts w:hint="eastAsia" w:ascii="宋体" w:hAnsi="宋体" w:cs="宋体"/>
                <w:sz w:val="24"/>
                <w:szCs w:val="24"/>
              </w:rPr>
              <w:t>施工技术力量、机构、机械设备及人力资源配置</w:t>
            </w:r>
            <w:r>
              <w:rPr>
                <w:rStyle w:val="31"/>
                <w:rFonts w:hint="eastAsia" w:ascii="宋体" w:hAnsi="宋体" w:cs="宋体"/>
                <w:b w:val="0"/>
                <w:sz w:val="24"/>
                <w:szCs w:val="24"/>
              </w:rPr>
              <w:t>（10分）</w:t>
            </w:r>
          </w:p>
        </w:tc>
        <w:tc>
          <w:tcPr>
            <w:tcW w:w="7031" w:type="dxa"/>
            <w:noWrap/>
            <w:vAlign w:val="center"/>
          </w:tcPr>
          <w:p>
            <w:pPr>
              <w:spacing w:line="300" w:lineRule="exact"/>
              <w:jc w:val="left"/>
              <w:rPr>
                <w:rFonts w:ascii="宋体" w:hAnsi="宋体" w:cs="宋体"/>
                <w:sz w:val="24"/>
                <w:szCs w:val="24"/>
              </w:rPr>
            </w:pPr>
            <w:r>
              <w:rPr>
                <w:rFonts w:hint="eastAsia" w:ascii="宋体" w:hAnsi="宋体" w:cs="宋体"/>
                <w:sz w:val="24"/>
                <w:szCs w:val="24"/>
              </w:rPr>
              <w:t>（1）项目部机构设置是否合理；（配备合理的：2分，基本合理的：1分，不合理的：0分）</w:t>
            </w:r>
          </w:p>
          <w:p>
            <w:pPr>
              <w:spacing w:line="300" w:lineRule="exact"/>
              <w:jc w:val="left"/>
              <w:rPr>
                <w:rFonts w:ascii="宋体" w:hAnsi="宋体" w:cs="宋体"/>
                <w:sz w:val="24"/>
                <w:szCs w:val="24"/>
              </w:rPr>
            </w:pPr>
            <w:r>
              <w:rPr>
                <w:rFonts w:hint="eastAsia" w:ascii="宋体" w:hAnsi="宋体" w:cs="宋体"/>
                <w:sz w:val="24"/>
                <w:szCs w:val="24"/>
              </w:rPr>
              <w:t>（2）项目经理及技术负责人是否主持或者参与过类似工程施工且担任主要负责人，驻工地时间是否有明确承诺并有处罚措施；（完全满足：2分，基本满足：1分，不满足的：0分）</w:t>
            </w:r>
          </w:p>
          <w:p>
            <w:pPr>
              <w:spacing w:line="300" w:lineRule="exact"/>
              <w:jc w:val="left"/>
              <w:rPr>
                <w:rFonts w:hint="eastAsia" w:ascii="宋体" w:hAnsi="宋体" w:eastAsia="宋体" w:cs="宋体"/>
                <w:sz w:val="24"/>
                <w:szCs w:val="24"/>
              </w:rPr>
            </w:pPr>
            <w:r>
              <w:rPr>
                <w:rFonts w:hint="eastAsia" w:ascii="宋体" w:hAnsi="宋体" w:eastAsia="宋体" w:cs="宋体"/>
                <w:sz w:val="24"/>
                <w:szCs w:val="24"/>
              </w:rPr>
              <w:t>（3）各关键人员配置是否是否齐全，</w:t>
            </w:r>
            <w:r>
              <w:rPr>
                <w:rFonts w:hint="eastAsia" w:ascii="宋体" w:hAnsi="宋体" w:eastAsia="宋体" w:cs="宋体"/>
                <w:sz w:val="24"/>
                <w:szCs w:val="24"/>
                <w:lang w:val="en-US" w:eastAsia="zh-CN"/>
              </w:rPr>
              <w:t>拟投入关键岗位人员持证上岗</w:t>
            </w:r>
            <w:r>
              <w:rPr>
                <w:rFonts w:hint="eastAsia" w:ascii="宋体" w:hAnsi="宋体" w:eastAsia="宋体" w:cs="宋体"/>
                <w:sz w:val="24"/>
                <w:szCs w:val="24"/>
              </w:rPr>
              <w:t>，且岗位职责明确；（明确且满足：2分，基本满足的：1分，较差的：0分）</w:t>
            </w:r>
          </w:p>
          <w:p>
            <w:pPr>
              <w:spacing w:line="300" w:lineRule="exact"/>
              <w:jc w:val="left"/>
              <w:rPr>
                <w:rFonts w:ascii="宋体" w:hAnsi="宋体" w:cs="宋体"/>
                <w:sz w:val="24"/>
                <w:szCs w:val="24"/>
              </w:rPr>
            </w:pPr>
            <w:r>
              <w:rPr>
                <w:rFonts w:hint="eastAsia" w:ascii="宋体" w:hAnsi="宋体" w:cs="宋体"/>
                <w:sz w:val="24"/>
                <w:szCs w:val="24"/>
              </w:rPr>
              <w:t>（4）主要机构设备配置分析依据否充分，配置是否合理，进退场计划是否明确；（明确且满足：2分，基本满足的：1分，较差的：0分）</w:t>
            </w:r>
          </w:p>
          <w:p>
            <w:pPr>
              <w:spacing w:line="300" w:lineRule="exact"/>
              <w:jc w:val="left"/>
              <w:rPr>
                <w:rStyle w:val="31"/>
                <w:rFonts w:ascii="宋体" w:hAnsi="宋体" w:cs="宋体"/>
                <w:b w:val="0"/>
                <w:sz w:val="24"/>
                <w:szCs w:val="24"/>
              </w:rPr>
            </w:pPr>
            <w:r>
              <w:rPr>
                <w:rFonts w:hint="eastAsia" w:ascii="宋体" w:hAnsi="宋体" w:cs="宋体"/>
                <w:sz w:val="24"/>
                <w:szCs w:val="24"/>
              </w:rPr>
              <w:t>（5）劳力计划安排是否具体，技工与普工搭配是否合理；（明确且满足：2分，基本满足的：</w:t>
            </w:r>
            <w:bookmarkStart w:id="662" w:name="_GoBack"/>
            <w:bookmarkEnd w:id="662"/>
            <w:r>
              <w:rPr>
                <w:rFonts w:hint="eastAsia" w:ascii="宋体" w:hAnsi="宋体" w:cs="宋体"/>
                <w:sz w:val="24"/>
                <w:szCs w:val="24"/>
              </w:rPr>
              <w:t>1分，较差的：0分）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1321" w:type="dxa"/>
            <w:noWrap/>
            <w:vAlign w:val="center"/>
          </w:tcPr>
          <w:p>
            <w:pPr>
              <w:spacing w:line="280" w:lineRule="exact"/>
              <w:jc w:val="center"/>
              <w:rPr>
                <w:rFonts w:ascii="宋体" w:hAnsi="宋体" w:cs="宋体"/>
                <w:sz w:val="24"/>
                <w:szCs w:val="24"/>
              </w:rPr>
            </w:pPr>
            <w:r>
              <w:rPr>
                <w:rFonts w:hint="eastAsia" w:ascii="宋体" w:hAnsi="宋体" w:cs="宋体"/>
                <w:sz w:val="24"/>
                <w:szCs w:val="24"/>
              </w:rPr>
              <w:t>3</w:t>
            </w:r>
          </w:p>
        </w:tc>
        <w:tc>
          <w:tcPr>
            <w:tcW w:w="750" w:type="dxa"/>
            <w:vMerge w:val="continue"/>
            <w:noWrap/>
            <w:vAlign w:val="center"/>
          </w:tcPr>
          <w:p>
            <w:pPr>
              <w:adjustRightInd w:val="0"/>
              <w:snapToGrid w:val="0"/>
              <w:spacing w:line="260" w:lineRule="atLeast"/>
              <w:jc w:val="center"/>
              <w:rPr>
                <w:rStyle w:val="31"/>
                <w:rFonts w:ascii="宋体" w:hAnsi="宋体" w:cs="宋体"/>
                <w:b w:val="0"/>
                <w:sz w:val="24"/>
                <w:szCs w:val="24"/>
              </w:rPr>
            </w:pPr>
          </w:p>
        </w:tc>
        <w:tc>
          <w:tcPr>
            <w:tcW w:w="918" w:type="dxa"/>
            <w:noWrap/>
            <w:vAlign w:val="center"/>
          </w:tcPr>
          <w:p>
            <w:pPr>
              <w:adjustRightInd w:val="0"/>
              <w:snapToGrid w:val="0"/>
              <w:spacing w:line="260" w:lineRule="atLeast"/>
              <w:jc w:val="center"/>
              <w:rPr>
                <w:rFonts w:ascii="宋体" w:hAnsi="宋体" w:cs="宋体"/>
                <w:sz w:val="24"/>
                <w:szCs w:val="24"/>
              </w:rPr>
            </w:pPr>
            <w:r>
              <w:rPr>
                <w:rFonts w:hint="eastAsia" w:ascii="宋体" w:hAnsi="宋体" w:cs="宋体"/>
                <w:sz w:val="24"/>
                <w:szCs w:val="24"/>
              </w:rPr>
              <w:t>质量安全保证体系及措施(10分)</w:t>
            </w:r>
          </w:p>
        </w:tc>
        <w:tc>
          <w:tcPr>
            <w:tcW w:w="7031" w:type="dxa"/>
            <w:noWrap/>
            <w:vAlign w:val="center"/>
          </w:tcPr>
          <w:p>
            <w:pPr>
              <w:spacing w:line="300" w:lineRule="exact"/>
              <w:jc w:val="left"/>
              <w:rPr>
                <w:rFonts w:ascii="宋体" w:hAnsi="宋体" w:cs="宋体"/>
                <w:sz w:val="24"/>
                <w:szCs w:val="24"/>
              </w:rPr>
            </w:pPr>
            <w:r>
              <w:rPr>
                <w:rFonts w:hint="eastAsia" w:ascii="宋体" w:hAnsi="宋体" w:cs="宋体"/>
                <w:sz w:val="24"/>
                <w:szCs w:val="24"/>
              </w:rPr>
              <w:t>（1）质量安全保证体系是否健全，职责是否明确；（健全且明确的：3分，健全且基本明确：2分，较差的：1分）</w:t>
            </w:r>
          </w:p>
          <w:p>
            <w:pPr>
              <w:spacing w:line="300" w:lineRule="exact"/>
              <w:jc w:val="left"/>
              <w:rPr>
                <w:rFonts w:ascii="宋体" w:hAnsi="宋体" w:cs="宋体"/>
                <w:sz w:val="24"/>
                <w:szCs w:val="24"/>
              </w:rPr>
            </w:pPr>
            <w:r>
              <w:rPr>
                <w:rFonts w:hint="eastAsia" w:ascii="宋体" w:hAnsi="宋体" w:cs="宋体"/>
                <w:sz w:val="24"/>
                <w:szCs w:val="24"/>
              </w:rPr>
              <w:t>（2）质量安全目标管理措施是否明确；（健全且明确的：3分，健全且基本明确：2分，较差的：1分）</w:t>
            </w:r>
          </w:p>
          <w:p>
            <w:pPr>
              <w:spacing w:line="300" w:lineRule="exact"/>
              <w:jc w:val="left"/>
              <w:rPr>
                <w:rFonts w:ascii="宋体" w:hAnsi="宋体" w:cs="宋体"/>
                <w:sz w:val="24"/>
                <w:szCs w:val="24"/>
              </w:rPr>
            </w:pPr>
            <w:r>
              <w:rPr>
                <w:rFonts w:hint="eastAsia" w:ascii="宋体" w:hAnsi="宋体" w:cs="宋体"/>
                <w:sz w:val="24"/>
                <w:szCs w:val="24"/>
              </w:rPr>
              <w:t>（3）质量标准是否符合招标文件及现行规程要求；（符合的：2分，基本符合：1分，较差的：0分）</w:t>
            </w:r>
          </w:p>
          <w:p>
            <w:pPr>
              <w:adjustRightInd w:val="0"/>
              <w:snapToGrid w:val="0"/>
              <w:spacing w:line="260" w:lineRule="atLeast"/>
              <w:jc w:val="left"/>
              <w:rPr>
                <w:rFonts w:ascii="宋体" w:hAnsi="宋体" w:cs="宋体"/>
                <w:sz w:val="24"/>
                <w:szCs w:val="24"/>
              </w:rPr>
            </w:pPr>
            <w:r>
              <w:rPr>
                <w:rFonts w:hint="eastAsia" w:ascii="宋体" w:hAnsi="宋体" w:cs="宋体"/>
                <w:sz w:val="24"/>
                <w:szCs w:val="24"/>
              </w:rPr>
              <w:t>（4）质量检测设备、数量是否满足要求，检测计划是否合理；（明确且满足：2分，基本满足的：1分，较差的：0分）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321" w:type="dxa"/>
            <w:noWrap/>
            <w:vAlign w:val="center"/>
          </w:tcPr>
          <w:p>
            <w:pPr>
              <w:spacing w:line="280" w:lineRule="exact"/>
              <w:jc w:val="center"/>
              <w:rPr>
                <w:rFonts w:ascii="宋体" w:hAnsi="宋体" w:cs="宋体"/>
                <w:sz w:val="24"/>
                <w:szCs w:val="24"/>
              </w:rPr>
            </w:pPr>
            <w:r>
              <w:rPr>
                <w:rFonts w:hint="eastAsia" w:ascii="宋体" w:hAnsi="宋体" w:cs="宋体"/>
                <w:sz w:val="24"/>
                <w:szCs w:val="24"/>
              </w:rPr>
              <w:t>4</w:t>
            </w:r>
          </w:p>
        </w:tc>
        <w:tc>
          <w:tcPr>
            <w:tcW w:w="750" w:type="dxa"/>
            <w:vMerge w:val="continue"/>
            <w:noWrap/>
            <w:vAlign w:val="center"/>
          </w:tcPr>
          <w:p>
            <w:pPr>
              <w:adjustRightInd w:val="0"/>
              <w:snapToGrid w:val="0"/>
              <w:spacing w:line="260" w:lineRule="atLeast"/>
              <w:jc w:val="center"/>
              <w:rPr>
                <w:rStyle w:val="31"/>
                <w:rFonts w:ascii="宋体" w:hAnsi="宋体" w:cs="宋体"/>
                <w:b w:val="0"/>
                <w:sz w:val="24"/>
                <w:szCs w:val="24"/>
              </w:rPr>
            </w:pPr>
          </w:p>
        </w:tc>
        <w:tc>
          <w:tcPr>
            <w:tcW w:w="918" w:type="dxa"/>
            <w:noWrap/>
            <w:vAlign w:val="center"/>
          </w:tcPr>
          <w:p>
            <w:pPr>
              <w:adjustRightInd w:val="0"/>
              <w:snapToGrid w:val="0"/>
              <w:spacing w:line="260" w:lineRule="atLeast"/>
              <w:jc w:val="center"/>
              <w:rPr>
                <w:rFonts w:ascii="宋体" w:hAnsi="宋体" w:cs="宋体"/>
                <w:sz w:val="24"/>
                <w:szCs w:val="24"/>
              </w:rPr>
            </w:pPr>
            <w:r>
              <w:rPr>
                <w:rFonts w:hint="eastAsia" w:ascii="宋体" w:hAnsi="宋体" w:cs="宋体"/>
                <w:sz w:val="24"/>
                <w:szCs w:val="24"/>
              </w:rPr>
              <w:t>环境保护技术措施（5分）</w:t>
            </w:r>
          </w:p>
        </w:tc>
        <w:tc>
          <w:tcPr>
            <w:tcW w:w="7031" w:type="dxa"/>
            <w:noWrap/>
            <w:vAlign w:val="center"/>
          </w:tcPr>
          <w:p>
            <w:pPr>
              <w:spacing w:line="300" w:lineRule="exact"/>
              <w:jc w:val="left"/>
              <w:rPr>
                <w:rFonts w:ascii="宋体" w:hAnsi="宋体" w:cs="宋体"/>
                <w:sz w:val="24"/>
                <w:szCs w:val="24"/>
              </w:rPr>
            </w:pPr>
            <w:r>
              <w:rPr>
                <w:rFonts w:hint="eastAsia" w:ascii="宋体" w:hAnsi="宋体" w:cs="宋体"/>
                <w:sz w:val="24"/>
                <w:szCs w:val="24"/>
              </w:rPr>
              <w:t>（1）环保措施是否符合国家和招标文件提出的环保要求；（完全符合：3分，基本符合：</w:t>
            </w:r>
            <w:r>
              <w:rPr>
                <w:rFonts w:hint="eastAsia" w:ascii="宋体" w:hAnsi="宋体" w:cs="宋体"/>
                <w:sz w:val="24"/>
                <w:szCs w:val="24"/>
                <w:lang w:val="en-US" w:eastAsia="zh-CN"/>
              </w:rPr>
              <w:t>2</w:t>
            </w:r>
            <w:r>
              <w:rPr>
                <w:rFonts w:hint="eastAsia" w:ascii="宋体" w:hAnsi="宋体" w:cs="宋体"/>
                <w:sz w:val="24"/>
                <w:szCs w:val="24"/>
              </w:rPr>
              <w:t>分，较差的：1分）</w:t>
            </w:r>
          </w:p>
          <w:p>
            <w:pPr>
              <w:adjustRightInd w:val="0"/>
              <w:snapToGrid w:val="0"/>
              <w:spacing w:line="260" w:lineRule="atLeast"/>
              <w:jc w:val="left"/>
              <w:rPr>
                <w:rFonts w:ascii="宋体" w:hAnsi="宋体" w:cs="宋体"/>
                <w:sz w:val="24"/>
                <w:szCs w:val="24"/>
              </w:rPr>
            </w:pPr>
            <w:r>
              <w:rPr>
                <w:rFonts w:hint="eastAsia" w:ascii="宋体" w:hAnsi="宋体" w:cs="宋体"/>
                <w:sz w:val="24"/>
                <w:szCs w:val="24"/>
              </w:rPr>
              <w:t>（2）施工平面布置、生活垃圾及建筑垃圾处理是否考虑环保要求；（完全符合：2分，基本符合：</w:t>
            </w:r>
            <w:r>
              <w:rPr>
                <w:rFonts w:hint="eastAsia" w:ascii="宋体" w:hAnsi="宋体" w:cs="宋体"/>
                <w:sz w:val="24"/>
                <w:szCs w:val="24"/>
                <w:lang w:val="en-US" w:eastAsia="zh-CN"/>
              </w:rPr>
              <w:t>1</w:t>
            </w:r>
            <w:r>
              <w:rPr>
                <w:rFonts w:hint="eastAsia" w:ascii="宋体" w:hAnsi="宋体" w:cs="宋体"/>
                <w:sz w:val="24"/>
                <w:szCs w:val="24"/>
              </w:rPr>
              <w:t>分，较差的：</w:t>
            </w:r>
            <w:r>
              <w:rPr>
                <w:rFonts w:hint="eastAsia" w:ascii="宋体" w:hAnsi="宋体" w:cs="宋体"/>
                <w:sz w:val="24"/>
                <w:szCs w:val="24"/>
                <w:lang w:val="en-US" w:eastAsia="zh-CN"/>
              </w:rPr>
              <w:t>0</w:t>
            </w:r>
            <w:r>
              <w:rPr>
                <w:rFonts w:hint="eastAsia" w:ascii="宋体" w:hAnsi="宋体" w:cs="宋体"/>
                <w:sz w:val="24"/>
                <w:szCs w:val="24"/>
              </w:rPr>
              <w:t>分）</w:t>
            </w:r>
          </w:p>
        </w:tc>
      </w:tr>
    </w:tbl>
    <w:p>
      <w:pPr>
        <w:spacing w:line="360" w:lineRule="auto"/>
        <w:jc w:val="center"/>
        <w:rPr>
          <w:rFonts w:hint="eastAsia" w:ascii="宋体" w:hAnsi="宋体"/>
          <w:b/>
          <w:spacing w:val="-2"/>
          <w:sz w:val="24"/>
          <w:szCs w:val="24"/>
        </w:rPr>
      </w:pPr>
    </w:p>
    <w:p>
      <w:pPr>
        <w:spacing w:line="360" w:lineRule="auto"/>
        <w:jc w:val="center"/>
        <w:rPr>
          <w:rFonts w:ascii="宋体" w:hAnsi="宋体"/>
          <w:b/>
          <w:spacing w:val="-2"/>
          <w:sz w:val="24"/>
          <w:szCs w:val="24"/>
        </w:rPr>
      </w:pPr>
      <w:r>
        <w:rPr>
          <w:rFonts w:hint="eastAsia" w:ascii="宋体" w:hAnsi="宋体"/>
          <w:b/>
          <w:spacing w:val="-2"/>
          <w:sz w:val="24"/>
          <w:szCs w:val="24"/>
        </w:rPr>
        <w:t>商务部分（占总分值的20%）</w:t>
      </w:r>
    </w:p>
    <w:tbl>
      <w:tblPr>
        <w:tblStyle w:val="28"/>
        <w:tblW w:w="98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1445"/>
        <w:gridCol w:w="900"/>
        <w:gridCol w:w="66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blHeader/>
          <w:jc w:val="center"/>
        </w:trPr>
        <w:tc>
          <w:tcPr>
            <w:tcW w:w="777"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序号</w:t>
            </w:r>
          </w:p>
        </w:tc>
        <w:tc>
          <w:tcPr>
            <w:tcW w:w="1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评审项目</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分值</w:t>
            </w:r>
          </w:p>
        </w:tc>
        <w:tc>
          <w:tcPr>
            <w:tcW w:w="6692" w:type="dxa"/>
            <w:tcBorders>
              <w:top w:val="single" w:color="auto" w:sz="4" w:space="0"/>
              <w:left w:val="single" w:color="auto" w:sz="4" w:space="0"/>
              <w:bottom w:val="single" w:color="auto" w:sz="4" w:space="0"/>
            </w:tcBorders>
            <w:noWrap/>
            <w:vAlign w:val="center"/>
          </w:tcPr>
          <w:p>
            <w:pPr>
              <w:spacing w:line="360" w:lineRule="auto"/>
              <w:jc w:val="center"/>
              <w:rPr>
                <w:rFonts w:ascii="宋体" w:hAnsi="宋体"/>
                <w:spacing w:val="-2"/>
                <w:sz w:val="24"/>
                <w:szCs w:val="24"/>
              </w:rPr>
            </w:pPr>
            <w:r>
              <w:rPr>
                <w:rFonts w:ascii="宋体" w:hAnsi="宋体"/>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777"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1</w:t>
            </w:r>
          </w:p>
        </w:tc>
        <w:tc>
          <w:tcPr>
            <w:tcW w:w="1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类似业绩</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4分</w:t>
            </w:r>
          </w:p>
        </w:tc>
        <w:tc>
          <w:tcPr>
            <w:tcW w:w="6692" w:type="dxa"/>
            <w:tcBorders>
              <w:top w:val="single" w:color="auto" w:sz="4" w:space="0"/>
              <w:left w:val="single" w:color="auto" w:sz="4" w:space="0"/>
              <w:bottom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r>
              <w:rPr>
                <w:rFonts w:hint="eastAsia" w:ascii="宋体" w:hAnsi="宋体"/>
                <w:spacing w:val="-2"/>
                <w:kern w:val="0"/>
                <w:sz w:val="24"/>
                <w:szCs w:val="24"/>
              </w:rPr>
              <w:t>供应商提供</w:t>
            </w:r>
            <w:r>
              <w:rPr>
                <w:rFonts w:hint="eastAsia" w:ascii="宋体" w:hAnsi="宋体"/>
                <w:spacing w:val="-2"/>
                <w:kern w:val="0"/>
                <w:sz w:val="24"/>
                <w:szCs w:val="24"/>
                <w:lang w:eastAsia="zh-CN"/>
              </w:rPr>
              <w:t>近三年</w:t>
            </w:r>
            <w:r>
              <w:rPr>
                <w:rFonts w:hint="eastAsia" w:ascii="宋体" w:hAnsi="宋体"/>
                <w:spacing w:val="-2"/>
                <w:kern w:val="0"/>
                <w:sz w:val="24"/>
                <w:szCs w:val="24"/>
              </w:rPr>
              <w:t>类似业绩，每提供一项</w:t>
            </w:r>
            <w:r>
              <w:rPr>
                <w:rFonts w:hint="eastAsia" w:ascii="宋体" w:hAnsi="宋体"/>
                <w:spacing w:val="-2"/>
                <w:kern w:val="0"/>
                <w:sz w:val="24"/>
                <w:szCs w:val="24"/>
                <w:lang w:eastAsia="zh-CN"/>
              </w:rPr>
              <w:t>有效业绩</w:t>
            </w:r>
            <w:r>
              <w:rPr>
                <w:rFonts w:hint="eastAsia" w:ascii="宋体" w:hAnsi="宋体"/>
                <w:spacing w:val="-2"/>
                <w:kern w:val="0"/>
                <w:sz w:val="24"/>
                <w:szCs w:val="24"/>
              </w:rPr>
              <w:t>得</w:t>
            </w:r>
            <w:r>
              <w:rPr>
                <w:rFonts w:hint="eastAsia" w:ascii="宋体" w:hAnsi="宋体"/>
                <w:spacing w:val="-2"/>
                <w:kern w:val="0"/>
                <w:sz w:val="24"/>
                <w:szCs w:val="24"/>
                <w:lang w:val="en-US" w:eastAsia="zh-CN"/>
              </w:rPr>
              <w:t>2</w:t>
            </w:r>
            <w:r>
              <w:rPr>
                <w:rFonts w:hint="eastAsia" w:ascii="宋体" w:hAnsi="宋体"/>
                <w:spacing w:val="-2"/>
                <w:kern w:val="0"/>
                <w:sz w:val="24"/>
                <w:szCs w:val="24"/>
              </w:rPr>
              <w:t>分，最高得4分。</w:t>
            </w:r>
            <w:r>
              <w:rPr>
                <w:rFonts w:hint="eastAsia" w:ascii="宋体" w:hAnsi="宋体"/>
                <w:spacing w:val="-2"/>
                <w:kern w:val="0"/>
                <w:sz w:val="24"/>
                <w:szCs w:val="24"/>
                <w:lang w:eastAsia="zh-CN"/>
              </w:rPr>
              <w:t>无业绩</w:t>
            </w:r>
            <w:r>
              <w:rPr>
                <w:rFonts w:hint="eastAsia" w:ascii="宋体" w:hAnsi="宋体"/>
                <w:spacing w:val="-2"/>
                <w:kern w:val="0"/>
                <w:sz w:val="24"/>
                <w:szCs w:val="24"/>
              </w:rPr>
              <w:t>不得分</w:t>
            </w:r>
            <w:r>
              <w:rPr>
                <w:rFonts w:hint="eastAsia" w:ascii="宋体" w:hAnsi="宋体"/>
                <w:spacing w:val="-2"/>
                <w:kern w:val="0"/>
                <w:sz w:val="24"/>
                <w:szCs w:val="24"/>
                <w:lang w:eastAsia="zh-CN"/>
              </w:rPr>
              <w:t>。</w:t>
            </w:r>
            <w:r>
              <w:rPr>
                <w:rFonts w:hint="eastAsia" w:ascii="宋体" w:hAnsi="宋体"/>
                <w:spacing w:val="-2"/>
                <w:kern w:val="0"/>
                <w:sz w:val="24"/>
                <w:szCs w:val="24"/>
              </w:rPr>
              <w:t>（</w:t>
            </w:r>
            <w:r>
              <w:rPr>
                <w:rFonts w:hint="eastAsia" w:ascii="宋体" w:hAnsi="宋体"/>
                <w:spacing w:val="-2"/>
                <w:kern w:val="0"/>
                <w:sz w:val="24"/>
                <w:szCs w:val="24"/>
                <w:lang w:eastAsia="zh-CN"/>
              </w:rPr>
              <w:t>供应商需提供</w:t>
            </w:r>
            <w:r>
              <w:rPr>
                <w:rFonts w:hint="eastAsia" w:ascii="宋体" w:hAnsi="宋体"/>
                <w:spacing w:val="-2"/>
                <w:kern w:val="0"/>
                <w:sz w:val="24"/>
                <w:szCs w:val="24"/>
              </w:rPr>
              <w:t>中标通知书、成交通知书或合同复印件</w:t>
            </w:r>
            <w:r>
              <w:rPr>
                <w:rFonts w:hint="eastAsia" w:ascii="宋体" w:hAnsi="宋体"/>
                <w:spacing w:val="-2"/>
                <w:kern w:val="0"/>
                <w:sz w:val="24"/>
                <w:szCs w:val="24"/>
                <w:lang w:eastAsia="zh-CN"/>
              </w:rPr>
              <w:t>，</w:t>
            </w:r>
            <w:r>
              <w:rPr>
                <w:rFonts w:ascii="宋体" w:hAnsi="宋体" w:eastAsia="宋体" w:cs="宋体"/>
                <w:kern w:val="0"/>
                <w:sz w:val="24"/>
                <w:szCs w:val="24"/>
                <w:lang w:val="en-US" w:eastAsia="zh-CN" w:bidi="ar"/>
              </w:rPr>
              <w:t>以上材料提供原件或复印件均可</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spacing w:val="-2"/>
                <w:sz w:val="24"/>
                <w:szCs w:val="24"/>
              </w:rPr>
            </w:pPr>
            <w:r>
              <w:rPr>
                <w:rFonts w:hint="eastAsia" w:ascii="宋体" w:hAnsi="宋体"/>
                <w:spacing w:val="-2"/>
                <w:kern w:val="0"/>
                <w:sz w:val="24"/>
                <w:szCs w:val="24"/>
                <w:lang w:eastAsia="zh-CN"/>
              </w:rPr>
              <w:t>，</w:t>
            </w:r>
            <w:r>
              <w:rPr>
                <w:rFonts w:ascii="宋体" w:hAnsi="宋体" w:eastAsia="宋体" w:cs="宋体"/>
                <w:kern w:val="0"/>
                <w:sz w:val="24"/>
                <w:szCs w:val="24"/>
                <w:lang w:val="en-US" w:eastAsia="zh-CN" w:bidi="ar"/>
              </w:rPr>
              <w:t>复印件需加盖供应商公章</w:t>
            </w:r>
            <w:r>
              <w:rPr>
                <w:rFonts w:hint="eastAsia" w:ascii="宋体" w:hAnsi="宋体" w:eastAsia="宋体" w:cs="宋体"/>
                <w:kern w:val="0"/>
                <w:sz w:val="24"/>
                <w:szCs w:val="24"/>
                <w:lang w:val="en-US" w:eastAsia="zh-CN" w:bidi="ar"/>
              </w:rPr>
              <w:t>。</w:t>
            </w:r>
            <w:r>
              <w:rPr>
                <w:rFonts w:hint="eastAsia" w:ascii="宋体" w:hAnsi="宋体"/>
                <w:spacing w:val="-2"/>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77"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color w:val="auto"/>
                <w:spacing w:val="-2"/>
                <w:sz w:val="24"/>
                <w:szCs w:val="24"/>
              </w:rPr>
            </w:pPr>
            <w:r>
              <w:rPr>
                <w:rFonts w:hint="eastAsia" w:ascii="宋体" w:hAnsi="宋体"/>
                <w:color w:val="auto"/>
                <w:spacing w:val="-2"/>
                <w:sz w:val="24"/>
                <w:szCs w:val="24"/>
              </w:rPr>
              <w:t>2</w:t>
            </w:r>
          </w:p>
        </w:tc>
        <w:tc>
          <w:tcPr>
            <w:tcW w:w="1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pacing w:val="-2"/>
                <w:sz w:val="24"/>
                <w:szCs w:val="24"/>
              </w:rPr>
            </w:pPr>
            <w:r>
              <w:rPr>
                <w:rFonts w:hint="eastAsia" w:ascii="宋体" w:hAnsi="宋体"/>
                <w:color w:val="auto"/>
                <w:spacing w:val="-2"/>
                <w:sz w:val="24"/>
                <w:szCs w:val="24"/>
              </w:rPr>
              <w:t>项目负责人</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pacing w:val="-2"/>
                <w:sz w:val="24"/>
                <w:szCs w:val="24"/>
              </w:rPr>
            </w:pPr>
            <w:r>
              <w:rPr>
                <w:rFonts w:hint="eastAsia" w:ascii="宋体" w:hAnsi="宋体"/>
                <w:color w:val="auto"/>
                <w:spacing w:val="-2"/>
                <w:sz w:val="24"/>
                <w:szCs w:val="24"/>
              </w:rPr>
              <w:t>4分</w:t>
            </w:r>
          </w:p>
        </w:tc>
        <w:tc>
          <w:tcPr>
            <w:tcW w:w="6692" w:type="dxa"/>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rPr>
            </w:pPr>
            <w:r>
              <w:rPr>
                <w:rFonts w:hint="eastAsia" w:ascii="宋体" w:hAnsi="宋体" w:eastAsia="宋体" w:cs="Times New Roman"/>
                <w:color w:val="auto"/>
                <w:spacing w:val="-2"/>
                <w:kern w:val="0"/>
                <w:sz w:val="24"/>
                <w:szCs w:val="24"/>
              </w:rPr>
              <w:t>项目负责人具有执业注册类证书，具有</w:t>
            </w:r>
            <w:r>
              <w:rPr>
                <w:rFonts w:hint="eastAsia" w:ascii="宋体" w:hAnsi="宋体" w:eastAsia="宋体" w:cs="Times New Roman"/>
                <w:color w:val="auto"/>
                <w:spacing w:val="-2"/>
                <w:kern w:val="0"/>
                <w:sz w:val="24"/>
                <w:szCs w:val="24"/>
                <w:lang w:val="en-US" w:eastAsia="zh-CN"/>
              </w:rPr>
              <w:t>建筑工程</w:t>
            </w:r>
            <w:r>
              <w:rPr>
                <w:rFonts w:hint="eastAsia" w:ascii="宋体" w:hAnsi="宋体" w:eastAsia="宋体" w:cs="Times New Roman"/>
                <w:color w:val="auto"/>
                <w:spacing w:val="-2"/>
                <w:kern w:val="0"/>
                <w:sz w:val="24"/>
                <w:szCs w:val="24"/>
              </w:rPr>
              <w:t>相关专业中级（及以上）职称得2分，项目负责人具有类似业绩，每提供一个得1分，最高得2分。本项不提供不得分。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77"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3</w:t>
            </w:r>
          </w:p>
        </w:tc>
        <w:tc>
          <w:tcPr>
            <w:tcW w:w="1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项目配备人员</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cs="宋体"/>
                <w:sz w:val="24"/>
                <w:szCs w:val="24"/>
              </w:rPr>
              <w:t>6分</w:t>
            </w:r>
          </w:p>
        </w:tc>
        <w:tc>
          <w:tcPr>
            <w:tcW w:w="6692" w:type="dxa"/>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pacing w:val="-2"/>
                <w:kern w:val="0"/>
                <w:sz w:val="24"/>
                <w:szCs w:val="24"/>
              </w:rPr>
            </w:pPr>
            <w:r>
              <w:rPr>
                <w:rFonts w:hint="eastAsia" w:ascii="宋体" w:hAnsi="宋体"/>
                <w:spacing w:val="-2"/>
                <w:kern w:val="0"/>
                <w:sz w:val="24"/>
                <w:szCs w:val="24"/>
              </w:rPr>
              <w:t>供应商提供拟投入本项目的人员相关简历，专业齐全，具备丰富项目经验。人员相关证书齐全，有相应项目的实施能力，具有丰富的项目经验得6分； 人员相关证书不齐全，没有相应项目实施能力的得 3分。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pacing w:val="-2"/>
                <w:kern w:val="0"/>
                <w:sz w:val="24"/>
                <w:szCs w:val="24"/>
              </w:rPr>
            </w:pPr>
            <w:r>
              <w:rPr>
                <w:rFonts w:hint="eastAsia" w:ascii="宋体" w:hAnsi="宋体"/>
                <w:spacing w:val="-2"/>
                <w:kern w:val="0"/>
                <w:sz w:val="24"/>
                <w:szCs w:val="24"/>
              </w:rPr>
              <w:t>注：需提供人员简历表、人员资格证书或相关专业培训合格证书、身份证、学历证等相关证件。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77" w:type="dxa"/>
            <w:tcBorders>
              <w:top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4</w:t>
            </w:r>
          </w:p>
        </w:tc>
        <w:tc>
          <w:tcPr>
            <w:tcW w:w="14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pacing w:val="-2"/>
                <w:sz w:val="24"/>
                <w:szCs w:val="24"/>
              </w:rPr>
            </w:pPr>
            <w:r>
              <w:rPr>
                <w:rFonts w:hint="eastAsia" w:ascii="宋体" w:hAnsi="宋体"/>
                <w:spacing w:val="-2"/>
                <w:sz w:val="24"/>
                <w:szCs w:val="24"/>
              </w:rPr>
              <w:t>售后服务方案</w:t>
            </w:r>
          </w:p>
        </w:tc>
        <w:tc>
          <w:tcPr>
            <w:tcW w:w="90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szCs w:val="24"/>
              </w:rPr>
            </w:pPr>
            <w:r>
              <w:rPr>
                <w:rFonts w:hint="eastAsia" w:ascii="宋体" w:hAnsi="宋体" w:cs="宋体"/>
                <w:sz w:val="24"/>
                <w:szCs w:val="24"/>
              </w:rPr>
              <w:t>6分</w:t>
            </w:r>
          </w:p>
        </w:tc>
        <w:tc>
          <w:tcPr>
            <w:tcW w:w="6692" w:type="dxa"/>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pacing w:val="-2"/>
                <w:kern w:val="0"/>
                <w:sz w:val="24"/>
                <w:szCs w:val="24"/>
              </w:rPr>
            </w:pPr>
            <w:r>
              <w:rPr>
                <w:rFonts w:hint="eastAsia" w:ascii="宋体" w:hAnsi="宋体"/>
                <w:spacing w:val="-2"/>
                <w:kern w:val="0"/>
                <w:sz w:val="24"/>
                <w:szCs w:val="24"/>
              </w:rPr>
              <w:t>1、售后服务方案非常详细，保障措施完善可行，优于招标文件要求的得6分；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pacing w:val="-2"/>
                <w:kern w:val="0"/>
                <w:sz w:val="24"/>
                <w:szCs w:val="24"/>
              </w:rPr>
            </w:pPr>
            <w:r>
              <w:rPr>
                <w:rFonts w:hint="eastAsia" w:ascii="宋体" w:hAnsi="宋体"/>
                <w:spacing w:val="-2"/>
                <w:kern w:val="0"/>
                <w:sz w:val="24"/>
                <w:szCs w:val="24"/>
              </w:rPr>
              <w:t>2、售后服务方案的细致程度一般，保障措施的可行性一般，基本满足招标文件要求的得4分；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pacing w:val="-2"/>
                <w:kern w:val="0"/>
                <w:sz w:val="24"/>
                <w:szCs w:val="24"/>
              </w:rPr>
            </w:pPr>
            <w:r>
              <w:rPr>
                <w:rFonts w:hint="eastAsia" w:ascii="宋体" w:hAnsi="宋体"/>
                <w:spacing w:val="-2"/>
                <w:kern w:val="0"/>
                <w:sz w:val="24"/>
                <w:szCs w:val="24"/>
              </w:rPr>
              <w:t>3、未提供售后服务方案和措施或方案不详细、可行性较差，无法满足招标文件要求的得0分。</w:t>
            </w:r>
          </w:p>
        </w:tc>
      </w:tr>
    </w:tbl>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评审标准中应考虑下列因素：</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宋体" w:hAnsi="宋体" w:cs="宋体"/>
          <w:i/>
          <w:color w:val="000000" w:themeColor="text1"/>
          <w:sz w:val="24"/>
          <w:szCs w:val="24"/>
          <w:highlight w:val="none"/>
          <w:u w:val="single"/>
          <w14:textFill>
            <w14:solidFill>
              <w14:schemeClr w14:val="tx1"/>
            </w14:solidFill>
          </w14:textFill>
        </w:rPr>
        <w:t xml:space="preserve">10 </w:t>
      </w:r>
      <w:r>
        <w:rPr>
          <w:rFonts w:hint="eastAsia" w:ascii="宋体" w:hAnsi="宋体" w:cs="宋体"/>
          <w:color w:val="000000" w:themeColor="text1"/>
          <w:sz w:val="24"/>
          <w:szCs w:val="24"/>
          <w:highlight w:val="none"/>
          <w14:textFill>
            <w14:solidFill>
              <w14:schemeClr w14:val="tx1"/>
            </w14:solidFill>
          </w14:textFill>
        </w:rPr>
        <w:t>%后参与评审。对于同时属于小微企业、监狱企业或残疾人福利性单位的，不重复进行投标报价扣除。</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2.联合协议中约定，小型、微型企业和监狱企业的协议合同金额占到联合体协议合同总金额30%以上的，可给予联合体</w:t>
      </w:r>
      <w:r>
        <w:rPr>
          <w:rFonts w:hint="eastAsia" w:ascii="宋体" w:hAnsi="宋体" w:cs="宋体"/>
          <w:i/>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%的价格扣除。</w:t>
      </w:r>
    </w:p>
    <w:p>
      <w:pPr>
        <w:pStyle w:val="12"/>
        <w:spacing w:line="440" w:lineRule="exact"/>
        <w:ind w:firstLine="540" w:firstLineChars="22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联合体各方均为小型、微型企业和监狱企业的，联合体视同为小型、微型企业和监狱企业。</w:t>
      </w:r>
    </w:p>
    <w:p>
      <w:pPr>
        <w:pStyle w:val="12"/>
        <w:spacing w:line="440" w:lineRule="exact"/>
        <w:ind w:firstLine="542" w:firstLineChars="225"/>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专门面向中小企业采购的项目，不再执行价格折扣的优惠扶持政策。</w:t>
      </w:r>
    </w:p>
    <w:p>
      <w:pPr>
        <w:pStyle w:val="12"/>
        <w:keepNext w:val="0"/>
        <w:keepLines w:val="0"/>
        <w:pageBreakBefore w:val="0"/>
        <w:widowControl w:val="0"/>
        <w:tabs>
          <w:tab w:val="left" w:pos="567"/>
        </w:tabs>
        <w:kinsoku/>
        <w:wordWrap/>
        <w:overflowPunct/>
        <w:topLinePunct w:val="0"/>
        <w:autoSpaceDE/>
        <w:autoSpaceDN/>
        <w:bidi w:val="0"/>
        <w:adjustRightInd/>
        <w:snapToGrid/>
        <w:spacing w:line="440" w:lineRule="exact"/>
        <w:ind w:left="-181" w:leftChars="-86" w:firstLine="660" w:firstLineChars="275"/>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.其他政府采购政策要求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tabs>
          <w:tab w:val="left" w:pos="0"/>
        </w:tabs>
        <w:spacing w:line="440" w:lineRule="exact"/>
        <w:ind w:firstLine="498" w:firstLineChars="200"/>
        <w:rPr>
          <w:b/>
          <w:bCs/>
          <w:color w:val="000000" w:themeColor="text1"/>
          <w:spacing w:val="4"/>
          <w:sz w:val="24"/>
          <w:szCs w:val="24"/>
          <w:highlight w:val="none"/>
          <w14:textFill>
            <w14:solidFill>
              <w14:schemeClr w14:val="tx1"/>
            </w14:solidFill>
          </w14:textFill>
        </w:rPr>
      </w:pPr>
      <w:r>
        <w:rPr>
          <w:rFonts w:hint="eastAsia"/>
          <w:b/>
          <w:bCs/>
          <w:color w:val="000000" w:themeColor="text1"/>
          <w:spacing w:val="4"/>
          <w:sz w:val="24"/>
          <w:szCs w:val="24"/>
          <w:highlight w:val="none"/>
          <w14:textFill>
            <w14:solidFill>
              <w14:schemeClr w14:val="tx1"/>
            </w14:solidFill>
          </w14:textFill>
        </w:rPr>
        <w:t>2、磋商响应文件的澄清</w:t>
      </w:r>
    </w:p>
    <w:p>
      <w:pPr>
        <w:spacing w:line="440" w:lineRule="exact"/>
        <w:ind w:firstLine="496" w:firstLineChars="200"/>
        <w:rPr>
          <w:rFonts w:ascii="宋体" w:cs="宋体"/>
          <w:bCs/>
          <w:color w:val="000000" w:themeColor="text1"/>
          <w:spacing w:val="4"/>
          <w:sz w:val="24"/>
          <w:szCs w:val="24"/>
          <w:highlight w:val="none"/>
          <w14:textFill>
            <w14:solidFill>
              <w14:schemeClr w14:val="tx1"/>
            </w14:solidFill>
          </w14:textFill>
        </w:rPr>
      </w:pPr>
      <w:r>
        <w:rPr>
          <w:rFonts w:hint="eastAsia" w:cs="宋体"/>
          <w:bCs/>
          <w:color w:val="000000" w:themeColor="text1"/>
          <w:spacing w:val="4"/>
          <w:sz w:val="24"/>
          <w:szCs w:val="24"/>
          <w:highlight w:val="none"/>
          <w14:textFill>
            <w14:solidFill>
              <w14:schemeClr w14:val="tx1"/>
            </w14:solidFill>
          </w14:textFill>
        </w:rPr>
        <w:t>2</w:t>
      </w:r>
      <w:r>
        <w:rPr>
          <w:rFonts w:hint="eastAsia" w:ascii="宋体" w:cs="宋体"/>
          <w:bCs/>
          <w:color w:val="000000" w:themeColor="text1"/>
          <w:spacing w:val="4"/>
          <w:sz w:val="24"/>
          <w:szCs w:val="24"/>
          <w:highlight w:val="none"/>
          <w14:textFill>
            <w14:solidFill>
              <w14:schemeClr w14:val="tx1"/>
            </w14:solidFill>
          </w14:textFill>
        </w:rPr>
        <w:t>.1</w:t>
      </w:r>
      <w:r>
        <w:rPr>
          <w:rFonts w:hint="eastAsia" w:cs="宋体"/>
          <w:bCs/>
          <w:color w:val="000000" w:themeColor="text1"/>
          <w:spacing w:val="4"/>
          <w:sz w:val="24"/>
          <w:szCs w:val="24"/>
          <w:highlight w:val="none"/>
          <w:lang w:eastAsia="zh-CN"/>
          <w14:textFill>
            <w14:solidFill>
              <w14:schemeClr w14:val="tx1"/>
            </w14:solidFill>
          </w14:textFill>
        </w:rPr>
        <w:t>磋商</w:t>
      </w:r>
      <w:r>
        <w:rPr>
          <w:rFonts w:hint="eastAsia" w:ascii="宋体" w:cs="宋体"/>
          <w:bCs/>
          <w:color w:val="000000" w:themeColor="text1"/>
          <w:spacing w:val="4"/>
          <w:sz w:val="24"/>
          <w:szCs w:val="24"/>
          <w:highlight w:val="none"/>
          <w14:textFill>
            <w14:solidFill>
              <w14:schemeClr w14:val="tx1"/>
            </w14:solidFill>
          </w14:textFill>
        </w:rPr>
        <w:t>小组发现供应商的报价明显低于其他</w:t>
      </w:r>
      <w:r>
        <w:rPr>
          <w:rFonts w:hint="eastAsia" w:cs="宋体"/>
          <w:bCs/>
          <w:color w:val="000000" w:themeColor="text1"/>
          <w:spacing w:val="4"/>
          <w:sz w:val="24"/>
          <w:szCs w:val="24"/>
          <w:highlight w:val="none"/>
          <w14:textFill>
            <w14:solidFill>
              <w14:schemeClr w14:val="tx1"/>
            </w14:solidFill>
          </w14:textFill>
        </w:rPr>
        <w:t>磋商</w:t>
      </w:r>
      <w:r>
        <w:rPr>
          <w:rFonts w:hint="eastAsia" w:ascii="宋体" w:cs="宋体"/>
          <w:bCs/>
          <w:color w:val="000000" w:themeColor="text1"/>
          <w:spacing w:val="4"/>
          <w:sz w:val="24"/>
          <w:szCs w:val="24"/>
          <w:highlight w:val="none"/>
          <w14:textFill>
            <w14:solidFill>
              <w14:schemeClr w14:val="tx1"/>
            </w14:solidFill>
          </w14:textFill>
        </w:rPr>
        <w:t>报价、或明显低于市场价格，使得其</w:t>
      </w:r>
      <w:r>
        <w:rPr>
          <w:rFonts w:hint="eastAsia" w:cs="宋体"/>
          <w:bCs/>
          <w:color w:val="000000" w:themeColor="text1"/>
          <w:spacing w:val="4"/>
          <w:sz w:val="24"/>
          <w:szCs w:val="24"/>
          <w:highlight w:val="none"/>
          <w14:textFill>
            <w14:solidFill>
              <w14:schemeClr w14:val="tx1"/>
            </w14:solidFill>
          </w14:textFill>
        </w:rPr>
        <w:t>磋商</w:t>
      </w:r>
      <w:r>
        <w:rPr>
          <w:rFonts w:hint="eastAsia" w:ascii="宋体" w:cs="宋体"/>
          <w:bCs/>
          <w:color w:val="000000" w:themeColor="text1"/>
          <w:spacing w:val="4"/>
          <w:sz w:val="24"/>
          <w:szCs w:val="24"/>
          <w:highlight w:val="none"/>
          <w14:textFill>
            <w14:solidFill>
              <w14:schemeClr w14:val="tx1"/>
            </w14:solidFill>
          </w14:textFill>
        </w:rPr>
        <w:t>报价可能低于其成本的，有可能影响产品质量或者不能诚信履约的，应当要求其在合理的时间内做出书面说明并提交相关证明材料。供应商不能证明其报价合理性的，由</w:t>
      </w:r>
      <w:r>
        <w:rPr>
          <w:rFonts w:hint="eastAsia" w:cs="宋体"/>
          <w:bCs/>
          <w:color w:val="000000" w:themeColor="text1"/>
          <w:spacing w:val="4"/>
          <w:sz w:val="24"/>
          <w:szCs w:val="24"/>
          <w:highlight w:val="none"/>
          <w:lang w:eastAsia="zh-CN"/>
          <w14:textFill>
            <w14:solidFill>
              <w14:schemeClr w14:val="tx1"/>
            </w14:solidFill>
          </w14:textFill>
        </w:rPr>
        <w:t>磋商</w:t>
      </w:r>
      <w:r>
        <w:rPr>
          <w:rFonts w:hint="eastAsia" w:ascii="宋体" w:cs="宋体"/>
          <w:bCs/>
          <w:color w:val="000000" w:themeColor="text1"/>
          <w:spacing w:val="4"/>
          <w:sz w:val="24"/>
          <w:szCs w:val="24"/>
          <w:highlight w:val="none"/>
          <w14:textFill>
            <w14:solidFill>
              <w14:schemeClr w14:val="tx1"/>
            </w14:solidFill>
          </w14:textFill>
        </w:rPr>
        <w:t>小组认定该供应商以低于成本报价竞标，将其作为无效响应处理。</w:t>
      </w:r>
    </w:p>
    <w:p>
      <w:pPr>
        <w:spacing w:line="440" w:lineRule="exact"/>
        <w:ind w:firstLine="480" w:firstLineChars="200"/>
        <w:rPr>
          <w:rFonts w:ascii="宋体" w:cs="宋体"/>
          <w:bCs/>
          <w:color w:val="000000" w:themeColor="text1"/>
          <w:spacing w:val="4"/>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w:t>
      </w:r>
      <w:r>
        <w:rPr>
          <w:rFonts w:hint="eastAsia" w:ascii="宋体" w:cs="宋体"/>
          <w:color w:val="000000" w:themeColor="text1"/>
          <w:sz w:val="24"/>
          <w:szCs w:val="24"/>
          <w:highlight w:val="none"/>
          <w14:textFill>
            <w14:solidFill>
              <w14:schemeClr w14:val="tx1"/>
            </w14:solidFill>
          </w14:textFill>
        </w:rPr>
        <w:t>.2有效的书面澄清材料，是</w:t>
      </w:r>
      <w:r>
        <w:rPr>
          <w:rFonts w:hint="eastAsia" w:cs="宋体"/>
          <w:color w:val="000000" w:themeColor="text1"/>
          <w:sz w:val="24"/>
          <w:szCs w:val="24"/>
          <w:highlight w:val="none"/>
          <w14:textFill>
            <w14:solidFill>
              <w14:schemeClr w14:val="tx1"/>
            </w14:solidFill>
          </w14:textFill>
        </w:rPr>
        <w:t>磋商</w:t>
      </w:r>
      <w:r>
        <w:rPr>
          <w:rFonts w:hint="eastAsia" w:ascii="宋体" w:cs="宋体"/>
          <w:color w:val="000000" w:themeColor="text1"/>
          <w:sz w:val="24"/>
          <w:szCs w:val="24"/>
          <w:highlight w:val="none"/>
          <w14:textFill>
            <w14:solidFill>
              <w14:schemeClr w14:val="tx1"/>
            </w14:solidFill>
          </w14:textFill>
        </w:rPr>
        <w:t>响应文件的补充材料，成为</w:t>
      </w:r>
      <w:r>
        <w:rPr>
          <w:rFonts w:hint="eastAsia" w:cs="宋体"/>
          <w:color w:val="000000" w:themeColor="text1"/>
          <w:sz w:val="24"/>
          <w:szCs w:val="24"/>
          <w:highlight w:val="none"/>
          <w14:textFill>
            <w14:solidFill>
              <w14:schemeClr w14:val="tx1"/>
            </w14:solidFill>
          </w14:textFill>
        </w:rPr>
        <w:t>磋商</w:t>
      </w:r>
      <w:r>
        <w:rPr>
          <w:rFonts w:hint="eastAsia" w:ascii="宋体" w:cs="宋体"/>
          <w:color w:val="000000" w:themeColor="text1"/>
          <w:sz w:val="24"/>
          <w:szCs w:val="24"/>
          <w:highlight w:val="none"/>
          <w14:textFill>
            <w14:solidFill>
              <w14:schemeClr w14:val="tx1"/>
            </w14:solidFill>
          </w14:textFill>
        </w:rPr>
        <w:t>响应文件的组成部分。</w:t>
      </w:r>
    </w:p>
    <w:p>
      <w:pPr>
        <w:spacing w:line="440" w:lineRule="exact"/>
        <w:ind w:firstLine="482" w:firstLineChars="200"/>
        <w:rPr>
          <w:rFonts w:ascii="宋体" w:cs="宋体"/>
          <w:bCs/>
          <w:color w:val="000000" w:themeColor="text1"/>
          <w:spacing w:val="4"/>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3、综合评审：</w:t>
      </w:r>
      <w:r>
        <w:rPr>
          <w:rFonts w:hint="eastAsia" w:ascii="宋体" w:cs="宋体"/>
          <w:bCs/>
          <w:color w:val="000000" w:themeColor="text1"/>
          <w:spacing w:val="4"/>
          <w:sz w:val="24"/>
          <w:szCs w:val="24"/>
          <w:highlight w:val="none"/>
          <w14:textFill>
            <w14:solidFill>
              <w14:schemeClr w14:val="tx1"/>
            </w14:solidFill>
          </w14:textFill>
        </w:rPr>
        <w:t>对于经初审合格的所有供应商，由</w:t>
      </w:r>
      <w:r>
        <w:rPr>
          <w:rFonts w:hint="eastAsia" w:ascii="宋体" w:cs="宋体"/>
          <w:bCs/>
          <w:color w:val="000000" w:themeColor="text1"/>
          <w:spacing w:val="4"/>
          <w:sz w:val="24"/>
          <w:szCs w:val="24"/>
          <w:highlight w:val="none"/>
          <w:lang w:eastAsia="zh-CN"/>
          <w14:textFill>
            <w14:solidFill>
              <w14:schemeClr w14:val="tx1"/>
            </w14:solidFill>
          </w14:textFill>
        </w:rPr>
        <w:t>磋商</w:t>
      </w:r>
      <w:r>
        <w:rPr>
          <w:rFonts w:hint="eastAsia" w:ascii="宋体" w:cs="宋体"/>
          <w:bCs/>
          <w:color w:val="000000" w:themeColor="text1"/>
          <w:spacing w:val="4"/>
          <w:sz w:val="24"/>
          <w:szCs w:val="24"/>
          <w:highlight w:val="none"/>
          <w14:textFill>
            <w14:solidFill>
              <w14:schemeClr w14:val="tx1"/>
            </w14:solidFill>
          </w14:textFill>
        </w:rPr>
        <w:t>小组各成员依据磋商响应文件和最终报价，按照《详细评审打分表》规定的内容独立进行综合评价、比较打分，然后汇总每个供应商的得分，从高到低依次排序，推荐成交候选人。</w:t>
      </w:r>
    </w:p>
    <w:p>
      <w:pPr>
        <w:spacing w:line="440" w:lineRule="exact"/>
        <w:ind w:firstLine="482" w:firstLineChars="200"/>
        <w:rPr>
          <w:b/>
          <w:color w:val="000000" w:themeColor="text1"/>
          <w:spacing w:val="4"/>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三、详细评审（100分）</w:t>
      </w:r>
    </w:p>
    <w:p>
      <w:pPr>
        <w:spacing w:line="440" w:lineRule="exact"/>
        <w:ind w:left="-94" w:leftChars="-45" w:firstLine="480" w:firstLineChars="200"/>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1、若出现综合得分并列时，比较最后报价得分，此分项得分高者排序在先；评审得分且最后报价相同的，按照技术指标优劣进行排序，如果还相同，则由全体磋商小组无记名投票，以得票高者排序在先。</w:t>
      </w:r>
    </w:p>
    <w:p>
      <w:pPr>
        <w:spacing w:line="440" w:lineRule="exact"/>
        <w:ind w:left="-94" w:leftChars="-45" w:firstLine="480" w:firstLineChars="200"/>
        <w:jc w:val="left"/>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2、评委打分超过得分界限或未按本方法赋分时，该评委的打分按作无效处理。</w:t>
      </w:r>
    </w:p>
    <w:p>
      <w:pPr>
        <w:spacing w:line="440" w:lineRule="exact"/>
        <w:ind w:left="-94" w:leftChars="-45" w:firstLine="480" w:firstLineChars="200"/>
        <w:jc w:val="left"/>
        <w:rPr>
          <w:rFonts w:hint="eastAsia"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3、评审过程中，若出现特殊情况时，将暂停评标，有关情况的处理待磋商小组确认后，再行评定。</w:t>
      </w:r>
    </w:p>
    <w:p>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630" w:name="_Toc21251"/>
      <w:bookmarkStart w:id="631" w:name="_Toc18904"/>
      <w:bookmarkStart w:id="632" w:name="_Toc16470"/>
      <w:bookmarkStart w:id="633" w:name="_Toc19337"/>
      <w:bookmarkStart w:id="634" w:name="_Toc29011"/>
      <w:bookmarkStart w:id="635" w:name="_Toc13137"/>
      <w:bookmarkStart w:id="636" w:name="_Toc28823"/>
      <w:bookmarkStart w:id="637" w:name="_Toc7201"/>
      <w:bookmarkStart w:id="638" w:name="_Toc9966"/>
      <w:bookmarkStart w:id="639" w:name="_Toc1279"/>
      <w:r>
        <w:rPr>
          <w:rFonts w:hint="eastAsia" w:ascii="宋体" w:hAnsi="宋体" w:eastAsia="宋体" w:cs="宋体"/>
          <w:b/>
          <w:bCs/>
          <w:color w:val="auto"/>
          <w:sz w:val="24"/>
          <w:szCs w:val="24"/>
          <w:highlight w:val="none"/>
          <w:lang w:val="en-US" w:eastAsia="zh-CN"/>
        </w:rPr>
        <w:t>四、评审中出现下列情形之一的，评审委员会应当启动</w:t>
      </w:r>
      <w:r>
        <w:rPr>
          <w:rFonts w:hint="eastAsia" w:ascii="宋体" w:hAnsi="宋体" w:eastAsia="宋体" w:cs="宋体"/>
          <w:b/>
          <w:bCs/>
          <w:color w:val="auto"/>
          <w:sz w:val="24"/>
          <w:szCs w:val="24"/>
          <w:highlight w:val="yellow"/>
          <w:lang w:val="en-US" w:eastAsia="zh-CN"/>
        </w:rPr>
        <w:t>异常低价</w:t>
      </w:r>
      <w:r>
        <w:rPr>
          <w:rFonts w:hint="eastAsia" w:ascii="宋体" w:hAnsi="宋体" w:eastAsia="宋体" w:cs="宋体"/>
          <w:b/>
          <w:bCs/>
          <w:color w:val="auto"/>
          <w:sz w:val="24"/>
          <w:szCs w:val="24"/>
          <w:highlight w:val="none"/>
          <w:lang w:val="en-US" w:eastAsia="zh-CN"/>
        </w:rPr>
        <w:t>投标（响应）审查程序：</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pPr>
        <w:rPr>
          <w:rFonts w:hint="eastAsia" w:ascii="宋体"/>
          <w:bCs/>
          <w:color w:val="000000" w:themeColor="text1"/>
          <w:sz w:val="24"/>
          <w:szCs w:val="24"/>
          <w:highlight w:val="none"/>
          <w14:textFill>
            <w14:solidFill>
              <w14:schemeClr w14:val="tx1"/>
            </w14:solidFill>
          </w14:textFill>
        </w:rPr>
      </w:pPr>
    </w:p>
    <w:p>
      <w:pPr>
        <w:pStyle w:val="27"/>
        <w:rPr>
          <w:rFonts w:hint="eastAsia"/>
        </w:rPr>
      </w:pPr>
    </w:p>
    <w:bookmarkEnd w:id="627"/>
    <w:bookmarkEnd w:id="628"/>
    <w:bookmarkEnd w:id="629"/>
    <w:bookmarkEnd w:id="630"/>
    <w:bookmarkEnd w:id="631"/>
    <w:bookmarkEnd w:id="632"/>
    <w:bookmarkEnd w:id="633"/>
    <w:bookmarkEnd w:id="634"/>
    <w:bookmarkEnd w:id="635"/>
    <w:bookmarkEnd w:id="636"/>
    <w:bookmarkEnd w:id="637"/>
    <w:bookmarkEnd w:id="638"/>
    <w:bookmarkEnd w:id="639"/>
    <w:p>
      <w:pPr>
        <w:pStyle w:val="2"/>
        <w:jc w:val="center"/>
        <w:rPr>
          <w:rStyle w:val="49"/>
          <w:b/>
          <w:sz w:val="24"/>
          <w:szCs w:val="24"/>
        </w:rPr>
      </w:pPr>
      <w:bookmarkStart w:id="640" w:name="_Toc1804037082"/>
      <w:r>
        <w:rPr>
          <w:rFonts w:hint="eastAsia" w:ascii="宋体"/>
          <w:bCs/>
          <w:sz w:val="24"/>
          <w:szCs w:val="24"/>
        </w:rPr>
        <w:t>第六章  竞争性磋商响应文件格式</w:t>
      </w:r>
      <w:bookmarkEnd w:id="640"/>
    </w:p>
    <w:p>
      <w:pPr>
        <w:jc w:val="center"/>
        <w:rPr>
          <w:rFonts w:ascii="宋体"/>
          <w:b/>
          <w:sz w:val="24"/>
          <w:szCs w:val="24"/>
        </w:rPr>
      </w:pPr>
    </w:p>
    <w:p>
      <w:pPr>
        <w:spacing w:line="580" w:lineRule="exact"/>
        <w:jc w:val="center"/>
        <w:rPr>
          <w:rFonts w:ascii="宋体" w:hAnsi="宋体" w:cs="宋体"/>
          <w:b/>
          <w:bCs/>
          <w:caps/>
          <w:color w:val="000000"/>
          <w:kern w:val="0"/>
          <w:sz w:val="24"/>
          <w:szCs w:val="24"/>
        </w:rPr>
      </w:pPr>
      <w:r>
        <w:rPr>
          <w:rFonts w:hint="eastAsia" w:ascii="宋体" w:hAnsi="宋体" w:cs="宋体"/>
          <w:b/>
          <w:bCs/>
          <w:caps/>
          <w:color w:val="000000"/>
          <w:kern w:val="0"/>
          <w:sz w:val="24"/>
          <w:szCs w:val="24"/>
          <w:lang w:val="zh-CN"/>
        </w:rPr>
        <w:t>项目</w:t>
      </w:r>
      <w:r>
        <w:rPr>
          <w:rFonts w:hint="eastAsia" w:ascii="宋体" w:hAnsi="宋体" w:cs="宋体"/>
          <w:b/>
          <w:bCs/>
          <w:caps/>
          <w:color w:val="000000"/>
          <w:kern w:val="0"/>
          <w:sz w:val="24"/>
          <w:szCs w:val="24"/>
        </w:rPr>
        <w:t>名称</w:t>
      </w:r>
    </w:p>
    <w:p>
      <w:pPr>
        <w:pStyle w:val="12"/>
        <w:jc w:val="center"/>
        <w:rPr>
          <w:sz w:val="24"/>
          <w:szCs w:val="24"/>
        </w:rPr>
      </w:pPr>
    </w:p>
    <w:p>
      <w:pPr>
        <w:pStyle w:val="15"/>
        <w:rPr>
          <w:sz w:val="24"/>
          <w:szCs w:val="24"/>
        </w:rPr>
      </w:pPr>
    </w:p>
    <w:p>
      <w:pPr>
        <w:rPr>
          <w:sz w:val="24"/>
          <w:szCs w:val="24"/>
        </w:rPr>
      </w:pPr>
    </w:p>
    <w:p>
      <w:pPr>
        <w:pStyle w:val="4"/>
        <w:spacing w:before="624"/>
      </w:pPr>
    </w:p>
    <w:p>
      <w:pPr>
        <w:rPr>
          <w:sz w:val="24"/>
          <w:szCs w:val="24"/>
        </w:rPr>
      </w:pPr>
    </w:p>
    <w:p>
      <w:pPr>
        <w:jc w:val="center"/>
        <w:rPr>
          <w:rFonts w:ascii="宋体"/>
          <w:b/>
          <w:sz w:val="24"/>
          <w:szCs w:val="24"/>
        </w:rPr>
      </w:pPr>
      <w:r>
        <w:rPr>
          <w:rFonts w:hint="eastAsia" w:ascii="宋体"/>
          <w:b/>
          <w:sz w:val="24"/>
          <w:szCs w:val="24"/>
        </w:rPr>
        <w:t>竞争性磋商响应文件</w:t>
      </w:r>
    </w:p>
    <w:p>
      <w:pPr>
        <w:rPr>
          <w:rFonts w:ascii="宋体"/>
          <w:b/>
          <w:sz w:val="24"/>
          <w:szCs w:val="24"/>
        </w:rPr>
      </w:pPr>
    </w:p>
    <w:p>
      <w:pPr>
        <w:rPr>
          <w:rFonts w:ascii="宋体"/>
          <w:b/>
          <w:sz w:val="24"/>
          <w:szCs w:val="24"/>
        </w:rPr>
      </w:pPr>
    </w:p>
    <w:p>
      <w:pPr>
        <w:rPr>
          <w:rFonts w:ascii="宋体"/>
          <w:b/>
          <w:sz w:val="24"/>
          <w:szCs w:val="24"/>
        </w:rPr>
      </w:pPr>
    </w:p>
    <w:p>
      <w:pPr>
        <w:rPr>
          <w:rFonts w:ascii="宋体"/>
          <w:b/>
          <w:sz w:val="24"/>
          <w:szCs w:val="24"/>
        </w:rPr>
      </w:pPr>
    </w:p>
    <w:p>
      <w:pPr>
        <w:pStyle w:val="12"/>
        <w:rPr>
          <w:sz w:val="24"/>
          <w:szCs w:val="24"/>
        </w:rPr>
      </w:pPr>
    </w:p>
    <w:p>
      <w:pPr>
        <w:jc w:val="center"/>
        <w:rPr>
          <w:rFonts w:ascii="宋体"/>
          <w:b/>
          <w:sz w:val="24"/>
          <w:szCs w:val="24"/>
        </w:rPr>
      </w:pPr>
    </w:p>
    <w:p>
      <w:pPr>
        <w:rPr>
          <w:rFonts w:ascii="宋体"/>
          <w:b/>
          <w:sz w:val="24"/>
          <w:szCs w:val="24"/>
        </w:rPr>
      </w:pPr>
    </w:p>
    <w:p>
      <w:pPr>
        <w:tabs>
          <w:tab w:val="center" w:pos="5346"/>
        </w:tabs>
        <w:spacing w:line="480" w:lineRule="auto"/>
        <w:jc w:val="center"/>
        <w:rPr>
          <w:rFonts w:ascii="宋体"/>
          <w:b/>
          <w:sz w:val="24"/>
          <w:szCs w:val="24"/>
        </w:rPr>
      </w:pPr>
      <w:r>
        <w:rPr>
          <w:rFonts w:hint="eastAsia" w:ascii="宋体"/>
          <w:b/>
          <w:sz w:val="24"/>
          <w:szCs w:val="24"/>
        </w:rPr>
        <w:t xml:space="preserve"> 供应商名称：（全称并加盖公章）</w:t>
      </w:r>
    </w:p>
    <w:p>
      <w:pPr>
        <w:pStyle w:val="12"/>
        <w:rPr>
          <w:rFonts w:ascii="宋体"/>
          <w:b/>
          <w:sz w:val="24"/>
          <w:szCs w:val="24"/>
        </w:rPr>
      </w:pPr>
    </w:p>
    <w:p>
      <w:pPr>
        <w:pStyle w:val="12"/>
        <w:ind w:firstLine="2409" w:firstLineChars="1000"/>
        <w:rPr>
          <w:sz w:val="24"/>
          <w:szCs w:val="24"/>
        </w:rPr>
      </w:pPr>
      <w:r>
        <w:rPr>
          <w:rFonts w:hint="eastAsia" w:ascii="宋体"/>
          <w:b/>
          <w:sz w:val="24"/>
          <w:szCs w:val="24"/>
        </w:rPr>
        <w:t xml:space="preserve">法定代表人/或被授权人（签字或盖章）：           </w:t>
      </w:r>
    </w:p>
    <w:p>
      <w:pPr>
        <w:spacing w:line="360" w:lineRule="auto"/>
        <w:jc w:val="center"/>
        <w:rPr>
          <w:rFonts w:ascii="宋体"/>
          <w:b/>
          <w:sz w:val="24"/>
          <w:szCs w:val="24"/>
          <w:u w:val="single"/>
        </w:rPr>
      </w:pPr>
    </w:p>
    <w:p>
      <w:pPr>
        <w:spacing w:line="360" w:lineRule="auto"/>
        <w:jc w:val="center"/>
        <w:rPr>
          <w:rFonts w:ascii="宋体"/>
          <w:b/>
          <w:sz w:val="24"/>
          <w:szCs w:val="24"/>
          <w:u w:val="single"/>
        </w:rPr>
      </w:pPr>
    </w:p>
    <w:p>
      <w:pPr>
        <w:spacing w:line="360" w:lineRule="auto"/>
        <w:jc w:val="center"/>
        <w:rPr>
          <w:b/>
          <w:sz w:val="24"/>
          <w:szCs w:val="24"/>
        </w:rPr>
      </w:pPr>
      <w:r>
        <w:rPr>
          <w:rFonts w:hint="eastAsia" w:ascii="宋体"/>
          <w:b/>
          <w:sz w:val="24"/>
          <w:szCs w:val="24"/>
        </w:rPr>
        <w:t>年</w:t>
      </w:r>
      <w:r>
        <w:rPr>
          <w:rFonts w:hint="eastAsia" w:ascii="宋体"/>
          <w:b/>
          <w:sz w:val="24"/>
          <w:szCs w:val="24"/>
          <w:lang w:val="en-US" w:eastAsia="zh-CN"/>
        </w:rPr>
        <w:t xml:space="preserve"> </w:t>
      </w:r>
      <w:r>
        <w:rPr>
          <w:rFonts w:hint="eastAsia" w:ascii="宋体"/>
          <w:b/>
          <w:sz w:val="24"/>
          <w:szCs w:val="24"/>
        </w:rPr>
        <w:t>月</w:t>
      </w:r>
      <w:r>
        <w:rPr>
          <w:rFonts w:hint="eastAsia" w:ascii="宋体"/>
          <w:b/>
          <w:sz w:val="24"/>
          <w:szCs w:val="24"/>
          <w:lang w:val="en-US" w:eastAsia="zh-CN"/>
        </w:rPr>
        <w:t xml:space="preserve"> </w:t>
      </w:r>
      <w:r>
        <w:rPr>
          <w:rFonts w:hint="eastAsia" w:ascii="宋体"/>
          <w:b/>
          <w:sz w:val="24"/>
          <w:szCs w:val="24"/>
        </w:rPr>
        <w:t>日</w:t>
      </w:r>
      <w:r>
        <w:rPr>
          <w:rFonts w:hint="eastAsia" w:ascii="宋体"/>
          <w:b/>
          <w:sz w:val="24"/>
          <w:szCs w:val="24"/>
        </w:rPr>
        <w:br w:type="page"/>
      </w:r>
      <w:bookmarkStart w:id="641" w:name="_Toc344572156"/>
      <w:r>
        <w:rPr>
          <w:rFonts w:hint="eastAsia"/>
          <w:b/>
          <w:sz w:val="24"/>
          <w:szCs w:val="24"/>
        </w:rPr>
        <w:t>目  录</w:t>
      </w:r>
    </w:p>
    <w:p>
      <w:pPr>
        <w:tabs>
          <w:tab w:val="left" w:pos="567"/>
          <w:tab w:val="left" w:pos="993"/>
        </w:tabs>
        <w:spacing w:line="480" w:lineRule="auto"/>
        <w:rPr>
          <w:rFonts w:ascii="宋体"/>
          <w:spacing w:val="4"/>
          <w:sz w:val="24"/>
          <w:szCs w:val="24"/>
        </w:rPr>
      </w:pPr>
    </w:p>
    <w:p>
      <w:pPr>
        <w:pStyle w:val="7"/>
        <w:spacing w:line="480" w:lineRule="auto"/>
        <w:ind w:firstLine="496"/>
        <w:rPr>
          <w:rFonts w:ascii="宋体"/>
          <w:spacing w:val="4"/>
          <w:sz w:val="24"/>
        </w:rPr>
      </w:pPr>
      <w:r>
        <w:rPr>
          <w:rFonts w:hint="eastAsia" w:ascii="宋体"/>
          <w:spacing w:val="4"/>
          <w:sz w:val="24"/>
        </w:rPr>
        <w:t>附件一、投标函</w:t>
      </w:r>
    </w:p>
    <w:p>
      <w:pPr>
        <w:pStyle w:val="7"/>
        <w:spacing w:line="480" w:lineRule="auto"/>
        <w:ind w:firstLine="496"/>
        <w:rPr>
          <w:rFonts w:ascii="宋体"/>
          <w:spacing w:val="4"/>
          <w:sz w:val="24"/>
        </w:rPr>
      </w:pPr>
      <w:r>
        <w:rPr>
          <w:rFonts w:hint="eastAsia" w:ascii="宋体"/>
          <w:spacing w:val="4"/>
          <w:sz w:val="24"/>
        </w:rPr>
        <w:t>附件二、法定代表人证明书</w:t>
      </w:r>
    </w:p>
    <w:p>
      <w:pPr>
        <w:spacing w:line="480" w:lineRule="auto"/>
        <w:ind w:firstLine="496" w:firstLineChars="200"/>
        <w:rPr>
          <w:sz w:val="24"/>
          <w:szCs w:val="24"/>
        </w:rPr>
      </w:pPr>
      <w:r>
        <w:rPr>
          <w:rFonts w:hint="eastAsia" w:ascii="宋体"/>
          <w:spacing w:val="4"/>
          <w:sz w:val="24"/>
          <w:szCs w:val="24"/>
        </w:rPr>
        <w:t>附件三、法定代表人授权委托书</w:t>
      </w:r>
    </w:p>
    <w:p>
      <w:pPr>
        <w:pStyle w:val="7"/>
        <w:spacing w:line="480" w:lineRule="auto"/>
        <w:ind w:firstLine="496"/>
        <w:rPr>
          <w:rFonts w:ascii="宋体"/>
          <w:spacing w:val="4"/>
          <w:sz w:val="24"/>
        </w:rPr>
      </w:pPr>
      <w:r>
        <w:rPr>
          <w:rFonts w:hint="eastAsia" w:ascii="宋体"/>
          <w:spacing w:val="4"/>
          <w:sz w:val="24"/>
        </w:rPr>
        <w:t>附件四、报价一览表</w:t>
      </w:r>
    </w:p>
    <w:p>
      <w:pPr>
        <w:pStyle w:val="7"/>
        <w:spacing w:line="480" w:lineRule="auto"/>
        <w:ind w:firstLine="496"/>
        <w:rPr>
          <w:rFonts w:ascii="宋体"/>
          <w:spacing w:val="4"/>
          <w:sz w:val="24"/>
        </w:rPr>
      </w:pPr>
      <w:r>
        <w:rPr>
          <w:rFonts w:hint="eastAsia" w:ascii="宋体"/>
          <w:spacing w:val="4"/>
          <w:sz w:val="24"/>
        </w:rPr>
        <w:t>附件五、资格证明文件</w:t>
      </w:r>
    </w:p>
    <w:p>
      <w:pPr>
        <w:pStyle w:val="7"/>
        <w:spacing w:line="480" w:lineRule="auto"/>
        <w:ind w:firstLine="496"/>
        <w:rPr>
          <w:rFonts w:ascii="宋体"/>
          <w:spacing w:val="4"/>
          <w:sz w:val="24"/>
        </w:rPr>
      </w:pPr>
      <w:r>
        <w:rPr>
          <w:rFonts w:hint="eastAsia" w:ascii="宋体"/>
          <w:spacing w:val="4"/>
          <w:sz w:val="24"/>
        </w:rPr>
        <w:t>附件六、磋商保证金</w:t>
      </w:r>
    </w:p>
    <w:p>
      <w:pPr>
        <w:pStyle w:val="7"/>
        <w:spacing w:line="480" w:lineRule="auto"/>
        <w:ind w:firstLine="496"/>
        <w:rPr>
          <w:rFonts w:ascii="宋体"/>
          <w:spacing w:val="4"/>
          <w:sz w:val="24"/>
        </w:rPr>
      </w:pPr>
      <w:r>
        <w:rPr>
          <w:rFonts w:hint="eastAsia" w:ascii="宋体"/>
          <w:spacing w:val="4"/>
          <w:sz w:val="24"/>
        </w:rPr>
        <w:t>附件七、偏差表</w:t>
      </w:r>
    </w:p>
    <w:p>
      <w:pPr>
        <w:pStyle w:val="7"/>
        <w:spacing w:line="480" w:lineRule="auto"/>
        <w:ind w:firstLine="496"/>
        <w:rPr>
          <w:rFonts w:ascii="宋体"/>
          <w:spacing w:val="4"/>
          <w:sz w:val="24"/>
        </w:rPr>
      </w:pPr>
      <w:r>
        <w:rPr>
          <w:rFonts w:hint="eastAsia" w:ascii="宋体"/>
          <w:spacing w:val="4"/>
          <w:sz w:val="24"/>
        </w:rPr>
        <w:t>附件八、</w:t>
      </w:r>
      <w:r>
        <w:rPr>
          <w:rFonts w:hint="eastAsia" w:ascii="宋体"/>
          <w:spacing w:val="4"/>
          <w:sz w:val="24"/>
          <w:lang w:val="zh-CN"/>
        </w:rPr>
        <w:t>拟投入项目人员配备情况表</w:t>
      </w:r>
    </w:p>
    <w:p>
      <w:pPr>
        <w:pStyle w:val="7"/>
        <w:spacing w:line="480" w:lineRule="auto"/>
        <w:ind w:firstLine="496"/>
        <w:rPr>
          <w:rFonts w:hint="eastAsia" w:ascii="宋体" w:eastAsia="宋体"/>
          <w:spacing w:val="4"/>
          <w:sz w:val="24"/>
          <w:lang w:eastAsia="zh-CN"/>
        </w:rPr>
      </w:pPr>
      <w:r>
        <w:rPr>
          <w:rFonts w:hint="eastAsia" w:ascii="宋体"/>
          <w:spacing w:val="4"/>
          <w:sz w:val="24"/>
        </w:rPr>
        <w:t>附件九、业绩</w:t>
      </w:r>
      <w:r>
        <w:rPr>
          <w:rFonts w:hint="eastAsia" w:ascii="宋体"/>
          <w:spacing w:val="4"/>
          <w:sz w:val="24"/>
          <w:lang w:eastAsia="zh-CN"/>
        </w:rPr>
        <w:t>表</w:t>
      </w:r>
    </w:p>
    <w:p>
      <w:pPr>
        <w:pStyle w:val="7"/>
        <w:spacing w:line="480" w:lineRule="auto"/>
        <w:ind w:firstLine="496"/>
        <w:rPr>
          <w:rFonts w:ascii="宋体"/>
          <w:spacing w:val="4"/>
          <w:sz w:val="24"/>
        </w:rPr>
      </w:pPr>
      <w:r>
        <w:rPr>
          <w:rFonts w:hint="eastAsia" w:ascii="宋体"/>
          <w:spacing w:val="4"/>
          <w:sz w:val="24"/>
        </w:rPr>
        <w:t>附件十、声明函</w:t>
      </w:r>
    </w:p>
    <w:p>
      <w:pPr>
        <w:pStyle w:val="7"/>
        <w:spacing w:line="480" w:lineRule="auto"/>
        <w:ind w:firstLine="496"/>
        <w:rPr>
          <w:rFonts w:ascii="宋体"/>
          <w:spacing w:val="4"/>
          <w:sz w:val="24"/>
        </w:rPr>
      </w:pPr>
      <w:r>
        <w:rPr>
          <w:rFonts w:hint="eastAsia" w:ascii="宋体"/>
          <w:spacing w:val="4"/>
          <w:sz w:val="24"/>
        </w:rPr>
        <w:t>附件十一、技术内容</w:t>
      </w:r>
    </w:p>
    <w:p>
      <w:pPr>
        <w:pStyle w:val="7"/>
        <w:spacing w:line="480" w:lineRule="auto"/>
        <w:ind w:firstLine="496"/>
        <w:rPr>
          <w:rFonts w:ascii="宋体"/>
          <w:spacing w:val="4"/>
          <w:sz w:val="24"/>
        </w:rPr>
      </w:pPr>
      <w:r>
        <w:rPr>
          <w:rFonts w:hint="eastAsia" w:ascii="宋体"/>
          <w:spacing w:val="4"/>
          <w:sz w:val="24"/>
        </w:rPr>
        <w:t>附件十二、磋商文件中所要求的其他内容及报价单位认为适宜的其它资料。</w:t>
      </w:r>
    </w:p>
    <w:p>
      <w:pPr>
        <w:pStyle w:val="7"/>
        <w:spacing w:line="500" w:lineRule="exact"/>
        <w:ind w:firstLine="496"/>
        <w:rPr>
          <w:rFonts w:ascii="宋体"/>
          <w:spacing w:val="4"/>
          <w:sz w:val="24"/>
        </w:rPr>
      </w:pPr>
    </w:p>
    <w:p>
      <w:pPr>
        <w:pStyle w:val="7"/>
        <w:spacing w:line="360" w:lineRule="auto"/>
        <w:ind w:firstLine="480"/>
        <w:rPr>
          <w:sz w:val="24"/>
        </w:rPr>
      </w:pPr>
    </w:p>
    <w:bookmarkEnd w:id="641"/>
    <w:p>
      <w:pPr>
        <w:spacing w:line="520" w:lineRule="exact"/>
        <w:jc w:val="center"/>
        <w:rPr>
          <w:b/>
          <w:sz w:val="24"/>
          <w:szCs w:val="24"/>
        </w:rPr>
      </w:pPr>
      <w:bookmarkStart w:id="642" w:name="_Toc403077648"/>
      <w:bookmarkStart w:id="643" w:name="_Toc363474027"/>
      <w:bookmarkStart w:id="644" w:name="_Toc204524343"/>
    </w:p>
    <w:p>
      <w:pPr>
        <w:spacing w:line="440" w:lineRule="exact"/>
        <w:rPr>
          <w:rFonts w:ascii="宋体" w:hAnsi="宋体" w:cs="宋体"/>
          <w:sz w:val="24"/>
          <w:szCs w:val="24"/>
        </w:rPr>
      </w:pPr>
      <w:r>
        <w:rPr>
          <w:rFonts w:hint="eastAsia"/>
          <w:b/>
          <w:sz w:val="24"/>
          <w:szCs w:val="24"/>
        </w:rPr>
        <w:br w:type="page"/>
      </w:r>
      <w:bookmarkEnd w:id="642"/>
      <w:bookmarkEnd w:id="643"/>
      <w:bookmarkStart w:id="645" w:name="_Toc363474028"/>
      <w:bookmarkStart w:id="646" w:name="_Toc403077649"/>
      <w:r>
        <w:rPr>
          <w:rFonts w:hint="eastAsia" w:ascii="宋体"/>
          <w:b/>
          <w:bCs/>
          <w:spacing w:val="4"/>
          <w:sz w:val="24"/>
          <w:szCs w:val="24"/>
        </w:rPr>
        <w:t>附件一</w:t>
      </w:r>
    </w:p>
    <w:p>
      <w:pPr>
        <w:pStyle w:val="7"/>
        <w:spacing w:line="440" w:lineRule="exact"/>
        <w:ind w:firstLine="0" w:firstLineChars="0"/>
        <w:jc w:val="center"/>
        <w:rPr>
          <w:rFonts w:ascii="宋体"/>
          <w:b/>
          <w:bCs/>
          <w:spacing w:val="4"/>
          <w:sz w:val="24"/>
        </w:rPr>
      </w:pPr>
      <w:r>
        <w:rPr>
          <w:rFonts w:hint="eastAsia" w:ascii="宋体"/>
          <w:b/>
          <w:bCs/>
          <w:spacing w:val="4"/>
          <w:sz w:val="24"/>
        </w:rPr>
        <w:t>投 标 函</w:t>
      </w:r>
    </w:p>
    <w:p>
      <w:pPr>
        <w:pStyle w:val="7"/>
        <w:spacing w:line="440" w:lineRule="exact"/>
        <w:ind w:firstLine="0" w:firstLineChars="0"/>
        <w:rPr>
          <w:rFonts w:ascii="宋体"/>
          <w:spacing w:val="4"/>
          <w:sz w:val="24"/>
        </w:rPr>
      </w:pPr>
      <w:r>
        <w:rPr>
          <w:rFonts w:hint="eastAsia" w:ascii="宋体"/>
          <w:spacing w:val="4"/>
          <w:sz w:val="24"/>
        </w:rPr>
        <w:t>玛纳斯县政务服务中心：</w:t>
      </w:r>
    </w:p>
    <w:p>
      <w:pPr>
        <w:pStyle w:val="7"/>
        <w:spacing w:line="440" w:lineRule="exact"/>
        <w:ind w:firstLine="496"/>
        <w:rPr>
          <w:rFonts w:ascii="宋体"/>
          <w:spacing w:val="4"/>
          <w:sz w:val="24"/>
        </w:rPr>
      </w:pPr>
      <w:r>
        <w:rPr>
          <w:rFonts w:hint="eastAsia" w:ascii="宋体"/>
          <w:spacing w:val="4"/>
          <w:sz w:val="24"/>
        </w:rPr>
        <w:t xml:space="preserve"> (供应商名称)授权(供应商授权代理人姓名)(职务、职称)为我方代表，参加贵方组织的(项目名称、项目编号)招标的有关活动，并对此项目进行投标。为此：</w:t>
      </w:r>
    </w:p>
    <w:p>
      <w:pPr>
        <w:pStyle w:val="7"/>
        <w:spacing w:line="440" w:lineRule="exact"/>
        <w:ind w:firstLine="496"/>
        <w:rPr>
          <w:rFonts w:ascii="宋体"/>
          <w:spacing w:val="4"/>
          <w:sz w:val="24"/>
        </w:rPr>
      </w:pPr>
      <w:r>
        <w:rPr>
          <w:rFonts w:hint="eastAsia" w:ascii="宋体"/>
          <w:spacing w:val="4"/>
          <w:sz w:val="24"/>
        </w:rPr>
        <w:t>1、我方同意在本项目采购文件中规定的投标有效期内遵守本响应文件中的承诺且在此期限期满之前均具有约束力。</w:t>
      </w:r>
    </w:p>
    <w:p>
      <w:pPr>
        <w:pStyle w:val="7"/>
        <w:spacing w:line="440" w:lineRule="exact"/>
        <w:ind w:firstLine="496"/>
        <w:rPr>
          <w:rFonts w:ascii="宋体"/>
          <w:spacing w:val="4"/>
          <w:sz w:val="24"/>
        </w:rPr>
      </w:pPr>
      <w:r>
        <w:rPr>
          <w:rFonts w:hint="eastAsia" w:ascii="宋体"/>
          <w:spacing w:val="4"/>
          <w:sz w:val="24"/>
        </w:rPr>
        <w:t>2、我方承诺已经具备《中华人民共和国政府采购法》中规定的参加政府采购活动的供应商应当具备的条件：</w:t>
      </w:r>
    </w:p>
    <w:p>
      <w:pPr>
        <w:pStyle w:val="7"/>
        <w:spacing w:line="440" w:lineRule="exact"/>
        <w:ind w:firstLine="496"/>
        <w:rPr>
          <w:rFonts w:ascii="宋体"/>
          <w:spacing w:val="4"/>
          <w:sz w:val="24"/>
        </w:rPr>
      </w:pPr>
      <w:r>
        <w:rPr>
          <w:rFonts w:hint="eastAsia" w:ascii="宋体"/>
          <w:spacing w:val="4"/>
          <w:sz w:val="24"/>
        </w:rPr>
        <w:t>1）具有独立承担民事责任的能力；</w:t>
      </w:r>
    </w:p>
    <w:p>
      <w:pPr>
        <w:pStyle w:val="7"/>
        <w:spacing w:line="440" w:lineRule="exact"/>
        <w:ind w:firstLine="496"/>
        <w:rPr>
          <w:rFonts w:ascii="宋体"/>
          <w:spacing w:val="4"/>
          <w:sz w:val="24"/>
        </w:rPr>
      </w:pPr>
      <w:r>
        <w:rPr>
          <w:rFonts w:hint="eastAsia" w:ascii="宋体"/>
          <w:spacing w:val="4"/>
          <w:sz w:val="24"/>
        </w:rPr>
        <w:t>2）具有良好的商业信誉和健全的财务会计制度；</w:t>
      </w:r>
    </w:p>
    <w:p>
      <w:pPr>
        <w:pStyle w:val="7"/>
        <w:spacing w:line="440" w:lineRule="exact"/>
        <w:ind w:firstLine="496"/>
        <w:rPr>
          <w:rFonts w:ascii="宋体"/>
          <w:spacing w:val="4"/>
          <w:sz w:val="24"/>
        </w:rPr>
      </w:pPr>
      <w:r>
        <w:rPr>
          <w:rFonts w:hint="eastAsia" w:ascii="宋体"/>
          <w:spacing w:val="4"/>
          <w:sz w:val="24"/>
        </w:rPr>
        <w:t>3）具有履行合同所必需的设备和专业技术能力；</w:t>
      </w:r>
    </w:p>
    <w:p>
      <w:pPr>
        <w:pStyle w:val="7"/>
        <w:spacing w:line="440" w:lineRule="exact"/>
        <w:ind w:firstLine="496"/>
        <w:rPr>
          <w:rFonts w:ascii="宋体"/>
          <w:spacing w:val="4"/>
          <w:sz w:val="24"/>
        </w:rPr>
      </w:pPr>
      <w:r>
        <w:rPr>
          <w:rFonts w:hint="eastAsia" w:ascii="宋体"/>
          <w:spacing w:val="4"/>
          <w:sz w:val="24"/>
        </w:rPr>
        <w:t>4）有依法缴纳税收和社会保障资金的良好记录；</w:t>
      </w:r>
    </w:p>
    <w:p>
      <w:pPr>
        <w:pStyle w:val="7"/>
        <w:spacing w:line="440" w:lineRule="exact"/>
        <w:ind w:firstLine="496"/>
        <w:rPr>
          <w:rFonts w:ascii="宋体"/>
          <w:spacing w:val="4"/>
          <w:sz w:val="24"/>
        </w:rPr>
      </w:pPr>
      <w:r>
        <w:rPr>
          <w:rFonts w:hint="eastAsia" w:ascii="宋体"/>
          <w:spacing w:val="4"/>
          <w:sz w:val="24"/>
        </w:rPr>
        <w:t>5）参加此项采购活动前三年内，在经营活动中没有重大违法记录；</w:t>
      </w:r>
    </w:p>
    <w:p>
      <w:pPr>
        <w:pStyle w:val="7"/>
        <w:spacing w:line="440" w:lineRule="exact"/>
        <w:ind w:firstLine="496"/>
        <w:rPr>
          <w:rFonts w:ascii="宋体"/>
          <w:spacing w:val="4"/>
          <w:sz w:val="24"/>
        </w:rPr>
      </w:pPr>
      <w:r>
        <w:rPr>
          <w:rFonts w:hint="eastAsia" w:ascii="宋体"/>
          <w:spacing w:val="4"/>
          <w:sz w:val="24"/>
        </w:rPr>
        <w:t>3、提供供应商须知规定的全部响应文件。</w:t>
      </w:r>
    </w:p>
    <w:p>
      <w:pPr>
        <w:pStyle w:val="7"/>
        <w:spacing w:line="440" w:lineRule="exact"/>
        <w:ind w:firstLine="496"/>
        <w:rPr>
          <w:rFonts w:ascii="宋体"/>
          <w:spacing w:val="4"/>
          <w:sz w:val="24"/>
        </w:rPr>
      </w:pPr>
      <w:r>
        <w:rPr>
          <w:rFonts w:hint="eastAsia" w:ascii="宋体"/>
          <w:spacing w:val="4"/>
          <w:sz w:val="24"/>
        </w:rPr>
        <w:t>4、按采购文件要求提供和交付的工程及相关服务的投标报价详见开标一览表。</w:t>
      </w:r>
    </w:p>
    <w:p>
      <w:pPr>
        <w:pStyle w:val="7"/>
        <w:spacing w:line="440" w:lineRule="exact"/>
        <w:ind w:firstLine="496"/>
        <w:rPr>
          <w:rFonts w:ascii="宋体"/>
          <w:spacing w:val="4"/>
          <w:sz w:val="24"/>
        </w:rPr>
      </w:pPr>
      <w:r>
        <w:rPr>
          <w:rFonts w:hint="eastAsia" w:ascii="宋体"/>
          <w:spacing w:val="4"/>
          <w:sz w:val="24"/>
        </w:rPr>
        <w:t>5、保证忠实地执行双方所签订的合同，并承担合同规定的责任和义务。</w:t>
      </w:r>
    </w:p>
    <w:p>
      <w:pPr>
        <w:pStyle w:val="7"/>
        <w:spacing w:line="440" w:lineRule="exact"/>
        <w:ind w:firstLine="496"/>
        <w:rPr>
          <w:rFonts w:ascii="宋体"/>
          <w:spacing w:val="4"/>
          <w:sz w:val="24"/>
        </w:rPr>
      </w:pPr>
      <w:r>
        <w:rPr>
          <w:rFonts w:hint="eastAsia" w:ascii="宋体"/>
          <w:spacing w:val="4"/>
          <w:sz w:val="24"/>
        </w:rPr>
        <w:t>6、我方承诺完全满足和响应采购文件中的各项技术和服务要求，若有偏差，已在响应文件偏离表中予以明确特别说明。</w:t>
      </w:r>
    </w:p>
    <w:p>
      <w:pPr>
        <w:pStyle w:val="7"/>
        <w:spacing w:line="440" w:lineRule="exact"/>
        <w:ind w:firstLine="496"/>
        <w:rPr>
          <w:rFonts w:ascii="宋体"/>
          <w:spacing w:val="4"/>
          <w:sz w:val="24"/>
        </w:rPr>
      </w:pPr>
      <w:r>
        <w:rPr>
          <w:rFonts w:hint="eastAsia" w:ascii="宋体"/>
          <w:spacing w:val="4"/>
          <w:sz w:val="24"/>
        </w:rPr>
        <w:t>7、我方承诺：完全理解投标报价若超过项目预算时，投标将被拒绝。</w:t>
      </w:r>
    </w:p>
    <w:p>
      <w:pPr>
        <w:pStyle w:val="7"/>
        <w:spacing w:line="440" w:lineRule="exact"/>
        <w:ind w:firstLine="496"/>
        <w:rPr>
          <w:rFonts w:ascii="宋体"/>
          <w:spacing w:val="4"/>
          <w:sz w:val="24"/>
        </w:rPr>
      </w:pPr>
      <w:r>
        <w:rPr>
          <w:rFonts w:hint="eastAsia" w:ascii="宋体"/>
          <w:spacing w:val="4"/>
          <w:sz w:val="24"/>
        </w:rPr>
        <w:t>8、我方承诺：与在本项目中设计编制技术规格的机构及其附属机构无任何直接隶属关系和利益关联。</w:t>
      </w:r>
    </w:p>
    <w:p>
      <w:pPr>
        <w:pStyle w:val="7"/>
        <w:spacing w:line="440" w:lineRule="exact"/>
        <w:ind w:firstLine="496"/>
        <w:rPr>
          <w:rFonts w:ascii="宋体"/>
          <w:spacing w:val="4"/>
          <w:sz w:val="24"/>
        </w:rPr>
      </w:pPr>
      <w:r>
        <w:rPr>
          <w:rFonts w:hint="eastAsia" w:ascii="宋体"/>
          <w:spacing w:val="4"/>
          <w:sz w:val="24"/>
        </w:rPr>
        <w:t>9、如果在开标后规定的投标有效期内撤回投标，我方的投标采购保证金可被贵方没收。</w:t>
      </w:r>
    </w:p>
    <w:p>
      <w:pPr>
        <w:pStyle w:val="7"/>
        <w:spacing w:line="440" w:lineRule="exact"/>
        <w:ind w:firstLine="496"/>
        <w:rPr>
          <w:rFonts w:ascii="宋体"/>
          <w:spacing w:val="4"/>
          <w:sz w:val="24"/>
        </w:rPr>
      </w:pPr>
      <w:r>
        <w:rPr>
          <w:rFonts w:hint="eastAsia" w:ascii="宋体"/>
          <w:spacing w:val="4"/>
          <w:sz w:val="24"/>
        </w:rPr>
        <w:t>10、我方完全理解贵方不一定接受最低价的投标或收到的任何投标。</w:t>
      </w:r>
    </w:p>
    <w:p>
      <w:pPr>
        <w:pStyle w:val="7"/>
        <w:spacing w:line="440" w:lineRule="exact"/>
        <w:ind w:firstLine="496"/>
        <w:rPr>
          <w:rFonts w:ascii="宋体"/>
          <w:spacing w:val="4"/>
          <w:sz w:val="24"/>
        </w:rPr>
      </w:pPr>
      <w:r>
        <w:rPr>
          <w:rFonts w:hint="eastAsia" w:ascii="宋体"/>
          <w:spacing w:val="4"/>
          <w:sz w:val="24"/>
        </w:rPr>
        <w:t>11、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7"/>
        <w:spacing w:line="440" w:lineRule="exact"/>
        <w:ind w:firstLine="496"/>
        <w:rPr>
          <w:rFonts w:ascii="宋体"/>
          <w:spacing w:val="4"/>
          <w:sz w:val="24"/>
        </w:rPr>
      </w:pPr>
      <w:r>
        <w:rPr>
          <w:rFonts w:hint="eastAsia" w:ascii="宋体"/>
          <w:spacing w:val="4"/>
          <w:sz w:val="24"/>
        </w:rPr>
        <w:t>12、我方已详细审核全部响应文件，包括响应文件修改书（如有的话）、参考资料及有关附件，确认无误。</w:t>
      </w:r>
    </w:p>
    <w:p>
      <w:pPr>
        <w:pStyle w:val="7"/>
        <w:spacing w:line="440" w:lineRule="exact"/>
        <w:ind w:firstLine="496"/>
        <w:rPr>
          <w:rFonts w:ascii="宋体"/>
          <w:spacing w:val="4"/>
          <w:sz w:val="24"/>
        </w:rPr>
      </w:pPr>
      <w:r>
        <w:rPr>
          <w:rFonts w:hint="eastAsia" w:ascii="宋体"/>
          <w:spacing w:val="4"/>
          <w:sz w:val="24"/>
        </w:rPr>
        <w:t>13、我方承诺：采购人若需追加采购本项目采购文件所列工程及相关服务的，在不改变合同其他实质性条款的前提下，按相同或更优惠的折扣率保证供货。</w:t>
      </w:r>
    </w:p>
    <w:p>
      <w:pPr>
        <w:pStyle w:val="7"/>
        <w:spacing w:line="440" w:lineRule="exact"/>
        <w:ind w:firstLine="496"/>
        <w:rPr>
          <w:rFonts w:ascii="宋体"/>
          <w:spacing w:val="4"/>
          <w:sz w:val="24"/>
        </w:rPr>
      </w:pPr>
      <w:r>
        <w:rPr>
          <w:rFonts w:hint="eastAsia" w:ascii="宋体"/>
          <w:spacing w:val="4"/>
          <w:sz w:val="24"/>
        </w:rPr>
        <w:t>14、我方承诺：如所报设备属国家强制认证产品的，均已通过认证且在有效期内，否则，由此产生的一切法律责任由我方承担。</w:t>
      </w:r>
    </w:p>
    <w:p>
      <w:pPr>
        <w:pStyle w:val="7"/>
        <w:spacing w:line="440" w:lineRule="exact"/>
        <w:ind w:firstLine="496"/>
        <w:rPr>
          <w:rFonts w:ascii="宋体"/>
          <w:spacing w:val="4"/>
          <w:sz w:val="24"/>
        </w:rPr>
      </w:pPr>
      <w:r>
        <w:rPr>
          <w:rFonts w:hint="eastAsia" w:ascii="宋体"/>
          <w:spacing w:val="4"/>
          <w:sz w:val="24"/>
        </w:rPr>
        <w:t>15、我方承诺：接受采购文件中的全部条款且无任何异议，保证遵守采购文件的规定。</w:t>
      </w:r>
    </w:p>
    <w:p>
      <w:pPr>
        <w:pStyle w:val="7"/>
        <w:spacing w:line="440" w:lineRule="exact"/>
        <w:ind w:firstLine="496"/>
        <w:rPr>
          <w:rFonts w:ascii="宋体"/>
          <w:spacing w:val="4"/>
          <w:sz w:val="24"/>
        </w:rPr>
      </w:pPr>
      <w:r>
        <w:rPr>
          <w:rFonts w:hint="eastAsia" w:ascii="宋体"/>
          <w:spacing w:val="4"/>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line="440" w:lineRule="exact"/>
        <w:ind w:firstLine="496"/>
        <w:rPr>
          <w:rFonts w:ascii="宋体"/>
          <w:spacing w:val="4"/>
          <w:sz w:val="24"/>
        </w:rPr>
      </w:pPr>
      <w:r>
        <w:rPr>
          <w:rFonts w:hint="eastAsia" w:ascii="宋体"/>
          <w:spacing w:val="4"/>
          <w:sz w:val="24"/>
        </w:rPr>
        <w:t>1）提供虚假材料谋取中标、成交的；</w:t>
      </w:r>
    </w:p>
    <w:p>
      <w:pPr>
        <w:pStyle w:val="7"/>
        <w:spacing w:line="440" w:lineRule="exact"/>
        <w:ind w:firstLine="496"/>
        <w:rPr>
          <w:rFonts w:ascii="宋体"/>
          <w:spacing w:val="4"/>
          <w:sz w:val="24"/>
        </w:rPr>
      </w:pPr>
      <w:r>
        <w:rPr>
          <w:rFonts w:hint="eastAsia" w:ascii="宋体"/>
          <w:spacing w:val="4"/>
          <w:sz w:val="24"/>
        </w:rPr>
        <w:t>2）采取不正当手段诋毁、排挤其他供应商的；</w:t>
      </w:r>
    </w:p>
    <w:p>
      <w:pPr>
        <w:pStyle w:val="7"/>
        <w:spacing w:line="440" w:lineRule="exact"/>
        <w:ind w:firstLine="496"/>
        <w:rPr>
          <w:rFonts w:ascii="宋体"/>
          <w:spacing w:val="4"/>
          <w:sz w:val="24"/>
        </w:rPr>
      </w:pPr>
      <w:r>
        <w:rPr>
          <w:rFonts w:hint="eastAsia" w:ascii="宋体"/>
          <w:spacing w:val="4"/>
          <w:sz w:val="24"/>
        </w:rPr>
        <w:t>3）与采购人、其他供应商或者采购代理机构工作人员恶意串通的；</w:t>
      </w:r>
    </w:p>
    <w:p>
      <w:pPr>
        <w:pStyle w:val="7"/>
        <w:spacing w:line="440" w:lineRule="exact"/>
        <w:ind w:firstLine="496"/>
        <w:rPr>
          <w:rFonts w:ascii="宋体"/>
          <w:spacing w:val="4"/>
          <w:sz w:val="24"/>
        </w:rPr>
      </w:pPr>
      <w:r>
        <w:rPr>
          <w:rFonts w:hint="eastAsia" w:ascii="宋体"/>
          <w:spacing w:val="4"/>
          <w:sz w:val="24"/>
        </w:rPr>
        <w:t>4）向采购人、采购代理机构工作人员行贿或者提供其他不正当利益的；</w:t>
      </w:r>
    </w:p>
    <w:p>
      <w:pPr>
        <w:pStyle w:val="7"/>
        <w:spacing w:line="440" w:lineRule="exact"/>
        <w:ind w:firstLine="496"/>
        <w:rPr>
          <w:rFonts w:ascii="宋体"/>
          <w:spacing w:val="4"/>
          <w:sz w:val="24"/>
        </w:rPr>
      </w:pPr>
      <w:r>
        <w:rPr>
          <w:rFonts w:hint="eastAsia" w:ascii="宋体"/>
          <w:spacing w:val="4"/>
          <w:sz w:val="24"/>
        </w:rPr>
        <w:t>5）在采购过程中与采购人进行协商谈判的；</w:t>
      </w:r>
    </w:p>
    <w:p>
      <w:pPr>
        <w:pStyle w:val="7"/>
        <w:spacing w:line="440" w:lineRule="exact"/>
        <w:ind w:firstLine="496"/>
        <w:rPr>
          <w:rFonts w:ascii="宋体"/>
          <w:spacing w:val="4"/>
          <w:sz w:val="24"/>
        </w:rPr>
      </w:pPr>
      <w:r>
        <w:rPr>
          <w:rFonts w:hint="eastAsia" w:ascii="宋体"/>
          <w:spacing w:val="4"/>
          <w:sz w:val="24"/>
        </w:rPr>
        <w:t>6）拒绝有关部门监督检查或提供虚假情况的。</w:t>
      </w:r>
    </w:p>
    <w:p>
      <w:pPr>
        <w:pStyle w:val="7"/>
        <w:spacing w:line="440" w:lineRule="exact"/>
        <w:ind w:firstLine="496"/>
        <w:rPr>
          <w:rFonts w:ascii="宋体"/>
          <w:spacing w:val="4"/>
          <w:sz w:val="24"/>
        </w:rPr>
      </w:pPr>
      <w:r>
        <w:rPr>
          <w:rFonts w:hint="eastAsia" w:ascii="宋体"/>
          <w:spacing w:val="4"/>
          <w:sz w:val="24"/>
        </w:rPr>
        <w:t>与本投标有关的一切往来通讯请寄：</w:t>
      </w:r>
    </w:p>
    <w:p>
      <w:pPr>
        <w:pStyle w:val="7"/>
        <w:spacing w:line="440" w:lineRule="exact"/>
        <w:ind w:firstLine="496"/>
        <w:rPr>
          <w:rFonts w:ascii="宋体"/>
          <w:spacing w:val="4"/>
          <w:sz w:val="24"/>
          <w:u w:val="single"/>
        </w:rPr>
      </w:pPr>
      <w:r>
        <w:rPr>
          <w:rFonts w:hint="eastAsia" w:ascii="宋体"/>
          <w:spacing w:val="4"/>
          <w:sz w:val="24"/>
        </w:rPr>
        <w:t>地址：                      邮编：</w:t>
      </w:r>
      <w:r>
        <w:rPr>
          <w:rFonts w:hint="eastAsia" w:ascii="宋体"/>
          <w:spacing w:val="4"/>
          <w:sz w:val="24"/>
          <w:u w:val="single"/>
        </w:rPr>
        <w:t>　</w:t>
      </w:r>
      <w:r>
        <w:rPr>
          <w:rFonts w:hint="eastAsia" w:ascii="宋体"/>
          <w:spacing w:val="4"/>
          <w:sz w:val="24"/>
          <w:u w:val="single"/>
        </w:rPr>
        <w:tab/>
      </w:r>
    </w:p>
    <w:p>
      <w:pPr>
        <w:pStyle w:val="7"/>
        <w:spacing w:line="440" w:lineRule="exact"/>
        <w:ind w:firstLine="496"/>
        <w:rPr>
          <w:rFonts w:ascii="宋体"/>
          <w:spacing w:val="4"/>
          <w:sz w:val="24"/>
        </w:rPr>
      </w:pPr>
      <w:r>
        <w:rPr>
          <w:rFonts w:hint="eastAsia" w:ascii="宋体"/>
          <w:spacing w:val="4"/>
          <w:sz w:val="24"/>
        </w:rPr>
        <w:t>电话：　</w:t>
      </w:r>
    </w:p>
    <w:p>
      <w:pPr>
        <w:pStyle w:val="7"/>
        <w:spacing w:line="440" w:lineRule="exact"/>
        <w:ind w:firstLine="496"/>
        <w:rPr>
          <w:rFonts w:ascii="宋体"/>
          <w:spacing w:val="4"/>
          <w:sz w:val="24"/>
        </w:rPr>
      </w:pPr>
      <w:r>
        <w:rPr>
          <w:rFonts w:hint="eastAsia" w:ascii="宋体"/>
          <w:spacing w:val="4"/>
          <w:sz w:val="24"/>
        </w:rPr>
        <w:t>传真：</w:t>
      </w:r>
    </w:p>
    <w:p>
      <w:pPr>
        <w:pStyle w:val="7"/>
        <w:spacing w:line="440" w:lineRule="exact"/>
        <w:ind w:firstLine="496"/>
        <w:rPr>
          <w:rFonts w:ascii="宋体"/>
          <w:spacing w:val="4"/>
          <w:sz w:val="24"/>
        </w:rPr>
      </w:pPr>
      <w:r>
        <w:rPr>
          <w:rFonts w:hint="eastAsia" w:ascii="宋体"/>
          <w:spacing w:val="4"/>
          <w:sz w:val="24"/>
        </w:rPr>
        <w:t>供应商法定代表人或授权代理人联系电话，e-mail：</w:t>
      </w:r>
    </w:p>
    <w:p>
      <w:pPr>
        <w:pStyle w:val="7"/>
        <w:spacing w:line="440" w:lineRule="exact"/>
        <w:ind w:firstLine="496"/>
        <w:rPr>
          <w:rFonts w:ascii="宋体"/>
          <w:spacing w:val="4"/>
          <w:sz w:val="24"/>
        </w:rPr>
      </w:pPr>
      <w:r>
        <w:rPr>
          <w:rFonts w:hint="eastAsia" w:ascii="宋体"/>
          <w:spacing w:val="4"/>
          <w:sz w:val="24"/>
        </w:rPr>
        <w:t>供应商法定代表人或授权代理人签字或盖章：</w:t>
      </w:r>
    </w:p>
    <w:p>
      <w:pPr>
        <w:pStyle w:val="7"/>
        <w:spacing w:line="440" w:lineRule="exact"/>
        <w:ind w:firstLine="496"/>
        <w:rPr>
          <w:rFonts w:ascii="宋体"/>
          <w:spacing w:val="4"/>
          <w:sz w:val="24"/>
          <w:u w:val="single"/>
        </w:rPr>
      </w:pPr>
      <w:r>
        <w:rPr>
          <w:rFonts w:hint="eastAsia" w:ascii="宋体"/>
          <w:spacing w:val="4"/>
          <w:sz w:val="24"/>
        </w:rPr>
        <w:t>供应商公章：</w:t>
      </w:r>
    </w:p>
    <w:p>
      <w:pPr>
        <w:pStyle w:val="7"/>
        <w:spacing w:line="440" w:lineRule="exact"/>
        <w:ind w:firstLine="496"/>
        <w:rPr>
          <w:rFonts w:ascii="宋体"/>
          <w:spacing w:val="4"/>
          <w:sz w:val="24"/>
        </w:rPr>
      </w:pPr>
      <w:r>
        <w:rPr>
          <w:rFonts w:hint="eastAsia" w:ascii="宋体"/>
          <w:spacing w:val="4"/>
          <w:sz w:val="24"/>
        </w:rPr>
        <w:t>日　期：</w:t>
      </w:r>
    </w:p>
    <w:p>
      <w:pPr>
        <w:pStyle w:val="7"/>
        <w:spacing w:line="440" w:lineRule="exact"/>
        <w:ind w:firstLine="496"/>
        <w:rPr>
          <w:rFonts w:ascii="宋体"/>
          <w:spacing w:val="4"/>
          <w:sz w:val="24"/>
        </w:rPr>
      </w:pPr>
      <w:r>
        <w:rPr>
          <w:rFonts w:hint="eastAsia" w:ascii="宋体"/>
          <w:spacing w:val="4"/>
          <w:sz w:val="24"/>
        </w:rPr>
        <w:t>说明：除可填报项目外，对本投标函的任何修改将被视为非实质性响应投标，从而导致该投标被拒绝。</w:t>
      </w:r>
    </w:p>
    <w:p>
      <w:pPr>
        <w:spacing w:line="360" w:lineRule="auto"/>
        <w:rPr>
          <w:rFonts w:ascii="宋体"/>
          <w:b/>
          <w:bCs/>
          <w:spacing w:val="4"/>
          <w:sz w:val="24"/>
          <w:szCs w:val="24"/>
        </w:rPr>
      </w:pPr>
    </w:p>
    <w:p>
      <w:pPr>
        <w:rPr>
          <w:rFonts w:ascii="宋体"/>
          <w:b/>
          <w:bCs/>
          <w:spacing w:val="4"/>
          <w:sz w:val="24"/>
          <w:szCs w:val="24"/>
        </w:rPr>
      </w:pPr>
      <w:r>
        <w:rPr>
          <w:rFonts w:hint="eastAsia" w:ascii="宋体"/>
          <w:b/>
          <w:bCs/>
          <w:spacing w:val="4"/>
          <w:sz w:val="24"/>
          <w:szCs w:val="24"/>
        </w:rPr>
        <w:br w:type="page"/>
      </w:r>
    </w:p>
    <w:p>
      <w:pPr>
        <w:spacing w:line="360" w:lineRule="auto"/>
        <w:rPr>
          <w:rFonts w:ascii="宋体" w:hAnsi="宋体" w:cs="宋体"/>
          <w:sz w:val="24"/>
          <w:szCs w:val="24"/>
        </w:rPr>
      </w:pPr>
      <w:r>
        <w:rPr>
          <w:rFonts w:hint="eastAsia" w:ascii="宋体"/>
          <w:b/>
          <w:bCs/>
          <w:spacing w:val="4"/>
          <w:sz w:val="24"/>
          <w:szCs w:val="24"/>
        </w:rPr>
        <w:t>附件二</w:t>
      </w:r>
    </w:p>
    <w:p>
      <w:pPr>
        <w:pStyle w:val="3"/>
        <w:spacing w:line="460" w:lineRule="exact"/>
        <w:ind w:left="0"/>
        <w:jc w:val="center"/>
        <w:rPr>
          <w:rFonts w:ascii="宋体" w:hAnsi="宋体" w:cs="宋体"/>
          <w:color w:val="0C0C0C"/>
          <w:sz w:val="24"/>
          <w:szCs w:val="24"/>
        </w:rPr>
      </w:pPr>
      <w:r>
        <w:rPr>
          <w:rFonts w:hint="eastAsia" w:ascii="宋体" w:hAnsi="宋体" w:cs="宋体"/>
          <w:kern w:val="2"/>
          <w:sz w:val="24"/>
          <w:szCs w:val="24"/>
        </w:rPr>
        <w:t>法定代表人</w:t>
      </w:r>
      <w:r>
        <w:rPr>
          <w:rFonts w:hint="eastAsia" w:ascii="宋体" w:hAnsi="宋体" w:cs="宋体"/>
          <w:kern w:val="2"/>
          <w:sz w:val="24"/>
          <w:szCs w:val="24"/>
          <w:lang w:eastAsia="zh-CN"/>
        </w:rPr>
        <w:t>资格</w:t>
      </w:r>
      <w:r>
        <w:rPr>
          <w:rFonts w:hint="eastAsia" w:ascii="宋体" w:hAnsi="宋体" w:cs="宋体"/>
          <w:kern w:val="2"/>
          <w:sz w:val="24"/>
          <w:szCs w:val="24"/>
        </w:rPr>
        <w:t>证明书</w:t>
      </w:r>
    </w:p>
    <w:p>
      <w:pPr>
        <w:adjustRightInd w:val="0"/>
        <w:snapToGrid w:val="0"/>
        <w:spacing w:before="240" w:beforeLines="100" w:after="240" w:afterLines="100" w:line="5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val="en-US" w:eastAsia="zh-CN"/>
        </w:rPr>
        <w:t xml:space="preserve">                             </w:t>
      </w:r>
      <w:r>
        <w:rPr>
          <w:rFonts w:hint="eastAsia" w:ascii="宋体" w:hAnsi="宋体" w:cs="宋体"/>
          <w:szCs w:val="21"/>
          <w:lang w:eastAsia="zh-CN"/>
        </w:rPr>
        <w:t>（采购人）</w:t>
      </w: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500" w:lineRule="exact"/>
        <w:ind w:firstLine="210" w:firstLineChars="100"/>
        <w:rPr>
          <w:rFonts w:hint="eastAsia" w:ascii="宋体" w:hAnsi="宋体" w:cs="宋体"/>
          <w:szCs w:val="21"/>
        </w:rPr>
      </w:pPr>
      <w:r>
        <w:rPr>
          <w:rFonts w:hint="eastAsia" w:ascii="宋体" w:hAnsi="宋体" w:cs="宋体"/>
          <w:szCs w:val="21"/>
        </w:rPr>
        <w:t>签发日期：                  单位：           （盖章）</w:t>
      </w:r>
    </w:p>
    <w:p>
      <w:pPr>
        <w:spacing w:line="500" w:lineRule="exact"/>
        <w:ind w:firstLine="210" w:firstLineChars="100"/>
        <w:rPr>
          <w:rFonts w:hint="eastAsia" w:ascii="宋体" w:hAnsi="宋体" w:cs="宋体"/>
          <w:szCs w:val="21"/>
        </w:rPr>
      </w:pPr>
      <w:r>
        <w:rPr>
          <w:rFonts w:hint="eastAsia" w:ascii="宋体" w:hAnsi="宋体" w:cs="宋体"/>
          <w:szCs w:val="21"/>
        </w:rPr>
        <w:t>附：代表人性别：            年龄：           身份证号码：</w:t>
      </w:r>
    </w:p>
    <w:p>
      <w:pPr>
        <w:spacing w:line="500" w:lineRule="exact"/>
        <w:ind w:firstLine="210" w:firstLineChars="100"/>
        <w:rPr>
          <w:rFonts w:hint="eastAsia" w:ascii="宋体" w:hAnsi="宋体" w:cs="宋体"/>
          <w:szCs w:val="21"/>
        </w:rPr>
      </w:pPr>
      <w:r>
        <w:rPr>
          <w:rFonts w:hint="eastAsia" w:ascii="宋体" w:hAnsi="宋体" w:cs="宋体"/>
          <w:szCs w:val="21"/>
        </w:rPr>
        <w:t>联系电话：</w:t>
      </w:r>
    </w:p>
    <w:p>
      <w:pPr>
        <w:spacing w:line="500" w:lineRule="exact"/>
        <w:ind w:firstLine="210" w:firstLineChars="100"/>
        <w:rPr>
          <w:rFonts w:hint="eastAsia" w:ascii="宋体" w:hAnsi="宋体" w:cs="宋体"/>
          <w:szCs w:val="21"/>
        </w:rPr>
      </w:pPr>
      <w:r>
        <w:rPr>
          <w:rFonts w:hint="eastAsia" w:ascii="宋体" w:hAnsi="宋体" w:cs="宋体"/>
          <w:szCs w:val="21"/>
        </w:rPr>
        <w:t>营业执照号码：              经济性质：</w:t>
      </w:r>
    </w:p>
    <w:p>
      <w:pPr>
        <w:spacing w:line="500" w:lineRule="exact"/>
        <w:rPr>
          <w:rFonts w:hint="eastAsia" w:ascii="宋体" w:hAnsi="宋体" w:cs="宋体"/>
          <w:szCs w:val="21"/>
        </w:rPr>
      </w:pPr>
      <w:r>
        <w:rPr>
          <w:rFonts w:hint="eastAsia" w:ascii="宋体" w:hAnsi="宋体" w:cs="宋体"/>
          <w:szCs w:val="21"/>
        </w:rPr>
        <w:t>说明：</w:t>
      </w:r>
    </w:p>
    <w:p>
      <w:pPr>
        <w:spacing w:line="500" w:lineRule="exact"/>
        <w:ind w:firstLine="210" w:firstLineChars="100"/>
        <w:rPr>
          <w:rFonts w:hint="eastAsia" w:ascii="宋体" w:hAnsi="宋体" w:cs="宋体"/>
          <w:szCs w:val="21"/>
        </w:rPr>
      </w:pPr>
      <w:r>
        <w:rPr>
          <w:rFonts w:hint="eastAsia" w:ascii="宋体" w:hAnsi="宋体" w:cs="宋体"/>
          <w:szCs w:val="21"/>
        </w:rPr>
        <w:t>1、法定代表人为企业事业单位、国家机关、社会团体的主要行政负责人。</w:t>
      </w:r>
    </w:p>
    <w:p>
      <w:pPr>
        <w:spacing w:line="500" w:lineRule="exact"/>
        <w:rPr>
          <w:rFonts w:hint="eastAsia" w:ascii="宋体" w:hAnsi="宋体" w:cs="宋体"/>
          <w:szCs w:val="21"/>
        </w:rPr>
      </w:pPr>
      <w:r>
        <w:rPr>
          <w:rFonts w:hint="eastAsia" w:ascii="宋体" w:hAnsi="宋体" w:cs="宋体"/>
          <w:szCs w:val="21"/>
        </w:rPr>
        <w:t xml:space="preserve">  2、内容必须填写真实、清楚、涂改无效，不得转让。</w:t>
      </w:r>
    </w:p>
    <w:p>
      <w:pPr>
        <w:spacing w:line="500" w:lineRule="exact"/>
        <w:rPr>
          <w:rFonts w:hint="eastAsia" w:ascii="宋体" w:hAnsi="宋体" w:cs="宋体"/>
          <w:szCs w:val="21"/>
        </w:rPr>
      </w:pPr>
    </w:p>
    <w:p>
      <w:pPr>
        <w:pStyle w:val="21"/>
        <w:rPr>
          <w:rFonts w:hint="eastAsia"/>
        </w:rPr>
      </w:pPr>
    </w:p>
    <w:p>
      <w:pPr>
        <w:spacing w:line="50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3352800</wp:posOffset>
                </wp:positionH>
                <wp:positionV relativeFrom="paragraph">
                  <wp:posOffset>229870</wp:posOffset>
                </wp:positionV>
                <wp:extent cx="2333625" cy="1584325"/>
                <wp:effectExtent l="4445" t="4445" r="5080" b="11430"/>
                <wp:wrapNone/>
                <wp:docPr id="25" name="流程图: 可选过程 2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64pt;margin-top:18.1pt;height:124.75pt;width:183.75pt;z-index:251664384;mso-width-relative:page;mso-height-relative:page;" fillcolor="#FFFFFF" filled="t" stroked="t" coordsize="21600,21600" o:gfxdata="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Kk7EzDZAAAACgEAAA8AAAAAAAAAAQAgAAAAOAAA&#10;AGRycy9kb3ducmV2LnhtbFBLAQIUABQAAAAIAIdO4kBH1vC0KgIAAFIEAAAOAAAAAAAAAAEAIAAA&#10;AD4BAABkcnMvZTJvRG9jLnhtbFBLBQYAAAAABgAGAFkBAADa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法定代表人身份证复印件（背面）</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229870</wp:posOffset>
                </wp:positionV>
                <wp:extent cx="2333625" cy="1584325"/>
                <wp:effectExtent l="4445" t="4445" r="5080" b="11430"/>
                <wp:wrapNone/>
                <wp:docPr id="24" name="流程图: 可选过程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25pt;margin-top:18.1pt;height:124.75pt;width:183.75pt;z-index:251659264;mso-width-relative:page;mso-height-relative:page;" fillcolor="#FFFFFF" filled="t" stroked="t" coordsize="21600,21600" o:gfxdata="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CMFv7tgAAAAJAQAADwAAAAAAAAABACAAAAA4AAAA&#10;ZHJzL2Rvd25yZXYueG1sUEsBAhQAFAAAAAgAh07iQDcWkmEqAgAAUgQAAA4AAAAAAAAAAQAgAAAA&#10;PQEAAGRycy9lMm9Eb2MueG1sUEsFBgAAAAAGAAYAWQEAAN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szCs w:val="21"/>
                        </w:rPr>
                      </w:pPr>
                      <w:r>
                        <w:rPr>
                          <w:rFonts w:hint="eastAsia" w:hAnsi="宋体"/>
                          <w:szCs w:val="21"/>
                        </w:rPr>
                        <w:t>法定代表人身份证复印件（正面）</w:t>
                      </w:r>
                    </w:p>
                  </w:txbxContent>
                </v:textbox>
              </v:shape>
            </w:pict>
          </mc:Fallback>
        </mc:AlternateContent>
      </w:r>
    </w:p>
    <w:p>
      <w:pPr>
        <w:spacing w:line="500" w:lineRule="exact"/>
        <w:rPr>
          <w:rFonts w:hint="eastAsia" w:ascii="宋体" w:hAnsi="宋体" w:cs="宋体"/>
          <w:szCs w:val="21"/>
        </w:rPr>
      </w:pPr>
    </w:p>
    <w:p>
      <w:pPr>
        <w:spacing w:line="500" w:lineRule="exact"/>
        <w:rPr>
          <w:rFonts w:hint="eastAsia"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cs="宋体"/>
          <w:szCs w:val="21"/>
        </w:rPr>
      </w:pPr>
    </w:p>
    <w:p>
      <w:pPr>
        <w:spacing w:line="500" w:lineRule="exact"/>
        <w:jc w:val="center"/>
        <w:rPr>
          <w:rFonts w:hint="eastAsia" w:ascii="宋体" w:hAnsi="宋体" w:cs="宋体"/>
          <w:szCs w:val="21"/>
        </w:rPr>
      </w:pPr>
    </w:p>
    <w:p>
      <w:pPr>
        <w:autoSpaceDE w:val="0"/>
        <w:autoSpaceDN w:val="0"/>
        <w:adjustRightInd w:val="0"/>
        <w:spacing w:line="500" w:lineRule="exact"/>
        <w:ind w:right="246" w:firstLine="686" w:firstLineChars="327"/>
        <w:rPr>
          <w:rFonts w:hint="eastAsia" w:ascii="宋体" w:hAnsi="宋体" w:cs="宋体"/>
          <w:kern w:val="0"/>
          <w:szCs w:val="21"/>
        </w:rPr>
      </w:pPr>
    </w:p>
    <w:p>
      <w:pPr>
        <w:autoSpaceDE w:val="0"/>
        <w:autoSpaceDN w:val="0"/>
        <w:adjustRightInd w:val="0"/>
        <w:spacing w:line="500" w:lineRule="exact"/>
        <w:ind w:right="246" w:firstLine="686" w:firstLineChars="327"/>
        <w:rPr>
          <w:rFonts w:hint="eastAsia" w:ascii="宋体" w:hAnsi="宋体" w:cs="宋体"/>
          <w:kern w:val="0"/>
          <w:szCs w:val="21"/>
        </w:rPr>
      </w:pPr>
    </w:p>
    <w:p>
      <w:pPr>
        <w:autoSpaceDE w:val="0"/>
        <w:autoSpaceDN w:val="0"/>
        <w:adjustRightInd w:val="0"/>
        <w:spacing w:line="500" w:lineRule="exact"/>
        <w:ind w:right="246" w:firstLine="3834" w:firstLineChars="1826"/>
        <w:rPr>
          <w:rFonts w:hint="eastAsia" w:ascii="宋体" w:hAnsi="宋体" w:cs="宋体"/>
          <w:kern w:val="0"/>
          <w:szCs w:val="21"/>
        </w:rPr>
      </w:pPr>
      <w:r>
        <w:rPr>
          <w:rFonts w:hint="eastAsia" w:ascii="宋体" w:hAnsi="宋体" w:cs="宋体"/>
          <w:kern w:val="0"/>
          <w:szCs w:val="21"/>
        </w:rPr>
        <w:t>投标人（盖章）：</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500" w:lineRule="exact"/>
        <w:ind w:firstLine="686" w:firstLineChars="327"/>
        <w:rPr>
          <w:rFonts w:hint="eastAsia" w:ascii="宋体" w:hAnsi="宋体" w:cs="宋体"/>
          <w:szCs w:val="21"/>
        </w:rPr>
      </w:pPr>
    </w:p>
    <w:p>
      <w:pPr>
        <w:adjustRightInd w:val="0"/>
        <w:snapToGrid w:val="0"/>
        <w:spacing w:line="500" w:lineRule="exact"/>
        <w:ind w:firstLine="3834" w:firstLineChars="1826"/>
        <w:rPr>
          <w:rFonts w:hint="eastAsia" w:ascii="宋体" w:hAnsi="宋体" w:cs="宋体"/>
          <w:szCs w:val="21"/>
          <w:u w:val="single"/>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500" w:lineRule="exact"/>
        <w:ind w:firstLine="686" w:firstLineChars="327"/>
        <w:rPr>
          <w:rFonts w:hint="eastAsia" w:ascii="宋体" w:hAnsi="宋体" w:cs="宋体"/>
          <w:szCs w:val="21"/>
        </w:rPr>
      </w:pPr>
    </w:p>
    <w:p>
      <w:pPr>
        <w:pStyle w:val="7"/>
        <w:spacing w:line="500" w:lineRule="exact"/>
        <w:ind w:firstLine="3780" w:firstLineChars="1800"/>
        <w:rPr>
          <w:rFonts w:ascii="宋体"/>
          <w:spacing w:val="4"/>
          <w:sz w:val="24"/>
        </w:rPr>
      </w:pPr>
      <w:r>
        <w:rPr>
          <w:rFonts w:hint="eastAsia" w:ascii="宋体" w:hAnsi="宋体" w:cs="宋体"/>
          <w:szCs w:val="21"/>
        </w:rPr>
        <w:t>日期：</w:t>
      </w:r>
      <w:r>
        <w:rPr>
          <w:rFonts w:hint="eastAsia" w:ascii="宋体" w:hAnsi="宋体" w:cs="宋体"/>
          <w:szCs w:val="21"/>
          <w:u w:val="single"/>
        </w:rPr>
        <w:t xml:space="preserve">                                      </w:t>
      </w:r>
    </w:p>
    <w:p>
      <w:pPr>
        <w:spacing w:line="460" w:lineRule="exact"/>
        <w:jc w:val="left"/>
        <w:rPr>
          <w:rFonts w:ascii="宋体"/>
          <w:b/>
          <w:bCs/>
          <w:spacing w:val="4"/>
          <w:sz w:val="24"/>
          <w:szCs w:val="24"/>
        </w:rPr>
      </w:pPr>
      <w:r>
        <w:rPr>
          <w:rFonts w:hint="eastAsia" w:ascii="宋体"/>
          <w:b/>
          <w:bCs/>
          <w:spacing w:val="4"/>
          <w:sz w:val="24"/>
          <w:szCs w:val="24"/>
        </w:rPr>
        <w:br w:type="page"/>
      </w:r>
      <w:r>
        <w:rPr>
          <w:rFonts w:hint="eastAsia" w:ascii="宋体"/>
          <w:b/>
          <w:bCs/>
          <w:spacing w:val="4"/>
          <w:sz w:val="24"/>
          <w:szCs w:val="24"/>
        </w:rPr>
        <w:t>附件三</w:t>
      </w:r>
    </w:p>
    <w:p>
      <w:pPr>
        <w:spacing w:line="460" w:lineRule="exact"/>
        <w:jc w:val="center"/>
        <w:rPr>
          <w:rFonts w:ascii="宋体" w:hAnsi="宋体" w:cs="宋体"/>
          <w:b/>
          <w:bCs/>
          <w:sz w:val="24"/>
          <w:szCs w:val="24"/>
        </w:rPr>
      </w:pPr>
      <w:r>
        <w:rPr>
          <w:rFonts w:hint="eastAsia" w:ascii="宋体" w:hAnsi="宋体" w:cs="宋体"/>
          <w:b/>
          <w:bCs/>
          <w:sz w:val="24"/>
          <w:szCs w:val="24"/>
        </w:rPr>
        <w:t>法定代表人授权委托书</w:t>
      </w:r>
    </w:p>
    <w:p>
      <w:pPr>
        <w:spacing w:line="50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w:t>
      </w:r>
      <w:r>
        <w:rPr>
          <w:rFonts w:hint="eastAsia" w:ascii="宋体" w:hAnsi="宋体" w:cs="宋体"/>
          <w:szCs w:val="21"/>
          <w:lang w:eastAsia="zh-CN"/>
        </w:rPr>
        <w:t>人</w:t>
      </w:r>
      <w:r>
        <w:rPr>
          <w:rFonts w:hint="eastAsia" w:ascii="宋体" w:hAnsi="宋体" w:cs="宋体"/>
          <w:szCs w:val="21"/>
        </w:rPr>
        <w:t>）：</w:t>
      </w:r>
    </w:p>
    <w:p>
      <w:pPr>
        <w:spacing w:line="500" w:lineRule="exact"/>
        <w:ind w:firstLine="514" w:firstLineChars="245"/>
        <w:rPr>
          <w:rFonts w:hint="eastAsia" w:ascii="宋体" w:hAnsi="宋体" w:cs="宋体"/>
          <w:szCs w:val="21"/>
        </w:rPr>
      </w:pPr>
      <w:r>
        <w:rPr>
          <w:rFonts w:hint="eastAsia" w:ascii="宋体" w:hAnsi="宋体" w:cs="宋体"/>
          <w:szCs w:val="21"/>
        </w:rPr>
        <w:t>我（法人姓名）</w:t>
      </w:r>
      <w:r>
        <w:rPr>
          <w:rFonts w:hint="eastAsia" w:ascii="宋体" w:hAnsi="宋体" w:cs="宋体"/>
          <w:szCs w:val="21"/>
          <w:u w:val="single"/>
        </w:rPr>
        <w:t xml:space="preserve">         </w:t>
      </w: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 xml:space="preserve">   兹委托</w:t>
      </w:r>
      <w:r>
        <w:rPr>
          <w:rFonts w:hint="eastAsia" w:ascii="宋体" w:hAnsi="宋体" w:cs="宋体"/>
          <w:szCs w:val="21"/>
          <w:u w:val="single"/>
        </w:rPr>
        <w:t xml:space="preserve">      </w:t>
      </w:r>
      <w:r>
        <w:rPr>
          <w:rFonts w:hint="eastAsia" w:ascii="宋体" w:hAnsi="宋体" w:cs="宋体"/>
          <w:szCs w:val="21"/>
        </w:rPr>
        <w:t>（被委托人名称、职务）（居民身份证编号：</w:t>
      </w:r>
      <w:r>
        <w:rPr>
          <w:rFonts w:hint="eastAsia" w:ascii="宋体" w:hAnsi="宋体" w:cs="宋体"/>
          <w:szCs w:val="21"/>
          <w:u w:val="single"/>
        </w:rPr>
        <w:t xml:space="preserve">              </w:t>
      </w:r>
      <w:r>
        <w:rPr>
          <w:rFonts w:hint="eastAsia" w:ascii="宋体" w:hAnsi="宋体" w:cs="宋体"/>
          <w:szCs w:val="21"/>
        </w:rPr>
        <w:t>）为我单位的委托代理人，代表我单位就</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）签署投标文件、进行谈判、签订合同和处理与之有关的一切事务，其签名真迹如本授权委托书末尾所示，特此证明。</w:t>
      </w:r>
    </w:p>
    <w:p>
      <w:pPr>
        <w:spacing w:line="500" w:lineRule="exact"/>
        <w:ind w:firstLine="514" w:firstLineChars="245"/>
        <w:rPr>
          <w:rFonts w:hint="eastAsia" w:ascii="宋体" w:hAnsi="宋体" w:cs="宋体"/>
          <w:szCs w:val="21"/>
        </w:rPr>
      </w:pPr>
      <w:r>
        <w:rPr>
          <w:rFonts w:hint="eastAsia" w:ascii="宋体" w:hAnsi="宋体" w:cs="宋体"/>
          <w:szCs w:val="21"/>
        </w:rPr>
        <w:t xml:space="preserve">    委托期限：</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514" w:firstLineChars="245"/>
        <w:rPr>
          <w:rFonts w:hint="eastAsia" w:ascii="宋体" w:hAnsi="宋体" w:cs="宋体"/>
          <w:szCs w:val="21"/>
        </w:rPr>
      </w:pPr>
      <w:r>
        <w:rPr>
          <w:rFonts w:hint="eastAsia" w:ascii="宋体" w:hAnsi="宋体" w:cs="宋体"/>
          <w:szCs w:val="21"/>
        </w:rPr>
        <w:t xml:space="preserve">    被委托人无转委托权。</w:t>
      </w:r>
    </w:p>
    <w:p>
      <w:pPr>
        <w:spacing w:line="500" w:lineRule="exac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20955</wp:posOffset>
                </wp:positionH>
                <wp:positionV relativeFrom="paragraph">
                  <wp:posOffset>221615</wp:posOffset>
                </wp:positionV>
                <wp:extent cx="2426335" cy="1197610"/>
                <wp:effectExtent l="4445" t="4445" r="7620" b="17145"/>
                <wp:wrapNone/>
                <wp:docPr id="23" name="流程图: 可选过程 23"/>
                <wp:cNvGraphicFramePr/>
                <a:graphic xmlns:a="http://schemas.openxmlformats.org/drawingml/2006/main">
                  <a:graphicData uri="http://schemas.microsoft.com/office/word/2010/wordprocessingShape">
                    <wps:wsp>
                      <wps:cNvSpPr/>
                      <wps:spPr>
                        <a:xfrm>
                          <a:off x="0" y="0"/>
                          <a:ext cx="2426335" cy="11976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7.45pt;height:94.3pt;width:191.05pt;z-index:251667456;mso-width-relative:page;mso-height-relative:page;" fillcolor="#FFFFFF" filled="t" stroked="t" coordsize="21600,21600" o:gfxdata="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P6RB8DXAAAACAEAAA8AAAAAAAAAAQAgAAAAOAAA&#10;AGRycy9kb3ducmV2LnhtbFBLAQIUABQAAAAIAIdO4kC2mStVLAIAAFIEAAAOAAAAAAAAAAEAIAAA&#10;ADwBAABkcnMvZTJvRG9jLnhtbFBLBQYAAAAABgAGAFkBAADa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3039110</wp:posOffset>
                </wp:positionH>
                <wp:positionV relativeFrom="paragraph">
                  <wp:posOffset>167640</wp:posOffset>
                </wp:positionV>
                <wp:extent cx="2580005" cy="1241425"/>
                <wp:effectExtent l="7620" t="7620" r="22225" b="8255"/>
                <wp:wrapNone/>
                <wp:docPr id="22" name="圆角矩形 22"/>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97.75pt;width:203.15pt;z-index:251668480;mso-width-relative:page;mso-height-relative:page;" fillcolor="#FFFFFF" filled="t" stroked="t" coordsize="21600,21600" arcsize="0.166666666666667" o:gfxdata="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uX2gfbAAAACgEAAA8AAAAAAAAAAQAgAAAAOAAAAGRy&#10;cy9kb3ducmV2LnhtbFBLAQIUABQAAAAIAIdO4kAAqjJSJQIAAFoEAAAOAAAAAAAAAAEAIAAAAEAB&#10;AABkcnMvZTJvRG9jLnhtbFBLBQYAAAAABgAGAFkBAADX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p>
    <w:p>
      <w:pPr>
        <w:spacing w:line="500" w:lineRule="exact"/>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r>
        <mc:AlternateContent>
          <mc:Choice Requires="wps">
            <w:drawing>
              <wp:anchor distT="0" distB="0" distL="114300" distR="114300" simplePos="0" relativeHeight="251669504" behindDoc="0" locked="0" layoutInCell="1" allowOverlap="1">
                <wp:simplePos x="0" y="0"/>
                <wp:positionH relativeFrom="column">
                  <wp:posOffset>-10795</wp:posOffset>
                </wp:positionH>
                <wp:positionV relativeFrom="paragraph">
                  <wp:posOffset>115570</wp:posOffset>
                </wp:positionV>
                <wp:extent cx="2514600" cy="1190625"/>
                <wp:effectExtent l="7620" t="7620" r="11430" b="20955"/>
                <wp:wrapNone/>
                <wp:docPr id="21" name="圆角矩形 21"/>
                <wp:cNvGraphicFramePr/>
                <a:graphic xmlns:a="http://schemas.openxmlformats.org/drawingml/2006/main">
                  <a:graphicData uri="http://schemas.microsoft.com/office/word/2010/wordprocessingShape">
                    <wps:wsp>
                      <wps:cNvSpPr/>
                      <wps:spPr>
                        <a:xfrm>
                          <a:off x="0" y="0"/>
                          <a:ext cx="2514600" cy="11906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0.85pt;margin-top:9.1pt;height:93.75pt;width:198pt;z-index:251669504;mso-width-relative:page;mso-height-relative:page;" fillcolor="#FFFFFF" filled="t" stroked="t" coordsize="21600,21600" arcsize="0.166666666666667" o:gfxdata="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8nRij9oAAAAJAQAADwAAAAAAAAABACAAAAA4AAAAZHJz&#10;L2Rvd25yZXYueG1sUEsBAhQAFAAAAAgAh07iQMsLznYlAgAAWgQAAA4AAAAAAAAAAQAgAAAAPwEA&#10;AGRycy9lMm9Eb2MueG1sUEsFBgAAAAAGAAYAWQEAANYFA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3018155</wp:posOffset>
                </wp:positionH>
                <wp:positionV relativeFrom="paragraph">
                  <wp:posOffset>96520</wp:posOffset>
                </wp:positionV>
                <wp:extent cx="2609850" cy="1181100"/>
                <wp:effectExtent l="7620" t="7620" r="11430" b="11430"/>
                <wp:wrapNone/>
                <wp:docPr id="20" name="圆角矩形 20"/>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37.65pt;margin-top:7.6pt;height:93pt;width:205.5pt;z-index:251670528;mso-width-relative:page;mso-height-relative:page;" fillcolor="#FFFFFF" filled="t" stroked="t" coordsize="21600,21600" arcsize="0.166666666666667" o:gfxdata="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N2/++NoAAAAKAQAADwAAAAAAAAABACAAAAA4AAAAZHJz&#10;L2Rvd25yZXYueG1sUEsBAhQAFAAAAAgAh07iQJjIQKclAgAAWgQAAA4AAAAAAAAAAQAgAAAAPwEA&#10;AGRycy9lMm9Eb2MueG1sUEsFBgAAAAAGAAYAWQEAANY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ind w:firstLine="3360" w:firstLineChars="1600"/>
        <w:rPr>
          <w:rFonts w:hint="eastAsia" w:ascii="宋体" w:hAnsi="宋体" w:cs="宋体"/>
          <w:szCs w:val="21"/>
        </w:rPr>
      </w:pP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投标单位：（盖章）</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法定代表人签字或盖章：</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授权代表人签字： </w:t>
      </w:r>
    </w:p>
    <w:p>
      <w:pPr>
        <w:spacing w:line="360" w:lineRule="auto"/>
        <w:rPr>
          <w:rFonts w:hint="eastAsia" w:ascii="宋体"/>
          <w:b/>
          <w:bCs/>
          <w:spacing w:val="4"/>
          <w:sz w:val="24"/>
          <w:szCs w:val="24"/>
        </w:rPr>
      </w:pPr>
    </w:p>
    <w:p>
      <w:pPr>
        <w:spacing w:line="360" w:lineRule="auto"/>
        <w:rPr>
          <w:rFonts w:hint="eastAsia" w:ascii="宋体"/>
          <w:b/>
          <w:bCs/>
          <w:spacing w:val="4"/>
          <w:sz w:val="24"/>
          <w:szCs w:val="24"/>
        </w:rPr>
      </w:pPr>
    </w:p>
    <w:p>
      <w:pPr>
        <w:spacing w:line="360" w:lineRule="auto"/>
        <w:rPr>
          <w:rFonts w:hint="eastAsia" w:ascii="宋体"/>
          <w:b/>
          <w:bCs/>
          <w:spacing w:val="4"/>
          <w:sz w:val="24"/>
          <w:szCs w:val="24"/>
        </w:rPr>
      </w:pPr>
    </w:p>
    <w:p>
      <w:pPr>
        <w:spacing w:line="360" w:lineRule="auto"/>
        <w:rPr>
          <w:rFonts w:ascii="宋体"/>
          <w:b/>
          <w:bCs/>
          <w:spacing w:val="4"/>
          <w:sz w:val="24"/>
          <w:szCs w:val="24"/>
        </w:rPr>
      </w:pPr>
      <w:r>
        <w:rPr>
          <w:rFonts w:hint="eastAsia" w:ascii="宋体"/>
          <w:b/>
          <w:bCs/>
          <w:spacing w:val="4"/>
          <w:sz w:val="24"/>
          <w:szCs w:val="24"/>
        </w:rPr>
        <w:t>附件四</w:t>
      </w:r>
    </w:p>
    <w:p>
      <w:pPr>
        <w:tabs>
          <w:tab w:val="right" w:pos="9014"/>
        </w:tabs>
        <w:spacing w:line="360" w:lineRule="auto"/>
        <w:ind w:firstLine="180"/>
        <w:jc w:val="center"/>
        <w:rPr>
          <w:rFonts w:ascii="宋体" w:hAnsi="宋体" w:cs="宋体"/>
          <w:b/>
          <w:bCs/>
          <w:sz w:val="24"/>
          <w:szCs w:val="24"/>
        </w:rPr>
      </w:pPr>
      <w:r>
        <w:rPr>
          <w:rFonts w:hint="eastAsia" w:ascii="宋体" w:hAnsi="宋体" w:cs="宋体"/>
          <w:b/>
          <w:bCs/>
          <w:sz w:val="24"/>
          <w:szCs w:val="24"/>
        </w:rPr>
        <w:t>报价一览表（格式）</w:t>
      </w:r>
    </w:p>
    <w:p>
      <w:pPr>
        <w:tabs>
          <w:tab w:val="right" w:pos="9014"/>
        </w:tabs>
        <w:spacing w:line="360" w:lineRule="auto"/>
        <w:ind w:firstLine="180"/>
        <w:jc w:val="center"/>
        <w:rPr>
          <w:rFonts w:ascii="宋体" w:hAnsi="宋体" w:cs="宋体"/>
          <w:b/>
          <w:bCs/>
          <w:sz w:val="24"/>
          <w:szCs w:val="24"/>
        </w:rPr>
      </w:pPr>
    </w:p>
    <w:tbl>
      <w:tblPr>
        <w:tblStyle w:val="28"/>
        <w:tblpPr w:leftFromText="180" w:rightFromText="180" w:vertAnchor="text" w:horzAnchor="margin" w:tblpXSpec="center" w:tblpY="-17"/>
        <w:tblW w:w="94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1"/>
        <w:gridCol w:w="6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jc w:val="center"/>
        </w:trPr>
        <w:tc>
          <w:tcPr>
            <w:tcW w:w="340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hAnsi="宋体"/>
                <w:kern w:val="0"/>
                <w:sz w:val="24"/>
                <w:szCs w:val="24"/>
              </w:rPr>
            </w:pPr>
            <w:r>
              <w:rPr>
                <w:rFonts w:hint="eastAsia" w:ascii="宋体" w:hAnsi="宋体"/>
                <w:kern w:val="0"/>
                <w:sz w:val="24"/>
                <w:szCs w:val="24"/>
              </w:rPr>
              <w:t>投标项目名称</w:t>
            </w:r>
          </w:p>
        </w:tc>
        <w:tc>
          <w:tcPr>
            <w:tcW w:w="606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hAnsi="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jc w:val="center"/>
        </w:trPr>
        <w:tc>
          <w:tcPr>
            <w:tcW w:w="3401" w:type="dxa"/>
            <w:vMerge w:val="restart"/>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hAnsi="宋体"/>
                <w:kern w:val="0"/>
                <w:sz w:val="24"/>
                <w:szCs w:val="24"/>
              </w:rPr>
            </w:pPr>
            <w:r>
              <w:rPr>
                <w:rFonts w:hint="eastAsia" w:ascii="宋体" w:hAnsi="宋体"/>
                <w:kern w:val="0"/>
                <w:sz w:val="24"/>
                <w:szCs w:val="24"/>
              </w:rPr>
              <w:t>投标报价(元)</w:t>
            </w:r>
          </w:p>
        </w:tc>
        <w:tc>
          <w:tcPr>
            <w:tcW w:w="606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rPr>
                <w:rFonts w:ascii="宋体" w:hAnsi="宋体"/>
                <w:kern w:val="0"/>
                <w:sz w:val="24"/>
                <w:szCs w:val="24"/>
              </w:rPr>
            </w:pPr>
            <w:r>
              <w:rPr>
                <w:rFonts w:hint="eastAsia" w:ascii="宋体" w:hAnsi="宋体"/>
                <w:kern w:val="0"/>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5" w:hRule="atLeast"/>
          <w:jc w:val="center"/>
        </w:trPr>
        <w:tc>
          <w:tcPr>
            <w:tcW w:w="3401"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kern w:val="0"/>
                <w:sz w:val="24"/>
                <w:szCs w:val="24"/>
              </w:rPr>
            </w:pPr>
          </w:p>
        </w:tc>
        <w:tc>
          <w:tcPr>
            <w:tcW w:w="6067"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rPr>
                <w:rFonts w:ascii="宋体" w:hAnsi="宋体"/>
                <w:kern w:val="0"/>
                <w:sz w:val="24"/>
                <w:szCs w:val="24"/>
              </w:rPr>
            </w:pPr>
            <w:r>
              <w:rPr>
                <w:rFonts w:hint="eastAsia" w:ascii="宋体" w:hAnsi="宋体"/>
                <w:kern w:val="0"/>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9" w:hRule="atLeast"/>
          <w:jc w:val="center"/>
        </w:trPr>
        <w:tc>
          <w:tcPr>
            <w:tcW w:w="3401"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jc w:val="center"/>
              <w:rPr>
                <w:rFonts w:ascii="宋体" w:hAnsi="宋体"/>
                <w:kern w:val="0"/>
                <w:sz w:val="24"/>
                <w:szCs w:val="24"/>
              </w:rPr>
            </w:pPr>
            <w:r>
              <w:rPr>
                <w:rFonts w:hint="eastAsia" w:ascii="宋体" w:hAnsi="宋体"/>
                <w:kern w:val="0"/>
                <w:sz w:val="24"/>
                <w:szCs w:val="24"/>
              </w:rPr>
              <w:t>项目负责人</w:t>
            </w:r>
          </w:p>
        </w:tc>
        <w:tc>
          <w:tcPr>
            <w:tcW w:w="60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bCs/>
                <w:sz w:val="24"/>
                <w:szCs w:val="24"/>
              </w:rPr>
            </w:pPr>
          </w:p>
        </w:tc>
      </w:tr>
      <w:bookmarkEnd w:id="645"/>
      <w:bookmarkEnd w:id="646"/>
    </w:tbl>
    <w:p>
      <w:pPr>
        <w:autoSpaceDE w:val="0"/>
        <w:autoSpaceDN w:val="0"/>
        <w:adjustRightInd w:val="0"/>
        <w:ind w:firstLine="560"/>
        <w:jc w:val="left"/>
        <w:rPr>
          <w:rFonts w:ascii="宋体" w:hAnsi="宋体" w:cs="宋体"/>
          <w:kern w:val="0"/>
          <w:sz w:val="24"/>
          <w:szCs w:val="24"/>
        </w:rPr>
      </w:pPr>
      <w:r>
        <w:rPr>
          <w:rFonts w:hint="eastAsia" w:ascii="宋体" w:hAnsi="宋体" w:cs="宋体"/>
          <w:kern w:val="0"/>
          <w:sz w:val="24"/>
          <w:szCs w:val="24"/>
        </w:rPr>
        <w:t xml:space="preserve">投标人(盖章) ：                   </w:t>
      </w:r>
    </w:p>
    <w:p>
      <w:pPr>
        <w:autoSpaceDE w:val="0"/>
        <w:autoSpaceDN w:val="0"/>
        <w:adjustRightInd w:val="0"/>
        <w:ind w:firstLine="560"/>
        <w:jc w:val="left"/>
        <w:rPr>
          <w:rFonts w:ascii="宋体" w:hAnsi="宋体" w:cs="宋体"/>
          <w:kern w:val="0"/>
          <w:sz w:val="24"/>
          <w:szCs w:val="24"/>
        </w:rPr>
      </w:pPr>
    </w:p>
    <w:p>
      <w:pPr>
        <w:autoSpaceDE w:val="0"/>
        <w:autoSpaceDN w:val="0"/>
        <w:adjustRightInd w:val="0"/>
        <w:ind w:firstLine="560"/>
        <w:jc w:val="left"/>
        <w:rPr>
          <w:rFonts w:ascii="宋体" w:hAnsi="宋体" w:cs="宋体"/>
          <w:kern w:val="0"/>
          <w:sz w:val="24"/>
          <w:szCs w:val="24"/>
        </w:rPr>
      </w:pPr>
    </w:p>
    <w:p>
      <w:pPr>
        <w:autoSpaceDE w:val="0"/>
        <w:autoSpaceDN w:val="0"/>
        <w:adjustRightInd w:val="0"/>
        <w:ind w:firstLine="560"/>
        <w:jc w:val="left"/>
        <w:rPr>
          <w:rFonts w:ascii="宋体" w:hAnsi="宋体" w:cs="宋体"/>
          <w:kern w:val="0"/>
          <w:sz w:val="24"/>
          <w:szCs w:val="24"/>
        </w:rPr>
      </w:pPr>
    </w:p>
    <w:p>
      <w:pPr>
        <w:autoSpaceDE w:val="0"/>
        <w:autoSpaceDN w:val="0"/>
        <w:adjustRightInd w:val="0"/>
        <w:ind w:firstLine="560"/>
        <w:jc w:val="left"/>
        <w:rPr>
          <w:rFonts w:ascii="宋体" w:hAnsi="宋体" w:cs="宋体"/>
          <w:kern w:val="0"/>
          <w:sz w:val="24"/>
          <w:szCs w:val="24"/>
        </w:rPr>
      </w:pPr>
      <w:r>
        <w:rPr>
          <w:rFonts w:hint="eastAsia" w:ascii="宋体" w:hAnsi="宋体" w:cs="宋体"/>
          <w:kern w:val="0"/>
          <w:sz w:val="24"/>
          <w:szCs w:val="24"/>
        </w:rPr>
        <w:t>法定代表人(签字或盖章）：              年    月    日</w:t>
      </w:r>
    </w:p>
    <w:p>
      <w:pPr>
        <w:autoSpaceDE w:val="0"/>
        <w:autoSpaceDN w:val="0"/>
        <w:adjustRightInd w:val="0"/>
        <w:ind w:firstLine="560"/>
        <w:jc w:val="left"/>
        <w:rPr>
          <w:rFonts w:ascii="宋体" w:hAnsi="宋体" w:cs="宋体"/>
          <w:kern w:val="0"/>
          <w:sz w:val="24"/>
          <w:szCs w:val="24"/>
        </w:rPr>
      </w:pPr>
    </w:p>
    <w:p>
      <w:pPr>
        <w:autoSpaceDE w:val="0"/>
        <w:autoSpaceDN w:val="0"/>
        <w:adjustRightInd w:val="0"/>
        <w:ind w:firstLine="560"/>
        <w:jc w:val="left"/>
        <w:rPr>
          <w:rFonts w:ascii="宋体" w:hAnsi="宋体" w:cs="宋体"/>
          <w:kern w:val="0"/>
          <w:sz w:val="24"/>
          <w:szCs w:val="24"/>
        </w:rPr>
      </w:pPr>
    </w:p>
    <w:p>
      <w:pPr>
        <w:autoSpaceDE w:val="0"/>
        <w:autoSpaceDN w:val="0"/>
        <w:adjustRightInd w:val="0"/>
        <w:ind w:firstLine="560"/>
        <w:jc w:val="left"/>
        <w:rPr>
          <w:rFonts w:ascii="宋体" w:hAnsi="宋体" w:cs="宋体"/>
          <w:kern w:val="0"/>
          <w:sz w:val="24"/>
          <w:szCs w:val="24"/>
        </w:rPr>
      </w:pPr>
    </w:p>
    <w:p>
      <w:pPr>
        <w:autoSpaceDE w:val="0"/>
        <w:autoSpaceDN w:val="0"/>
        <w:adjustRightInd w:val="0"/>
        <w:ind w:firstLine="560"/>
        <w:jc w:val="left"/>
        <w:rPr>
          <w:rFonts w:ascii="宋体" w:hAnsi="宋体" w:cs="宋体"/>
          <w:kern w:val="0"/>
          <w:sz w:val="24"/>
          <w:szCs w:val="24"/>
        </w:rPr>
      </w:pPr>
      <w:r>
        <w:rPr>
          <w:rFonts w:hint="eastAsia" w:ascii="宋体" w:hAnsi="宋体" w:cs="宋体"/>
          <w:kern w:val="0"/>
          <w:sz w:val="24"/>
          <w:szCs w:val="24"/>
        </w:rPr>
        <w:t>法人委托代理人（签字或盖章）：         年    月    日</w:t>
      </w:r>
    </w:p>
    <w:p>
      <w:pPr>
        <w:rPr>
          <w:rFonts w:ascii="宋体"/>
          <w:b/>
          <w:bCs/>
          <w:spacing w:val="4"/>
          <w:sz w:val="24"/>
          <w:szCs w:val="24"/>
        </w:rPr>
      </w:pPr>
      <w:r>
        <w:rPr>
          <w:rFonts w:hint="eastAsia" w:ascii="宋体"/>
          <w:b/>
          <w:bCs/>
          <w:spacing w:val="4"/>
          <w:sz w:val="24"/>
          <w:szCs w:val="24"/>
        </w:rPr>
        <w:br w:type="page"/>
      </w:r>
    </w:p>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标价的工程量清单</w:t>
      </w:r>
    </w:p>
    <w:p>
      <w:pPr>
        <w:ind w:firstLine="498" w:firstLineChars="200"/>
        <w:rPr>
          <w:rFonts w:ascii="宋体"/>
          <w:b/>
          <w:bCs/>
          <w:spacing w:val="4"/>
          <w:sz w:val="24"/>
          <w:szCs w:val="24"/>
        </w:rPr>
      </w:pPr>
      <w:r>
        <w:rPr>
          <w:rFonts w:hint="eastAsia" w:ascii="宋体"/>
          <w:b/>
          <w:bCs/>
          <w:spacing w:val="4"/>
          <w:sz w:val="24"/>
          <w:szCs w:val="24"/>
        </w:rPr>
        <w:br w:type="page"/>
      </w:r>
    </w:p>
    <w:p>
      <w:pPr>
        <w:spacing w:line="560" w:lineRule="exact"/>
        <w:rPr>
          <w:rFonts w:ascii="宋体"/>
          <w:b/>
          <w:bCs/>
          <w:spacing w:val="4"/>
          <w:sz w:val="24"/>
          <w:szCs w:val="24"/>
        </w:rPr>
      </w:pPr>
      <w:r>
        <w:rPr>
          <w:rFonts w:hint="eastAsia" w:ascii="宋体"/>
          <w:b/>
          <w:bCs/>
          <w:spacing w:val="4"/>
          <w:sz w:val="24"/>
          <w:szCs w:val="24"/>
        </w:rPr>
        <w:t>附件五、资格证明文件</w:t>
      </w:r>
    </w:p>
    <w:p>
      <w:pPr>
        <w:spacing w:line="560" w:lineRule="exact"/>
        <w:rPr>
          <w:rFonts w:ascii="宋体" w:hAnsi="Arial" w:eastAsia="宋体" w:cs="Times New Roman"/>
          <w:b/>
          <w:bCs/>
          <w:spacing w:val="4"/>
          <w:kern w:val="2"/>
          <w:sz w:val="24"/>
          <w:szCs w:val="24"/>
          <w:lang w:val="en-US" w:eastAsia="zh-CN" w:bidi="ar-SA"/>
        </w:rPr>
      </w:pPr>
      <w:r>
        <w:rPr>
          <w:rFonts w:hint="eastAsia" w:ascii="宋体" w:hAnsi="Arial" w:eastAsia="宋体" w:cs="Times New Roman"/>
          <w:b/>
          <w:bCs/>
          <w:spacing w:val="4"/>
          <w:kern w:val="2"/>
          <w:sz w:val="24"/>
          <w:szCs w:val="24"/>
          <w:lang w:val="en-US" w:eastAsia="zh-CN" w:bidi="ar-SA"/>
        </w:rPr>
        <w:t>1、法人或者其他组织的营业执照等证明文件</w:t>
      </w:r>
      <w:r>
        <w:rPr>
          <w:rFonts w:hint="eastAsia" w:ascii="宋体" w:hAnsi="Arial" w:eastAsia="宋体" w:cs="Times New Roman"/>
          <w:b/>
          <w:bCs/>
          <w:spacing w:val="4"/>
          <w:kern w:val="2"/>
          <w:sz w:val="24"/>
          <w:szCs w:val="24"/>
          <w:lang w:val="en-US" w:eastAsia="zh-CN" w:bidi="ar-SA"/>
        </w:rPr>
        <w:br w:type="page"/>
      </w:r>
    </w:p>
    <w:p>
      <w:pPr>
        <w:pStyle w:val="8"/>
        <w:spacing w:line="560" w:lineRule="exact"/>
        <w:rPr>
          <w:rFonts w:ascii="宋体"/>
          <w:b/>
          <w:bCs/>
          <w:spacing w:val="4"/>
          <w:szCs w:val="24"/>
        </w:rPr>
      </w:pPr>
      <w:r>
        <w:rPr>
          <w:rFonts w:hint="eastAsia" w:ascii="宋体"/>
          <w:b/>
          <w:bCs/>
          <w:color w:val="auto"/>
          <w:spacing w:val="4"/>
          <w:szCs w:val="24"/>
          <w:lang w:val="en-US" w:eastAsia="zh-CN"/>
        </w:rPr>
        <w:t>2</w:t>
      </w:r>
      <w:r>
        <w:rPr>
          <w:rFonts w:hint="eastAsia" w:ascii="宋体"/>
          <w:b/>
          <w:bCs/>
          <w:color w:val="auto"/>
          <w:spacing w:val="4"/>
          <w:szCs w:val="24"/>
        </w:rPr>
        <w:t>、</w:t>
      </w:r>
      <w:r>
        <w:rPr>
          <w:rFonts w:ascii="宋体"/>
          <w:b/>
          <w:bCs/>
          <w:spacing w:val="4"/>
          <w:szCs w:val="24"/>
        </w:rPr>
        <w:t>具备履行合同所必需的设备和专业技术能力的书面声明</w:t>
      </w:r>
    </w:p>
    <w:p>
      <w:pPr>
        <w:spacing w:line="560" w:lineRule="exact"/>
        <w:ind w:firstLine="480" w:firstLineChars="200"/>
        <w:rPr>
          <w:rFonts w:ascii="宋体" w:hAnsi="宋体" w:cs="宋体"/>
          <w:bCs/>
          <w:sz w:val="24"/>
          <w:szCs w:val="24"/>
        </w:rPr>
      </w:pPr>
      <w:r>
        <w:rPr>
          <w:rFonts w:hint="eastAsia" w:ascii="宋体" w:hAnsi="宋体" w:cs="宋体"/>
          <w:bCs/>
          <w:sz w:val="24"/>
          <w:szCs w:val="24"/>
        </w:rPr>
        <w:t>我单位郑重声明：我单位具备履行本项采购合同所必需的设备和专业技术能力，为履行本项采购合同我公司具备如下主要设备和主要专业技术能力：</w:t>
      </w:r>
    </w:p>
    <w:p>
      <w:pPr>
        <w:spacing w:line="560" w:lineRule="exact"/>
        <w:ind w:firstLine="480" w:firstLineChars="200"/>
        <w:rPr>
          <w:rFonts w:ascii="宋体" w:hAnsi="宋体" w:cs="宋体"/>
          <w:bCs/>
          <w:sz w:val="24"/>
          <w:szCs w:val="24"/>
        </w:rPr>
      </w:pPr>
      <w:r>
        <w:rPr>
          <w:rFonts w:hint="eastAsia" w:ascii="宋体" w:hAnsi="宋体" w:cs="宋体"/>
          <w:bCs/>
          <w:sz w:val="24"/>
          <w:szCs w:val="24"/>
        </w:rPr>
        <w:t>主要设备有：</w:t>
      </w:r>
    </w:p>
    <w:p>
      <w:pPr>
        <w:spacing w:line="560" w:lineRule="exact"/>
        <w:ind w:firstLine="480" w:firstLineChars="200"/>
        <w:rPr>
          <w:rFonts w:ascii="宋体" w:hAnsi="宋体" w:cs="宋体"/>
          <w:bCs/>
          <w:sz w:val="24"/>
          <w:szCs w:val="24"/>
        </w:rPr>
      </w:pPr>
      <w:r>
        <w:rPr>
          <w:rFonts w:hint="eastAsia" w:ascii="宋体" w:hAnsi="宋体" w:cs="宋体"/>
          <w:bCs/>
          <w:sz w:val="24"/>
          <w:szCs w:val="24"/>
        </w:rPr>
        <w:t>主要专业技术能力有：</w:t>
      </w:r>
    </w:p>
    <w:p>
      <w:pPr>
        <w:pStyle w:val="52"/>
        <w:rPr>
          <w:rFonts w:ascii="宋体" w:hAnsi="宋体" w:eastAsia="宋体" w:cs="宋体"/>
          <w:sz w:val="24"/>
          <w:szCs w:val="24"/>
        </w:rPr>
      </w:pPr>
    </w:p>
    <w:p>
      <w:pPr>
        <w:pStyle w:val="54"/>
        <w:tabs>
          <w:tab w:val="left" w:pos="750"/>
        </w:tabs>
        <w:adjustRightInd w:val="0"/>
        <w:snapToGrid w:val="0"/>
        <w:spacing w:line="500" w:lineRule="exact"/>
        <w:rPr>
          <w:rFonts w:hint="eastAsia" w:ascii="宋体" w:hAnsi="宋体" w:cs="宋体"/>
          <w:sz w:val="24"/>
          <w:szCs w:val="24"/>
        </w:rPr>
      </w:pPr>
    </w:p>
    <w:p>
      <w:pPr>
        <w:pStyle w:val="54"/>
        <w:tabs>
          <w:tab w:val="left" w:pos="750"/>
        </w:tabs>
        <w:adjustRightInd w:val="0"/>
        <w:snapToGrid w:val="0"/>
        <w:spacing w:line="500" w:lineRule="exact"/>
        <w:rPr>
          <w:rFonts w:hint="eastAsia" w:ascii="宋体" w:hAnsi="宋体" w:cs="宋体"/>
          <w:sz w:val="24"/>
          <w:szCs w:val="24"/>
        </w:rPr>
      </w:pPr>
    </w:p>
    <w:p>
      <w:pPr>
        <w:pStyle w:val="54"/>
        <w:tabs>
          <w:tab w:val="left" w:pos="750"/>
        </w:tabs>
        <w:adjustRightInd w:val="0"/>
        <w:snapToGrid w:val="0"/>
        <w:spacing w:line="500" w:lineRule="exact"/>
        <w:ind w:firstLine="3360" w:firstLineChars="1400"/>
        <w:rPr>
          <w:rFonts w:ascii="宋体" w:hAnsi="宋体" w:cs="宋体"/>
          <w:sz w:val="24"/>
          <w:szCs w:val="24"/>
        </w:rPr>
      </w:pPr>
      <w:r>
        <w:rPr>
          <w:rFonts w:hint="eastAsia" w:ascii="宋体" w:hAnsi="宋体" w:cs="宋体"/>
          <w:sz w:val="24"/>
          <w:szCs w:val="24"/>
        </w:rPr>
        <w:t>投标人名称（公章）：</w:t>
      </w:r>
    </w:p>
    <w:p>
      <w:pPr>
        <w:pStyle w:val="54"/>
        <w:tabs>
          <w:tab w:val="left" w:pos="750"/>
        </w:tabs>
        <w:adjustRightInd w:val="0"/>
        <w:snapToGrid w:val="0"/>
        <w:spacing w:line="500" w:lineRule="exact"/>
        <w:rPr>
          <w:rFonts w:ascii="宋体" w:hAnsi="宋体" w:cs="宋体"/>
          <w:sz w:val="24"/>
          <w:szCs w:val="24"/>
        </w:rPr>
      </w:pPr>
    </w:p>
    <w:p>
      <w:pPr>
        <w:ind w:firstLine="3360" w:firstLineChars="1400"/>
        <w:rPr>
          <w:sz w:val="24"/>
          <w:szCs w:val="24"/>
        </w:rPr>
      </w:pP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pPr>
        <w:rPr>
          <w:sz w:val="24"/>
          <w:szCs w:val="24"/>
        </w:rPr>
      </w:pPr>
      <w:r>
        <w:rPr>
          <w:rFonts w:ascii="宋体"/>
          <w:b/>
          <w:bCs/>
          <w:spacing w:val="4"/>
          <w:sz w:val="24"/>
          <w:szCs w:val="24"/>
        </w:rPr>
        <w:br w:type="page"/>
      </w:r>
    </w:p>
    <w:p>
      <w:pPr>
        <w:pStyle w:val="8"/>
        <w:spacing w:line="560" w:lineRule="exact"/>
        <w:rPr>
          <w:rFonts w:ascii="宋体"/>
          <w:b/>
          <w:bCs/>
          <w:spacing w:val="4"/>
          <w:szCs w:val="24"/>
        </w:rPr>
      </w:pPr>
      <w:r>
        <w:rPr>
          <w:rFonts w:hint="eastAsia" w:ascii="宋体"/>
          <w:b/>
          <w:bCs/>
          <w:color w:val="auto"/>
          <w:spacing w:val="4"/>
          <w:szCs w:val="24"/>
          <w:lang w:val="en-US" w:eastAsia="zh-CN"/>
        </w:rPr>
        <w:t>3</w:t>
      </w:r>
      <w:r>
        <w:rPr>
          <w:rFonts w:hint="eastAsia" w:ascii="宋体"/>
          <w:b/>
          <w:bCs/>
          <w:color w:val="auto"/>
          <w:spacing w:val="4"/>
          <w:szCs w:val="24"/>
        </w:rPr>
        <w:t>、</w:t>
      </w:r>
      <w:r>
        <w:rPr>
          <w:rFonts w:hint="eastAsia" w:ascii="宋体"/>
          <w:b/>
          <w:bCs/>
          <w:spacing w:val="4"/>
          <w:szCs w:val="24"/>
        </w:rPr>
        <w:t>参加政府采购活动前 3 年内在经营活动中没有重大违法记录的书面声明；</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 我单位郑重声明：参加本次政府采购活动前 3 年内，我单位在经营活动中没有因违法经营受到刑事处罚或者责令停产停业、吊销许可证或者执照、较大数额罚款等行政处罚。</w:t>
      </w:r>
    </w:p>
    <w:p>
      <w:pPr>
        <w:tabs>
          <w:tab w:val="left" w:pos="750"/>
        </w:tabs>
        <w:adjustRightInd w:val="0"/>
        <w:snapToGrid w:val="0"/>
        <w:spacing w:line="560" w:lineRule="exact"/>
        <w:ind w:firstLine="4080" w:firstLineChars="1700"/>
        <w:rPr>
          <w:rFonts w:hint="eastAsia" w:ascii="宋体" w:hAnsi="宋体" w:cs="宋体"/>
          <w:sz w:val="24"/>
          <w:szCs w:val="24"/>
        </w:rPr>
      </w:pPr>
    </w:p>
    <w:p>
      <w:pPr>
        <w:tabs>
          <w:tab w:val="left" w:pos="750"/>
        </w:tabs>
        <w:adjustRightInd w:val="0"/>
        <w:snapToGrid w:val="0"/>
        <w:spacing w:line="560" w:lineRule="exact"/>
        <w:ind w:firstLine="4320" w:firstLineChars="1800"/>
        <w:rPr>
          <w:rFonts w:ascii="宋体" w:hAnsi="宋体" w:cs="宋体"/>
          <w:sz w:val="24"/>
          <w:szCs w:val="24"/>
        </w:rPr>
      </w:pPr>
      <w:r>
        <w:rPr>
          <w:rFonts w:hint="eastAsia" w:ascii="宋体" w:hAnsi="宋体" w:cs="宋体"/>
          <w:sz w:val="24"/>
          <w:szCs w:val="24"/>
        </w:rPr>
        <w:t>投标人名称（公章）：</w:t>
      </w:r>
    </w:p>
    <w:p>
      <w:pPr>
        <w:tabs>
          <w:tab w:val="left" w:pos="750"/>
        </w:tabs>
        <w:adjustRightInd w:val="0"/>
        <w:snapToGrid w:val="0"/>
        <w:spacing w:line="560" w:lineRule="exact"/>
        <w:rPr>
          <w:rFonts w:ascii="宋体" w:hAnsi="宋体" w:cs="宋体"/>
          <w:sz w:val="24"/>
          <w:szCs w:val="24"/>
        </w:rPr>
      </w:pPr>
    </w:p>
    <w:p>
      <w:pPr>
        <w:tabs>
          <w:tab w:val="left" w:pos="750"/>
        </w:tabs>
        <w:adjustRightInd w:val="0"/>
        <w:snapToGrid w:val="0"/>
        <w:spacing w:line="560" w:lineRule="exact"/>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日期：    年     月    日</w:t>
      </w:r>
    </w:p>
    <w:p>
      <w:pPr>
        <w:pStyle w:val="27"/>
        <w:spacing w:line="560" w:lineRule="exact"/>
        <w:ind w:firstLine="540"/>
        <w:rPr>
          <w:szCs w:val="24"/>
        </w:rPr>
      </w:pPr>
    </w:p>
    <w:p>
      <w:pPr>
        <w:spacing w:line="560" w:lineRule="exact"/>
        <w:rPr>
          <w:rFonts w:ascii="宋体"/>
          <w:b/>
          <w:bCs/>
          <w:spacing w:val="4"/>
          <w:sz w:val="24"/>
          <w:szCs w:val="24"/>
        </w:rPr>
      </w:pPr>
      <w:r>
        <w:rPr>
          <w:rFonts w:hint="eastAsia" w:ascii="宋体"/>
          <w:b/>
          <w:bCs/>
          <w:spacing w:val="4"/>
          <w:sz w:val="24"/>
          <w:szCs w:val="24"/>
        </w:rPr>
        <w:br w:type="page"/>
      </w:r>
    </w:p>
    <w:p>
      <w:pPr>
        <w:pStyle w:val="8"/>
        <w:spacing w:line="560" w:lineRule="exact"/>
        <w:rPr>
          <w:rFonts w:ascii="宋体"/>
          <w:b/>
          <w:bCs/>
          <w:spacing w:val="4"/>
          <w:szCs w:val="24"/>
        </w:rPr>
      </w:pPr>
      <w:bookmarkStart w:id="647" w:name="_Toc491883236"/>
      <w:bookmarkStart w:id="648" w:name="_Toc19169"/>
      <w:bookmarkStart w:id="649" w:name="_Toc282530019"/>
      <w:bookmarkStart w:id="650" w:name="_Toc283035117"/>
      <w:bookmarkStart w:id="651" w:name="_Toc283035600"/>
      <w:bookmarkStart w:id="652" w:name="_Toc283035204"/>
      <w:bookmarkStart w:id="653" w:name="_Toc4146"/>
      <w:bookmarkStart w:id="654" w:name="_Toc324414285"/>
      <w:bookmarkStart w:id="655" w:name="_Toc363474029"/>
      <w:bookmarkStart w:id="656" w:name="_Toc403077650"/>
      <w:r>
        <w:rPr>
          <w:rFonts w:hint="eastAsia" w:ascii="宋体"/>
          <w:b/>
          <w:bCs/>
          <w:color w:val="auto"/>
          <w:spacing w:val="4"/>
          <w:szCs w:val="24"/>
          <w:lang w:val="en-US" w:eastAsia="zh-CN"/>
        </w:rPr>
        <w:t>4</w:t>
      </w:r>
      <w:r>
        <w:rPr>
          <w:rFonts w:hint="eastAsia" w:ascii="宋体"/>
          <w:b/>
          <w:bCs/>
          <w:color w:val="auto"/>
          <w:spacing w:val="4"/>
          <w:szCs w:val="24"/>
        </w:rPr>
        <w:t>、</w:t>
      </w:r>
      <w:r>
        <w:rPr>
          <w:rFonts w:hint="eastAsia" w:ascii="宋体"/>
          <w:b/>
          <w:bCs/>
          <w:spacing w:val="4"/>
          <w:szCs w:val="24"/>
        </w:rPr>
        <w:t>供应商须提供在“信用中国”（www.creditchina.gov.cn）和“中国政府采购网 （www.ccgp.gov.cn）”网站上未被列入失信被执行人、重大税收违法案件当事人名单、政府采购严重违法失信行为记录名单截图及信用报告的网页打印件（网页打印件须自招标公告发布之日起至投标截止时间从上述网站中打印）；</w:t>
      </w:r>
      <w:r>
        <w:rPr>
          <w:rFonts w:hint="eastAsia" w:ascii="宋体"/>
          <w:b/>
          <w:bCs/>
          <w:spacing w:val="4"/>
          <w:szCs w:val="24"/>
        </w:rPr>
        <w:br w:type="page"/>
      </w:r>
    </w:p>
    <w:p>
      <w:pPr>
        <w:pStyle w:val="3"/>
        <w:rPr>
          <w:rFonts w:ascii="宋体" w:hAnsi="Times New Roman"/>
          <w:spacing w:val="4"/>
          <w:kern w:val="2"/>
          <w:sz w:val="24"/>
          <w:szCs w:val="24"/>
        </w:rPr>
      </w:pPr>
      <w:r>
        <w:rPr>
          <w:rFonts w:hint="eastAsia" w:ascii="宋体" w:hAnsi="Times New Roman"/>
          <w:spacing w:val="4"/>
          <w:kern w:val="2"/>
          <w:sz w:val="24"/>
          <w:szCs w:val="24"/>
        </w:rPr>
        <w:t>附件</w:t>
      </w:r>
      <w:r>
        <w:rPr>
          <w:rFonts w:hint="eastAsia" w:ascii="宋体"/>
          <w:spacing w:val="4"/>
          <w:kern w:val="2"/>
          <w:sz w:val="24"/>
          <w:szCs w:val="24"/>
        </w:rPr>
        <w:t>六</w:t>
      </w:r>
      <w:bookmarkEnd w:id="647"/>
      <w:r>
        <w:rPr>
          <w:rFonts w:hint="eastAsia" w:ascii="宋体"/>
          <w:spacing w:val="4"/>
          <w:kern w:val="2"/>
          <w:sz w:val="24"/>
          <w:szCs w:val="24"/>
        </w:rPr>
        <w:t>、</w:t>
      </w:r>
      <w:r>
        <w:rPr>
          <w:rFonts w:hint="eastAsia" w:ascii="宋体" w:hAnsi="Times New Roman"/>
          <w:spacing w:val="4"/>
          <w:kern w:val="2"/>
          <w:sz w:val="24"/>
          <w:szCs w:val="24"/>
        </w:rPr>
        <w:t>磋商保证金</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rPr>
          <w:rFonts w:ascii="宋体"/>
          <w:b/>
          <w:bCs/>
          <w:spacing w:val="4"/>
          <w:sz w:val="24"/>
          <w:szCs w:val="24"/>
        </w:rPr>
      </w:pPr>
      <w:r>
        <w:rPr>
          <w:rFonts w:hint="eastAsia" w:ascii="宋体"/>
          <w:b/>
          <w:bCs/>
          <w:spacing w:val="4"/>
          <w:sz w:val="24"/>
          <w:szCs w:val="24"/>
        </w:rPr>
        <w:br w:type="page"/>
      </w:r>
    </w:p>
    <w:p>
      <w:pPr>
        <w:spacing w:line="360" w:lineRule="auto"/>
        <w:rPr>
          <w:rFonts w:ascii="宋体"/>
          <w:b/>
          <w:bCs/>
          <w:spacing w:val="4"/>
          <w:sz w:val="24"/>
          <w:szCs w:val="24"/>
        </w:rPr>
      </w:pPr>
      <w:r>
        <w:rPr>
          <w:rFonts w:hint="eastAsia" w:ascii="宋体"/>
          <w:b/>
          <w:bCs/>
          <w:spacing w:val="4"/>
          <w:sz w:val="24"/>
          <w:szCs w:val="24"/>
        </w:rPr>
        <w:t>附件七、偏差表</w:t>
      </w:r>
    </w:p>
    <w:p>
      <w:pPr>
        <w:pStyle w:val="55"/>
        <w:jc w:val="center"/>
        <w:outlineLvl w:val="2"/>
        <w:rPr>
          <w:rFonts w:ascii="宋体" w:hAnsi="宋体" w:eastAsia="宋体" w:cs="宋体"/>
          <w:b w:val="0"/>
          <w:bCs/>
          <w:sz w:val="24"/>
        </w:rPr>
      </w:pPr>
      <w:r>
        <w:rPr>
          <w:rFonts w:hint="eastAsia" w:ascii="宋体" w:hAnsi="宋体" w:eastAsia="宋体" w:cs="宋体"/>
          <w:b w:val="0"/>
          <w:bCs/>
          <w:sz w:val="24"/>
        </w:rPr>
        <w:t>商务和技术条款偏差表</w:t>
      </w:r>
    </w:p>
    <w:tbl>
      <w:tblPr>
        <w:tblStyle w:val="28"/>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877"/>
        <w:gridCol w:w="318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序号</w:t>
            </w:r>
          </w:p>
        </w:tc>
        <w:tc>
          <w:tcPr>
            <w:tcW w:w="287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招标文件章节及条款号</w:t>
            </w:r>
          </w:p>
        </w:tc>
        <w:tc>
          <w:tcPr>
            <w:tcW w:w="3181"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投标文件章节及条款号</w:t>
            </w:r>
          </w:p>
        </w:tc>
        <w:tc>
          <w:tcPr>
            <w:tcW w:w="1734"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1</w:t>
            </w:r>
          </w:p>
        </w:tc>
        <w:tc>
          <w:tcPr>
            <w:tcW w:w="2877" w:type="dxa"/>
            <w:noWrap/>
            <w:vAlign w:val="bottom"/>
          </w:tcPr>
          <w:p>
            <w:pPr>
              <w:widowControl/>
              <w:snapToGrid w:val="0"/>
              <w:jc w:val="center"/>
              <w:rPr>
                <w:rFonts w:ascii="宋体" w:hAnsi="宋体" w:cs="宋体"/>
                <w:bCs/>
                <w:kern w:val="0"/>
                <w:sz w:val="24"/>
                <w:szCs w:val="24"/>
              </w:rPr>
            </w:pPr>
          </w:p>
        </w:tc>
        <w:tc>
          <w:tcPr>
            <w:tcW w:w="3181" w:type="dxa"/>
            <w:noWrap/>
            <w:vAlign w:val="bottom"/>
          </w:tcPr>
          <w:p>
            <w:pPr>
              <w:widowControl/>
              <w:snapToGrid w:val="0"/>
              <w:jc w:val="center"/>
              <w:rPr>
                <w:rFonts w:ascii="宋体" w:hAnsi="宋体" w:cs="宋体"/>
                <w:bCs/>
                <w:kern w:val="0"/>
                <w:sz w:val="24"/>
                <w:szCs w:val="24"/>
              </w:rPr>
            </w:pPr>
          </w:p>
        </w:tc>
        <w:tc>
          <w:tcPr>
            <w:tcW w:w="1734" w:type="dxa"/>
            <w:noWrap/>
            <w:vAlign w:val="bottom"/>
          </w:tcPr>
          <w:p>
            <w:pPr>
              <w:widowControl/>
              <w:snapToGrid w:val="0"/>
              <w:jc w:val="center"/>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2</w:t>
            </w:r>
          </w:p>
        </w:tc>
        <w:tc>
          <w:tcPr>
            <w:tcW w:w="2877" w:type="dxa"/>
            <w:noWrap/>
            <w:vAlign w:val="bottom"/>
          </w:tcPr>
          <w:p>
            <w:pPr>
              <w:widowControl/>
              <w:snapToGrid w:val="0"/>
              <w:jc w:val="center"/>
              <w:rPr>
                <w:rFonts w:ascii="宋体" w:hAnsi="宋体" w:cs="宋体"/>
                <w:bCs/>
                <w:kern w:val="0"/>
                <w:sz w:val="24"/>
                <w:szCs w:val="24"/>
              </w:rPr>
            </w:pPr>
          </w:p>
        </w:tc>
        <w:tc>
          <w:tcPr>
            <w:tcW w:w="3181" w:type="dxa"/>
            <w:noWrap/>
            <w:vAlign w:val="bottom"/>
          </w:tcPr>
          <w:p>
            <w:pPr>
              <w:widowControl/>
              <w:snapToGrid w:val="0"/>
              <w:jc w:val="center"/>
              <w:rPr>
                <w:rFonts w:ascii="宋体" w:hAnsi="宋体" w:cs="宋体"/>
                <w:bCs/>
                <w:kern w:val="0"/>
                <w:sz w:val="24"/>
                <w:szCs w:val="24"/>
              </w:rPr>
            </w:pPr>
          </w:p>
        </w:tc>
        <w:tc>
          <w:tcPr>
            <w:tcW w:w="1734" w:type="dxa"/>
            <w:noWrap/>
            <w:vAlign w:val="bottom"/>
          </w:tcPr>
          <w:p>
            <w:pPr>
              <w:widowControl/>
              <w:snapToGrid w:val="0"/>
              <w:jc w:val="center"/>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3</w:t>
            </w:r>
          </w:p>
        </w:tc>
        <w:tc>
          <w:tcPr>
            <w:tcW w:w="2877" w:type="dxa"/>
            <w:noWrap/>
            <w:vAlign w:val="bottom"/>
          </w:tcPr>
          <w:p>
            <w:pPr>
              <w:widowControl/>
              <w:snapToGrid w:val="0"/>
              <w:jc w:val="center"/>
              <w:rPr>
                <w:rFonts w:ascii="宋体" w:hAnsi="宋体" w:cs="宋体"/>
                <w:bCs/>
                <w:kern w:val="0"/>
                <w:sz w:val="24"/>
                <w:szCs w:val="24"/>
              </w:rPr>
            </w:pPr>
          </w:p>
        </w:tc>
        <w:tc>
          <w:tcPr>
            <w:tcW w:w="3181" w:type="dxa"/>
            <w:noWrap/>
            <w:vAlign w:val="bottom"/>
          </w:tcPr>
          <w:p>
            <w:pPr>
              <w:widowControl/>
              <w:snapToGrid w:val="0"/>
              <w:jc w:val="center"/>
              <w:rPr>
                <w:rFonts w:ascii="宋体" w:hAnsi="宋体" w:cs="宋体"/>
                <w:bCs/>
                <w:kern w:val="0"/>
                <w:sz w:val="24"/>
                <w:szCs w:val="24"/>
              </w:rPr>
            </w:pPr>
          </w:p>
        </w:tc>
        <w:tc>
          <w:tcPr>
            <w:tcW w:w="1734" w:type="dxa"/>
            <w:noWrap/>
            <w:vAlign w:val="bottom"/>
          </w:tcPr>
          <w:p>
            <w:pPr>
              <w:widowControl/>
              <w:snapToGrid w:val="0"/>
              <w:jc w:val="center"/>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4</w:t>
            </w:r>
          </w:p>
        </w:tc>
        <w:tc>
          <w:tcPr>
            <w:tcW w:w="2877" w:type="dxa"/>
            <w:noWrap/>
            <w:vAlign w:val="bottom"/>
          </w:tcPr>
          <w:p>
            <w:pPr>
              <w:widowControl/>
              <w:snapToGrid w:val="0"/>
              <w:jc w:val="center"/>
              <w:rPr>
                <w:rFonts w:ascii="宋体" w:hAnsi="宋体" w:cs="宋体"/>
                <w:bCs/>
                <w:kern w:val="0"/>
                <w:sz w:val="24"/>
                <w:szCs w:val="24"/>
              </w:rPr>
            </w:pPr>
          </w:p>
        </w:tc>
        <w:tc>
          <w:tcPr>
            <w:tcW w:w="3181" w:type="dxa"/>
            <w:noWrap/>
            <w:vAlign w:val="bottom"/>
          </w:tcPr>
          <w:p>
            <w:pPr>
              <w:widowControl/>
              <w:snapToGrid w:val="0"/>
              <w:jc w:val="center"/>
              <w:rPr>
                <w:rFonts w:ascii="宋体" w:hAnsi="宋体" w:cs="宋体"/>
                <w:bCs/>
                <w:kern w:val="0"/>
                <w:sz w:val="24"/>
                <w:szCs w:val="24"/>
              </w:rPr>
            </w:pPr>
          </w:p>
        </w:tc>
        <w:tc>
          <w:tcPr>
            <w:tcW w:w="1734" w:type="dxa"/>
            <w:noWrap/>
            <w:vAlign w:val="bottom"/>
          </w:tcPr>
          <w:p>
            <w:pPr>
              <w:widowControl/>
              <w:snapToGrid w:val="0"/>
              <w:jc w:val="center"/>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5</w:t>
            </w:r>
          </w:p>
        </w:tc>
        <w:tc>
          <w:tcPr>
            <w:tcW w:w="2877" w:type="dxa"/>
            <w:noWrap/>
            <w:vAlign w:val="bottom"/>
          </w:tcPr>
          <w:p>
            <w:pPr>
              <w:widowControl/>
              <w:snapToGrid w:val="0"/>
              <w:jc w:val="center"/>
              <w:rPr>
                <w:rFonts w:ascii="宋体" w:hAnsi="宋体" w:cs="宋体"/>
                <w:bCs/>
                <w:kern w:val="0"/>
                <w:sz w:val="24"/>
                <w:szCs w:val="24"/>
              </w:rPr>
            </w:pPr>
          </w:p>
        </w:tc>
        <w:tc>
          <w:tcPr>
            <w:tcW w:w="3181" w:type="dxa"/>
            <w:noWrap/>
            <w:vAlign w:val="bottom"/>
          </w:tcPr>
          <w:p>
            <w:pPr>
              <w:widowControl/>
              <w:snapToGrid w:val="0"/>
              <w:jc w:val="center"/>
              <w:rPr>
                <w:rFonts w:ascii="宋体" w:hAnsi="宋体" w:cs="宋体"/>
                <w:bCs/>
                <w:kern w:val="0"/>
                <w:sz w:val="24"/>
                <w:szCs w:val="24"/>
              </w:rPr>
            </w:pPr>
          </w:p>
        </w:tc>
        <w:tc>
          <w:tcPr>
            <w:tcW w:w="1734" w:type="dxa"/>
            <w:noWrap/>
            <w:vAlign w:val="bottom"/>
          </w:tcPr>
          <w:p>
            <w:pPr>
              <w:widowControl/>
              <w:snapToGrid w:val="0"/>
              <w:jc w:val="center"/>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7" w:type="dxa"/>
            <w:noWrap/>
            <w:vAlign w:val="bottom"/>
          </w:tcPr>
          <w:p>
            <w:pPr>
              <w:widowControl/>
              <w:snapToGrid w:val="0"/>
              <w:jc w:val="center"/>
              <w:rPr>
                <w:rFonts w:ascii="宋体" w:hAnsi="宋体" w:cs="宋体"/>
                <w:bCs/>
                <w:kern w:val="0"/>
                <w:sz w:val="24"/>
                <w:szCs w:val="24"/>
              </w:rPr>
            </w:pPr>
            <w:r>
              <w:rPr>
                <w:rFonts w:hint="eastAsia" w:ascii="宋体" w:hAnsi="宋体" w:cs="宋体"/>
                <w:bCs/>
                <w:kern w:val="0"/>
                <w:sz w:val="24"/>
                <w:szCs w:val="24"/>
              </w:rPr>
              <w:t>……</w:t>
            </w:r>
          </w:p>
        </w:tc>
        <w:tc>
          <w:tcPr>
            <w:tcW w:w="2877" w:type="dxa"/>
            <w:noWrap/>
            <w:vAlign w:val="bottom"/>
          </w:tcPr>
          <w:p>
            <w:pPr>
              <w:widowControl/>
              <w:snapToGrid w:val="0"/>
              <w:jc w:val="center"/>
              <w:rPr>
                <w:rFonts w:ascii="宋体" w:hAnsi="宋体" w:cs="宋体"/>
                <w:bCs/>
                <w:kern w:val="0"/>
                <w:sz w:val="24"/>
                <w:szCs w:val="24"/>
              </w:rPr>
            </w:pPr>
          </w:p>
        </w:tc>
        <w:tc>
          <w:tcPr>
            <w:tcW w:w="3181" w:type="dxa"/>
            <w:noWrap/>
            <w:vAlign w:val="bottom"/>
          </w:tcPr>
          <w:p>
            <w:pPr>
              <w:widowControl/>
              <w:snapToGrid w:val="0"/>
              <w:jc w:val="center"/>
              <w:rPr>
                <w:rFonts w:ascii="宋体" w:hAnsi="宋体" w:cs="宋体"/>
                <w:bCs/>
                <w:kern w:val="0"/>
                <w:sz w:val="24"/>
                <w:szCs w:val="24"/>
              </w:rPr>
            </w:pPr>
          </w:p>
        </w:tc>
        <w:tc>
          <w:tcPr>
            <w:tcW w:w="1734" w:type="dxa"/>
            <w:noWrap/>
            <w:vAlign w:val="bottom"/>
          </w:tcPr>
          <w:p>
            <w:pPr>
              <w:widowControl/>
              <w:snapToGrid w:val="0"/>
              <w:jc w:val="center"/>
              <w:rPr>
                <w:rFonts w:ascii="宋体" w:hAnsi="宋体" w:cs="宋体"/>
                <w:bCs/>
                <w:kern w:val="0"/>
                <w:sz w:val="24"/>
                <w:szCs w:val="24"/>
              </w:rPr>
            </w:pPr>
          </w:p>
        </w:tc>
      </w:tr>
    </w:tbl>
    <w:p>
      <w:pPr>
        <w:spacing w:line="440" w:lineRule="exact"/>
        <w:ind w:firstLine="480" w:firstLineChars="200"/>
        <w:rPr>
          <w:rFonts w:ascii="宋体" w:hAnsi="宋体" w:cs="宋体"/>
          <w:sz w:val="24"/>
          <w:szCs w:val="24"/>
        </w:rPr>
      </w:pPr>
      <w:r>
        <w:rPr>
          <w:rFonts w:hint="eastAsia" w:ascii="宋体" w:hAnsi="宋体" w:cs="宋体"/>
          <w:sz w:val="24"/>
          <w:szCs w:val="24"/>
        </w:rPr>
        <w:t>投标人保证：除上表列出的偏差外，投标人响应招标文件的全部要求。</w:t>
      </w:r>
    </w:p>
    <w:p>
      <w:pPr>
        <w:pStyle w:val="56"/>
        <w:spacing w:line="360" w:lineRule="auto"/>
        <w:ind w:right="480"/>
        <w:rPr>
          <w:rFonts w:ascii="宋体" w:hAnsi="宋体" w:cs="宋体"/>
          <w:sz w:val="24"/>
        </w:rPr>
      </w:pPr>
    </w:p>
    <w:p>
      <w:pPr>
        <w:spacing w:beforeLines="50" w:afterLines="50" w:line="300" w:lineRule="auto"/>
        <w:ind w:firstLine="360" w:firstLineChars="150"/>
        <w:jc w:val="center"/>
        <w:rPr>
          <w:rFonts w:ascii="宋体" w:hAnsi="宋体" w:cs="宋体"/>
          <w:sz w:val="24"/>
          <w:szCs w:val="24"/>
        </w:rPr>
      </w:pPr>
      <w:r>
        <w:rPr>
          <w:rFonts w:hint="eastAsia" w:ascii="宋体" w:hAnsi="宋体" w:cs="宋体"/>
          <w:sz w:val="24"/>
          <w:szCs w:val="24"/>
        </w:rPr>
        <w:t>企业名称（公章）：</w:t>
      </w:r>
    </w:p>
    <w:p>
      <w:pPr>
        <w:pStyle w:val="27"/>
        <w:ind w:firstLine="6480" w:firstLineChars="2400"/>
        <w:rPr>
          <w:rFonts w:ascii="宋体" w:hAnsi="宋体" w:eastAsia="宋体" w:cs="宋体"/>
          <w:szCs w:val="24"/>
        </w:rPr>
      </w:pPr>
      <w:r>
        <w:rPr>
          <w:rFonts w:hint="eastAsia" w:ascii="宋体" w:hAnsi="宋体" w:eastAsia="宋体" w:cs="宋体"/>
          <w:szCs w:val="24"/>
        </w:rPr>
        <w:t>日  期：</w:t>
      </w:r>
    </w:p>
    <w:p>
      <w:pPr>
        <w:rPr>
          <w:rFonts w:ascii="宋体" w:hAnsi="宋体" w:cs="宋体"/>
          <w:sz w:val="24"/>
          <w:szCs w:val="24"/>
        </w:rPr>
      </w:pPr>
      <w:r>
        <w:rPr>
          <w:rFonts w:hint="eastAsia" w:ascii="宋体" w:hAnsi="宋体" w:cs="宋体"/>
          <w:sz w:val="24"/>
          <w:szCs w:val="24"/>
        </w:rPr>
        <w:br w:type="page"/>
      </w:r>
    </w:p>
    <w:p>
      <w:pPr>
        <w:jc w:val="left"/>
        <w:rPr>
          <w:rFonts w:ascii="宋体"/>
          <w:b/>
          <w:bCs/>
          <w:spacing w:val="4"/>
          <w:sz w:val="24"/>
          <w:szCs w:val="24"/>
        </w:rPr>
      </w:pPr>
      <w:r>
        <w:rPr>
          <w:rFonts w:hint="eastAsia" w:ascii="宋体"/>
          <w:b/>
          <w:bCs/>
          <w:spacing w:val="4"/>
          <w:sz w:val="24"/>
          <w:szCs w:val="24"/>
        </w:rPr>
        <w:t>附件八</w:t>
      </w:r>
    </w:p>
    <w:p>
      <w:pPr>
        <w:jc w:val="center"/>
        <w:rPr>
          <w:rFonts w:ascii="宋体" w:hAnsi="宋体"/>
          <w:bCs/>
          <w:sz w:val="24"/>
          <w:szCs w:val="24"/>
        </w:rPr>
      </w:pPr>
      <w:r>
        <w:rPr>
          <w:rFonts w:hint="eastAsia" w:ascii="宋体" w:hAnsi="宋体"/>
          <w:sz w:val="24"/>
          <w:szCs w:val="24"/>
        </w:rPr>
        <w:t>拟投入项目人员配备情况表</w:t>
      </w:r>
    </w:p>
    <w:tbl>
      <w:tblPr>
        <w:tblStyle w:val="28"/>
        <w:tblW w:w="916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47"/>
        <w:gridCol w:w="463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r>
              <w:rPr>
                <w:rFonts w:hint="eastAsia" w:ascii="宋体" w:hAnsi="宋体"/>
                <w:sz w:val="24"/>
                <w:szCs w:val="24"/>
              </w:rPr>
              <w:t>序号</w:t>
            </w:r>
          </w:p>
        </w:tc>
        <w:tc>
          <w:tcPr>
            <w:tcW w:w="2247" w:type="dxa"/>
            <w:noWrap/>
            <w:vAlign w:val="center"/>
          </w:tcPr>
          <w:p>
            <w:pPr>
              <w:spacing w:line="460" w:lineRule="exact"/>
              <w:jc w:val="center"/>
              <w:rPr>
                <w:rFonts w:ascii="宋体" w:hAnsi="宋体"/>
                <w:sz w:val="24"/>
                <w:szCs w:val="24"/>
              </w:rPr>
            </w:pPr>
            <w:r>
              <w:rPr>
                <w:rFonts w:hint="eastAsia" w:ascii="宋体" w:hAnsi="宋体"/>
                <w:sz w:val="24"/>
                <w:szCs w:val="24"/>
              </w:rPr>
              <w:t>姓名</w:t>
            </w:r>
          </w:p>
        </w:tc>
        <w:tc>
          <w:tcPr>
            <w:tcW w:w="4635" w:type="dxa"/>
            <w:noWrap/>
            <w:vAlign w:val="center"/>
          </w:tcPr>
          <w:p>
            <w:pPr>
              <w:spacing w:line="460" w:lineRule="exact"/>
              <w:jc w:val="center"/>
              <w:rPr>
                <w:rFonts w:ascii="宋体" w:hAnsi="宋体"/>
                <w:sz w:val="24"/>
                <w:szCs w:val="24"/>
              </w:rPr>
            </w:pPr>
            <w:r>
              <w:rPr>
                <w:rFonts w:hint="eastAsia" w:ascii="宋体" w:hAnsi="宋体"/>
                <w:sz w:val="24"/>
                <w:szCs w:val="24"/>
              </w:rPr>
              <w:t>拟担任职务</w:t>
            </w:r>
          </w:p>
        </w:tc>
        <w:tc>
          <w:tcPr>
            <w:tcW w:w="1440" w:type="dxa"/>
            <w:noWrap/>
            <w:vAlign w:val="center"/>
          </w:tcPr>
          <w:p>
            <w:pPr>
              <w:spacing w:line="460" w:lineRule="exact"/>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7" w:type="dxa"/>
            <w:noWrap/>
            <w:vAlign w:val="center"/>
          </w:tcPr>
          <w:p>
            <w:pPr>
              <w:spacing w:line="460" w:lineRule="exact"/>
              <w:jc w:val="center"/>
              <w:rPr>
                <w:rFonts w:ascii="宋体" w:hAnsi="宋体"/>
                <w:sz w:val="24"/>
                <w:szCs w:val="24"/>
              </w:rPr>
            </w:pPr>
          </w:p>
        </w:tc>
        <w:tc>
          <w:tcPr>
            <w:tcW w:w="2247" w:type="dxa"/>
            <w:noWrap/>
            <w:vAlign w:val="center"/>
          </w:tcPr>
          <w:p>
            <w:pPr>
              <w:spacing w:line="460" w:lineRule="exact"/>
              <w:rPr>
                <w:rFonts w:ascii="宋体" w:hAnsi="宋体"/>
                <w:sz w:val="24"/>
                <w:szCs w:val="24"/>
              </w:rPr>
            </w:pPr>
          </w:p>
        </w:tc>
        <w:tc>
          <w:tcPr>
            <w:tcW w:w="4635" w:type="dxa"/>
            <w:noWrap/>
            <w:vAlign w:val="center"/>
          </w:tcPr>
          <w:p>
            <w:pPr>
              <w:spacing w:line="460" w:lineRule="exact"/>
              <w:rPr>
                <w:rFonts w:ascii="宋体" w:hAnsi="宋体"/>
                <w:sz w:val="24"/>
                <w:szCs w:val="24"/>
              </w:rPr>
            </w:pPr>
          </w:p>
        </w:tc>
        <w:tc>
          <w:tcPr>
            <w:tcW w:w="1440" w:type="dxa"/>
            <w:noWrap/>
            <w:vAlign w:val="center"/>
          </w:tcPr>
          <w:p>
            <w:pPr>
              <w:spacing w:line="460" w:lineRule="exact"/>
              <w:rPr>
                <w:rFonts w:ascii="宋体" w:hAnsi="宋体"/>
                <w:sz w:val="24"/>
                <w:szCs w:val="24"/>
              </w:rPr>
            </w:pPr>
          </w:p>
        </w:tc>
      </w:tr>
    </w:tbl>
    <w:p>
      <w:pPr>
        <w:rPr>
          <w:rFonts w:ascii="宋体" w:hAnsi="宋体"/>
          <w:sz w:val="24"/>
          <w:szCs w:val="24"/>
        </w:rPr>
      </w:pPr>
      <w:r>
        <w:rPr>
          <w:rFonts w:hint="eastAsia" w:ascii="宋体" w:hAnsi="宋体"/>
          <w:sz w:val="24"/>
          <w:szCs w:val="24"/>
        </w:rPr>
        <w:t>注：须提供相关证件</w:t>
      </w:r>
    </w:p>
    <w:p>
      <w:pPr>
        <w:rPr>
          <w:rFonts w:ascii="宋体" w:hAnsi="宋体"/>
          <w:sz w:val="24"/>
          <w:szCs w:val="24"/>
        </w:rPr>
      </w:pPr>
    </w:p>
    <w:p>
      <w:pPr>
        <w:tabs>
          <w:tab w:val="left" w:pos="0"/>
        </w:tabs>
        <w:spacing w:line="460" w:lineRule="exact"/>
        <w:ind w:left="359" w:leftChars="171" w:firstLine="310" w:firstLineChars="125"/>
        <w:rPr>
          <w:rFonts w:ascii="宋体" w:hAnsi="宋体" w:cs="宋体"/>
          <w:color w:val="0C0C0C"/>
          <w:sz w:val="24"/>
          <w:szCs w:val="24"/>
        </w:rPr>
      </w:pPr>
      <w:r>
        <w:rPr>
          <w:rFonts w:hint="eastAsia" w:ascii="宋体"/>
          <w:spacing w:val="4"/>
          <w:sz w:val="24"/>
          <w:szCs w:val="24"/>
        </w:rPr>
        <w:t>供应商单位名称：（公章）</w:t>
      </w:r>
    </w:p>
    <w:p>
      <w:pPr>
        <w:tabs>
          <w:tab w:val="left" w:pos="0"/>
        </w:tabs>
        <w:spacing w:line="460" w:lineRule="exact"/>
        <w:ind w:left="359" w:leftChars="171" w:firstLine="310" w:firstLineChars="125"/>
        <w:rPr>
          <w:rFonts w:ascii="宋体" w:hAnsi="宋体" w:cs="宋体"/>
          <w:color w:val="0C0C0C"/>
          <w:sz w:val="24"/>
          <w:szCs w:val="24"/>
        </w:rPr>
      </w:pPr>
      <w:r>
        <w:rPr>
          <w:rFonts w:hint="eastAsia" w:ascii="宋体"/>
          <w:spacing w:val="4"/>
          <w:sz w:val="24"/>
          <w:szCs w:val="24"/>
        </w:rPr>
        <w:t>法定代表人或授权代表人（签字或盖章）：</w:t>
      </w:r>
    </w:p>
    <w:p>
      <w:pPr>
        <w:rPr>
          <w:rFonts w:ascii="宋体"/>
          <w:b/>
          <w:bCs/>
          <w:spacing w:val="4"/>
          <w:sz w:val="24"/>
          <w:szCs w:val="24"/>
        </w:rPr>
      </w:pPr>
      <w:r>
        <w:rPr>
          <w:rFonts w:hint="eastAsia" w:ascii="宋体"/>
          <w:b/>
          <w:bCs/>
          <w:spacing w:val="4"/>
          <w:sz w:val="24"/>
          <w:szCs w:val="24"/>
        </w:rPr>
        <w:br w:type="page"/>
      </w:r>
    </w:p>
    <w:p>
      <w:pPr>
        <w:pStyle w:val="50"/>
        <w:spacing w:before="0" w:line="360" w:lineRule="auto"/>
        <w:ind w:left="0"/>
        <w:rPr>
          <w:rFonts w:ascii="宋体" w:cs="Times New Roman"/>
          <w:b/>
          <w:bCs/>
          <w:spacing w:val="4"/>
          <w:kern w:val="2"/>
          <w:sz w:val="24"/>
          <w:szCs w:val="24"/>
        </w:rPr>
      </w:pPr>
      <w:r>
        <w:rPr>
          <w:rFonts w:hint="eastAsia" w:ascii="宋体" w:cs="Times New Roman"/>
          <w:b/>
          <w:bCs/>
          <w:spacing w:val="4"/>
          <w:kern w:val="2"/>
          <w:sz w:val="24"/>
          <w:szCs w:val="24"/>
        </w:rPr>
        <w:t>附件九</w:t>
      </w:r>
    </w:p>
    <w:p>
      <w:pPr>
        <w:jc w:val="center"/>
        <w:rPr>
          <w:rFonts w:ascii="宋体" w:hAnsi="宋体" w:cs="宋体"/>
          <w:bCs/>
          <w:sz w:val="24"/>
          <w:szCs w:val="24"/>
        </w:rPr>
      </w:pPr>
      <w:r>
        <w:rPr>
          <w:rFonts w:hint="eastAsia" w:ascii="宋体" w:hAnsi="宋体" w:cs="宋体"/>
          <w:bCs/>
          <w:sz w:val="24"/>
          <w:szCs w:val="24"/>
        </w:rPr>
        <w:t>业 绩 表</w:t>
      </w:r>
    </w:p>
    <w:p>
      <w:pPr>
        <w:rPr>
          <w:rFonts w:ascii="宋体" w:hAnsi="宋体" w:cs="宋体"/>
          <w:sz w:val="24"/>
          <w:szCs w:val="24"/>
        </w:rPr>
      </w:pPr>
      <w:r>
        <w:rPr>
          <w:rFonts w:hint="eastAsia" w:ascii="宋体" w:hAnsi="宋体" w:cs="宋体"/>
          <w:sz w:val="24"/>
          <w:szCs w:val="24"/>
        </w:rPr>
        <w:t xml:space="preserve">                          　　      </w:t>
      </w:r>
    </w:p>
    <w:tbl>
      <w:tblPr>
        <w:tblStyle w:val="2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935"/>
        <w:gridCol w:w="1494"/>
        <w:gridCol w:w="154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jc w:val="center"/>
              <w:rPr>
                <w:rFonts w:ascii="宋体" w:hAnsi="宋体" w:cs="宋体"/>
                <w:sz w:val="24"/>
                <w:szCs w:val="24"/>
              </w:rPr>
            </w:pPr>
            <w:r>
              <w:rPr>
                <w:rFonts w:hint="eastAsia" w:ascii="宋体" w:hAnsi="宋体" w:cs="宋体"/>
                <w:sz w:val="24"/>
                <w:szCs w:val="24"/>
              </w:rPr>
              <w:t>项 目 名 称</w:t>
            </w:r>
          </w:p>
        </w:tc>
        <w:tc>
          <w:tcPr>
            <w:tcW w:w="1935" w:type="dxa"/>
            <w:tcBorders>
              <w:top w:val="single" w:color="auto" w:sz="4" w:space="0"/>
              <w:left w:val="single" w:color="auto" w:sz="4" w:space="0"/>
              <w:bottom w:val="single" w:color="auto" w:sz="4" w:space="0"/>
              <w:right w:val="single" w:color="auto" w:sz="4" w:space="0"/>
            </w:tcBorders>
            <w:noWrap/>
          </w:tcPr>
          <w:p>
            <w:pPr>
              <w:jc w:val="center"/>
              <w:rPr>
                <w:rFonts w:ascii="宋体" w:hAnsi="宋体" w:cs="宋体"/>
                <w:sz w:val="24"/>
                <w:szCs w:val="24"/>
              </w:rPr>
            </w:pPr>
            <w:r>
              <w:rPr>
                <w:rFonts w:hint="eastAsia" w:ascii="宋体" w:hAnsi="宋体" w:cs="宋体"/>
                <w:sz w:val="24"/>
                <w:szCs w:val="24"/>
              </w:rPr>
              <w:t>签订合同时间</w:t>
            </w:r>
          </w:p>
        </w:tc>
        <w:tc>
          <w:tcPr>
            <w:tcW w:w="1494" w:type="dxa"/>
            <w:tcBorders>
              <w:top w:val="single" w:color="auto" w:sz="4" w:space="0"/>
              <w:left w:val="single" w:color="auto" w:sz="4" w:space="0"/>
              <w:bottom w:val="single" w:color="auto" w:sz="4" w:space="0"/>
              <w:right w:val="single" w:color="auto" w:sz="4" w:space="0"/>
            </w:tcBorders>
            <w:noWrap/>
          </w:tcPr>
          <w:p>
            <w:pPr>
              <w:jc w:val="center"/>
              <w:rPr>
                <w:rFonts w:ascii="宋体" w:hAnsi="宋体" w:cs="宋体"/>
                <w:sz w:val="24"/>
                <w:szCs w:val="24"/>
              </w:rPr>
            </w:pPr>
            <w:r>
              <w:rPr>
                <w:rFonts w:hint="eastAsia" w:ascii="宋体" w:hAnsi="宋体" w:cs="宋体"/>
                <w:sz w:val="24"/>
                <w:szCs w:val="24"/>
              </w:rPr>
              <w:t>服务期限</w:t>
            </w:r>
          </w:p>
        </w:tc>
        <w:tc>
          <w:tcPr>
            <w:tcW w:w="1540" w:type="dxa"/>
            <w:tcBorders>
              <w:top w:val="single" w:color="auto" w:sz="4" w:space="0"/>
              <w:left w:val="single" w:color="auto" w:sz="4" w:space="0"/>
              <w:bottom w:val="single" w:color="auto" w:sz="4" w:space="0"/>
              <w:right w:val="single" w:color="auto" w:sz="4" w:space="0"/>
            </w:tcBorders>
            <w:noWrap/>
          </w:tcPr>
          <w:p>
            <w:pPr>
              <w:jc w:val="center"/>
              <w:rPr>
                <w:rFonts w:ascii="宋体" w:hAnsi="宋体" w:cs="宋体"/>
                <w:sz w:val="24"/>
                <w:szCs w:val="24"/>
              </w:rPr>
            </w:pPr>
            <w:r>
              <w:rPr>
                <w:rFonts w:hint="eastAsia" w:ascii="宋体" w:hAnsi="宋体" w:cs="宋体"/>
                <w:sz w:val="24"/>
                <w:szCs w:val="24"/>
              </w:rPr>
              <w:t>质量等级</w:t>
            </w:r>
          </w:p>
        </w:tc>
        <w:tc>
          <w:tcPr>
            <w:tcW w:w="1950" w:type="dxa"/>
            <w:tcBorders>
              <w:top w:val="single" w:color="auto" w:sz="4" w:space="0"/>
              <w:left w:val="single" w:color="auto" w:sz="4" w:space="0"/>
              <w:bottom w:val="single" w:color="auto" w:sz="4" w:space="0"/>
              <w:right w:val="single" w:color="auto" w:sz="4" w:space="0"/>
            </w:tcBorders>
            <w:noWrap/>
          </w:tcPr>
          <w:p>
            <w:pPr>
              <w:jc w:val="center"/>
              <w:rPr>
                <w:rFonts w:ascii="宋体" w:hAnsi="宋体" w:cs="宋体"/>
                <w:sz w:val="24"/>
                <w:szCs w:val="24"/>
              </w:rPr>
            </w:pPr>
            <w:r>
              <w:rPr>
                <w:rFonts w:hint="eastAsia" w:ascii="宋体" w:hAnsi="宋体" w:cs="宋体"/>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35"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494"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54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c>
          <w:tcPr>
            <w:tcW w:w="1950" w:type="dxa"/>
            <w:tcBorders>
              <w:top w:val="single" w:color="auto" w:sz="4" w:space="0"/>
              <w:left w:val="single" w:color="auto" w:sz="4" w:space="0"/>
              <w:bottom w:val="single" w:color="auto" w:sz="4" w:space="0"/>
              <w:right w:val="single" w:color="auto" w:sz="4" w:space="0"/>
            </w:tcBorders>
            <w:noWrap/>
          </w:tcPr>
          <w:p>
            <w:pPr>
              <w:rPr>
                <w:rFonts w:ascii="宋体" w:hAnsi="宋体" w:cs="宋体"/>
                <w:b/>
                <w:sz w:val="24"/>
                <w:szCs w:val="24"/>
              </w:rPr>
            </w:pPr>
          </w:p>
        </w:tc>
      </w:tr>
    </w:tbl>
    <w:p>
      <w:pPr>
        <w:rPr>
          <w:sz w:val="24"/>
          <w:szCs w:val="24"/>
        </w:rPr>
      </w:pPr>
      <w:r>
        <w:rPr>
          <w:rFonts w:hint="eastAsia" w:ascii="宋体" w:hAnsi="宋体" w:cs="宋体"/>
          <w:sz w:val="24"/>
          <w:szCs w:val="24"/>
        </w:rPr>
        <w:t>（注；后附中标通知书（或成交通知书）复印件或合同复印件）</w:t>
      </w:r>
    </w:p>
    <w:p>
      <w:pPr>
        <w:rPr>
          <w:rFonts w:ascii="宋体" w:hAnsi="宋体" w:cs="宋体"/>
          <w:b/>
          <w:sz w:val="24"/>
          <w:szCs w:val="24"/>
        </w:rPr>
      </w:pPr>
    </w:p>
    <w:p>
      <w:pPr>
        <w:spacing w:line="440" w:lineRule="exact"/>
        <w:rPr>
          <w:rFonts w:ascii="宋体" w:hAnsi="宋体" w:cs="宋体"/>
          <w:sz w:val="24"/>
          <w:szCs w:val="24"/>
        </w:rPr>
      </w:pPr>
    </w:p>
    <w:p>
      <w:pPr>
        <w:rPr>
          <w:rFonts w:ascii="宋体" w:hAnsi="宋体" w:cs="宋体"/>
          <w:sz w:val="24"/>
          <w:szCs w:val="24"/>
        </w:rPr>
      </w:pPr>
      <w:r>
        <w:rPr>
          <w:rFonts w:hint="eastAsia" w:ascii="宋体" w:hAnsi="宋体" w:cs="宋体"/>
          <w:sz w:val="24"/>
          <w:szCs w:val="24"/>
        </w:rPr>
        <w:t>供应商名称：（公章）</w:t>
      </w:r>
    </w:p>
    <w:p>
      <w:pPr>
        <w:rPr>
          <w:rFonts w:ascii="宋体" w:hAnsi="宋体" w:cs="宋体"/>
          <w:sz w:val="24"/>
          <w:szCs w:val="24"/>
        </w:rPr>
      </w:pPr>
      <w:r>
        <w:rPr>
          <w:rFonts w:hint="eastAsia" w:ascii="宋体" w:hAnsi="宋体" w:cs="宋体"/>
          <w:sz w:val="24"/>
          <w:szCs w:val="24"/>
        </w:rPr>
        <w:t>法定代表人或报价人全权代表：（签字或盖章）</w:t>
      </w:r>
    </w:p>
    <w:p>
      <w:pPr>
        <w:pStyle w:val="20"/>
        <w:jc w:val="left"/>
        <w:rPr>
          <w:rFonts w:ascii="宋体" w:hAnsi="宋体"/>
          <w:b w:val="0"/>
          <w:bCs w:val="0"/>
          <w:sz w:val="24"/>
          <w:szCs w:val="24"/>
        </w:rPr>
      </w:pPr>
      <w:r>
        <w:rPr>
          <w:rFonts w:hint="eastAsia" w:ascii="宋体" w:hAnsi="宋体" w:cs="宋体"/>
          <w:b w:val="0"/>
          <w:bCs w:val="0"/>
          <w:sz w:val="24"/>
          <w:szCs w:val="24"/>
        </w:rPr>
        <w:t>日  期：    年  月  日</w:t>
      </w:r>
    </w:p>
    <w:p>
      <w:pPr>
        <w:pStyle w:val="50"/>
        <w:spacing w:before="0" w:line="360" w:lineRule="auto"/>
        <w:ind w:left="0"/>
        <w:rPr>
          <w:rFonts w:ascii="宋体" w:cs="Times New Roman"/>
          <w:b/>
          <w:bCs/>
          <w:spacing w:val="4"/>
          <w:kern w:val="2"/>
          <w:sz w:val="24"/>
          <w:szCs w:val="24"/>
        </w:rPr>
      </w:pPr>
    </w:p>
    <w:bookmarkEnd w:id="648"/>
    <w:bookmarkEnd w:id="649"/>
    <w:bookmarkEnd w:id="650"/>
    <w:bookmarkEnd w:id="651"/>
    <w:bookmarkEnd w:id="652"/>
    <w:bookmarkEnd w:id="653"/>
    <w:p>
      <w:pPr>
        <w:rPr>
          <w:rFonts w:ascii="宋体" w:hAnsi="宋体"/>
          <w:b/>
          <w:bCs/>
          <w:kern w:val="28"/>
          <w:sz w:val="24"/>
          <w:szCs w:val="24"/>
        </w:rPr>
      </w:pPr>
      <w:bookmarkStart w:id="657" w:name="_Toc23429"/>
      <w:bookmarkStart w:id="658" w:name="_Toc6462"/>
      <w:r>
        <w:rPr>
          <w:rFonts w:hint="eastAsia" w:ascii="宋体" w:hAnsi="宋体"/>
          <w:b/>
          <w:bCs/>
          <w:kern w:val="28"/>
          <w:sz w:val="24"/>
          <w:szCs w:val="24"/>
        </w:rPr>
        <w:br w:type="page"/>
      </w:r>
    </w:p>
    <w:p>
      <w:pPr>
        <w:rPr>
          <w:rFonts w:ascii="宋体" w:hAnsi="宋体" w:cs="宋体"/>
          <w:sz w:val="24"/>
          <w:szCs w:val="24"/>
        </w:rPr>
      </w:pPr>
      <w:r>
        <w:rPr>
          <w:rFonts w:hint="eastAsia" w:ascii="宋体" w:hAnsi="宋体"/>
          <w:b/>
          <w:bCs/>
          <w:kern w:val="28"/>
          <w:sz w:val="24"/>
          <w:szCs w:val="24"/>
        </w:rPr>
        <w:t>附件十、</w:t>
      </w:r>
      <w:bookmarkEnd w:id="657"/>
      <w:bookmarkEnd w:id="658"/>
      <w:r>
        <w:rPr>
          <w:rFonts w:hint="eastAsia" w:ascii="宋体" w:hAnsi="宋体"/>
          <w:b/>
          <w:bCs/>
          <w:kern w:val="28"/>
          <w:sz w:val="24"/>
          <w:szCs w:val="24"/>
        </w:rPr>
        <w:t>声明函</w:t>
      </w:r>
    </w:p>
    <w:p>
      <w:pPr>
        <w:pStyle w:val="3"/>
        <w:spacing w:before="0" w:line="360" w:lineRule="auto"/>
        <w:jc w:val="center"/>
        <w:rPr>
          <w:rFonts w:ascii="宋体" w:hAnsi="宋体"/>
          <w:sz w:val="24"/>
          <w:szCs w:val="24"/>
        </w:rPr>
      </w:pPr>
      <w:bookmarkStart w:id="659" w:name="_bookmark22"/>
      <w:bookmarkEnd w:id="659"/>
      <w:r>
        <w:rPr>
          <w:rFonts w:hint="eastAsia" w:ascii="宋体" w:hAnsi="宋体"/>
          <w:sz w:val="24"/>
          <w:szCs w:val="24"/>
        </w:rPr>
        <w:t>中小企业声明函</w:t>
      </w:r>
    </w:p>
    <w:p>
      <w:pPr>
        <w:spacing w:line="360" w:lineRule="auto"/>
        <w:ind w:left="1080" w:leftChars="257" w:hanging="540"/>
        <w:jc w:val="center"/>
        <w:rPr>
          <w:rFonts w:ascii="宋体" w:hAnsi="宋体"/>
          <w:b/>
          <w:kern w:val="0"/>
          <w:sz w:val="24"/>
          <w:szCs w:val="24"/>
        </w:rPr>
      </w:pPr>
    </w:p>
    <w:p>
      <w:pPr>
        <w:pStyle w:val="14"/>
        <w:tabs>
          <w:tab w:val="left" w:pos="5580"/>
        </w:tabs>
        <w:spacing w:line="360" w:lineRule="auto"/>
        <w:ind w:firstLine="480" w:firstLineChars="200"/>
        <w:rPr>
          <w:rFonts w:hAnsi="宋体"/>
          <w:sz w:val="24"/>
          <w:szCs w:val="24"/>
        </w:rPr>
      </w:pPr>
      <w:r>
        <w:rPr>
          <w:rFonts w:hAnsi="宋体"/>
          <w:sz w:val="24"/>
          <w:szCs w:val="24"/>
        </w:rPr>
        <w:t>本公司（联合体）郑重声明，根据《政府采购促进中小企业发展管理办法》（财库﹝2020﹞46号）的规定，本公司（联合体）参加</w:t>
      </w:r>
      <w:r>
        <w:rPr>
          <w:rFonts w:hAnsi="宋体"/>
          <w:sz w:val="24"/>
          <w:szCs w:val="24"/>
          <w:u w:val="single"/>
        </w:rPr>
        <w:t>（单位名称）</w:t>
      </w:r>
      <w:r>
        <w:rPr>
          <w:rFonts w:hAnsi="宋体"/>
          <w:sz w:val="24"/>
          <w:szCs w:val="24"/>
        </w:rPr>
        <w:t>的</w:t>
      </w:r>
      <w:r>
        <w:rPr>
          <w:rFonts w:hAnsi="宋体"/>
          <w:sz w:val="24"/>
          <w:szCs w:val="24"/>
          <w:u w:val="single"/>
        </w:rPr>
        <w:t>（项目名称）</w:t>
      </w:r>
      <w:r>
        <w:rPr>
          <w:rFonts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6"/>
          <w:tab w:val="left" w:pos="4905"/>
          <w:tab w:val="left" w:pos="7113"/>
        </w:tabs>
        <w:spacing w:before="11" w:line="360" w:lineRule="auto"/>
        <w:ind w:left="105" w:right="138" w:firstLine="6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9"/>
          <w:sz w:val="24"/>
          <w:szCs w:val="24"/>
        </w:rPr>
        <w:t>1.</w:t>
      </w:r>
      <w:r>
        <w:rPr>
          <w:rFonts w:hint="eastAsia" w:asciiTheme="minorEastAsia" w:hAnsiTheme="minorEastAsia" w:eastAsiaTheme="minorEastAsia" w:cstheme="minorEastAsia"/>
          <w:i/>
          <w:w w:val="96"/>
          <w:sz w:val="24"/>
          <w:szCs w:val="24"/>
          <w:u w:val="single" w:color="000000"/>
        </w:rPr>
        <w:t>（标的名称）</w:t>
      </w:r>
      <w:r>
        <w:rPr>
          <w:rFonts w:hint="eastAsia" w:asciiTheme="minorEastAsia" w:hAnsiTheme="minorEastAsia" w:eastAsiaTheme="minorEastAsia" w:cstheme="minorEastAsia"/>
          <w:w w:val="99"/>
          <w:sz w:val="24"/>
          <w:szCs w:val="24"/>
        </w:rPr>
        <w:t>，属于</w:t>
      </w:r>
      <w:r>
        <w:rPr>
          <w:rFonts w:hint="eastAsia" w:asciiTheme="minorEastAsia" w:hAnsiTheme="minorEastAsia" w:eastAsiaTheme="minorEastAsia" w:cstheme="minorEastAsia"/>
          <w:i/>
          <w:w w:val="96"/>
          <w:sz w:val="24"/>
          <w:szCs w:val="24"/>
          <w:u w:val="single" w:color="000000"/>
        </w:rPr>
        <w:t>（采购文件中明确的所属行业）</w:t>
      </w:r>
      <w:r>
        <w:rPr>
          <w:rFonts w:hint="eastAsia" w:asciiTheme="minorEastAsia" w:hAnsiTheme="minorEastAsia" w:eastAsiaTheme="minorEastAsia" w:cstheme="minorEastAsia"/>
          <w:w w:val="99"/>
          <w:sz w:val="24"/>
          <w:szCs w:val="24"/>
        </w:rPr>
        <w:t>；承建（承接）企业为</w:t>
      </w:r>
      <w:r>
        <w:rPr>
          <w:rFonts w:hint="eastAsia" w:asciiTheme="minorEastAsia" w:hAnsiTheme="minorEastAsia" w:eastAsiaTheme="minorEastAsia" w:cstheme="minorEastAsia"/>
          <w:i/>
          <w:w w:val="96"/>
          <w:sz w:val="24"/>
          <w:szCs w:val="24"/>
          <w:u w:val="single" w:color="000000"/>
        </w:rPr>
        <w:t>（企业名称）</w:t>
      </w:r>
      <w:r>
        <w:rPr>
          <w:rFonts w:hint="eastAsia" w:asciiTheme="minorEastAsia" w:hAnsiTheme="minorEastAsia" w:eastAsiaTheme="minorEastAsia" w:cstheme="minorEastAsia"/>
          <w:w w:val="99"/>
          <w:sz w:val="24"/>
          <w:szCs w:val="24"/>
        </w:rPr>
        <w:t>，从业人员</w:t>
      </w:r>
      <w:r>
        <w:rPr>
          <w:rFonts w:hint="eastAsia" w:asciiTheme="minorEastAsia" w:hAnsiTheme="minorEastAsia" w:eastAsiaTheme="minorEastAsia" w:cstheme="minorEastAsia"/>
          <w:sz w:val="24"/>
          <w:szCs w:val="24"/>
          <w:u w:val="single" w:color="000000"/>
        </w:rPr>
        <w:tab/>
      </w:r>
      <w:r>
        <w:rPr>
          <w:rFonts w:hint="eastAsia" w:asciiTheme="minorEastAsia" w:hAnsiTheme="minorEastAsia" w:eastAsiaTheme="minorEastAsia" w:cstheme="minorEastAsia"/>
          <w:w w:val="99"/>
          <w:sz w:val="24"/>
          <w:szCs w:val="24"/>
        </w:rPr>
        <w:t>人，营业收入为</w:t>
      </w:r>
      <w:r>
        <w:rPr>
          <w:rFonts w:hint="eastAsia" w:asciiTheme="minorEastAsia" w:hAnsiTheme="minorEastAsia" w:eastAsiaTheme="minorEastAsia" w:cstheme="minorEastAsia"/>
          <w:sz w:val="24"/>
          <w:szCs w:val="24"/>
          <w:u w:val="single" w:color="000000"/>
        </w:rPr>
        <w:tab/>
      </w:r>
      <w:r>
        <w:rPr>
          <w:rFonts w:hint="eastAsia" w:asciiTheme="minorEastAsia" w:hAnsiTheme="minorEastAsia" w:eastAsiaTheme="minorEastAsia" w:cstheme="minorEastAsia"/>
          <w:w w:val="99"/>
          <w:sz w:val="24"/>
          <w:szCs w:val="24"/>
        </w:rPr>
        <w:t>万元，资产总额为</w:t>
      </w:r>
      <w:r>
        <w:rPr>
          <w:rFonts w:hint="eastAsia" w:asciiTheme="minorEastAsia" w:hAnsiTheme="minorEastAsia" w:eastAsiaTheme="minorEastAsia" w:cstheme="minorEastAsia"/>
          <w:sz w:val="24"/>
          <w:szCs w:val="24"/>
          <w:u w:val="single" w:color="000000"/>
        </w:rPr>
        <w:tab/>
      </w:r>
      <w:r>
        <w:rPr>
          <w:rFonts w:hint="eastAsia" w:asciiTheme="minorEastAsia" w:hAnsiTheme="minorEastAsia" w:eastAsiaTheme="minorEastAsia" w:cstheme="minorEastAsia"/>
          <w:w w:val="99"/>
          <w:sz w:val="24"/>
          <w:szCs w:val="24"/>
        </w:rPr>
        <w:t>万元，属于</w:t>
      </w:r>
      <w:r>
        <w:rPr>
          <w:rFonts w:hint="eastAsia" w:asciiTheme="minorEastAsia" w:hAnsiTheme="minorEastAsia" w:eastAsiaTheme="minorEastAsia" w:cstheme="minorEastAsia"/>
          <w:i/>
          <w:w w:val="96"/>
          <w:sz w:val="24"/>
          <w:szCs w:val="24"/>
          <w:u w:val="single" w:color="000000"/>
        </w:rPr>
        <w:t>（中型企业、小型企业、微型企业）</w:t>
      </w:r>
      <w:r>
        <w:rPr>
          <w:rFonts w:hint="eastAsia" w:asciiTheme="minorEastAsia" w:hAnsiTheme="minorEastAsia" w:eastAsiaTheme="minorEastAsia" w:cstheme="minorEastAsia"/>
          <w:w w:val="99"/>
          <w:sz w:val="24"/>
          <w:szCs w:val="24"/>
        </w:rPr>
        <w:t>；</w:t>
      </w:r>
    </w:p>
    <w:p>
      <w:pPr>
        <w:tabs>
          <w:tab w:val="left" w:pos="1706"/>
          <w:tab w:val="left" w:pos="4905"/>
          <w:tab w:val="left" w:pos="7113"/>
        </w:tabs>
        <w:spacing w:before="23" w:line="360" w:lineRule="auto"/>
        <w:ind w:left="105" w:right="138" w:firstLine="6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i/>
          <w:sz w:val="24"/>
          <w:szCs w:val="24"/>
          <w:u w:val="single" w:color="000000"/>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i/>
          <w:sz w:val="24"/>
          <w:szCs w:val="24"/>
          <w:u w:val="single" w:color="000000"/>
        </w:rPr>
        <w:t>（采购文件中明确的所属行业）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w w:val="95"/>
          <w:sz w:val="24"/>
          <w:szCs w:val="24"/>
        </w:rPr>
        <w:t>承建（承接）企业为</w:t>
      </w:r>
      <w:r>
        <w:rPr>
          <w:rFonts w:hint="eastAsia" w:asciiTheme="minorEastAsia" w:hAnsiTheme="minorEastAsia" w:eastAsiaTheme="minorEastAsia" w:cstheme="minorEastAsia"/>
          <w:i/>
          <w:w w:val="95"/>
          <w:sz w:val="24"/>
          <w:szCs w:val="24"/>
          <w:u w:val="single" w:color="000000"/>
        </w:rPr>
        <w:t>（企业名称）</w:t>
      </w:r>
      <w:r>
        <w:rPr>
          <w:rFonts w:hint="eastAsia" w:asciiTheme="minorEastAsia" w:hAnsiTheme="minorEastAsia" w:eastAsiaTheme="minorEastAsia" w:cstheme="minorEastAsia"/>
          <w:w w:val="95"/>
          <w:sz w:val="24"/>
          <w:szCs w:val="24"/>
        </w:rPr>
        <w:t>，从业人员</w:t>
      </w:r>
      <w:r>
        <w:rPr>
          <w:rFonts w:hint="eastAsia" w:asciiTheme="minorEastAsia" w:hAnsiTheme="minorEastAsia" w:eastAsiaTheme="minorEastAsia" w:cstheme="minorEastAsia"/>
          <w:w w:val="95"/>
          <w:sz w:val="24"/>
          <w:szCs w:val="24"/>
          <w:u w:val="single" w:color="000000"/>
        </w:rPr>
        <w:tab/>
      </w:r>
      <w:r>
        <w:rPr>
          <w:rFonts w:hint="eastAsia" w:asciiTheme="minorEastAsia" w:hAnsiTheme="minorEastAsia" w:eastAsiaTheme="minorEastAsia" w:cstheme="minorEastAsia"/>
          <w:sz w:val="24"/>
          <w:szCs w:val="24"/>
        </w:rPr>
        <w:t>人，营业</w:t>
      </w:r>
      <w:r>
        <w:rPr>
          <w:rFonts w:hint="eastAsia" w:asciiTheme="minorEastAsia" w:hAnsiTheme="minorEastAsia" w:eastAsiaTheme="minorEastAsia" w:cstheme="minorEastAsia"/>
          <w:w w:val="95"/>
          <w:sz w:val="24"/>
          <w:szCs w:val="24"/>
        </w:rPr>
        <w:t>收入为</w:t>
      </w:r>
      <w:r>
        <w:rPr>
          <w:rFonts w:hint="eastAsia" w:asciiTheme="minorEastAsia" w:hAnsiTheme="minorEastAsia" w:eastAsiaTheme="minorEastAsia" w:cstheme="minorEastAsia"/>
          <w:w w:val="95"/>
          <w:sz w:val="24"/>
          <w:szCs w:val="24"/>
          <w:u w:val="single" w:color="000000"/>
        </w:rPr>
        <w:tab/>
      </w:r>
      <w:r>
        <w:rPr>
          <w:rFonts w:hint="eastAsia" w:asciiTheme="minorEastAsia" w:hAnsiTheme="minorEastAsia" w:eastAsiaTheme="minorEastAsia" w:cstheme="minorEastAsia"/>
          <w:w w:val="95"/>
          <w:sz w:val="24"/>
          <w:szCs w:val="24"/>
        </w:rPr>
        <w:t>万元，资产总额为</w:t>
      </w:r>
      <w:r>
        <w:rPr>
          <w:rFonts w:hint="eastAsia" w:asciiTheme="minorEastAsia" w:hAnsiTheme="minorEastAsia" w:eastAsiaTheme="minorEastAsia" w:cstheme="minorEastAsia"/>
          <w:w w:val="95"/>
          <w:sz w:val="24"/>
          <w:szCs w:val="24"/>
          <w:u w:val="single" w:color="000000"/>
        </w:rPr>
        <w:tab/>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i/>
          <w:sz w:val="24"/>
          <w:szCs w:val="24"/>
          <w:u w:val="single" w:color="000000"/>
        </w:rPr>
        <w:t>（中型企业、小型企业、微型企业）</w:t>
      </w:r>
      <w:r>
        <w:rPr>
          <w:rFonts w:hint="eastAsia" w:asciiTheme="minorEastAsia" w:hAnsiTheme="minorEastAsia" w:eastAsiaTheme="minorEastAsia" w:cstheme="minorEastAsia"/>
          <w:sz w:val="24"/>
          <w:szCs w:val="24"/>
        </w:rPr>
        <w:t>；</w:t>
      </w:r>
    </w:p>
    <w:p>
      <w:pPr>
        <w:pStyle w:val="14"/>
        <w:tabs>
          <w:tab w:val="left" w:pos="5580"/>
        </w:tabs>
        <w:spacing w:line="360" w:lineRule="auto"/>
        <w:ind w:firstLine="480" w:firstLineChars="200"/>
        <w:rPr>
          <w:rFonts w:hAnsi="宋体"/>
          <w:sz w:val="24"/>
          <w:szCs w:val="24"/>
        </w:rPr>
      </w:pPr>
      <w:r>
        <w:rPr>
          <w:rFonts w:hAnsi="宋体"/>
          <w:sz w:val="24"/>
          <w:szCs w:val="24"/>
        </w:rPr>
        <w:t>……</w:t>
      </w:r>
    </w:p>
    <w:p>
      <w:pPr>
        <w:pStyle w:val="14"/>
        <w:tabs>
          <w:tab w:val="left" w:pos="5580"/>
        </w:tabs>
        <w:spacing w:line="360" w:lineRule="auto"/>
        <w:ind w:firstLine="480" w:firstLineChars="200"/>
        <w:rPr>
          <w:rFonts w:hAnsi="宋体"/>
          <w:sz w:val="24"/>
          <w:szCs w:val="24"/>
        </w:rPr>
      </w:pPr>
      <w:r>
        <w:rPr>
          <w:rFonts w:hAnsi="宋体"/>
          <w:sz w:val="24"/>
          <w:szCs w:val="24"/>
        </w:rPr>
        <w:t>以上企业，不属于大企业的分支机构，不存在控股股东为大企业的情形，也不存在与大企业的负责人为同一人的情形。</w:t>
      </w:r>
    </w:p>
    <w:p>
      <w:pPr>
        <w:pStyle w:val="14"/>
        <w:tabs>
          <w:tab w:val="left" w:pos="5580"/>
        </w:tabs>
        <w:spacing w:line="360" w:lineRule="auto"/>
        <w:ind w:firstLine="480" w:firstLineChars="200"/>
        <w:rPr>
          <w:rFonts w:hAnsi="宋体"/>
          <w:sz w:val="24"/>
          <w:szCs w:val="24"/>
        </w:rPr>
      </w:pPr>
      <w:r>
        <w:rPr>
          <w:rFonts w:hAnsi="宋体"/>
          <w:sz w:val="24"/>
          <w:szCs w:val="24"/>
        </w:rPr>
        <w:t>本企业对上述声明内容的真实性负责。如有虚假，将依法承担相应责任。</w:t>
      </w:r>
    </w:p>
    <w:p>
      <w:pPr>
        <w:pStyle w:val="12"/>
        <w:tabs>
          <w:tab w:val="left" w:pos="567"/>
        </w:tabs>
        <w:spacing w:before="56" w:line="360" w:lineRule="auto"/>
        <w:ind w:left="5250" w:right="1748"/>
        <w:rPr>
          <w:sz w:val="24"/>
          <w:szCs w:val="24"/>
        </w:rPr>
      </w:pPr>
    </w:p>
    <w:p>
      <w:pPr>
        <w:pStyle w:val="12"/>
        <w:tabs>
          <w:tab w:val="left" w:pos="567"/>
        </w:tabs>
        <w:spacing w:before="56" w:line="360" w:lineRule="auto"/>
        <w:ind w:left="5250" w:right="-52"/>
        <w:rPr>
          <w:sz w:val="24"/>
          <w:szCs w:val="24"/>
        </w:rPr>
      </w:pPr>
      <w:r>
        <w:rPr>
          <w:sz w:val="24"/>
          <w:szCs w:val="24"/>
        </w:rPr>
        <w:t>企业名称（盖章）：</w:t>
      </w:r>
    </w:p>
    <w:p>
      <w:pPr>
        <w:pStyle w:val="12"/>
        <w:tabs>
          <w:tab w:val="left" w:pos="567"/>
        </w:tabs>
        <w:spacing w:before="56" w:line="360" w:lineRule="auto"/>
        <w:ind w:left="5250" w:right="-52"/>
        <w:rPr>
          <w:rFonts w:ascii="宋体" w:hAnsi="宋体"/>
          <w:sz w:val="24"/>
          <w:szCs w:val="24"/>
        </w:rPr>
      </w:pPr>
      <w:r>
        <w:rPr>
          <w:sz w:val="24"/>
          <w:szCs w:val="24"/>
        </w:rPr>
        <w:t>日期：</w:t>
      </w:r>
    </w:p>
    <w:p>
      <w:pPr>
        <w:spacing w:line="360" w:lineRule="auto"/>
        <w:ind w:firstLine="480" w:firstLineChars="200"/>
        <w:rPr>
          <w:rFonts w:hint="eastAsia" w:ascii="仿宋" w:hAnsi="仿宋" w:eastAsia="仿宋" w:cs="仿宋"/>
          <w:color w:val="FF0000"/>
          <w:sz w:val="24"/>
          <w:szCs w:val="24"/>
          <w:highlight w:val="none"/>
        </w:rPr>
      </w:pPr>
      <w:r>
        <w:rPr>
          <w:rFonts w:hint="eastAsia" w:ascii="宋体" w:hAnsi="宋体"/>
          <w:sz w:val="24"/>
          <w:szCs w:val="24"/>
        </w:rPr>
        <w:t>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2、中型企业、小型企业、微型企业等3种企业类型，结合以上数据，依据《中小企业划型标准规定》（工信部联企业〔2011〕300号）确定。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3.投标人提供的《中小企业声明函》与实际情况不符的或者未按以上要求填写的，中小企业声明函无效，不享受中小企业扶持政策。声明内容不实的，属于提供虚假材料谋取中标、成交的，依法承担法律责任。</w:t>
      </w:r>
    </w:p>
    <w:p>
      <w:pPr>
        <w:adjustRightInd w:val="0"/>
        <w:snapToGrid w:val="0"/>
        <w:spacing w:line="360" w:lineRule="auto"/>
        <w:ind w:right="24"/>
        <w:rPr>
          <w:rFonts w:hint="eastAsia" w:ascii="宋体" w:hAnsi="宋体"/>
          <w:sz w:val="24"/>
          <w:szCs w:val="24"/>
        </w:rPr>
      </w:pPr>
      <w:r>
        <w:rPr>
          <w:rFonts w:hint="eastAsia" w:ascii="宋体" w:hAnsi="宋体"/>
          <w:sz w:val="24"/>
          <w:szCs w:val="24"/>
        </w:rPr>
        <w:br w:type="page"/>
      </w:r>
    </w:p>
    <w:p>
      <w:pPr>
        <w:pStyle w:val="3"/>
        <w:spacing w:before="0" w:line="360" w:lineRule="auto"/>
        <w:ind w:left="0"/>
        <w:jc w:val="center"/>
        <w:rPr>
          <w:rFonts w:ascii="宋体" w:hAnsi="宋体"/>
          <w:sz w:val="24"/>
          <w:szCs w:val="24"/>
        </w:rPr>
      </w:pPr>
      <w:r>
        <w:rPr>
          <w:rFonts w:ascii="宋体" w:hAnsi="宋体"/>
          <w:sz w:val="24"/>
          <w:szCs w:val="24"/>
        </w:rPr>
        <w:t>投标人</w:t>
      </w:r>
      <w:r>
        <w:rPr>
          <w:rFonts w:hint="eastAsia" w:ascii="宋体" w:hAnsi="宋体"/>
          <w:sz w:val="24"/>
          <w:szCs w:val="24"/>
        </w:rPr>
        <w:t>监狱企业</w:t>
      </w:r>
      <w:r>
        <w:rPr>
          <w:rFonts w:ascii="宋体" w:hAnsi="宋体"/>
          <w:sz w:val="24"/>
          <w:szCs w:val="24"/>
        </w:rPr>
        <w:t>声明函</w:t>
      </w:r>
    </w:p>
    <w:p>
      <w:pPr>
        <w:spacing w:line="360" w:lineRule="auto"/>
        <w:ind w:left="1080" w:leftChars="257" w:hanging="540"/>
        <w:jc w:val="center"/>
        <w:rPr>
          <w:rFonts w:ascii="宋体" w:hAnsi="宋体"/>
          <w:b/>
          <w:kern w:val="0"/>
          <w:sz w:val="24"/>
          <w:szCs w:val="24"/>
        </w:rPr>
      </w:pPr>
    </w:p>
    <w:p>
      <w:pPr>
        <w:widowControl/>
        <w:spacing w:before="100" w:beforeAutospacing="1" w:after="100" w:afterAutospacing="1" w:line="360" w:lineRule="auto"/>
        <w:ind w:firstLine="480" w:firstLineChars="200"/>
        <w:jc w:val="left"/>
        <w:rPr>
          <w:rFonts w:ascii="宋体" w:hAnsi="宋体" w:cs="宋体"/>
          <w:kern w:val="0"/>
          <w:sz w:val="24"/>
          <w:szCs w:val="24"/>
        </w:rPr>
      </w:pPr>
      <w:r>
        <w:rPr>
          <w:rFonts w:ascii="宋体" w:hAnsi="宋体" w:cs="宋体"/>
          <w:kern w:val="0"/>
          <w:sz w:val="24"/>
          <w:szCs w:val="24"/>
        </w:rPr>
        <w:t>本</w:t>
      </w:r>
      <w:r>
        <w:rPr>
          <w:rFonts w:hint="eastAsia" w:ascii="宋体" w:hAnsi="宋体" w:cs="宋体"/>
          <w:kern w:val="0"/>
          <w:sz w:val="24"/>
          <w:szCs w:val="24"/>
        </w:rPr>
        <w:t>企业</w:t>
      </w:r>
      <w:r>
        <w:rPr>
          <w:rFonts w:ascii="宋体" w:hAnsi="宋体" w:cs="宋体"/>
          <w:kern w:val="0"/>
          <w:sz w:val="24"/>
          <w:szCs w:val="24"/>
        </w:rPr>
        <w:t>（</w:t>
      </w:r>
      <w:r>
        <w:rPr>
          <w:rFonts w:hint="eastAsia" w:ascii="宋体" w:hAnsi="宋体" w:cs="宋体"/>
          <w:kern w:val="0"/>
          <w:sz w:val="24"/>
          <w:szCs w:val="24"/>
        </w:rPr>
        <w:t>单位</w:t>
      </w:r>
      <w:r>
        <w:rPr>
          <w:rFonts w:ascii="宋体" w:hAnsi="宋体" w:cs="宋体"/>
          <w:kern w:val="0"/>
          <w:sz w:val="24"/>
          <w:szCs w:val="24"/>
        </w:rPr>
        <w:t>）郑重声明下</w:t>
      </w:r>
      <w:r>
        <w:rPr>
          <w:rFonts w:hint="eastAsia" w:ascii="宋体" w:hAnsi="宋体" w:cs="宋体"/>
          <w:kern w:val="0"/>
          <w:sz w:val="24"/>
          <w:szCs w:val="24"/>
        </w:rPr>
        <w:t>列事项（按照</w:t>
      </w:r>
      <w:r>
        <w:rPr>
          <w:rFonts w:ascii="宋体" w:hAnsi="宋体" w:cs="宋体"/>
          <w:kern w:val="0"/>
          <w:sz w:val="24"/>
          <w:szCs w:val="24"/>
        </w:rPr>
        <w:t>实际情况勾选或</w:t>
      </w:r>
      <w:r>
        <w:rPr>
          <w:rFonts w:hint="eastAsia" w:ascii="宋体" w:hAnsi="宋体" w:cs="宋体"/>
          <w:kern w:val="0"/>
          <w:sz w:val="24"/>
          <w:szCs w:val="24"/>
        </w:rPr>
        <w:t>填空）：</w:t>
      </w:r>
    </w:p>
    <w:p>
      <w:pPr>
        <w:widowControl/>
        <w:spacing w:before="100" w:beforeAutospacing="1" w:after="100" w:afterAutospacing="1" w:line="360" w:lineRule="auto"/>
        <w:ind w:firstLine="480" w:firstLineChars="200"/>
        <w:jc w:val="left"/>
        <w:rPr>
          <w:rFonts w:ascii="宋体" w:hAnsi="宋体" w:cs="宋体"/>
          <w:kern w:val="0"/>
          <w:sz w:val="24"/>
          <w:szCs w:val="24"/>
        </w:rPr>
      </w:pPr>
      <w:r>
        <w:rPr>
          <w:rFonts w:ascii="宋体" w:hAnsi="宋体" w:cs="宋体"/>
          <w:kern w:val="0"/>
          <w:sz w:val="24"/>
          <w:szCs w:val="24"/>
        </w:rPr>
        <w:t>本</w:t>
      </w:r>
      <w:r>
        <w:rPr>
          <w:rFonts w:hint="eastAsia" w:ascii="宋体" w:hAnsi="宋体" w:cs="宋体"/>
          <w:kern w:val="0"/>
          <w:sz w:val="24"/>
          <w:szCs w:val="24"/>
        </w:rPr>
        <w:t>企业（单位）为直接投标人，</w:t>
      </w:r>
      <w:r>
        <w:rPr>
          <w:rFonts w:ascii="宋体" w:hAnsi="宋体" w:cs="宋体"/>
          <w:kern w:val="0"/>
          <w:sz w:val="24"/>
          <w:szCs w:val="24"/>
        </w:rPr>
        <w:t>提供本企业</w:t>
      </w:r>
      <w:r>
        <w:rPr>
          <w:rFonts w:hint="eastAsia" w:ascii="宋体" w:hAnsi="宋体" w:cs="宋体"/>
          <w:kern w:val="0"/>
          <w:sz w:val="24"/>
          <w:szCs w:val="24"/>
        </w:rPr>
        <w:t>（单位）服务。</w:t>
      </w:r>
    </w:p>
    <w:p>
      <w:pPr>
        <w:widowControl/>
        <w:spacing w:before="100" w:beforeAutospacing="1" w:after="100" w:afterAutospacing="1"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本</w:t>
      </w:r>
      <w:r>
        <w:rPr>
          <w:rFonts w:hint="eastAsia" w:ascii="宋体" w:hAnsi="宋体" w:cs="宋体"/>
          <w:kern w:val="0"/>
          <w:sz w:val="24"/>
          <w:szCs w:val="24"/>
        </w:rPr>
        <w:t>企业（单位）</w:t>
      </w:r>
      <w:r>
        <w:rPr>
          <w:rFonts w:ascii="宋体" w:hAnsi="宋体" w:cs="宋体"/>
          <w:kern w:val="0"/>
          <w:sz w:val="24"/>
          <w:szCs w:val="24"/>
        </w:rPr>
        <w:t>（请填写：</w:t>
      </w:r>
      <w:r>
        <w:rPr>
          <w:rFonts w:hint="eastAsia" w:ascii="宋体" w:hAnsi="宋体" w:cs="宋体"/>
          <w:kern w:val="0"/>
          <w:sz w:val="24"/>
          <w:szCs w:val="24"/>
        </w:rPr>
        <w:t>是、不是</w:t>
      </w:r>
      <w:r>
        <w:rPr>
          <w:rFonts w:ascii="宋体" w:hAnsi="宋体" w:cs="宋体"/>
          <w:kern w:val="0"/>
          <w:sz w:val="24"/>
          <w:szCs w:val="24"/>
        </w:rPr>
        <w:t>）监狱企业。</w:t>
      </w:r>
      <w:r>
        <w:rPr>
          <w:rFonts w:hint="eastAsia" w:ascii="宋体" w:hAnsi="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本</w:t>
      </w:r>
      <w:r>
        <w:rPr>
          <w:rFonts w:hint="eastAsia" w:ascii="宋体" w:hAnsi="宋体" w:cs="宋体"/>
          <w:kern w:val="0"/>
          <w:sz w:val="24"/>
          <w:szCs w:val="24"/>
        </w:rPr>
        <w:t>企业（单位）</w:t>
      </w:r>
      <w:r>
        <w:rPr>
          <w:rFonts w:ascii="宋体" w:hAnsi="宋体" w:cs="宋体"/>
          <w:kern w:val="0"/>
          <w:sz w:val="24"/>
          <w:szCs w:val="24"/>
        </w:rPr>
        <w:t>（请填写：</w:t>
      </w:r>
      <w:r>
        <w:rPr>
          <w:rFonts w:hint="eastAsia" w:ascii="宋体" w:hAnsi="宋体" w:cs="宋体"/>
          <w:kern w:val="0"/>
          <w:sz w:val="24"/>
          <w:szCs w:val="24"/>
        </w:rPr>
        <w:t>是、不是</w:t>
      </w:r>
      <w:r>
        <w:rPr>
          <w:rFonts w:ascii="宋体" w:hAnsi="宋体" w:cs="宋体"/>
          <w:kern w:val="0"/>
          <w:sz w:val="24"/>
          <w:szCs w:val="24"/>
        </w:rPr>
        <w:t>）</w:t>
      </w:r>
      <w:r>
        <w:rPr>
          <w:rFonts w:hint="eastAsia" w:ascii="宋体" w:hAnsi="宋体" w:cs="宋体"/>
          <w:kern w:val="0"/>
          <w:sz w:val="24"/>
          <w:szCs w:val="24"/>
        </w:rPr>
        <w:t>为联合体一方，</w:t>
      </w:r>
      <w:r>
        <w:rPr>
          <w:rFonts w:ascii="宋体" w:hAnsi="宋体" w:cs="宋体"/>
          <w:kern w:val="0"/>
          <w:sz w:val="24"/>
          <w:szCs w:val="24"/>
        </w:rPr>
        <w:t>提供本企业</w:t>
      </w:r>
      <w:r>
        <w:rPr>
          <w:rFonts w:hint="eastAsia" w:ascii="宋体" w:hAnsi="宋体" w:cs="宋体"/>
          <w:kern w:val="0"/>
          <w:sz w:val="24"/>
          <w:szCs w:val="24"/>
        </w:rPr>
        <w:t>（单位）的</w:t>
      </w:r>
      <w:r>
        <w:rPr>
          <w:rFonts w:ascii="宋体" w:hAnsi="宋体" w:cs="宋体"/>
          <w:kern w:val="0"/>
          <w:sz w:val="24"/>
          <w:szCs w:val="24"/>
        </w:rPr>
        <w:t>服务</w:t>
      </w:r>
      <w:r>
        <w:rPr>
          <w:rFonts w:hint="eastAsia" w:ascii="宋体" w:hAnsi="宋体" w:cs="宋体"/>
          <w:kern w:val="0"/>
          <w:sz w:val="24"/>
          <w:szCs w:val="24"/>
        </w:rPr>
        <w:t>。本企业</w:t>
      </w:r>
      <w:r>
        <w:rPr>
          <w:rFonts w:ascii="宋体" w:hAnsi="宋体" w:cs="宋体"/>
          <w:kern w:val="0"/>
          <w:sz w:val="24"/>
          <w:szCs w:val="24"/>
        </w:rPr>
        <w:t>（</w:t>
      </w:r>
      <w:r>
        <w:rPr>
          <w:rFonts w:hint="eastAsia" w:ascii="宋体" w:hAnsi="宋体" w:cs="宋体"/>
          <w:kern w:val="0"/>
          <w:sz w:val="24"/>
          <w:szCs w:val="24"/>
        </w:rPr>
        <w:t>单位</w:t>
      </w:r>
      <w:r>
        <w:rPr>
          <w:rFonts w:ascii="宋体" w:hAnsi="宋体" w:cs="宋体"/>
          <w:kern w:val="0"/>
          <w:sz w:val="24"/>
          <w:szCs w:val="24"/>
        </w:rPr>
        <w:t>）</w:t>
      </w:r>
      <w:r>
        <w:rPr>
          <w:rFonts w:hint="eastAsia" w:ascii="宋体" w:hAnsi="宋体" w:cs="宋体"/>
          <w:kern w:val="0"/>
          <w:sz w:val="24"/>
          <w:szCs w:val="24"/>
        </w:rPr>
        <w:t>提供</w:t>
      </w:r>
      <w:r>
        <w:rPr>
          <w:rFonts w:ascii="宋体" w:hAnsi="宋体" w:cs="宋体"/>
          <w:kern w:val="0"/>
          <w:sz w:val="24"/>
          <w:szCs w:val="24"/>
        </w:rPr>
        <w:t>协议合同金额占到</w:t>
      </w:r>
      <w:r>
        <w:rPr>
          <w:rFonts w:hint="eastAsia" w:ascii="宋体" w:hAnsi="宋体" w:cs="宋体"/>
          <w:kern w:val="0"/>
          <w:sz w:val="24"/>
          <w:szCs w:val="24"/>
        </w:rPr>
        <w:t>共同投标</w:t>
      </w:r>
      <w:r>
        <w:rPr>
          <w:rFonts w:ascii="宋体" w:hAnsi="宋体" w:cs="宋体"/>
          <w:kern w:val="0"/>
          <w:sz w:val="24"/>
          <w:szCs w:val="24"/>
        </w:rPr>
        <w:t>协议合同总金额</w:t>
      </w:r>
      <w:r>
        <w:rPr>
          <w:rFonts w:hint="eastAsia" w:ascii="宋体" w:hAnsi="宋体" w:cs="宋体"/>
          <w:kern w:val="0"/>
          <w:sz w:val="24"/>
          <w:szCs w:val="24"/>
        </w:rPr>
        <w:t>的比例为。</w:t>
      </w:r>
    </w:p>
    <w:p>
      <w:pPr>
        <w:widowControl/>
        <w:spacing w:before="100" w:beforeAutospacing="1" w:after="100" w:afterAutospacing="1" w:line="360" w:lineRule="auto"/>
        <w:jc w:val="left"/>
        <w:rPr>
          <w:rFonts w:ascii="宋体" w:hAnsi="宋体" w:cs="宋体"/>
          <w:kern w:val="0"/>
          <w:sz w:val="24"/>
          <w:szCs w:val="24"/>
        </w:rPr>
      </w:pPr>
      <w:r>
        <w:rPr>
          <w:rFonts w:ascii="宋体" w:hAnsi="宋体" w:cs="宋体"/>
          <w:kern w:val="0"/>
          <w:sz w:val="24"/>
          <w:szCs w:val="24"/>
        </w:rPr>
        <w:t>　　本</w:t>
      </w:r>
      <w:r>
        <w:rPr>
          <w:rFonts w:hint="eastAsia" w:ascii="宋体" w:hAnsi="宋体" w:cs="宋体"/>
          <w:kern w:val="0"/>
          <w:sz w:val="24"/>
          <w:szCs w:val="24"/>
        </w:rPr>
        <w:t>企业</w:t>
      </w:r>
      <w:r>
        <w:rPr>
          <w:rFonts w:ascii="宋体" w:hAnsi="宋体" w:cs="宋体"/>
          <w:kern w:val="0"/>
          <w:sz w:val="24"/>
          <w:szCs w:val="24"/>
        </w:rPr>
        <w:t>（</w:t>
      </w:r>
      <w:r>
        <w:rPr>
          <w:rFonts w:hint="eastAsia" w:ascii="宋体" w:hAnsi="宋体" w:cs="宋体"/>
          <w:kern w:val="0"/>
          <w:sz w:val="24"/>
          <w:szCs w:val="24"/>
        </w:rPr>
        <w:t>单位</w:t>
      </w:r>
      <w:r>
        <w:rPr>
          <w:rFonts w:ascii="宋体" w:hAnsi="宋体" w:cs="宋体"/>
          <w:kern w:val="0"/>
          <w:sz w:val="24"/>
          <w:szCs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szCs w:val="24"/>
        </w:rPr>
      </w:pPr>
    </w:p>
    <w:p>
      <w:pPr>
        <w:widowControl/>
        <w:spacing w:before="100" w:beforeAutospacing="1" w:after="100" w:afterAutospacing="1" w:line="360" w:lineRule="auto"/>
        <w:jc w:val="left"/>
        <w:rPr>
          <w:rFonts w:ascii="宋体" w:hAnsi="宋体" w:cs="宋体"/>
          <w:kern w:val="0"/>
          <w:sz w:val="24"/>
          <w:szCs w:val="24"/>
        </w:rPr>
      </w:pPr>
    </w:p>
    <w:p>
      <w:pPr>
        <w:spacing w:line="360" w:lineRule="auto"/>
        <w:ind w:left="1080" w:leftChars="257" w:hanging="540"/>
        <w:jc w:val="center"/>
        <w:rPr>
          <w:rFonts w:ascii="宋体" w:hAnsi="宋体"/>
          <w:b/>
          <w:sz w:val="24"/>
          <w:szCs w:val="24"/>
        </w:rPr>
      </w:pPr>
      <w:r>
        <w:rPr>
          <w:rFonts w:ascii="宋体" w:hAnsi="宋体"/>
          <w:b/>
          <w:kern w:val="0"/>
          <w:sz w:val="24"/>
          <w:szCs w:val="24"/>
        </w:rPr>
        <w:t>　</w:t>
      </w:r>
    </w:p>
    <w:p>
      <w:pPr>
        <w:widowControl/>
        <w:spacing w:before="100" w:beforeAutospacing="1" w:after="100" w:afterAutospacing="1" w:line="360" w:lineRule="auto"/>
        <w:ind w:firstLine="3960" w:firstLineChars="1650"/>
        <w:jc w:val="left"/>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名称（盖公章）：</w:t>
      </w:r>
    </w:p>
    <w:p>
      <w:pPr>
        <w:widowControl/>
        <w:spacing w:before="100" w:beforeAutospacing="1" w:after="100" w:afterAutospacing="1" w:line="360" w:lineRule="auto"/>
        <w:ind w:firstLine="3720" w:firstLineChars="1550"/>
        <w:jc w:val="left"/>
        <w:rPr>
          <w:rFonts w:ascii="宋体" w:hAnsi="宋体" w:cs="宋体"/>
          <w:kern w:val="0"/>
          <w:sz w:val="24"/>
          <w:szCs w:val="24"/>
          <w:u w:val="single"/>
        </w:rPr>
      </w:pPr>
      <w:r>
        <w:rPr>
          <w:rFonts w:ascii="宋体" w:hAnsi="宋体" w:cs="宋体"/>
          <w:kern w:val="0"/>
          <w:sz w:val="24"/>
          <w:szCs w:val="24"/>
        </w:rPr>
        <w:t>　日　期：</w:t>
      </w:r>
    </w:p>
    <w:p>
      <w:pPr>
        <w:pStyle w:val="27"/>
        <w:ind w:firstLine="0" w:firstLineChars="0"/>
        <w:rPr>
          <w:rFonts w:ascii="宋体" w:hAnsi="宋体" w:eastAsia="宋体" w:cs="宋体"/>
          <w:spacing w:val="0"/>
          <w:kern w:val="0"/>
          <w:szCs w:val="24"/>
        </w:rPr>
      </w:pPr>
      <w:r>
        <w:rPr>
          <w:rFonts w:hint="eastAsia" w:ascii="宋体" w:hAnsi="宋体" w:eastAsia="宋体" w:cs="宋体"/>
          <w:spacing w:val="0"/>
          <w:kern w:val="0"/>
          <w:szCs w:val="24"/>
        </w:rPr>
        <w:t>备注：如非监狱企业，无需提供本声明。</w:t>
      </w:r>
    </w:p>
    <w:p>
      <w:pPr>
        <w:rPr>
          <w:rFonts w:ascii="宋体" w:hAnsi="宋体" w:cs="宋体"/>
          <w:kern w:val="0"/>
          <w:sz w:val="24"/>
          <w:szCs w:val="24"/>
        </w:rPr>
      </w:pPr>
      <w:r>
        <w:rPr>
          <w:rFonts w:hint="eastAsia" w:ascii="宋体" w:hAnsi="宋体" w:cs="宋体"/>
          <w:kern w:val="0"/>
          <w:sz w:val="24"/>
          <w:szCs w:val="24"/>
        </w:rPr>
        <w:br w:type="page"/>
      </w:r>
    </w:p>
    <w:p>
      <w:pPr>
        <w:pStyle w:val="3"/>
        <w:spacing w:before="0" w:line="360" w:lineRule="auto"/>
        <w:jc w:val="center"/>
        <w:rPr>
          <w:rFonts w:ascii="宋体" w:hAnsi="宋体"/>
          <w:sz w:val="24"/>
          <w:szCs w:val="24"/>
        </w:rPr>
      </w:pPr>
      <w:r>
        <w:rPr>
          <w:rFonts w:hint="eastAsia" w:ascii="宋体" w:hAnsi="宋体"/>
          <w:sz w:val="24"/>
          <w:szCs w:val="24"/>
        </w:rPr>
        <w:t>残疾人福利性单位声明函</w:t>
      </w:r>
    </w:p>
    <w:p>
      <w:pPr>
        <w:spacing w:line="360" w:lineRule="auto"/>
        <w:ind w:left="1080" w:leftChars="257" w:hanging="540"/>
        <w:jc w:val="center"/>
        <w:rPr>
          <w:rFonts w:ascii="宋体" w:hAnsi="宋体"/>
          <w:kern w:val="0"/>
          <w:sz w:val="24"/>
          <w:szCs w:val="24"/>
        </w:rPr>
      </w:pPr>
    </w:p>
    <w:p>
      <w:pPr>
        <w:spacing w:line="360" w:lineRule="auto"/>
        <w:ind w:firstLine="567"/>
        <w:rPr>
          <w:rFonts w:ascii="宋体" w:hAnsi="宋体"/>
          <w:kern w:val="0"/>
          <w:sz w:val="24"/>
          <w:szCs w:val="24"/>
        </w:rPr>
      </w:pPr>
      <w:r>
        <w:rPr>
          <w:rFonts w:hint="eastAsia" w:ascii="宋体" w:hAnsi="宋体"/>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szCs w:val="24"/>
        </w:rPr>
        <w:t>（由本单位承担工程/提供服务）</w:t>
      </w:r>
      <w:r>
        <w:rPr>
          <w:rFonts w:hint="eastAsia" w:ascii="宋体" w:hAnsi="宋体"/>
          <w:kern w:val="0"/>
          <w:sz w:val="24"/>
          <w:szCs w:val="24"/>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4"/>
        </w:rPr>
      </w:pPr>
      <w:r>
        <w:rPr>
          <w:rFonts w:hint="eastAsia" w:ascii="宋体" w:hAnsi="宋体"/>
          <w:kern w:val="0"/>
          <w:sz w:val="24"/>
          <w:szCs w:val="24"/>
        </w:rPr>
        <w:t>本单位对上述声明的真实性负责。如有虚假，将依法承担相应责任。</w:t>
      </w:r>
    </w:p>
    <w:p>
      <w:pPr>
        <w:spacing w:line="360" w:lineRule="auto"/>
        <w:ind w:left="1080" w:leftChars="257" w:hanging="540"/>
        <w:jc w:val="center"/>
        <w:rPr>
          <w:rFonts w:ascii="宋体" w:hAnsi="宋体"/>
          <w:kern w:val="0"/>
          <w:sz w:val="24"/>
          <w:szCs w:val="24"/>
        </w:rPr>
      </w:pPr>
    </w:p>
    <w:p>
      <w:pPr>
        <w:spacing w:line="360" w:lineRule="auto"/>
        <w:ind w:left="1080" w:leftChars="257" w:hanging="540"/>
        <w:jc w:val="center"/>
        <w:rPr>
          <w:rFonts w:ascii="宋体" w:hAnsi="宋体"/>
          <w:kern w:val="0"/>
          <w:sz w:val="24"/>
          <w:szCs w:val="24"/>
        </w:rPr>
      </w:pPr>
    </w:p>
    <w:p>
      <w:pPr>
        <w:spacing w:line="360" w:lineRule="auto"/>
        <w:ind w:left="1080" w:leftChars="257" w:hanging="540"/>
        <w:jc w:val="center"/>
        <w:rPr>
          <w:rFonts w:ascii="宋体" w:hAnsi="宋体"/>
          <w:kern w:val="0"/>
          <w:sz w:val="24"/>
          <w:szCs w:val="24"/>
          <w:u w:val="single"/>
        </w:rPr>
      </w:pPr>
      <w:r>
        <w:rPr>
          <w:rFonts w:hint="eastAsia" w:ascii="宋体" w:hAnsi="宋体"/>
          <w:kern w:val="0"/>
          <w:sz w:val="24"/>
          <w:szCs w:val="24"/>
        </w:rPr>
        <w:t xml:space="preserve">              残疾人</w:t>
      </w:r>
      <w:r>
        <w:rPr>
          <w:rFonts w:ascii="宋体" w:hAnsi="宋体"/>
          <w:kern w:val="0"/>
          <w:sz w:val="24"/>
          <w:szCs w:val="24"/>
        </w:rPr>
        <w:t>福利性单位</w:t>
      </w:r>
      <w:r>
        <w:rPr>
          <w:rFonts w:hint="eastAsia" w:ascii="宋体" w:hAnsi="宋体"/>
          <w:kern w:val="0"/>
          <w:sz w:val="24"/>
          <w:szCs w:val="24"/>
        </w:rPr>
        <w:t>名称（盖公章）：</w:t>
      </w:r>
    </w:p>
    <w:p>
      <w:pPr>
        <w:spacing w:line="360" w:lineRule="auto"/>
        <w:ind w:left="1080" w:leftChars="257" w:hanging="540"/>
        <w:jc w:val="center"/>
        <w:rPr>
          <w:rFonts w:ascii="宋体" w:hAnsi="宋体"/>
          <w:kern w:val="0"/>
          <w:sz w:val="24"/>
          <w:szCs w:val="24"/>
        </w:rPr>
      </w:pPr>
    </w:p>
    <w:p>
      <w:pPr>
        <w:spacing w:line="360" w:lineRule="auto"/>
        <w:ind w:left="645" w:leftChars="307" w:firstLine="2640" w:firstLineChars="1100"/>
        <w:rPr>
          <w:rFonts w:ascii="宋体" w:hAnsi="宋体"/>
          <w:kern w:val="0"/>
          <w:sz w:val="24"/>
          <w:szCs w:val="24"/>
          <w:u w:val="single"/>
        </w:rPr>
      </w:pPr>
      <w:r>
        <w:rPr>
          <w:rFonts w:hint="eastAsia" w:ascii="宋体" w:hAnsi="宋体"/>
          <w:kern w:val="0"/>
          <w:sz w:val="24"/>
          <w:szCs w:val="24"/>
        </w:rPr>
        <w:t>日  期：</w:t>
      </w:r>
    </w:p>
    <w:p>
      <w:pPr>
        <w:widowControl/>
        <w:spacing w:before="100" w:beforeAutospacing="1" w:after="100" w:afterAutospacing="1" w:line="360" w:lineRule="auto"/>
        <w:jc w:val="left"/>
        <w:rPr>
          <w:rFonts w:ascii="宋体" w:hAnsi="宋体" w:cs="宋体"/>
          <w:kern w:val="0"/>
          <w:sz w:val="24"/>
          <w:szCs w:val="24"/>
        </w:rPr>
      </w:pPr>
    </w:p>
    <w:p>
      <w:pPr>
        <w:rPr>
          <w:rFonts w:ascii="宋体" w:hAnsi="宋体"/>
          <w:b/>
          <w:bCs/>
          <w:kern w:val="28"/>
          <w:sz w:val="24"/>
          <w:szCs w:val="24"/>
        </w:rPr>
      </w:pPr>
      <w:r>
        <w:rPr>
          <w:rFonts w:hint="eastAsia" w:ascii="宋体" w:hAnsi="宋体" w:cs="宋体"/>
          <w:kern w:val="0"/>
          <w:sz w:val="24"/>
          <w:szCs w:val="24"/>
        </w:rPr>
        <w:t>备注：如残疾人福利性单位，无需提供本声明。</w:t>
      </w:r>
    </w:p>
    <w:p>
      <w:pPr>
        <w:spacing w:before="100" w:beforeAutospacing="1" w:after="100" w:afterAutospacing="1" w:line="440" w:lineRule="exact"/>
        <w:jc w:val="center"/>
        <w:rPr>
          <w:rFonts w:ascii="宋体" w:hAnsi="宋体" w:cs="宋体"/>
          <w:b/>
          <w:sz w:val="24"/>
          <w:szCs w:val="24"/>
        </w:rPr>
      </w:pPr>
    </w:p>
    <w:p>
      <w:pPr>
        <w:spacing w:before="100" w:beforeAutospacing="1" w:after="100" w:afterAutospacing="1" w:line="440" w:lineRule="exact"/>
        <w:jc w:val="center"/>
        <w:rPr>
          <w:rFonts w:ascii="宋体" w:hAnsi="宋体" w:cs="宋体"/>
          <w:b/>
          <w:sz w:val="24"/>
          <w:szCs w:val="24"/>
        </w:rPr>
      </w:pPr>
    </w:p>
    <w:p>
      <w:pPr>
        <w:pStyle w:val="20"/>
        <w:jc w:val="left"/>
        <w:rPr>
          <w:rFonts w:ascii="宋体" w:hAnsi="宋体"/>
          <w:sz w:val="24"/>
          <w:szCs w:val="24"/>
        </w:rPr>
      </w:pPr>
      <w:bookmarkStart w:id="660" w:name="_Toc27359"/>
      <w:bookmarkStart w:id="661" w:name="_Toc26637"/>
    </w:p>
    <w:p>
      <w:pPr>
        <w:rPr>
          <w:rFonts w:ascii="宋体" w:hAnsi="宋体"/>
          <w:b/>
          <w:bCs/>
          <w:kern w:val="28"/>
          <w:sz w:val="24"/>
          <w:szCs w:val="24"/>
        </w:rPr>
      </w:pPr>
      <w:r>
        <w:rPr>
          <w:rFonts w:hint="eastAsia" w:ascii="宋体" w:hAnsi="宋体"/>
          <w:b/>
          <w:bCs/>
          <w:kern w:val="28"/>
          <w:sz w:val="24"/>
          <w:szCs w:val="24"/>
        </w:rPr>
        <w:br w:type="page"/>
      </w:r>
    </w:p>
    <w:p>
      <w:pPr>
        <w:jc w:val="left"/>
        <w:rPr>
          <w:rFonts w:ascii="宋体"/>
          <w:b/>
          <w:bCs/>
          <w:spacing w:val="4"/>
          <w:sz w:val="24"/>
          <w:szCs w:val="24"/>
        </w:rPr>
      </w:pPr>
      <w:r>
        <w:rPr>
          <w:rFonts w:hint="eastAsia" w:ascii="宋体" w:hAnsi="宋体"/>
          <w:b/>
          <w:bCs/>
          <w:kern w:val="28"/>
          <w:sz w:val="24"/>
          <w:szCs w:val="24"/>
        </w:rPr>
        <w:t>附件十一</w:t>
      </w:r>
      <w:bookmarkEnd w:id="660"/>
      <w:bookmarkEnd w:id="661"/>
      <w:r>
        <w:rPr>
          <w:rFonts w:hint="eastAsia" w:ascii="宋体" w:hAnsi="宋体"/>
          <w:b/>
          <w:bCs/>
          <w:kern w:val="28"/>
          <w:sz w:val="24"/>
          <w:szCs w:val="24"/>
        </w:rPr>
        <w:t>、</w:t>
      </w:r>
      <w:r>
        <w:rPr>
          <w:rFonts w:hint="eastAsia" w:ascii="宋体"/>
          <w:b/>
          <w:bCs/>
          <w:spacing w:val="4"/>
          <w:sz w:val="24"/>
          <w:szCs w:val="24"/>
        </w:rPr>
        <w:t>技术内容</w:t>
      </w:r>
    </w:p>
    <w:p>
      <w:pPr>
        <w:rPr>
          <w:rFonts w:ascii="宋体" w:hAnsi="宋体"/>
          <w:b/>
          <w:bCs/>
          <w:kern w:val="28"/>
          <w:sz w:val="24"/>
          <w:szCs w:val="24"/>
        </w:rPr>
      </w:pPr>
    </w:p>
    <w:p>
      <w:pPr>
        <w:rPr>
          <w:rFonts w:ascii="宋体" w:hAnsi="宋体"/>
          <w:b/>
          <w:bCs/>
          <w:kern w:val="28"/>
          <w:sz w:val="24"/>
          <w:szCs w:val="24"/>
        </w:rPr>
      </w:pPr>
      <w:r>
        <w:rPr>
          <w:rFonts w:hint="eastAsia" w:ascii="宋体" w:hAnsi="宋体"/>
          <w:b/>
          <w:bCs/>
          <w:kern w:val="28"/>
          <w:sz w:val="24"/>
          <w:szCs w:val="24"/>
        </w:rPr>
        <w:br w:type="page"/>
      </w:r>
    </w:p>
    <w:p>
      <w:pPr>
        <w:pStyle w:val="4"/>
        <w:spacing w:beforeLines="0" w:line="360" w:lineRule="auto"/>
        <w:jc w:val="left"/>
      </w:pPr>
      <w:r>
        <w:rPr>
          <w:rFonts w:hint="eastAsia" w:ascii="宋体" w:hAnsi="宋体"/>
          <w:kern w:val="28"/>
        </w:rPr>
        <w:t>附件十二、</w:t>
      </w:r>
      <w:r>
        <w:rPr>
          <w:rFonts w:hint="eastAsia" w:ascii="宋体"/>
          <w:spacing w:val="4"/>
        </w:rPr>
        <w:t>磋商文件中所要求的其他内容及报价单位认为适宜的其它资料</w:t>
      </w:r>
    </w:p>
    <w:p>
      <w:pPr>
        <w:pStyle w:val="7"/>
        <w:ind w:firstLine="0" w:firstLineChars="0"/>
        <w:rPr>
          <w:sz w:val="24"/>
        </w:rPr>
      </w:pPr>
    </w:p>
    <w:p>
      <w:pPr>
        <w:topLinePunct/>
        <w:spacing w:line="440" w:lineRule="exact"/>
        <w:rPr>
          <w:rFonts w:ascii="宋体" w:hAnsi="宋体" w:cs="宋体"/>
          <w:color w:val="FF0000"/>
          <w:sz w:val="24"/>
          <w:szCs w:val="24"/>
        </w:rPr>
      </w:pPr>
    </w:p>
    <w:p>
      <w:pPr>
        <w:topLinePunct/>
        <w:spacing w:line="440" w:lineRule="exact"/>
        <w:rPr>
          <w:rFonts w:ascii="宋体" w:hAnsi="宋体" w:cs="宋体"/>
          <w:sz w:val="24"/>
          <w:szCs w:val="24"/>
        </w:rPr>
      </w:pPr>
    </w:p>
    <w:p>
      <w:pPr>
        <w:rPr>
          <w:sz w:val="24"/>
          <w:szCs w:val="24"/>
        </w:rPr>
      </w:pPr>
    </w:p>
    <w:bookmarkEnd w:id="644"/>
    <w:bookmarkEnd w:id="654"/>
    <w:bookmarkEnd w:id="655"/>
    <w:bookmarkEnd w:id="656"/>
    <w:p>
      <w:pPr>
        <w:rPr>
          <w:sz w:val="24"/>
          <w:szCs w:val="24"/>
        </w:rPr>
      </w:pPr>
    </w:p>
    <w:p/>
    <w:p>
      <w:pPr>
        <w:rPr>
          <w:color w:val="000000" w:themeColor="text1"/>
          <w:sz w:val="24"/>
          <w:szCs w:val="24"/>
          <w:highlight w:val="none"/>
          <w14:textFill>
            <w14:solidFill>
              <w14:schemeClr w14:val="tx1"/>
            </w14:solidFill>
          </w14:textFill>
        </w:rPr>
      </w:pPr>
    </w:p>
    <w:p>
      <w:pPr>
        <w:rPr>
          <w:color w:val="000000" w:themeColor="text1"/>
          <w:sz w:val="24"/>
          <w:szCs w:val="24"/>
          <w:highlight w:val="none"/>
          <w14:textFill>
            <w14:solidFill>
              <w14:schemeClr w14:val="tx1"/>
            </w14:solidFill>
          </w14:textFill>
        </w:rPr>
      </w:pPr>
    </w:p>
    <w:sectPr>
      <w:headerReference r:id="rId11" w:type="default"/>
      <w:footerReference r:id="rId12" w:type="default"/>
      <w:pgSz w:w="11906" w:h="16838"/>
      <w:pgMar w:top="1134" w:right="1418"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GYXIQ+Frutiger-Cn">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3655695</wp:posOffset>
              </wp:positionH>
              <wp:positionV relativeFrom="page">
                <wp:posOffset>9988550</wp:posOffset>
              </wp:positionV>
              <wp:extent cx="366395" cy="130175"/>
              <wp:effectExtent l="0" t="0" r="0" b="0"/>
              <wp:wrapNone/>
              <wp:docPr id="10" name="Text Box 23"/>
              <wp:cNvGraphicFramePr/>
              <a:graphic xmlns:a="http://schemas.openxmlformats.org/drawingml/2006/main">
                <a:graphicData uri="http://schemas.microsoft.com/office/word/2010/wordprocessingShape">
                  <wps:wsp>
                    <wps:cNvSpPr txBox="1">
                      <a:spLocks noChangeArrowheads="1"/>
                    </wps:cNvSpPr>
                    <wps:spPr bwMode="auto">
                      <a:xfrm>
                        <a:off x="0" y="0"/>
                        <a:ext cx="366395" cy="130175"/>
                      </a:xfrm>
                      <a:prstGeom prst="rect">
                        <a:avLst/>
                      </a:prstGeom>
                      <a:noFill/>
                      <a:ln>
                        <a:noFill/>
                      </a:ln>
                    </wps:spPr>
                    <wps:txbx>
                      <w:txbxContent>
                        <w:p>
                          <w:pPr>
                            <w:spacing w:line="203" w:lineRule="exact"/>
                            <w:ind w:left="40"/>
                            <w:rPr>
                              <w:rFonts w:hint="eastAsia" w:ascii="Calibri" w:hAnsi="Calibri" w:eastAsia="宋体" w:cs="Calibri"/>
                              <w:sz w:val="18"/>
                              <w:szCs w:val="18"/>
                              <w:lang w:val="en-US" w:eastAsia="zh-CN"/>
                            </w:rPr>
                          </w:pP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287.85pt;margin-top:786.5pt;height:10.25pt;width:28.85pt;mso-position-horizontal-relative:page;mso-position-vertical-relative:page;z-index:-251654144;mso-width-relative:page;mso-height-relative:page;" filled="f" stroked="f" coordsize="21600,21600" o:gfxdata="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At3PvDbAAAADQEAAA8A&#10;AAAAAAAAAQAgAAAAOAAAAGRycy9kb3ducmV2LnhtbFBLAQIUABQAAAAIAIdO4kA7bfvc/gEAAAUE&#10;AAAOAAAAAAAAAAEAIAAAAEABAABkcnMvZTJvRG9jLnhtbFBLBQYAAAAABgAGAFkBAACwBQAAAAA=&#10;">
              <v:fill on="f" focussize="0,0"/>
              <v:stroke on="f"/>
              <v:imagedata o:title=""/>
              <o:lock v:ext="edit" aspectratio="f"/>
              <v:textbox inset="0mm,0mm,0mm,0mm">
                <w:txbxContent>
                  <w:p>
                    <w:pPr>
                      <w:spacing w:line="203" w:lineRule="exact"/>
                      <w:ind w:left="40"/>
                      <w:rPr>
                        <w:rFonts w:hint="eastAsia" w:ascii="Calibri" w:hAnsi="Calibri" w:eastAsia="宋体" w:cs="Calibri"/>
                        <w:sz w:val="18"/>
                        <w:szCs w:val="18"/>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pZz6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tDRuvpQdQ8wh5aFrd5ZHtNEqbxdHQOkTYpHgTpV0Kl4wCSmnvVbE0f9&#10;z3OKevy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BilnPo4AgAAcQQAAA4AAAAAAAAA&#10;AQAgAAAANQEAAGRycy9lMm9Eb2MueG1sUEsFBgAAAAAGAAYAWQEAAN8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w:t>
                    </w:r>
                  </w:p>
                </w:txbxContent>
              </v:textbox>
            </v:shape>
          </w:pict>
        </mc:Fallback>
      </mc:AlternateContent>
    </w:r>
  </w:p>
  <w:p>
    <w:pPr>
      <w:pStyle w:val="16"/>
    </w:pP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N2oeznYAAAACQEAAA8AAAAAAAAAAQAg&#10;AAAAOAAAAGRycy9kb3ducmV2LnhtbFBLAQIUABQAAAAIAIdO4kBV9SbTvwEAAIADAAAOAAAAAAAA&#10;AAEAIAAAAD0BAABkcnMvZTJvRG9jLnhtbFBLBQYAAAAABgAGAFkBAABuBQ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iq5pQNgAAAAKAQAADwAAAAAAAAABACAA&#10;AAA4AAAAZHJzL2Rvd25yZXYueG1sUEsBAhQAFAAAAAgAh07iQAuBb7q+AQAAgAMAAA4AAAAAAAAA&#10;AQAgAAAAPQEAAGRycy9lMm9Eb2MueG1sUEsFBgAAAAAGAAYAWQEAAG0FAAAAAA==&#10;">
              <v:fill on="f" focussize="0,0"/>
              <v:stroke on="f"/>
              <v:imagedata o:title=""/>
              <o:lock v:ext="edit" aspectratio="f"/>
              <v:textbox inset="0mm,0mm,0mm,0mm">
                <w:txbxContent>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C6F9"/>
    <w:multiLevelType w:val="singleLevel"/>
    <w:tmpl w:val="89EAC6F9"/>
    <w:lvl w:ilvl="0" w:tentative="0">
      <w:start w:val="5"/>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pPr>
        <w:ind w:left="-482"/>
      </w:pPr>
      <w:rPr>
        <w:rFonts w:hint="eastAsia"/>
      </w:rPr>
    </w:lvl>
  </w:abstractNum>
  <w:abstractNum w:abstractNumId="2">
    <w:nsid w:val="43195DCE"/>
    <w:multiLevelType w:val="multilevel"/>
    <w:tmpl w:val="43195DCE"/>
    <w:lvl w:ilvl="0" w:tentative="0">
      <w:start w:val="1"/>
      <w:numFmt w:val="decimal"/>
      <w:lvlText w:val="%1"/>
      <w:lvlJc w:val="left"/>
      <w:pPr>
        <w:ind w:left="432" w:hanging="432"/>
      </w:pPr>
    </w:lvl>
    <w:lvl w:ilvl="1" w:tentative="0">
      <w:start w:val="1"/>
      <w:numFmt w:val="decimal"/>
      <w:lvlText w:val="%1.%2"/>
      <w:lvlJc w:val="left"/>
      <w:pPr>
        <w:ind w:left="79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4E26A5ED"/>
    <w:multiLevelType w:val="singleLevel"/>
    <w:tmpl w:val="4E26A5ED"/>
    <w:lvl w:ilvl="0" w:tentative="0">
      <w:start w:val="14"/>
      <w:numFmt w:val="decimal"/>
      <w:suff w:val="space"/>
      <w:lvlText w:val="%1."/>
      <w:lvlJc w:val="left"/>
    </w:lvl>
  </w:abstractNum>
  <w:abstractNum w:abstractNumId="4">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5">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6">
    <w:nsid w:val="6815907F"/>
    <w:multiLevelType w:val="singleLevel"/>
    <w:tmpl w:val="6815907F"/>
    <w:lvl w:ilvl="0" w:tentative="0">
      <w:start w:val="1"/>
      <w:numFmt w:val="decimal"/>
      <w:lvlText w:val="%1."/>
      <w:lvlJc w:val="left"/>
      <w:pPr>
        <w:tabs>
          <w:tab w:val="left" w:pos="312"/>
        </w:tabs>
      </w:p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ODE4YzIwZWEzYTJmOTE0MDYwZWEwYWZhZTg5YzAifQ=="/>
  </w:docVars>
  <w:rsids>
    <w:rsidRoot w:val="00634B21"/>
    <w:rsid w:val="00055D11"/>
    <w:rsid w:val="00143A24"/>
    <w:rsid w:val="002004B2"/>
    <w:rsid w:val="002C361A"/>
    <w:rsid w:val="003369E6"/>
    <w:rsid w:val="004512B8"/>
    <w:rsid w:val="00467C17"/>
    <w:rsid w:val="00601FB9"/>
    <w:rsid w:val="00634B21"/>
    <w:rsid w:val="0075194C"/>
    <w:rsid w:val="00783150"/>
    <w:rsid w:val="008711C3"/>
    <w:rsid w:val="00956638"/>
    <w:rsid w:val="00A64F44"/>
    <w:rsid w:val="00A90820"/>
    <w:rsid w:val="00BC7D1D"/>
    <w:rsid w:val="00F22F9D"/>
    <w:rsid w:val="00FC048F"/>
    <w:rsid w:val="00FD4015"/>
    <w:rsid w:val="00FE50C8"/>
    <w:rsid w:val="018E7169"/>
    <w:rsid w:val="019A4934"/>
    <w:rsid w:val="02203B3A"/>
    <w:rsid w:val="02397BF2"/>
    <w:rsid w:val="032064E7"/>
    <w:rsid w:val="036D2E10"/>
    <w:rsid w:val="03C24B8A"/>
    <w:rsid w:val="03D3537E"/>
    <w:rsid w:val="04531F50"/>
    <w:rsid w:val="04A44755"/>
    <w:rsid w:val="04E341BB"/>
    <w:rsid w:val="04F4147D"/>
    <w:rsid w:val="04F45844"/>
    <w:rsid w:val="050378E0"/>
    <w:rsid w:val="05096C74"/>
    <w:rsid w:val="050E411D"/>
    <w:rsid w:val="05127965"/>
    <w:rsid w:val="057B4B72"/>
    <w:rsid w:val="05C702A4"/>
    <w:rsid w:val="06A221CE"/>
    <w:rsid w:val="06DC0977"/>
    <w:rsid w:val="070E05A2"/>
    <w:rsid w:val="071B041A"/>
    <w:rsid w:val="072242EF"/>
    <w:rsid w:val="073E3478"/>
    <w:rsid w:val="07630750"/>
    <w:rsid w:val="07862691"/>
    <w:rsid w:val="07CC447B"/>
    <w:rsid w:val="082A5F36"/>
    <w:rsid w:val="08381BDD"/>
    <w:rsid w:val="086028C5"/>
    <w:rsid w:val="086504F8"/>
    <w:rsid w:val="08722AA1"/>
    <w:rsid w:val="08A5755A"/>
    <w:rsid w:val="08DB6097"/>
    <w:rsid w:val="08E92ED7"/>
    <w:rsid w:val="0925312B"/>
    <w:rsid w:val="099212C2"/>
    <w:rsid w:val="09A07B98"/>
    <w:rsid w:val="09D5345C"/>
    <w:rsid w:val="0A035534"/>
    <w:rsid w:val="0A540824"/>
    <w:rsid w:val="0A834FC0"/>
    <w:rsid w:val="0A8D0935"/>
    <w:rsid w:val="0AF16AE6"/>
    <w:rsid w:val="0B182450"/>
    <w:rsid w:val="0B934E6D"/>
    <w:rsid w:val="0BE56CD5"/>
    <w:rsid w:val="0BF5467F"/>
    <w:rsid w:val="0C0915B2"/>
    <w:rsid w:val="0C334F59"/>
    <w:rsid w:val="0C343E5A"/>
    <w:rsid w:val="0C665099"/>
    <w:rsid w:val="0CA21D1B"/>
    <w:rsid w:val="0CCF0636"/>
    <w:rsid w:val="0CDD5DCA"/>
    <w:rsid w:val="0CE51C08"/>
    <w:rsid w:val="0D131D4F"/>
    <w:rsid w:val="0D314E4D"/>
    <w:rsid w:val="0D6C60FA"/>
    <w:rsid w:val="0DB735A4"/>
    <w:rsid w:val="0E107AB5"/>
    <w:rsid w:val="0E283388"/>
    <w:rsid w:val="0E290CC3"/>
    <w:rsid w:val="0E6D0107"/>
    <w:rsid w:val="0EA37034"/>
    <w:rsid w:val="0EF10D38"/>
    <w:rsid w:val="0F595ADE"/>
    <w:rsid w:val="0FD61CDB"/>
    <w:rsid w:val="106D43EE"/>
    <w:rsid w:val="107734BE"/>
    <w:rsid w:val="108A7290"/>
    <w:rsid w:val="10AB58E6"/>
    <w:rsid w:val="10E70644"/>
    <w:rsid w:val="114070D5"/>
    <w:rsid w:val="1154735C"/>
    <w:rsid w:val="11625F1D"/>
    <w:rsid w:val="11A227BD"/>
    <w:rsid w:val="11FE34DA"/>
    <w:rsid w:val="12323F56"/>
    <w:rsid w:val="126F5427"/>
    <w:rsid w:val="12BB3B36"/>
    <w:rsid w:val="12CF1FBC"/>
    <w:rsid w:val="13141499"/>
    <w:rsid w:val="136412B5"/>
    <w:rsid w:val="13763F01"/>
    <w:rsid w:val="13A651B7"/>
    <w:rsid w:val="13B80076"/>
    <w:rsid w:val="13D749A0"/>
    <w:rsid w:val="13E725BA"/>
    <w:rsid w:val="14151024"/>
    <w:rsid w:val="14696A3A"/>
    <w:rsid w:val="149C21D8"/>
    <w:rsid w:val="14CB5B87"/>
    <w:rsid w:val="14CC02F4"/>
    <w:rsid w:val="152925CD"/>
    <w:rsid w:val="154B3AC2"/>
    <w:rsid w:val="159D6A65"/>
    <w:rsid w:val="15B268BB"/>
    <w:rsid w:val="164976AB"/>
    <w:rsid w:val="16542A71"/>
    <w:rsid w:val="16FD7E89"/>
    <w:rsid w:val="17053691"/>
    <w:rsid w:val="17123F41"/>
    <w:rsid w:val="171A4BA4"/>
    <w:rsid w:val="1748641B"/>
    <w:rsid w:val="174A655D"/>
    <w:rsid w:val="17B91C9D"/>
    <w:rsid w:val="17D216A6"/>
    <w:rsid w:val="182B57C9"/>
    <w:rsid w:val="188F6C32"/>
    <w:rsid w:val="196B377B"/>
    <w:rsid w:val="19B84E2A"/>
    <w:rsid w:val="19FB38D6"/>
    <w:rsid w:val="1A044015"/>
    <w:rsid w:val="1A214070"/>
    <w:rsid w:val="1A512287"/>
    <w:rsid w:val="1A5431E0"/>
    <w:rsid w:val="1A5B79EF"/>
    <w:rsid w:val="1A9D6108"/>
    <w:rsid w:val="1AA65A8F"/>
    <w:rsid w:val="1AC91A88"/>
    <w:rsid w:val="1ACA1532"/>
    <w:rsid w:val="1AF71BB4"/>
    <w:rsid w:val="1AFD2363"/>
    <w:rsid w:val="1B154F38"/>
    <w:rsid w:val="1B46240B"/>
    <w:rsid w:val="1B542D7A"/>
    <w:rsid w:val="1B562D10"/>
    <w:rsid w:val="1BDD4B1E"/>
    <w:rsid w:val="1C18776C"/>
    <w:rsid w:val="1C646FED"/>
    <w:rsid w:val="1D02339C"/>
    <w:rsid w:val="1D0C7757"/>
    <w:rsid w:val="1D4961E3"/>
    <w:rsid w:val="1D762D68"/>
    <w:rsid w:val="1D8B731C"/>
    <w:rsid w:val="1DF85F39"/>
    <w:rsid w:val="1E080894"/>
    <w:rsid w:val="1E560F5C"/>
    <w:rsid w:val="1E9E3727"/>
    <w:rsid w:val="1EE7180F"/>
    <w:rsid w:val="1EF07D0A"/>
    <w:rsid w:val="1F3C3731"/>
    <w:rsid w:val="1F49181B"/>
    <w:rsid w:val="1F55218D"/>
    <w:rsid w:val="1FAD3480"/>
    <w:rsid w:val="1FD743B9"/>
    <w:rsid w:val="20013BBA"/>
    <w:rsid w:val="20345413"/>
    <w:rsid w:val="20451A4B"/>
    <w:rsid w:val="20861D21"/>
    <w:rsid w:val="20937E4B"/>
    <w:rsid w:val="20A20BE1"/>
    <w:rsid w:val="210070C5"/>
    <w:rsid w:val="21854329"/>
    <w:rsid w:val="21A4685A"/>
    <w:rsid w:val="22190521"/>
    <w:rsid w:val="224B2770"/>
    <w:rsid w:val="22607C65"/>
    <w:rsid w:val="228E4DC3"/>
    <w:rsid w:val="22CF118D"/>
    <w:rsid w:val="22FD7853"/>
    <w:rsid w:val="23241284"/>
    <w:rsid w:val="2366364A"/>
    <w:rsid w:val="23EE53EE"/>
    <w:rsid w:val="2435126F"/>
    <w:rsid w:val="244A626C"/>
    <w:rsid w:val="24585622"/>
    <w:rsid w:val="24683E83"/>
    <w:rsid w:val="24825ECC"/>
    <w:rsid w:val="2525592D"/>
    <w:rsid w:val="257F27A2"/>
    <w:rsid w:val="25A6587B"/>
    <w:rsid w:val="26200F65"/>
    <w:rsid w:val="264A2C0E"/>
    <w:rsid w:val="265A6D6B"/>
    <w:rsid w:val="26E843E2"/>
    <w:rsid w:val="27076EF2"/>
    <w:rsid w:val="270F4585"/>
    <w:rsid w:val="27405C91"/>
    <w:rsid w:val="278739E8"/>
    <w:rsid w:val="27A04C51"/>
    <w:rsid w:val="27BF77CD"/>
    <w:rsid w:val="27FD2D93"/>
    <w:rsid w:val="281B1BA2"/>
    <w:rsid w:val="283B233B"/>
    <w:rsid w:val="28EC138C"/>
    <w:rsid w:val="292C67A1"/>
    <w:rsid w:val="292D69B8"/>
    <w:rsid w:val="292D7D0B"/>
    <w:rsid w:val="295B121D"/>
    <w:rsid w:val="29812232"/>
    <w:rsid w:val="29B35110"/>
    <w:rsid w:val="2A5561C7"/>
    <w:rsid w:val="2A6F4F54"/>
    <w:rsid w:val="2AC35723"/>
    <w:rsid w:val="2B2D2CB7"/>
    <w:rsid w:val="2B36215D"/>
    <w:rsid w:val="2B464450"/>
    <w:rsid w:val="2B4A1AA4"/>
    <w:rsid w:val="2BDE1248"/>
    <w:rsid w:val="2BF30133"/>
    <w:rsid w:val="2C0E09AB"/>
    <w:rsid w:val="2C266859"/>
    <w:rsid w:val="2C55425C"/>
    <w:rsid w:val="2C72335F"/>
    <w:rsid w:val="2C9D5C03"/>
    <w:rsid w:val="2CA71AD5"/>
    <w:rsid w:val="2CCF7EE0"/>
    <w:rsid w:val="2CD930DF"/>
    <w:rsid w:val="2CF14BE5"/>
    <w:rsid w:val="2D32459D"/>
    <w:rsid w:val="2D405C30"/>
    <w:rsid w:val="2D617B85"/>
    <w:rsid w:val="2D6E3934"/>
    <w:rsid w:val="2DE64AFC"/>
    <w:rsid w:val="2DEF6634"/>
    <w:rsid w:val="2E6425ED"/>
    <w:rsid w:val="2E7C01C6"/>
    <w:rsid w:val="2EEEE732"/>
    <w:rsid w:val="2F2046F2"/>
    <w:rsid w:val="2F713AA3"/>
    <w:rsid w:val="2F7938CB"/>
    <w:rsid w:val="2F815C8E"/>
    <w:rsid w:val="2F9923B7"/>
    <w:rsid w:val="2FB05E58"/>
    <w:rsid w:val="30614F0B"/>
    <w:rsid w:val="30D76706"/>
    <w:rsid w:val="31927C31"/>
    <w:rsid w:val="3204593D"/>
    <w:rsid w:val="326571C3"/>
    <w:rsid w:val="330036FC"/>
    <w:rsid w:val="331923C8"/>
    <w:rsid w:val="333F3A6C"/>
    <w:rsid w:val="33FB7DDF"/>
    <w:rsid w:val="342A1505"/>
    <w:rsid w:val="34341507"/>
    <w:rsid w:val="34546E84"/>
    <w:rsid w:val="348D1B99"/>
    <w:rsid w:val="350145CB"/>
    <w:rsid w:val="352B3D09"/>
    <w:rsid w:val="352E657D"/>
    <w:rsid w:val="353274C4"/>
    <w:rsid w:val="358A6424"/>
    <w:rsid w:val="35C67E07"/>
    <w:rsid w:val="36055C63"/>
    <w:rsid w:val="366F2A01"/>
    <w:rsid w:val="36A24542"/>
    <w:rsid w:val="370B06EE"/>
    <w:rsid w:val="371C0798"/>
    <w:rsid w:val="373B01B9"/>
    <w:rsid w:val="37C03C94"/>
    <w:rsid w:val="37DE677A"/>
    <w:rsid w:val="384770F9"/>
    <w:rsid w:val="387B4352"/>
    <w:rsid w:val="38F31085"/>
    <w:rsid w:val="39042143"/>
    <w:rsid w:val="392A6711"/>
    <w:rsid w:val="399606A1"/>
    <w:rsid w:val="39BD7C35"/>
    <w:rsid w:val="39C243BD"/>
    <w:rsid w:val="39EA7C51"/>
    <w:rsid w:val="3A207CFA"/>
    <w:rsid w:val="3A5F05DC"/>
    <w:rsid w:val="3AAC7BA2"/>
    <w:rsid w:val="3AB200A5"/>
    <w:rsid w:val="3AB40CE8"/>
    <w:rsid w:val="3B3A6BCB"/>
    <w:rsid w:val="3B7555C2"/>
    <w:rsid w:val="3B7E0F16"/>
    <w:rsid w:val="3B8F4AEC"/>
    <w:rsid w:val="3BBA34F7"/>
    <w:rsid w:val="3C157564"/>
    <w:rsid w:val="3C4A2547"/>
    <w:rsid w:val="3CD76F0F"/>
    <w:rsid w:val="3CF15DDC"/>
    <w:rsid w:val="3D197528"/>
    <w:rsid w:val="3D5B7E0C"/>
    <w:rsid w:val="3D6764E5"/>
    <w:rsid w:val="3D956BAE"/>
    <w:rsid w:val="3DC6621E"/>
    <w:rsid w:val="3DD31485"/>
    <w:rsid w:val="3E047890"/>
    <w:rsid w:val="3E8F1BAE"/>
    <w:rsid w:val="3EE7A274"/>
    <w:rsid w:val="3EF75E15"/>
    <w:rsid w:val="3F2C52F0"/>
    <w:rsid w:val="3F691C77"/>
    <w:rsid w:val="3FE15CBF"/>
    <w:rsid w:val="3FF12773"/>
    <w:rsid w:val="3FF81B38"/>
    <w:rsid w:val="404229A8"/>
    <w:rsid w:val="404B5C4A"/>
    <w:rsid w:val="406F34FC"/>
    <w:rsid w:val="40836256"/>
    <w:rsid w:val="40B87031"/>
    <w:rsid w:val="40B90E06"/>
    <w:rsid w:val="40BC6B48"/>
    <w:rsid w:val="40DB76A8"/>
    <w:rsid w:val="40FC025A"/>
    <w:rsid w:val="411A73CB"/>
    <w:rsid w:val="41967522"/>
    <w:rsid w:val="41A73E65"/>
    <w:rsid w:val="41A93D7F"/>
    <w:rsid w:val="41BF3F38"/>
    <w:rsid w:val="41FA7928"/>
    <w:rsid w:val="420267DC"/>
    <w:rsid w:val="42876CE2"/>
    <w:rsid w:val="42A17069"/>
    <w:rsid w:val="42A96B3F"/>
    <w:rsid w:val="42F44377"/>
    <w:rsid w:val="43AE5141"/>
    <w:rsid w:val="443C574E"/>
    <w:rsid w:val="445866C4"/>
    <w:rsid w:val="447108FE"/>
    <w:rsid w:val="447411FD"/>
    <w:rsid w:val="449D459A"/>
    <w:rsid w:val="44C71029"/>
    <w:rsid w:val="44DE69AE"/>
    <w:rsid w:val="45010FB7"/>
    <w:rsid w:val="4501739A"/>
    <w:rsid w:val="456461E4"/>
    <w:rsid w:val="456D0411"/>
    <w:rsid w:val="458335DE"/>
    <w:rsid w:val="459A683B"/>
    <w:rsid w:val="45B16C44"/>
    <w:rsid w:val="45BA6836"/>
    <w:rsid w:val="45C859BC"/>
    <w:rsid w:val="4677289F"/>
    <w:rsid w:val="474901E1"/>
    <w:rsid w:val="475B00D4"/>
    <w:rsid w:val="47A65E5C"/>
    <w:rsid w:val="48692AE5"/>
    <w:rsid w:val="486B5F6C"/>
    <w:rsid w:val="488B752C"/>
    <w:rsid w:val="48FC20AF"/>
    <w:rsid w:val="49710F7E"/>
    <w:rsid w:val="49A82C00"/>
    <w:rsid w:val="49C551AA"/>
    <w:rsid w:val="49D85334"/>
    <w:rsid w:val="49DA8AE7"/>
    <w:rsid w:val="49E157DE"/>
    <w:rsid w:val="4A266DE0"/>
    <w:rsid w:val="4ABC7EA8"/>
    <w:rsid w:val="4AE051E1"/>
    <w:rsid w:val="4AE178D7"/>
    <w:rsid w:val="4AEF3061"/>
    <w:rsid w:val="4B5407CA"/>
    <w:rsid w:val="4BB16D11"/>
    <w:rsid w:val="4BE624FC"/>
    <w:rsid w:val="4C572E2C"/>
    <w:rsid w:val="4C7B3413"/>
    <w:rsid w:val="4C821D15"/>
    <w:rsid w:val="4D295E6E"/>
    <w:rsid w:val="4D4B26F0"/>
    <w:rsid w:val="4D930C30"/>
    <w:rsid w:val="4D9F5953"/>
    <w:rsid w:val="4DA53E32"/>
    <w:rsid w:val="4DA644C0"/>
    <w:rsid w:val="4DDD1AFA"/>
    <w:rsid w:val="4E026A29"/>
    <w:rsid w:val="4E274194"/>
    <w:rsid w:val="4E481A1B"/>
    <w:rsid w:val="4E89662D"/>
    <w:rsid w:val="4EAF043A"/>
    <w:rsid w:val="4EDD03B5"/>
    <w:rsid w:val="4F060EDC"/>
    <w:rsid w:val="4F8E36BC"/>
    <w:rsid w:val="4FD93351"/>
    <w:rsid w:val="500870FB"/>
    <w:rsid w:val="50137E07"/>
    <w:rsid w:val="502F65ED"/>
    <w:rsid w:val="504470CB"/>
    <w:rsid w:val="506A49B8"/>
    <w:rsid w:val="50BB1CCC"/>
    <w:rsid w:val="50E32A36"/>
    <w:rsid w:val="50F62ABE"/>
    <w:rsid w:val="51A107EF"/>
    <w:rsid w:val="51AF19F5"/>
    <w:rsid w:val="52132BE9"/>
    <w:rsid w:val="524758E9"/>
    <w:rsid w:val="52925251"/>
    <w:rsid w:val="52A635E2"/>
    <w:rsid w:val="52FE08FA"/>
    <w:rsid w:val="53233235"/>
    <w:rsid w:val="5346427E"/>
    <w:rsid w:val="5357756B"/>
    <w:rsid w:val="53790B48"/>
    <w:rsid w:val="53937294"/>
    <w:rsid w:val="540F3496"/>
    <w:rsid w:val="54A3372B"/>
    <w:rsid w:val="54BA6838"/>
    <w:rsid w:val="55320EE3"/>
    <w:rsid w:val="55BB2AD2"/>
    <w:rsid w:val="55BC15BA"/>
    <w:rsid w:val="55BF02F1"/>
    <w:rsid w:val="55C40CCC"/>
    <w:rsid w:val="55EB687A"/>
    <w:rsid w:val="55ED14B2"/>
    <w:rsid w:val="55F01EC6"/>
    <w:rsid w:val="55F66200"/>
    <w:rsid w:val="5619640F"/>
    <w:rsid w:val="56530F5D"/>
    <w:rsid w:val="56AE6652"/>
    <w:rsid w:val="56FB3ACE"/>
    <w:rsid w:val="574C45B8"/>
    <w:rsid w:val="575607F0"/>
    <w:rsid w:val="575B4E6F"/>
    <w:rsid w:val="57C00874"/>
    <w:rsid w:val="581500D2"/>
    <w:rsid w:val="58B22F0F"/>
    <w:rsid w:val="597C492D"/>
    <w:rsid w:val="598633F7"/>
    <w:rsid w:val="59B30690"/>
    <w:rsid w:val="5A074538"/>
    <w:rsid w:val="5A0B1782"/>
    <w:rsid w:val="5A45098C"/>
    <w:rsid w:val="5A4E3B00"/>
    <w:rsid w:val="5AC468CD"/>
    <w:rsid w:val="5B1F58B2"/>
    <w:rsid w:val="5B24736C"/>
    <w:rsid w:val="5B641745"/>
    <w:rsid w:val="5B963EBA"/>
    <w:rsid w:val="5B971DC6"/>
    <w:rsid w:val="5B977B3E"/>
    <w:rsid w:val="5BCA4627"/>
    <w:rsid w:val="5BE16096"/>
    <w:rsid w:val="5BF442E0"/>
    <w:rsid w:val="5C003455"/>
    <w:rsid w:val="5C27149F"/>
    <w:rsid w:val="5C365BF3"/>
    <w:rsid w:val="5C62639E"/>
    <w:rsid w:val="5C6632AE"/>
    <w:rsid w:val="5C9347A9"/>
    <w:rsid w:val="5CA22C3E"/>
    <w:rsid w:val="5CF35CE7"/>
    <w:rsid w:val="5CF86E16"/>
    <w:rsid w:val="5D201497"/>
    <w:rsid w:val="5D413B33"/>
    <w:rsid w:val="5D661B6B"/>
    <w:rsid w:val="5E602469"/>
    <w:rsid w:val="5EAB5E7A"/>
    <w:rsid w:val="5EDD61AF"/>
    <w:rsid w:val="5F021772"/>
    <w:rsid w:val="5F0807E3"/>
    <w:rsid w:val="5F354E80"/>
    <w:rsid w:val="5FEA016C"/>
    <w:rsid w:val="602D3931"/>
    <w:rsid w:val="60454BE2"/>
    <w:rsid w:val="607108BF"/>
    <w:rsid w:val="60A75F44"/>
    <w:rsid w:val="60AA5408"/>
    <w:rsid w:val="60B01A3A"/>
    <w:rsid w:val="610F3F02"/>
    <w:rsid w:val="6136669F"/>
    <w:rsid w:val="617F70AA"/>
    <w:rsid w:val="61B054B5"/>
    <w:rsid w:val="61FF53A7"/>
    <w:rsid w:val="620D46B6"/>
    <w:rsid w:val="621D1946"/>
    <w:rsid w:val="62A50D92"/>
    <w:rsid w:val="63464323"/>
    <w:rsid w:val="63697E2E"/>
    <w:rsid w:val="63730B61"/>
    <w:rsid w:val="63BD3EBA"/>
    <w:rsid w:val="63E94CAF"/>
    <w:rsid w:val="64292616"/>
    <w:rsid w:val="644545DB"/>
    <w:rsid w:val="64D47AC3"/>
    <w:rsid w:val="64E21E2A"/>
    <w:rsid w:val="64FB7408"/>
    <w:rsid w:val="65870C23"/>
    <w:rsid w:val="65913850"/>
    <w:rsid w:val="65AF50FD"/>
    <w:rsid w:val="665D5E7E"/>
    <w:rsid w:val="669425F2"/>
    <w:rsid w:val="66D43C04"/>
    <w:rsid w:val="66D47E98"/>
    <w:rsid w:val="66ED7684"/>
    <w:rsid w:val="66F1715F"/>
    <w:rsid w:val="676A392F"/>
    <w:rsid w:val="678D0190"/>
    <w:rsid w:val="684F1666"/>
    <w:rsid w:val="686A2C4B"/>
    <w:rsid w:val="68A27B14"/>
    <w:rsid w:val="68B27721"/>
    <w:rsid w:val="690D1F2E"/>
    <w:rsid w:val="693F31A1"/>
    <w:rsid w:val="696A6892"/>
    <w:rsid w:val="696F6B4C"/>
    <w:rsid w:val="69A91168"/>
    <w:rsid w:val="69CC1698"/>
    <w:rsid w:val="6A423632"/>
    <w:rsid w:val="6A5B389C"/>
    <w:rsid w:val="6AF24D91"/>
    <w:rsid w:val="6AF46F94"/>
    <w:rsid w:val="6B6659E4"/>
    <w:rsid w:val="6B7B22D9"/>
    <w:rsid w:val="6BA81F6C"/>
    <w:rsid w:val="6BDA5F51"/>
    <w:rsid w:val="6C0D11C4"/>
    <w:rsid w:val="6C5706E0"/>
    <w:rsid w:val="6C673676"/>
    <w:rsid w:val="6CAE2F39"/>
    <w:rsid w:val="6CDA1BF1"/>
    <w:rsid w:val="6CF546C4"/>
    <w:rsid w:val="6D0C133A"/>
    <w:rsid w:val="6D414F8E"/>
    <w:rsid w:val="6D4B2536"/>
    <w:rsid w:val="6D5E2269"/>
    <w:rsid w:val="6D5F5F73"/>
    <w:rsid w:val="6D926972"/>
    <w:rsid w:val="6D9B14FD"/>
    <w:rsid w:val="6DAF36B7"/>
    <w:rsid w:val="6DD73BEC"/>
    <w:rsid w:val="6DE15FBC"/>
    <w:rsid w:val="6DF02A14"/>
    <w:rsid w:val="6DFD4770"/>
    <w:rsid w:val="6E201C15"/>
    <w:rsid w:val="6E38064F"/>
    <w:rsid w:val="6E4B094D"/>
    <w:rsid w:val="6E5343C0"/>
    <w:rsid w:val="6E8B4D6F"/>
    <w:rsid w:val="6E9332D6"/>
    <w:rsid w:val="6EBE56B6"/>
    <w:rsid w:val="6EC4577B"/>
    <w:rsid w:val="6EE92007"/>
    <w:rsid w:val="6EEE155D"/>
    <w:rsid w:val="6F303C67"/>
    <w:rsid w:val="6F8725F0"/>
    <w:rsid w:val="6F8E1282"/>
    <w:rsid w:val="6FAF463E"/>
    <w:rsid w:val="6FBD2DD5"/>
    <w:rsid w:val="6FCD53DE"/>
    <w:rsid w:val="6FF92CE7"/>
    <w:rsid w:val="707623F0"/>
    <w:rsid w:val="70952CCC"/>
    <w:rsid w:val="70D22EFE"/>
    <w:rsid w:val="70E81B34"/>
    <w:rsid w:val="71770653"/>
    <w:rsid w:val="71DE3F1B"/>
    <w:rsid w:val="71E979EC"/>
    <w:rsid w:val="723906C9"/>
    <w:rsid w:val="72D54774"/>
    <w:rsid w:val="72DE185C"/>
    <w:rsid w:val="732C1712"/>
    <w:rsid w:val="736874CF"/>
    <w:rsid w:val="73807EAB"/>
    <w:rsid w:val="73BB6668"/>
    <w:rsid w:val="73E13BF4"/>
    <w:rsid w:val="73E31A55"/>
    <w:rsid w:val="74042198"/>
    <w:rsid w:val="742C1313"/>
    <w:rsid w:val="74340A49"/>
    <w:rsid w:val="743C2F35"/>
    <w:rsid w:val="74697CC1"/>
    <w:rsid w:val="746D54E1"/>
    <w:rsid w:val="747247FB"/>
    <w:rsid w:val="74914F79"/>
    <w:rsid w:val="74AA048A"/>
    <w:rsid w:val="74D25DE2"/>
    <w:rsid w:val="74DD616A"/>
    <w:rsid w:val="74E46A67"/>
    <w:rsid w:val="75032A44"/>
    <w:rsid w:val="75504B8E"/>
    <w:rsid w:val="7557416E"/>
    <w:rsid w:val="7575169C"/>
    <w:rsid w:val="75DD7C4A"/>
    <w:rsid w:val="75EEA914"/>
    <w:rsid w:val="75F53987"/>
    <w:rsid w:val="75F7672F"/>
    <w:rsid w:val="76291708"/>
    <w:rsid w:val="76424AB5"/>
    <w:rsid w:val="765A6933"/>
    <w:rsid w:val="76783A04"/>
    <w:rsid w:val="767C6848"/>
    <w:rsid w:val="769B008A"/>
    <w:rsid w:val="769D02A6"/>
    <w:rsid w:val="77133612"/>
    <w:rsid w:val="77187774"/>
    <w:rsid w:val="77791DDE"/>
    <w:rsid w:val="77BB471D"/>
    <w:rsid w:val="77F222F0"/>
    <w:rsid w:val="77F3318B"/>
    <w:rsid w:val="77F574BB"/>
    <w:rsid w:val="78212D94"/>
    <w:rsid w:val="78564BB1"/>
    <w:rsid w:val="789A4A8D"/>
    <w:rsid w:val="78B65184"/>
    <w:rsid w:val="78CFA068"/>
    <w:rsid w:val="79194513"/>
    <w:rsid w:val="793B23D0"/>
    <w:rsid w:val="79515E22"/>
    <w:rsid w:val="796B62A3"/>
    <w:rsid w:val="7A7430CC"/>
    <w:rsid w:val="7A9B2D4F"/>
    <w:rsid w:val="7AD2FD2C"/>
    <w:rsid w:val="7AFBD173"/>
    <w:rsid w:val="7B2225BD"/>
    <w:rsid w:val="7B4F16F6"/>
    <w:rsid w:val="7B56184A"/>
    <w:rsid w:val="7BA84FCB"/>
    <w:rsid w:val="7BC246B0"/>
    <w:rsid w:val="7BCD0E0D"/>
    <w:rsid w:val="7BD510A5"/>
    <w:rsid w:val="7BD82591"/>
    <w:rsid w:val="7BDA3403"/>
    <w:rsid w:val="7BE552A6"/>
    <w:rsid w:val="7BE611C4"/>
    <w:rsid w:val="7C0D491B"/>
    <w:rsid w:val="7C2236B5"/>
    <w:rsid w:val="7C75312C"/>
    <w:rsid w:val="7C946929"/>
    <w:rsid w:val="7CA81753"/>
    <w:rsid w:val="7D3534A0"/>
    <w:rsid w:val="7D3E2336"/>
    <w:rsid w:val="7D425704"/>
    <w:rsid w:val="7D5F341C"/>
    <w:rsid w:val="7D62032D"/>
    <w:rsid w:val="7D8DFA8D"/>
    <w:rsid w:val="7D9F1A98"/>
    <w:rsid w:val="7DF7A487"/>
    <w:rsid w:val="7E2C3CBE"/>
    <w:rsid w:val="7E373946"/>
    <w:rsid w:val="7E4A1CD1"/>
    <w:rsid w:val="7EC86DE7"/>
    <w:rsid w:val="7EDA3958"/>
    <w:rsid w:val="7EEE10D6"/>
    <w:rsid w:val="7EF61A05"/>
    <w:rsid w:val="7F632F5F"/>
    <w:rsid w:val="7F6A0F42"/>
    <w:rsid w:val="7FB80E72"/>
    <w:rsid w:val="7FD14B1D"/>
    <w:rsid w:val="7FD432D7"/>
    <w:rsid w:val="7FDF5B23"/>
    <w:rsid w:val="7FFE409C"/>
    <w:rsid w:val="9FFF4321"/>
    <w:rsid w:val="BAFEDBDE"/>
    <w:rsid w:val="CBFD52CA"/>
    <w:rsid w:val="CF7F428E"/>
    <w:rsid w:val="EBDF4610"/>
    <w:rsid w:val="EE77A093"/>
    <w:rsid w:val="EFFC26E0"/>
    <w:rsid w:val="F32EE654"/>
    <w:rsid w:val="FD9A7F4B"/>
    <w:rsid w:val="FDAA1156"/>
    <w:rsid w:val="FFBD1C34"/>
    <w:rsid w:val="FFFBC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0"/>
    <w:pPr>
      <w:keepNext/>
      <w:spacing w:line="480" w:lineRule="auto"/>
      <w:outlineLvl w:val="0"/>
    </w:pPr>
    <w:rPr>
      <w:rFonts w:ascii="仿宋_GB2312" w:hAnsi="仿宋_GB2312"/>
      <w:b/>
      <w:sz w:val="36"/>
    </w:rPr>
  </w:style>
  <w:style w:type="paragraph" w:styleId="3">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paragraph" w:styleId="4">
    <w:name w:val="heading 3"/>
    <w:basedOn w:val="1"/>
    <w:next w:val="1"/>
    <w:qFormat/>
    <w:uiPriority w:val="0"/>
    <w:pPr>
      <w:keepNext/>
      <w:spacing w:beforeLines="200" w:line="400" w:lineRule="exact"/>
      <w:jc w:val="center"/>
      <w:outlineLvl w:val="2"/>
    </w:pPr>
    <w:rPr>
      <w:b/>
      <w:bCs/>
      <w:sz w:val="24"/>
      <w:szCs w:val="24"/>
    </w:rPr>
  </w:style>
  <w:style w:type="paragraph" w:styleId="5">
    <w:name w:val="heading 4"/>
    <w:basedOn w:val="1"/>
    <w:next w:val="1"/>
    <w:qFormat/>
    <w:uiPriority w:val="0"/>
    <w:pPr>
      <w:keepNext/>
      <w:tabs>
        <w:tab w:val="left" w:pos="435"/>
      </w:tabs>
      <w:ind w:left="435" w:hanging="435"/>
      <w:outlineLvl w:val="3"/>
    </w:pPr>
    <w:rPr>
      <w:b/>
      <w:color w:val="000000"/>
      <w:sz w:val="28"/>
      <w:szCs w:val="24"/>
      <w:u w:val="single"/>
    </w:rPr>
  </w:style>
  <w:style w:type="paragraph" w:styleId="6">
    <w:name w:val="heading 5"/>
    <w:basedOn w:val="1"/>
    <w:next w:val="1"/>
    <w:unhideWhenUsed/>
    <w:qFormat/>
    <w:uiPriority w:val="0"/>
    <w:pPr>
      <w:numPr>
        <w:ilvl w:val="4"/>
        <w:numId w:val="1"/>
      </w:numPr>
      <w:spacing w:before="150" w:beforeLines="150" w:after="150" w:afterLines="150"/>
      <w:outlineLvl w:val="4"/>
    </w:pPr>
    <w:rPr>
      <w:rFonts w:ascii="仿宋" w:hAnsi="仿宋" w:eastAsia="仿宋"/>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spacing w:line="300" w:lineRule="auto"/>
      <w:ind w:firstLine="200" w:firstLineChars="200"/>
    </w:pPr>
    <w:rPr>
      <w:szCs w:val="24"/>
    </w:rPr>
  </w:style>
  <w:style w:type="paragraph" w:styleId="8">
    <w:name w:val="toa heading"/>
    <w:basedOn w:val="1"/>
    <w:next w:val="1"/>
    <w:qFormat/>
    <w:uiPriority w:val="0"/>
    <w:rPr>
      <w:rFonts w:ascii="Arial" w:hAnsi="Arial"/>
      <w:sz w:val="24"/>
    </w:r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3"/>
    <w:basedOn w:val="1"/>
    <w:next w:val="1"/>
    <w:qFormat/>
    <w:uiPriority w:val="0"/>
    <w:pPr>
      <w:spacing w:line="440" w:lineRule="exact"/>
    </w:pPr>
    <w:rPr>
      <w:color w:val="000000"/>
      <w:kern w:val="2"/>
      <w:sz w:val="21"/>
      <w:szCs w:val="20"/>
    </w:rPr>
  </w:style>
  <w:style w:type="paragraph" w:styleId="12">
    <w:name w:val="Body Text"/>
    <w:basedOn w:val="1"/>
    <w:next w:val="11"/>
    <w:qFormat/>
    <w:uiPriority w:val="0"/>
    <w:pPr>
      <w:spacing w:after="120"/>
    </w:pPr>
  </w:style>
  <w:style w:type="paragraph" w:styleId="13">
    <w:name w:val="Body Text Indent"/>
    <w:basedOn w:val="1"/>
    <w:next w:val="1"/>
    <w:qFormat/>
    <w:uiPriority w:val="0"/>
    <w:pPr>
      <w:widowControl/>
      <w:ind w:firstLine="233" w:firstLineChars="233"/>
    </w:pPr>
    <w:rPr>
      <w:kern w:val="0"/>
      <w:sz w:val="28"/>
    </w:rPr>
  </w:style>
  <w:style w:type="paragraph" w:styleId="14">
    <w:name w:val="Plain Text"/>
    <w:basedOn w:val="1"/>
    <w:qFormat/>
    <w:uiPriority w:val="0"/>
    <w:rPr>
      <w:rFonts w:ascii="宋体"/>
    </w:rPr>
  </w:style>
  <w:style w:type="paragraph" w:styleId="15">
    <w:name w:val="Date"/>
    <w:basedOn w:val="1"/>
    <w:next w:val="1"/>
    <w:qFormat/>
    <w:uiPriority w:val="0"/>
    <w:rPr>
      <w:color w:val="000000"/>
      <w:kern w:val="0"/>
      <w:sz w:val="3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sz w:val="36"/>
    </w:rPr>
  </w:style>
  <w:style w:type="paragraph" w:styleId="19">
    <w:name w:val="toc 4"/>
    <w:basedOn w:val="1"/>
    <w:next w:val="1"/>
    <w:qFormat/>
    <w:uiPriority w:val="0"/>
    <w:pPr>
      <w:ind w:left="600" w:leftChars="600"/>
    </w:pPr>
  </w:style>
  <w:style w:type="paragraph" w:styleId="20">
    <w:name w:val="Subtitle"/>
    <w:basedOn w:val="1"/>
    <w:next w:val="1"/>
    <w:qFormat/>
    <w:uiPriority w:val="0"/>
    <w:pPr>
      <w:spacing w:line="312" w:lineRule="auto"/>
      <w:jc w:val="center"/>
      <w:outlineLvl w:val="1"/>
    </w:pPr>
    <w:rPr>
      <w:rFonts w:ascii="Cambria" w:hAnsi="Cambria"/>
      <w:b/>
      <w:bCs/>
      <w:kern w:val="28"/>
      <w:sz w:val="32"/>
      <w:szCs w:val="32"/>
    </w:rPr>
  </w:style>
  <w:style w:type="paragraph" w:styleId="21">
    <w:name w:val="footnote text"/>
    <w:basedOn w:val="1"/>
    <w:qFormat/>
    <w:uiPriority w:val="0"/>
    <w:pPr>
      <w:snapToGrid w:val="0"/>
      <w:jc w:val="left"/>
    </w:pPr>
    <w:rPr>
      <w:kern w:val="0"/>
      <w:sz w:val="18"/>
      <w:szCs w:val="18"/>
    </w:rPr>
  </w:style>
  <w:style w:type="paragraph" w:styleId="22">
    <w:name w:val="Body Text Indent 3"/>
    <w:basedOn w:val="1"/>
    <w:qFormat/>
    <w:uiPriority w:val="0"/>
    <w:pPr>
      <w:spacing w:line="410" w:lineRule="exact"/>
      <w:ind w:left="295" w:leftChars="295" w:firstLine="179" w:firstLineChars="179"/>
    </w:pPr>
    <w:rPr>
      <w:rFonts w:ascii="宋体"/>
      <w:spacing w:val="4"/>
    </w:rPr>
  </w:style>
  <w:style w:type="paragraph" w:styleId="23">
    <w:name w:val="index 7"/>
    <w:basedOn w:val="1"/>
    <w:next w:val="1"/>
    <w:qFormat/>
    <w:uiPriority w:val="0"/>
    <w:pPr>
      <w:autoSpaceDE/>
      <w:autoSpaceDN/>
      <w:adjustRightInd/>
      <w:ind w:left="1200" w:leftChars="1200"/>
    </w:pPr>
    <w:rPr>
      <w:color w:val="auto"/>
      <w:kern w:val="2"/>
      <w:szCs w:val="24"/>
    </w:rPr>
  </w:style>
  <w:style w:type="paragraph" w:styleId="24">
    <w:name w:val="Body Text 2"/>
    <w:basedOn w:val="1"/>
    <w:next w:val="12"/>
    <w:qFormat/>
    <w:uiPriority w:val="0"/>
    <w:pPr>
      <w:suppressAutoHyphens/>
      <w:jc w:val="left"/>
    </w:pPr>
    <w:rPr>
      <w:color w:val="000000"/>
      <w:kern w:val="1"/>
      <w:sz w:val="28"/>
    </w:rPr>
  </w:style>
  <w:style w:type="paragraph" w:styleId="25">
    <w:name w:val="Normal (Web)"/>
    <w:basedOn w:val="1"/>
    <w:qFormat/>
    <w:uiPriority w:val="0"/>
    <w:pPr>
      <w:widowControl/>
      <w:spacing w:before="100" w:beforeAutospacing="1" w:after="100" w:afterAutospacing="1"/>
      <w:jc w:val="left"/>
    </w:pPr>
    <w:rPr>
      <w:rFonts w:ascii="宋体"/>
      <w:kern w:val="0"/>
      <w:sz w:val="24"/>
      <w:szCs w:val="24"/>
    </w:rPr>
  </w:style>
  <w:style w:type="paragraph" w:styleId="26">
    <w:name w:val="Body Text First Indent"/>
    <w:basedOn w:val="12"/>
    <w:next w:val="1"/>
    <w:qFormat/>
    <w:uiPriority w:val="0"/>
    <w:pPr>
      <w:spacing w:line="540" w:lineRule="exact"/>
      <w:ind w:firstLine="420" w:firstLineChars="100"/>
    </w:pPr>
    <w:rPr>
      <w:rFonts w:eastAsia="仿宋_GB2312"/>
      <w:sz w:val="28"/>
      <w:szCs w:val="24"/>
    </w:rPr>
  </w:style>
  <w:style w:type="paragraph" w:styleId="27">
    <w:name w:val="Body Text First Indent 2"/>
    <w:basedOn w:val="13"/>
    <w:next w:val="1"/>
    <w:qFormat/>
    <w:uiPriority w:val="0"/>
    <w:pPr>
      <w:spacing w:line="360" w:lineRule="auto"/>
      <w:ind w:firstLine="200" w:firstLineChars="200"/>
    </w:pPr>
    <w:rPr>
      <w:rFonts w:eastAsia="仿宋_GB2312"/>
      <w:spacing w:val="15"/>
      <w:kern w:val="10"/>
      <w:sz w:val="24"/>
    </w:rPr>
  </w:style>
  <w:style w:type="table" w:styleId="29">
    <w:name w:val="Table Grid"/>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none"/>
    </w:rPr>
  </w:style>
  <w:style w:type="character" w:styleId="34">
    <w:name w:val="Emphasis"/>
    <w:basedOn w:val="30"/>
    <w:qFormat/>
    <w:uiPriority w:val="0"/>
    <w:rPr>
      <w:b/>
      <w:bCs/>
    </w:rPr>
  </w:style>
  <w:style w:type="character" w:styleId="35">
    <w:name w:val="HTML Definition"/>
    <w:basedOn w:val="30"/>
    <w:qFormat/>
    <w:uiPriority w:val="0"/>
  </w:style>
  <w:style w:type="character" w:styleId="36">
    <w:name w:val="HTML Typewriter"/>
    <w:basedOn w:val="30"/>
    <w:qFormat/>
    <w:uiPriority w:val="0"/>
    <w:rPr>
      <w:rFonts w:ascii="monospace" w:hAnsi="monospace" w:eastAsia="monospace" w:cs="monospace"/>
      <w:sz w:val="20"/>
    </w:rPr>
  </w:style>
  <w:style w:type="character" w:styleId="37">
    <w:name w:val="HTML Acronym"/>
    <w:basedOn w:val="30"/>
    <w:qFormat/>
    <w:uiPriority w:val="0"/>
    <w:rPr>
      <w:bdr w:val="single" w:color="D6D6D6" w:sz="2" w:space="0"/>
      <w:shd w:val="clear" w:fill="F9F9F9"/>
    </w:rPr>
  </w:style>
  <w:style w:type="character" w:styleId="38">
    <w:name w:val="HTML Variable"/>
    <w:basedOn w:val="30"/>
    <w:qFormat/>
    <w:uiPriority w:val="0"/>
  </w:style>
  <w:style w:type="character" w:styleId="39">
    <w:name w:val="Hyperlink"/>
    <w:basedOn w:val="30"/>
    <w:qFormat/>
    <w:uiPriority w:val="0"/>
    <w:rPr>
      <w:color w:val="0000FF"/>
      <w:u w:val="none"/>
    </w:rPr>
  </w:style>
  <w:style w:type="character" w:styleId="40">
    <w:name w:val="HTML Code"/>
    <w:basedOn w:val="30"/>
    <w:qFormat/>
    <w:uiPriority w:val="0"/>
    <w:rPr>
      <w:rFonts w:hint="default" w:ascii="monospace" w:hAnsi="monospace" w:eastAsia="monospace" w:cs="monospace"/>
      <w:sz w:val="20"/>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hint="default" w:ascii="monospace" w:hAnsi="monospace" w:eastAsia="monospace" w:cs="monospace"/>
    </w:rPr>
  </w:style>
  <w:style w:type="paragraph" w:customStyle="1" w:styleId="44">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45">
    <w:name w:val="文档正文"/>
    <w:basedOn w:val="7"/>
    <w:qFormat/>
    <w:uiPriority w:val="0"/>
    <w:pPr>
      <w:spacing w:line="480" w:lineRule="atLeast"/>
      <w:textAlignment w:val="baseline"/>
    </w:pPr>
    <w:rPr>
      <w:kern w:val="0"/>
      <w:sz w:val="24"/>
    </w:rPr>
  </w:style>
  <w:style w:type="paragraph" w:customStyle="1" w:styleId="46">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7">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 w:type="paragraph" w:customStyle="1" w:styleId="48">
    <w:name w:val="样式 首行缩进:  2 字符1"/>
    <w:basedOn w:val="1"/>
    <w:qFormat/>
    <w:uiPriority w:val="0"/>
    <w:pPr>
      <w:adjustRightInd w:val="0"/>
      <w:snapToGrid w:val="0"/>
      <w:spacing w:line="360" w:lineRule="auto"/>
      <w:ind w:firstLine="480" w:firstLineChars="200"/>
    </w:pPr>
    <w:rPr>
      <w:rFonts w:cs="宋体"/>
      <w:sz w:val="24"/>
    </w:rPr>
  </w:style>
  <w:style w:type="character" w:customStyle="1" w:styleId="49">
    <w:name w:val="标题 1 Char"/>
    <w:basedOn w:val="30"/>
    <w:link w:val="2"/>
    <w:qFormat/>
    <w:uiPriority w:val="0"/>
    <w:rPr>
      <w:rFonts w:ascii="仿宋_GB2312" w:hAnsi="仿宋_GB2312" w:eastAsia="宋体"/>
      <w:b/>
      <w:sz w:val="36"/>
    </w:rPr>
  </w:style>
  <w:style w:type="paragraph" w:customStyle="1" w:styleId="5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Cs w:val="20"/>
    </w:rPr>
  </w:style>
  <w:style w:type="character" w:customStyle="1" w:styleId="51">
    <w:name w:val="NormalCharacter"/>
    <w:semiHidden/>
    <w:qFormat/>
    <w:uiPriority w:val="0"/>
    <w:rPr>
      <w:rFonts w:ascii="Times New Roman" w:hAnsi="Times New Roman" w:eastAsia="宋体" w:cs="Times New Roman"/>
      <w:kern w:val="2"/>
      <w:sz w:val="21"/>
      <w:lang w:val="en-US" w:eastAsia="zh-CN" w:bidi="ar-SA"/>
    </w:rPr>
  </w:style>
  <w:style w:type="paragraph" w:styleId="52">
    <w:name w:val="No Spacing"/>
    <w:basedOn w:val="1"/>
    <w:qFormat/>
    <w:uiPriority w:val="0"/>
    <w:rPr>
      <w:rFonts w:eastAsia="Times New Roman"/>
      <w:szCs w:val="22"/>
    </w:rPr>
  </w:style>
  <w:style w:type="paragraph" w:customStyle="1" w:styleId="53">
    <w:name w:val="Table Paragraph"/>
    <w:basedOn w:val="1"/>
    <w:qFormat/>
    <w:uiPriority w:val="1"/>
    <w:rPr>
      <w:rFonts w:ascii="宋体" w:hAnsi="宋体" w:cs="宋体"/>
      <w:lang w:val="zh-CN" w:bidi="zh-CN"/>
    </w:rPr>
  </w:style>
  <w:style w:type="paragraph" w:customStyle="1" w:styleId="54">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5">
    <w:name w:val="Normal_11"/>
    <w:qFormat/>
    <w:uiPriority w:val="0"/>
    <w:rPr>
      <w:rFonts w:ascii="黑体" w:hAnsi="黑体" w:eastAsia="黑体" w:cs="Times New Roman"/>
      <w:b/>
      <w:sz w:val="32"/>
      <w:szCs w:val="24"/>
      <w:lang w:val="en-US" w:eastAsia="zh-CN" w:bidi="ar-SA"/>
    </w:rPr>
  </w:style>
  <w:style w:type="paragraph" w:customStyle="1" w:styleId="5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font11"/>
    <w:qFormat/>
    <w:uiPriority w:val="0"/>
    <w:rPr>
      <w:rFonts w:hint="eastAsia" w:ascii="宋体" w:hAnsi="宋体" w:eastAsia="宋体" w:cs="宋体"/>
      <w:b/>
      <w:color w:val="000000"/>
      <w:sz w:val="20"/>
      <w:szCs w:val="20"/>
      <w:u w:val="none"/>
    </w:rPr>
  </w:style>
  <w:style w:type="character" w:customStyle="1" w:styleId="58">
    <w:name w:val="font21"/>
    <w:qFormat/>
    <w:uiPriority w:val="0"/>
    <w:rPr>
      <w:rFonts w:hint="eastAsia" w:ascii="宋体" w:hAnsi="宋体" w:eastAsia="宋体" w:cs="宋体"/>
      <w:color w:val="000000"/>
      <w:sz w:val="18"/>
      <w:szCs w:val="18"/>
      <w:u w:val="none"/>
    </w:rPr>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60">
    <w:name w:val="hover1"/>
    <w:basedOn w:val="30"/>
    <w:qFormat/>
    <w:uiPriority w:val="0"/>
    <w:rPr>
      <w:color w:val="2590EB"/>
    </w:rPr>
  </w:style>
  <w:style w:type="character" w:customStyle="1" w:styleId="61">
    <w:name w:val="hover2"/>
    <w:basedOn w:val="30"/>
    <w:qFormat/>
    <w:uiPriority w:val="0"/>
    <w:rPr>
      <w:color w:val="2590EB"/>
    </w:rPr>
  </w:style>
  <w:style w:type="character" w:customStyle="1" w:styleId="62">
    <w:name w:val="hover3"/>
    <w:basedOn w:val="30"/>
    <w:qFormat/>
    <w:uiPriority w:val="0"/>
  </w:style>
  <w:style w:type="character" w:customStyle="1" w:styleId="63">
    <w:name w:val="hover"/>
    <w:basedOn w:val="30"/>
    <w:qFormat/>
    <w:uiPriority w:val="0"/>
    <w:rPr>
      <w:color w:val="2590EB"/>
    </w:rPr>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character" w:customStyle="1" w:styleId="65">
    <w:name w:val="font31"/>
    <w:basedOn w:val="30"/>
    <w:qFormat/>
    <w:uiPriority w:val="0"/>
    <w:rPr>
      <w:rFonts w:hint="eastAsia" w:ascii="宋体" w:hAnsi="宋体" w:eastAsia="宋体" w:cs="宋体"/>
      <w:color w:val="FF0000"/>
      <w:sz w:val="22"/>
      <w:szCs w:val="22"/>
      <w:u w:val="none"/>
    </w:rPr>
  </w:style>
  <w:style w:type="paragraph" w:customStyle="1" w:styleId="66">
    <w:name w:val="È¡ÀÊ¡ÎÄ¡À¾"/>
    <w:basedOn w:val="1"/>
    <w:qFormat/>
    <w:uiPriority w:val="99"/>
    <w:pPr>
      <w:overflowPunct w:val="0"/>
      <w:autoSpaceDE w:val="0"/>
      <w:autoSpaceDN w:val="0"/>
      <w:textAlignment w:val="baseline"/>
    </w:pPr>
    <w:rPr>
      <w:sz w:val="24"/>
      <w:szCs w:val="20"/>
    </w:rPr>
  </w:style>
  <w:style w:type="paragraph" w:styleId="67">
    <w:name w:val="List Paragraph"/>
    <w:basedOn w:val="1"/>
    <w:qFormat/>
    <w:uiPriority w:val="34"/>
  </w:style>
  <w:style w:type="paragraph" w:customStyle="1" w:styleId="68">
    <w:name w:val="无间隔1"/>
    <w:qFormat/>
    <w:uiPriority w:val="1"/>
    <w:rPr>
      <w:rFonts w:ascii="Times New Roman" w:hAnsi="Times New Roman" w:eastAsia="宋体" w:cs="Times New Roman"/>
      <w:sz w:val="22"/>
      <w:szCs w:val="22"/>
      <w:lang w:val="en-US" w:eastAsia="zh-CN" w:bidi="ar-SA"/>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customStyle="1" w:styleId="7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25412</Words>
  <Characters>27464</Characters>
  <Lines>249</Lines>
  <Paragraphs>70</Paragraphs>
  <TotalTime>48</TotalTime>
  <ScaleCrop>false</ScaleCrop>
  <LinksUpToDate>false</LinksUpToDate>
  <CharactersWithSpaces>28616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2021-06-25T08:38:00Z</dcterms:created>
  <dc:creator>Administrator</dc:creator>
  <cp:lastModifiedBy>user</cp:lastModifiedBy>
  <cp:lastPrinted>2022-05-02T05:42:00Z</cp:lastPrinted>
  <dcterms:modified xsi:type="dcterms:W3CDTF">2026-06-03T19:48:14Z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BD2D24777CAE91E27E14206A061EFD7A</vt:lpwstr>
  </property>
  <property fmtid="{D5CDD505-2E9C-101B-9397-08002B2CF9AE}" pid="4" name="commondata">
    <vt:lpwstr>eyJoZGlkIjoiYWJjNTc5YTZmNTQ2Nzg4MzBlOTM5NmNhNDUyOGMzNTEifQ==</vt:lpwstr>
  </property>
  <property fmtid="{D5CDD505-2E9C-101B-9397-08002B2CF9AE}" pid="5" name="KSOTemplateDocerSaveRecord">
    <vt:lpwstr>eyJoZGlkIjoiMmRhMDA4YTZmMWFhNjQ0NmYxMzczNmIwZDc2YzNlZTQiLCJ1c2VySWQiOiIyNzUwMTc2ODQifQ==</vt:lpwstr>
  </property>
</Properties>
</file>