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0C9E9">
      <w:pPr>
        <w:jc w:val="center"/>
        <w:rPr>
          <w:rFonts w:hint="eastAsia" w:ascii="仿宋" w:hAnsi="仿宋" w:eastAsia="仿宋" w:cs="仿宋"/>
          <w:b/>
          <w:color w:val="auto"/>
          <w:sz w:val="100"/>
          <w:highlight w:val="none"/>
        </w:rPr>
      </w:pPr>
      <w:r>
        <w:rPr>
          <w:rFonts w:hint="eastAsia" w:ascii="仿宋" w:hAnsi="仿宋" w:eastAsia="仿宋" w:cs="仿宋"/>
          <w:b/>
          <w:color w:val="auto"/>
          <w:sz w:val="100"/>
          <w:highlight w:val="none"/>
        </w:rPr>
        <w:t>招　标　文　件</w:t>
      </w:r>
    </w:p>
    <w:p w14:paraId="4AEEFAC0">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（综合评分法）</w:t>
      </w:r>
    </w:p>
    <w:p w14:paraId="50EE3EE2">
      <w:pPr>
        <w:rPr>
          <w:rFonts w:hint="eastAsia" w:ascii="仿宋" w:hAnsi="仿宋" w:eastAsia="仿宋" w:cs="仿宋"/>
          <w:b/>
          <w:bCs/>
          <w:color w:val="auto"/>
          <w:sz w:val="32"/>
          <w:szCs w:val="32"/>
          <w:highlight w:val="none"/>
        </w:rPr>
      </w:pPr>
    </w:p>
    <w:p w14:paraId="1B46CD80">
      <w:pPr>
        <w:rPr>
          <w:rFonts w:hint="eastAsia" w:ascii="仿宋" w:hAnsi="仿宋" w:eastAsia="仿宋" w:cs="仿宋"/>
          <w:b/>
          <w:bCs/>
          <w:color w:val="auto"/>
          <w:sz w:val="32"/>
          <w:szCs w:val="32"/>
          <w:highlight w:val="none"/>
        </w:rPr>
      </w:pPr>
    </w:p>
    <w:p w14:paraId="0EC9781A">
      <w:pPr>
        <w:rPr>
          <w:rFonts w:hint="eastAsia" w:ascii="仿宋" w:hAnsi="仿宋" w:eastAsia="仿宋" w:cs="仿宋"/>
          <w:b/>
          <w:bCs/>
          <w:color w:val="auto"/>
          <w:sz w:val="32"/>
          <w:szCs w:val="32"/>
          <w:highlight w:val="none"/>
        </w:rPr>
      </w:pPr>
    </w:p>
    <w:p w14:paraId="29AEB7F3">
      <w:pPr>
        <w:pStyle w:val="7"/>
        <w:rPr>
          <w:rFonts w:hint="eastAsia"/>
          <w:color w:val="auto"/>
          <w:highlight w:val="none"/>
        </w:rPr>
      </w:pPr>
    </w:p>
    <w:p w14:paraId="3FDE7986">
      <w:pPr>
        <w:rPr>
          <w:rFonts w:hint="eastAsia" w:ascii="仿宋" w:hAnsi="仿宋" w:eastAsia="仿宋" w:cs="仿宋"/>
          <w:b/>
          <w:bCs/>
          <w:color w:val="auto"/>
          <w:sz w:val="32"/>
          <w:szCs w:val="32"/>
          <w:highlight w:val="none"/>
        </w:rPr>
      </w:pPr>
    </w:p>
    <w:p w14:paraId="2D0866B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项目编号：</w:t>
      </w:r>
      <w:r>
        <w:rPr>
          <w:rFonts w:hint="eastAsia" w:ascii="仿宋" w:hAnsi="仿宋" w:eastAsia="仿宋" w:cs="仿宋"/>
          <w:b/>
          <w:bCs/>
          <w:color w:val="auto"/>
          <w:sz w:val="28"/>
          <w:szCs w:val="28"/>
          <w:highlight w:val="none"/>
          <w:lang w:eastAsia="zh-CN"/>
        </w:rPr>
        <w:t>YTCGD-GK-202</w:t>
      </w:r>
      <w:r>
        <w:rPr>
          <w:rFonts w:hint="eastAsia" w:ascii="仿宋" w:hAnsi="仿宋" w:eastAsia="仿宋" w:cs="仿宋"/>
          <w:b/>
          <w:bCs/>
          <w:color w:val="auto"/>
          <w:sz w:val="28"/>
          <w:szCs w:val="28"/>
          <w:highlight w:val="none"/>
          <w:lang w:val="en-US" w:eastAsia="zh-CN"/>
        </w:rPr>
        <w:t>6</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029</w:t>
      </w:r>
      <w:r>
        <w:rPr>
          <w:rFonts w:hint="eastAsia" w:ascii="仿宋" w:hAnsi="仿宋" w:eastAsia="仿宋" w:cs="仿宋"/>
          <w:b/>
          <w:bCs/>
          <w:color w:val="auto"/>
          <w:sz w:val="28"/>
          <w:szCs w:val="28"/>
          <w:highlight w:val="none"/>
          <w:lang w:eastAsia="zh-CN"/>
        </w:rPr>
        <w:t xml:space="preserve">号   </w:t>
      </w:r>
    </w:p>
    <w:p w14:paraId="57DE3807">
      <w:pPr>
        <w:rPr>
          <w:rFonts w:hint="eastAsia" w:ascii="仿宋" w:hAnsi="仿宋" w:eastAsia="仿宋" w:cs="仿宋"/>
          <w:b/>
          <w:bCs/>
          <w:color w:val="auto"/>
          <w:sz w:val="28"/>
          <w:szCs w:val="28"/>
          <w:highlight w:val="none"/>
        </w:rPr>
      </w:pPr>
    </w:p>
    <w:p w14:paraId="79FBB0CF">
      <w:pPr>
        <w:keepNext w:val="0"/>
        <w:keepLines w:val="0"/>
        <w:pageBreakBefore w:val="0"/>
        <w:widowControl w:val="0"/>
        <w:kinsoku/>
        <w:wordWrap/>
        <w:overflowPunct/>
        <w:topLinePunct w:val="0"/>
        <w:autoSpaceDE/>
        <w:autoSpaceDN/>
        <w:bidi w:val="0"/>
        <w:adjustRightInd/>
        <w:snapToGrid/>
        <w:spacing w:line="360" w:lineRule="auto"/>
        <w:ind w:left="0" w:hanging="1740" w:hangingChars="740"/>
        <w:textAlignment w:val="auto"/>
        <w:rPr>
          <w:rFonts w:hint="default" w:ascii="仿宋" w:hAnsi="仿宋" w:eastAsia="仿宋" w:cs="仿宋"/>
          <w:b/>
          <w:bCs/>
          <w:color w:val="auto"/>
          <w:spacing w:val="-23"/>
          <w:sz w:val="28"/>
          <w:szCs w:val="28"/>
          <w:highlight w:val="none"/>
          <w:lang w:val="en-US" w:eastAsia="zh-CN"/>
        </w:rPr>
      </w:pPr>
      <w:r>
        <w:rPr>
          <w:rFonts w:hint="eastAsia" w:ascii="仿宋" w:hAnsi="仿宋" w:eastAsia="仿宋" w:cs="仿宋"/>
          <w:b/>
          <w:bCs/>
          <w:color w:val="auto"/>
          <w:spacing w:val="-23"/>
          <w:sz w:val="28"/>
          <w:szCs w:val="28"/>
          <w:highlight w:val="none"/>
        </w:rPr>
        <w:t>项目名称</w:t>
      </w:r>
      <w:r>
        <w:rPr>
          <w:rFonts w:hint="eastAsia" w:ascii="仿宋" w:hAnsi="仿宋" w:eastAsia="仿宋" w:cs="仿宋"/>
          <w:b/>
          <w:bCs/>
          <w:color w:val="auto"/>
          <w:spacing w:val="-23"/>
          <w:sz w:val="28"/>
          <w:szCs w:val="28"/>
          <w:highlight w:val="none"/>
          <w:lang w:eastAsia="zh-CN"/>
        </w:rPr>
        <w:t>：于田县2026年改善普通高中学校办学条件设备购置项目（包二图书采购）</w:t>
      </w:r>
    </w:p>
    <w:p w14:paraId="012B7BCE">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采购内容:于田县第一高级中学购置图书60000册，于田县第三高级中学购置图书40000册。</w:t>
      </w:r>
    </w:p>
    <w:p w14:paraId="4B32A777">
      <w:pPr>
        <w:rPr>
          <w:rFonts w:hint="eastAsia" w:ascii="仿宋" w:hAnsi="仿宋" w:eastAsia="仿宋" w:cs="仿宋"/>
          <w:color w:val="auto"/>
          <w:highlight w:val="none"/>
        </w:rPr>
      </w:pPr>
    </w:p>
    <w:p w14:paraId="19C3C9BB">
      <w:pPr>
        <w:rPr>
          <w:rFonts w:hint="eastAsia" w:ascii="仿宋" w:hAnsi="仿宋" w:eastAsia="仿宋" w:cs="仿宋"/>
          <w:color w:val="auto"/>
          <w:highlight w:val="none"/>
        </w:rPr>
      </w:pPr>
    </w:p>
    <w:p w14:paraId="6189DCD1">
      <w:pPr>
        <w:rPr>
          <w:rFonts w:hint="eastAsia" w:ascii="仿宋" w:hAnsi="仿宋" w:eastAsia="仿宋" w:cs="仿宋"/>
          <w:color w:val="auto"/>
          <w:highlight w:val="none"/>
        </w:rPr>
      </w:pPr>
    </w:p>
    <w:p w14:paraId="37391BDF">
      <w:pPr>
        <w:rPr>
          <w:rFonts w:hint="eastAsia" w:ascii="仿宋" w:hAnsi="仿宋" w:eastAsia="仿宋" w:cs="仿宋"/>
          <w:color w:val="auto"/>
          <w:highlight w:val="none"/>
        </w:rPr>
      </w:pPr>
    </w:p>
    <w:p w14:paraId="18B25D4A">
      <w:pPr>
        <w:rPr>
          <w:rFonts w:hint="eastAsia" w:ascii="仿宋" w:hAnsi="仿宋" w:eastAsia="仿宋" w:cs="仿宋"/>
          <w:color w:val="auto"/>
          <w:highlight w:val="none"/>
        </w:rPr>
      </w:pPr>
    </w:p>
    <w:p w14:paraId="1DE570A3">
      <w:pPr>
        <w:rPr>
          <w:rFonts w:hint="eastAsia" w:ascii="仿宋" w:hAnsi="仿宋" w:eastAsia="仿宋" w:cs="仿宋"/>
          <w:color w:val="auto"/>
          <w:highlight w:val="none"/>
        </w:rPr>
      </w:pPr>
    </w:p>
    <w:p w14:paraId="63634773">
      <w:pPr>
        <w:rPr>
          <w:rFonts w:hint="eastAsia" w:ascii="仿宋" w:hAnsi="仿宋" w:eastAsia="仿宋" w:cs="仿宋"/>
          <w:color w:val="auto"/>
          <w:highlight w:val="none"/>
        </w:rPr>
      </w:pPr>
    </w:p>
    <w:p w14:paraId="1BC68C54">
      <w:pPr>
        <w:keepNext w:val="0"/>
        <w:keepLines w:val="0"/>
        <w:pageBreakBefore w:val="0"/>
        <w:widowControl w:val="0"/>
        <w:kinsoku/>
        <w:wordWrap/>
        <w:overflowPunct/>
        <w:topLinePunct w:val="0"/>
        <w:autoSpaceDE/>
        <w:autoSpaceDN/>
        <w:bidi w:val="0"/>
        <w:adjustRightInd/>
        <w:snapToGrid/>
        <w:spacing w:line="1400" w:lineRule="exact"/>
        <w:textAlignment w:val="auto"/>
        <w:rPr>
          <w:rFonts w:hint="eastAsia" w:ascii="仿宋" w:hAnsi="仿宋" w:eastAsia="仿宋" w:cs="仿宋"/>
          <w:b/>
          <w:bCs/>
          <w:color w:val="auto"/>
          <w:sz w:val="28"/>
          <w:szCs w:val="28"/>
          <w:highlight w:val="none"/>
          <w:u w:val="single"/>
        </w:rPr>
      </w:pPr>
      <w:r>
        <w:rPr>
          <w:rFonts w:hint="eastAsia" w:ascii="仿宋" w:hAnsi="仿宋" w:eastAsia="仿宋" w:cs="仿宋"/>
          <w:b/>
          <w:bCs/>
          <w:color w:val="auto"/>
          <w:sz w:val="28"/>
          <w:szCs w:val="28"/>
          <w:highlight w:val="none"/>
        </w:rPr>
        <w:t>采 购 人：</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auto"/>
          <w:sz w:val="28"/>
          <w:szCs w:val="28"/>
          <w:highlight w:val="none"/>
          <w:u w:val="single"/>
          <w:lang w:val="en-US" w:eastAsia="zh-CN"/>
        </w:rPr>
        <w:t xml:space="preserve">               于田县教育局</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auto"/>
          <w:sz w:val="28"/>
          <w:szCs w:val="28"/>
          <w:highlight w:val="none"/>
          <w:u w:val="single"/>
          <w:lang w:val="en-US" w:eastAsia="zh-CN"/>
        </w:rPr>
        <w:t xml:space="preserve">        </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auto"/>
          <w:sz w:val="28"/>
          <w:szCs w:val="28"/>
          <w:highlight w:val="none"/>
          <w:u w:val="single"/>
          <w:lang w:val="en-US" w:eastAsia="zh-CN"/>
        </w:rPr>
        <w:t xml:space="preserve"> </w:t>
      </w:r>
      <w:r>
        <w:rPr>
          <w:rFonts w:hint="eastAsia" w:ascii="仿宋" w:hAnsi="仿宋" w:eastAsia="仿宋" w:cs="仿宋"/>
          <w:b/>
          <w:bCs/>
          <w:color w:val="auto"/>
          <w:sz w:val="28"/>
          <w:szCs w:val="28"/>
          <w:highlight w:val="none"/>
          <w:u w:val="single"/>
        </w:rPr>
        <w:t xml:space="preserve">(盖章) </w:t>
      </w:r>
    </w:p>
    <w:p w14:paraId="19F6DAC1">
      <w:pPr>
        <w:keepNext w:val="0"/>
        <w:keepLines w:val="0"/>
        <w:pageBreakBefore w:val="0"/>
        <w:widowControl w:val="0"/>
        <w:kinsoku/>
        <w:wordWrap/>
        <w:overflowPunct/>
        <w:topLinePunct w:val="0"/>
        <w:autoSpaceDE/>
        <w:autoSpaceDN/>
        <w:bidi w:val="0"/>
        <w:adjustRightInd/>
        <w:snapToGrid/>
        <w:spacing w:line="1400" w:lineRule="exact"/>
        <w:textAlignment w:val="auto"/>
        <w:rPr>
          <w:rFonts w:hint="eastAsia" w:ascii="仿宋" w:hAnsi="仿宋" w:eastAsia="仿宋" w:cs="仿宋"/>
          <w:b/>
          <w:bCs/>
          <w:color w:val="auto"/>
          <w:sz w:val="28"/>
          <w:szCs w:val="28"/>
          <w:highlight w:val="none"/>
          <w:u w:val="single"/>
        </w:rPr>
      </w:pPr>
      <w:r>
        <w:rPr>
          <w:rFonts w:hint="eastAsia" w:ascii="仿宋" w:hAnsi="仿宋" w:eastAsia="仿宋" w:cs="仿宋"/>
          <w:b/>
          <w:bCs/>
          <w:color w:val="auto"/>
          <w:sz w:val="28"/>
          <w:szCs w:val="28"/>
          <w:highlight w:val="none"/>
        </w:rPr>
        <w:t>招标代理机构：</w:t>
      </w:r>
      <w:r>
        <w:rPr>
          <w:rFonts w:hint="eastAsia" w:ascii="仿宋" w:hAnsi="仿宋" w:eastAsia="仿宋" w:cs="仿宋"/>
          <w:b/>
          <w:bCs/>
          <w:color w:val="auto"/>
          <w:spacing w:val="-20"/>
          <w:sz w:val="28"/>
          <w:szCs w:val="28"/>
          <w:highlight w:val="none"/>
          <w:u w:val="single"/>
        </w:rPr>
        <w:t xml:space="preserve">    </w:t>
      </w:r>
      <w:r>
        <w:rPr>
          <w:rFonts w:hint="eastAsia" w:ascii="仿宋" w:hAnsi="仿宋" w:eastAsia="仿宋" w:cs="仿宋"/>
          <w:b/>
          <w:bCs/>
          <w:color w:val="auto"/>
          <w:sz w:val="28"/>
          <w:szCs w:val="28"/>
          <w:highlight w:val="none"/>
          <w:u w:val="single"/>
        </w:rPr>
        <w:t xml:space="preserve">新疆惠文建设工程项目管理咨询有限公司   (盖章) </w:t>
      </w:r>
    </w:p>
    <w:p w14:paraId="69980A23">
      <w:pPr>
        <w:keepNext w:val="0"/>
        <w:keepLines w:val="0"/>
        <w:pageBreakBefore w:val="0"/>
        <w:widowControl w:val="0"/>
        <w:kinsoku/>
        <w:wordWrap/>
        <w:overflowPunct/>
        <w:topLinePunct w:val="0"/>
        <w:autoSpaceDE/>
        <w:autoSpaceDN/>
        <w:bidi w:val="0"/>
        <w:adjustRightInd/>
        <w:snapToGrid/>
        <w:spacing w:line="1400" w:lineRule="exact"/>
        <w:textAlignment w:val="auto"/>
        <w:rPr>
          <w:rFonts w:hint="eastAsia" w:ascii="仿宋" w:hAnsi="仿宋" w:eastAsia="仿宋" w:cs="仿宋"/>
          <w:b/>
          <w:color w:val="auto"/>
          <w:sz w:val="30"/>
          <w:szCs w:val="30"/>
          <w:highlight w:val="none"/>
        </w:rPr>
      </w:pPr>
      <w:r>
        <w:rPr>
          <w:rFonts w:hint="eastAsia" w:ascii="仿宋" w:hAnsi="仿宋" w:eastAsia="仿宋" w:cs="仿宋"/>
          <w:b/>
          <w:bCs/>
          <w:color w:val="auto"/>
          <w:sz w:val="28"/>
          <w:szCs w:val="28"/>
          <w:highlight w:val="none"/>
        </w:rPr>
        <w:t>联   系   人：</w:t>
      </w:r>
      <w:r>
        <w:rPr>
          <w:rFonts w:hint="eastAsia" w:ascii="仿宋" w:hAnsi="仿宋" w:eastAsia="仿宋" w:cs="仿宋"/>
          <w:b/>
          <w:bCs/>
          <w:color w:val="auto"/>
          <w:sz w:val="28"/>
          <w:szCs w:val="28"/>
          <w:highlight w:val="none"/>
          <w:u w:val="single"/>
        </w:rPr>
        <w:t xml:space="preserve">     马玉燕     </w:t>
      </w:r>
      <w:r>
        <w:rPr>
          <w:rFonts w:hint="eastAsia" w:ascii="仿宋" w:hAnsi="仿宋" w:eastAsia="仿宋" w:cs="仿宋"/>
          <w:b/>
          <w:bCs/>
          <w:color w:val="auto"/>
          <w:sz w:val="28"/>
          <w:szCs w:val="28"/>
          <w:highlight w:val="none"/>
        </w:rPr>
        <w:t xml:space="preserve">          联系电话：</w:t>
      </w:r>
      <w:r>
        <w:rPr>
          <w:rFonts w:hint="eastAsia" w:ascii="仿宋" w:hAnsi="仿宋" w:eastAsia="仿宋" w:cs="仿宋"/>
          <w:b/>
          <w:bCs/>
          <w:color w:val="auto"/>
          <w:sz w:val="28"/>
          <w:szCs w:val="28"/>
          <w:highlight w:val="none"/>
          <w:u w:val="single"/>
        </w:rPr>
        <w:t>13999656168</w:t>
      </w:r>
    </w:p>
    <w:p w14:paraId="1BE0FBD2">
      <w:pPr>
        <w:keepNext w:val="0"/>
        <w:keepLines w:val="0"/>
        <w:pageBreakBefore w:val="0"/>
        <w:widowControl w:val="0"/>
        <w:kinsoku/>
        <w:wordWrap/>
        <w:overflowPunct/>
        <w:topLinePunct w:val="0"/>
        <w:autoSpaceDE/>
        <w:autoSpaceDN/>
        <w:bidi w:val="0"/>
        <w:adjustRightInd/>
        <w:snapToGrid/>
        <w:spacing w:line="1100" w:lineRule="exact"/>
        <w:jc w:val="center"/>
        <w:textAlignment w:val="auto"/>
        <w:rPr>
          <w:rFonts w:hint="eastAsia" w:ascii="仿宋" w:hAnsi="仿宋" w:eastAsia="仿宋" w:cs="仿宋"/>
          <w:b/>
          <w:bCs/>
          <w:color w:val="auto"/>
          <w:sz w:val="28"/>
          <w:szCs w:val="28"/>
          <w:highlight w:val="none"/>
        </w:rPr>
        <w:sectPr>
          <w:footerReference r:id="rId5" w:type="default"/>
          <w:pgSz w:w="11906" w:h="16839"/>
          <w:pgMar w:top="1440" w:right="1080" w:bottom="1440" w:left="1080" w:header="0" w:footer="850" w:gutter="0"/>
          <w:pgNumType w:fmt="decimal" w:start="1"/>
          <w:cols w:space="720" w:num="1"/>
        </w:sectPr>
      </w:pPr>
      <w:r>
        <w:rPr>
          <w:rFonts w:hint="eastAsia" w:ascii="仿宋" w:hAnsi="仿宋" w:eastAsia="仿宋" w:cs="仿宋"/>
          <w:b/>
          <w:color w:val="auto"/>
          <w:sz w:val="30"/>
          <w:szCs w:val="30"/>
          <w:highlight w:val="none"/>
        </w:rPr>
        <w:t>202</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06</w:t>
      </w:r>
      <w:r>
        <w:rPr>
          <w:rFonts w:hint="eastAsia" w:ascii="仿宋" w:hAnsi="仿宋" w:eastAsia="仿宋" w:cs="仿宋"/>
          <w:b/>
          <w:color w:val="auto"/>
          <w:sz w:val="30"/>
          <w:szCs w:val="30"/>
          <w:highlight w:val="none"/>
        </w:rPr>
        <w:t>月</w:t>
      </w:r>
    </w:p>
    <w:p w14:paraId="4403EB9B">
      <w:pPr>
        <w:spacing w:before="57" w:line="223" w:lineRule="auto"/>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14:textOutline w14:w="5103" w14:cap="sq" w14:cmpd="sng">
            <w14:solidFill>
              <w14:srgbClr w14:val="000000"/>
            </w14:solidFill>
            <w14:prstDash w14:val="solid"/>
            <w14:bevel/>
          </w14:textOutline>
        </w:rPr>
        <w:t>政府采购管理机</w:t>
      </w:r>
      <w:r>
        <w:rPr>
          <w:rFonts w:ascii="仿宋" w:hAnsi="仿宋" w:eastAsia="仿宋" w:cs="仿宋"/>
          <w:color w:val="auto"/>
          <w:sz w:val="28"/>
          <w:szCs w:val="28"/>
          <w:highlight w:val="none"/>
          <w14:textOutline w14:w="5103" w14:cap="sq" w14:cmpd="sng">
            <w14:solidFill>
              <w14:srgbClr w14:val="000000"/>
            </w14:solidFill>
            <w14:prstDash w14:val="solid"/>
            <w14:bevel/>
          </w14:textOutline>
        </w:rPr>
        <w:t>构备案登记栏：</w:t>
      </w:r>
    </w:p>
    <w:p w14:paraId="3D6A456E">
      <w:pPr>
        <w:spacing w:line="166" w:lineRule="exact"/>
        <w:rPr>
          <w:color w:val="auto"/>
          <w:highlight w:val="none"/>
        </w:rPr>
      </w:pPr>
    </w:p>
    <w:tbl>
      <w:tblPr>
        <w:tblStyle w:val="29"/>
        <w:tblW w:w="961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619"/>
      </w:tblGrid>
      <w:tr w14:paraId="684B4A0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241" w:hRule="atLeast"/>
        </w:trPr>
        <w:tc>
          <w:tcPr>
            <w:tcW w:w="9619" w:type="dxa"/>
            <w:vAlign w:val="top"/>
          </w:tcPr>
          <w:p w14:paraId="5C9D78FC">
            <w:pPr>
              <w:spacing w:line="249" w:lineRule="auto"/>
              <w:rPr>
                <w:rFonts w:ascii="Arial"/>
                <w:color w:val="auto"/>
                <w:sz w:val="21"/>
                <w:highlight w:val="none"/>
              </w:rPr>
            </w:pPr>
          </w:p>
          <w:p w14:paraId="7CCAE918">
            <w:pPr>
              <w:spacing w:line="249" w:lineRule="auto"/>
              <w:rPr>
                <w:rFonts w:ascii="Arial"/>
                <w:color w:val="auto"/>
                <w:sz w:val="21"/>
                <w:highlight w:val="none"/>
              </w:rPr>
            </w:pPr>
          </w:p>
          <w:p w14:paraId="4A3D6028">
            <w:pPr>
              <w:spacing w:line="249" w:lineRule="auto"/>
              <w:rPr>
                <w:rFonts w:ascii="Arial"/>
                <w:color w:val="auto"/>
                <w:sz w:val="21"/>
                <w:highlight w:val="none"/>
              </w:rPr>
            </w:pPr>
          </w:p>
          <w:p w14:paraId="24F10BFC">
            <w:pPr>
              <w:spacing w:line="249" w:lineRule="auto"/>
              <w:rPr>
                <w:rFonts w:ascii="Arial"/>
                <w:color w:val="auto"/>
                <w:sz w:val="21"/>
                <w:highlight w:val="none"/>
              </w:rPr>
            </w:pPr>
          </w:p>
          <w:p w14:paraId="57D6BF1A">
            <w:pPr>
              <w:spacing w:line="249" w:lineRule="auto"/>
              <w:rPr>
                <w:rFonts w:ascii="Arial"/>
                <w:color w:val="auto"/>
                <w:sz w:val="21"/>
                <w:highlight w:val="none"/>
              </w:rPr>
            </w:pPr>
          </w:p>
          <w:p w14:paraId="45BA4EBB">
            <w:pPr>
              <w:spacing w:line="249" w:lineRule="auto"/>
              <w:rPr>
                <w:rFonts w:ascii="Arial"/>
                <w:color w:val="auto"/>
                <w:sz w:val="21"/>
                <w:highlight w:val="none"/>
              </w:rPr>
            </w:pPr>
          </w:p>
          <w:p w14:paraId="047F222D">
            <w:pPr>
              <w:spacing w:line="250" w:lineRule="auto"/>
              <w:rPr>
                <w:rFonts w:ascii="Arial"/>
                <w:color w:val="auto"/>
                <w:sz w:val="21"/>
                <w:highlight w:val="none"/>
              </w:rPr>
            </w:pPr>
          </w:p>
          <w:p w14:paraId="5A660366">
            <w:pPr>
              <w:spacing w:line="250" w:lineRule="auto"/>
              <w:rPr>
                <w:rFonts w:ascii="Arial"/>
                <w:color w:val="auto"/>
                <w:sz w:val="21"/>
                <w:highlight w:val="none"/>
              </w:rPr>
            </w:pPr>
          </w:p>
          <w:p w14:paraId="4ACE4A01">
            <w:pPr>
              <w:spacing w:line="250" w:lineRule="auto"/>
              <w:rPr>
                <w:rFonts w:ascii="Arial"/>
                <w:color w:val="auto"/>
                <w:sz w:val="21"/>
                <w:highlight w:val="none"/>
              </w:rPr>
            </w:pPr>
          </w:p>
          <w:p w14:paraId="7D037B36">
            <w:pPr>
              <w:spacing w:line="250" w:lineRule="auto"/>
              <w:rPr>
                <w:rFonts w:ascii="Arial"/>
                <w:color w:val="auto"/>
                <w:sz w:val="21"/>
                <w:highlight w:val="none"/>
              </w:rPr>
            </w:pPr>
          </w:p>
          <w:p w14:paraId="34004520">
            <w:pPr>
              <w:spacing w:line="250" w:lineRule="auto"/>
              <w:rPr>
                <w:rFonts w:ascii="Arial"/>
                <w:color w:val="auto"/>
                <w:sz w:val="21"/>
                <w:highlight w:val="none"/>
              </w:rPr>
            </w:pPr>
          </w:p>
          <w:p w14:paraId="1F2DC32B">
            <w:pPr>
              <w:spacing w:line="250" w:lineRule="auto"/>
              <w:rPr>
                <w:rFonts w:ascii="Arial"/>
                <w:color w:val="auto"/>
                <w:sz w:val="21"/>
                <w:highlight w:val="none"/>
              </w:rPr>
            </w:pPr>
          </w:p>
          <w:p w14:paraId="0BCB618A">
            <w:pPr>
              <w:spacing w:line="250" w:lineRule="auto"/>
              <w:rPr>
                <w:rFonts w:ascii="Arial"/>
                <w:color w:val="auto"/>
                <w:sz w:val="21"/>
                <w:highlight w:val="none"/>
              </w:rPr>
            </w:pPr>
          </w:p>
          <w:p w14:paraId="49892317">
            <w:pPr>
              <w:spacing w:line="250" w:lineRule="auto"/>
              <w:rPr>
                <w:rFonts w:ascii="Arial"/>
                <w:color w:val="auto"/>
                <w:sz w:val="21"/>
                <w:highlight w:val="none"/>
              </w:rPr>
            </w:pPr>
          </w:p>
          <w:p w14:paraId="5664322E">
            <w:pPr>
              <w:spacing w:line="250" w:lineRule="auto"/>
              <w:rPr>
                <w:rFonts w:ascii="Arial"/>
                <w:color w:val="auto"/>
                <w:sz w:val="21"/>
                <w:highlight w:val="none"/>
              </w:rPr>
            </w:pPr>
          </w:p>
          <w:p w14:paraId="70575FC3">
            <w:pPr>
              <w:spacing w:before="91" w:line="223" w:lineRule="auto"/>
              <w:ind w:left="3370"/>
              <w:rPr>
                <w:rFonts w:ascii="仿宋" w:hAnsi="仿宋" w:eastAsia="仿宋" w:cs="仿宋"/>
                <w:color w:val="auto"/>
                <w:sz w:val="28"/>
                <w:szCs w:val="28"/>
                <w:highlight w:val="none"/>
              </w:rPr>
            </w:pPr>
            <w:r>
              <w:rPr>
                <w:rFonts w:ascii="仿宋" w:hAnsi="仿宋" w:eastAsia="仿宋" w:cs="仿宋"/>
                <w:color w:val="auto"/>
                <w:spacing w:val="-3"/>
                <w:sz w:val="28"/>
                <w:szCs w:val="28"/>
                <w:highlight w:val="none"/>
              </w:rPr>
              <w:t>本文件已报备</w:t>
            </w:r>
          </w:p>
          <w:p w14:paraId="303FDEEF">
            <w:pPr>
              <w:spacing w:line="253" w:lineRule="auto"/>
              <w:rPr>
                <w:rFonts w:ascii="Arial"/>
                <w:color w:val="auto"/>
                <w:sz w:val="21"/>
                <w:highlight w:val="none"/>
              </w:rPr>
            </w:pPr>
          </w:p>
          <w:p w14:paraId="655D2061">
            <w:pPr>
              <w:spacing w:line="253" w:lineRule="auto"/>
              <w:rPr>
                <w:rFonts w:ascii="Arial"/>
                <w:color w:val="auto"/>
                <w:sz w:val="21"/>
                <w:highlight w:val="none"/>
              </w:rPr>
            </w:pPr>
          </w:p>
          <w:p w14:paraId="23AE0486">
            <w:pPr>
              <w:spacing w:line="253" w:lineRule="auto"/>
              <w:rPr>
                <w:rFonts w:ascii="Arial"/>
                <w:color w:val="auto"/>
                <w:sz w:val="21"/>
                <w:highlight w:val="none"/>
              </w:rPr>
            </w:pPr>
          </w:p>
          <w:p w14:paraId="08169CFF">
            <w:pPr>
              <w:spacing w:line="253" w:lineRule="auto"/>
              <w:rPr>
                <w:rFonts w:ascii="Arial"/>
                <w:color w:val="auto"/>
                <w:sz w:val="21"/>
                <w:highlight w:val="none"/>
              </w:rPr>
            </w:pPr>
          </w:p>
          <w:p w14:paraId="436DBAE9">
            <w:pPr>
              <w:spacing w:line="253" w:lineRule="auto"/>
              <w:rPr>
                <w:rFonts w:ascii="Arial"/>
                <w:color w:val="auto"/>
                <w:sz w:val="21"/>
                <w:highlight w:val="none"/>
              </w:rPr>
            </w:pPr>
          </w:p>
          <w:p w14:paraId="4916C30F">
            <w:pPr>
              <w:spacing w:line="253" w:lineRule="auto"/>
              <w:rPr>
                <w:rFonts w:ascii="Arial"/>
                <w:color w:val="auto"/>
                <w:sz w:val="21"/>
                <w:highlight w:val="none"/>
              </w:rPr>
            </w:pPr>
          </w:p>
          <w:p w14:paraId="08FF71ED">
            <w:pPr>
              <w:spacing w:line="254" w:lineRule="auto"/>
              <w:rPr>
                <w:rFonts w:ascii="Arial"/>
                <w:color w:val="auto"/>
                <w:sz w:val="21"/>
                <w:highlight w:val="none"/>
              </w:rPr>
            </w:pPr>
          </w:p>
          <w:p w14:paraId="09F86FE5">
            <w:pPr>
              <w:spacing w:line="254" w:lineRule="auto"/>
              <w:rPr>
                <w:rFonts w:ascii="Arial"/>
                <w:color w:val="auto"/>
                <w:sz w:val="21"/>
                <w:highlight w:val="none"/>
              </w:rPr>
            </w:pPr>
          </w:p>
          <w:p w14:paraId="2BBA1D24">
            <w:pPr>
              <w:spacing w:line="254" w:lineRule="auto"/>
              <w:rPr>
                <w:rFonts w:ascii="Arial"/>
                <w:color w:val="auto"/>
                <w:sz w:val="21"/>
                <w:highlight w:val="none"/>
              </w:rPr>
            </w:pPr>
          </w:p>
          <w:p w14:paraId="6F69C776">
            <w:pPr>
              <w:spacing w:before="91" w:line="222" w:lineRule="auto"/>
              <w:ind w:left="128"/>
              <w:rPr>
                <w:rFonts w:hint="eastAsia" w:ascii="仿宋" w:hAnsi="仿宋" w:eastAsia="仿宋" w:cs="仿宋"/>
                <w:color w:val="auto"/>
                <w:spacing w:val="-23"/>
                <w:sz w:val="28"/>
                <w:szCs w:val="28"/>
                <w:highlight w:val="none"/>
                <w:lang w:val="en-US" w:eastAsia="zh-CN"/>
              </w:rPr>
            </w:pPr>
            <w:r>
              <w:rPr>
                <w:rFonts w:ascii="仿宋" w:hAnsi="仿宋" w:eastAsia="仿宋" w:cs="仿宋"/>
                <w:color w:val="auto"/>
                <w:spacing w:val="-23"/>
                <w:sz w:val="28"/>
                <w:szCs w:val="28"/>
                <w:highlight w:val="none"/>
              </w:rPr>
              <w:t>项目名称：</w:t>
            </w:r>
            <w:r>
              <w:rPr>
                <w:rFonts w:hint="eastAsia" w:ascii="仿宋" w:hAnsi="仿宋" w:eastAsia="仿宋" w:cs="仿宋"/>
                <w:color w:val="auto"/>
                <w:spacing w:val="-23"/>
                <w:sz w:val="28"/>
                <w:szCs w:val="28"/>
                <w:highlight w:val="none"/>
                <w:lang w:eastAsia="zh-CN"/>
              </w:rPr>
              <w:t>于田县2026年改善普通高中学校办学条件设备购置项目（包二图书采购）</w:t>
            </w:r>
          </w:p>
          <w:p w14:paraId="3BAA8205">
            <w:pPr>
              <w:spacing w:line="253" w:lineRule="auto"/>
              <w:rPr>
                <w:rFonts w:ascii="Arial"/>
                <w:color w:val="auto"/>
                <w:sz w:val="21"/>
                <w:highlight w:val="none"/>
              </w:rPr>
            </w:pPr>
          </w:p>
          <w:p w14:paraId="7DCC0BDA">
            <w:pPr>
              <w:spacing w:line="253" w:lineRule="auto"/>
              <w:rPr>
                <w:rFonts w:ascii="Arial"/>
                <w:color w:val="auto"/>
                <w:sz w:val="21"/>
                <w:highlight w:val="none"/>
              </w:rPr>
            </w:pPr>
          </w:p>
          <w:p w14:paraId="61048A09">
            <w:pPr>
              <w:spacing w:line="253" w:lineRule="auto"/>
              <w:rPr>
                <w:rFonts w:ascii="Arial"/>
                <w:color w:val="auto"/>
                <w:sz w:val="21"/>
                <w:highlight w:val="none"/>
              </w:rPr>
            </w:pPr>
          </w:p>
          <w:p w14:paraId="1513467F">
            <w:pPr>
              <w:spacing w:line="253" w:lineRule="auto"/>
              <w:rPr>
                <w:rFonts w:ascii="Arial"/>
                <w:color w:val="auto"/>
                <w:sz w:val="21"/>
                <w:highlight w:val="none"/>
              </w:rPr>
            </w:pPr>
          </w:p>
          <w:p w14:paraId="6343F8E5">
            <w:pPr>
              <w:spacing w:before="91" w:line="223" w:lineRule="auto"/>
              <w:rPr>
                <w:rFonts w:ascii="仿宋" w:hAnsi="仿宋" w:eastAsia="仿宋" w:cs="仿宋"/>
                <w:color w:val="auto"/>
                <w:sz w:val="28"/>
                <w:szCs w:val="28"/>
                <w:highlight w:val="none"/>
              </w:rPr>
            </w:pPr>
          </w:p>
        </w:tc>
      </w:tr>
    </w:tbl>
    <w:p w14:paraId="702BFE81">
      <w:pPr>
        <w:spacing w:before="41" w:line="223" w:lineRule="auto"/>
        <w:ind w:left="4471" w:firstLine="1656" w:firstLineChars="600"/>
        <w:rPr>
          <w:rFonts w:ascii="仿宋" w:hAnsi="仿宋" w:eastAsia="仿宋" w:cs="仿宋"/>
          <w:color w:val="auto"/>
          <w:sz w:val="28"/>
          <w:szCs w:val="28"/>
          <w:highlight w:val="none"/>
        </w:rPr>
      </w:pPr>
      <w:r>
        <w:rPr>
          <w:rFonts w:hint="eastAsia" w:ascii="仿宋" w:hAnsi="仿宋" w:eastAsia="仿宋" w:cs="仿宋"/>
          <w:color w:val="auto"/>
          <w:spacing w:val="-2"/>
          <w:sz w:val="28"/>
          <w:szCs w:val="28"/>
          <w:highlight w:val="none"/>
          <w:lang w:val="en-US" w:eastAsia="zh-CN"/>
        </w:rPr>
        <w:t>于田</w:t>
      </w:r>
      <w:r>
        <w:rPr>
          <w:rFonts w:ascii="仿宋" w:hAnsi="仿宋" w:eastAsia="仿宋" w:cs="仿宋"/>
          <w:color w:val="auto"/>
          <w:spacing w:val="-2"/>
          <w:sz w:val="28"/>
          <w:szCs w:val="28"/>
          <w:highlight w:val="none"/>
        </w:rPr>
        <w:t>县</w:t>
      </w:r>
      <w:r>
        <w:rPr>
          <w:rFonts w:hint="eastAsia" w:ascii="仿宋" w:hAnsi="仿宋" w:eastAsia="仿宋" w:cs="仿宋"/>
          <w:color w:val="auto"/>
          <w:spacing w:val="-2"/>
          <w:sz w:val="28"/>
          <w:szCs w:val="28"/>
          <w:highlight w:val="none"/>
          <w:lang w:val="en-US" w:eastAsia="zh-CN"/>
        </w:rPr>
        <w:t>人民</w:t>
      </w:r>
      <w:r>
        <w:rPr>
          <w:rFonts w:ascii="仿宋" w:hAnsi="仿宋" w:eastAsia="仿宋" w:cs="仿宋"/>
          <w:color w:val="auto"/>
          <w:spacing w:val="-2"/>
          <w:sz w:val="28"/>
          <w:szCs w:val="28"/>
          <w:highlight w:val="none"/>
        </w:rPr>
        <w:t>政府</w:t>
      </w:r>
      <w:r>
        <w:rPr>
          <w:rFonts w:ascii="仿宋" w:hAnsi="仿宋" w:eastAsia="仿宋" w:cs="仿宋"/>
          <w:color w:val="auto"/>
          <w:spacing w:val="-1"/>
          <w:sz w:val="28"/>
          <w:szCs w:val="28"/>
          <w:highlight w:val="none"/>
        </w:rPr>
        <w:t>采购办公室</w:t>
      </w:r>
    </w:p>
    <w:p w14:paraId="25DAAB3D">
      <w:pPr>
        <w:rPr>
          <w:color w:val="auto"/>
          <w:highlight w:val="none"/>
        </w:rPr>
        <w:sectPr>
          <w:footerReference r:id="rId6" w:type="default"/>
          <w:pgSz w:w="11906" w:h="16839"/>
          <w:pgMar w:top="1440" w:right="1080" w:bottom="1440" w:left="1080" w:header="0" w:footer="850" w:gutter="0"/>
          <w:pgNumType w:fmt="decimal" w:start="1"/>
          <w:cols w:space="720" w:num="1"/>
        </w:sectPr>
      </w:pPr>
    </w:p>
    <w:p w14:paraId="62689B67">
      <w:pPr>
        <w:spacing w:before="74" w:line="228" w:lineRule="auto"/>
        <w:ind w:left="3713"/>
        <w:rPr>
          <w:rFonts w:ascii="仿宋" w:hAnsi="仿宋" w:eastAsia="仿宋" w:cs="仿宋"/>
          <w:color w:val="auto"/>
          <w:sz w:val="32"/>
          <w:szCs w:val="32"/>
          <w:highlight w:val="none"/>
        </w:rPr>
      </w:pPr>
      <w:r>
        <w:rPr>
          <w:rFonts w:ascii="仿宋" w:hAnsi="仿宋" w:eastAsia="仿宋" w:cs="仿宋"/>
          <w:color w:val="auto"/>
          <w:spacing w:val="-10"/>
          <w:sz w:val="32"/>
          <w:szCs w:val="32"/>
          <w:highlight w:val="none"/>
        </w:rPr>
        <w:t>目</w:t>
      </w:r>
      <w:r>
        <w:rPr>
          <w:rFonts w:ascii="仿宋" w:hAnsi="仿宋" w:eastAsia="仿宋" w:cs="仿宋"/>
          <w:color w:val="auto"/>
          <w:spacing w:val="-7"/>
          <w:sz w:val="32"/>
          <w:szCs w:val="32"/>
          <w:highlight w:val="none"/>
        </w:rPr>
        <w:t xml:space="preserve">  录</w:t>
      </w:r>
    </w:p>
    <w:p w14:paraId="17598DC2">
      <w:pPr>
        <w:spacing w:line="242" w:lineRule="auto"/>
        <w:rPr>
          <w:rFonts w:ascii="Arial"/>
          <w:color w:val="auto"/>
          <w:sz w:val="21"/>
          <w:highlight w:val="none"/>
        </w:rPr>
      </w:pPr>
    </w:p>
    <w:p w14:paraId="29E69F77">
      <w:pPr>
        <w:spacing w:line="243" w:lineRule="auto"/>
        <w:rPr>
          <w:rFonts w:ascii="Arial"/>
          <w:color w:val="auto"/>
          <w:sz w:val="21"/>
          <w:highlight w:val="none"/>
        </w:rPr>
      </w:pPr>
    </w:p>
    <w:p w14:paraId="345D680B">
      <w:pPr>
        <w:spacing w:line="243" w:lineRule="auto"/>
        <w:rPr>
          <w:rFonts w:ascii="Arial"/>
          <w:color w:val="auto"/>
          <w:sz w:val="21"/>
          <w:highlight w:val="none"/>
        </w:rPr>
      </w:pPr>
    </w:p>
    <w:p w14:paraId="171CEB8C">
      <w:pPr>
        <w:spacing w:line="243" w:lineRule="auto"/>
        <w:rPr>
          <w:rFonts w:ascii="Arial"/>
          <w:color w:val="auto"/>
          <w:sz w:val="21"/>
          <w:highlight w:val="none"/>
        </w:rPr>
      </w:pPr>
    </w:p>
    <w:p w14:paraId="3929516D">
      <w:pPr>
        <w:spacing w:before="74" w:line="231" w:lineRule="auto"/>
        <w:ind w:left="37"/>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 xml:space="preserve">第一部分 </w:t>
      </w:r>
      <w:r>
        <w:rPr>
          <w:rFonts w:ascii="仿宋" w:hAnsi="仿宋" w:eastAsia="仿宋" w:cs="仿宋"/>
          <w:color w:val="auto"/>
          <w:spacing w:val="4"/>
          <w:sz w:val="28"/>
          <w:szCs w:val="28"/>
          <w:highlight w:val="none"/>
        </w:rPr>
        <w:t>采购公告 .............................................</w:t>
      </w:r>
    </w:p>
    <w:p w14:paraId="11630943">
      <w:pPr>
        <w:spacing w:line="355" w:lineRule="auto"/>
        <w:rPr>
          <w:rFonts w:ascii="Arial"/>
          <w:color w:val="auto"/>
          <w:sz w:val="28"/>
          <w:szCs w:val="28"/>
          <w:highlight w:val="none"/>
        </w:rPr>
      </w:pPr>
    </w:p>
    <w:p w14:paraId="3AFA525A">
      <w:pPr>
        <w:spacing w:before="75" w:line="231" w:lineRule="auto"/>
        <w:ind w:left="37"/>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"_bookmark1" </w:instrText>
      </w:r>
      <w:r>
        <w:rPr>
          <w:color w:val="auto"/>
          <w:sz w:val="28"/>
          <w:szCs w:val="28"/>
          <w:highlight w:val="none"/>
        </w:rPr>
        <w:fldChar w:fldCharType="separate"/>
      </w:r>
      <w:r>
        <w:rPr>
          <w:rFonts w:ascii="仿宋" w:hAnsi="仿宋" w:eastAsia="仿宋" w:cs="仿宋"/>
          <w:color w:val="auto"/>
          <w:spacing w:val="8"/>
          <w:sz w:val="28"/>
          <w:szCs w:val="28"/>
          <w:highlight w:val="none"/>
        </w:rPr>
        <w:t>第二部分</w:t>
      </w:r>
      <w:r>
        <w:rPr>
          <w:rFonts w:hint="eastAsia" w:ascii="仿宋" w:hAnsi="仿宋" w:eastAsia="仿宋" w:cs="仿宋"/>
          <w:color w:val="auto"/>
          <w:spacing w:val="8"/>
          <w:sz w:val="28"/>
          <w:szCs w:val="28"/>
          <w:highlight w:val="none"/>
          <w:lang w:val="en-US" w:eastAsia="zh-CN"/>
        </w:rPr>
        <w:t xml:space="preserve"> </w:t>
      </w:r>
      <w:r>
        <w:rPr>
          <w:rFonts w:ascii="仿宋" w:hAnsi="仿宋" w:eastAsia="仿宋" w:cs="仿宋"/>
          <w:color w:val="auto"/>
          <w:spacing w:val="4"/>
          <w:sz w:val="28"/>
          <w:szCs w:val="28"/>
          <w:highlight w:val="none"/>
        </w:rPr>
        <w:t>投标人须知 ...........................................</w:t>
      </w:r>
      <w:r>
        <w:rPr>
          <w:rFonts w:ascii="仿宋" w:hAnsi="仿宋" w:eastAsia="仿宋" w:cs="仿宋"/>
          <w:color w:val="auto"/>
          <w:spacing w:val="4"/>
          <w:sz w:val="28"/>
          <w:szCs w:val="28"/>
          <w:highlight w:val="none"/>
        </w:rPr>
        <w:fldChar w:fldCharType="end"/>
      </w:r>
    </w:p>
    <w:p w14:paraId="422D5A73">
      <w:pPr>
        <w:spacing w:line="355" w:lineRule="auto"/>
        <w:rPr>
          <w:rFonts w:ascii="Arial"/>
          <w:color w:val="auto"/>
          <w:sz w:val="28"/>
          <w:szCs w:val="28"/>
          <w:highlight w:val="none"/>
        </w:rPr>
      </w:pPr>
    </w:p>
    <w:p w14:paraId="684C0C8E">
      <w:pPr>
        <w:spacing w:before="75" w:line="231" w:lineRule="auto"/>
        <w:ind w:left="37"/>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第</w:t>
      </w:r>
      <w:r>
        <w:rPr>
          <w:rFonts w:hint="eastAsia" w:ascii="仿宋" w:hAnsi="仿宋" w:eastAsia="仿宋" w:cs="仿宋"/>
          <w:color w:val="auto"/>
          <w:spacing w:val="8"/>
          <w:sz w:val="28"/>
          <w:szCs w:val="28"/>
          <w:highlight w:val="none"/>
          <w:lang w:val="en-US" w:eastAsia="zh-CN"/>
        </w:rPr>
        <w:t>三</w:t>
      </w:r>
      <w:r>
        <w:rPr>
          <w:rFonts w:ascii="仿宋" w:hAnsi="仿宋" w:eastAsia="仿宋" w:cs="仿宋"/>
          <w:color w:val="auto"/>
          <w:spacing w:val="8"/>
          <w:sz w:val="28"/>
          <w:szCs w:val="28"/>
          <w:highlight w:val="none"/>
        </w:rPr>
        <w:t xml:space="preserve">部分 </w:t>
      </w:r>
      <w:r>
        <w:rPr>
          <w:rFonts w:hint="eastAsia" w:ascii="仿宋" w:hAnsi="仿宋" w:eastAsia="仿宋" w:cs="仿宋"/>
          <w:color w:val="auto"/>
          <w:spacing w:val="8"/>
          <w:sz w:val="28"/>
          <w:szCs w:val="28"/>
          <w:highlight w:val="none"/>
        </w:rPr>
        <w:t>评标办法及标准</w:t>
      </w:r>
      <w:r>
        <w:rPr>
          <w:rFonts w:ascii="仿宋" w:hAnsi="仿宋" w:eastAsia="仿宋" w:cs="仿宋"/>
          <w:color w:val="auto"/>
          <w:spacing w:val="4"/>
          <w:sz w:val="28"/>
          <w:szCs w:val="28"/>
          <w:highlight w:val="none"/>
        </w:rPr>
        <w:t xml:space="preserve"> .......................................</w:t>
      </w:r>
    </w:p>
    <w:p w14:paraId="529BDD9E">
      <w:pPr>
        <w:spacing w:line="355" w:lineRule="auto"/>
        <w:rPr>
          <w:rFonts w:ascii="Arial"/>
          <w:color w:val="auto"/>
          <w:sz w:val="28"/>
          <w:szCs w:val="28"/>
          <w:highlight w:val="none"/>
        </w:rPr>
      </w:pPr>
    </w:p>
    <w:p w14:paraId="1D1A3AE9">
      <w:pPr>
        <w:spacing w:before="75" w:line="231" w:lineRule="auto"/>
        <w:ind w:left="37"/>
        <w:rPr>
          <w:rFonts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lang w:eastAsia="zh-CN"/>
        </w:rPr>
        <w:t>第四部分 采购需求及规格参数</w:t>
      </w:r>
      <w:r>
        <w:rPr>
          <w:rFonts w:ascii="仿宋" w:hAnsi="仿宋" w:eastAsia="仿宋" w:cs="仿宋"/>
          <w:color w:val="auto"/>
          <w:spacing w:val="5"/>
          <w:sz w:val="28"/>
          <w:szCs w:val="28"/>
          <w:highlight w:val="none"/>
        </w:rPr>
        <w:t xml:space="preserve"> .................................</w:t>
      </w:r>
      <w:r>
        <w:rPr>
          <w:rFonts w:ascii="仿宋" w:hAnsi="仿宋" w:eastAsia="仿宋" w:cs="仿宋"/>
          <w:color w:val="auto"/>
          <w:sz w:val="28"/>
          <w:szCs w:val="28"/>
          <w:highlight w:val="none"/>
        </w:rPr>
        <w:t>..</w:t>
      </w:r>
    </w:p>
    <w:p w14:paraId="5325E3A2">
      <w:pPr>
        <w:spacing w:line="355" w:lineRule="auto"/>
        <w:rPr>
          <w:rFonts w:ascii="Arial"/>
          <w:color w:val="auto"/>
          <w:sz w:val="28"/>
          <w:szCs w:val="28"/>
          <w:highlight w:val="none"/>
        </w:rPr>
      </w:pPr>
    </w:p>
    <w:p w14:paraId="24B50188">
      <w:pPr>
        <w:spacing w:before="75" w:line="231" w:lineRule="auto"/>
        <w:ind w:left="37"/>
        <w:rPr>
          <w:rFonts w:ascii="仿宋" w:hAnsi="仿宋" w:eastAsia="仿宋" w:cs="仿宋"/>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"_bookmark3" </w:instrText>
      </w:r>
      <w:r>
        <w:rPr>
          <w:color w:val="auto"/>
          <w:sz w:val="28"/>
          <w:szCs w:val="28"/>
          <w:highlight w:val="none"/>
        </w:rPr>
        <w:fldChar w:fldCharType="separate"/>
      </w:r>
      <w:r>
        <w:rPr>
          <w:rFonts w:ascii="仿宋" w:hAnsi="仿宋" w:eastAsia="仿宋" w:cs="仿宋"/>
          <w:color w:val="auto"/>
          <w:spacing w:val="16"/>
          <w:sz w:val="28"/>
          <w:szCs w:val="28"/>
          <w:highlight w:val="none"/>
        </w:rPr>
        <w:t>第</w:t>
      </w:r>
      <w:r>
        <w:rPr>
          <w:rFonts w:hint="eastAsia" w:ascii="仿宋" w:hAnsi="仿宋" w:eastAsia="仿宋" w:cs="仿宋"/>
          <w:color w:val="auto"/>
          <w:spacing w:val="16"/>
          <w:sz w:val="28"/>
          <w:szCs w:val="28"/>
          <w:highlight w:val="none"/>
          <w:lang w:val="en-US" w:eastAsia="zh-CN"/>
        </w:rPr>
        <w:t>五部分</w:t>
      </w:r>
      <w:r>
        <w:rPr>
          <w:rFonts w:ascii="仿宋" w:hAnsi="仿宋" w:eastAsia="仿宋" w:cs="仿宋"/>
          <w:color w:val="auto"/>
          <w:spacing w:val="16"/>
          <w:sz w:val="28"/>
          <w:szCs w:val="28"/>
          <w:highlight w:val="none"/>
        </w:rPr>
        <w:t xml:space="preserve"> </w:t>
      </w:r>
      <w:r>
        <w:rPr>
          <w:rFonts w:ascii="仿宋" w:hAnsi="仿宋" w:eastAsia="仿宋" w:cs="仿宋"/>
          <w:color w:val="auto"/>
          <w:spacing w:val="8"/>
          <w:sz w:val="28"/>
          <w:szCs w:val="28"/>
          <w:highlight w:val="none"/>
        </w:rPr>
        <w:t>合同范本.............................................</w:t>
      </w:r>
      <w:r>
        <w:rPr>
          <w:rFonts w:ascii="仿宋" w:hAnsi="仿宋" w:eastAsia="仿宋" w:cs="仿宋"/>
          <w:color w:val="auto"/>
          <w:spacing w:val="8"/>
          <w:sz w:val="28"/>
          <w:szCs w:val="28"/>
          <w:highlight w:val="none"/>
        </w:rPr>
        <w:fldChar w:fldCharType="end"/>
      </w:r>
    </w:p>
    <w:p w14:paraId="21998725">
      <w:pPr>
        <w:spacing w:line="355" w:lineRule="auto"/>
        <w:rPr>
          <w:rFonts w:ascii="Arial"/>
          <w:color w:val="auto"/>
          <w:sz w:val="28"/>
          <w:szCs w:val="28"/>
          <w:highlight w:val="none"/>
        </w:rPr>
      </w:pPr>
    </w:p>
    <w:p w14:paraId="6C2CFEC5">
      <w:pPr>
        <w:spacing w:before="75" w:line="231" w:lineRule="auto"/>
        <w:ind w:left="37"/>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第</w:t>
      </w:r>
      <w:r>
        <w:rPr>
          <w:rFonts w:hint="eastAsia" w:ascii="仿宋" w:hAnsi="仿宋" w:eastAsia="仿宋" w:cs="仿宋"/>
          <w:color w:val="auto"/>
          <w:spacing w:val="8"/>
          <w:sz w:val="28"/>
          <w:szCs w:val="28"/>
          <w:highlight w:val="none"/>
          <w:lang w:val="en-US" w:eastAsia="zh-CN"/>
        </w:rPr>
        <w:t>六部分</w:t>
      </w:r>
      <w:r>
        <w:rPr>
          <w:rFonts w:ascii="仿宋" w:hAnsi="仿宋" w:eastAsia="仿宋" w:cs="仿宋"/>
          <w:color w:val="auto"/>
          <w:spacing w:val="8"/>
          <w:sz w:val="28"/>
          <w:szCs w:val="28"/>
          <w:highlight w:val="none"/>
        </w:rPr>
        <w:t xml:space="preserve"> 投标文件内</w:t>
      </w:r>
      <w:r>
        <w:rPr>
          <w:rFonts w:ascii="仿宋" w:hAnsi="仿宋" w:eastAsia="仿宋" w:cs="仿宋"/>
          <w:color w:val="auto"/>
          <w:spacing w:val="6"/>
          <w:sz w:val="28"/>
          <w:szCs w:val="28"/>
          <w:highlight w:val="none"/>
        </w:rPr>
        <w:t>容</w:t>
      </w:r>
      <w:r>
        <w:rPr>
          <w:rFonts w:ascii="仿宋" w:hAnsi="仿宋" w:eastAsia="仿宋" w:cs="仿宋"/>
          <w:color w:val="auto"/>
          <w:spacing w:val="4"/>
          <w:sz w:val="28"/>
          <w:szCs w:val="28"/>
          <w:highlight w:val="none"/>
        </w:rPr>
        <w:t>及格式 ...................................</w:t>
      </w:r>
    </w:p>
    <w:p w14:paraId="340B7117">
      <w:pPr>
        <w:rPr>
          <w:color w:val="auto"/>
          <w:highlight w:val="none"/>
        </w:rPr>
        <w:sectPr>
          <w:footerReference r:id="rId7" w:type="default"/>
          <w:pgSz w:w="11906" w:h="16839"/>
          <w:pgMar w:top="1418" w:right="928" w:bottom="400" w:left="1785" w:header="0" w:footer="964" w:gutter="0"/>
          <w:pgNumType w:fmt="decimal" w:start="1"/>
          <w:cols w:space="720" w:num="1"/>
        </w:sectPr>
      </w:pPr>
    </w:p>
    <w:p w14:paraId="21A98C17">
      <w:pPr>
        <w:keepNext w:val="0"/>
        <w:keepLines w:val="0"/>
        <w:pageBreakBefore w:val="0"/>
        <w:numPr>
          <w:ilvl w:val="0"/>
          <w:numId w:val="3"/>
        </w:numPr>
        <w:wordWrap/>
        <w:topLinePunct w:val="0"/>
        <w:bidi w:val="0"/>
        <w:adjustRightInd w:val="0"/>
        <w:snapToGrid w:val="0"/>
        <w:spacing w:line="500" w:lineRule="exact"/>
        <w:jc w:val="center"/>
        <w:outlineLvl w:val="0"/>
        <w:rPr>
          <w:rFonts w:hint="eastAsia" w:ascii="仿宋" w:hAnsi="仿宋" w:eastAsia="仿宋" w:cs="仿宋"/>
          <w:color w:val="auto"/>
          <w:spacing w:val="0"/>
          <w:sz w:val="35"/>
          <w:szCs w:val="35"/>
          <w:highlight w:val="none"/>
          <w:lang w:eastAsia="zh-CN"/>
          <w14:textOutline w14:w="6537" w14:cap="sq" w14:cmpd="sng">
            <w14:solidFill>
              <w14:srgbClr w14:val="000000"/>
            </w14:solidFill>
            <w14:prstDash w14:val="solid"/>
            <w14:bevel/>
          </w14:textOutline>
        </w:rPr>
      </w:pPr>
      <w:bookmarkStart w:id="0" w:name="_bookmark1"/>
      <w:bookmarkEnd w:id="0"/>
      <w:r>
        <w:rPr>
          <w:rFonts w:hint="eastAsia" w:ascii="仿宋" w:hAnsi="仿宋" w:eastAsia="仿宋" w:cs="仿宋"/>
          <w:color w:val="auto"/>
          <w:spacing w:val="0"/>
          <w:sz w:val="35"/>
          <w:szCs w:val="35"/>
          <w:highlight w:val="none"/>
          <w:lang w:eastAsia="zh-CN"/>
          <w14:textOutline w14:w="6537" w14:cap="sq" w14:cmpd="sng">
            <w14:solidFill>
              <w14:srgbClr w14:val="000000"/>
            </w14:solidFill>
            <w14:prstDash w14:val="solid"/>
            <w14:bevel/>
          </w14:textOutline>
        </w:rPr>
        <w:t>采购公告</w:t>
      </w:r>
    </w:p>
    <w:p w14:paraId="00373FF8">
      <w:pPr>
        <w:keepNext w:val="0"/>
        <w:keepLines w:val="0"/>
        <w:pageBreakBefore w:val="0"/>
        <w:wordWrap/>
        <w:topLinePunct w:val="0"/>
        <w:bidi w:val="0"/>
        <w:adjustRightInd w:val="0"/>
        <w:snapToGrid w:val="0"/>
        <w:spacing w:line="500" w:lineRule="exact"/>
        <w:jc w:val="center"/>
        <w:outlineLvl w:val="0"/>
        <w:rPr>
          <w:rFonts w:ascii="仿宋" w:hAnsi="仿宋" w:eastAsia="仿宋" w:cs="仿宋"/>
          <w:color w:val="auto"/>
          <w:spacing w:val="0"/>
          <w:sz w:val="35"/>
          <w:szCs w:val="35"/>
          <w:highlight w:val="none"/>
        </w:rPr>
      </w:pPr>
      <w:r>
        <w:rPr>
          <w:rFonts w:hint="eastAsia" w:ascii="仿宋" w:hAnsi="仿宋" w:eastAsia="仿宋" w:cs="仿宋"/>
          <w:color w:val="auto"/>
          <w:spacing w:val="0"/>
          <w:sz w:val="35"/>
          <w:szCs w:val="35"/>
          <w:highlight w:val="none"/>
          <w:lang w:eastAsia="zh-CN"/>
          <w14:textOutline w14:w="6537" w14:cap="sq" w14:cmpd="sng">
            <w14:solidFill>
              <w14:srgbClr w14:val="000000"/>
            </w14:solidFill>
            <w14:prstDash w14:val="solid"/>
            <w14:bevel/>
          </w14:textOutline>
        </w:rPr>
        <w:t>于田县2026年改善普通高中学校办学条件设备购置项目（包二图书采购）</w:t>
      </w:r>
      <w:r>
        <w:rPr>
          <w:rFonts w:ascii="仿宋" w:hAnsi="仿宋" w:eastAsia="仿宋" w:cs="仿宋"/>
          <w:color w:val="auto"/>
          <w:spacing w:val="0"/>
          <w:sz w:val="35"/>
          <w:szCs w:val="35"/>
          <w:highlight w:val="none"/>
          <w14:textOutline w14:w="6537" w14:cap="sq" w14:cmpd="sng">
            <w14:solidFill>
              <w14:srgbClr w14:val="000000"/>
            </w14:solidFill>
            <w14:prstDash w14:val="solid"/>
            <w14:bevel/>
          </w14:textOutline>
        </w:rPr>
        <w:t>公开招标公告</w:t>
      </w:r>
    </w:p>
    <w:p w14:paraId="0568F705">
      <w:pPr>
        <w:keepNext w:val="0"/>
        <w:keepLines w:val="0"/>
        <w:pageBreakBefore w:val="0"/>
        <w:wordWrap/>
        <w:topLinePunct w:val="0"/>
        <w:bidi w:val="0"/>
        <w:adjustRightInd w:val="0"/>
        <w:snapToGrid w:val="0"/>
        <w:spacing w:line="500" w:lineRule="exact"/>
        <w:rPr>
          <w:color w:val="auto"/>
          <w:spacing w:val="0"/>
          <w:highlight w:val="none"/>
        </w:rPr>
      </w:pPr>
    </w:p>
    <w:tbl>
      <w:tblPr>
        <w:tblStyle w:val="29"/>
        <w:tblW w:w="9525" w:type="dxa"/>
        <w:tblInd w:w="216"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25"/>
      </w:tblGrid>
      <w:tr w14:paraId="7BC3A58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10" w:hRule="atLeast"/>
        </w:trPr>
        <w:tc>
          <w:tcPr>
            <w:tcW w:w="9525" w:type="dxa"/>
            <w:vAlign w:val="top"/>
          </w:tcPr>
          <w:p w14:paraId="07BBBAA3">
            <w:pPr>
              <w:keepNext w:val="0"/>
              <w:keepLines w:val="0"/>
              <w:pageBreakBefore w:val="0"/>
              <w:widowControl/>
              <w:kinsoku w:val="0"/>
              <w:wordWrap/>
              <w:overflowPunct/>
              <w:topLinePunct w:val="0"/>
              <w:autoSpaceDE w:val="0"/>
              <w:autoSpaceDN w:val="0"/>
              <w:bidi w:val="0"/>
              <w:adjustRightInd w:val="0"/>
              <w:snapToGrid w:val="0"/>
              <w:spacing w:line="500" w:lineRule="exact"/>
              <w:ind w:left="480" w:leftChars="0" w:right="0" w:hanging="480" w:hanging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 xml:space="preserve">项目概况                                                                </w:t>
            </w:r>
            <w:r>
              <w:rPr>
                <w:rFonts w:hint="eastAsia" w:ascii="仿宋" w:hAnsi="仿宋" w:eastAsia="仿宋" w:cs="仿宋"/>
                <w:color w:val="auto"/>
                <w:spacing w:val="0"/>
                <w:sz w:val="24"/>
                <w:szCs w:val="24"/>
                <w:highlight w:val="none"/>
                <w:lang w:val="en-US" w:eastAsia="zh-CN"/>
              </w:rPr>
              <w:t xml:space="preserve">       </w:t>
            </w:r>
            <w:r>
              <w:rPr>
                <w:rFonts w:hint="eastAsia" w:ascii="仿宋" w:hAnsi="仿宋" w:eastAsia="仿宋" w:cs="仿宋"/>
                <w:color w:val="auto"/>
                <w:spacing w:val="0"/>
                <w:sz w:val="24"/>
                <w:szCs w:val="24"/>
                <w:highlight w:val="none"/>
                <w:u w:val="single" w:color="auto"/>
                <w:lang w:eastAsia="zh-CN"/>
              </w:rPr>
              <w:t>于田县2026年改善普通高中学校办学条件设备购置项目（包二图书采购）</w:t>
            </w:r>
            <w:r>
              <w:rPr>
                <w:rFonts w:hint="eastAsia" w:ascii="仿宋" w:hAnsi="仿宋" w:eastAsia="仿宋" w:cs="仿宋"/>
                <w:color w:val="auto"/>
                <w:spacing w:val="0"/>
                <w:sz w:val="24"/>
                <w:szCs w:val="24"/>
                <w:highlight w:val="none"/>
                <w:u w:val="single" w:color="auto"/>
              </w:rPr>
              <w:t>的潜在投标人应在政采云平台：</w:t>
            </w:r>
            <w:r>
              <w:rPr>
                <w:rFonts w:hint="eastAsia" w:ascii="仿宋" w:hAnsi="仿宋" w:eastAsia="仿宋" w:cs="仿宋"/>
                <w:color w:val="auto"/>
                <w:spacing w:val="0"/>
                <w:sz w:val="24"/>
                <w:szCs w:val="24"/>
                <w:highlight w:val="none"/>
              </w:rPr>
              <w:fldChar w:fldCharType="begin"/>
            </w:r>
            <w:r>
              <w:rPr>
                <w:rFonts w:hint="eastAsia" w:ascii="仿宋" w:hAnsi="仿宋" w:eastAsia="仿宋" w:cs="仿宋"/>
                <w:color w:val="auto"/>
                <w:spacing w:val="0"/>
                <w:sz w:val="24"/>
                <w:szCs w:val="24"/>
                <w:highlight w:val="none"/>
              </w:rPr>
              <w:instrText xml:space="preserve"> HYPERLINK "https://www.zcygov.cn/线上获取获取招标文件，并于2022年07月" </w:instrText>
            </w:r>
            <w:r>
              <w:rPr>
                <w:rFonts w:hint="eastAsia" w:ascii="仿宋" w:hAnsi="仿宋" w:eastAsia="仿宋" w:cs="仿宋"/>
                <w:color w:val="auto"/>
                <w:spacing w:val="0"/>
                <w:sz w:val="24"/>
                <w:szCs w:val="24"/>
                <w:highlight w:val="none"/>
              </w:rPr>
              <w:fldChar w:fldCharType="separate"/>
            </w:r>
            <w:r>
              <w:rPr>
                <w:rFonts w:hint="eastAsia" w:ascii="仿宋" w:hAnsi="仿宋" w:eastAsia="仿宋" w:cs="仿宋"/>
                <w:color w:val="auto"/>
                <w:spacing w:val="0"/>
                <w:sz w:val="24"/>
                <w:szCs w:val="24"/>
                <w:highlight w:val="none"/>
                <w:u w:val="single" w:color="auto"/>
              </w:rPr>
              <w:t>https://www.zcygov.cn/线上获取获取招标文件，并于202</w:t>
            </w:r>
            <w:r>
              <w:rPr>
                <w:rFonts w:hint="eastAsia" w:ascii="仿宋" w:hAnsi="仿宋" w:eastAsia="仿宋" w:cs="仿宋"/>
                <w:color w:val="auto"/>
                <w:spacing w:val="0"/>
                <w:sz w:val="24"/>
                <w:szCs w:val="24"/>
                <w:highlight w:val="none"/>
                <w:u w:val="single" w:color="auto"/>
                <w:lang w:val="en-US" w:eastAsia="zh-CN"/>
              </w:rPr>
              <w:t>6</w:t>
            </w:r>
            <w:r>
              <w:rPr>
                <w:rFonts w:hint="eastAsia" w:ascii="仿宋" w:hAnsi="仿宋" w:eastAsia="仿宋" w:cs="仿宋"/>
                <w:color w:val="auto"/>
                <w:spacing w:val="0"/>
                <w:sz w:val="24"/>
                <w:szCs w:val="24"/>
                <w:highlight w:val="none"/>
                <w:u w:val="single" w:color="auto"/>
              </w:rPr>
              <w:t>年</w:t>
            </w:r>
            <w:r>
              <w:rPr>
                <w:rFonts w:hint="eastAsia" w:ascii="仿宋" w:hAnsi="仿宋" w:eastAsia="仿宋" w:cs="仿宋"/>
                <w:color w:val="auto"/>
                <w:spacing w:val="0"/>
                <w:sz w:val="24"/>
                <w:szCs w:val="24"/>
                <w:highlight w:val="none"/>
                <w:u w:val="single" w:color="auto"/>
                <w:lang w:val="en-US" w:eastAsia="zh-CN"/>
              </w:rPr>
              <w:t>06</w:t>
            </w:r>
            <w:r>
              <w:rPr>
                <w:rFonts w:hint="eastAsia" w:ascii="仿宋" w:hAnsi="仿宋" w:eastAsia="仿宋" w:cs="仿宋"/>
                <w:color w:val="auto"/>
                <w:spacing w:val="0"/>
                <w:sz w:val="24"/>
                <w:szCs w:val="24"/>
                <w:highlight w:val="none"/>
                <w:u w:val="single" w:color="auto"/>
              </w:rPr>
              <w:t>月</w:t>
            </w:r>
            <w:r>
              <w:rPr>
                <w:rFonts w:hint="eastAsia" w:ascii="仿宋" w:hAnsi="仿宋" w:eastAsia="仿宋" w:cs="仿宋"/>
                <w:color w:val="auto"/>
                <w:spacing w:val="0"/>
                <w:sz w:val="24"/>
                <w:szCs w:val="24"/>
                <w:highlight w:val="none"/>
                <w:u w:val="single" w:color="auto"/>
              </w:rPr>
              <w:fldChar w:fldCharType="end"/>
            </w:r>
            <w:r>
              <w:rPr>
                <w:rFonts w:hint="eastAsia" w:ascii="仿宋" w:hAnsi="仿宋" w:eastAsia="仿宋" w:cs="仿宋"/>
                <w:color w:val="auto"/>
                <w:spacing w:val="0"/>
                <w:sz w:val="24"/>
                <w:szCs w:val="24"/>
                <w:highlight w:val="none"/>
                <w:u w:val="single" w:color="auto"/>
                <w:lang w:val="en-US" w:eastAsia="zh-CN"/>
              </w:rPr>
              <w:t>30日</w:t>
            </w:r>
            <w:r>
              <w:rPr>
                <w:rFonts w:hint="eastAsia" w:ascii="仿宋" w:hAnsi="仿宋" w:eastAsia="仿宋" w:cs="仿宋"/>
                <w:color w:val="auto"/>
                <w:spacing w:val="0"/>
                <w:sz w:val="24"/>
                <w:szCs w:val="24"/>
                <w:highlight w:val="none"/>
                <w:u w:val="single" w:color="auto"/>
              </w:rPr>
              <w:t>1</w:t>
            </w:r>
            <w:r>
              <w:rPr>
                <w:rFonts w:hint="eastAsia" w:ascii="仿宋" w:hAnsi="仿宋" w:eastAsia="仿宋" w:cs="仿宋"/>
                <w:color w:val="auto"/>
                <w:spacing w:val="0"/>
                <w:sz w:val="24"/>
                <w:szCs w:val="24"/>
                <w:highlight w:val="none"/>
                <w:u w:val="single" w:color="auto"/>
                <w:lang w:val="en-US" w:eastAsia="zh-CN"/>
              </w:rPr>
              <w:t>1</w:t>
            </w:r>
            <w:r>
              <w:rPr>
                <w:rFonts w:hint="eastAsia" w:ascii="仿宋" w:hAnsi="仿宋" w:eastAsia="仿宋" w:cs="仿宋"/>
                <w:color w:val="auto"/>
                <w:spacing w:val="0"/>
                <w:sz w:val="24"/>
                <w:szCs w:val="24"/>
                <w:highlight w:val="none"/>
                <w:u w:val="single" w:color="auto"/>
              </w:rPr>
              <w:t>:</w:t>
            </w:r>
            <w:r>
              <w:rPr>
                <w:rFonts w:hint="eastAsia" w:ascii="仿宋" w:hAnsi="仿宋" w:eastAsia="仿宋" w:cs="仿宋"/>
                <w:color w:val="auto"/>
                <w:spacing w:val="0"/>
                <w:sz w:val="24"/>
                <w:szCs w:val="24"/>
                <w:highlight w:val="none"/>
                <w:u w:val="single" w:color="auto"/>
                <w:lang w:val="en-US" w:eastAsia="zh-CN"/>
              </w:rPr>
              <w:t>0</w:t>
            </w:r>
            <w:r>
              <w:rPr>
                <w:rFonts w:hint="eastAsia" w:ascii="仿宋" w:hAnsi="仿宋" w:eastAsia="仿宋" w:cs="仿宋"/>
                <w:color w:val="auto"/>
                <w:spacing w:val="0"/>
                <w:sz w:val="24"/>
                <w:szCs w:val="24"/>
                <w:highlight w:val="none"/>
                <w:u w:val="single" w:color="auto"/>
              </w:rPr>
              <w:t>0 (北京时间) 前递交投标文件。</w:t>
            </w:r>
          </w:p>
        </w:tc>
      </w:tr>
    </w:tbl>
    <w:p w14:paraId="6C4ECDDA">
      <w:pPr>
        <w:keepNext w:val="0"/>
        <w:keepLines w:val="0"/>
        <w:pageBreakBefore w:val="0"/>
        <w:wordWrap/>
        <w:topLinePunct w:val="0"/>
        <w:bidi w:val="0"/>
        <w:adjustRightInd w:val="0"/>
        <w:snapToGrid w:val="0"/>
        <w:spacing w:line="500" w:lineRule="exact"/>
        <w:ind w:left="110"/>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一、项目基本情况</w:t>
      </w:r>
    </w:p>
    <w:p w14:paraId="085DDCB1">
      <w:pPr>
        <w:keepNext w:val="0"/>
        <w:keepLines w:val="0"/>
        <w:pageBreakBefore w:val="0"/>
        <w:wordWrap/>
        <w:topLinePunct w:val="0"/>
        <w:bidi w:val="0"/>
        <w:adjustRightInd w:val="0"/>
        <w:snapToGrid w:val="0"/>
        <w:spacing w:line="500" w:lineRule="exact"/>
        <w:ind w:left="587"/>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项目编号：</w:t>
      </w:r>
      <w:r>
        <w:rPr>
          <w:rFonts w:hint="eastAsia" w:ascii="仿宋" w:hAnsi="仿宋" w:eastAsia="仿宋" w:cs="仿宋"/>
          <w:color w:val="auto"/>
          <w:spacing w:val="0"/>
          <w:position w:val="0"/>
          <w:sz w:val="24"/>
          <w:szCs w:val="24"/>
          <w:highlight w:val="none"/>
          <w:lang w:eastAsia="zh-CN"/>
        </w:rPr>
        <w:t>YTCGD-GK-202</w:t>
      </w:r>
      <w:r>
        <w:rPr>
          <w:rFonts w:hint="eastAsia" w:ascii="仿宋" w:hAnsi="仿宋" w:eastAsia="仿宋" w:cs="仿宋"/>
          <w:color w:val="auto"/>
          <w:spacing w:val="0"/>
          <w:position w:val="0"/>
          <w:sz w:val="24"/>
          <w:szCs w:val="24"/>
          <w:highlight w:val="none"/>
          <w:lang w:val="en-US" w:eastAsia="zh-CN"/>
        </w:rPr>
        <w:t>6</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029</w:t>
      </w:r>
      <w:r>
        <w:rPr>
          <w:rFonts w:hint="eastAsia" w:ascii="仿宋" w:hAnsi="仿宋" w:eastAsia="仿宋" w:cs="仿宋"/>
          <w:color w:val="auto"/>
          <w:spacing w:val="0"/>
          <w:position w:val="0"/>
          <w:sz w:val="24"/>
          <w:szCs w:val="24"/>
          <w:highlight w:val="none"/>
          <w:lang w:eastAsia="zh-CN"/>
        </w:rPr>
        <w:t xml:space="preserve">号 </w:t>
      </w:r>
    </w:p>
    <w:p w14:paraId="36E3E744">
      <w:pPr>
        <w:keepNext w:val="0"/>
        <w:keepLines w:val="0"/>
        <w:pageBreakBefore w:val="0"/>
        <w:wordWrap/>
        <w:topLinePunct w:val="0"/>
        <w:bidi w:val="0"/>
        <w:adjustRightInd w:val="0"/>
        <w:snapToGrid w:val="0"/>
        <w:spacing w:line="500" w:lineRule="exact"/>
        <w:ind w:left="587"/>
        <w:rPr>
          <w:rFonts w:hint="eastAsia" w:ascii="仿宋" w:hAnsi="仿宋" w:eastAsia="仿宋" w:cs="仿宋"/>
          <w:color w:val="auto"/>
          <w:spacing w:val="0"/>
          <w:position w:val="0"/>
          <w:sz w:val="24"/>
          <w:szCs w:val="24"/>
          <w:highlight w:val="none"/>
          <w:lang w:val="en-US" w:eastAsia="zh-CN"/>
        </w:rPr>
      </w:pPr>
      <w:r>
        <w:rPr>
          <w:rFonts w:ascii="仿宋" w:hAnsi="仿宋" w:eastAsia="仿宋" w:cs="仿宋"/>
          <w:color w:val="auto"/>
          <w:spacing w:val="0"/>
          <w:position w:val="0"/>
          <w:sz w:val="24"/>
          <w:szCs w:val="24"/>
          <w:highlight w:val="none"/>
        </w:rPr>
        <w:t>项目名称：</w:t>
      </w:r>
      <w:r>
        <w:rPr>
          <w:rFonts w:hint="eastAsia" w:ascii="仿宋" w:hAnsi="仿宋" w:eastAsia="仿宋" w:cs="仿宋"/>
          <w:color w:val="auto"/>
          <w:spacing w:val="0"/>
          <w:position w:val="0"/>
          <w:sz w:val="24"/>
          <w:szCs w:val="24"/>
          <w:highlight w:val="none"/>
          <w:lang w:eastAsia="zh-CN"/>
        </w:rPr>
        <w:t>于田县2026年改善普通高中学校办学条件设备购置项目（包二图书采购）</w:t>
      </w:r>
    </w:p>
    <w:p w14:paraId="788FF87E">
      <w:pPr>
        <w:keepNext w:val="0"/>
        <w:keepLines w:val="0"/>
        <w:pageBreakBefore w:val="0"/>
        <w:wordWrap/>
        <w:topLinePunct w:val="0"/>
        <w:bidi w:val="0"/>
        <w:adjustRightInd w:val="0"/>
        <w:snapToGrid w:val="0"/>
        <w:spacing w:line="500" w:lineRule="exact"/>
        <w:ind w:left="588"/>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采购方式：公开招标</w:t>
      </w:r>
    </w:p>
    <w:p w14:paraId="05841B35">
      <w:pPr>
        <w:keepNext w:val="0"/>
        <w:keepLines w:val="0"/>
        <w:pageBreakBefore w:val="0"/>
        <w:wordWrap/>
        <w:topLinePunct w:val="0"/>
        <w:bidi w:val="0"/>
        <w:adjustRightInd w:val="0"/>
        <w:snapToGrid w:val="0"/>
        <w:spacing w:line="500" w:lineRule="exact"/>
        <w:ind w:left="828" w:leftChars="279" w:right="1017" w:hanging="242" w:hangingChars="101"/>
        <w:rPr>
          <w:rFonts w:hint="eastAsia" w:ascii="仿宋" w:hAnsi="仿宋" w:eastAsia="仿宋" w:cs="仿宋"/>
          <w:color w:val="auto"/>
          <w:spacing w:val="0"/>
          <w:position w:val="0"/>
          <w:sz w:val="24"/>
          <w:szCs w:val="24"/>
          <w:highlight w:val="none"/>
          <w:lang w:val="en-US" w:eastAsia="zh-CN"/>
        </w:rPr>
      </w:pPr>
      <w:r>
        <w:rPr>
          <w:rFonts w:ascii="仿宋" w:hAnsi="仿宋" w:eastAsia="仿宋" w:cs="仿宋"/>
          <w:color w:val="auto"/>
          <w:spacing w:val="0"/>
          <w:position w:val="0"/>
          <w:sz w:val="24"/>
          <w:szCs w:val="24"/>
          <w:highlight w:val="none"/>
        </w:rPr>
        <w:t>预算金额：</w:t>
      </w:r>
      <w:r>
        <w:rPr>
          <w:rFonts w:hint="eastAsia" w:ascii="仿宋" w:hAnsi="仿宋" w:eastAsia="仿宋" w:cs="仿宋"/>
          <w:color w:val="auto"/>
          <w:spacing w:val="0"/>
          <w:position w:val="0"/>
          <w:sz w:val="24"/>
          <w:szCs w:val="24"/>
          <w:highlight w:val="none"/>
          <w:lang w:val="en-US" w:eastAsia="zh-CN"/>
        </w:rPr>
        <w:t xml:space="preserve"> 250.00万元</w:t>
      </w:r>
      <w:r>
        <w:rPr>
          <w:rFonts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p>
    <w:p w14:paraId="50DA511F">
      <w:pPr>
        <w:keepNext w:val="0"/>
        <w:keepLines w:val="0"/>
        <w:pageBreakBefore w:val="0"/>
        <w:wordWrap/>
        <w:topLinePunct w:val="0"/>
        <w:bidi w:val="0"/>
        <w:adjustRightInd w:val="0"/>
        <w:snapToGrid w:val="0"/>
        <w:spacing w:line="500" w:lineRule="exact"/>
        <w:ind w:left="595"/>
        <w:rPr>
          <w:rFonts w:hint="eastAsia" w:ascii="仿宋" w:hAnsi="仿宋" w:eastAsia="仿宋" w:cs="仿宋"/>
          <w:color w:val="auto"/>
          <w:spacing w:val="0"/>
          <w:position w:val="0"/>
          <w:sz w:val="24"/>
          <w:szCs w:val="24"/>
          <w:highlight w:val="none"/>
          <w:lang w:val="en-US" w:eastAsia="zh-CN"/>
        </w:rPr>
      </w:pPr>
      <w:r>
        <w:rPr>
          <w:rFonts w:ascii="仿宋" w:hAnsi="仿宋" w:eastAsia="仿宋" w:cs="仿宋"/>
          <w:color w:val="auto"/>
          <w:spacing w:val="0"/>
          <w:position w:val="0"/>
          <w:sz w:val="24"/>
          <w:szCs w:val="24"/>
          <w:highlight w:val="none"/>
        </w:rPr>
        <w:t>最高限价 (如有) ：</w:t>
      </w:r>
      <w:r>
        <w:rPr>
          <w:rFonts w:hint="eastAsia" w:ascii="仿宋" w:hAnsi="仿宋" w:eastAsia="仿宋" w:cs="仿宋"/>
          <w:color w:val="auto"/>
          <w:spacing w:val="0"/>
          <w:position w:val="0"/>
          <w:sz w:val="24"/>
          <w:szCs w:val="24"/>
          <w:highlight w:val="none"/>
          <w:lang w:val="en-US" w:eastAsia="zh-CN"/>
        </w:rPr>
        <w:t>250.00万元</w:t>
      </w:r>
    </w:p>
    <w:p w14:paraId="330BC0A0">
      <w:pPr>
        <w:keepNext w:val="0"/>
        <w:keepLines w:val="0"/>
        <w:pageBreakBefore w:val="0"/>
        <w:wordWrap/>
        <w:topLinePunct w:val="0"/>
        <w:bidi w:val="0"/>
        <w:adjustRightInd w:val="0"/>
        <w:snapToGrid w:val="0"/>
        <w:spacing w:line="500" w:lineRule="exact"/>
        <w:ind w:left="587" w:right="89" w:firstLine="5"/>
        <w:rPr>
          <w:rFonts w:ascii="仿宋" w:hAnsi="仿宋" w:eastAsia="仿宋" w:cs="仿宋"/>
          <w:color w:val="auto"/>
          <w:spacing w:val="0"/>
          <w:position w:val="0"/>
          <w:sz w:val="22"/>
          <w:szCs w:val="22"/>
          <w:highlight w:val="none"/>
        </w:rPr>
      </w:pPr>
      <w:r>
        <w:rPr>
          <w:rFonts w:ascii="仿宋" w:hAnsi="仿宋" w:eastAsia="仿宋" w:cs="仿宋"/>
          <w:color w:val="auto"/>
          <w:spacing w:val="0"/>
          <w:position w:val="0"/>
          <w:sz w:val="22"/>
          <w:szCs w:val="22"/>
          <w:highlight w:val="none"/>
        </w:rPr>
        <w:t>采购需求：</w:t>
      </w:r>
    </w:p>
    <w:tbl>
      <w:tblPr>
        <w:tblStyle w:val="21"/>
        <w:tblpPr w:leftFromText="180" w:rightFromText="180" w:vertAnchor="text" w:horzAnchor="page" w:tblpX="1317" w:tblpY="226"/>
        <w:tblOverlap w:val="never"/>
        <w:tblW w:w="9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212"/>
        <w:gridCol w:w="796"/>
        <w:gridCol w:w="2068"/>
        <w:gridCol w:w="2481"/>
        <w:gridCol w:w="925"/>
      </w:tblGrid>
      <w:tr w14:paraId="7B7B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093" w:type="dxa"/>
            <w:noWrap w:val="0"/>
            <w:tcMar>
              <w:top w:w="75" w:type="dxa"/>
              <w:left w:w="150" w:type="dxa"/>
              <w:bottom w:w="75" w:type="dxa"/>
              <w:right w:w="150" w:type="dxa"/>
            </w:tcMar>
            <w:vAlign w:val="center"/>
          </w:tcPr>
          <w:p w14:paraId="516AD8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标项名称</w:t>
            </w:r>
          </w:p>
        </w:tc>
        <w:tc>
          <w:tcPr>
            <w:tcW w:w="1212" w:type="dxa"/>
            <w:noWrap w:val="0"/>
            <w:tcMar>
              <w:top w:w="75" w:type="dxa"/>
              <w:left w:w="150" w:type="dxa"/>
              <w:bottom w:w="75" w:type="dxa"/>
              <w:right w:w="150" w:type="dxa"/>
            </w:tcMar>
            <w:vAlign w:val="center"/>
          </w:tcPr>
          <w:p w14:paraId="53F7F5F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rPr>
              <w:t>数量</w:t>
            </w:r>
          </w:p>
        </w:tc>
        <w:tc>
          <w:tcPr>
            <w:tcW w:w="796" w:type="dxa"/>
            <w:noWrap w:val="0"/>
            <w:tcMar>
              <w:top w:w="75" w:type="dxa"/>
              <w:left w:w="150" w:type="dxa"/>
              <w:bottom w:w="75" w:type="dxa"/>
              <w:right w:w="150" w:type="dxa"/>
            </w:tcMar>
            <w:vAlign w:val="center"/>
          </w:tcPr>
          <w:p w14:paraId="226FDC4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rPr>
              <w:t>单位</w:t>
            </w:r>
          </w:p>
        </w:tc>
        <w:tc>
          <w:tcPr>
            <w:tcW w:w="2068" w:type="dxa"/>
            <w:noWrap w:val="0"/>
            <w:tcMar>
              <w:top w:w="75" w:type="dxa"/>
              <w:left w:w="150" w:type="dxa"/>
              <w:bottom w:w="75" w:type="dxa"/>
              <w:right w:w="150" w:type="dxa"/>
            </w:tcMar>
            <w:vAlign w:val="center"/>
          </w:tcPr>
          <w:p w14:paraId="74CE28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pacing w:val="0"/>
                <w:position w:val="0"/>
                <w:sz w:val="24"/>
                <w:szCs w:val="21"/>
                <w:highlight w:val="none"/>
              </w:rPr>
              <w:t>预算</w:t>
            </w:r>
            <w:r>
              <w:rPr>
                <w:rFonts w:hint="eastAsia" w:ascii="仿宋" w:hAnsi="仿宋" w:eastAsia="仿宋" w:cs="仿宋"/>
                <w:color w:val="auto"/>
                <w:spacing w:val="0"/>
                <w:position w:val="0"/>
                <w:sz w:val="24"/>
                <w:szCs w:val="21"/>
                <w:highlight w:val="none"/>
                <w:lang w:val="en-US" w:eastAsia="zh-CN"/>
              </w:rPr>
              <w:t>金额</w:t>
            </w:r>
            <w:r>
              <w:rPr>
                <w:rFonts w:hint="eastAsia" w:ascii="仿宋" w:hAnsi="仿宋" w:eastAsia="仿宋" w:cs="仿宋"/>
                <w:color w:val="auto"/>
                <w:spacing w:val="0"/>
                <w:position w:val="0"/>
                <w:sz w:val="24"/>
                <w:szCs w:val="21"/>
                <w:highlight w:val="none"/>
              </w:rPr>
              <w:t>(</w:t>
            </w:r>
            <w:r>
              <w:rPr>
                <w:rFonts w:hint="eastAsia" w:ascii="仿宋" w:hAnsi="仿宋" w:eastAsia="仿宋" w:cs="仿宋"/>
                <w:color w:val="auto"/>
                <w:spacing w:val="0"/>
                <w:position w:val="0"/>
                <w:sz w:val="24"/>
                <w:szCs w:val="21"/>
                <w:highlight w:val="none"/>
                <w:lang w:val="en-US" w:eastAsia="zh-CN"/>
              </w:rPr>
              <w:t>万</w:t>
            </w:r>
            <w:r>
              <w:rPr>
                <w:rFonts w:hint="eastAsia" w:ascii="仿宋" w:hAnsi="仿宋" w:eastAsia="仿宋" w:cs="仿宋"/>
                <w:color w:val="auto"/>
                <w:spacing w:val="0"/>
                <w:position w:val="0"/>
                <w:sz w:val="24"/>
                <w:szCs w:val="21"/>
                <w:highlight w:val="none"/>
              </w:rPr>
              <w:t>元)</w:t>
            </w:r>
          </w:p>
        </w:tc>
        <w:tc>
          <w:tcPr>
            <w:tcW w:w="2481" w:type="dxa"/>
            <w:noWrap w:val="0"/>
            <w:tcMar>
              <w:top w:w="75" w:type="dxa"/>
              <w:left w:w="150" w:type="dxa"/>
              <w:bottom w:w="75" w:type="dxa"/>
              <w:right w:w="150" w:type="dxa"/>
            </w:tcMar>
            <w:vAlign w:val="center"/>
          </w:tcPr>
          <w:p w14:paraId="285F905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4"/>
                <w:szCs w:val="21"/>
                <w:highlight w:val="none"/>
              </w:rPr>
            </w:pPr>
            <w:r>
              <w:rPr>
                <w:rFonts w:hint="eastAsia" w:ascii="仿宋" w:hAnsi="仿宋" w:eastAsia="仿宋" w:cs="仿宋"/>
                <w:color w:val="auto"/>
                <w:spacing w:val="0"/>
                <w:position w:val="0"/>
                <w:sz w:val="24"/>
                <w:szCs w:val="21"/>
                <w:highlight w:val="none"/>
              </w:rPr>
              <w:t>简要规格描述</w:t>
            </w:r>
          </w:p>
        </w:tc>
        <w:tc>
          <w:tcPr>
            <w:tcW w:w="925" w:type="dxa"/>
            <w:noWrap w:val="0"/>
            <w:tcMar>
              <w:top w:w="75" w:type="dxa"/>
              <w:left w:w="150" w:type="dxa"/>
              <w:bottom w:w="75" w:type="dxa"/>
              <w:right w:w="150" w:type="dxa"/>
            </w:tcMar>
            <w:vAlign w:val="center"/>
          </w:tcPr>
          <w:p w14:paraId="68B595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1"/>
                <w:szCs w:val="21"/>
                <w:highlight w:val="none"/>
              </w:rPr>
            </w:pPr>
            <w:r>
              <w:rPr>
                <w:rFonts w:hint="eastAsia" w:ascii="仿宋" w:hAnsi="仿宋" w:eastAsia="仿宋" w:cs="仿宋"/>
                <w:color w:val="auto"/>
                <w:spacing w:val="0"/>
                <w:position w:val="0"/>
                <w:sz w:val="24"/>
                <w:szCs w:val="21"/>
                <w:highlight w:val="none"/>
              </w:rPr>
              <w:t>备注</w:t>
            </w:r>
          </w:p>
        </w:tc>
      </w:tr>
      <w:tr w14:paraId="0DDA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093" w:type="dxa"/>
            <w:noWrap w:val="0"/>
            <w:tcMar>
              <w:top w:w="75" w:type="dxa"/>
              <w:left w:w="150" w:type="dxa"/>
              <w:bottom w:w="75" w:type="dxa"/>
              <w:right w:w="150" w:type="dxa"/>
            </w:tcMar>
            <w:vAlign w:val="center"/>
          </w:tcPr>
          <w:p w14:paraId="6E876691">
            <w:pPr>
              <w:pStyle w:val="30"/>
              <w:keepNext w:val="0"/>
              <w:keepLines w:val="0"/>
              <w:pageBreakBefore w:val="0"/>
              <w:widowControl/>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仿宋" w:hAnsi="仿宋" w:eastAsia="仿宋" w:cs="仿宋"/>
                <w:color w:val="auto"/>
                <w:spacing w:val="0"/>
                <w:position w:val="0"/>
                <w:sz w:val="24"/>
                <w:szCs w:val="24"/>
                <w:highlight w:val="none"/>
                <w:lang w:val="en-US"/>
              </w:rPr>
            </w:pPr>
            <w:r>
              <w:rPr>
                <w:rFonts w:hint="eastAsia" w:ascii="仿宋" w:hAnsi="仿宋" w:eastAsia="仿宋" w:cs="仿宋"/>
                <w:color w:val="auto"/>
                <w:spacing w:val="0"/>
                <w:position w:val="0"/>
                <w:sz w:val="24"/>
                <w:szCs w:val="24"/>
                <w:highlight w:val="none"/>
                <w:lang w:val="en-US" w:eastAsia="zh-CN"/>
              </w:rPr>
              <w:t>于田县2026年改善普通高中学校办学条件设备购置项目（包二图书采购）</w:t>
            </w:r>
          </w:p>
        </w:tc>
        <w:tc>
          <w:tcPr>
            <w:tcW w:w="1212" w:type="dxa"/>
            <w:noWrap w:val="0"/>
            <w:tcMar>
              <w:top w:w="75" w:type="dxa"/>
              <w:left w:w="150" w:type="dxa"/>
              <w:bottom w:w="75" w:type="dxa"/>
              <w:right w:w="150" w:type="dxa"/>
            </w:tcMar>
            <w:vAlign w:val="center"/>
          </w:tcPr>
          <w:p w14:paraId="43E0CF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both"/>
              <w:textAlignment w:val="auto"/>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rPr>
              <w:t>1</w:t>
            </w:r>
          </w:p>
        </w:tc>
        <w:tc>
          <w:tcPr>
            <w:tcW w:w="796" w:type="dxa"/>
            <w:noWrap w:val="0"/>
            <w:tcMar>
              <w:top w:w="75" w:type="dxa"/>
              <w:left w:w="150" w:type="dxa"/>
              <w:bottom w:w="75" w:type="dxa"/>
              <w:right w:w="150" w:type="dxa"/>
            </w:tcMar>
            <w:vAlign w:val="center"/>
          </w:tcPr>
          <w:p w14:paraId="3C0FF6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240" w:firstLineChars="100"/>
              <w:jc w:val="both"/>
              <w:textAlignment w:val="auto"/>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rPr>
              <w:t>批</w:t>
            </w:r>
          </w:p>
        </w:tc>
        <w:tc>
          <w:tcPr>
            <w:tcW w:w="2068" w:type="dxa"/>
            <w:noWrap w:val="0"/>
            <w:tcMar>
              <w:top w:w="75" w:type="dxa"/>
              <w:left w:w="150" w:type="dxa"/>
              <w:bottom w:w="75" w:type="dxa"/>
              <w:right w:w="150" w:type="dxa"/>
            </w:tcMar>
            <w:vAlign w:val="center"/>
          </w:tcPr>
          <w:p w14:paraId="4D11D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 w:hAnsi="仿宋" w:eastAsia="仿宋" w:cs="仿宋"/>
                <w:color w:val="auto"/>
                <w:spacing w:val="0"/>
                <w:position w:val="0"/>
                <w:sz w:val="24"/>
                <w:szCs w:val="24"/>
                <w:highlight w:val="none"/>
                <w:lang w:val="en-US"/>
              </w:rPr>
            </w:pPr>
            <w:r>
              <w:rPr>
                <w:rFonts w:hint="eastAsia" w:ascii="仿宋" w:hAnsi="仿宋" w:eastAsia="仿宋" w:cs="仿宋"/>
                <w:color w:val="auto"/>
                <w:spacing w:val="0"/>
                <w:position w:val="0"/>
                <w:sz w:val="24"/>
                <w:szCs w:val="24"/>
                <w:highlight w:val="none"/>
                <w:lang w:val="en-US" w:eastAsia="zh-CN"/>
              </w:rPr>
              <w:t xml:space="preserve"> 250.00</w:t>
            </w:r>
          </w:p>
        </w:tc>
        <w:tc>
          <w:tcPr>
            <w:tcW w:w="2481" w:type="dxa"/>
            <w:noWrap w:val="0"/>
            <w:tcMar>
              <w:top w:w="75" w:type="dxa"/>
              <w:left w:w="150" w:type="dxa"/>
              <w:bottom w:w="75" w:type="dxa"/>
              <w:right w:w="150" w:type="dxa"/>
            </w:tcMar>
            <w:vAlign w:val="center"/>
          </w:tcPr>
          <w:p w14:paraId="1F3A1A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kern w:val="0"/>
                <w:position w:val="0"/>
                <w:sz w:val="24"/>
                <w:szCs w:val="24"/>
                <w:highlight w:val="none"/>
                <w:lang w:val="en-US" w:eastAsia="zh-CN" w:bidi="ar"/>
              </w:rPr>
            </w:pPr>
            <w:r>
              <w:rPr>
                <w:rFonts w:hint="eastAsia" w:ascii="仿宋" w:hAnsi="仿宋" w:eastAsia="仿宋" w:cs="仿宋"/>
                <w:color w:val="auto"/>
                <w:spacing w:val="0"/>
                <w:kern w:val="0"/>
                <w:position w:val="0"/>
                <w:sz w:val="24"/>
                <w:szCs w:val="24"/>
                <w:highlight w:val="none"/>
                <w:lang w:val="en-US" w:eastAsia="zh-CN" w:bidi="ar"/>
              </w:rPr>
              <w:t>于田县第一高级中学购置图书60000册，于田县第三高级中学购置图书40000册。</w:t>
            </w:r>
          </w:p>
        </w:tc>
        <w:tc>
          <w:tcPr>
            <w:tcW w:w="925" w:type="dxa"/>
            <w:noWrap w:val="0"/>
            <w:tcMar>
              <w:top w:w="75" w:type="dxa"/>
              <w:left w:w="150" w:type="dxa"/>
              <w:bottom w:w="75" w:type="dxa"/>
              <w:right w:w="150" w:type="dxa"/>
            </w:tcMar>
            <w:vAlign w:val="center"/>
          </w:tcPr>
          <w:p w14:paraId="5EE470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 w:hAnsi="仿宋" w:eastAsia="仿宋" w:cs="仿宋"/>
                <w:color w:val="auto"/>
                <w:spacing w:val="0"/>
                <w:position w:val="0"/>
                <w:sz w:val="21"/>
                <w:szCs w:val="21"/>
                <w:highlight w:val="none"/>
                <w:lang w:val="en-US" w:eastAsia="zh-CN"/>
              </w:rPr>
            </w:pPr>
          </w:p>
        </w:tc>
      </w:tr>
    </w:tbl>
    <w:p w14:paraId="11E055A0">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56" w:firstLineChars="200"/>
        <w:textAlignment w:val="baseline"/>
        <w:rPr>
          <w:rFonts w:hint="eastAsia" w:ascii="仿宋" w:hAnsi="仿宋" w:eastAsia="仿宋" w:cs="仿宋"/>
          <w:color w:val="auto"/>
          <w:spacing w:val="-6"/>
          <w:position w:val="0"/>
          <w:sz w:val="24"/>
          <w:szCs w:val="24"/>
          <w:highlight w:val="none"/>
          <w:lang w:val="en-US" w:eastAsia="zh-CN"/>
        </w:rPr>
      </w:pPr>
      <w:r>
        <w:rPr>
          <w:rFonts w:ascii="仿宋" w:hAnsi="仿宋" w:eastAsia="仿宋" w:cs="仿宋"/>
          <w:color w:val="auto"/>
          <w:spacing w:val="-6"/>
          <w:position w:val="0"/>
          <w:sz w:val="24"/>
          <w:szCs w:val="24"/>
          <w:highlight w:val="none"/>
        </w:rPr>
        <w:t>合同履行期限：</w:t>
      </w:r>
      <w:r>
        <w:rPr>
          <w:rFonts w:hint="eastAsia" w:ascii="仿宋" w:hAnsi="仿宋" w:eastAsia="仿宋" w:cs="仿宋"/>
          <w:color w:val="auto"/>
          <w:spacing w:val="-6"/>
          <w:position w:val="0"/>
          <w:sz w:val="24"/>
          <w:szCs w:val="24"/>
          <w:highlight w:val="none"/>
        </w:rPr>
        <w:t>自书目确认之日起</w:t>
      </w:r>
      <w:r>
        <w:rPr>
          <w:rFonts w:hint="eastAsia" w:ascii="仿宋" w:hAnsi="仿宋" w:eastAsia="仿宋" w:cs="仿宋"/>
          <w:color w:val="auto"/>
          <w:spacing w:val="-6"/>
          <w:position w:val="0"/>
          <w:sz w:val="24"/>
          <w:szCs w:val="24"/>
          <w:highlight w:val="none"/>
          <w:lang w:val="en-US" w:eastAsia="zh-CN"/>
        </w:rPr>
        <w:t>30</w:t>
      </w:r>
      <w:r>
        <w:rPr>
          <w:rFonts w:hint="eastAsia" w:ascii="仿宋" w:hAnsi="仿宋" w:eastAsia="仿宋" w:cs="仿宋"/>
          <w:color w:val="auto"/>
          <w:spacing w:val="-6"/>
          <w:position w:val="0"/>
          <w:sz w:val="24"/>
          <w:szCs w:val="24"/>
          <w:highlight w:val="none"/>
        </w:rPr>
        <w:t>日内到书率须达到100%，并完成加工、编目、上架。</w:t>
      </w:r>
      <w:r>
        <w:rPr>
          <w:rFonts w:hint="eastAsia" w:ascii="仿宋" w:hAnsi="仿宋" w:eastAsia="仿宋" w:cs="仿宋"/>
          <w:color w:val="auto"/>
          <w:spacing w:val="-6"/>
          <w:position w:val="0"/>
          <w:sz w:val="24"/>
          <w:szCs w:val="24"/>
          <w:highlight w:val="none"/>
          <w:lang w:eastAsia="zh-CN"/>
        </w:rPr>
        <w:t>（</w:t>
      </w:r>
      <w:r>
        <w:rPr>
          <w:rFonts w:hint="eastAsia" w:ascii="仿宋" w:hAnsi="仿宋" w:eastAsia="仿宋" w:cs="仿宋"/>
          <w:color w:val="auto"/>
          <w:spacing w:val="-6"/>
          <w:position w:val="0"/>
          <w:sz w:val="24"/>
          <w:szCs w:val="24"/>
          <w:highlight w:val="none"/>
          <w:lang w:val="en-US" w:eastAsia="zh-CN"/>
        </w:rPr>
        <w:t>具体以合同签订为准</w:t>
      </w:r>
      <w:r>
        <w:rPr>
          <w:rFonts w:hint="eastAsia" w:ascii="仿宋" w:hAnsi="仿宋" w:eastAsia="仿宋" w:cs="仿宋"/>
          <w:color w:val="auto"/>
          <w:spacing w:val="-6"/>
          <w:position w:val="0"/>
          <w:sz w:val="24"/>
          <w:szCs w:val="24"/>
          <w:highlight w:val="none"/>
          <w:lang w:eastAsia="zh-CN"/>
        </w:rPr>
        <w:t>）</w:t>
      </w:r>
    </w:p>
    <w:p w14:paraId="13A60B3D">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本项目 (否) 接受联合体投标。</w:t>
      </w:r>
    </w:p>
    <w:p w14:paraId="68943A28">
      <w:pPr>
        <w:keepNext w:val="0"/>
        <w:keepLines w:val="0"/>
        <w:pageBreakBefore w:val="0"/>
        <w:widowControl/>
        <w:kinsoku w:val="0"/>
        <w:wordWrap/>
        <w:overflowPunct/>
        <w:topLinePunct w:val="0"/>
        <w:autoSpaceDE w:val="0"/>
        <w:autoSpaceDN w:val="0"/>
        <w:bidi w:val="0"/>
        <w:adjustRightInd w:val="0"/>
        <w:snapToGrid w:val="0"/>
        <w:spacing w:line="500" w:lineRule="exact"/>
        <w:ind w:left="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3"/>
          <w:position w:val="2"/>
          <w:sz w:val="24"/>
          <w:szCs w:val="24"/>
          <w:highlight w:val="none"/>
          <w14:textOutline w14:w="4358" w14:cap="sq" w14:cmpd="sng">
            <w14:solidFill>
              <w14:srgbClr w14:val="000000"/>
            </w14:solidFill>
            <w14:prstDash w14:val="solid"/>
            <w14:bevel/>
          </w14:textOutline>
        </w:rPr>
        <w:t>二</w:t>
      </w:r>
      <w:r>
        <w:rPr>
          <w:rFonts w:hint="eastAsia" w:ascii="仿宋" w:hAnsi="仿宋" w:eastAsia="仿宋" w:cs="仿宋"/>
          <w:color w:val="auto"/>
          <w:spacing w:val="7"/>
          <w:position w:val="2"/>
          <w:sz w:val="24"/>
          <w:szCs w:val="24"/>
          <w:highlight w:val="none"/>
          <w14:textOutline w14:w="4358" w14:cap="sq" w14:cmpd="sng">
            <w14:solidFill>
              <w14:srgbClr w14:val="000000"/>
            </w14:solidFill>
            <w14:prstDash w14:val="solid"/>
            <w14:bevel/>
          </w14:textOutline>
        </w:rPr>
        <w:t>、供应商的资格要求：</w:t>
      </w:r>
    </w:p>
    <w:p w14:paraId="53C8B0BC">
      <w:pPr>
        <w:keepNext w:val="0"/>
        <w:keepLines w:val="0"/>
        <w:pageBreakBefore w:val="0"/>
        <w:widowControl/>
        <w:kinsoku w:val="0"/>
        <w:wordWrap/>
        <w:overflowPunct/>
        <w:topLinePunct w:val="0"/>
        <w:autoSpaceDE w:val="0"/>
        <w:autoSpaceDN w:val="0"/>
        <w:bidi w:val="0"/>
        <w:adjustRightInd w:val="0"/>
        <w:snapToGrid w:val="0"/>
        <w:spacing w:line="500" w:lineRule="exact"/>
        <w:ind w:firstLine="532" w:firstLineChars="200"/>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1.满足《中华人民共和国政府采购法》第二十二条规定；</w:t>
      </w:r>
    </w:p>
    <w:p w14:paraId="4A0D83F9">
      <w:pPr>
        <w:keepNext w:val="0"/>
        <w:keepLines w:val="0"/>
        <w:pageBreakBefore w:val="0"/>
        <w:widowControl/>
        <w:kinsoku w:val="0"/>
        <w:wordWrap/>
        <w:overflowPunct/>
        <w:topLinePunct w:val="0"/>
        <w:autoSpaceDE w:val="0"/>
        <w:autoSpaceDN w:val="0"/>
        <w:bidi w:val="0"/>
        <w:adjustRightInd w:val="0"/>
        <w:snapToGrid w:val="0"/>
        <w:spacing w:line="500" w:lineRule="exact"/>
        <w:ind w:firstLine="532" w:firstLineChars="200"/>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2.落实政府采购政策需满足的资格要求：</w:t>
      </w:r>
    </w:p>
    <w:p w14:paraId="29929E04">
      <w:pPr>
        <w:keepNext w:val="0"/>
        <w:keepLines w:val="0"/>
        <w:pageBreakBefore w:val="0"/>
        <w:widowControl/>
        <w:kinsoku w:val="0"/>
        <w:wordWrap/>
        <w:overflowPunct/>
        <w:topLinePunct w:val="0"/>
        <w:autoSpaceDE w:val="0"/>
        <w:autoSpaceDN w:val="0"/>
        <w:bidi w:val="0"/>
        <w:adjustRightInd w:val="0"/>
        <w:snapToGrid w:val="0"/>
        <w:spacing w:line="500" w:lineRule="exact"/>
        <w:ind w:firstLine="534" w:firstLineChars="200"/>
        <w:textAlignment w:val="baseline"/>
        <w:rPr>
          <w:rFonts w:hint="eastAsia" w:ascii="仿宋" w:hAnsi="仿宋" w:eastAsia="仿宋" w:cs="仿宋"/>
          <w:b/>
          <w:bCs/>
          <w:color w:val="auto"/>
          <w:spacing w:val="13"/>
          <w:position w:val="9"/>
          <w:sz w:val="24"/>
          <w:szCs w:val="24"/>
          <w:highlight w:val="none"/>
          <w:lang w:val="en-US" w:eastAsia="zh-CN"/>
        </w:rPr>
      </w:pPr>
      <w:r>
        <w:rPr>
          <w:rFonts w:hint="eastAsia" w:ascii="仿宋" w:hAnsi="仿宋" w:eastAsia="仿宋" w:cs="仿宋"/>
          <w:b/>
          <w:bCs/>
          <w:color w:val="auto"/>
          <w:spacing w:val="13"/>
          <w:position w:val="9"/>
          <w:sz w:val="24"/>
          <w:szCs w:val="24"/>
          <w:highlight w:val="none"/>
          <w:lang w:val="en-US" w:eastAsia="zh-CN"/>
        </w:rPr>
        <w:t>2.1 中小企业政策</w:t>
      </w:r>
    </w:p>
    <w:p w14:paraId="5E063DD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☑本项目不专门面向中小企业预留采购份额，供应商所提供服务的承接商为小型、微型企业的，给予</w:t>
      </w:r>
      <w:r>
        <w:rPr>
          <w:rFonts w:hint="eastAsia" w:ascii="仿宋" w:hAnsi="仿宋" w:eastAsia="仿宋" w:cs="仿宋"/>
          <w:b/>
          <w:bCs/>
          <w:color w:val="auto"/>
          <w:spacing w:val="0"/>
          <w:sz w:val="24"/>
          <w:szCs w:val="24"/>
          <w:highlight w:val="none"/>
          <w:u w:val="single"/>
          <w:lang w:val="en-US" w:eastAsia="zh-CN"/>
        </w:rPr>
        <w:t xml:space="preserve"> 10% </w:t>
      </w:r>
      <w:r>
        <w:rPr>
          <w:rFonts w:hint="eastAsia" w:ascii="仿宋" w:hAnsi="仿宋" w:eastAsia="仿宋" w:cs="仿宋"/>
          <w:color w:val="auto"/>
          <w:spacing w:val="0"/>
          <w:sz w:val="24"/>
          <w:szCs w:val="24"/>
          <w:highlight w:val="none"/>
          <w:lang w:val="en-US" w:eastAsia="zh-CN"/>
        </w:rPr>
        <w:t>的价格扣除。</w:t>
      </w:r>
    </w:p>
    <w:p w14:paraId="2E39184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□本项目专门面向中小企业采购。即：提供的货物或服务全部由符合政策要求的中小/小微企业制造、服务全部由符合政策要求的中小/小微企业承接。</w:t>
      </w:r>
    </w:p>
    <w:p w14:paraId="4E65340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□本项目预留部分采购项目预算专门面向中小企业采购。对于预留份额，提供的货物由符合政策要求的中小企业制造、服务由符合政策要求的中小企业承接。预留份额通过以下措施进行：</w:t>
      </w:r>
      <w:r>
        <w:rPr>
          <w:rFonts w:hint="eastAsia" w:ascii="仿宋" w:hAnsi="仿宋" w:eastAsia="仿宋" w:cs="仿宋"/>
          <w:color w:val="auto"/>
          <w:spacing w:val="0"/>
          <w:sz w:val="24"/>
          <w:szCs w:val="24"/>
          <w:highlight w:val="none"/>
          <w:u w:val="single"/>
          <w:lang w:val="en-US" w:eastAsia="zh-CN"/>
        </w:rPr>
        <w:t xml:space="preserve">    /    </w:t>
      </w:r>
      <w:r>
        <w:rPr>
          <w:rFonts w:hint="eastAsia" w:ascii="仿宋" w:hAnsi="仿宋" w:eastAsia="仿宋" w:cs="仿宋"/>
          <w:color w:val="auto"/>
          <w:spacing w:val="0"/>
          <w:sz w:val="24"/>
          <w:szCs w:val="24"/>
          <w:highlight w:val="none"/>
          <w:lang w:val="en-US" w:eastAsia="zh-CN"/>
        </w:rPr>
        <w:t>。</w:t>
      </w:r>
    </w:p>
    <w:p w14:paraId="616102E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9" w:firstLineChars="182"/>
        <w:jc w:val="left"/>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2.2 其它落实政府采购政策的资格要求</w:t>
      </w:r>
    </w:p>
    <w:p w14:paraId="6D4D4A5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（1）财政部、国家发展改革委、生态环境部、市场监管总局《关于调整优化节能产品、环境标志产品政府采购执行机制的通知》（财库[2019]9号文）；  </w:t>
      </w:r>
    </w:p>
    <w:p w14:paraId="30E4697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（2）财政部、生态环境部《关于印发环境标志产品政府采购品目清单的通知》（财库[2019]18号文）； </w:t>
      </w:r>
    </w:p>
    <w:p w14:paraId="6674A8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（3）财政部、发展改革委《关于印发节能产品政府采购品目清单的通知》（财库[2019]19号文）； </w:t>
      </w:r>
    </w:p>
    <w:p w14:paraId="4D46FB4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（4）市场监管总局《市场监管总局关于发布参与实施政府采购节能产品、环境标志产品认证机构名录的公告》（2019年第16号）；  </w:t>
      </w:r>
    </w:p>
    <w:p w14:paraId="63EF0C6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（5）财政部、工业和信息化部《关于印发《政府采购促进中小企业发展管理办法》的通知》（财库[2020]46号文）《关于进一步加大政府采购支持中小企业力度的通知》（财库[2022]19号文）执行； </w:t>
      </w:r>
    </w:p>
    <w:p w14:paraId="3BD0743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（6）财政部、民政部、中国残疾人联合会《关于促进残疾人就业政府采购政策的通知》（财库[2017]141号）；  </w:t>
      </w:r>
    </w:p>
    <w:p w14:paraId="354DBB34">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374"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7"/>
          <w:sz w:val="24"/>
          <w:szCs w:val="24"/>
          <w:highlight w:val="none"/>
          <w:lang w:val="en-US" w:eastAsia="zh-CN"/>
        </w:rPr>
        <w:t>（7）财政部、SF部《关于政府采购支持JY企业发展有关问题的通知》（财库[2014]68号文）；</w:t>
      </w:r>
      <w:r>
        <w:rPr>
          <w:rFonts w:hint="eastAsia" w:ascii="仿宋" w:hAnsi="仿宋" w:eastAsia="仿宋" w:cs="仿宋"/>
          <w:color w:val="auto"/>
          <w:spacing w:val="-11"/>
          <w:sz w:val="24"/>
          <w:szCs w:val="24"/>
          <w:highlight w:val="none"/>
          <w:lang w:val="en-US" w:eastAsia="zh-CN"/>
        </w:rPr>
        <w:t xml:space="preserve"> </w:t>
      </w:r>
    </w:p>
    <w:p w14:paraId="24BE19A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（8）财政部、生态环境部、国家邮政局《关于印发《商品包装政府采购需求标准（试行）》、《快递包装政府采购需求标准（试行）》的通知》（财办库〔2020〕123号）。</w:t>
      </w:r>
    </w:p>
    <w:p w14:paraId="42AC81E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b/>
          <w:bCs/>
          <w:color w:val="auto"/>
          <w:spacing w:val="21"/>
          <w:sz w:val="24"/>
          <w:szCs w:val="24"/>
          <w:highlight w:val="none"/>
          <w:lang w:val="en-US" w:eastAsia="zh-CN"/>
        </w:rPr>
      </w:pPr>
      <w:r>
        <w:rPr>
          <w:rFonts w:hint="eastAsia" w:ascii="仿宋" w:hAnsi="仿宋" w:eastAsia="仿宋" w:cs="仿宋"/>
          <w:b/>
          <w:bCs/>
          <w:color w:val="auto"/>
          <w:spacing w:val="21"/>
          <w:sz w:val="24"/>
          <w:szCs w:val="24"/>
          <w:highlight w:val="none"/>
          <w:lang w:val="en-US" w:eastAsia="zh-CN"/>
        </w:rPr>
        <w:t>基本资格要求</w:t>
      </w:r>
    </w:p>
    <w:p w14:paraId="4FF15BD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为自然人的提供自然人身份证明复印件；如国家另有规定的，则从其定；</w:t>
      </w:r>
    </w:p>
    <w:p w14:paraId="2A36E0D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（2）法定代表人需提供法定代表人证明书（须附法人身份证正反面）或委托代理人需提供法定代表人授权委托书（授权书需附法人身份证及委托人身份证复印件正反面），</w:t>
      </w:r>
      <w:r>
        <w:rPr>
          <w:rFonts w:hint="eastAsia" w:ascii="仿宋" w:hAnsi="仿宋" w:eastAsia="仿宋" w:cs="仿宋"/>
          <w:color w:val="auto"/>
          <w:sz w:val="24"/>
          <w:szCs w:val="24"/>
          <w:highlight w:val="none"/>
          <w:lang w:eastAsia="zh-CN"/>
        </w:rPr>
        <w:t>参与投标的人员（法人或委托人）须提供社保部门出具的近半年内任意一个月的社保缴纳证明材料（新员工以实际缴纳为准）</w:t>
      </w:r>
      <w:r>
        <w:rPr>
          <w:rFonts w:hint="eastAsia" w:ascii="仿宋" w:hAnsi="仿宋" w:eastAsia="仿宋" w:cs="仿宋"/>
          <w:color w:val="auto"/>
          <w:sz w:val="24"/>
          <w:szCs w:val="24"/>
          <w:highlight w:val="none"/>
        </w:rPr>
        <w:t xml:space="preserve">； </w:t>
      </w:r>
    </w:p>
    <w:p w14:paraId="6B0323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（3）具有良好的商业信誉和健全的财务会计制度：</w:t>
      </w:r>
      <w:r>
        <w:rPr>
          <w:rFonts w:hint="eastAsia" w:ascii="仿宋" w:hAnsi="仿宋" w:eastAsia="仿宋" w:cs="仿宋"/>
          <w:color w:val="auto"/>
          <w:spacing w:val="0"/>
          <w:position w:val="0"/>
          <w:sz w:val="24"/>
          <w:szCs w:val="24"/>
          <w:highlight w:val="none"/>
        </w:rPr>
        <w:t>具有2024年度或2025年度由第三方审计机构出具的在注册会计师行业统一监管平台备案赋码的审计报告（</w:t>
      </w:r>
      <w:r>
        <w:rPr>
          <w:rFonts w:hint="eastAsia" w:ascii="仿宋" w:hAnsi="仿宋" w:eastAsia="仿宋" w:cs="仿宋"/>
          <w:color w:val="auto"/>
          <w:spacing w:val="0"/>
          <w:position w:val="0"/>
          <w:sz w:val="24"/>
          <w:szCs w:val="24"/>
          <w:highlight w:val="none"/>
          <w:lang w:eastAsia="zh-CN"/>
        </w:rPr>
        <w:t>会计周期不足一年的按实际发生情况提供银行出具的任意一个月银行资信证明</w:t>
      </w:r>
      <w:r>
        <w:rPr>
          <w:rFonts w:hint="eastAsia" w:ascii="仿宋" w:hAnsi="仿宋" w:eastAsia="仿宋" w:cs="仿宋"/>
          <w:color w:val="auto"/>
          <w:spacing w:val="0"/>
          <w:position w:val="0"/>
          <w:sz w:val="24"/>
          <w:szCs w:val="24"/>
          <w:highlight w:val="none"/>
        </w:rPr>
        <w:t>）和健全的财务会计制度（财务会计制度需单独提供）。</w:t>
      </w:r>
    </w:p>
    <w:p w14:paraId="3B05E054">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有依法缴纳税收和社会保障资金的良好记录：①有依法缴纳税收的良好记录是指：投标人须提供税务部门出具的近半年内任意一个月（以税款所属日期为准）依法缴纳税收的完税证明；新成立企业按实际纳税情况据实提供。成立未满半年的企业，若无法提供完税证明，须提供税务部门出具的无欠税证明。注：代缴税费凭证、社保缴费凭证等不得作为纳税缴费证明材料；依法免税的投标人，须提供相应免税证明文件。②投标人须提供本单位近半年内任意一个月的社会保障资金缴纳证明材料，社保证明须为社保主管部门出具的缴纳证明或社保系统导出的缴纳汇总凭证；新成立企业按实际参保缴费情况据实提供。依法无需缴纳社会保障资金的投标人，须提供</w:t>
      </w:r>
      <w:r>
        <w:rPr>
          <w:rFonts w:hint="eastAsia" w:ascii="仿宋" w:hAnsi="仿宋" w:eastAsia="仿宋" w:cs="仿宋"/>
          <w:color w:val="auto"/>
          <w:sz w:val="24"/>
          <w:szCs w:val="24"/>
          <w:highlight w:val="none"/>
          <w:lang w:val="en-US" w:eastAsia="zh-CN"/>
        </w:rPr>
        <w:t>相关证明</w:t>
      </w:r>
      <w:r>
        <w:rPr>
          <w:rFonts w:hint="eastAsia" w:ascii="仿宋" w:hAnsi="仿宋" w:eastAsia="仿宋" w:cs="仿宋"/>
          <w:color w:val="auto"/>
          <w:sz w:val="24"/>
          <w:szCs w:val="24"/>
          <w:highlight w:val="none"/>
        </w:rPr>
        <w:t>文件。</w:t>
      </w:r>
    </w:p>
    <w:p w14:paraId="2BEC6C0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）提供履行合同所必需的设备和专业技术能力的书面承诺函；</w:t>
      </w:r>
    </w:p>
    <w:p w14:paraId="59829576">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）参加采购活动前 3 年内，在经营活动中没有重大违法记录。重大违法记录是指：</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因违法经营受到刑事处罚或者责令停产停业、吊销许可证或者执照、较大数额罚款等行政处罚。（根据财库〔2022〕3 号文，“较大数额罚款 ”认定为 200 万元以上的罚款，法律、行政法规以及国务院有关部门明确规定相关领域“较大数额罚款 ”标准高于200 万元的，从其规定）。</w:t>
      </w:r>
    </w:p>
    <w:p w14:paraId="0ABFF82C">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lang w:val="en-US" w:eastAsia="zh-CN"/>
        </w:rPr>
        <w:t>凡拟参加本项目的投标人：①在“信用中国网（www.creditchina.gov.cn）”有重大税收违法失信主体的将取消投标资格、有政府采购严重违法失信行为记录名单的将取消投标资格；②“中国政府采购网（www.ccgp.gov.cn）”被列入政府采购严重违法失信行为记录名单将取消投标资格；③“国家企业信用信息公示系统（http://www.gsxt.gov.cn）”列入经营异常名录信息的将取消投标资格、列入严重违法失信名单（黑名单）信息（尚在处罚期内的）将取消投标资格；④“中国执行信息公开网（https://zxgk.court.gov.cn/shixin/）”被列入失信被执行人将取消投标资格；⑤近三年内“中国裁判文书网（http://wenshu.court.gov.cn/）”有行贿受贿犯罪记录的将取消投标资格。</w:t>
      </w:r>
    </w:p>
    <w:p w14:paraId="71056C99">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w:t>
      </w:r>
      <w:r>
        <w:rPr>
          <w:rFonts w:hint="eastAsia" w:ascii="仿宋" w:hAnsi="仿宋" w:eastAsia="仿宋" w:cs="仿宋"/>
          <w:color w:val="auto"/>
          <w:spacing w:val="0"/>
          <w:position w:val="0"/>
          <w:sz w:val="24"/>
          <w:szCs w:val="24"/>
          <w:highlight w:val="none"/>
          <w:lang w:val="en-US" w:eastAsia="zh-CN"/>
        </w:rPr>
        <w:t>8</w:t>
      </w:r>
      <w:r>
        <w:rPr>
          <w:rFonts w:hint="eastAsia" w:ascii="仿宋" w:hAnsi="仿宋" w:eastAsia="仿宋" w:cs="仿宋"/>
          <w:color w:val="auto"/>
          <w:spacing w:val="0"/>
          <w:position w:val="0"/>
          <w:sz w:val="24"/>
          <w:szCs w:val="24"/>
          <w:highlight w:val="none"/>
        </w:rPr>
        <w:t>）</w:t>
      </w:r>
      <w:r>
        <w:rPr>
          <w:rFonts w:hint="eastAsia" w:ascii="仿宋" w:hAnsi="仿宋" w:eastAsia="仿宋" w:cs="仿宋"/>
          <w:b w:val="0"/>
          <w:bCs w:val="0"/>
          <w:snapToGrid w:val="0"/>
          <w:color w:val="auto"/>
          <w:spacing w:val="0"/>
          <w:kern w:val="11"/>
          <w:position w:val="0"/>
          <w:sz w:val="24"/>
          <w:szCs w:val="24"/>
          <w:highlight w:val="none"/>
          <w:lang w:eastAsia="zh-CN"/>
        </w:rPr>
        <w:t>与采购人存在利害关系可能影响招标公正性的法人、其他组织或个人，不得参加投标。单位负责人为同一人或存在控股、管理关系的不同单位，不得参加同一标段投标或者未划分标段的同一招标项目投标。违反前两款规定的，相关投标均无效。</w:t>
      </w:r>
    </w:p>
    <w:p w14:paraId="7210F01F">
      <w:pPr>
        <w:keepNext w:val="0"/>
        <w:keepLines w:val="0"/>
        <w:pageBreakBefore w:val="0"/>
        <w:widowControl/>
        <w:kinsoku w:val="0"/>
        <w:wordWrap/>
        <w:overflowPunct/>
        <w:topLinePunct w:val="0"/>
        <w:autoSpaceDE w:val="0"/>
        <w:autoSpaceDN w:val="0"/>
        <w:bidi w:val="0"/>
        <w:adjustRightInd w:val="0"/>
        <w:snapToGrid w:val="0"/>
        <w:spacing w:line="500" w:lineRule="exact"/>
        <w:ind w:firstLine="518" w:firstLineChars="200"/>
        <w:textAlignment w:val="baseline"/>
        <w:rPr>
          <w:rFonts w:hint="eastAsia" w:ascii="仿宋" w:hAnsi="仿宋" w:eastAsia="仿宋" w:cs="仿宋"/>
          <w:b/>
          <w:bCs/>
          <w:color w:val="auto"/>
          <w:spacing w:val="8"/>
          <w:position w:val="2"/>
          <w:sz w:val="24"/>
          <w:szCs w:val="24"/>
          <w:highlight w:val="none"/>
          <w:lang w:val="en-US"/>
        </w:rPr>
      </w:pPr>
      <w:r>
        <w:rPr>
          <w:rFonts w:hint="eastAsia" w:ascii="仿宋" w:hAnsi="仿宋" w:eastAsia="仿宋" w:cs="仿宋"/>
          <w:b/>
          <w:bCs/>
          <w:color w:val="auto"/>
          <w:spacing w:val="9"/>
          <w:position w:val="2"/>
          <w:sz w:val="24"/>
          <w:szCs w:val="24"/>
          <w:highlight w:val="none"/>
        </w:rPr>
        <w:t>3.本项目的特定资格要求</w:t>
      </w:r>
      <w:r>
        <w:rPr>
          <w:rFonts w:hint="eastAsia" w:ascii="仿宋" w:hAnsi="仿宋" w:eastAsia="仿宋" w:cs="仿宋"/>
          <w:b/>
          <w:bCs/>
          <w:color w:val="auto"/>
          <w:spacing w:val="9"/>
          <w:position w:val="2"/>
          <w:sz w:val="24"/>
          <w:szCs w:val="24"/>
          <w:highlight w:val="none"/>
          <w:lang w:eastAsia="zh-CN"/>
        </w:rPr>
        <w:t>：</w:t>
      </w:r>
      <w:r>
        <w:rPr>
          <w:rFonts w:hint="eastAsia" w:ascii="仿宋" w:hAnsi="仿宋" w:eastAsia="仿宋" w:cs="仿宋"/>
          <w:b w:val="0"/>
          <w:bCs w:val="0"/>
          <w:color w:val="auto"/>
          <w:spacing w:val="9"/>
          <w:position w:val="2"/>
          <w:sz w:val="24"/>
          <w:szCs w:val="24"/>
          <w:highlight w:val="none"/>
          <w:lang w:val="en-US" w:eastAsia="zh-CN"/>
        </w:rPr>
        <w:t>具有有效的《中华人民共和国出版物经营许可证》或《中华人民共和国出版物发行许可证》。</w:t>
      </w:r>
    </w:p>
    <w:p w14:paraId="6F264EC7">
      <w:pPr>
        <w:keepNext w:val="0"/>
        <w:keepLines w:val="0"/>
        <w:pageBreakBefore w:val="0"/>
        <w:wordWrap/>
        <w:topLinePunct w:val="0"/>
        <w:bidi w:val="0"/>
        <w:adjustRightInd w:val="0"/>
        <w:snapToGrid w:val="0"/>
        <w:spacing w:line="500" w:lineRule="exact"/>
        <w:ind w:left="34"/>
        <w:rPr>
          <w:rFonts w:hint="eastAsia" w:ascii="仿宋" w:hAnsi="仿宋" w:eastAsia="仿宋" w:cs="仿宋"/>
          <w:color w:val="auto"/>
          <w:sz w:val="24"/>
          <w:szCs w:val="24"/>
          <w:highlight w:val="none"/>
        </w:rPr>
      </w:pPr>
      <w:r>
        <w:rPr>
          <w:rFonts w:hint="eastAsia" w:ascii="仿宋" w:hAnsi="仿宋" w:eastAsia="仿宋" w:cs="仿宋"/>
          <w:color w:val="auto"/>
          <w:spacing w:val="8"/>
          <w:position w:val="1"/>
          <w:sz w:val="24"/>
          <w:szCs w:val="24"/>
          <w:highlight w:val="none"/>
          <w14:textOutline w14:w="4358" w14:cap="sq" w14:cmpd="sng">
            <w14:solidFill>
              <w14:srgbClr w14:val="000000"/>
            </w14:solidFill>
            <w14:prstDash w14:val="solid"/>
            <w14:bevel/>
          </w14:textOutline>
        </w:rPr>
        <w:t>三、获取采购文件</w:t>
      </w:r>
    </w:p>
    <w:p w14:paraId="58EF7CCB">
      <w:pPr>
        <w:keepNext w:val="0"/>
        <w:keepLines w:val="0"/>
        <w:pageBreakBefore w:val="0"/>
        <w:widowControl/>
        <w:kinsoku w:val="0"/>
        <w:wordWrap/>
        <w:overflowPunct/>
        <w:topLinePunct w:val="0"/>
        <w:autoSpaceDE w:val="0"/>
        <w:autoSpaceDN w:val="0"/>
        <w:bidi w:val="0"/>
        <w:adjustRightInd w:val="0"/>
        <w:snapToGrid w:val="0"/>
        <w:spacing w:line="500" w:lineRule="exact"/>
        <w:ind w:right="49"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时间：202</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06</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lang w:val="en-US" w:eastAsia="zh-CN"/>
        </w:rPr>
        <w:t>03日</w:t>
      </w:r>
      <w:r>
        <w:rPr>
          <w:rFonts w:hint="eastAsia" w:ascii="仿宋" w:hAnsi="仿宋" w:eastAsia="仿宋" w:cs="仿宋"/>
          <w:color w:val="auto"/>
          <w:spacing w:val="0"/>
          <w:sz w:val="24"/>
          <w:szCs w:val="24"/>
          <w:highlight w:val="none"/>
        </w:rPr>
        <w:t>至 202</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06</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lang w:val="en-US" w:eastAsia="zh-CN"/>
        </w:rPr>
        <w:t>29日</w:t>
      </w:r>
      <w:r>
        <w:rPr>
          <w:rFonts w:hint="eastAsia" w:ascii="仿宋" w:hAnsi="仿宋" w:eastAsia="仿宋" w:cs="仿宋"/>
          <w:color w:val="auto"/>
          <w:spacing w:val="0"/>
          <w:sz w:val="24"/>
          <w:szCs w:val="24"/>
          <w:highlight w:val="none"/>
        </w:rPr>
        <w:t>（线上获取，法定节假日均可）。</w:t>
      </w:r>
    </w:p>
    <w:p w14:paraId="285670B5">
      <w:pPr>
        <w:keepNext w:val="0"/>
        <w:keepLines w:val="0"/>
        <w:pageBreakBefore w:val="0"/>
        <w:widowControl/>
        <w:kinsoku w:val="0"/>
        <w:wordWrap/>
        <w:overflowPunct/>
        <w:topLinePunct w:val="0"/>
        <w:autoSpaceDE w:val="0"/>
        <w:autoSpaceDN w:val="0"/>
        <w:bidi w:val="0"/>
        <w:adjustRightInd w:val="0"/>
        <w:snapToGrid w:val="0"/>
        <w:spacing w:line="500" w:lineRule="exact"/>
        <w:ind w:right="117"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地点：供应商登陆政采云平台 https://www.zcygov.cn/在线申请获取采购文件；</w:t>
      </w:r>
    </w:p>
    <w:p w14:paraId="2A9E02DA">
      <w:pPr>
        <w:keepNext w:val="0"/>
        <w:keepLines w:val="0"/>
        <w:pageBreakBefore w:val="0"/>
        <w:widowControl/>
        <w:kinsoku w:val="0"/>
        <w:wordWrap/>
        <w:overflowPunct/>
        <w:topLinePunct w:val="0"/>
        <w:autoSpaceDE w:val="0"/>
        <w:autoSpaceDN w:val="0"/>
        <w:bidi w:val="0"/>
        <w:adjustRightInd w:val="0"/>
        <w:snapToGrid w:val="0"/>
        <w:spacing w:line="500" w:lineRule="exact"/>
        <w:ind w:right="115"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方式：供应商登录政采云平台 https://www.zcygov.cn/在线申请获取采购文件 (进入“项目采购”应用，在获取采购文件菜单中选择项目，申请获取采购文件) ；</w:t>
      </w:r>
    </w:p>
    <w:p w14:paraId="11DF68CE">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售价 (元) ：0</w:t>
      </w:r>
    </w:p>
    <w:p w14:paraId="5D560ED7">
      <w:pPr>
        <w:keepNext w:val="0"/>
        <w:keepLines w:val="0"/>
        <w:pageBreakBefore w:val="0"/>
        <w:widowControl/>
        <w:kinsoku w:val="0"/>
        <w:wordWrap/>
        <w:overflowPunct/>
        <w:topLinePunct w:val="0"/>
        <w:autoSpaceDE w:val="0"/>
        <w:autoSpaceDN w:val="0"/>
        <w:bidi w:val="0"/>
        <w:adjustRightInd w:val="0"/>
        <w:snapToGrid w:val="0"/>
        <w:spacing w:line="500" w:lineRule="exact"/>
        <w:ind w:left="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6"/>
          <w:position w:val="1"/>
          <w:sz w:val="24"/>
          <w:szCs w:val="24"/>
          <w:highlight w:val="none"/>
          <w14:textOutline w14:w="4358" w14:cap="sq" w14:cmpd="sng">
            <w14:solidFill>
              <w14:srgbClr w14:val="000000"/>
            </w14:solidFill>
            <w14:prstDash w14:val="solid"/>
            <w14:bevel/>
          </w14:textOutline>
        </w:rPr>
        <w:t>四</w:t>
      </w:r>
      <w:r>
        <w:rPr>
          <w:rFonts w:hint="eastAsia" w:ascii="仿宋" w:hAnsi="仿宋" w:eastAsia="仿宋" w:cs="仿宋"/>
          <w:color w:val="auto"/>
          <w:spacing w:val="12"/>
          <w:position w:val="1"/>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8"/>
          <w:position w:val="1"/>
          <w:sz w:val="24"/>
          <w:szCs w:val="24"/>
          <w:highlight w:val="none"/>
          <w14:textOutline w14:w="4358" w14:cap="sq" w14:cmpd="sng">
            <w14:solidFill>
              <w14:srgbClr w14:val="000000"/>
            </w14:solidFill>
            <w14:prstDash w14:val="solid"/>
            <w14:bevel/>
          </w14:textOutline>
        </w:rPr>
        <w:t>提交投标文件截止时间、开标时间和地点</w:t>
      </w:r>
    </w:p>
    <w:p w14:paraId="56DDF20B">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提交投标文件截止时间：202</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06</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lang w:val="en-US" w:eastAsia="zh-CN"/>
        </w:rPr>
        <w:t>30日11</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00</w:t>
      </w:r>
      <w:r>
        <w:rPr>
          <w:rFonts w:hint="eastAsia" w:ascii="仿宋" w:hAnsi="仿宋" w:eastAsia="仿宋" w:cs="仿宋"/>
          <w:color w:val="auto"/>
          <w:spacing w:val="0"/>
          <w:sz w:val="24"/>
          <w:szCs w:val="24"/>
          <w:highlight w:val="none"/>
        </w:rPr>
        <w:t>(北京时间)</w:t>
      </w:r>
    </w:p>
    <w:p w14:paraId="48EE105D">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投标地点：新疆政府采购网政采云平台 (www.zcygov.cn)</w:t>
      </w:r>
    </w:p>
    <w:p w14:paraId="07FA6194">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开标时间：202</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06</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lang w:val="en-US" w:eastAsia="zh-CN"/>
        </w:rPr>
        <w:t>30日11</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00</w:t>
      </w:r>
      <w:r>
        <w:rPr>
          <w:rFonts w:hint="eastAsia" w:ascii="仿宋" w:hAnsi="仿宋" w:eastAsia="仿宋" w:cs="仿宋"/>
          <w:color w:val="auto"/>
          <w:spacing w:val="0"/>
          <w:sz w:val="24"/>
          <w:szCs w:val="24"/>
          <w:highlight w:val="none"/>
        </w:rPr>
        <w:t xml:space="preserve"> (北京时间)</w:t>
      </w:r>
    </w:p>
    <w:p w14:paraId="7D83BF40">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开标地点：</w:t>
      </w:r>
      <w:r>
        <w:rPr>
          <w:rFonts w:hint="eastAsia" w:ascii="仿宋" w:hAnsi="仿宋" w:eastAsia="仿宋" w:cs="仿宋"/>
          <w:color w:val="auto"/>
          <w:spacing w:val="0"/>
          <w:sz w:val="24"/>
          <w:szCs w:val="24"/>
          <w:highlight w:val="none"/>
          <w:lang w:eastAsia="zh-CN"/>
        </w:rPr>
        <w:t>于田县公共资源交易中心（</w:t>
      </w:r>
      <w:r>
        <w:rPr>
          <w:rFonts w:hint="eastAsia" w:ascii="仿宋" w:hAnsi="仿宋" w:eastAsia="仿宋" w:cs="仿宋"/>
          <w:color w:val="auto"/>
          <w:spacing w:val="0"/>
          <w:sz w:val="24"/>
          <w:szCs w:val="24"/>
          <w:highlight w:val="none"/>
          <w:lang w:val="en-US" w:eastAsia="zh-CN"/>
        </w:rPr>
        <w:t>供应商无需到场</w:t>
      </w:r>
      <w:r>
        <w:rPr>
          <w:rFonts w:hint="eastAsia" w:ascii="仿宋" w:hAnsi="仿宋" w:eastAsia="仿宋" w:cs="仿宋"/>
          <w:color w:val="auto"/>
          <w:spacing w:val="0"/>
          <w:sz w:val="24"/>
          <w:szCs w:val="24"/>
          <w:highlight w:val="none"/>
          <w:lang w:eastAsia="zh-CN"/>
        </w:rPr>
        <w:t>）</w:t>
      </w:r>
    </w:p>
    <w:p w14:paraId="3A55D45E">
      <w:pPr>
        <w:keepNext w:val="0"/>
        <w:keepLines w:val="0"/>
        <w:pageBreakBefore w:val="0"/>
        <w:wordWrap/>
        <w:topLinePunct w:val="0"/>
        <w:bidi w:val="0"/>
        <w:adjustRightInd w:val="0"/>
        <w:snapToGrid w:val="0"/>
        <w:spacing w:line="500" w:lineRule="exact"/>
        <w:ind w:left="31"/>
        <w:rPr>
          <w:rFonts w:hint="eastAsia" w:ascii="仿宋" w:hAnsi="仿宋" w:eastAsia="仿宋" w:cs="仿宋"/>
          <w:color w:val="auto"/>
          <w:sz w:val="24"/>
          <w:szCs w:val="24"/>
          <w:highlight w:val="none"/>
        </w:rPr>
      </w:pPr>
      <w:r>
        <w:rPr>
          <w:rFonts w:hint="eastAsia" w:ascii="仿宋" w:hAnsi="仿宋" w:eastAsia="仿宋" w:cs="仿宋"/>
          <w:color w:val="auto"/>
          <w:spacing w:val="10"/>
          <w:position w:val="1"/>
          <w:sz w:val="24"/>
          <w:szCs w:val="24"/>
          <w:highlight w:val="none"/>
          <w14:textOutline w14:w="4358" w14:cap="sq" w14:cmpd="sng">
            <w14:solidFill>
              <w14:srgbClr w14:val="000000"/>
            </w14:solidFill>
            <w14:prstDash w14:val="solid"/>
            <w14:bevel/>
          </w14:textOutline>
        </w:rPr>
        <w:t>五</w:t>
      </w:r>
      <w:r>
        <w:rPr>
          <w:rFonts w:hint="eastAsia" w:ascii="仿宋" w:hAnsi="仿宋" w:eastAsia="仿宋" w:cs="仿宋"/>
          <w:color w:val="auto"/>
          <w:spacing w:val="7"/>
          <w:position w:val="1"/>
          <w:sz w:val="24"/>
          <w:szCs w:val="24"/>
          <w:highlight w:val="none"/>
          <w14:textOutline w14:w="4358" w14:cap="sq" w14:cmpd="sng">
            <w14:solidFill>
              <w14:srgbClr w14:val="000000"/>
            </w14:solidFill>
            <w14:prstDash w14:val="solid"/>
            <w14:bevel/>
          </w14:textOutline>
        </w:rPr>
        <w:t>、公告期限</w:t>
      </w:r>
    </w:p>
    <w:p w14:paraId="5A2025BE">
      <w:pPr>
        <w:keepNext w:val="0"/>
        <w:keepLines w:val="0"/>
        <w:pageBreakBefore w:val="0"/>
        <w:wordWrap/>
        <w:topLinePunct w:val="0"/>
        <w:bidi w:val="0"/>
        <w:adjustRightInd w:val="0"/>
        <w:snapToGrid w:val="0"/>
        <w:spacing w:line="500" w:lineRule="exact"/>
        <w:ind w:firstLine="464"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自</w:t>
      </w:r>
      <w:r>
        <w:rPr>
          <w:rFonts w:hint="eastAsia" w:ascii="仿宋" w:hAnsi="仿宋" w:eastAsia="仿宋" w:cs="仿宋"/>
          <w:color w:val="auto"/>
          <w:spacing w:val="-2"/>
          <w:sz w:val="24"/>
          <w:szCs w:val="24"/>
          <w:highlight w:val="none"/>
        </w:rPr>
        <w:t>本公告发布之日起 5 个工作日。</w:t>
      </w:r>
    </w:p>
    <w:p w14:paraId="5B80134F">
      <w:pPr>
        <w:keepNext w:val="0"/>
        <w:keepLines w:val="0"/>
        <w:pageBreakBefore w:val="0"/>
        <w:wordWrap/>
        <w:topLinePunct w:val="0"/>
        <w:bidi w:val="0"/>
        <w:adjustRightInd w:val="0"/>
        <w:snapToGrid w:val="0"/>
        <w:spacing w:line="500" w:lineRule="exact"/>
        <w:ind w:left="29"/>
        <w:rPr>
          <w:rFonts w:hint="eastAsia" w:ascii="仿宋" w:hAnsi="仿宋" w:eastAsia="仿宋" w:cs="仿宋"/>
          <w:color w:val="auto"/>
          <w:sz w:val="24"/>
          <w:szCs w:val="24"/>
          <w:highlight w:val="none"/>
        </w:rPr>
      </w:pPr>
      <w:r>
        <w:rPr>
          <w:rFonts w:hint="eastAsia" w:ascii="仿宋" w:hAnsi="仿宋" w:eastAsia="仿宋" w:cs="仿宋"/>
          <w:color w:val="auto"/>
          <w:spacing w:val="13"/>
          <w:sz w:val="24"/>
          <w:szCs w:val="24"/>
          <w:highlight w:val="none"/>
          <w14:textOutline w14:w="4358" w14:cap="sq" w14:cmpd="sng">
            <w14:solidFill>
              <w14:srgbClr w14:val="000000"/>
            </w14:solidFill>
            <w14:prstDash w14:val="solid"/>
            <w14:bevel/>
          </w14:textOutline>
        </w:rPr>
        <w:t>六</w:t>
      </w: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、其他补充事宜</w:t>
      </w:r>
    </w:p>
    <w:p w14:paraId="79416592">
      <w:pPr>
        <w:keepNext w:val="0"/>
        <w:keepLines w:val="0"/>
        <w:pageBreakBefore w:val="0"/>
        <w:widowControl/>
        <w:kinsoku w:val="0"/>
        <w:wordWrap/>
        <w:overflowPunct/>
        <w:topLinePunct w:val="0"/>
        <w:autoSpaceDE w:val="0"/>
        <w:autoSpaceDN w:val="0"/>
        <w:bidi w:val="0"/>
        <w:adjustRightInd w:val="0"/>
        <w:snapToGrid w:val="0"/>
        <w:spacing w:line="500" w:lineRule="exact"/>
        <w:ind w:firstLine="560" w:firstLineChars="200"/>
        <w:textAlignment w:val="baseline"/>
        <w:rPr>
          <w:rFonts w:hint="eastAsia" w:ascii="仿宋" w:hAnsi="仿宋" w:eastAsia="仿宋" w:cs="仿宋"/>
          <w:b/>
          <w:bCs/>
          <w:color w:val="auto"/>
          <w:spacing w:val="20"/>
          <w:sz w:val="24"/>
          <w:szCs w:val="24"/>
          <w:highlight w:val="none"/>
        </w:rPr>
      </w:pPr>
      <w:r>
        <w:rPr>
          <w:rFonts w:hint="eastAsia" w:ascii="仿宋" w:hAnsi="仿宋" w:eastAsia="仿宋" w:cs="仿宋"/>
          <w:color w:val="auto"/>
          <w:spacing w:val="20"/>
          <w:sz w:val="24"/>
          <w:szCs w:val="24"/>
          <w:highlight w:val="none"/>
          <w:lang w:val="en-US" w:eastAsia="zh-CN"/>
        </w:rPr>
        <w:t>1、</w:t>
      </w:r>
      <w:r>
        <w:rPr>
          <w:rFonts w:hint="eastAsia" w:ascii="仿宋" w:hAnsi="仿宋" w:eastAsia="仿宋" w:cs="仿宋"/>
          <w:color w:val="auto"/>
          <w:spacing w:val="20"/>
          <w:sz w:val="24"/>
          <w:szCs w:val="24"/>
          <w:highlight w:val="none"/>
        </w:rPr>
        <w:t>投标保证金</w:t>
      </w:r>
      <w:r>
        <w:rPr>
          <w:rFonts w:hint="eastAsia" w:ascii="仿宋" w:hAnsi="仿宋" w:eastAsia="仿宋" w:cs="仿宋"/>
          <w:color w:val="auto"/>
          <w:spacing w:val="20"/>
          <w:sz w:val="24"/>
          <w:szCs w:val="24"/>
          <w:highlight w:val="none"/>
          <w:lang w:val="en-US" w:eastAsia="zh-CN"/>
        </w:rPr>
        <w:t>缴纳方式</w:t>
      </w:r>
      <w:r>
        <w:rPr>
          <w:rFonts w:hint="eastAsia" w:ascii="仿宋" w:hAnsi="仿宋" w:eastAsia="仿宋" w:cs="仿宋"/>
          <w:color w:val="auto"/>
          <w:spacing w:val="20"/>
          <w:sz w:val="24"/>
          <w:szCs w:val="24"/>
          <w:highlight w:val="none"/>
        </w:rPr>
        <w:t>：支票、汇票、本票、保函等非现金形式缴纳或提交保证金。</w:t>
      </w:r>
      <w:r>
        <w:rPr>
          <w:rFonts w:hint="eastAsia" w:ascii="仿宋" w:hAnsi="仿宋" w:eastAsia="仿宋" w:cs="仿宋"/>
          <w:color w:val="auto"/>
          <w:spacing w:val="20"/>
          <w:sz w:val="24"/>
          <w:szCs w:val="24"/>
          <w:highlight w:val="none"/>
          <w:lang w:val="en-US" w:eastAsia="zh-CN"/>
        </w:rPr>
        <w:t>投标保证金：25000.</w:t>
      </w:r>
      <w:r>
        <w:rPr>
          <w:rFonts w:hint="eastAsia" w:ascii="仿宋" w:hAnsi="仿宋" w:eastAsia="仿宋" w:cs="仿宋"/>
          <w:color w:val="auto"/>
          <w:spacing w:val="20"/>
          <w:sz w:val="24"/>
          <w:szCs w:val="24"/>
          <w:highlight w:val="none"/>
        </w:rPr>
        <w:t>00元</w:t>
      </w:r>
      <w:r>
        <w:rPr>
          <w:rFonts w:hint="eastAsia" w:ascii="仿宋" w:hAnsi="仿宋" w:eastAsia="仿宋" w:cs="仿宋"/>
          <w:color w:val="auto"/>
          <w:spacing w:val="20"/>
          <w:sz w:val="24"/>
          <w:szCs w:val="24"/>
          <w:highlight w:val="none"/>
          <w:lang w:eastAsia="zh-CN"/>
        </w:rPr>
        <w:t>；</w:t>
      </w:r>
      <w:r>
        <w:rPr>
          <w:rFonts w:hint="eastAsia" w:ascii="仿宋" w:hAnsi="仿宋" w:eastAsia="仿宋" w:cs="仿宋"/>
          <w:color w:val="auto"/>
          <w:spacing w:val="20"/>
          <w:sz w:val="24"/>
          <w:szCs w:val="24"/>
          <w:highlight w:val="none"/>
        </w:rPr>
        <w:t>开户名称：于田县公共资源交易中心，开户银行：新疆和田农村商业银行股份有限公司于田丝路支行，账号：882010212010106202100。投标保证金缴纳的截止时间为20</w:t>
      </w:r>
      <w:r>
        <w:rPr>
          <w:rFonts w:hint="eastAsia" w:ascii="仿宋" w:hAnsi="仿宋" w:eastAsia="仿宋" w:cs="仿宋"/>
          <w:color w:val="auto"/>
          <w:spacing w:val="20"/>
          <w:sz w:val="24"/>
          <w:szCs w:val="24"/>
          <w:highlight w:val="none"/>
          <w:lang w:val="en-US" w:eastAsia="zh-CN"/>
        </w:rPr>
        <w:t>26</w:t>
      </w:r>
      <w:r>
        <w:rPr>
          <w:rFonts w:hint="eastAsia" w:ascii="仿宋" w:hAnsi="仿宋" w:eastAsia="仿宋" w:cs="仿宋"/>
          <w:color w:val="auto"/>
          <w:spacing w:val="20"/>
          <w:sz w:val="24"/>
          <w:szCs w:val="24"/>
          <w:highlight w:val="none"/>
        </w:rPr>
        <w:t>年</w:t>
      </w:r>
      <w:r>
        <w:rPr>
          <w:rFonts w:hint="eastAsia" w:ascii="仿宋" w:hAnsi="仿宋" w:eastAsia="仿宋" w:cs="仿宋"/>
          <w:color w:val="auto"/>
          <w:spacing w:val="20"/>
          <w:sz w:val="24"/>
          <w:szCs w:val="24"/>
          <w:highlight w:val="none"/>
          <w:lang w:val="en-US" w:eastAsia="zh-CN"/>
        </w:rPr>
        <w:t>06</w:t>
      </w:r>
      <w:r>
        <w:rPr>
          <w:rFonts w:hint="eastAsia" w:ascii="仿宋" w:hAnsi="仿宋" w:eastAsia="仿宋" w:cs="仿宋"/>
          <w:color w:val="auto"/>
          <w:spacing w:val="20"/>
          <w:sz w:val="24"/>
          <w:szCs w:val="24"/>
          <w:highlight w:val="none"/>
        </w:rPr>
        <w:t>月</w:t>
      </w:r>
      <w:r>
        <w:rPr>
          <w:rFonts w:hint="eastAsia" w:ascii="仿宋" w:hAnsi="仿宋" w:eastAsia="仿宋" w:cs="仿宋"/>
          <w:color w:val="auto"/>
          <w:spacing w:val="20"/>
          <w:sz w:val="24"/>
          <w:szCs w:val="24"/>
          <w:highlight w:val="none"/>
          <w:lang w:val="en-US" w:eastAsia="zh-CN"/>
        </w:rPr>
        <w:t>30</w:t>
      </w:r>
      <w:r>
        <w:rPr>
          <w:rFonts w:hint="eastAsia" w:ascii="仿宋" w:hAnsi="仿宋" w:eastAsia="仿宋" w:cs="仿宋"/>
          <w:color w:val="auto"/>
          <w:spacing w:val="20"/>
          <w:sz w:val="24"/>
          <w:szCs w:val="24"/>
          <w:highlight w:val="none"/>
        </w:rPr>
        <w:t>日</w:t>
      </w:r>
      <w:r>
        <w:rPr>
          <w:rFonts w:hint="eastAsia" w:ascii="仿宋" w:hAnsi="仿宋" w:eastAsia="仿宋" w:cs="仿宋"/>
          <w:color w:val="auto"/>
          <w:spacing w:val="20"/>
          <w:sz w:val="24"/>
          <w:szCs w:val="24"/>
          <w:highlight w:val="none"/>
          <w:lang w:val="en-US" w:eastAsia="zh-CN"/>
        </w:rPr>
        <w:t>11:00分</w:t>
      </w:r>
      <w:r>
        <w:rPr>
          <w:rFonts w:hint="eastAsia" w:ascii="仿宋" w:hAnsi="仿宋" w:eastAsia="仿宋" w:cs="仿宋"/>
          <w:color w:val="auto"/>
          <w:spacing w:val="20"/>
          <w:sz w:val="24"/>
          <w:szCs w:val="24"/>
          <w:highlight w:val="none"/>
        </w:rPr>
        <w:t>（北京时间），缴纳投标保证金时应在付款用途里标明项目名称、用途。投标保证金以进账时间为准，投标人在缴纳投标保证金时，应充分考虑资金在途时间。投标保证金以其进账时间确定其有效性，在规定时间内未进入到指定账户，按废标处理。</w:t>
      </w:r>
      <w:r>
        <w:rPr>
          <w:rFonts w:hint="eastAsia" w:ascii="仿宋" w:hAnsi="仿宋" w:eastAsia="仿宋" w:cs="仿宋"/>
          <w:b/>
          <w:bCs/>
          <w:color w:val="auto"/>
          <w:spacing w:val="20"/>
          <w:sz w:val="24"/>
          <w:szCs w:val="24"/>
          <w:highlight w:val="none"/>
        </w:rPr>
        <w:t>投标保证金缴纳方式：财政部《关于促进政府采购公平竞争优化营商环境的通知》（财库〔2019〕38号）。请各投标企业充分考虑当前营商环境情况，选择切实可行的方式缴纳。</w:t>
      </w:r>
    </w:p>
    <w:p w14:paraId="1D3E2C0F">
      <w:pPr>
        <w:keepNext w:val="0"/>
        <w:keepLines w:val="0"/>
        <w:pageBreakBefore w:val="0"/>
        <w:widowControl/>
        <w:kinsoku w:val="0"/>
        <w:wordWrap/>
        <w:overflowPunct/>
        <w:topLinePunct w:val="0"/>
        <w:autoSpaceDE w:val="0"/>
        <w:autoSpaceDN w:val="0"/>
        <w:bidi w:val="0"/>
        <w:adjustRightInd w:val="0"/>
        <w:snapToGrid w:val="0"/>
        <w:spacing w:line="500" w:lineRule="exact"/>
        <w:ind w:left="29" w:right="115" w:firstLine="488"/>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lang w:val="en-US" w:eastAsia="zh-CN"/>
        </w:rPr>
        <w:t>2</w:t>
      </w:r>
      <w:r>
        <w:rPr>
          <w:rFonts w:hint="eastAsia" w:ascii="仿宋" w:hAnsi="仿宋" w:eastAsia="仿宋" w:cs="仿宋"/>
          <w:color w:val="auto"/>
          <w:spacing w:val="3"/>
          <w:sz w:val="24"/>
          <w:szCs w:val="24"/>
          <w:highlight w:val="none"/>
        </w:rPr>
        <w:t>、本项目实行网上投标，采用电子投标文件。若</w:t>
      </w:r>
      <w:r>
        <w:rPr>
          <w:rFonts w:hint="eastAsia" w:ascii="仿宋" w:hAnsi="仿宋" w:eastAsia="仿宋" w:cs="仿宋"/>
          <w:color w:val="auto"/>
          <w:spacing w:val="3"/>
          <w:sz w:val="24"/>
          <w:szCs w:val="24"/>
          <w:highlight w:val="none"/>
          <w:lang w:val="en-US" w:eastAsia="zh-CN"/>
        </w:rPr>
        <w:t>投标人</w:t>
      </w:r>
      <w:r>
        <w:rPr>
          <w:rFonts w:hint="eastAsia" w:ascii="仿宋" w:hAnsi="仿宋" w:eastAsia="仿宋" w:cs="仿宋"/>
          <w:color w:val="auto"/>
          <w:spacing w:val="3"/>
          <w:sz w:val="24"/>
          <w:szCs w:val="24"/>
          <w:highlight w:val="none"/>
        </w:rPr>
        <w:t>参与投标，自</w:t>
      </w:r>
      <w:r>
        <w:rPr>
          <w:rFonts w:hint="eastAsia" w:ascii="仿宋" w:hAnsi="仿宋" w:eastAsia="仿宋" w:cs="仿宋"/>
          <w:color w:val="auto"/>
          <w:sz w:val="24"/>
          <w:szCs w:val="24"/>
          <w:highlight w:val="none"/>
        </w:rPr>
        <w:t>行承</w:t>
      </w:r>
      <w:r>
        <w:rPr>
          <w:rFonts w:hint="eastAsia" w:ascii="仿宋" w:hAnsi="仿宋" w:eastAsia="仿宋" w:cs="仿宋"/>
          <w:color w:val="auto"/>
          <w:spacing w:val="10"/>
          <w:sz w:val="24"/>
          <w:szCs w:val="24"/>
          <w:highlight w:val="none"/>
        </w:rPr>
        <w:t>担</w:t>
      </w:r>
      <w:r>
        <w:rPr>
          <w:rFonts w:hint="eastAsia" w:ascii="仿宋" w:hAnsi="仿宋" w:eastAsia="仿宋" w:cs="仿宋"/>
          <w:color w:val="auto"/>
          <w:spacing w:val="6"/>
          <w:sz w:val="24"/>
          <w:szCs w:val="24"/>
          <w:highlight w:val="none"/>
        </w:rPr>
        <w:t>投标一切费用；</w:t>
      </w:r>
    </w:p>
    <w:p w14:paraId="66B35098">
      <w:pPr>
        <w:keepNext w:val="0"/>
        <w:keepLines w:val="0"/>
        <w:pageBreakBefore w:val="0"/>
        <w:widowControl/>
        <w:kinsoku w:val="0"/>
        <w:wordWrap/>
        <w:overflowPunct/>
        <w:topLinePunct w:val="0"/>
        <w:autoSpaceDE w:val="0"/>
        <w:autoSpaceDN w:val="0"/>
        <w:bidi w:val="0"/>
        <w:adjustRightInd w:val="0"/>
        <w:snapToGrid w:val="0"/>
        <w:spacing w:line="500" w:lineRule="exact"/>
        <w:ind w:left="27" w:right="115" w:firstLine="475"/>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20"/>
          <w:sz w:val="24"/>
          <w:szCs w:val="24"/>
          <w:highlight w:val="none"/>
          <w:lang w:val="en-US" w:eastAsia="zh-CN"/>
        </w:rPr>
        <w:t>3</w:t>
      </w:r>
      <w:r>
        <w:rPr>
          <w:rFonts w:hint="eastAsia" w:ascii="仿宋" w:hAnsi="仿宋" w:eastAsia="仿宋" w:cs="仿宋"/>
          <w:color w:val="auto"/>
          <w:spacing w:val="14"/>
          <w:sz w:val="24"/>
          <w:szCs w:val="24"/>
          <w:highlight w:val="none"/>
        </w:rPr>
        <w:t>、</w:t>
      </w:r>
      <w:r>
        <w:rPr>
          <w:rFonts w:hint="eastAsia" w:ascii="仿宋" w:hAnsi="仿宋" w:eastAsia="仿宋" w:cs="仿宋"/>
          <w:color w:val="auto"/>
          <w:spacing w:val="10"/>
          <w:sz w:val="24"/>
          <w:szCs w:val="24"/>
          <w:highlight w:val="none"/>
        </w:rPr>
        <w:t>各</w:t>
      </w:r>
      <w:r>
        <w:rPr>
          <w:rFonts w:hint="eastAsia" w:ascii="仿宋" w:hAnsi="仿宋" w:eastAsia="仿宋" w:cs="仿宋"/>
          <w:color w:val="auto"/>
          <w:spacing w:val="10"/>
          <w:sz w:val="24"/>
          <w:szCs w:val="24"/>
          <w:highlight w:val="none"/>
          <w:lang w:val="en-US" w:eastAsia="zh-CN"/>
        </w:rPr>
        <w:t>投标人</w:t>
      </w:r>
      <w:r>
        <w:rPr>
          <w:rFonts w:hint="eastAsia" w:ascii="仿宋" w:hAnsi="仿宋" w:eastAsia="仿宋" w:cs="仿宋"/>
          <w:color w:val="auto"/>
          <w:spacing w:val="10"/>
          <w:sz w:val="24"/>
          <w:szCs w:val="24"/>
          <w:highlight w:val="none"/>
        </w:rPr>
        <w:t>应在开标前应确保成为新疆维吾尔自治区政府采购网正式注册</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6"/>
          <w:sz w:val="24"/>
          <w:szCs w:val="24"/>
          <w:highlight w:val="none"/>
        </w:rPr>
        <w:t>入库</w:t>
      </w:r>
      <w:r>
        <w:rPr>
          <w:rFonts w:hint="eastAsia" w:ascii="仿宋" w:hAnsi="仿宋" w:eastAsia="仿宋" w:cs="仿宋"/>
          <w:color w:val="auto"/>
          <w:spacing w:val="6"/>
          <w:sz w:val="24"/>
          <w:szCs w:val="24"/>
          <w:highlight w:val="none"/>
          <w:lang w:val="en-US" w:eastAsia="zh-CN"/>
        </w:rPr>
        <w:t>投标人</w:t>
      </w:r>
      <w:r>
        <w:rPr>
          <w:rFonts w:hint="eastAsia" w:ascii="仿宋" w:hAnsi="仿宋" w:eastAsia="仿宋" w:cs="仿宋"/>
          <w:color w:val="auto"/>
          <w:spacing w:val="6"/>
          <w:sz w:val="24"/>
          <w:szCs w:val="24"/>
          <w:highlight w:val="none"/>
        </w:rPr>
        <w:t>，并完</w:t>
      </w:r>
      <w:r>
        <w:rPr>
          <w:rFonts w:hint="eastAsia" w:ascii="仿宋" w:hAnsi="仿宋" w:eastAsia="仿宋" w:cs="仿宋"/>
          <w:color w:val="auto"/>
          <w:spacing w:val="4"/>
          <w:sz w:val="24"/>
          <w:szCs w:val="24"/>
          <w:highlight w:val="none"/>
        </w:rPr>
        <w:t>成</w:t>
      </w:r>
      <w:r>
        <w:rPr>
          <w:rFonts w:hint="eastAsia" w:ascii="仿宋" w:hAnsi="仿宋" w:eastAsia="仿宋" w:cs="仿宋"/>
          <w:color w:val="auto"/>
          <w:sz w:val="24"/>
          <w:szCs w:val="24"/>
          <w:highlight w:val="none"/>
        </w:rPr>
        <w:t>CA</w:t>
      </w:r>
      <w:r>
        <w:rPr>
          <w:rFonts w:hint="eastAsia" w:ascii="仿宋" w:hAnsi="仿宋" w:eastAsia="仿宋" w:cs="仿宋"/>
          <w:color w:val="auto"/>
          <w:spacing w:val="3"/>
          <w:sz w:val="24"/>
          <w:szCs w:val="24"/>
          <w:highlight w:val="none"/>
        </w:rPr>
        <w:t xml:space="preserve"> 数字证书申领。因未注册入库、未办理 </w:t>
      </w:r>
      <w:r>
        <w:rPr>
          <w:rFonts w:hint="eastAsia" w:ascii="仿宋" w:hAnsi="仿宋" w:eastAsia="仿宋" w:cs="仿宋"/>
          <w:color w:val="auto"/>
          <w:sz w:val="24"/>
          <w:szCs w:val="24"/>
          <w:highlight w:val="none"/>
        </w:rPr>
        <w:t>CA</w:t>
      </w:r>
      <w:r>
        <w:rPr>
          <w:rFonts w:hint="eastAsia" w:ascii="仿宋" w:hAnsi="仿宋" w:eastAsia="仿宋" w:cs="仿宋"/>
          <w:color w:val="auto"/>
          <w:spacing w:val="3"/>
          <w:sz w:val="24"/>
          <w:szCs w:val="24"/>
          <w:highlight w:val="none"/>
        </w:rPr>
        <w:t xml:space="preserve"> 数字证书等原</w:t>
      </w: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9"/>
          <w:sz w:val="24"/>
          <w:szCs w:val="24"/>
          <w:highlight w:val="none"/>
        </w:rPr>
        <w:t>因造成无法投标或投标失败等后果由</w:t>
      </w:r>
      <w:r>
        <w:rPr>
          <w:rFonts w:hint="eastAsia" w:ascii="仿宋" w:hAnsi="仿宋" w:eastAsia="仿宋" w:cs="仿宋"/>
          <w:color w:val="auto"/>
          <w:spacing w:val="9"/>
          <w:sz w:val="24"/>
          <w:szCs w:val="24"/>
          <w:highlight w:val="none"/>
          <w:lang w:val="en-US" w:eastAsia="zh-CN"/>
        </w:rPr>
        <w:t>投标人</w:t>
      </w:r>
      <w:r>
        <w:rPr>
          <w:rFonts w:hint="eastAsia" w:ascii="仿宋" w:hAnsi="仿宋" w:eastAsia="仿宋" w:cs="仿宋"/>
          <w:color w:val="auto"/>
          <w:spacing w:val="9"/>
          <w:sz w:val="24"/>
          <w:szCs w:val="24"/>
          <w:highlight w:val="none"/>
        </w:rPr>
        <w:t>自行承担</w:t>
      </w:r>
      <w:r>
        <w:rPr>
          <w:rFonts w:hint="eastAsia" w:ascii="仿宋" w:hAnsi="仿宋" w:eastAsia="仿宋" w:cs="仿宋"/>
          <w:color w:val="auto"/>
          <w:spacing w:val="7"/>
          <w:sz w:val="24"/>
          <w:szCs w:val="24"/>
          <w:highlight w:val="none"/>
        </w:rPr>
        <w:t>；</w:t>
      </w:r>
    </w:p>
    <w:p w14:paraId="037E2C9D">
      <w:pPr>
        <w:keepNext w:val="0"/>
        <w:keepLines w:val="0"/>
        <w:pageBreakBefore w:val="0"/>
        <w:widowControl/>
        <w:kinsoku w:val="0"/>
        <w:wordWrap/>
        <w:overflowPunct/>
        <w:topLinePunct w:val="0"/>
        <w:autoSpaceDE w:val="0"/>
        <w:autoSpaceDN w:val="0"/>
        <w:bidi w:val="0"/>
        <w:adjustRightInd w:val="0"/>
        <w:snapToGrid w:val="0"/>
        <w:spacing w:line="500" w:lineRule="exact"/>
        <w:ind w:left="26" w:right="13" w:firstLine="510" w:firstLineChars="201"/>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lang w:val="en-US" w:eastAsia="zh-CN"/>
        </w:rPr>
        <w:t>4</w:t>
      </w:r>
      <w:r>
        <w:rPr>
          <w:rFonts w:hint="eastAsia" w:ascii="仿宋" w:hAnsi="仿宋" w:eastAsia="仿宋" w:cs="仿宋"/>
          <w:color w:val="auto"/>
          <w:spacing w:val="7"/>
          <w:sz w:val="24"/>
          <w:szCs w:val="24"/>
          <w:highlight w:val="none"/>
        </w:rPr>
        <w:t>、本项目为电子招投标，</w:t>
      </w:r>
      <w:r>
        <w:rPr>
          <w:rFonts w:hint="eastAsia" w:ascii="仿宋" w:hAnsi="仿宋" w:eastAsia="仿宋" w:cs="仿宋"/>
          <w:color w:val="auto"/>
          <w:spacing w:val="7"/>
          <w:sz w:val="24"/>
          <w:szCs w:val="24"/>
          <w:highlight w:val="none"/>
          <w:lang w:val="en-US" w:eastAsia="zh-CN"/>
        </w:rPr>
        <w:t>投标人</w:t>
      </w:r>
      <w:r>
        <w:rPr>
          <w:rFonts w:hint="eastAsia" w:ascii="仿宋" w:hAnsi="仿宋" w:eastAsia="仿宋" w:cs="仿宋"/>
          <w:color w:val="auto"/>
          <w:spacing w:val="7"/>
          <w:sz w:val="24"/>
          <w:szCs w:val="24"/>
          <w:highlight w:val="none"/>
        </w:rPr>
        <w:t>需要使用</w:t>
      </w:r>
      <w:r>
        <w:rPr>
          <w:rFonts w:hint="eastAsia" w:ascii="仿宋" w:hAnsi="仿宋" w:eastAsia="仿宋" w:cs="仿宋"/>
          <w:color w:val="auto"/>
          <w:sz w:val="24"/>
          <w:szCs w:val="24"/>
          <w:highlight w:val="none"/>
        </w:rPr>
        <w:t>CA</w:t>
      </w:r>
      <w:r>
        <w:rPr>
          <w:rFonts w:hint="eastAsia" w:ascii="仿宋" w:hAnsi="仿宋" w:eastAsia="仿宋" w:cs="仿宋"/>
          <w:color w:val="auto"/>
          <w:spacing w:val="7"/>
          <w:sz w:val="24"/>
          <w:szCs w:val="24"/>
          <w:highlight w:val="none"/>
        </w:rPr>
        <w:t xml:space="preserve"> 加密设备，有意向参与新疆</w:t>
      </w:r>
      <w:r>
        <w:rPr>
          <w:rFonts w:hint="eastAsia" w:ascii="仿宋" w:hAnsi="仿宋" w:eastAsia="仿宋" w:cs="仿宋"/>
          <w:color w:val="auto"/>
          <w:spacing w:val="3"/>
          <w:sz w:val="24"/>
          <w:szCs w:val="24"/>
          <w:highlight w:val="none"/>
        </w:rPr>
        <w:t>区</w:t>
      </w:r>
      <w:r>
        <w:rPr>
          <w:rFonts w:hint="eastAsia" w:ascii="仿宋" w:hAnsi="仿宋" w:eastAsia="仿宋" w:cs="仿宋"/>
          <w:color w:val="auto"/>
          <w:spacing w:val="-44"/>
          <w:sz w:val="24"/>
          <w:szCs w:val="24"/>
          <w:highlight w:val="none"/>
        </w:rPr>
        <w:t>域</w:t>
      </w:r>
      <w:r>
        <w:rPr>
          <w:rFonts w:hint="eastAsia" w:ascii="仿宋" w:hAnsi="仿宋" w:eastAsia="仿宋" w:cs="仿宋"/>
          <w:color w:val="auto"/>
          <w:spacing w:val="-24"/>
          <w:sz w:val="24"/>
          <w:szCs w:val="24"/>
          <w:highlight w:val="none"/>
        </w:rPr>
        <w:t xml:space="preserve"> 电 子 开评标的</w:t>
      </w:r>
      <w:r>
        <w:rPr>
          <w:rFonts w:hint="eastAsia" w:ascii="仿宋" w:hAnsi="仿宋" w:eastAsia="仿宋" w:cs="仿宋"/>
          <w:color w:val="auto"/>
          <w:spacing w:val="-24"/>
          <w:sz w:val="24"/>
          <w:szCs w:val="24"/>
          <w:highlight w:val="none"/>
          <w:lang w:val="en-US" w:eastAsia="zh-CN"/>
        </w:rPr>
        <w:t>投标人</w:t>
      </w:r>
      <w:r>
        <w:rPr>
          <w:rFonts w:hint="eastAsia" w:ascii="仿宋" w:hAnsi="仿宋" w:eastAsia="仿宋" w:cs="仿宋"/>
          <w:color w:val="auto"/>
          <w:spacing w:val="-24"/>
          <w:sz w:val="24"/>
          <w:szCs w:val="24"/>
          <w:highlight w:val="none"/>
        </w:rPr>
        <w:t xml:space="preserve"> ，请访问新疆数字证书认证中心官 方 网 站</w:t>
      </w:r>
      <w:r>
        <w:rPr>
          <w:rFonts w:hint="eastAsia" w:ascii="仿宋" w:hAnsi="仿宋" w:eastAsia="仿宋" w:cs="仿宋"/>
          <w:color w:val="auto"/>
          <w:spacing w:val="22"/>
          <w:sz w:val="24"/>
          <w:szCs w:val="24"/>
          <w:highlight w:val="none"/>
        </w:rPr>
        <w:t>(</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"https://www.xjca.com.cn/"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https</w:t>
      </w:r>
      <w:r>
        <w:rPr>
          <w:rFonts w:hint="eastAsia" w:ascii="仿宋" w:hAnsi="仿宋" w:eastAsia="仿宋" w:cs="仿宋"/>
          <w:color w:val="auto"/>
          <w:spacing w:val="11"/>
          <w:sz w:val="24"/>
          <w:szCs w:val="24"/>
          <w:highlight w:val="none"/>
        </w:rPr>
        <w:t>://</w:t>
      </w:r>
      <w:r>
        <w:rPr>
          <w:rFonts w:hint="eastAsia" w:ascii="仿宋" w:hAnsi="仿宋" w:eastAsia="仿宋" w:cs="仿宋"/>
          <w:color w:val="auto"/>
          <w:sz w:val="24"/>
          <w:szCs w:val="24"/>
          <w:highlight w:val="none"/>
        </w:rPr>
        <w:t>www</w:t>
      </w:r>
      <w:r>
        <w:rPr>
          <w:rFonts w:hint="eastAsia" w:ascii="仿宋" w:hAnsi="仿宋" w:eastAsia="仿宋" w:cs="仿宋"/>
          <w:color w:val="auto"/>
          <w:spacing w:val="11"/>
          <w:sz w:val="24"/>
          <w:szCs w:val="24"/>
          <w:highlight w:val="none"/>
        </w:rPr>
        <w:t>.</w:t>
      </w:r>
      <w:r>
        <w:rPr>
          <w:rFonts w:hint="eastAsia" w:ascii="仿宋" w:hAnsi="仿宋" w:eastAsia="仿宋" w:cs="仿宋"/>
          <w:color w:val="auto"/>
          <w:sz w:val="24"/>
          <w:szCs w:val="24"/>
          <w:highlight w:val="none"/>
        </w:rPr>
        <w:t>xjca</w:t>
      </w:r>
      <w:r>
        <w:rPr>
          <w:rFonts w:hint="eastAsia" w:ascii="仿宋" w:hAnsi="仿宋" w:eastAsia="仿宋" w:cs="仿宋"/>
          <w:color w:val="auto"/>
          <w:spacing w:val="11"/>
          <w:sz w:val="24"/>
          <w:szCs w:val="24"/>
          <w:highlight w:val="none"/>
        </w:rPr>
        <w:t>.</w:t>
      </w:r>
      <w:r>
        <w:rPr>
          <w:rFonts w:hint="eastAsia" w:ascii="仿宋" w:hAnsi="仿宋" w:eastAsia="仿宋" w:cs="仿宋"/>
          <w:color w:val="auto"/>
          <w:sz w:val="24"/>
          <w:szCs w:val="24"/>
          <w:highlight w:val="none"/>
        </w:rPr>
        <w:t>com</w:t>
      </w:r>
      <w:r>
        <w:rPr>
          <w:rFonts w:hint="eastAsia" w:ascii="仿宋" w:hAnsi="仿宋" w:eastAsia="仿宋" w:cs="仿宋"/>
          <w:color w:val="auto"/>
          <w:spacing w:val="11"/>
          <w:sz w:val="24"/>
          <w:szCs w:val="24"/>
          <w:highlight w:val="none"/>
        </w:rPr>
        <w:t>.</w:t>
      </w:r>
      <w:r>
        <w:rPr>
          <w:rFonts w:hint="eastAsia" w:ascii="仿宋" w:hAnsi="仿宋" w:eastAsia="仿宋" w:cs="仿宋"/>
          <w:color w:val="auto"/>
          <w:sz w:val="24"/>
          <w:szCs w:val="24"/>
          <w:highlight w:val="none"/>
        </w:rPr>
        <w:t>cn</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11"/>
          <w:sz w:val="24"/>
          <w:szCs w:val="24"/>
          <w:highlight w:val="none"/>
        </w:rPr>
        <w:fldChar w:fldCharType="end"/>
      </w:r>
      <w:r>
        <w:rPr>
          <w:rFonts w:hint="eastAsia" w:ascii="仿宋" w:hAnsi="仿宋" w:eastAsia="仿宋" w:cs="仿宋"/>
          <w:color w:val="auto"/>
          <w:spacing w:val="11"/>
          <w:sz w:val="24"/>
          <w:szCs w:val="24"/>
          <w:highlight w:val="none"/>
        </w:rPr>
        <w:t xml:space="preserve">) 或下载新疆政务通 </w:t>
      </w:r>
      <w:r>
        <w:rPr>
          <w:rFonts w:hint="eastAsia" w:ascii="仿宋" w:hAnsi="仿宋" w:eastAsia="仿宋" w:cs="仿宋"/>
          <w:color w:val="auto"/>
          <w:sz w:val="24"/>
          <w:szCs w:val="24"/>
          <w:highlight w:val="none"/>
        </w:rPr>
        <w:t>APP</w:t>
      </w:r>
      <w:r>
        <w:rPr>
          <w:rFonts w:hint="eastAsia" w:ascii="仿宋" w:hAnsi="仿宋" w:eastAsia="仿宋" w:cs="仿宋"/>
          <w:color w:val="auto"/>
          <w:spacing w:val="11"/>
          <w:sz w:val="24"/>
          <w:szCs w:val="24"/>
          <w:highlight w:val="none"/>
        </w:rPr>
        <w:t xml:space="preserve"> 自行进行申领。如需咨</w:t>
      </w:r>
      <w:r>
        <w:rPr>
          <w:rFonts w:hint="eastAsia" w:ascii="仿宋" w:hAnsi="仿宋" w:eastAsia="仿宋" w:cs="仿宋"/>
          <w:color w:val="auto"/>
          <w:spacing w:val="-1"/>
          <w:sz w:val="24"/>
          <w:szCs w:val="24"/>
          <w:highlight w:val="none"/>
        </w:rPr>
        <w:t>询</w:t>
      </w:r>
      <w:r>
        <w:rPr>
          <w:rFonts w:hint="eastAsia" w:ascii="仿宋" w:hAnsi="仿宋" w:eastAsia="仿宋" w:cs="仿宋"/>
          <w:color w:val="auto"/>
          <w:sz w:val="24"/>
          <w:szCs w:val="24"/>
          <w:highlight w:val="none"/>
        </w:rPr>
        <w:t>，请联系新疆 CA 服务热线 0991-2819290；</w:t>
      </w:r>
    </w:p>
    <w:p w14:paraId="32171416">
      <w:pPr>
        <w:keepNext w:val="0"/>
        <w:keepLines w:val="0"/>
        <w:pageBreakBefore w:val="0"/>
        <w:widowControl/>
        <w:kinsoku w:val="0"/>
        <w:wordWrap/>
        <w:overflowPunct/>
        <w:topLinePunct w:val="0"/>
        <w:autoSpaceDE w:val="0"/>
        <w:autoSpaceDN w:val="0"/>
        <w:bidi w:val="0"/>
        <w:adjustRightInd w:val="0"/>
        <w:snapToGrid w:val="0"/>
        <w:spacing w:line="500" w:lineRule="exact"/>
        <w:ind w:firstLine="552" w:firstLineChars="200"/>
        <w:textAlignment w:val="baseline"/>
        <w:rPr>
          <w:rFonts w:hint="eastAsia" w:ascii="仿宋" w:hAnsi="仿宋" w:eastAsia="仿宋" w:cs="仿宋"/>
          <w:color w:val="auto"/>
          <w:spacing w:val="1"/>
          <w:sz w:val="24"/>
          <w:szCs w:val="24"/>
          <w:highlight w:val="none"/>
        </w:rPr>
      </w:pPr>
      <w:r>
        <w:rPr>
          <w:rFonts w:hint="eastAsia" w:ascii="仿宋" w:hAnsi="仿宋" w:eastAsia="仿宋" w:cs="仿宋"/>
          <w:color w:val="auto"/>
          <w:spacing w:val="18"/>
          <w:sz w:val="24"/>
          <w:szCs w:val="24"/>
          <w:highlight w:val="none"/>
          <w:lang w:val="en-US" w:eastAsia="zh-CN"/>
        </w:rPr>
        <w:t>5</w:t>
      </w:r>
      <w:r>
        <w:rPr>
          <w:rFonts w:hint="eastAsia" w:ascii="仿宋" w:hAnsi="仿宋" w:eastAsia="仿宋" w:cs="仿宋"/>
          <w:color w:val="auto"/>
          <w:spacing w:val="18"/>
          <w:sz w:val="24"/>
          <w:szCs w:val="24"/>
          <w:highlight w:val="none"/>
        </w:rPr>
        <w:t>、</w:t>
      </w:r>
      <w:r>
        <w:rPr>
          <w:rFonts w:hint="eastAsia" w:ascii="仿宋" w:hAnsi="仿宋" w:eastAsia="仿宋" w:cs="仿宋"/>
          <w:color w:val="auto"/>
          <w:spacing w:val="11"/>
          <w:sz w:val="24"/>
          <w:szCs w:val="24"/>
          <w:highlight w:val="none"/>
          <w:lang w:val="en-US" w:eastAsia="zh-CN"/>
        </w:rPr>
        <w:t>投标人</w:t>
      </w:r>
      <w:r>
        <w:rPr>
          <w:rFonts w:hint="eastAsia" w:ascii="仿宋" w:hAnsi="仿宋" w:eastAsia="仿宋" w:cs="仿宋"/>
          <w:color w:val="auto"/>
          <w:spacing w:val="9"/>
          <w:sz w:val="24"/>
          <w:szCs w:val="24"/>
          <w:highlight w:val="none"/>
        </w:rPr>
        <w:t>将政采云电子交易客户端下载、安装完成后，可通过账号密码或</w:t>
      </w:r>
      <w:r>
        <w:rPr>
          <w:rFonts w:hint="eastAsia" w:ascii="仿宋" w:hAnsi="仿宋" w:eastAsia="仿宋" w:cs="仿宋"/>
          <w:color w:val="auto"/>
          <w:sz w:val="24"/>
          <w:szCs w:val="24"/>
          <w:highlight w:val="none"/>
        </w:rPr>
        <w:t xml:space="preserve"> CA</w:t>
      </w:r>
      <w:r>
        <w:rPr>
          <w:rFonts w:hint="eastAsia" w:ascii="仿宋" w:hAnsi="仿宋" w:eastAsia="仿宋" w:cs="仿宋"/>
          <w:color w:val="auto"/>
          <w:spacing w:val="12"/>
          <w:sz w:val="24"/>
          <w:szCs w:val="24"/>
          <w:highlight w:val="none"/>
        </w:rPr>
        <w:t xml:space="preserve"> 登录</w:t>
      </w:r>
      <w:r>
        <w:rPr>
          <w:rFonts w:hint="eastAsia" w:ascii="仿宋" w:hAnsi="仿宋" w:eastAsia="仿宋" w:cs="仿宋"/>
          <w:color w:val="auto"/>
          <w:spacing w:val="7"/>
          <w:sz w:val="24"/>
          <w:szCs w:val="24"/>
          <w:highlight w:val="none"/>
        </w:rPr>
        <w:t>客</w:t>
      </w:r>
      <w:r>
        <w:rPr>
          <w:rFonts w:hint="eastAsia" w:ascii="仿宋" w:hAnsi="仿宋" w:eastAsia="仿宋" w:cs="仿宋"/>
          <w:color w:val="auto"/>
          <w:spacing w:val="6"/>
          <w:sz w:val="24"/>
          <w:szCs w:val="24"/>
          <w:highlight w:val="none"/>
        </w:rPr>
        <w:t xml:space="preserve">户端进行投标文件制作。在使用政采云投标客户端时，建议使用 </w:t>
      </w:r>
      <w:r>
        <w:rPr>
          <w:rFonts w:hint="eastAsia" w:ascii="仿宋" w:hAnsi="仿宋" w:eastAsia="仿宋" w:cs="仿宋"/>
          <w:color w:val="auto"/>
          <w:sz w:val="24"/>
          <w:szCs w:val="24"/>
          <w:highlight w:val="none"/>
        </w:rPr>
        <w:t>WIN</w:t>
      </w:r>
      <w:r>
        <w:rPr>
          <w:rFonts w:hint="eastAsia" w:ascii="仿宋" w:hAnsi="仿宋" w:eastAsia="仿宋" w:cs="仿宋"/>
          <w:color w:val="auto"/>
          <w:spacing w:val="6"/>
          <w:sz w:val="24"/>
          <w:szCs w:val="24"/>
          <w:highlight w:val="none"/>
        </w:rPr>
        <w:t>7</w:t>
      </w:r>
      <w:r>
        <w:rPr>
          <w:rFonts w:hint="eastAsia" w:ascii="仿宋" w:hAnsi="仿宋" w:eastAsia="仿宋" w:cs="仿宋"/>
          <w:color w:val="auto"/>
          <w:spacing w:val="49"/>
          <w:sz w:val="24"/>
          <w:szCs w:val="24"/>
          <w:highlight w:val="none"/>
        </w:rPr>
        <w:t>及</w:t>
      </w:r>
      <w:r>
        <w:rPr>
          <w:rFonts w:hint="eastAsia" w:ascii="仿宋" w:hAnsi="仿宋" w:eastAsia="仿宋" w:cs="仿宋"/>
          <w:color w:val="auto"/>
          <w:spacing w:val="31"/>
          <w:sz w:val="24"/>
          <w:szCs w:val="24"/>
          <w:highlight w:val="none"/>
        </w:rPr>
        <w:t>以上操作系统。客户端请至新疆政府采购网</w:t>
      </w:r>
      <w:r>
        <w:rPr>
          <w:rFonts w:hint="eastAsia" w:ascii="仿宋" w:hAnsi="仿宋" w:eastAsia="仿宋" w:cs="仿宋"/>
          <w:color w:val="auto"/>
          <w:spacing w:val="16"/>
          <w:sz w:val="24"/>
          <w:szCs w:val="24"/>
          <w:highlight w:val="none"/>
        </w:rPr>
        <w:t>(</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"http://www.ccgp-xinjiang.gov.cn/"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http</w:t>
      </w:r>
      <w:r>
        <w:rPr>
          <w:rFonts w:hint="eastAsia" w:ascii="仿宋" w:hAnsi="仿宋" w:eastAsia="仿宋" w:cs="仿宋"/>
          <w:color w:val="auto"/>
          <w:spacing w:val="16"/>
          <w:sz w:val="24"/>
          <w:szCs w:val="24"/>
          <w:highlight w:val="none"/>
        </w:rPr>
        <w:t>:</w:t>
      </w:r>
      <w:r>
        <w:rPr>
          <w:rFonts w:hint="eastAsia" w:ascii="仿宋" w:hAnsi="仿宋" w:eastAsia="仿宋" w:cs="仿宋"/>
          <w:color w:val="auto"/>
          <w:spacing w:val="8"/>
          <w:sz w:val="24"/>
          <w:szCs w:val="24"/>
          <w:highlight w:val="none"/>
        </w:rPr>
        <w:t>//</w:t>
      </w:r>
      <w:r>
        <w:rPr>
          <w:rFonts w:hint="eastAsia" w:ascii="仿宋" w:hAnsi="仿宋" w:eastAsia="仿宋" w:cs="仿宋"/>
          <w:color w:val="auto"/>
          <w:sz w:val="24"/>
          <w:szCs w:val="24"/>
          <w:highlight w:val="none"/>
        </w:rPr>
        <w:t>www</w:t>
      </w:r>
      <w:r>
        <w:rPr>
          <w:rFonts w:hint="eastAsia" w:ascii="仿宋" w:hAnsi="仿宋" w:eastAsia="仿宋" w:cs="仿宋"/>
          <w:color w:val="auto"/>
          <w:spacing w:val="8"/>
          <w:sz w:val="24"/>
          <w:szCs w:val="24"/>
          <w:highlight w:val="none"/>
        </w:rPr>
        <w:t>.</w:t>
      </w:r>
      <w:r>
        <w:rPr>
          <w:rFonts w:hint="eastAsia" w:ascii="仿宋" w:hAnsi="仿宋" w:eastAsia="仿宋" w:cs="仿宋"/>
          <w:color w:val="auto"/>
          <w:sz w:val="24"/>
          <w:szCs w:val="24"/>
          <w:highlight w:val="none"/>
        </w:rPr>
        <w:t>ccgp</w:t>
      </w:r>
      <w:r>
        <w:rPr>
          <w:rFonts w:hint="eastAsia" w:ascii="仿宋" w:hAnsi="仿宋" w:eastAsia="仿宋" w:cs="仿宋"/>
          <w:color w:val="auto"/>
          <w:spacing w:val="8"/>
          <w:sz w:val="24"/>
          <w:szCs w:val="24"/>
          <w:highlight w:val="none"/>
        </w:rPr>
        <w:t>-</w:t>
      </w:r>
      <w:r>
        <w:rPr>
          <w:rFonts w:hint="eastAsia" w:ascii="仿宋" w:hAnsi="仿宋" w:eastAsia="仿宋" w:cs="仿宋"/>
          <w:color w:val="auto"/>
          <w:sz w:val="24"/>
          <w:szCs w:val="24"/>
          <w:highlight w:val="none"/>
        </w:rPr>
        <w:t>xinjiang</w:t>
      </w:r>
      <w:r>
        <w:rPr>
          <w:rFonts w:hint="eastAsia" w:ascii="仿宋" w:hAnsi="仿宋" w:eastAsia="仿宋" w:cs="仿宋"/>
          <w:color w:val="auto"/>
          <w:spacing w:val="8"/>
          <w:sz w:val="24"/>
          <w:szCs w:val="24"/>
          <w:highlight w:val="none"/>
        </w:rPr>
        <w:t>.</w:t>
      </w:r>
      <w:r>
        <w:rPr>
          <w:rFonts w:hint="eastAsia" w:ascii="仿宋" w:hAnsi="仿宋" w:eastAsia="仿宋" w:cs="仿宋"/>
          <w:color w:val="auto"/>
          <w:sz w:val="24"/>
          <w:szCs w:val="24"/>
          <w:highlight w:val="none"/>
        </w:rPr>
        <w:t>gov</w:t>
      </w:r>
      <w:r>
        <w:rPr>
          <w:rFonts w:hint="eastAsia" w:ascii="仿宋" w:hAnsi="仿宋" w:eastAsia="仿宋" w:cs="仿宋"/>
          <w:color w:val="auto"/>
          <w:spacing w:val="8"/>
          <w:sz w:val="24"/>
          <w:szCs w:val="24"/>
          <w:highlight w:val="none"/>
        </w:rPr>
        <w:t>.</w:t>
      </w:r>
      <w:r>
        <w:rPr>
          <w:rFonts w:hint="eastAsia" w:ascii="仿宋" w:hAnsi="仿宋" w:eastAsia="仿宋" w:cs="仿宋"/>
          <w:color w:val="auto"/>
          <w:sz w:val="24"/>
          <w:szCs w:val="24"/>
          <w:highlight w:val="none"/>
        </w:rPr>
        <w:t>cn</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8"/>
          <w:sz w:val="24"/>
          <w:szCs w:val="24"/>
          <w:highlight w:val="none"/>
        </w:rPr>
        <w:fldChar w:fldCharType="end"/>
      </w:r>
      <w:r>
        <w:rPr>
          <w:rFonts w:hint="eastAsia" w:ascii="仿宋" w:hAnsi="仿宋" w:eastAsia="仿宋" w:cs="仿宋"/>
          <w:color w:val="auto"/>
          <w:spacing w:val="8"/>
          <w:sz w:val="24"/>
          <w:szCs w:val="24"/>
          <w:highlight w:val="none"/>
        </w:rPr>
        <w:t>) 下载专区查看，如有问题可拨打政采云</w:t>
      </w:r>
      <w:r>
        <w:rPr>
          <w:rFonts w:hint="eastAsia" w:ascii="仿宋" w:hAnsi="仿宋" w:eastAsia="仿宋" w:cs="仿宋"/>
          <w:color w:val="auto"/>
          <w:spacing w:val="2"/>
          <w:sz w:val="24"/>
          <w:szCs w:val="24"/>
          <w:highlight w:val="none"/>
        </w:rPr>
        <w:t xml:space="preserve">客户服务热线 </w:t>
      </w:r>
      <w:r>
        <w:rPr>
          <w:rFonts w:hint="eastAsia" w:ascii="仿宋" w:hAnsi="仿宋" w:eastAsia="仿宋" w:cs="仿宋"/>
          <w:color w:val="auto"/>
          <w:spacing w:val="2"/>
          <w:sz w:val="24"/>
          <w:szCs w:val="24"/>
          <w:highlight w:val="none"/>
          <w:lang w:eastAsia="zh-CN"/>
        </w:rPr>
        <w:t>95763</w:t>
      </w:r>
      <w:r>
        <w:rPr>
          <w:rFonts w:hint="eastAsia" w:ascii="仿宋" w:hAnsi="仿宋" w:eastAsia="仿宋" w:cs="仿宋"/>
          <w:color w:val="auto"/>
          <w:spacing w:val="1"/>
          <w:sz w:val="24"/>
          <w:szCs w:val="24"/>
          <w:highlight w:val="none"/>
        </w:rPr>
        <w:t xml:space="preserve"> 进行咨询；</w:t>
      </w:r>
    </w:p>
    <w:p w14:paraId="7D5964B8">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6、电子保函使用方法：</w:t>
      </w:r>
      <w:r>
        <w:rPr>
          <w:rFonts w:hint="default" w:ascii="仿宋" w:hAnsi="仿宋" w:eastAsia="仿宋" w:cs="仿宋"/>
          <w:color w:val="auto"/>
          <w:sz w:val="24"/>
          <w:szCs w:val="24"/>
          <w:highlight w:val="none"/>
          <w:lang w:val="en-US" w:eastAsia="zh-CN"/>
        </w:rPr>
        <w:t>①</w:t>
      </w:r>
      <w:r>
        <w:rPr>
          <w:rFonts w:hint="eastAsia" w:ascii="仿宋" w:hAnsi="仿宋" w:eastAsia="仿宋" w:cs="仿宋"/>
          <w:color w:val="auto"/>
          <w:sz w:val="24"/>
          <w:szCs w:val="24"/>
          <w:highlight w:val="none"/>
          <w:lang w:val="en-US" w:eastAsia="zh-CN"/>
        </w:rPr>
        <w:t>登录新疆自治区政府采购网，首页点击“电子保函”直接进入新疆政府采购电子保函申请页，点击【立即申请】；②依次完善页面显示的投保人信息（投标人信息），确认您要投保的项目信息，在投标项目选择页面选择您需要投保的项目（可根据项目名称或项目保函进行搜索），选择投保项目后填写被保险人信息及投保内容。服务热线:400-9039583</w:t>
      </w:r>
    </w:p>
    <w:p w14:paraId="0563795E">
      <w:pPr>
        <w:keepNext w:val="0"/>
        <w:keepLines w:val="0"/>
        <w:pageBreakBefore w:val="0"/>
        <w:wordWrap/>
        <w:topLinePunct w:val="0"/>
        <w:bidi w:val="0"/>
        <w:adjustRightInd w:val="0"/>
        <w:snapToGrid w:val="0"/>
        <w:spacing w:line="500" w:lineRule="exact"/>
        <w:ind w:left="29"/>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14:textOutline w14:w="5103" w14:cap="sq" w14:cmpd="sng">
            <w14:solidFill>
              <w14:srgbClr w14:val="000000"/>
            </w14:solidFill>
            <w14:prstDash w14:val="solid"/>
            <w14:bevel/>
          </w14:textOutline>
        </w:rPr>
        <w:t>特别提示：</w:t>
      </w:r>
    </w:p>
    <w:p w14:paraId="749F9D9F">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1"/>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1、超过 200 万元的货物和服务采购项目、超过 400 万元的工程采购项目中适宜由中小企业提供的，预留该部分采购项目预算总额的30%以上专门面向中小企业采购，其中预留给小微企业的比例不低于60%。</w:t>
      </w:r>
    </w:p>
    <w:p w14:paraId="5874181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2、对于未预留份额专门面向中小企业的采购项目，以及预留份额项目中的非预留部分采购包，采购人、采购代理机构应当对符合规定的小微企业报价给予10%~20% (工程项目为 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39C8592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8"/>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 (工程项目为1%~2%)的扣除，用扣除后的价格参加评审。适用招标投标法的政府采购工程建设项目，采用综合评估法但未采用低价优先法计算价格分的，评标时应当在采用原报价进行评分的基础上增加其价格得分的 1%~2%作为其价格分。</w:t>
      </w:r>
    </w:p>
    <w:p w14:paraId="4E38575C">
      <w:pPr>
        <w:keepNext w:val="0"/>
        <w:keepLines w:val="0"/>
        <w:pageBreakBefore w:val="0"/>
        <w:wordWrap/>
        <w:topLinePunct w:val="0"/>
        <w:bidi w:val="0"/>
        <w:adjustRightInd w:val="0"/>
        <w:snapToGrid w:val="0"/>
        <w:spacing w:line="500" w:lineRule="exact"/>
        <w:ind w:left="32"/>
        <w:rPr>
          <w:rFonts w:hint="eastAsia" w:ascii="仿宋" w:hAnsi="仿宋" w:eastAsia="仿宋" w:cs="仿宋"/>
          <w:color w:val="auto"/>
          <w:sz w:val="24"/>
          <w:szCs w:val="24"/>
          <w:highlight w:val="none"/>
        </w:rPr>
      </w:pPr>
      <w:r>
        <w:rPr>
          <w:rFonts w:hint="eastAsia" w:ascii="仿宋" w:hAnsi="仿宋" w:eastAsia="仿宋" w:cs="仿宋"/>
          <w:color w:val="auto"/>
          <w:spacing w:val="16"/>
          <w:sz w:val="24"/>
          <w:szCs w:val="24"/>
          <w:highlight w:val="none"/>
          <w14:textOutline w14:w="4358" w14:cap="sq" w14:cmpd="sng">
            <w14:solidFill>
              <w14:srgbClr w14:val="000000"/>
            </w14:solidFill>
            <w14:prstDash w14:val="solid"/>
            <w14:bevel/>
          </w14:textOutline>
        </w:rPr>
        <w:t>七</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、对本次招标提出询问，请按以下方式联系。</w:t>
      </w:r>
    </w:p>
    <w:p w14:paraId="1A3EBC29">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1.采购人信息</w:t>
      </w:r>
    </w:p>
    <w:p w14:paraId="48B158FE">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名  称：</w:t>
      </w:r>
      <w:r>
        <w:rPr>
          <w:rFonts w:hint="eastAsia" w:ascii="仿宋" w:hAnsi="仿宋" w:eastAsia="仿宋" w:cs="仿宋"/>
          <w:color w:val="auto"/>
          <w:spacing w:val="0"/>
          <w:position w:val="0"/>
          <w:sz w:val="24"/>
          <w:szCs w:val="24"/>
          <w:highlight w:val="none"/>
          <w:lang w:eastAsia="zh-CN"/>
        </w:rPr>
        <w:t>于田县教育局</w:t>
      </w:r>
    </w:p>
    <w:p w14:paraId="2FA9C54E">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地  址：</w:t>
      </w:r>
      <w:r>
        <w:rPr>
          <w:rFonts w:hint="eastAsia" w:ascii="仿宋" w:hAnsi="仿宋" w:eastAsia="仿宋" w:cs="仿宋"/>
          <w:color w:val="auto"/>
          <w:spacing w:val="0"/>
          <w:position w:val="0"/>
          <w:sz w:val="24"/>
          <w:szCs w:val="24"/>
          <w:highlight w:val="none"/>
          <w:lang w:eastAsia="zh-CN"/>
        </w:rPr>
        <w:t>于田县团结路143号</w:t>
      </w:r>
    </w:p>
    <w:p w14:paraId="5294FD5E">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联系人：热孜亚</w:t>
      </w:r>
      <w:r>
        <w:rPr>
          <w:rFonts w:hint="eastAsia" w:ascii="仿宋" w:hAnsi="仿宋" w:eastAsia="仿宋" w:cs="仿宋"/>
          <w:color w:val="auto"/>
          <w:spacing w:val="0"/>
          <w:position w:val="0"/>
          <w:sz w:val="24"/>
          <w:szCs w:val="24"/>
          <w:highlight w:val="none"/>
          <w:lang w:val="en-US" w:eastAsia="zh-CN"/>
        </w:rPr>
        <w:t xml:space="preserve"> </w:t>
      </w:r>
    </w:p>
    <w:p w14:paraId="241B9709">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color w:val="auto"/>
          <w:spacing w:val="0"/>
          <w:position w:val="0"/>
          <w:sz w:val="21"/>
          <w:szCs w:val="24"/>
          <w:highlight w:val="none"/>
        </w:rPr>
      </w:pPr>
      <w:r>
        <w:rPr>
          <w:rFonts w:hint="eastAsia" w:ascii="仿宋" w:hAnsi="仿宋" w:eastAsia="仿宋" w:cs="仿宋"/>
          <w:color w:val="auto"/>
          <w:spacing w:val="0"/>
          <w:position w:val="0"/>
          <w:sz w:val="24"/>
          <w:szCs w:val="24"/>
          <w:highlight w:val="none"/>
        </w:rPr>
        <w:t>联系方式：0903-6818951</w:t>
      </w:r>
      <w:r>
        <w:rPr>
          <w:rFonts w:hint="eastAsia" w:ascii="仿宋" w:hAnsi="仿宋" w:eastAsia="仿宋" w:cs="仿宋"/>
          <w:color w:val="auto"/>
          <w:spacing w:val="0"/>
          <w:position w:val="0"/>
          <w:sz w:val="24"/>
          <w:szCs w:val="24"/>
          <w:highlight w:val="none"/>
          <w:lang w:val="en-US" w:eastAsia="zh-CN"/>
        </w:rPr>
        <w:t xml:space="preserve">  </w:t>
      </w:r>
    </w:p>
    <w:p w14:paraId="67AE4783">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2.采购代理机构信息</w:t>
      </w:r>
    </w:p>
    <w:p w14:paraId="37681C21">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名 称：</w:t>
      </w:r>
      <w:r>
        <w:rPr>
          <w:rFonts w:hint="eastAsia" w:ascii="仿宋" w:hAnsi="仿宋" w:eastAsia="仿宋" w:cs="仿宋"/>
          <w:color w:val="auto"/>
          <w:spacing w:val="0"/>
          <w:position w:val="0"/>
          <w:sz w:val="24"/>
          <w:szCs w:val="24"/>
          <w:highlight w:val="none"/>
          <w:lang w:eastAsia="zh-CN"/>
        </w:rPr>
        <w:t>新疆惠文建设工程项目管理咨询有限公司</w:t>
      </w:r>
    </w:p>
    <w:p w14:paraId="3F67A029">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地 址：</w:t>
      </w:r>
      <w:r>
        <w:rPr>
          <w:rFonts w:hint="eastAsia" w:ascii="仿宋" w:hAnsi="仿宋" w:eastAsia="仿宋" w:cs="仿宋"/>
          <w:color w:val="auto"/>
          <w:spacing w:val="0"/>
          <w:position w:val="0"/>
          <w:sz w:val="24"/>
          <w:szCs w:val="24"/>
          <w:highlight w:val="none"/>
          <w:lang w:eastAsia="zh-CN"/>
        </w:rPr>
        <w:t>和田市古勒巴格街道塔乃依南路237号中润世纪广场写字楼607室、608室</w:t>
      </w:r>
    </w:p>
    <w:p w14:paraId="020806A7">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rPr>
        <w:t>联系人：</w:t>
      </w:r>
      <w:r>
        <w:rPr>
          <w:rFonts w:hint="eastAsia" w:ascii="仿宋" w:hAnsi="仿宋" w:eastAsia="仿宋" w:cs="仿宋"/>
          <w:color w:val="auto"/>
          <w:spacing w:val="0"/>
          <w:position w:val="0"/>
          <w:sz w:val="24"/>
          <w:szCs w:val="24"/>
          <w:highlight w:val="none"/>
          <w:lang w:eastAsia="zh-CN"/>
        </w:rPr>
        <w:t>马玉燕</w:t>
      </w:r>
    </w:p>
    <w:p w14:paraId="2DE10387">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0" w:firstLineChars="200"/>
        <w:textAlignment w:val="baseline"/>
        <w:rPr>
          <w:rFonts w:hint="eastAsia" w:ascii="仿宋" w:hAnsi="仿宋" w:eastAsia="仿宋" w:cs="仿宋"/>
          <w:color w:val="auto"/>
          <w:sz w:val="24"/>
          <w:szCs w:val="24"/>
          <w:highlight w:val="none"/>
        </w:rPr>
        <w:sectPr>
          <w:footerReference r:id="rId8" w:type="default"/>
          <w:pgSz w:w="11906" w:h="16839"/>
          <w:pgMar w:top="1440" w:right="1080" w:bottom="1440" w:left="1080" w:header="0" w:footer="964" w:gutter="0"/>
          <w:pgNumType w:fmt="decimal" w:start="1"/>
          <w:cols w:space="720" w:num="1"/>
        </w:sectPr>
      </w:pPr>
      <w:r>
        <w:rPr>
          <w:rFonts w:hint="eastAsia" w:ascii="仿宋" w:hAnsi="仿宋" w:eastAsia="仿宋" w:cs="仿宋"/>
          <w:color w:val="auto"/>
          <w:spacing w:val="0"/>
          <w:sz w:val="24"/>
          <w:szCs w:val="24"/>
          <w:highlight w:val="none"/>
        </w:rPr>
        <w:t>联系方式：</w:t>
      </w:r>
      <w:r>
        <w:rPr>
          <w:rFonts w:hint="eastAsia" w:ascii="仿宋" w:hAnsi="仿宋" w:eastAsia="仿宋" w:cs="仿宋"/>
          <w:color w:val="auto"/>
          <w:spacing w:val="0"/>
          <w:sz w:val="24"/>
          <w:szCs w:val="24"/>
          <w:highlight w:val="none"/>
          <w:lang w:val="en-US" w:eastAsia="zh-CN"/>
        </w:rPr>
        <w:t>13999656168、</w:t>
      </w:r>
      <w:r>
        <w:rPr>
          <w:rFonts w:hint="eastAsia" w:ascii="仿宋" w:hAnsi="仿宋" w:eastAsia="仿宋" w:cs="仿宋"/>
          <w:color w:val="auto"/>
          <w:spacing w:val="0"/>
          <w:sz w:val="24"/>
          <w:szCs w:val="24"/>
          <w:highlight w:val="none"/>
          <w:lang w:eastAsia="zh-CN"/>
        </w:rPr>
        <w:t>0903-2520049</w:t>
      </w:r>
    </w:p>
    <w:p w14:paraId="1ED45B75">
      <w:pPr>
        <w:spacing w:before="57" w:line="223" w:lineRule="auto"/>
        <w:jc w:val="center"/>
        <w:outlineLvl w:val="0"/>
        <w:rPr>
          <w:rFonts w:ascii="仿宋" w:hAnsi="仿宋" w:eastAsia="仿宋" w:cs="仿宋"/>
          <w:color w:val="auto"/>
          <w:sz w:val="32"/>
          <w:szCs w:val="32"/>
          <w:highlight w:val="none"/>
        </w:rPr>
      </w:pPr>
      <w:bookmarkStart w:id="1" w:name="_bookmark2"/>
      <w:bookmarkEnd w:id="1"/>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第二部分</w:t>
      </w:r>
      <w:r>
        <w:rPr>
          <w:rFonts w:ascii="仿宋" w:hAnsi="仿宋" w:eastAsia="仿宋" w:cs="仿宋"/>
          <w:color w:val="auto"/>
          <w:spacing w:val="-2"/>
          <w:sz w:val="32"/>
          <w:szCs w:val="32"/>
          <w:highlight w:val="none"/>
        </w:rPr>
        <w:t xml:space="preserve">  </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投标人须知</w:t>
      </w:r>
    </w:p>
    <w:p w14:paraId="57CAE1EA">
      <w:pPr>
        <w:spacing w:before="25" w:line="212" w:lineRule="auto"/>
        <w:ind w:left="3760"/>
        <w:outlineLvl w:val="0"/>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投</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标人须知前附表</w:t>
      </w:r>
    </w:p>
    <w:tbl>
      <w:tblPr>
        <w:tblStyle w:val="29"/>
        <w:tblW w:w="974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2"/>
        <w:gridCol w:w="2037"/>
        <w:gridCol w:w="6870"/>
      </w:tblGrid>
      <w:tr w14:paraId="5D88D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42" w:type="dxa"/>
            <w:vAlign w:val="top"/>
          </w:tcPr>
          <w:p w14:paraId="638F6CF8">
            <w:pPr>
              <w:spacing w:before="193" w:line="231" w:lineRule="auto"/>
              <w:ind w:left="194"/>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序号</w:t>
            </w:r>
          </w:p>
        </w:tc>
        <w:tc>
          <w:tcPr>
            <w:tcW w:w="2037" w:type="dxa"/>
            <w:vAlign w:val="top"/>
          </w:tcPr>
          <w:p w14:paraId="5A8DB5C5">
            <w:pPr>
              <w:spacing w:before="194" w:line="231" w:lineRule="auto"/>
              <w:ind w:left="686"/>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条</w:t>
            </w:r>
            <w:r>
              <w:rPr>
                <w:rFonts w:ascii="仿宋" w:hAnsi="仿宋" w:eastAsia="仿宋" w:cs="仿宋"/>
                <w:color w:val="auto"/>
                <w:spacing w:val="3"/>
                <w:sz w:val="24"/>
                <w:szCs w:val="24"/>
                <w:highlight w:val="none"/>
              </w:rPr>
              <w:t xml:space="preserve"> 款</w:t>
            </w:r>
          </w:p>
        </w:tc>
        <w:tc>
          <w:tcPr>
            <w:tcW w:w="6870" w:type="dxa"/>
            <w:vAlign w:val="top"/>
          </w:tcPr>
          <w:p w14:paraId="313A82D6">
            <w:pPr>
              <w:spacing w:before="193" w:line="231" w:lineRule="auto"/>
              <w:ind w:left="2981"/>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内</w:t>
            </w:r>
            <w:r>
              <w:rPr>
                <w:rFonts w:ascii="仿宋" w:hAnsi="仿宋" w:eastAsia="仿宋" w:cs="仿宋"/>
                <w:color w:val="auto"/>
                <w:spacing w:val="1"/>
                <w:sz w:val="24"/>
                <w:szCs w:val="24"/>
                <w:highlight w:val="none"/>
              </w:rPr>
              <w:t xml:space="preserve">     容</w:t>
            </w:r>
          </w:p>
        </w:tc>
      </w:tr>
      <w:tr w14:paraId="106C8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9" w:hRule="atLeast"/>
        </w:trPr>
        <w:tc>
          <w:tcPr>
            <w:tcW w:w="842" w:type="dxa"/>
            <w:vAlign w:val="center"/>
          </w:tcPr>
          <w:p w14:paraId="05965D0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仿宋"/>
                <w:color w:val="auto"/>
                <w:sz w:val="24"/>
                <w:szCs w:val="24"/>
                <w:highlight w:val="none"/>
              </w:rPr>
            </w:pPr>
            <w:r>
              <w:rPr>
                <w:rFonts w:ascii="仿宋" w:hAnsi="仿宋" w:eastAsia="仿宋" w:cs="仿宋"/>
                <w:color w:val="auto"/>
                <w:sz w:val="24"/>
                <w:szCs w:val="24"/>
                <w:highlight w:val="none"/>
              </w:rPr>
              <w:t>1</w:t>
            </w:r>
          </w:p>
        </w:tc>
        <w:tc>
          <w:tcPr>
            <w:tcW w:w="2037" w:type="dxa"/>
            <w:vAlign w:val="center"/>
          </w:tcPr>
          <w:p w14:paraId="50B0F08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采购人</w:t>
            </w:r>
          </w:p>
        </w:tc>
        <w:tc>
          <w:tcPr>
            <w:tcW w:w="6870" w:type="dxa"/>
            <w:vAlign w:val="top"/>
          </w:tcPr>
          <w:p w14:paraId="4EBA366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名  称：</w:t>
            </w:r>
            <w:r>
              <w:rPr>
                <w:rFonts w:hint="eastAsia" w:ascii="仿宋" w:hAnsi="仿宋" w:eastAsia="仿宋" w:cs="仿宋"/>
                <w:color w:val="auto"/>
                <w:spacing w:val="0"/>
                <w:sz w:val="24"/>
                <w:szCs w:val="24"/>
                <w:highlight w:val="none"/>
                <w:lang w:eastAsia="zh-CN"/>
              </w:rPr>
              <w:t>于田县教育局</w:t>
            </w:r>
          </w:p>
          <w:p w14:paraId="4FC285D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default" w:ascii="仿宋" w:hAnsi="仿宋" w:eastAsia="仿宋" w:cs="仿宋"/>
                <w:color w:val="auto"/>
                <w:spacing w:val="0"/>
                <w:sz w:val="24"/>
                <w:szCs w:val="24"/>
                <w:highlight w:val="none"/>
                <w:lang w:val="en-US" w:eastAsia="zh-CN"/>
              </w:rPr>
            </w:pPr>
            <w:r>
              <w:rPr>
                <w:rFonts w:ascii="仿宋" w:hAnsi="仿宋" w:eastAsia="仿宋" w:cs="仿宋"/>
                <w:color w:val="auto"/>
                <w:spacing w:val="0"/>
                <w:sz w:val="24"/>
                <w:szCs w:val="24"/>
                <w:highlight w:val="none"/>
              </w:rPr>
              <w:t>联系人：</w:t>
            </w:r>
            <w:r>
              <w:rPr>
                <w:rFonts w:hint="eastAsia" w:ascii="仿宋" w:hAnsi="仿宋" w:eastAsia="仿宋" w:cs="仿宋"/>
                <w:color w:val="auto"/>
                <w:spacing w:val="0"/>
                <w:sz w:val="24"/>
                <w:szCs w:val="24"/>
                <w:highlight w:val="none"/>
              </w:rPr>
              <w:t>热孜亚</w:t>
            </w:r>
            <w:r>
              <w:rPr>
                <w:rFonts w:hint="eastAsia" w:ascii="仿宋" w:hAnsi="仿宋" w:eastAsia="仿宋" w:cs="仿宋"/>
                <w:color w:val="auto"/>
                <w:spacing w:val="0"/>
                <w:sz w:val="24"/>
                <w:szCs w:val="24"/>
                <w:highlight w:val="none"/>
                <w:lang w:val="en-US" w:eastAsia="zh-CN"/>
              </w:rPr>
              <w:t xml:space="preserve"> </w:t>
            </w:r>
          </w:p>
          <w:p w14:paraId="7761EC5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电  话：</w:t>
            </w:r>
            <w:r>
              <w:rPr>
                <w:rFonts w:hint="eastAsia" w:ascii="仿宋" w:hAnsi="仿宋" w:eastAsia="仿宋" w:cs="仿宋"/>
                <w:color w:val="auto"/>
                <w:spacing w:val="0"/>
                <w:sz w:val="24"/>
                <w:szCs w:val="24"/>
                <w:highlight w:val="none"/>
              </w:rPr>
              <w:t>0903-6818951</w:t>
            </w:r>
            <w:r>
              <w:rPr>
                <w:rFonts w:hint="eastAsia" w:ascii="仿宋" w:hAnsi="仿宋" w:eastAsia="仿宋" w:cs="仿宋"/>
                <w:color w:val="auto"/>
                <w:spacing w:val="0"/>
                <w:sz w:val="24"/>
                <w:szCs w:val="24"/>
                <w:highlight w:val="none"/>
                <w:lang w:val="en-US" w:eastAsia="zh-CN"/>
              </w:rPr>
              <w:t xml:space="preserve"> </w:t>
            </w:r>
          </w:p>
          <w:p w14:paraId="4BEB8DF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地  址：</w:t>
            </w:r>
            <w:r>
              <w:rPr>
                <w:rFonts w:hint="eastAsia" w:ascii="仿宋" w:hAnsi="仿宋" w:eastAsia="仿宋" w:cs="仿宋"/>
                <w:color w:val="auto"/>
                <w:spacing w:val="0"/>
                <w:sz w:val="24"/>
                <w:szCs w:val="24"/>
                <w:highlight w:val="none"/>
                <w:lang w:eastAsia="zh-CN"/>
              </w:rPr>
              <w:t>于田县团结路143号</w:t>
            </w:r>
          </w:p>
        </w:tc>
      </w:tr>
      <w:tr w14:paraId="3EB15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4" w:hRule="atLeast"/>
        </w:trPr>
        <w:tc>
          <w:tcPr>
            <w:tcW w:w="842" w:type="dxa"/>
            <w:vAlign w:val="center"/>
          </w:tcPr>
          <w:p w14:paraId="7F069EA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仿宋" w:hAnsi="仿宋" w:eastAsia="仿宋" w:cs="仿宋"/>
                <w:color w:val="auto"/>
                <w:sz w:val="24"/>
                <w:szCs w:val="24"/>
                <w:highlight w:val="none"/>
              </w:rPr>
            </w:pPr>
            <w:r>
              <w:rPr>
                <w:rFonts w:ascii="仿宋" w:hAnsi="仿宋" w:eastAsia="仿宋" w:cs="仿宋"/>
                <w:color w:val="auto"/>
                <w:sz w:val="24"/>
                <w:szCs w:val="24"/>
                <w:highlight w:val="none"/>
              </w:rPr>
              <w:t>2</w:t>
            </w:r>
          </w:p>
        </w:tc>
        <w:tc>
          <w:tcPr>
            <w:tcW w:w="2037" w:type="dxa"/>
            <w:vAlign w:val="center"/>
          </w:tcPr>
          <w:p w14:paraId="2037B50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代理机构</w:t>
            </w:r>
          </w:p>
        </w:tc>
        <w:tc>
          <w:tcPr>
            <w:tcW w:w="6870" w:type="dxa"/>
            <w:vAlign w:val="top"/>
          </w:tcPr>
          <w:p w14:paraId="6962083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 xml:space="preserve">名  称: </w:t>
            </w:r>
            <w:r>
              <w:rPr>
                <w:rFonts w:hint="eastAsia" w:ascii="仿宋" w:hAnsi="仿宋" w:eastAsia="仿宋" w:cs="仿宋"/>
                <w:color w:val="auto"/>
                <w:spacing w:val="0"/>
                <w:sz w:val="24"/>
                <w:szCs w:val="24"/>
                <w:highlight w:val="none"/>
                <w:lang w:eastAsia="zh-CN"/>
              </w:rPr>
              <w:t>新疆惠文建设工程项目管理咨询有限公司</w:t>
            </w:r>
          </w:p>
          <w:p w14:paraId="665269F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地  址:</w:t>
            </w:r>
            <w:r>
              <w:rPr>
                <w:rFonts w:hint="eastAsia" w:ascii="仿宋" w:hAnsi="仿宋" w:eastAsia="仿宋" w:cs="仿宋"/>
                <w:color w:val="auto"/>
                <w:spacing w:val="0"/>
                <w:sz w:val="24"/>
                <w:szCs w:val="24"/>
                <w:highlight w:val="none"/>
                <w:lang w:val="en-US" w:eastAsia="zh-CN"/>
              </w:rPr>
              <w:t xml:space="preserve"> </w:t>
            </w:r>
            <w:r>
              <w:rPr>
                <w:rFonts w:hint="eastAsia" w:ascii="仿宋" w:hAnsi="仿宋" w:eastAsia="仿宋" w:cs="仿宋"/>
                <w:color w:val="auto"/>
                <w:spacing w:val="0"/>
                <w:sz w:val="24"/>
                <w:szCs w:val="24"/>
                <w:highlight w:val="none"/>
                <w:lang w:eastAsia="zh-CN"/>
              </w:rPr>
              <w:t>和田市古勒巴格街道塔乃</w:t>
            </w:r>
            <w:r>
              <w:rPr>
                <w:rFonts w:hint="eastAsia" w:ascii="仿宋" w:hAnsi="仿宋" w:eastAsia="仿宋" w:cs="仿宋"/>
                <w:color w:val="auto"/>
                <w:spacing w:val="0"/>
                <w:sz w:val="24"/>
                <w:szCs w:val="24"/>
                <w:highlight w:val="none"/>
                <w:lang w:val="en-US" w:eastAsia="zh-CN"/>
              </w:rPr>
              <w:t>依</w:t>
            </w:r>
            <w:r>
              <w:rPr>
                <w:rFonts w:hint="eastAsia" w:ascii="仿宋" w:hAnsi="仿宋" w:eastAsia="仿宋" w:cs="仿宋"/>
                <w:color w:val="auto"/>
                <w:spacing w:val="0"/>
                <w:sz w:val="24"/>
                <w:szCs w:val="24"/>
                <w:highlight w:val="none"/>
                <w:lang w:eastAsia="zh-CN"/>
              </w:rPr>
              <w:t>南路237号中润世纪广场写字楼607室、608室</w:t>
            </w:r>
          </w:p>
          <w:p w14:paraId="716BABB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 xml:space="preserve">联系人: </w:t>
            </w:r>
            <w:r>
              <w:rPr>
                <w:rFonts w:hint="eastAsia" w:ascii="仿宋" w:hAnsi="仿宋" w:eastAsia="仿宋" w:cs="仿宋"/>
                <w:color w:val="auto"/>
                <w:spacing w:val="0"/>
                <w:sz w:val="24"/>
                <w:szCs w:val="24"/>
                <w:highlight w:val="none"/>
                <w:lang w:eastAsia="zh-CN"/>
              </w:rPr>
              <w:t>马玉燕</w:t>
            </w:r>
          </w:p>
          <w:p w14:paraId="07D7DBE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 xml:space="preserve">电  话: </w:t>
            </w:r>
            <w:r>
              <w:rPr>
                <w:rFonts w:hint="eastAsia" w:ascii="仿宋" w:hAnsi="仿宋" w:eastAsia="仿宋" w:cs="仿宋"/>
                <w:color w:val="auto"/>
                <w:spacing w:val="0"/>
                <w:sz w:val="24"/>
                <w:szCs w:val="24"/>
                <w:highlight w:val="none"/>
                <w:lang w:val="en-US" w:eastAsia="zh-CN"/>
              </w:rPr>
              <w:t>13999656168、</w:t>
            </w:r>
            <w:r>
              <w:rPr>
                <w:rFonts w:hint="eastAsia" w:ascii="仿宋" w:hAnsi="仿宋" w:eastAsia="仿宋" w:cs="仿宋"/>
                <w:color w:val="auto"/>
                <w:spacing w:val="0"/>
                <w:sz w:val="24"/>
                <w:szCs w:val="24"/>
                <w:highlight w:val="none"/>
                <w:lang w:eastAsia="zh-CN"/>
              </w:rPr>
              <w:t>0903-2520049</w:t>
            </w:r>
          </w:p>
        </w:tc>
      </w:tr>
      <w:tr w14:paraId="5F439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42" w:type="dxa"/>
            <w:vAlign w:val="center"/>
          </w:tcPr>
          <w:p w14:paraId="14567D05">
            <w:pPr>
              <w:spacing w:before="306" w:line="186"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3</w:t>
            </w:r>
          </w:p>
        </w:tc>
        <w:tc>
          <w:tcPr>
            <w:tcW w:w="2037" w:type="dxa"/>
            <w:vAlign w:val="center"/>
          </w:tcPr>
          <w:p w14:paraId="19178647">
            <w:pPr>
              <w:keepNext w:val="0"/>
              <w:keepLines w:val="0"/>
              <w:pageBreakBefore w:val="0"/>
              <w:widowControl/>
              <w:wordWrap/>
              <w:overflowPunct/>
              <w:topLinePunct w:val="0"/>
              <w:bidi w:val="0"/>
              <w:adjustRightInd w:val="0"/>
              <w:snapToGrid w:val="0"/>
              <w:spacing w:line="360" w:lineRule="auto"/>
              <w:ind w:left="0" w:right="372"/>
              <w:jc w:val="center"/>
              <w:rPr>
                <w:rFonts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 xml:space="preserve">  </w:t>
            </w:r>
            <w:r>
              <w:rPr>
                <w:rFonts w:ascii="仿宋" w:hAnsi="仿宋" w:eastAsia="仿宋" w:cs="仿宋"/>
                <w:color w:val="auto"/>
                <w:spacing w:val="0"/>
                <w:sz w:val="24"/>
                <w:szCs w:val="24"/>
                <w:highlight w:val="none"/>
              </w:rPr>
              <w:t>项目编号及项目名称</w:t>
            </w:r>
          </w:p>
        </w:tc>
        <w:tc>
          <w:tcPr>
            <w:tcW w:w="6870" w:type="dxa"/>
            <w:vAlign w:val="top"/>
          </w:tcPr>
          <w:p w14:paraId="17E3DC8C">
            <w:pPr>
              <w:keepNext w:val="0"/>
              <w:keepLines w:val="0"/>
              <w:pageBreakBefore w:val="0"/>
              <w:widowControl/>
              <w:wordWrap/>
              <w:overflowPunct/>
              <w:topLinePunct w:val="0"/>
              <w:bidi w:val="0"/>
              <w:adjustRightInd w:val="0"/>
              <w:snapToGrid w:val="0"/>
              <w:spacing w:line="360" w:lineRule="auto"/>
              <w:ind w:left="0"/>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项目编号：</w:t>
            </w:r>
            <w:r>
              <w:rPr>
                <w:rFonts w:hint="eastAsia" w:ascii="仿宋" w:hAnsi="仿宋" w:eastAsia="仿宋" w:cs="仿宋"/>
                <w:color w:val="auto"/>
                <w:spacing w:val="0"/>
                <w:sz w:val="24"/>
                <w:szCs w:val="24"/>
                <w:highlight w:val="none"/>
                <w:lang w:val="en-US" w:eastAsia="zh-CN"/>
              </w:rPr>
              <w:t xml:space="preserve">YTCGD-GK-2026-   号 </w:t>
            </w:r>
          </w:p>
          <w:p w14:paraId="3B57265B">
            <w:pPr>
              <w:keepNext w:val="0"/>
              <w:keepLines w:val="0"/>
              <w:pageBreakBefore w:val="0"/>
              <w:widowControl/>
              <w:wordWrap/>
              <w:overflowPunct/>
              <w:topLinePunct w:val="0"/>
              <w:bidi w:val="0"/>
              <w:adjustRightInd w:val="0"/>
              <w:snapToGrid w:val="0"/>
              <w:spacing w:line="360" w:lineRule="auto"/>
              <w:ind w:left="0"/>
              <w:rPr>
                <w:rFonts w:hint="default" w:ascii="仿宋" w:hAnsi="仿宋" w:eastAsia="仿宋" w:cs="仿宋"/>
                <w:color w:val="auto"/>
                <w:spacing w:val="0"/>
                <w:sz w:val="24"/>
                <w:szCs w:val="24"/>
                <w:highlight w:val="none"/>
                <w:lang w:val="en-US" w:eastAsia="zh-CN"/>
              </w:rPr>
            </w:pPr>
            <w:r>
              <w:rPr>
                <w:rFonts w:ascii="仿宋" w:hAnsi="仿宋" w:eastAsia="仿宋" w:cs="仿宋"/>
                <w:color w:val="auto"/>
                <w:spacing w:val="-11"/>
                <w:sz w:val="24"/>
                <w:szCs w:val="24"/>
                <w:highlight w:val="none"/>
              </w:rPr>
              <w:t>项目名称：</w:t>
            </w:r>
            <w:r>
              <w:rPr>
                <w:rFonts w:hint="eastAsia" w:ascii="仿宋" w:hAnsi="仿宋" w:eastAsia="仿宋" w:cs="仿宋"/>
                <w:color w:val="auto"/>
                <w:spacing w:val="-11"/>
                <w:sz w:val="24"/>
                <w:szCs w:val="24"/>
                <w:highlight w:val="none"/>
                <w:lang w:eastAsia="zh-CN"/>
              </w:rPr>
              <w:t>于田县 2026 年改善普通高中学校办学条件设备购置项目</w:t>
            </w:r>
            <w:r>
              <w:rPr>
                <w:rFonts w:hint="eastAsia" w:ascii="仿宋" w:hAnsi="仿宋" w:eastAsia="仿宋" w:cs="仿宋"/>
                <w:color w:val="auto"/>
                <w:spacing w:val="-11"/>
                <w:sz w:val="24"/>
                <w:szCs w:val="24"/>
                <w:highlight w:val="none"/>
                <w:lang w:val="en-US" w:eastAsia="zh-CN"/>
              </w:rPr>
              <w:t>-图书购置</w:t>
            </w:r>
          </w:p>
        </w:tc>
      </w:tr>
      <w:tr w14:paraId="5CD41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842" w:type="dxa"/>
            <w:vAlign w:val="center"/>
          </w:tcPr>
          <w:p w14:paraId="3D3D96AB">
            <w:pPr>
              <w:spacing w:before="143" w:line="186"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4</w:t>
            </w:r>
          </w:p>
        </w:tc>
        <w:tc>
          <w:tcPr>
            <w:tcW w:w="2037" w:type="dxa"/>
            <w:vAlign w:val="center"/>
          </w:tcPr>
          <w:p w14:paraId="52C5A410">
            <w:pPr>
              <w:keepNext w:val="0"/>
              <w:keepLines w:val="0"/>
              <w:pageBreakBefore w:val="0"/>
              <w:widowControl/>
              <w:wordWrap/>
              <w:overflowPunct/>
              <w:topLinePunct w:val="0"/>
              <w:bidi w:val="0"/>
              <w:adjustRightInd w:val="0"/>
              <w:snapToGrid w:val="0"/>
              <w:spacing w:line="360" w:lineRule="auto"/>
              <w:ind w:left="0"/>
              <w:jc w:val="center"/>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采购方式</w:t>
            </w:r>
          </w:p>
        </w:tc>
        <w:tc>
          <w:tcPr>
            <w:tcW w:w="6870" w:type="dxa"/>
            <w:vAlign w:val="top"/>
          </w:tcPr>
          <w:p w14:paraId="6B949FDF">
            <w:pPr>
              <w:keepNext w:val="0"/>
              <w:keepLines w:val="0"/>
              <w:pageBreakBefore w:val="0"/>
              <w:widowControl/>
              <w:wordWrap/>
              <w:overflowPunct/>
              <w:topLinePunct w:val="0"/>
              <w:bidi w:val="0"/>
              <w:adjustRightInd w:val="0"/>
              <w:snapToGrid w:val="0"/>
              <w:spacing w:line="360" w:lineRule="auto"/>
              <w:ind w:left="0"/>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公开招标</w:t>
            </w:r>
          </w:p>
        </w:tc>
      </w:tr>
      <w:tr w14:paraId="56B63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842" w:type="dxa"/>
            <w:vAlign w:val="center"/>
          </w:tcPr>
          <w:p w14:paraId="4336190B">
            <w:pPr>
              <w:spacing w:before="158" w:line="184" w:lineRule="auto"/>
              <w:jc w:val="center"/>
              <w:rPr>
                <w:rFonts w:ascii="仿宋" w:hAnsi="仿宋" w:eastAsia="仿宋" w:cs="仿宋"/>
                <w:color w:val="auto"/>
                <w:sz w:val="24"/>
                <w:szCs w:val="24"/>
                <w:highlight w:val="none"/>
              </w:rPr>
            </w:pPr>
            <w:r>
              <w:rPr>
                <w:rFonts w:ascii="仿宋" w:hAnsi="仿宋" w:eastAsia="仿宋" w:cs="仿宋"/>
                <w:color w:val="auto"/>
                <w:sz w:val="24"/>
                <w:szCs w:val="24"/>
                <w:highlight w:val="none"/>
              </w:rPr>
              <w:t>5</w:t>
            </w:r>
          </w:p>
        </w:tc>
        <w:tc>
          <w:tcPr>
            <w:tcW w:w="2037" w:type="dxa"/>
            <w:vAlign w:val="center"/>
          </w:tcPr>
          <w:p w14:paraId="1BA7E7EA">
            <w:pPr>
              <w:keepNext w:val="0"/>
              <w:keepLines w:val="0"/>
              <w:pageBreakBefore w:val="0"/>
              <w:widowControl/>
              <w:wordWrap/>
              <w:overflowPunct/>
              <w:topLinePunct w:val="0"/>
              <w:bidi w:val="0"/>
              <w:adjustRightInd w:val="0"/>
              <w:snapToGrid w:val="0"/>
              <w:spacing w:line="360" w:lineRule="auto"/>
              <w:ind w:left="0"/>
              <w:jc w:val="center"/>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采购内容</w:t>
            </w:r>
          </w:p>
        </w:tc>
        <w:tc>
          <w:tcPr>
            <w:tcW w:w="6870" w:type="dxa"/>
            <w:vAlign w:val="top"/>
          </w:tcPr>
          <w:p w14:paraId="32C26005">
            <w:pPr>
              <w:keepNext w:val="0"/>
              <w:keepLines w:val="0"/>
              <w:pageBreakBefore w:val="0"/>
              <w:widowControl/>
              <w:wordWrap/>
              <w:overflowPunct/>
              <w:topLinePunct w:val="0"/>
              <w:bidi w:val="0"/>
              <w:adjustRightInd w:val="0"/>
              <w:snapToGrid w:val="0"/>
              <w:spacing w:line="360" w:lineRule="auto"/>
              <w:ind w:left="0"/>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于田县第一高级中学购置图书60000册，于田县第三高级中学购置图书40000册。</w:t>
            </w:r>
          </w:p>
        </w:tc>
      </w:tr>
      <w:tr w14:paraId="597BC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842" w:type="dxa"/>
            <w:vAlign w:val="center"/>
          </w:tcPr>
          <w:p w14:paraId="3FCF7258">
            <w:pPr>
              <w:spacing w:before="158" w:line="184"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2037" w:type="dxa"/>
            <w:vAlign w:val="center"/>
          </w:tcPr>
          <w:p w14:paraId="4F894919">
            <w:pPr>
              <w:keepNext w:val="0"/>
              <w:keepLines w:val="0"/>
              <w:pageBreakBefore w:val="0"/>
              <w:widowControl/>
              <w:wordWrap/>
              <w:overflowPunct/>
              <w:topLinePunct w:val="0"/>
              <w:bidi w:val="0"/>
              <w:adjustRightInd w:val="0"/>
              <w:snapToGrid w:val="0"/>
              <w:spacing w:line="360" w:lineRule="auto"/>
              <w:ind w:left="0"/>
              <w:jc w:val="center"/>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资金来源</w:t>
            </w:r>
          </w:p>
        </w:tc>
        <w:tc>
          <w:tcPr>
            <w:tcW w:w="6870" w:type="dxa"/>
            <w:vAlign w:val="top"/>
          </w:tcPr>
          <w:p w14:paraId="588EE5A9">
            <w:pPr>
              <w:keepNext w:val="0"/>
              <w:keepLines w:val="0"/>
              <w:pageBreakBefore w:val="0"/>
              <w:widowControl/>
              <w:wordWrap/>
              <w:overflowPunct/>
              <w:topLinePunct w:val="0"/>
              <w:bidi w:val="0"/>
              <w:adjustRightInd w:val="0"/>
              <w:snapToGrid w:val="0"/>
              <w:spacing w:line="360" w:lineRule="auto"/>
              <w:ind w:left="0"/>
              <w:rPr>
                <w:rFonts w:hint="default" w:ascii="仿宋" w:hAnsi="仿宋" w:eastAsia="仿宋" w:cs="仿宋"/>
                <w:color w:val="auto"/>
                <w:spacing w:val="0"/>
                <w:sz w:val="24"/>
                <w:szCs w:val="24"/>
                <w:highlight w:val="none"/>
                <w:lang w:val="en-US" w:eastAsia="zh-CN"/>
              </w:rPr>
            </w:pPr>
            <w:r>
              <w:rPr>
                <w:rFonts w:hint="default" w:ascii="仿宋" w:hAnsi="仿宋" w:eastAsia="仿宋" w:cs="仿宋"/>
                <w:color w:val="auto"/>
                <w:spacing w:val="0"/>
                <w:sz w:val="24"/>
                <w:szCs w:val="24"/>
                <w:highlight w:val="none"/>
                <w:lang w:val="en-US" w:eastAsia="zh-CN"/>
              </w:rPr>
              <w:t>2026年改善普通高中学校办学条件中央资金（第一批）</w:t>
            </w:r>
          </w:p>
        </w:tc>
      </w:tr>
      <w:tr w14:paraId="3D0FD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42" w:type="dxa"/>
            <w:vAlign w:val="center"/>
          </w:tcPr>
          <w:p w14:paraId="6503102F">
            <w:pPr>
              <w:spacing w:before="114" w:line="231" w:lineRule="auto"/>
              <w:jc w:val="center"/>
              <w:rPr>
                <w:rFonts w:hint="eastAsia" w:ascii="仿宋" w:hAnsi="仿宋" w:eastAsia="仿宋" w:cs="仿宋"/>
                <w:color w:val="auto"/>
                <w:spacing w:val="7"/>
                <w:sz w:val="24"/>
                <w:szCs w:val="24"/>
                <w:highlight w:val="none"/>
                <w:lang w:val="en-US" w:eastAsia="zh-CN"/>
              </w:rPr>
            </w:pPr>
            <w:r>
              <w:rPr>
                <w:rFonts w:hint="eastAsia" w:ascii="仿宋" w:hAnsi="仿宋" w:eastAsia="仿宋" w:cs="仿宋"/>
                <w:color w:val="auto"/>
                <w:spacing w:val="7"/>
                <w:sz w:val="24"/>
                <w:szCs w:val="24"/>
                <w:highlight w:val="none"/>
                <w:lang w:val="en-US" w:eastAsia="zh-CN"/>
              </w:rPr>
              <w:t>7</w:t>
            </w:r>
          </w:p>
        </w:tc>
        <w:tc>
          <w:tcPr>
            <w:tcW w:w="2037" w:type="dxa"/>
            <w:vAlign w:val="center"/>
          </w:tcPr>
          <w:p w14:paraId="7636D7EE">
            <w:pPr>
              <w:keepNext w:val="0"/>
              <w:keepLines w:val="0"/>
              <w:pageBreakBefore w:val="0"/>
              <w:widowControl/>
              <w:wordWrap/>
              <w:overflowPunct/>
              <w:topLinePunct w:val="0"/>
              <w:bidi w:val="0"/>
              <w:adjustRightInd w:val="0"/>
              <w:snapToGrid w:val="0"/>
              <w:spacing w:line="360" w:lineRule="auto"/>
              <w:ind w:left="0"/>
              <w:jc w:val="center"/>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合同履行期限</w:t>
            </w:r>
          </w:p>
        </w:tc>
        <w:tc>
          <w:tcPr>
            <w:tcW w:w="6870" w:type="dxa"/>
            <w:vAlign w:val="center"/>
          </w:tcPr>
          <w:p w14:paraId="5E6416E9">
            <w:pPr>
              <w:keepNext w:val="0"/>
              <w:keepLines w:val="0"/>
              <w:pageBreakBefore w:val="0"/>
              <w:widowControl/>
              <w:wordWrap/>
              <w:overflowPunct/>
              <w:topLinePunct w:val="0"/>
              <w:bidi w:val="0"/>
              <w:adjustRightInd w:val="0"/>
              <w:snapToGrid w:val="0"/>
              <w:spacing w:line="360" w:lineRule="auto"/>
              <w:ind w:left="0"/>
              <w:jc w:val="both"/>
              <w:rPr>
                <w:rFonts w:hint="default" w:ascii="仿宋" w:hAnsi="仿宋" w:eastAsia="仿宋" w:cs="仿宋"/>
                <w:color w:val="auto"/>
                <w:spacing w:val="0"/>
                <w:sz w:val="24"/>
                <w:szCs w:val="24"/>
                <w:highlight w:val="none"/>
                <w:lang w:val="en-US"/>
              </w:rPr>
            </w:pPr>
            <w:r>
              <w:rPr>
                <w:rFonts w:hint="eastAsia" w:ascii="仿宋" w:hAnsi="仿宋" w:eastAsia="仿宋" w:cs="仿宋"/>
                <w:color w:val="auto"/>
                <w:spacing w:val="-6"/>
                <w:position w:val="0"/>
                <w:sz w:val="24"/>
                <w:szCs w:val="24"/>
                <w:highlight w:val="none"/>
              </w:rPr>
              <w:t>自书目确认之日起</w:t>
            </w:r>
            <w:r>
              <w:rPr>
                <w:rFonts w:hint="eastAsia" w:ascii="仿宋" w:hAnsi="仿宋" w:eastAsia="仿宋" w:cs="仿宋"/>
                <w:color w:val="auto"/>
                <w:spacing w:val="-6"/>
                <w:position w:val="0"/>
                <w:sz w:val="24"/>
                <w:szCs w:val="24"/>
                <w:highlight w:val="none"/>
                <w:lang w:val="en-US" w:eastAsia="zh-CN"/>
              </w:rPr>
              <w:t>30</w:t>
            </w:r>
            <w:r>
              <w:rPr>
                <w:rFonts w:hint="eastAsia" w:ascii="仿宋" w:hAnsi="仿宋" w:eastAsia="仿宋" w:cs="仿宋"/>
                <w:color w:val="auto"/>
                <w:spacing w:val="-6"/>
                <w:position w:val="0"/>
                <w:sz w:val="24"/>
                <w:szCs w:val="24"/>
                <w:highlight w:val="none"/>
              </w:rPr>
              <w:t>日内到书率须达到100%，并完成加工、编目、上架。</w:t>
            </w:r>
            <w:r>
              <w:rPr>
                <w:rFonts w:hint="eastAsia" w:ascii="仿宋" w:hAnsi="仿宋" w:eastAsia="仿宋" w:cs="仿宋"/>
                <w:color w:val="auto"/>
                <w:spacing w:val="-6"/>
                <w:position w:val="0"/>
                <w:sz w:val="24"/>
                <w:szCs w:val="24"/>
                <w:highlight w:val="none"/>
                <w:lang w:eastAsia="zh-CN"/>
              </w:rPr>
              <w:t>（</w:t>
            </w:r>
            <w:r>
              <w:rPr>
                <w:rFonts w:hint="eastAsia" w:ascii="仿宋" w:hAnsi="仿宋" w:eastAsia="仿宋" w:cs="仿宋"/>
                <w:color w:val="auto"/>
                <w:spacing w:val="-6"/>
                <w:position w:val="0"/>
                <w:sz w:val="24"/>
                <w:szCs w:val="24"/>
                <w:highlight w:val="none"/>
                <w:lang w:val="en-US" w:eastAsia="zh-CN"/>
              </w:rPr>
              <w:t>具体以合同签订为准</w:t>
            </w:r>
            <w:r>
              <w:rPr>
                <w:rFonts w:hint="eastAsia" w:ascii="仿宋" w:hAnsi="仿宋" w:eastAsia="仿宋" w:cs="仿宋"/>
                <w:color w:val="auto"/>
                <w:spacing w:val="-6"/>
                <w:position w:val="0"/>
                <w:sz w:val="24"/>
                <w:szCs w:val="24"/>
                <w:highlight w:val="none"/>
                <w:lang w:eastAsia="zh-CN"/>
              </w:rPr>
              <w:t>）</w:t>
            </w:r>
          </w:p>
        </w:tc>
      </w:tr>
      <w:tr w14:paraId="72BD0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42" w:type="dxa"/>
            <w:vAlign w:val="center"/>
          </w:tcPr>
          <w:p w14:paraId="67EF71E2">
            <w:pPr>
              <w:spacing w:before="114" w:line="231" w:lineRule="auto"/>
              <w:jc w:val="center"/>
              <w:rPr>
                <w:rFonts w:hint="default" w:ascii="仿宋" w:hAnsi="仿宋" w:eastAsia="仿宋" w:cs="仿宋"/>
                <w:color w:val="auto"/>
                <w:spacing w:val="7"/>
                <w:sz w:val="24"/>
                <w:szCs w:val="24"/>
                <w:highlight w:val="none"/>
                <w:lang w:val="en-US" w:eastAsia="zh-CN"/>
              </w:rPr>
            </w:pPr>
            <w:r>
              <w:rPr>
                <w:rFonts w:hint="eastAsia" w:ascii="仿宋" w:hAnsi="仿宋" w:eastAsia="仿宋" w:cs="仿宋"/>
                <w:color w:val="auto"/>
                <w:spacing w:val="7"/>
                <w:sz w:val="24"/>
                <w:szCs w:val="24"/>
                <w:highlight w:val="none"/>
                <w:lang w:val="en-US" w:eastAsia="zh-CN"/>
              </w:rPr>
              <w:t>8</w:t>
            </w:r>
          </w:p>
        </w:tc>
        <w:tc>
          <w:tcPr>
            <w:tcW w:w="2037" w:type="dxa"/>
            <w:vAlign w:val="center"/>
          </w:tcPr>
          <w:p w14:paraId="41FFAA9A">
            <w:pPr>
              <w:keepNext w:val="0"/>
              <w:keepLines w:val="0"/>
              <w:pageBreakBefore w:val="0"/>
              <w:widowControl/>
              <w:wordWrap/>
              <w:overflowPunct/>
              <w:topLinePunct w:val="0"/>
              <w:bidi w:val="0"/>
              <w:adjustRightInd w:val="0"/>
              <w:snapToGrid w:val="0"/>
              <w:spacing w:line="360" w:lineRule="auto"/>
              <w:ind w:left="0"/>
              <w:jc w:val="center"/>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质量标准</w:t>
            </w:r>
          </w:p>
        </w:tc>
        <w:tc>
          <w:tcPr>
            <w:tcW w:w="6870" w:type="dxa"/>
            <w:vAlign w:val="center"/>
          </w:tcPr>
          <w:p w14:paraId="6AA61034">
            <w:pPr>
              <w:keepNext w:val="0"/>
              <w:keepLines w:val="0"/>
              <w:pageBreakBefore w:val="0"/>
              <w:widowControl/>
              <w:wordWrap/>
              <w:overflowPunct/>
              <w:topLinePunct w:val="0"/>
              <w:bidi w:val="0"/>
              <w:adjustRightInd w:val="0"/>
              <w:snapToGrid w:val="0"/>
              <w:spacing w:line="360" w:lineRule="auto"/>
              <w:ind w:left="0"/>
              <w:jc w:val="both"/>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合格及以上，满足国家和行业相关标准。</w:t>
            </w:r>
          </w:p>
        </w:tc>
      </w:tr>
      <w:tr w14:paraId="7C4DE5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842" w:type="dxa"/>
            <w:vAlign w:val="center"/>
          </w:tcPr>
          <w:p w14:paraId="2B0D0572">
            <w:pPr>
              <w:spacing w:before="114" w:line="231" w:lineRule="auto"/>
              <w:jc w:val="center"/>
              <w:rPr>
                <w:rFonts w:hint="default" w:ascii="仿宋" w:hAnsi="仿宋" w:eastAsia="仿宋" w:cs="仿宋"/>
                <w:color w:val="auto"/>
                <w:spacing w:val="7"/>
                <w:sz w:val="24"/>
                <w:szCs w:val="24"/>
                <w:highlight w:val="none"/>
                <w:lang w:val="en-US" w:eastAsia="zh-CN"/>
              </w:rPr>
            </w:pPr>
            <w:r>
              <w:rPr>
                <w:rFonts w:hint="eastAsia" w:ascii="仿宋" w:hAnsi="仿宋" w:eastAsia="仿宋" w:cs="仿宋"/>
                <w:color w:val="auto"/>
                <w:spacing w:val="7"/>
                <w:sz w:val="24"/>
                <w:szCs w:val="24"/>
                <w:highlight w:val="none"/>
                <w:lang w:val="en-US" w:eastAsia="zh-CN"/>
              </w:rPr>
              <w:t>9</w:t>
            </w:r>
          </w:p>
        </w:tc>
        <w:tc>
          <w:tcPr>
            <w:tcW w:w="2037" w:type="dxa"/>
            <w:vAlign w:val="center"/>
          </w:tcPr>
          <w:p w14:paraId="3CB7322D">
            <w:pPr>
              <w:keepNext w:val="0"/>
              <w:keepLines w:val="0"/>
              <w:pageBreakBefore w:val="0"/>
              <w:widowControl/>
              <w:wordWrap/>
              <w:overflowPunct/>
              <w:topLinePunct w:val="0"/>
              <w:bidi w:val="0"/>
              <w:adjustRightInd w:val="0"/>
              <w:snapToGrid w:val="0"/>
              <w:spacing w:line="360" w:lineRule="auto"/>
              <w:ind w:left="0"/>
              <w:jc w:val="center"/>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质保期</w:t>
            </w:r>
          </w:p>
        </w:tc>
        <w:tc>
          <w:tcPr>
            <w:tcW w:w="6870" w:type="dxa"/>
            <w:vAlign w:val="center"/>
          </w:tcPr>
          <w:p w14:paraId="79D1F100">
            <w:pPr>
              <w:keepNext w:val="0"/>
              <w:keepLines w:val="0"/>
              <w:pageBreakBefore w:val="0"/>
              <w:widowControl/>
              <w:wordWrap/>
              <w:overflowPunct/>
              <w:topLinePunct w:val="0"/>
              <w:bidi w:val="0"/>
              <w:adjustRightInd w:val="0"/>
              <w:snapToGrid w:val="0"/>
              <w:spacing w:line="360" w:lineRule="auto"/>
              <w:jc w:val="both"/>
              <w:rPr>
                <w:rFonts w:hint="default" w:ascii="仿宋" w:hAnsi="仿宋" w:eastAsia="仿宋" w:cs="仿宋"/>
                <w:color w:val="auto"/>
                <w:spacing w:val="0"/>
                <w:sz w:val="24"/>
                <w:szCs w:val="24"/>
                <w:highlight w:val="none"/>
                <w:lang w:val="en-US" w:eastAsia="zh-CN"/>
              </w:rPr>
            </w:pPr>
            <w:r>
              <w:rPr>
                <w:rFonts w:hint="default" w:ascii="仿宋" w:hAnsi="仿宋" w:eastAsia="仿宋" w:cs="仿宋"/>
                <w:color w:val="auto"/>
                <w:spacing w:val="0"/>
                <w:sz w:val="24"/>
                <w:szCs w:val="24"/>
                <w:highlight w:val="none"/>
                <w:lang w:val="en-US" w:eastAsia="zh-CN"/>
              </w:rPr>
              <w:t>自验收合格之日起</w:t>
            </w:r>
            <w:r>
              <w:rPr>
                <w:rFonts w:hint="eastAsia" w:ascii="仿宋" w:hAnsi="仿宋" w:eastAsia="仿宋" w:cs="仿宋"/>
                <w:color w:val="auto"/>
                <w:spacing w:val="0"/>
                <w:sz w:val="24"/>
                <w:szCs w:val="24"/>
                <w:highlight w:val="none"/>
                <w:lang w:val="en-US" w:eastAsia="zh-CN"/>
              </w:rPr>
              <w:t>1</w:t>
            </w:r>
            <w:r>
              <w:rPr>
                <w:rFonts w:hint="default" w:ascii="仿宋" w:hAnsi="仿宋" w:eastAsia="仿宋" w:cs="仿宋"/>
                <w:color w:val="auto"/>
                <w:spacing w:val="0"/>
                <w:sz w:val="24"/>
                <w:szCs w:val="24"/>
                <w:highlight w:val="none"/>
                <w:lang w:val="en-US" w:eastAsia="zh-CN"/>
              </w:rPr>
              <w:t>年。</w:t>
            </w:r>
          </w:p>
        </w:tc>
      </w:tr>
      <w:tr w14:paraId="4AC74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42" w:type="dxa"/>
            <w:vAlign w:val="center"/>
          </w:tcPr>
          <w:p w14:paraId="049325D0">
            <w:pPr>
              <w:spacing w:before="114" w:line="231" w:lineRule="auto"/>
              <w:jc w:val="center"/>
              <w:rPr>
                <w:rFonts w:hint="default" w:ascii="仿宋" w:hAnsi="仿宋" w:eastAsia="仿宋" w:cs="仿宋"/>
                <w:color w:val="auto"/>
                <w:spacing w:val="7"/>
                <w:sz w:val="24"/>
                <w:szCs w:val="24"/>
                <w:highlight w:val="none"/>
                <w:lang w:val="en-US" w:eastAsia="zh-CN"/>
              </w:rPr>
            </w:pPr>
            <w:r>
              <w:rPr>
                <w:rFonts w:hint="eastAsia" w:ascii="仿宋" w:hAnsi="仿宋" w:eastAsia="仿宋" w:cs="仿宋"/>
                <w:color w:val="auto"/>
                <w:spacing w:val="7"/>
                <w:sz w:val="24"/>
                <w:szCs w:val="24"/>
                <w:highlight w:val="none"/>
                <w:lang w:val="en-US" w:eastAsia="zh-CN"/>
              </w:rPr>
              <w:t>10</w:t>
            </w:r>
          </w:p>
        </w:tc>
        <w:tc>
          <w:tcPr>
            <w:tcW w:w="2037" w:type="dxa"/>
            <w:vAlign w:val="center"/>
          </w:tcPr>
          <w:p w14:paraId="42E24FA5">
            <w:pPr>
              <w:pageBreakBefore w:val="0"/>
              <w:wordWrap/>
              <w:overflowPunct/>
              <w:topLinePunct w:val="0"/>
              <w:bidi w:val="0"/>
              <w:adjustRightInd w:val="0"/>
              <w:snapToGrid w:val="0"/>
              <w:spacing w:line="500" w:lineRule="exact"/>
              <w:jc w:val="center"/>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7"/>
                <w:sz w:val="24"/>
                <w:szCs w:val="24"/>
                <w:highlight w:val="none"/>
              </w:rPr>
              <w:t>采购预算</w:t>
            </w:r>
            <w:r>
              <w:rPr>
                <w:rFonts w:hint="eastAsia" w:ascii="仿宋" w:hAnsi="仿宋" w:eastAsia="仿宋" w:cs="仿宋"/>
                <w:color w:val="auto"/>
                <w:spacing w:val="-17"/>
                <w:sz w:val="24"/>
                <w:szCs w:val="24"/>
                <w:highlight w:val="none"/>
                <w:lang w:val="en-US" w:eastAsia="zh-CN"/>
              </w:rPr>
              <w:t>及报价要求</w:t>
            </w:r>
          </w:p>
        </w:tc>
        <w:tc>
          <w:tcPr>
            <w:tcW w:w="6870" w:type="dxa"/>
            <w:vAlign w:val="top"/>
          </w:tcPr>
          <w:p w14:paraId="2EB9950C">
            <w:pPr>
              <w:keepNext w:val="0"/>
              <w:keepLines w:val="0"/>
              <w:pageBreakBefore w:val="0"/>
              <w:widowControl/>
              <w:kinsoku w:val="0"/>
              <w:wordWrap/>
              <w:overflowPunct/>
              <w:topLinePunct w:val="0"/>
              <w:autoSpaceDE w:val="0"/>
              <w:autoSpaceDN w:val="0"/>
              <w:bidi w:val="0"/>
              <w:adjustRightInd w:val="0"/>
              <w:snapToGrid w:val="0"/>
              <w:spacing w:line="500" w:lineRule="exact"/>
              <w:ind w:right="108"/>
              <w:jc w:val="both"/>
              <w:textAlignment w:val="baseline"/>
              <w:rPr>
                <w:rFonts w:hint="eastAsia" w:ascii="仿宋" w:hAnsi="仿宋" w:eastAsia="仿宋" w:cs="仿宋"/>
                <w:color w:val="auto"/>
                <w:spacing w:val="5"/>
                <w:sz w:val="24"/>
                <w:szCs w:val="24"/>
                <w:highlight w:val="none"/>
                <w:lang w:val="en-US" w:eastAsia="zh-CN"/>
              </w:rPr>
            </w:pPr>
            <w:r>
              <w:rPr>
                <w:rFonts w:hint="eastAsia" w:ascii="仿宋" w:hAnsi="仿宋" w:eastAsia="仿宋" w:cs="仿宋"/>
                <w:color w:val="auto"/>
                <w:spacing w:val="7"/>
                <w:sz w:val="24"/>
                <w:szCs w:val="24"/>
                <w:highlight w:val="none"/>
                <w:lang w:eastAsia="zh-CN"/>
              </w:rPr>
              <w:t>（</w:t>
            </w:r>
            <w:r>
              <w:rPr>
                <w:rFonts w:hint="eastAsia" w:ascii="仿宋" w:hAnsi="仿宋" w:eastAsia="仿宋" w:cs="仿宋"/>
                <w:color w:val="auto"/>
                <w:spacing w:val="7"/>
                <w:sz w:val="24"/>
                <w:szCs w:val="24"/>
                <w:highlight w:val="none"/>
                <w:lang w:val="en-US" w:eastAsia="zh-CN"/>
              </w:rPr>
              <w:t>1</w:t>
            </w:r>
            <w:r>
              <w:rPr>
                <w:rFonts w:hint="eastAsia" w:ascii="仿宋" w:hAnsi="仿宋" w:eastAsia="仿宋" w:cs="仿宋"/>
                <w:color w:val="auto"/>
                <w:spacing w:val="7"/>
                <w:sz w:val="24"/>
                <w:szCs w:val="24"/>
                <w:highlight w:val="none"/>
                <w:lang w:eastAsia="zh-CN"/>
              </w:rPr>
              <w:t>）</w:t>
            </w:r>
            <w:r>
              <w:rPr>
                <w:rFonts w:hint="eastAsia" w:ascii="仿宋" w:hAnsi="仿宋" w:eastAsia="仿宋" w:cs="仿宋"/>
                <w:color w:val="auto"/>
                <w:spacing w:val="7"/>
                <w:sz w:val="24"/>
                <w:szCs w:val="24"/>
                <w:highlight w:val="none"/>
              </w:rPr>
              <w:t>采</w:t>
            </w:r>
            <w:r>
              <w:rPr>
                <w:rFonts w:hint="eastAsia" w:ascii="仿宋" w:hAnsi="仿宋" w:eastAsia="仿宋" w:cs="仿宋"/>
                <w:color w:val="auto"/>
                <w:spacing w:val="5"/>
                <w:sz w:val="24"/>
                <w:szCs w:val="24"/>
                <w:highlight w:val="none"/>
              </w:rPr>
              <w:t>购预算</w:t>
            </w:r>
            <w:r>
              <w:rPr>
                <w:rFonts w:hint="eastAsia" w:ascii="仿宋" w:hAnsi="仿宋" w:eastAsia="仿宋" w:cs="仿宋"/>
                <w:color w:val="auto"/>
                <w:spacing w:val="5"/>
                <w:sz w:val="24"/>
                <w:szCs w:val="24"/>
                <w:highlight w:val="none"/>
                <w:lang w:eastAsia="zh-CN"/>
              </w:rPr>
              <w:t>：</w:t>
            </w:r>
            <w:r>
              <w:rPr>
                <w:rFonts w:hint="eastAsia" w:ascii="仿宋" w:hAnsi="仿宋" w:eastAsia="仿宋" w:cs="仿宋"/>
                <w:color w:val="auto"/>
                <w:spacing w:val="5"/>
                <w:sz w:val="24"/>
                <w:szCs w:val="24"/>
                <w:highlight w:val="none"/>
                <w:lang w:val="en-US" w:eastAsia="zh-CN"/>
              </w:rPr>
              <w:t>250.00万元</w:t>
            </w:r>
          </w:p>
          <w:p w14:paraId="73A6A8E5">
            <w:pPr>
              <w:keepNext w:val="0"/>
              <w:keepLines w:val="0"/>
              <w:pageBreakBefore w:val="0"/>
              <w:widowControl/>
              <w:kinsoku w:val="0"/>
              <w:wordWrap/>
              <w:overflowPunct/>
              <w:topLinePunct w:val="0"/>
              <w:autoSpaceDE w:val="0"/>
              <w:autoSpaceDN w:val="0"/>
              <w:bidi w:val="0"/>
              <w:adjustRightInd w:val="0"/>
              <w:snapToGrid w:val="0"/>
              <w:spacing w:line="500" w:lineRule="exact"/>
              <w:ind w:left="119" w:right="108" w:firstLine="6"/>
              <w:jc w:val="both"/>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2、投标报价出现下列情形的，投标无效：</w:t>
            </w:r>
          </w:p>
          <w:p w14:paraId="7113DE1E">
            <w:pPr>
              <w:keepNext w:val="0"/>
              <w:keepLines w:val="0"/>
              <w:pageBreakBefore w:val="0"/>
              <w:widowControl/>
              <w:kinsoku w:val="0"/>
              <w:wordWrap/>
              <w:overflowPunct/>
              <w:topLinePunct w:val="0"/>
              <w:autoSpaceDE w:val="0"/>
              <w:autoSpaceDN w:val="0"/>
              <w:bidi w:val="0"/>
              <w:adjustRightInd w:val="0"/>
              <w:snapToGrid w:val="0"/>
              <w:spacing w:line="500" w:lineRule="exact"/>
              <w:ind w:right="108"/>
              <w:jc w:val="both"/>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（1）投标文件出现不是唯一的、有选择性投标报价的；</w:t>
            </w:r>
          </w:p>
          <w:p w14:paraId="23CD38D2">
            <w:pPr>
              <w:keepNext w:val="0"/>
              <w:keepLines w:val="0"/>
              <w:pageBreakBefore w:val="0"/>
              <w:widowControl/>
              <w:kinsoku w:val="0"/>
              <w:wordWrap/>
              <w:overflowPunct/>
              <w:topLinePunct w:val="0"/>
              <w:autoSpaceDE w:val="0"/>
              <w:autoSpaceDN w:val="0"/>
              <w:bidi w:val="0"/>
              <w:adjustRightInd w:val="0"/>
              <w:snapToGrid w:val="0"/>
              <w:spacing w:line="500" w:lineRule="exact"/>
              <w:ind w:right="108"/>
              <w:jc w:val="both"/>
              <w:textAlignment w:val="baseline"/>
              <w:rPr>
                <w:rFonts w:hint="eastAsia"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（2）投标报价超过招标文件中规定的预算金额或者最高限价的;</w:t>
            </w:r>
          </w:p>
          <w:p w14:paraId="4B7D08AF">
            <w:pPr>
              <w:keepNext w:val="0"/>
              <w:keepLines w:val="0"/>
              <w:pageBreakBefore w:val="0"/>
              <w:widowControl/>
              <w:kinsoku w:val="0"/>
              <w:wordWrap/>
              <w:overflowPunct/>
              <w:topLinePunct w:val="0"/>
              <w:autoSpaceDE w:val="0"/>
              <w:autoSpaceDN w:val="0"/>
              <w:bidi w:val="0"/>
              <w:adjustRightInd w:val="0"/>
              <w:snapToGrid w:val="0"/>
              <w:spacing w:line="500" w:lineRule="exact"/>
              <w:ind w:right="108" w:rightChars="0"/>
              <w:jc w:val="both"/>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z w:val="24"/>
                <w:szCs w:val="24"/>
                <w:highlight w:val="none"/>
                <w:lang w:val="en-US" w:eastAsia="zh-CN"/>
              </w:rPr>
              <w:t>（3）投标人对根据修正原则修正后的报价不确认的。</w:t>
            </w:r>
          </w:p>
        </w:tc>
      </w:tr>
      <w:tr w14:paraId="5F3FC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842" w:type="dxa"/>
            <w:vAlign w:val="center"/>
          </w:tcPr>
          <w:p w14:paraId="661829D8">
            <w:pPr>
              <w:spacing w:before="75" w:line="186"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2037" w:type="dxa"/>
            <w:vAlign w:val="center"/>
          </w:tcPr>
          <w:p w14:paraId="458D4C4F">
            <w:pPr>
              <w:pageBreakBefore w:val="0"/>
              <w:wordWrap/>
              <w:overflowPunct/>
              <w:topLinePunct w:val="0"/>
              <w:bidi w:val="0"/>
              <w:adjustRightInd w:val="0"/>
              <w:snapToGrid w:val="0"/>
              <w:spacing w:line="500" w:lineRule="exact"/>
              <w:jc w:val="center"/>
              <w:rPr>
                <w:rFonts w:ascii="仿宋" w:hAnsi="仿宋" w:eastAsia="仿宋" w:cs="仿宋"/>
                <w:color w:val="auto"/>
                <w:spacing w:val="0"/>
                <w:sz w:val="24"/>
                <w:szCs w:val="24"/>
                <w:highlight w:val="none"/>
              </w:rPr>
            </w:pPr>
            <w:r>
              <w:rPr>
                <w:rFonts w:hint="eastAsia" w:ascii="仿宋" w:hAnsi="仿宋" w:eastAsia="仿宋" w:cs="仿宋"/>
                <w:color w:val="auto"/>
                <w:spacing w:val="7"/>
                <w:sz w:val="24"/>
                <w:szCs w:val="24"/>
                <w:highlight w:val="none"/>
              </w:rPr>
              <w:t>投标保证</w:t>
            </w:r>
            <w:r>
              <w:rPr>
                <w:rFonts w:hint="eastAsia" w:ascii="仿宋" w:hAnsi="仿宋" w:eastAsia="仿宋" w:cs="仿宋"/>
                <w:color w:val="auto"/>
                <w:spacing w:val="6"/>
                <w:sz w:val="24"/>
                <w:szCs w:val="24"/>
                <w:highlight w:val="none"/>
              </w:rPr>
              <w:t>金</w:t>
            </w:r>
          </w:p>
        </w:tc>
        <w:tc>
          <w:tcPr>
            <w:tcW w:w="6870" w:type="dxa"/>
            <w:vAlign w:val="top"/>
          </w:tcPr>
          <w:p w14:paraId="070C3B7B">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投标保证金缴纳方式：支票、汇票、本票、保函等非现金形式缴纳或提交保证金。</w:t>
            </w:r>
          </w:p>
          <w:p w14:paraId="3B2552BF">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保证金</w:t>
            </w:r>
            <w:r>
              <w:rPr>
                <w:rFonts w:hint="eastAsia" w:ascii="仿宋" w:hAnsi="仿宋" w:eastAsia="仿宋" w:cs="仿宋"/>
                <w:color w:val="auto"/>
                <w:sz w:val="24"/>
                <w:szCs w:val="24"/>
                <w:highlight w:val="none"/>
              </w:rPr>
              <w:t>金额：</w:t>
            </w:r>
            <w:r>
              <w:rPr>
                <w:rFonts w:hint="eastAsia" w:ascii="仿宋" w:hAnsi="仿宋" w:eastAsia="仿宋" w:cs="仿宋"/>
                <w:color w:val="auto"/>
                <w:sz w:val="24"/>
                <w:szCs w:val="24"/>
                <w:highlight w:val="none"/>
                <w:lang w:val="en-US" w:eastAsia="zh-CN"/>
              </w:rPr>
              <w:t>25000.00</w:t>
            </w:r>
            <w:r>
              <w:rPr>
                <w:rFonts w:hint="eastAsia" w:ascii="仿宋" w:hAnsi="仿宋" w:eastAsia="仿宋" w:cs="仿宋"/>
                <w:color w:val="auto"/>
                <w:sz w:val="24"/>
                <w:szCs w:val="24"/>
                <w:highlight w:val="none"/>
              </w:rPr>
              <w:t>元整（大写：</w:t>
            </w:r>
            <w:r>
              <w:rPr>
                <w:rFonts w:hint="eastAsia" w:ascii="仿宋" w:hAnsi="仿宋" w:eastAsia="仿宋" w:cs="仿宋"/>
                <w:color w:val="auto"/>
                <w:sz w:val="24"/>
                <w:szCs w:val="24"/>
                <w:highlight w:val="none"/>
                <w:lang w:val="en-US" w:eastAsia="zh-CN"/>
              </w:rPr>
              <w:t>贰万伍仟元整</w:t>
            </w:r>
            <w:r>
              <w:rPr>
                <w:rFonts w:hint="eastAsia" w:ascii="仿宋" w:hAnsi="仿宋" w:eastAsia="仿宋" w:cs="仿宋"/>
                <w:color w:val="auto"/>
                <w:sz w:val="24"/>
                <w:szCs w:val="24"/>
                <w:highlight w:val="none"/>
              </w:rPr>
              <w:t>）</w:t>
            </w:r>
          </w:p>
          <w:p w14:paraId="152AF604">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lang w:eastAsia="zh-CN"/>
              </w:rPr>
              <w:t>新疆和田农村商业银行股份有限公司于田丝路支行</w:t>
            </w:r>
          </w:p>
          <w:p w14:paraId="1DD6CA34">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开户名称：于田县公共资源交易中心</w:t>
            </w:r>
          </w:p>
          <w:p w14:paraId="591F6927">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帐号：</w:t>
            </w:r>
            <w:r>
              <w:rPr>
                <w:rFonts w:hint="eastAsia" w:ascii="仿宋" w:hAnsi="仿宋" w:eastAsia="仿宋" w:cs="仿宋"/>
                <w:color w:val="auto"/>
                <w:sz w:val="24"/>
                <w:szCs w:val="24"/>
                <w:highlight w:val="none"/>
                <w:lang w:val="en-US" w:eastAsia="zh-CN"/>
              </w:rPr>
              <w:t>882010212010106202100</w:t>
            </w:r>
          </w:p>
          <w:p w14:paraId="2D5A25D9">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default"/>
                <w:color w:val="auto"/>
                <w:highlight w:val="none"/>
                <w:lang w:val="en-US" w:eastAsia="zh-CN"/>
              </w:rPr>
            </w:pPr>
            <w:r>
              <w:rPr>
                <w:rFonts w:hint="eastAsia" w:ascii="仿宋" w:hAnsi="仿宋" w:eastAsia="仿宋" w:cs="仿宋"/>
                <w:b/>
                <w:bCs/>
                <w:color w:val="auto"/>
                <w:sz w:val="24"/>
                <w:szCs w:val="24"/>
                <w:highlight w:val="none"/>
                <w:lang w:val="en-US" w:eastAsia="zh-CN"/>
              </w:rPr>
              <w:t>注：财政部《关于促进政府采购公平竞争优化营商环境的通知》（财库〔2019〕38号）。请各投标企业充分考虑当前营商环境情况，选择切实可行的方式缴纳。</w:t>
            </w:r>
          </w:p>
          <w:p w14:paraId="2A3697C4">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color w:val="auto"/>
                <w:sz w:val="24"/>
                <w:szCs w:val="24"/>
                <w:highlight w:val="none"/>
                <w:lang w:val="en-US" w:eastAsia="zh-CN"/>
              </w:rPr>
              <w:t>1、投标</w:t>
            </w:r>
            <w:r>
              <w:rPr>
                <w:rFonts w:hint="eastAsia" w:ascii="仿宋" w:hAnsi="仿宋" w:eastAsia="仿宋" w:cs="仿宋"/>
                <w:color w:val="auto"/>
                <w:sz w:val="24"/>
                <w:szCs w:val="24"/>
                <w:highlight w:val="none"/>
              </w:rPr>
              <w:t>保证金缴纳时间为自领取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文件之日起至202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06</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11 </w:t>
            </w:r>
            <w:r>
              <w:rPr>
                <w:rFonts w:hint="eastAsia" w:ascii="仿宋" w:hAnsi="仿宋" w:eastAsia="仿宋" w:cs="仿宋"/>
                <w:color w:val="auto"/>
                <w:sz w:val="24"/>
                <w:szCs w:val="24"/>
                <w:highlight w:val="none"/>
              </w:rPr>
              <w:t>时</w:t>
            </w:r>
            <w:r>
              <w:rPr>
                <w:rFonts w:hint="eastAsia" w:ascii="仿宋" w:hAnsi="仿宋" w:eastAsia="仿宋" w:cs="仿宋"/>
                <w:color w:val="auto"/>
                <w:sz w:val="24"/>
                <w:szCs w:val="24"/>
                <w:highlight w:val="none"/>
                <w:lang w:val="en-US" w:eastAsia="zh-CN"/>
              </w:rPr>
              <w:t xml:space="preserve"> 00 </w:t>
            </w:r>
            <w:r>
              <w:rPr>
                <w:rFonts w:hint="eastAsia" w:ascii="仿宋" w:hAnsi="仿宋" w:eastAsia="仿宋" w:cs="仿宋"/>
                <w:color w:val="auto"/>
                <w:sz w:val="24"/>
                <w:szCs w:val="24"/>
                <w:highlight w:val="none"/>
              </w:rPr>
              <w:t>分（北京时间）前</w:t>
            </w:r>
            <w:r>
              <w:rPr>
                <w:rFonts w:hint="eastAsia" w:ascii="仿宋" w:hAnsi="仿宋" w:eastAsia="仿宋" w:cs="仿宋"/>
                <w:color w:val="auto"/>
                <w:sz w:val="24"/>
                <w:szCs w:val="24"/>
                <w:highlight w:val="none"/>
                <w:lang w:val="en-US" w:eastAsia="zh-CN"/>
              </w:rPr>
              <w:t>到账</w:t>
            </w:r>
            <w:r>
              <w:rPr>
                <w:rFonts w:hint="eastAsia" w:ascii="仿宋" w:hAnsi="仿宋" w:eastAsia="仿宋" w:cs="仿宋"/>
                <w:color w:val="auto"/>
                <w:sz w:val="24"/>
                <w:szCs w:val="24"/>
                <w:highlight w:val="none"/>
                <w:lang w:eastAsia="zh-CN"/>
              </w:rPr>
              <w:t>。</w:t>
            </w:r>
            <w:r>
              <w:rPr>
                <w:rFonts w:hint="eastAsia" w:ascii="仿宋" w:hAnsi="仿宋" w:eastAsia="仿宋" w:cs="仿宋"/>
                <w:b/>
                <w:bCs/>
                <w:color w:val="auto"/>
                <w:sz w:val="24"/>
                <w:szCs w:val="24"/>
                <w:highlight w:val="none"/>
                <w:lang w:eastAsia="zh-CN"/>
              </w:rPr>
              <w:t>缴纳</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保证金时必须注明：</w:t>
            </w:r>
            <w:r>
              <w:rPr>
                <w:rFonts w:hint="eastAsia" w:ascii="仿宋" w:hAnsi="仿宋" w:eastAsia="仿宋" w:cs="仿宋"/>
                <w:b/>
                <w:bCs/>
                <w:color w:val="auto"/>
                <w:sz w:val="24"/>
                <w:szCs w:val="24"/>
                <w:highlight w:val="none"/>
                <w:lang w:val="en-US" w:eastAsia="zh-CN"/>
              </w:rPr>
              <w:t>XXX项目及用途</w:t>
            </w:r>
            <w:r>
              <w:rPr>
                <w:rFonts w:hint="eastAsia" w:ascii="仿宋" w:hAnsi="仿宋" w:eastAsia="仿宋" w:cs="仿宋"/>
                <w:b/>
                <w:bCs/>
                <w:color w:val="auto"/>
                <w:sz w:val="24"/>
                <w:szCs w:val="24"/>
                <w:highlight w:val="none"/>
                <w:lang w:eastAsia="zh-CN"/>
              </w:rPr>
              <w:t>；未在规定时间内转入</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保证金按否决投标处理。</w:t>
            </w:r>
          </w:p>
          <w:p w14:paraId="186F8F5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2、投标</w:t>
            </w:r>
            <w:r>
              <w:rPr>
                <w:rFonts w:hint="eastAsia" w:ascii="仿宋" w:hAnsi="仿宋" w:eastAsia="仿宋" w:cs="仿宋"/>
                <w:color w:val="auto"/>
                <w:sz w:val="24"/>
                <w:szCs w:val="24"/>
                <w:highlight w:val="none"/>
                <w:lang w:eastAsia="zh-CN"/>
              </w:rPr>
              <w:t>保证金以进账时间为准，供应商在缴纳</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保证金时，应充分考虑资金在途时间。</w:t>
            </w:r>
            <w:r>
              <w:rPr>
                <w:rFonts w:hint="eastAsia" w:ascii="仿宋" w:hAnsi="仿宋" w:eastAsia="仿宋" w:cs="仿宋"/>
                <w:b/>
                <w:bCs w:val="0"/>
                <w:color w:val="auto"/>
                <w:sz w:val="24"/>
                <w:szCs w:val="24"/>
                <w:highlight w:val="none"/>
              </w:rPr>
              <w:t>供应商未按照</w:t>
            </w:r>
            <w:r>
              <w:rPr>
                <w:rFonts w:hint="eastAsia" w:ascii="仿宋" w:hAnsi="仿宋" w:eastAsia="仿宋" w:cs="仿宋"/>
                <w:b/>
                <w:bCs w:val="0"/>
                <w:color w:val="auto"/>
                <w:sz w:val="24"/>
                <w:szCs w:val="24"/>
                <w:highlight w:val="none"/>
                <w:lang w:val="en-US" w:eastAsia="zh-CN"/>
              </w:rPr>
              <w:t>招标</w:t>
            </w:r>
            <w:r>
              <w:rPr>
                <w:rFonts w:hint="eastAsia" w:ascii="仿宋" w:hAnsi="仿宋" w:eastAsia="仿宋" w:cs="仿宋"/>
                <w:b/>
                <w:bCs w:val="0"/>
                <w:color w:val="auto"/>
                <w:sz w:val="24"/>
                <w:szCs w:val="24"/>
                <w:highlight w:val="none"/>
              </w:rPr>
              <w:t>文件要求提交</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val="0"/>
                <w:color w:val="auto"/>
                <w:sz w:val="24"/>
                <w:szCs w:val="24"/>
                <w:highlight w:val="none"/>
              </w:rPr>
              <w:t>保证金的，响应无效。</w:t>
            </w:r>
          </w:p>
          <w:p w14:paraId="2F854B3F">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电子保函使用方法：①、登录新疆自治区政府采购网，首页点击“电子保函”直接进入新疆政府采购电子保函申请页，点击【立即申请】；②、依次完善页面显示的投保人信息（供应商信息），确认您要投保的项目信息，在投标项目选择页面选择您需要投保的项目（可根据项目名称或项目保函进行搜索），选择投保项目后填写被保险人信息及投保内容。服务热线:400-9039583</w:t>
            </w:r>
          </w:p>
          <w:p w14:paraId="15C978EC">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仿宋" w:hAnsi="仿宋" w:eastAsia="仿宋" w:cs="仿宋"/>
                <w:color w:val="auto"/>
                <w:spacing w:val="0"/>
                <w:sz w:val="24"/>
                <w:szCs w:val="24"/>
                <w:highlight w:val="none"/>
              </w:rPr>
            </w:pPr>
            <w:r>
              <w:rPr>
                <w:rFonts w:hint="eastAsia" w:ascii="仿宋" w:hAnsi="仿宋" w:eastAsia="仿宋" w:cs="仿宋"/>
                <w:b/>
                <w:bCs/>
                <w:color w:val="auto"/>
                <w:sz w:val="24"/>
                <w:szCs w:val="24"/>
                <w:highlight w:val="none"/>
                <w:lang w:val="en-US" w:eastAsia="zh-CN"/>
              </w:rPr>
              <w:t>4、保函承保期限：90日历天（投标文件内未放置保函复印件将做无效响应处理）。</w:t>
            </w:r>
          </w:p>
        </w:tc>
      </w:tr>
      <w:tr w14:paraId="6983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42" w:type="dxa"/>
            <w:vAlign w:val="center"/>
          </w:tcPr>
          <w:p w14:paraId="72FB571F">
            <w:pPr>
              <w:spacing w:before="75" w:line="186"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2037" w:type="dxa"/>
            <w:vAlign w:val="center"/>
          </w:tcPr>
          <w:p w14:paraId="443131C6">
            <w:pPr>
              <w:keepNext w:val="0"/>
              <w:keepLines w:val="0"/>
              <w:pageBreakBefore w:val="0"/>
              <w:widowControl/>
              <w:wordWrap/>
              <w:overflowPunct/>
              <w:topLinePunct w:val="0"/>
              <w:bidi w:val="0"/>
              <w:adjustRightInd w:val="0"/>
              <w:snapToGrid w:val="0"/>
              <w:spacing w:line="360" w:lineRule="auto"/>
              <w:ind w:left="0"/>
              <w:jc w:val="center"/>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供应商资格要求</w:t>
            </w:r>
          </w:p>
        </w:tc>
        <w:tc>
          <w:tcPr>
            <w:tcW w:w="6870" w:type="dxa"/>
            <w:vAlign w:val="top"/>
          </w:tcPr>
          <w:p w14:paraId="06571F9F">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1.满足《中华人民共和国政府采购法》第二十二条规定；</w:t>
            </w:r>
          </w:p>
          <w:p w14:paraId="4432223A">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2.落实政府采购政策需满足的资格要求：</w:t>
            </w:r>
          </w:p>
          <w:p w14:paraId="48662667">
            <w:pPr>
              <w:keepNext w:val="0"/>
              <w:keepLines w:val="0"/>
              <w:pageBreakBefore w:val="0"/>
              <w:widowControl/>
              <w:kinsoku w:val="0"/>
              <w:wordWrap/>
              <w:overflowPunct/>
              <w:topLinePunct w:val="0"/>
              <w:autoSpaceDE w:val="0"/>
              <w:autoSpaceDN w:val="0"/>
              <w:bidi w:val="0"/>
              <w:adjustRightInd w:val="0"/>
              <w:snapToGrid w:val="0"/>
              <w:spacing w:line="460" w:lineRule="exact"/>
              <w:ind w:firstLine="534" w:firstLineChars="200"/>
              <w:textAlignment w:val="baseline"/>
              <w:rPr>
                <w:rFonts w:hint="eastAsia" w:ascii="仿宋" w:hAnsi="仿宋" w:eastAsia="仿宋" w:cs="仿宋"/>
                <w:b/>
                <w:bCs/>
                <w:color w:val="auto"/>
                <w:spacing w:val="13"/>
                <w:position w:val="9"/>
                <w:sz w:val="24"/>
                <w:szCs w:val="24"/>
                <w:highlight w:val="none"/>
                <w:lang w:val="en-US" w:eastAsia="zh-CN"/>
              </w:rPr>
            </w:pPr>
            <w:r>
              <w:rPr>
                <w:rFonts w:hint="eastAsia" w:ascii="仿宋" w:hAnsi="仿宋" w:eastAsia="仿宋" w:cs="仿宋"/>
                <w:b/>
                <w:bCs/>
                <w:color w:val="auto"/>
                <w:spacing w:val="13"/>
                <w:position w:val="9"/>
                <w:sz w:val="24"/>
                <w:szCs w:val="24"/>
                <w:highlight w:val="none"/>
                <w:lang w:val="en-US" w:eastAsia="zh-CN"/>
              </w:rPr>
              <w:t>2.1 中小企业政策</w:t>
            </w:r>
          </w:p>
          <w:p w14:paraId="06F4F95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☑本项目不专门面向中小企业预留采购份额，供应商所提供服务的承接商为小型、微型企业的，给予</w:t>
            </w:r>
            <w:r>
              <w:rPr>
                <w:rFonts w:hint="eastAsia" w:ascii="仿宋" w:hAnsi="仿宋" w:eastAsia="仿宋" w:cs="仿宋"/>
                <w:b/>
                <w:bCs/>
                <w:color w:val="auto"/>
                <w:spacing w:val="0"/>
                <w:sz w:val="24"/>
                <w:szCs w:val="24"/>
                <w:highlight w:val="none"/>
                <w:u w:val="single"/>
                <w:lang w:val="en-US" w:eastAsia="zh-CN"/>
              </w:rPr>
              <w:t xml:space="preserve"> 10% </w:t>
            </w:r>
            <w:r>
              <w:rPr>
                <w:rFonts w:hint="eastAsia" w:ascii="仿宋" w:hAnsi="仿宋" w:eastAsia="仿宋" w:cs="仿宋"/>
                <w:color w:val="auto"/>
                <w:spacing w:val="0"/>
                <w:sz w:val="24"/>
                <w:szCs w:val="24"/>
                <w:highlight w:val="none"/>
                <w:lang w:val="en-US" w:eastAsia="zh-CN"/>
              </w:rPr>
              <w:t>的价格扣除。</w:t>
            </w:r>
          </w:p>
          <w:p w14:paraId="438A074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□本项目专门面向中小企业采购。即：提供的货物或服务全部由符合政策要求的中小/小微企业制造、服务全部由符合政策要求的中小/小微企业承接。</w:t>
            </w:r>
          </w:p>
          <w:p w14:paraId="2169FD6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□本项目预留部分采购项目预算专门面向中小企业采购。对于预留份额，提供的货物由符合政策要求的中小企业制造、服务由符合政策要求的中小企业承接。预留份额通过以下措施进行：</w:t>
            </w:r>
            <w:r>
              <w:rPr>
                <w:rFonts w:hint="eastAsia" w:ascii="仿宋" w:hAnsi="仿宋" w:eastAsia="仿宋" w:cs="仿宋"/>
                <w:color w:val="auto"/>
                <w:spacing w:val="0"/>
                <w:sz w:val="24"/>
                <w:szCs w:val="24"/>
                <w:highlight w:val="none"/>
                <w:u w:val="single"/>
                <w:lang w:val="en-US" w:eastAsia="zh-CN"/>
              </w:rPr>
              <w:t xml:space="preserve">    /    </w:t>
            </w:r>
            <w:r>
              <w:rPr>
                <w:rFonts w:hint="eastAsia" w:ascii="仿宋" w:hAnsi="仿宋" w:eastAsia="仿宋" w:cs="仿宋"/>
                <w:color w:val="auto"/>
                <w:spacing w:val="0"/>
                <w:sz w:val="24"/>
                <w:szCs w:val="24"/>
                <w:highlight w:val="none"/>
                <w:lang w:val="en-US" w:eastAsia="zh-CN"/>
              </w:rPr>
              <w:t>。</w:t>
            </w:r>
          </w:p>
          <w:p w14:paraId="7EE0648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9" w:firstLineChars="182"/>
              <w:jc w:val="left"/>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2.2 其它落实政府采购政策的资格要求</w:t>
            </w:r>
          </w:p>
          <w:p w14:paraId="3FC5BED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（1）财政部、国家发展改革委、生态环境部、市场监管总局《关于调整优化节能产品、环境标志产品政府采购执行机制的通知》（财库[2019]9号文）；  </w:t>
            </w:r>
          </w:p>
          <w:p w14:paraId="7455920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（2）财政部、生态环境部《关于印发环境标志产品政府采购品目清单的通知》（财库[2019]18号文）； </w:t>
            </w:r>
          </w:p>
          <w:p w14:paraId="069EE7B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（3）财政部、发展改革委《关于印发节能产品政府采购品目清单的通知》（财库[2019]19号文）； </w:t>
            </w:r>
          </w:p>
          <w:p w14:paraId="4DB741E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（4）市场监管总局《市场监管总局关于发布参与实施政府采购节能产品、环境标志产品认证机构名录的公告》（2019年第16号）；  </w:t>
            </w:r>
          </w:p>
          <w:p w14:paraId="4EBF59C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（5）财政部、工业和信息化部《关于印发《政府采购促进中小企业发展管理办法》的通知》（财库[2020]46号文）《关于进一步加大政府采购支持中小企业力度的通知》（财库[2022]19号文）执行； </w:t>
            </w:r>
          </w:p>
          <w:p w14:paraId="42D91C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（6）财政部、民政部、中国残疾人联合会《关于促进残疾人就业政府采购政策的通知》（财库[2017]141号）；  </w:t>
            </w:r>
          </w:p>
          <w:p w14:paraId="5482D56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39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1"/>
                <w:sz w:val="24"/>
                <w:szCs w:val="24"/>
                <w:highlight w:val="none"/>
                <w:lang w:val="en-US" w:eastAsia="zh-CN"/>
              </w:rPr>
              <w:t xml:space="preserve">（7）财政部、SF部《关于政府采购支持JY企业发展有关问题的通知》（财库[2014]68号文）； </w:t>
            </w:r>
          </w:p>
          <w:p w14:paraId="64B4796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（8）财政部、生态环境部、国家邮政局《关于印发《商品包装政府采购需求标准（试行）》、 《快递包装政府采购需求标准（试行）》的通知》（财办库〔2020〕123号）。</w:t>
            </w:r>
          </w:p>
          <w:p w14:paraId="00763F82">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21"/>
                <w:sz w:val="24"/>
                <w:szCs w:val="24"/>
                <w:highlight w:val="none"/>
                <w:lang w:val="en-US" w:eastAsia="zh-CN"/>
              </w:rPr>
            </w:pPr>
            <w:r>
              <w:rPr>
                <w:rFonts w:hint="eastAsia" w:ascii="仿宋" w:hAnsi="仿宋" w:eastAsia="仿宋" w:cs="仿宋"/>
                <w:b/>
                <w:bCs/>
                <w:color w:val="auto"/>
                <w:spacing w:val="21"/>
                <w:sz w:val="24"/>
                <w:szCs w:val="24"/>
                <w:highlight w:val="none"/>
                <w:lang w:val="en-US" w:eastAsia="zh-CN"/>
              </w:rPr>
              <w:t>基本资格要求</w:t>
            </w:r>
          </w:p>
          <w:p w14:paraId="65604F4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为自然人的提供自然人身份证明复印件；如国家另有规定的，则从其定；</w:t>
            </w:r>
          </w:p>
          <w:p w14:paraId="17C000C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（2）法定代表人需提供法定代表人证明书（须附法人身份证正反面）或委托代理人需提供法定代表人授权委托书（授权书需附法人身份证及委托人身份证复印件正反面），</w:t>
            </w:r>
            <w:r>
              <w:rPr>
                <w:rFonts w:hint="eastAsia" w:ascii="仿宋" w:hAnsi="仿宋" w:eastAsia="仿宋" w:cs="仿宋"/>
                <w:color w:val="auto"/>
                <w:sz w:val="24"/>
                <w:szCs w:val="24"/>
                <w:highlight w:val="none"/>
                <w:lang w:eastAsia="zh-CN"/>
              </w:rPr>
              <w:t>参与投标的人员（法人或委托人）须提供社保部门出具的近半年内任意一个月的社保缴纳证明材料（新员工以实际缴纳为准）</w:t>
            </w:r>
            <w:r>
              <w:rPr>
                <w:rFonts w:hint="eastAsia" w:ascii="仿宋" w:hAnsi="仿宋" w:eastAsia="仿宋" w:cs="仿宋"/>
                <w:color w:val="auto"/>
                <w:sz w:val="24"/>
                <w:szCs w:val="24"/>
                <w:highlight w:val="none"/>
              </w:rPr>
              <w:t xml:space="preserve">； </w:t>
            </w:r>
          </w:p>
          <w:p w14:paraId="30816C0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（3）具有良好的商业信誉和健全的财务会计制度：</w:t>
            </w:r>
            <w:r>
              <w:rPr>
                <w:rFonts w:hint="eastAsia" w:ascii="仿宋" w:hAnsi="仿宋" w:eastAsia="仿宋" w:cs="仿宋"/>
                <w:color w:val="auto"/>
                <w:spacing w:val="0"/>
                <w:position w:val="0"/>
                <w:sz w:val="24"/>
                <w:szCs w:val="24"/>
                <w:highlight w:val="none"/>
              </w:rPr>
              <w:t>具有2024年度或2025年度由第三方审计机构出具的在注册会计师行业统一监管平台备案赋码的审计报告（</w:t>
            </w:r>
            <w:r>
              <w:rPr>
                <w:rFonts w:hint="eastAsia" w:ascii="仿宋" w:hAnsi="仿宋" w:eastAsia="仿宋" w:cs="仿宋"/>
                <w:color w:val="auto"/>
                <w:spacing w:val="0"/>
                <w:position w:val="0"/>
                <w:sz w:val="24"/>
                <w:szCs w:val="24"/>
                <w:highlight w:val="none"/>
                <w:lang w:eastAsia="zh-CN"/>
              </w:rPr>
              <w:t>会计周期不足一年的按实际发生情况提供银行出具的任意一个月银行资信证明</w:t>
            </w:r>
            <w:r>
              <w:rPr>
                <w:rFonts w:hint="eastAsia" w:ascii="仿宋" w:hAnsi="仿宋" w:eastAsia="仿宋" w:cs="仿宋"/>
                <w:color w:val="auto"/>
                <w:spacing w:val="0"/>
                <w:position w:val="0"/>
                <w:sz w:val="24"/>
                <w:szCs w:val="24"/>
                <w:highlight w:val="none"/>
              </w:rPr>
              <w:t>）和健全的财务会计制度（财务会计制度需单独提供）。</w:t>
            </w:r>
          </w:p>
          <w:p w14:paraId="053DC92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有依法缴纳税收和社会保障资金的良好记录：①有依法缴纳税收的良好记录是指：投标人须提供税务部门出具的近半年内任意一个月（以税款所属日期为准）依法缴纳税收的完税证明；新成立企业按实际纳税情况据实提供。成立未满半年的企业，若无法提供完税证明，须提供税务部门出具的无欠税证明。注：代缴税费凭证、社保缴费凭证等不得作为纳税缴费证明材料；依法免税的投标人，须提供相应免税证明文件。②投标人须提供本单位近半年内任意一个月的社会保障资金缴纳证明材料，社保证明须为社保主管部门出具的缴纳证明或社保系统导出的缴纳汇总凭证；新成立企业按实际参保缴费情况据实提供。依法无需缴纳社会保障资金的投标人，须提供</w:t>
            </w:r>
            <w:r>
              <w:rPr>
                <w:rFonts w:hint="eastAsia" w:ascii="仿宋" w:hAnsi="仿宋" w:eastAsia="仿宋" w:cs="仿宋"/>
                <w:color w:val="auto"/>
                <w:sz w:val="24"/>
                <w:szCs w:val="24"/>
                <w:highlight w:val="none"/>
                <w:lang w:val="en-US" w:eastAsia="zh-CN"/>
              </w:rPr>
              <w:t>相关证明</w:t>
            </w:r>
            <w:r>
              <w:rPr>
                <w:rFonts w:hint="eastAsia" w:ascii="仿宋" w:hAnsi="仿宋" w:eastAsia="仿宋" w:cs="仿宋"/>
                <w:color w:val="auto"/>
                <w:sz w:val="24"/>
                <w:szCs w:val="24"/>
                <w:highlight w:val="none"/>
              </w:rPr>
              <w:t>文件。</w:t>
            </w:r>
          </w:p>
          <w:p w14:paraId="7EE86D3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）提供履行合同所必需的设备和专业技术能力的书面承诺函；</w:t>
            </w:r>
          </w:p>
          <w:p w14:paraId="05D80B92">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）参加采购活动前 3 年内，在经营活动中没有重大违法记录。重大违法记录是指：</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因违法经营受到刑事处罚或者责令停产停业、吊销许可证或者执照、较大数额罚款等行政处罚。（根据财库〔2022〕3 号文，“较大数额罚款 ”认定为 200 万元以上的罚款，法律、行政法规以及国务院有关部门明确规定相关领域“较大数额罚款 ”标准高于200 万元的，从其规定）。</w:t>
            </w:r>
          </w:p>
          <w:p w14:paraId="12427201">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lang w:val="en-US" w:eastAsia="zh-CN"/>
              </w:rPr>
              <w:t>凡拟参加本项目的投标人：①在“信用中国网（www.creditchina.gov.cn）”有重大税收违法失信主体的将取消投标资格、有政府采购严重违法失信行为记录名单的将取消投标资格；②“中国政府采购网（www.ccgp.gov.cn）”被列入政府采购严重违法失信行为记录名单将取消投标资格；③“国家企业信用信息公示系统（http://www.gsxt.gov.cn）”列入经营异常名录信息的将取消投标资格、列入严重违法失信名单（黑名单）信息（尚在处罚期内的）将取消投标资格；④“中国执行信息公开网（https://zxgk.court.gov.cn/shixin/）”被列入失信被执行人将取消投标资格；⑤近三年内“中国裁判文书网（http://wenshu.court.gov.cn/）”有行贿受贿犯罪记录的将取消投标资格。</w:t>
            </w:r>
          </w:p>
          <w:p w14:paraId="568FF2E1">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b w:val="0"/>
                <w:bCs w:val="0"/>
                <w:snapToGrid w:val="0"/>
                <w:color w:val="auto"/>
                <w:spacing w:val="0"/>
                <w:kern w:val="11"/>
                <w:position w:val="0"/>
                <w:sz w:val="24"/>
                <w:szCs w:val="24"/>
                <w:highlight w:val="none"/>
                <w:lang w:eastAsia="zh-CN"/>
              </w:rPr>
            </w:pPr>
            <w:r>
              <w:rPr>
                <w:rFonts w:hint="eastAsia" w:ascii="仿宋" w:hAnsi="仿宋" w:eastAsia="仿宋" w:cs="仿宋"/>
                <w:color w:val="auto"/>
                <w:spacing w:val="0"/>
                <w:position w:val="0"/>
                <w:sz w:val="24"/>
                <w:szCs w:val="24"/>
                <w:highlight w:val="none"/>
              </w:rPr>
              <w:t>（</w:t>
            </w:r>
            <w:r>
              <w:rPr>
                <w:rFonts w:hint="eastAsia" w:ascii="仿宋" w:hAnsi="仿宋" w:eastAsia="仿宋" w:cs="仿宋"/>
                <w:color w:val="auto"/>
                <w:spacing w:val="0"/>
                <w:position w:val="0"/>
                <w:sz w:val="24"/>
                <w:szCs w:val="24"/>
                <w:highlight w:val="none"/>
                <w:lang w:val="en-US" w:eastAsia="zh-CN"/>
              </w:rPr>
              <w:t>8</w:t>
            </w:r>
            <w:r>
              <w:rPr>
                <w:rFonts w:hint="eastAsia" w:ascii="仿宋" w:hAnsi="仿宋" w:eastAsia="仿宋" w:cs="仿宋"/>
                <w:color w:val="auto"/>
                <w:spacing w:val="0"/>
                <w:position w:val="0"/>
                <w:sz w:val="24"/>
                <w:szCs w:val="24"/>
                <w:highlight w:val="none"/>
              </w:rPr>
              <w:t>）</w:t>
            </w:r>
            <w:r>
              <w:rPr>
                <w:rFonts w:hint="eastAsia" w:ascii="仿宋" w:hAnsi="仿宋" w:eastAsia="仿宋" w:cs="仿宋"/>
                <w:b w:val="0"/>
                <w:bCs w:val="0"/>
                <w:snapToGrid w:val="0"/>
                <w:color w:val="auto"/>
                <w:spacing w:val="0"/>
                <w:kern w:val="11"/>
                <w:position w:val="0"/>
                <w:sz w:val="24"/>
                <w:szCs w:val="24"/>
                <w:highlight w:val="none"/>
                <w:lang w:eastAsia="zh-CN"/>
              </w:rPr>
              <w:t>与采购人存在利害关系可能影响招标公正性的法人、其他组织或个人，不得参加投标。单位负责人为同一人或存在控股、管理关系的不同单位，不得参加同一标段投标或者未划分标段的同一招标项目投标。违反前两款规定的，相关投标均无效。</w:t>
            </w:r>
          </w:p>
          <w:p w14:paraId="35F90962">
            <w:pPr>
              <w:keepNext w:val="0"/>
              <w:keepLines w:val="0"/>
              <w:pageBreakBefore w:val="0"/>
              <w:widowControl/>
              <w:kinsoku w:val="0"/>
              <w:wordWrap/>
              <w:overflowPunct/>
              <w:topLinePunct w:val="0"/>
              <w:autoSpaceDE w:val="0"/>
              <w:autoSpaceDN w:val="0"/>
              <w:bidi w:val="0"/>
              <w:adjustRightInd w:val="0"/>
              <w:snapToGrid w:val="0"/>
              <w:spacing w:line="440" w:lineRule="exact"/>
              <w:ind w:firstLine="518" w:firstLineChars="200"/>
              <w:textAlignment w:val="baseline"/>
              <w:rPr>
                <w:rFonts w:ascii="仿宋" w:hAnsi="仿宋" w:eastAsia="仿宋" w:cs="仿宋"/>
                <w:color w:val="auto"/>
                <w:spacing w:val="0"/>
                <w:sz w:val="24"/>
                <w:szCs w:val="24"/>
                <w:highlight w:val="none"/>
              </w:rPr>
            </w:pPr>
            <w:r>
              <w:rPr>
                <w:rFonts w:hint="eastAsia" w:ascii="仿宋" w:hAnsi="仿宋" w:eastAsia="仿宋" w:cs="仿宋"/>
                <w:b/>
                <w:bCs/>
                <w:color w:val="auto"/>
                <w:spacing w:val="9"/>
                <w:position w:val="2"/>
                <w:sz w:val="24"/>
                <w:szCs w:val="24"/>
                <w:highlight w:val="none"/>
              </w:rPr>
              <w:t>3.本项目的特定资格要求</w:t>
            </w:r>
            <w:r>
              <w:rPr>
                <w:rFonts w:hint="eastAsia" w:ascii="仿宋" w:hAnsi="仿宋" w:eastAsia="仿宋" w:cs="仿宋"/>
                <w:b/>
                <w:bCs/>
                <w:color w:val="auto"/>
                <w:spacing w:val="9"/>
                <w:position w:val="2"/>
                <w:sz w:val="24"/>
                <w:szCs w:val="24"/>
                <w:highlight w:val="none"/>
                <w:lang w:eastAsia="zh-CN"/>
              </w:rPr>
              <w:t>：</w:t>
            </w:r>
            <w:r>
              <w:rPr>
                <w:rFonts w:hint="eastAsia" w:ascii="仿宋" w:hAnsi="仿宋" w:eastAsia="仿宋" w:cs="仿宋"/>
                <w:b/>
                <w:bCs/>
                <w:color w:val="auto"/>
                <w:spacing w:val="0"/>
                <w:position w:val="2"/>
                <w:sz w:val="24"/>
                <w:szCs w:val="24"/>
                <w:highlight w:val="none"/>
                <w:lang w:val="en-US" w:eastAsia="zh-CN"/>
              </w:rPr>
              <w:t>具有有效的《中华人民共和国出版物经营许可证》或《中华人民共和国出版物发行许可证》。</w:t>
            </w:r>
          </w:p>
        </w:tc>
      </w:tr>
      <w:tr w14:paraId="73FB09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842" w:type="dxa"/>
            <w:vAlign w:val="center"/>
          </w:tcPr>
          <w:p w14:paraId="60B4974C">
            <w:pPr>
              <w:spacing w:before="74" w:line="186" w:lineRule="auto"/>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9"/>
                <w:sz w:val="24"/>
                <w:szCs w:val="24"/>
                <w:highlight w:val="none"/>
                <w:lang w:val="en-US" w:eastAsia="zh-CN"/>
              </w:rPr>
              <w:t>13</w:t>
            </w:r>
          </w:p>
        </w:tc>
        <w:tc>
          <w:tcPr>
            <w:tcW w:w="2037" w:type="dxa"/>
            <w:vAlign w:val="center"/>
          </w:tcPr>
          <w:p w14:paraId="22C16C25">
            <w:pPr>
              <w:keepNext w:val="0"/>
              <w:keepLines w:val="0"/>
              <w:pageBreakBefore w:val="0"/>
              <w:widowControl/>
              <w:wordWrap/>
              <w:overflowPunct/>
              <w:topLinePunct w:val="0"/>
              <w:bidi w:val="0"/>
              <w:adjustRightInd w:val="0"/>
              <w:snapToGrid w:val="0"/>
              <w:spacing w:line="360" w:lineRule="auto"/>
              <w:ind w:left="0" w:leftChars="0"/>
              <w:jc w:val="center"/>
              <w:rPr>
                <w:rFonts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rPr>
              <w:t>信用情况</w:t>
            </w:r>
          </w:p>
        </w:tc>
        <w:tc>
          <w:tcPr>
            <w:tcW w:w="6870" w:type="dxa"/>
            <w:vAlign w:val="top"/>
          </w:tcPr>
          <w:p w14:paraId="445993FE">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 xml:space="preserve">1、信用记录查询时间及方式： </w:t>
            </w:r>
          </w:p>
          <w:p w14:paraId="7432AEB7">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 xml:space="preserve">（1）查询时间：开标现场查询。 </w:t>
            </w:r>
          </w:p>
          <w:p w14:paraId="44EBC2F5">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（2）查询方式：采购人或采购代理机构通过“信用中国”、“中国政府采购网”、“国家企业信用信息公示系统”、</w:t>
            </w:r>
            <w:r>
              <w:rPr>
                <w:rFonts w:hint="eastAsia" w:ascii="仿宋" w:hAnsi="仿宋" w:eastAsia="仿宋" w:cs="仿宋"/>
                <w:b w:val="0"/>
                <w:bCs/>
                <w:color w:val="auto"/>
                <w:sz w:val="24"/>
                <w:szCs w:val="24"/>
                <w:highlight w:val="none"/>
                <w:lang w:val="en-US" w:eastAsia="zh-CN"/>
              </w:rPr>
              <w:t>“中国执行信息公开网”、</w:t>
            </w:r>
            <w:r>
              <w:rPr>
                <w:rFonts w:hint="eastAsia" w:ascii="仿宋" w:hAnsi="仿宋" w:eastAsia="仿宋" w:cs="仿宋"/>
                <w:color w:val="auto"/>
                <w:spacing w:val="0"/>
                <w:sz w:val="24"/>
                <w:szCs w:val="24"/>
                <w:highlight w:val="none"/>
              </w:rPr>
              <w:t xml:space="preserve">“中国裁判文书网”查询，被列入失信被执行人、重大税收违法案件当事人名单、政府采购严重违法失信名单、政府采购严重违法失信行为记录名单、正处于经营异常名录之内、严重违法失信名单(黑名单)信息(尚在处罚期内的)、有行贿受贿犯罪记录的,其他不符合《中华人民共和国政府采购法》第二十二条规定条件的供应商，其投标文件将被视为无效投标。 </w:t>
            </w:r>
          </w:p>
          <w:p w14:paraId="3D7ECF89">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 xml:space="preserve">(3) 供应商参加政府采购活动时，应当就自己的诚信情况在投标文件中进行承诺。 </w:t>
            </w:r>
          </w:p>
          <w:p w14:paraId="50768E66">
            <w:pPr>
              <w:keepNext w:val="0"/>
              <w:keepLines w:val="0"/>
              <w:pageBreakBefore w:val="0"/>
              <w:widowControl/>
              <w:wordWrap/>
              <w:overflowPunct/>
              <w:topLinePunct w:val="0"/>
              <w:bidi w:val="0"/>
              <w:adjustRightInd w:val="0"/>
              <w:snapToGrid w:val="0"/>
              <w:spacing w:line="360" w:lineRule="auto"/>
              <w:ind w:left="0" w:leftChars="0" w:right="30" w:rightChars="0" w:firstLine="5" w:firstLineChars="0"/>
              <w:rPr>
                <w:rFonts w:ascii="仿宋" w:hAnsi="仿宋" w:eastAsia="仿宋" w:cs="仿宋"/>
                <w:snapToGrid w:val="0"/>
                <w:color w:val="auto"/>
                <w:spacing w:val="0"/>
                <w:kern w:val="0"/>
                <w:sz w:val="24"/>
                <w:szCs w:val="24"/>
                <w:highlight w:val="none"/>
              </w:rPr>
            </w:pPr>
            <w:r>
              <w:rPr>
                <w:rFonts w:hint="eastAsia" w:ascii="仿宋" w:hAnsi="仿宋" w:eastAsia="仿宋" w:cs="仿宋"/>
                <w:b/>
                <w:bCs/>
                <w:color w:val="auto"/>
                <w:spacing w:val="0"/>
                <w:sz w:val="24"/>
                <w:szCs w:val="24"/>
                <w:highlight w:val="none"/>
              </w:rPr>
              <w:t>注：本项目不接受失信企业投标。</w:t>
            </w:r>
          </w:p>
        </w:tc>
      </w:tr>
      <w:tr w14:paraId="18906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842" w:type="dxa"/>
            <w:vAlign w:val="center"/>
          </w:tcPr>
          <w:p w14:paraId="4033186D">
            <w:pPr>
              <w:spacing w:before="75" w:line="187" w:lineRule="auto"/>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b/>
                <w:bCs/>
                <w:color w:val="auto"/>
                <w:spacing w:val="-9"/>
                <w:sz w:val="24"/>
                <w:szCs w:val="24"/>
                <w:highlight w:val="none"/>
                <w:lang w:val="en-US" w:eastAsia="zh-CN"/>
              </w:rPr>
              <w:t>14</w:t>
            </w:r>
          </w:p>
        </w:tc>
        <w:tc>
          <w:tcPr>
            <w:tcW w:w="2037" w:type="dxa"/>
            <w:vAlign w:val="center"/>
          </w:tcPr>
          <w:p w14:paraId="033D4AB3">
            <w:pPr>
              <w:keepNext w:val="0"/>
              <w:keepLines w:val="0"/>
              <w:pageBreakBefore w:val="0"/>
              <w:widowControl/>
              <w:wordWrap/>
              <w:overflowPunct/>
              <w:topLinePunct w:val="0"/>
              <w:bidi w:val="0"/>
              <w:adjustRightInd w:val="0"/>
              <w:snapToGrid w:val="0"/>
              <w:spacing w:line="360" w:lineRule="auto"/>
              <w:ind w:left="0" w:leftChars="0"/>
              <w:jc w:val="center"/>
              <w:rPr>
                <w:rFonts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标前准备</w:t>
            </w:r>
          </w:p>
        </w:tc>
        <w:tc>
          <w:tcPr>
            <w:tcW w:w="6870" w:type="dxa"/>
            <w:vAlign w:val="top"/>
          </w:tcPr>
          <w:p w14:paraId="49090704">
            <w:pPr>
              <w:keepNext w:val="0"/>
              <w:keepLines w:val="0"/>
              <w:pageBreakBefore w:val="0"/>
              <w:widowControl/>
              <w:wordWrap/>
              <w:overflowPunct/>
              <w:topLinePunct w:val="0"/>
              <w:bidi w:val="0"/>
              <w:adjustRightInd w:val="0"/>
              <w:snapToGrid w:val="0"/>
              <w:spacing w:line="360" w:lineRule="auto"/>
              <w:ind w:left="0" w:right="109" w:firstLine="489" w:firstLineChars="204"/>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1、本项目实行网上投标，采用电子投标文件。若供应商参与投标，自行承担投标一切费用。</w:t>
            </w:r>
          </w:p>
          <w:p w14:paraId="633413FF">
            <w:pPr>
              <w:keepNext w:val="0"/>
              <w:keepLines w:val="0"/>
              <w:pageBreakBefore w:val="0"/>
              <w:widowControl/>
              <w:wordWrap/>
              <w:overflowPunct/>
              <w:topLinePunct w:val="0"/>
              <w:bidi w:val="0"/>
              <w:adjustRightInd w:val="0"/>
              <w:snapToGrid w:val="0"/>
              <w:spacing w:line="360" w:lineRule="auto"/>
              <w:ind w:left="0" w:right="109" w:firstLine="489" w:firstLineChars="204"/>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2、各供应商应在开标前应确保成为新疆维吾尔自治区政府采购网正式注册入库供应商，并完成 CA 数字证书申领。因未注册入库、未办理 CA 数字证书等原因造成无法投标或投标失败等后果由供应商自行承担。</w:t>
            </w:r>
          </w:p>
          <w:p w14:paraId="1E5D24AB">
            <w:pPr>
              <w:keepNext w:val="0"/>
              <w:keepLines w:val="0"/>
              <w:pageBreakBefore w:val="0"/>
              <w:widowControl/>
              <w:wordWrap/>
              <w:overflowPunct/>
              <w:topLinePunct w:val="0"/>
              <w:bidi w:val="0"/>
              <w:adjustRightInd w:val="0"/>
              <w:snapToGrid w:val="0"/>
              <w:spacing w:line="360" w:lineRule="auto"/>
              <w:ind w:left="0" w:right="109" w:firstLine="489" w:firstLineChars="204"/>
              <w:rPr>
                <w:rFonts w:hint="eastAsia"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3、本项目为电子招投标，投标人需要使用CA加密设备，有意向参与新疆区域电子开评标的供应商，请访问新疆数字证书认证中心官方网站 (https://www.xjca.com.cn/) 或下载新疆政务通APP自行进行申领。如需咨询，请联系新疆CA服务热线0991-28192904、供应商将政采云电子交易客户端下载、安装完成后</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可通过账号密码或CA登录客户端进行投标文件制作。在使用政采云投标客户端时，建议使用WIN7及以上操作系统。客户端请至新疆政府采购网(</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begin"/>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instrText xml:space="preserve"> HYPERLINK "https://www.zcygov.cn/" </w:instrTex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separate"/>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https://www.zcygov.cn/</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end"/>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 下载专区查看，如有问题可拨打政采云客户服务热线</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95763</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进行咨询。</w:t>
            </w:r>
          </w:p>
        </w:tc>
      </w:tr>
      <w:tr w14:paraId="7D9F8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842" w:type="dxa"/>
            <w:vAlign w:val="center"/>
          </w:tcPr>
          <w:p w14:paraId="7FAE4F6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15</w:t>
            </w:r>
          </w:p>
        </w:tc>
        <w:tc>
          <w:tcPr>
            <w:tcW w:w="2037" w:type="dxa"/>
            <w:vAlign w:val="bottom"/>
          </w:tcPr>
          <w:p w14:paraId="5CE9226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供货地点</w:t>
            </w:r>
          </w:p>
        </w:tc>
        <w:tc>
          <w:tcPr>
            <w:tcW w:w="6870" w:type="dxa"/>
            <w:vAlign w:val="bottom"/>
          </w:tcPr>
          <w:p w14:paraId="69213712">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于田县第一高级中学</w:t>
            </w:r>
            <w:r>
              <w:rPr>
                <w:rFonts w:hint="eastAsia" w:ascii="仿宋" w:hAnsi="仿宋" w:eastAsia="仿宋" w:cs="仿宋"/>
                <w:color w:val="auto"/>
                <w:spacing w:val="0"/>
                <w:sz w:val="24"/>
                <w:szCs w:val="24"/>
                <w:highlight w:val="none"/>
                <w:lang w:val="en-US" w:eastAsia="zh-CN"/>
              </w:rPr>
              <w:t>及于田县第三高级中学</w:t>
            </w:r>
            <w:r>
              <w:rPr>
                <w:rFonts w:hint="eastAsia" w:ascii="仿宋" w:hAnsi="仿宋" w:eastAsia="仿宋" w:cs="仿宋"/>
                <w:color w:val="auto"/>
                <w:spacing w:val="0"/>
                <w:sz w:val="24"/>
                <w:szCs w:val="24"/>
                <w:highlight w:val="none"/>
                <w:lang w:eastAsia="zh-CN"/>
              </w:rPr>
              <w:t>（采购人指定地点）</w:t>
            </w:r>
          </w:p>
        </w:tc>
      </w:tr>
      <w:tr w14:paraId="0F909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842" w:type="dxa"/>
            <w:vAlign w:val="center"/>
          </w:tcPr>
          <w:p w14:paraId="4B87F95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16</w:t>
            </w:r>
          </w:p>
        </w:tc>
        <w:tc>
          <w:tcPr>
            <w:tcW w:w="2037" w:type="dxa"/>
            <w:vAlign w:val="bottom"/>
          </w:tcPr>
          <w:p w14:paraId="5849EBE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资格审查</w:t>
            </w:r>
          </w:p>
        </w:tc>
        <w:tc>
          <w:tcPr>
            <w:tcW w:w="6870" w:type="dxa"/>
            <w:vAlign w:val="bottom"/>
          </w:tcPr>
          <w:p w14:paraId="030731F9">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资格后审</w:t>
            </w:r>
          </w:p>
        </w:tc>
      </w:tr>
      <w:tr w14:paraId="382F7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Align w:val="center"/>
          </w:tcPr>
          <w:p w14:paraId="13C5D63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Cs w:val="24"/>
                <w:highlight w:val="none"/>
                <w:lang w:val="en-US" w:eastAsia="zh-CN"/>
              </w:rPr>
            </w:pPr>
            <w:r>
              <w:rPr>
                <w:rFonts w:hint="eastAsia" w:ascii="仿宋" w:hAnsi="仿宋" w:eastAsia="仿宋" w:cs="仿宋"/>
                <w:color w:val="auto"/>
                <w:spacing w:val="0"/>
                <w:sz w:val="24"/>
                <w:szCs w:val="24"/>
                <w:highlight w:val="none"/>
                <w:lang w:val="en-US" w:eastAsia="zh-CN"/>
              </w:rPr>
              <w:t>17</w:t>
            </w:r>
          </w:p>
        </w:tc>
        <w:tc>
          <w:tcPr>
            <w:tcW w:w="2037" w:type="dxa"/>
            <w:vAlign w:val="bottom"/>
          </w:tcPr>
          <w:p w14:paraId="18441B5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踏勘现场</w:t>
            </w:r>
          </w:p>
        </w:tc>
        <w:tc>
          <w:tcPr>
            <w:tcW w:w="6870" w:type="dxa"/>
            <w:vAlign w:val="bottom"/>
          </w:tcPr>
          <w:p w14:paraId="330E81D3">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不组织</w:t>
            </w:r>
          </w:p>
        </w:tc>
      </w:tr>
      <w:tr w14:paraId="70061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Align w:val="center"/>
          </w:tcPr>
          <w:p w14:paraId="6090BD6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18</w:t>
            </w:r>
          </w:p>
        </w:tc>
        <w:tc>
          <w:tcPr>
            <w:tcW w:w="2037" w:type="dxa"/>
            <w:vAlign w:val="bottom"/>
          </w:tcPr>
          <w:p w14:paraId="36A46A3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rPr>
              <w:t>分</w:t>
            </w:r>
            <w:r>
              <w:rPr>
                <w:rFonts w:hint="eastAsia" w:ascii="仿宋" w:hAnsi="仿宋" w:eastAsia="仿宋" w:cs="仿宋"/>
                <w:color w:val="auto"/>
                <w:spacing w:val="0"/>
                <w:sz w:val="24"/>
                <w:szCs w:val="24"/>
                <w:highlight w:val="none"/>
                <w:lang w:val="en-US" w:eastAsia="zh-CN"/>
              </w:rPr>
              <w:t xml:space="preserve"> </w:t>
            </w:r>
            <w:r>
              <w:rPr>
                <w:rFonts w:hint="eastAsia" w:ascii="仿宋" w:hAnsi="仿宋" w:eastAsia="仿宋" w:cs="仿宋"/>
                <w:color w:val="auto"/>
                <w:spacing w:val="0"/>
                <w:sz w:val="24"/>
                <w:szCs w:val="24"/>
                <w:highlight w:val="none"/>
              </w:rPr>
              <w:t>包</w:t>
            </w:r>
          </w:p>
        </w:tc>
        <w:tc>
          <w:tcPr>
            <w:tcW w:w="6870" w:type="dxa"/>
            <w:vAlign w:val="bottom"/>
          </w:tcPr>
          <w:p w14:paraId="5291B9C3">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rPr>
              <w:t>不允许</w:t>
            </w:r>
          </w:p>
        </w:tc>
      </w:tr>
      <w:tr w14:paraId="4A8DE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Align w:val="center"/>
          </w:tcPr>
          <w:p w14:paraId="4414427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19</w:t>
            </w:r>
          </w:p>
        </w:tc>
        <w:tc>
          <w:tcPr>
            <w:tcW w:w="2037" w:type="dxa"/>
            <w:vAlign w:val="center"/>
          </w:tcPr>
          <w:p w14:paraId="698F7F74">
            <w:pPr>
              <w:keepNext w:val="0"/>
              <w:keepLines w:val="0"/>
              <w:pageBreakBefore w:val="0"/>
              <w:widowControl/>
              <w:wordWrap/>
              <w:overflowPunct/>
              <w:topLinePunct w:val="0"/>
              <w:bidi w:val="0"/>
              <w:adjustRightInd w:val="0"/>
              <w:snapToGrid w:val="0"/>
              <w:spacing w:line="500" w:lineRule="exact"/>
              <w:jc w:val="center"/>
              <w:rPr>
                <w:rFonts w:hint="eastAsia" w:ascii="仿宋" w:hAnsi="仿宋" w:eastAsia="仿宋" w:cs="仿宋"/>
                <w:color w:val="auto"/>
                <w:spacing w:val="0"/>
                <w:sz w:val="24"/>
                <w:szCs w:val="24"/>
                <w:highlight w:val="none"/>
              </w:rPr>
            </w:pPr>
            <w:r>
              <w:rPr>
                <w:rFonts w:hint="eastAsia" w:ascii="仿宋" w:hAnsi="仿宋" w:eastAsia="仿宋" w:cs="仿宋"/>
                <w:color w:val="auto"/>
                <w:sz w:val="24"/>
                <w:szCs w:val="24"/>
                <w:highlight w:val="none"/>
              </w:rPr>
              <w:t>转包</w:t>
            </w:r>
          </w:p>
        </w:tc>
        <w:tc>
          <w:tcPr>
            <w:tcW w:w="6870" w:type="dxa"/>
            <w:vAlign w:val="center"/>
          </w:tcPr>
          <w:p w14:paraId="04EFA443">
            <w:pPr>
              <w:keepNext w:val="0"/>
              <w:keepLines w:val="0"/>
              <w:pageBreakBefore w:val="0"/>
              <w:widowControl/>
              <w:wordWrap/>
              <w:overflowPunct/>
              <w:topLinePunct w:val="0"/>
              <w:bidi w:val="0"/>
              <w:adjustRightInd w:val="0"/>
              <w:snapToGrid w:val="0"/>
              <w:spacing w:line="500" w:lineRule="exact"/>
              <w:jc w:val="left"/>
              <w:rPr>
                <w:rFonts w:hint="eastAsia" w:ascii="仿宋" w:hAnsi="仿宋" w:eastAsia="仿宋" w:cs="仿宋"/>
                <w:color w:val="auto"/>
                <w:spacing w:val="0"/>
                <w:sz w:val="24"/>
                <w:szCs w:val="24"/>
                <w:highlight w:val="none"/>
              </w:rPr>
            </w:pPr>
            <w:r>
              <w:rPr>
                <w:rFonts w:hint="eastAsia" w:ascii="仿宋" w:hAnsi="仿宋" w:eastAsia="仿宋" w:cs="仿宋"/>
                <w:color w:val="auto"/>
                <w:sz w:val="24"/>
                <w:szCs w:val="24"/>
                <w:highlight w:val="none"/>
              </w:rPr>
              <w:t>不接受</w:t>
            </w:r>
          </w:p>
        </w:tc>
      </w:tr>
      <w:tr w14:paraId="10256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Align w:val="center"/>
          </w:tcPr>
          <w:p w14:paraId="63756AB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20</w:t>
            </w:r>
          </w:p>
        </w:tc>
        <w:tc>
          <w:tcPr>
            <w:tcW w:w="2037" w:type="dxa"/>
            <w:vAlign w:val="center"/>
          </w:tcPr>
          <w:p w14:paraId="79457C8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color w:val="auto"/>
                <w:sz w:val="24"/>
                <w:szCs w:val="24"/>
                <w:highlight w:val="none"/>
              </w:rPr>
            </w:pPr>
            <w:r>
              <w:rPr>
                <w:rFonts w:hint="default" w:ascii="仿宋" w:hAnsi="仿宋" w:eastAsia="仿宋" w:cs="仿宋"/>
                <w:color w:val="auto"/>
                <w:sz w:val="24"/>
                <w:szCs w:val="24"/>
                <w:highlight w:val="none"/>
              </w:rPr>
              <w:t>是否允许</w:t>
            </w:r>
          </w:p>
          <w:p w14:paraId="711536F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z w:val="24"/>
                <w:szCs w:val="24"/>
                <w:highlight w:val="none"/>
              </w:rPr>
            </w:pPr>
            <w:r>
              <w:rPr>
                <w:rFonts w:hint="default" w:ascii="仿宋" w:hAnsi="仿宋" w:eastAsia="仿宋" w:cs="仿宋"/>
                <w:color w:val="auto"/>
                <w:sz w:val="24"/>
                <w:szCs w:val="24"/>
                <w:highlight w:val="none"/>
              </w:rPr>
              <w:t>进口产品投标</w:t>
            </w:r>
          </w:p>
        </w:tc>
        <w:tc>
          <w:tcPr>
            <w:tcW w:w="6870" w:type="dxa"/>
            <w:vAlign w:val="center"/>
          </w:tcPr>
          <w:p w14:paraId="1DBC39BF">
            <w:pPr>
              <w:keepNext w:val="0"/>
              <w:keepLines w:val="0"/>
              <w:pageBreakBefore w:val="0"/>
              <w:widowControl/>
              <w:wordWrap/>
              <w:overflowPunct/>
              <w:topLinePunct w:val="0"/>
              <w:bidi w:val="0"/>
              <w:adjustRightInd w:val="0"/>
              <w:snapToGrid w:val="0"/>
              <w:spacing w:line="500" w:lineRule="exact"/>
              <w:jc w:val="left"/>
              <w:rPr>
                <w:rFonts w:hint="eastAsia" w:ascii="仿宋" w:hAnsi="仿宋" w:eastAsia="仿宋" w:cs="仿宋"/>
                <w:color w:val="auto"/>
                <w:sz w:val="24"/>
                <w:szCs w:val="24"/>
                <w:highlight w:val="none"/>
              </w:rPr>
            </w:pPr>
            <w:r>
              <w:rPr>
                <w:rFonts w:hint="default" w:ascii="仿宋" w:hAnsi="仿宋" w:eastAsia="仿宋" w:cs="仿宋"/>
                <w:color w:val="auto"/>
                <w:sz w:val="24"/>
                <w:szCs w:val="24"/>
                <w:highlight w:val="none"/>
                <w:lang w:val="en-US"/>
              </w:rPr>
              <w:t>否</w:t>
            </w:r>
          </w:p>
        </w:tc>
      </w:tr>
      <w:tr w14:paraId="0877EF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42" w:type="dxa"/>
            <w:vAlign w:val="center"/>
          </w:tcPr>
          <w:p w14:paraId="6F1EAB5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21</w:t>
            </w:r>
          </w:p>
        </w:tc>
        <w:tc>
          <w:tcPr>
            <w:tcW w:w="2037" w:type="dxa"/>
            <w:vAlign w:val="center"/>
          </w:tcPr>
          <w:p w14:paraId="17250F25">
            <w:pPr>
              <w:keepNext w:val="0"/>
              <w:keepLines w:val="0"/>
              <w:pageBreakBefore w:val="0"/>
              <w:widowControl/>
              <w:wordWrap/>
              <w:overflowPunct/>
              <w:topLinePunct w:val="0"/>
              <w:bidi w:val="0"/>
              <w:adjustRightInd w:val="0"/>
              <w:snapToGrid w:val="0"/>
              <w:spacing w:line="500" w:lineRule="exact"/>
              <w:jc w:val="both"/>
              <w:rPr>
                <w:rFonts w:hint="eastAsia" w:ascii="仿宋" w:hAnsi="仿宋" w:eastAsia="仿宋" w:cs="仿宋"/>
                <w:color w:val="auto"/>
                <w:spacing w:val="0"/>
                <w:sz w:val="24"/>
                <w:szCs w:val="24"/>
                <w:highlight w:val="none"/>
              </w:rPr>
            </w:pPr>
            <w:r>
              <w:rPr>
                <w:rFonts w:hint="eastAsia" w:ascii="仿宋" w:hAnsi="仿宋" w:eastAsia="仿宋" w:cs="仿宋"/>
                <w:color w:val="auto"/>
                <w:spacing w:val="-17"/>
                <w:sz w:val="24"/>
                <w:szCs w:val="24"/>
                <w:highlight w:val="none"/>
              </w:rPr>
              <w:t>是否接受联合体投标</w:t>
            </w:r>
          </w:p>
        </w:tc>
        <w:tc>
          <w:tcPr>
            <w:tcW w:w="6870" w:type="dxa"/>
            <w:vAlign w:val="center"/>
          </w:tcPr>
          <w:p w14:paraId="15DFABDC">
            <w:pPr>
              <w:keepNext w:val="0"/>
              <w:keepLines w:val="0"/>
              <w:pageBreakBefore w:val="0"/>
              <w:widowControl/>
              <w:wordWrap/>
              <w:overflowPunct/>
              <w:topLinePunct w:val="0"/>
              <w:bidi w:val="0"/>
              <w:adjustRightInd w:val="0"/>
              <w:snapToGrid w:val="0"/>
              <w:spacing w:line="500" w:lineRule="exact"/>
              <w:ind w:left="121" w:leftChars="0"/>
              <w:jc w:val="both"/>
              <w:rPr>
                <w:rFonts w:hint="eastAsia" w:ascii="仿宋" w:hAnsi="仿宋" w:eastAsia="仿宋" w:cs="仿宋"/>
                <w:color w:val="auto"/>
                <w:spacing w:val="0"/>
                <w:sz w:val="24"/>
                <w:szCs w:val="24"/>
                <w:highlight w:val="none"/>
              </w:rPr>
            </w:pPr>
            <w:r>
              <w:rPr>
                <w:rFonts w:hint="eastAsia" w:ascii="仿宋" w:hAnsi="仿宋" w:eastAsia="仿宋" w:cs="仿宋"/>
                <w:color w:val="auto"/>
                <w:sz w:val="24"/>
                <w:szCs w:val="24"/>
                <w:highlight w:val="none"/>
              </w:rPr>
              <w:t>不接受</w:t>
            </w:r>
          </w:p>
        </w:tc>
      </w:tr>
      <w:tr w14:paraId="6D665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842" w:type="dxa"/>
            <w:vAlign w:val="center"/>
          </w:tcPr>
          <w:p w14:paraId="7845EED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22</w:t>
            </w:r>
          </w:p>
        </w:tc>
        <w:tc>
          <w:tcPr>
            <w:tcW w:w="2037" w:type="dxa"/>
            <w:vAlign w:val="center"/>
          </w:tcPr>
          <w:p w14:paraId="4B2FBA3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付款方式</w:t>
            </w:r>
          </w:p>
        </w:tc>
        <w:tc>
          <w:tcPr>
            <w:tcW w:w="6870" w:type="dxa"/>
            <w:vAlign w:val="bottom"/>
          </w:tcPr>
          <w:p w14:paraId="2E871722">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第一笔款：合同签订后10个工作日内支付30%预付款；</w:t>
            </w:r>
          </w:p>
          <w:p w14:paraId="35357667">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尾款：验收合格后支付70%；</w:t>
            </w:r>
          </w:p>
          <w:p w14:paraId="33B4F09C">
            <w:pPr>
              <w:keepNext w:val="0"/>
              <w:keepLines w:val="0"/>
              <w:pageBreakBefore w:val="0"/>
              <w:widowControl/>
              <w:wordWrap/>
              <w:overflowPunct/>
              <w:topLinePunct w:val="0"/>
              <w:bidi w:val="0"/>
              <w:adjustRightInd w:val="0"/>
              <w:snapToGrid w:val="0"/>
              <w:spacing w:line="360" w:lineRule="auto"/>
              <w:ind w:left="0"/>
              <w:jc w:val="both"/>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具体以合同签订为准；</w:t>
            </w:r>
          </w:p>
        </w:tc>
      </w:tr>
      <w:tr w14:paraId="60A19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842" w:type="dxa"/>
            <w:vAlign w:val="bottom"/>
          </w:tcPr>
          <w:p w14:paraId="1D81400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23</w:t>
            </w:r>
          </w:p>
        </w:tc>
        <w:tc>
          <w:tcPr>
            <w:tcW w:w="2037" w:type="dxa"/>
            <w:vAlign w:val="bottom"/>
          </w:tcPr>
          <w:p w14:paraId="23358BC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投标有效期</w:t>
            </w:r>
          </w:p>
        </w:tc>
        <w:tc>
          <w:tcPr>
            <w:tcW w:w="6870" w:type="dxa"/>
            <w:vAlign w:val="bottom"/>
          </w:tcPr>
          <w:p w14:paraId="31E00240">
            <w:pPr>
              <w:keepNext w:val="0"/>
              <w:keepLines w:val="0"/>
              <w:pageBreakBefore w:val="0"/>
              <w:widowControl/>
              <w:wordWrap/>
              <w:overflowPunct/>
              <w:topLinePunct w:val="0"/>
              <w:bidi w:val="0"/>
              <w:adjustRightInd w:val="0"/>
              <w:snapToGrid w:val="0"/>
              <w:spacing w:line="360" w:lineRule="auto"/>
              <w:ind w:left="0"/>
              <w:jc w:val="both"/>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90天 (从投标截止之日算起)</w:t>
            </w:r>
          </w:p>
        </w:tc>
      </w:tr>
      <w:tr w14:paraId="08671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2" w:hRule="atLeast"/>
        </w:trPr>
        <w:tc>
          <w:tcPr>
            <w:tcW w:w="842" w:type="dxa"/>
            <w:vAlign w:val="center"/>
          </w:tcPr>
          <w:p w14:paraId="10664BBE">
            <w:pPr>
              <w:spacing w:before="75" w:line="186" w:lineRule="auto"/>
              <w:jc w:val="center"/>
              <w:rPr>
                <w:rFonts w:hint="default"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24</w:t>
            </w:r>
          </w:p>
        </w:tc>
        <w:tc>
          <w:tcPr>
            <w:tcW w:w="2037" w:type="dxa"/>
            <w:vAlign w:val="center"/>
          </w:tcPr>
          <w:p w14:paraId="199D3787">
            <w:pPr>
              <w:keepNext w:val="0"/>
              <w:keepLines w:val="0"/>
              <w:pageBreakBefore w:val="0"/>
              <w:widowControl/>
              <w:wordWrap/>
              <w:overflowPunct/>
              <w:topLinePunct w:val="0"/>
              <w:bidi w:val="0"/>
              <w:adjustRightInd w:val="0"/>
              <w:snapToGrid w:val="0"/>
              <w:spacing w:line="360" w:lineRule="auto"/>
              <w:ind w:left="0"/>
              <w:jc w:val="center"/>
              <w:rPr>
                <w:rFonts w:hint="eastAsia" w:ascii="仿宋" w:hAnsi="仿宋" w:eastAsia="仿宋" w:cs="仿宋"/>
                <w:color w:val="auto"/>
                <w:spacing w:val="0"/>
                <w:sz w:val="24"/>
                <w:szCs w:val="24"/>
                <w:highlight w:val="none"/>
                <w:lang w:eastAsia="zh-CN"/>
              </w:rPr>
            </w:pPr>
            <w:r>
              <w:rPr>
                <w:rFonts w:ascii="仿宋" w:hAnsi="仿宋" w:eastAsia="仿宋" w:cs="仿宋"/>
                <w:color w:val="auto"/>
                <w:spacing w:val="0"/>
                <w:sz w:val="24"/>
                <w:szCs w:val="24"/>
                <w:highlight w:val="none"/>
              </w:rPr>
              <w:t>招标文件</w:t>
            </w:r>
            <w:r>
              <w:rPr>
                <w:rFonts w:hint="eastAsia" w:ascii="仿宋" w:hAnsi="仿宋" w:eastAsia="仿宋" w:cs="仿宋"/>
                <w:color w:val="auto"/>
                <w:spacing w:val="0"/>
                <w:sz w:val="24"/>
                <w:szCs w:val="24"/>
                <w:highlight w:val="none"/>
                <w:lang w:val="en-US" w:eastAsia="zh-CN"/>
              </w:rPr>
              <w:t>领取</w:t>
            </w:r>
          </w:p>
        </w:tc>
        <w:tc>
          <w:tcPr>
            <w:tcW w:w="6870" w:type="dxa"/>
            <w:vAlign w:val="top"/>
          </w:tcPr>
          <w:p w14:paraId="31B761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 xml:space="preserve">供应商登陆政采云平台 </w:t>
            </w:r>
            <w:r>
              <w:rPr>
                <w:color w:val="auto"/>
                <w:spacing w:val="0"/>
                <w:sz w:val="24"/>
                <w:szCs w:val="24"/>
                <w:highlight w:val="none"/>
              </w:rPr>
              <w:fldChar w:fldCharType="begin"/>
            </w:r>
            <w:r>
              <w:rPr>
                <w:color w:val="auto"/>
                <w:spacing w:val="0"/>
                <w:sz w:val="24"/>
                <w:szCs w:val="24"/>
                <w:highlight w:val="none"/>
              </w:rPr>
              <w:instrText xml:space="preserve"> HYPERLINK "https://www.zcygov.cn/" </w:instrText>
            </w:r>
            <w:r>
              <w:rPr>
                <w:color w:val="auto"/>
                <w:spacing w:val="0"/>
                <w:sz w:val="24"/>
                <w:szCs w:val="24"/>
                <w:highlight w:val="none"/>
              </w:rPr>
              <w:fldChar w:fldCharType="separate"/>
            </w:r>
            <w:r>
              <w:rPr>
                <w:rFonts w:ascii="仿宋" w:hAnsi="仿宋" w:eastAsia="仿宋" w:cs="仿宋"/>
                <w:color w:val="auto"/>
                <w:spacing w:val="0"/>
                <w:sz w:val="24"/>
                <w:szCs w:val="24"/>
                <w:highlight w:val="none"/>
              </w:rPr>
              <w:t>https://www.zcygov.cn/</w:t>
            </w:r>
            <w:r>
              <w:rPr>
                <w:rFonts w:ascii="仿宋" w:hAnsi="仿宋" w:eastAsia="仿宋" w:cs="仿宋"/>
                <w:color w:val="auto"/>
                <w:spacing w:val="0"/>
                <w:sz w:val="24"/>
                <w:szCs w:val="24"/>
                <w:highlight w:val="none"/>
              </w:rPr>
              <w:fldChar w:fldCharType="end"/>
            </w:r>
            <w:r>
              <w:rPr>
                <w:rFonts w:ascii="仿宋" w:hAnsi="仿宋" w:eastAsia="仿宋" w:cs="仿宋"/>
                <w:color w:val="auto"/>
                <w:spacing w:val="0"/>
                <w:sz w:val="24"/>
                <w:szCs w:val="24"/>
                <w:highlight w:val="none"/>
              </w:rPr>
              <w:t>在线申请获取采购文件(进入“项目采购”应用，在获取采购文件菜单中选择项目，申请获取采购文件) 。</w:t>
            </w:r>
          </w:p>
        </w:tc>
      </w:tr>
      <w:tr w14:paraId="6D1C9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842" w:type="dxa"/>
            <w:vAlign w:val="center"/>
          </w:tcPr>
          <w:p w14:paraId="21341FE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1"/>
                <w:sz w:val="24"/>
                <w:szCs w:val="24"/>
                <w:highlight w:val="none"/>
                <w:lang w:val="en-US" w:eastAsia="zh-CN"/>
              </w:rPr>
              <w:t>25</w:t>
            </w:r>
          </w:p>
        </w:tc>
        <w:tc>
          <w:tcPr>
            <w:tcW w:w="2037" w:type="dxa"/>
            <w:vAlign w:val="center"/>
          </w:tcPr>
          <w:p w14:paraId="5AB9D6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rightChars="0"/>
              <w:jc w:val="center"/>
              <w:textAlignment w:val="baseline"/>
              <w:rPr>
                <w:rFonts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rPr>
              <w:t>构成招标文件的其他文件</w:t>
            </w:r>
          </w:p>
        </w:tc>
        <w:tc>
          <w:tcPr>
            <w:tcW w:w="6870" w:type="dxa"/>
            <w:vAlign w:val="top"/>
          </w:tcPr>
          <w:p w14:paraId="7A1EDE8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hanging="1" w:firstLineChars="0"/>
              <w:textAlignment w:val="baseline"/>
              <w:rPr>
                <w:rFonts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rPr>
              <w:t>招标文件的澄清、修改书及有关补充通知为招标文件的有效组成部分。</w:t>
            </w:r>
          </w:p>
        </w:tc>
      </w:tr>
      <w:tr w14:paraId="0370C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0" w:hRule="atLeast"/>
        </w:trPr>
        <w:tc>
          <w:tcPr>
            <w:tcW w:w="842" w:type="dxa"/>
            <w:vAlign w:val="center"/>
          </w:tcPr>
          <w:p w14:paraId="193ECCF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1"/>
                <w:sz w:val="24"/>
                <w:szCs w:val="24"/>
                <w:highlight w:val="none"/>
                <w:lang w:val="en-US" w:eastAsia="zh-CN"/>
              </w:rPr>
              <w:t>26</w:t>
            </w:r>
          </w:p>
        </w:tc>
        <w:tc>
          <w:tcPr>
            <w:tcW w:w="2037" w:type="dxa"/>
            <w:vAlign w:val="center"/>
          </w:tcPr>
          <w:p w14:paraId="5D6543F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lang w:val="en-US" w:eastAsia="zh-CN"/>
              </w:rPr>
              <w:t>投标</w:t>
            </w:r>
            <w:r>
              <w:rPr>
                <w:rFonts w:hint="eastAsia" w:ascii="仿宋" w:hAnsi="仿宋" w:eastAsia="仿宋" w:cs="仿宋"/>
                <w:color w:val="auto"/>
                <w:spacing w:val="0"/>
                <w:sz w:val="24"/>
                <w:szCs w:val="24"/>
                <w:highlight w:val="none"/>
              </w:rPr>
              <w:t>文件递交地点及截止时间</w:t>
            </w:r>
          </w:p>
        </w:tc>
        <w:tc>
          <w:tcPr>
            <w:tcW w:w="6870" w:type="dxa"/>
            <w:vAlign w:val="top"/>
          </w:tcPr>
          <w:p w14:paraId="07426E9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130" w:rightChars="0" w:firstLine="0" w:firstLineChars="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截止时间：202</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年</w:t>
            </w:r>
            <w:r>
              <w:rPr>
                <w:rFonts w:hint="eastAsia" w:ascii="仿宋" w:hAnsi="仿宋" w:eastAsia="仿宋" w:cs="仿宋"/>
                <w:color w:val="auto"/>
                <w:spacing w:val="0"/>
                <w:sz w:val="24"/>
                <w:szCs w:val="24"/>
                <w:highlight w:val="none"/>
                <w:lang w:val="en-US" w:eastAsia="zh-CN"/>
              </w:rPr>
              <w:t>06</w:t>
            </w:r>
            <w:r>
              <w:rPr>
                <w:rFonts w:hint="eastAsia" w:ascii="仿宋" w:hAnsi="仿宋" w:eastAsia="仿宋" w:cs="仿宋"/>
                <w:color w:val="auto"/>
                <w:spacing w:val="0"/>
                <w:sz w:val="24"/>
                <w:szCs w:val="24"/>
                <w:highlight w:val="none"/>
              </w:rPr>
              <w:t>月</w:t>
            </w:r>
            <w:r>
              <w:rPr>
                <w:rFonts w:hint="eastAsia" w:ascii="仿宋" w:hAnsi="仿宋" w:eastAsia="仿宋" w:cs="仿宋"/>
                <w:color w:val="auto"/>
                <w:spacing w:val="0"/>
                <w:sz w:val="24"/>
                <w:szCs w:val="24"/>
                <w:highlight w:val="none"/>
                <w:lang w:val="en-US" w:eastAsia="zh-CN"/>
              </w:rPr>
              <w:t>30</w:t>
            </w:r>
            <w:r>
              <w:rPr>
                <w:rFonts w:hint="eastAsia" w:ascii="仿宋" w:hAnsi="仿宋" w:eastAsia="仿宋" w:cs="仿宋"/>
                <w:color w:val="auto"/>
                <w:spacing w:val="0"/>
                <w:sz w:val="24"/>
                <w:szCs w:val="24"/>
                <w:highlight w:val="none"/>
              </w:rPr>
              <w:t>日11时00分前（北京时间）</w:t>
            </w:r>
          </w:p>
          <w:p w14:paraId="2757DB5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130" w:rightChars="0" w:firstLine="0" w:firstLineChars="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地  点：加密电子版</w:t>
            </w:r>
            <w:r>
              <w:rPr>
                <w:rFonts w:hint="eastAsia" w:ascii="仿宋" w:hAnsi="仿宋" w:eastAsia="仿宋" w:cs="仿宋"/>
                <w:color w:val="auto"/>
                <w:spacing w:val="0"/>
                <w:sz w:val="24"/>
                <w:szCs w:val="24"/>
                <w:highlight w:val="none"/>
                <w:lang w:val="en-US" w:eastAsia="zh-CN"/>
              </w:rPr>
              <w:t>投标</w:t>
            </w:r>
            <w:r>
              <w:rPr>
                <w:rFonts w:hint="eastAsia" w:ascii="仿宋" w:hAnsi="仿宋" w:eastAsia="仿宋" w:cs="仿宋"/>
                <w:color w:val="auto"/>
                <w:spacing w:val="0"/>
                <w:sz w:val="24"/>
                <w:szCs w:val="24"/>
                <w:highlight w:val="none"/>
              </w:rPr>
              <w:t>文件</w:t>
            </w:r>
            <w:r>
              <w:rPr>
                <w:rFonts w:hint="eastAsia" w:ascii="仿宋" w:hAnsi="仿宋" w:eastAsia="仿宋" w:cs="仿宋"/>
                <w:color w:val="auto"/>
                <w:spacing w:val="0"/>
                <w:sz w:val="24"/>
                <w:szCs w:val="24"/>
                <w:highlight w:val="none"/>
                <w:lang w:val="en-US" w:eastAsia="zh-CN"/>
              </w:rPr>
              <w:t>投标人</w:t>
            </w:r>
            <w:r>
              <w:rPr>
                <w:rFonts w:hint="eastAsia" w:ascii="仿宋" w:hAnsi="仿宋" w:eastAsia="仿宋" w:cs="仿宋"/>
                <w:color w:val="auto"/>
                <w:spacing w:val="0"/>
                <w:sz w:val="24"/>
                <w:szCs w:val="24"/>
                <w:highlight w:val="none"/>
              </w:rPr>
              <w:t>应在投标截止时间之前上传到“政采云”平台（https://www.zcygov.cn）。</w:t>
            </w:r>
          </w:p>
          <w:p w14:paraId="1B5DE0C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130" w:rightChars="0" w:firstLine="0" w:firstLineChars="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应按照本项目</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文件和政采云平台的要求编制、并将电子版</w:t>
            </w:r>
            <w:r>
              <w:rPr>
                <w:rFonts w:hint="eastAsia" w:ascii="仿宋" w:hAnsi="仿宋" w:eastAsia="仿宋" w:cs="仿宋"/>
                <w:color w:val="auto"/>
                <w:spacing w:val="0"/>
                <w:sz w:val="24"/>
                <w:szCs w:val="24"/>
                <w:highlight w:val="none"/>
                <w:lang w:val="en-US" w:eastAsia="zh-CN"/>
              </w:rPr>
              <w:t>投标</w:t>
            </w:r>
            <w:r>
              <w:rPr>
                <w:rFonts w:hint="eastAsia" w:ascii="仿宋" w:hAnsi="仿宋" w:eastAsia="仿宋" w:cs="仿宋"/>
                <w:color w:val="auto"/>
                <w:spacing w:val="0"/>
                <w:sz w:val="24"/>
                <w:szCs w:val="24"/>
                <w:highlight w:val="none"/>
              </w:rPr>
              <w:t>文件加密传输。</w:t>
            </w:r>
          </w:p>
          <w:p w14:paraId="32A3FBA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130" w:rightChars="0" w:firstLine="0" w:firstLineChars="0"/>
              <w:textAlignment w:val="baseline"/>
              <w:rPr>
                <w:rFonts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lang w:val="en-US" w:eastAsia="zh-CN"/>
              </w:rPr>
              <w:t>投标人</w:t>
            </w:r>
            <w:r>
              <w:rPr>
                <w:rFonts w:hint="eastAsia" w:ascii="仿宋" w:hAnsi="仿宋" w:eastAsia="仿宋" w:cs="仿宋"/>
                <w:color w:val="auto"/>
                <w:spacing w:val="0"/>
                <w:sz w:val="24"/>
                <w:szCs w:val="24"/>
                <w:highlight w:val="none"/>
              </w:rPr>
              <w:t>在使用系统进行投标的过程中遇到涉及平台使用的任何问题，可致电“政采云”平台技术支持热线咨询，联系方式：95763。</w:t>
            </w:r>
          </w:p>
        </w:tc>
      </w:tr>
      <w:tr w14:paraId="032D5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8" w:hRule="atLeast"/>
        </w:trPr>
        <w:tc>
          <w:tcPr>
            <w:tcW w:w="842" w:type="dxa"/>
            <w:vAlign w:val="center"/>
          </w:tcPr>
          <w:p w14:paraId="18223A0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27</w:t>
            </w:r>
          </w:p>
        </w:tc>
        <w:tc>
          <w:tcPr>
            <w:tcW w:w="2037" w:type="dxa"/>
            <w:vAlign w:val="center"/>
          </w:tcPr>
          <w:p w14:paraId="5C3E701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130" w:rightChars="0" w:firstLine="0" w:firstLineChars="0"/>
              <w:jc w:val="center"/>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rPr>
              <w:t>投标文件解密时间</w:t>
            </w:r>
          </w:p>
        </w:tc>
        <w:tc>
          <w:tcPr>
            <w:tcW w:w="6870" w:type="dxa"/>
            <w:vAlign w:val="top"/>
          </w:tcPr>
          <w:p w14:paraId="087B9A1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开标时间后 30 分钟内投标人可以登录“政采云”平台，用“项目采购-开标评标”功能进行解密投标文件。若投标人在规定时间内未按时解密的，视为投标无效。</w:t>
            </w:r>
          </w:p>
        </w:tc>
      </w:tr>
      <w:tr w14:paraId="77E1A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0" w:hRule="atLeast"/>
        </w:trPr>
        <w:tc>
          <w:tcPr>
            <w:tcW w:w="842" w:type="dxa"/>
            <w:vAlign w:val="center"/>
          </w:tcPr>
          <w:p w14:paraId="23EE38D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28</w:t>
            </w:r>
          </w:p>
        </w:tc>
        <w:tc>
          <w:tcPr>
            <w:tcW w:w="2037" w:type="dxa"/>
            <w:vAlign w:val="center"/>
          </w:tcPr>
          <w:p w14:paraId="53768EBE">
            <w:pPr>
              <w:keepNext w:val="0"/>
              <w:keepLines w:val="0"/>
              <w:pageBreakBefore w:val="0"/>
              <w:widowControl/>
              <w:wordWrap/>
              <w:overflowPunct/>
              <w:topLinePunct w:val="0"/>
              <w:bidi w:val="0"/>
              <w:adjustRightInd w:val="0"/>
              <w:snapToGrid w:val="0"/>
              <w:spacing w:line="360" w:lineRule="auto"/>
              <w:ind w:left="0" w:leftChars="0" w:right="132" w:rightChars="0"/>
              <w:jc w:val="center"/>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rPr>
              <w:t>时间及地点等要求</w:t>
            </w:r>
          </w:p>
        </w:tc>
        <w:tc>
          <w:tcPr>
            <w:tcW w:w="6870" w:type="dxa"/>
            <w:vAlign w:val="top"/>
          </w:tcPr>
          <w:p w14:paraId="2D303B5A">
            <w:pPr>
              <w:keepNext w:val="0"/>
              <w:keepLines w:val="0"/>
              <w:pageBreakBefore w:val="0"/>
              <w:widowControl/>
              <w:wordWrap/>
              <w:overflowPunct/>
              <w:topLinePunct w:val="0"/>
              <w:bidi w:val="0"/>
              <w:adjustRightInd w:val="0"/>
              <w:snapToGrid w:val="0"/>
              <w:spacing w:line="360" w:lineRule="auto"/>
              <w:ind w:left="0" w:leftChars="0" w:right="131" w:rightChars="0" w:hanging="1" w:firstLineChars="0"/>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开始时间：2026年06月30日11时00分（北京时间）</w:t>
            </w:r>
          </w:p>
          <w:p w14:paraId="621D38D2">
            <w:pPr>
              <w:keepNext w:val="0"/>
              <w:keepLines w:val="0"/>
              <w:pageBreakBefore w:val="0"/>
              <w:widowControl/>
              <w:wordWrap/>
              <w:overflowPunct/>
              <w:topLinePunct w:val="0"/>
              <w:bidi w:val="0"/>
              <w:adjustRightInd w:val="0"/>
              <w:snapToGrid w:val="0"/>
              <w:spacing w:line="360" w:lineRule="auto"/>
              <w:ind w:left="0" w:leftChars="0" w:right="131" w:rightChars="0" w:hanging="1" w:firstLineChars="0"/>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地  点：于田县公共资源交易中心</w:t>
            </w:r>
          </w:p>
          <w:p w14:paraId="6B295065">
            <w:pPr>
              <w:keepNext w:val="0"/>
              <w:keepLines w:val="0"/>
              <w:pageBreakBefore w:val="0"/>
              <w:widowControl/>
              <w:wordWrap/>
              <w:overflowPunct/>
              <w:topLinePunct w:val="0"/>
              <w:bidi w:val="0"/>
              <w:adjustRightInd w:val="0"/>
              <w:snapToGrid w:val="0"/>
              <w:spacing w:line="360" w:lineRule="auto"/>
              <w:ind w:left="0" w:leftChars="0" w:right="131" w:rightChars="0" w:hanging="1" w:firstLineChars="0"/>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开标方式：使用政采云平台全流程不见面电子标  </w:t>
            </w:r>
          </w:p>
        </w:tc>
      </w:tr>
      <w:tr w14:paraId="5CF285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 w:hRule="atLeast"/>
        </w:trPr>
        <w:tc>
          <w:tcPr>
            <w:tcW w:w="842" w:type="dxa"/>
            <w:vAlign w:val="center"/>
          </w:tcPr>
          <w:p w14:paraId="7DC398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29</w:t>
            </w:r>
          </w:p>
        </w:tc>
        <w:tc>
          <w:tcPr>
            <w:tcW w:w="2037" w:type="dxa"/>
            <w:vAlign w:val="center"/>
          </w:tcPr>
          <w:p w14:paraId="51EC703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评标委员会</w:t>
            </w:r>
            <w:r>
              <w:rPr>
                <w:rFonts w:hint="eastAsia" w:ascii="仿宋" w:hAnsi="仿宋" w:eastAsia="仿宋" w:cs="仿宋"/>
                <w:color w:val="auto"/>
                <w:spacing w:val="0"/>
                <w:sz w:val="24"/>
                <w:szCs w:val="24"/>
                <w:highlight w:val="none"/>
              </w:rPr>
              <w:t>的组建</w:t>
            </w:r>
          </w:p>
        </w:tc>
        <w:tc>
          <w:tcPr>
            <w:tcW w:w="6870" w:type="dxa"/>
            <w:vAlign w:val="center"/>
          </w:tcPr>
          <w:p w14:paraId="4F834FFE">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评标委员会</w:t>
            </w:r>
            <w:r>
              <w:rPr>
                <w:rFonts w:hint="eastAsia" w:ascii="仿宋" w:hAnsi="仿宋" w:eastAsia="仿宋" w:cs="仿宋"/>
                <w:color w:val="auto"/>
                <w:spacing w:val="0"/>
                <w:sz w:val="24"/>
                <w:szCs w:val="24"/>
                <w:highlight w:val="none"/>
              </w:rPr>
              <w:t>构成：</w:t>
            </w:r>
            <w:r>
              <w:rPr>
                <w:rFonts w:hint="eastAsia" w:ascii="仿宋" w:hAnsi="仿宋" w:eastAsia="仿宋" w:cs="仿宋"/>
                <w:color w:val="auto"/>
                <w:spacing w:val="0"/>
                <w:sz w:val="24"/>
                <w:szCs w:val="24"/>
                <w:highlight w:val="none"/>
                <w:u w:val="single"/>
                <w:lang w:val="en-US" w:eastAsia="zh-CN"/>
              </w:rPr>
              <w:t>5</w:t>
            </w:r>
            <w:r>
              <w:rPr>
                <w:rFonts w:hint="eastAsia" w:ascii="仿宋" w:hAnsi="仿宋" w:eastAsia="仿宋" w:cs="仿宋"/>
                <w:color w:val="auto"/>
                <w:spacing w:val="0"/>
                <w:sz w:val="24"/>
                <w:szCs w:val="24"/>
                <w:highlight w:val="none"/>
              </w:rPr>
              <w:t>人</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其中</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采购人代表 </w:t>
            </w:r>
            <w:r>
              <w:rPr>
                <w:rFonts w:hint="eastAsia" w:ascii="仿宋" w:hAnsi="仿宋" w:eastAsia="仿宋" w:cs="仿宋"/>
                <w:color w:val="auto"/>
                <w:spacing w:val="0"/>
                <w:sz w:val="24"/>
                <w:szCs w:val="24"/>
                <w:highlight w:val="none"/>
                <w:u w:val="single"/>
                <w:lang w:val="en-US" w:eastAsia="zh-CN"/>
              </w:rPr>
              <w:t>1</w:t>
            </w:r>
            <w:r>
              <w:rPr>
                <w:rFonts w:hint="eastAsia" w:ascii="仿宋" w:hAnsi="仿宋" w:eastAsia="仿宋" w:cs="仿宋"/>
                <w:color w:val="auto"/>
                <w:spacing w:val="0"/>
                <w:sz w:val="24"/>
                <w:szCs w:val="24"/>
                <w:highlight w:val="none"/>
              </w:rPr>
              <w:t xml:space="preserve"> 人，专家</w:t>
            </w:r>
            <w:r>
              <w:rPr>
                <w:rFonts w:hint="eastAsia" w:ascii="仿宋" w:hAnsi="仿宋" w:eastAsia="仿宋" w:cs="仿宋"/>
                <w:color w:val="auto"/>
                <w:spacing w:val="0"/>
                <w:sz w:val="24"/>
                <w:szCs w:val="24"/>
                <w:highlight w:val="none"/>
                <w:lang w:val="en-US" w:eastAsia="zh-CN"/>
              </w:rPr>
              <w:t>库</w:t>
            </w:r>
            <w:r>
              <w:rPr>
                <w:rFonts w:hint="eastAsia" w:ascii="仿宋" w:hAnsi="仿宋" w:eastAsia="仿宋" w:cs="仿宋"/>
                <w:color w:val="auto"/>
                <w:spacing w:val="0"/>
                <w:sz w:val="24"/>
                <w:szCs w:val="24"/>
                <w:highlight w:val="none"/>
                <w:u w:val="single"/>
                <w:lang w:val="en-US" w:eastAsia="zh-CN"/>
              </w:rPr>
              <w:t>4</w:t>
            </w:r>
            <w:r>
              <w:rPr>
                <w:rFonts w:hint="eastAsia" w:ascii="仿宋" w:hAnsi="仿宋" w:eastAsia="仿宋" w:cs="仿宋"/>
                <w:color w:val="auto"/>
                <w:spacing w:val="0"/>
                <w:sz w:val="24"/>
                <w:szCs w:val="24"/>
                <w:highlight w:val="none"/>
              </w:rPr>
              <w:t>人</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；不分组</w:t>
            </w:r>
            <w:r>
              <w:rPr>
                <w:rFonts w:hint="eastAsia" w:ascii="仿宋" w:hAnsi="仿宋" w:eastAsia="仿宋" w:cs="仿宋"/>
                <w:color w:val="auto"/>
                <w:spacing w:val="0"/>
                <w:sz w:val="24"/>
                <w:szCs w:val="24"/>
                <w:highlight w:val="none"/>
                <w:lang w:eastAsia="zh-CN"/>
              </w:rPr>
              <w:t>。</w:t>
            </w:r>
          </w:p>
          <w:p w14:paraId="32E9424E">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textAlignment w:val="auto"/>
              <w:outlineLvl w:val="9"/>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pacing w:val="0"/>
                <w:sz w:val="24"/>
                <w:szCs w:val="24"/>
                <w:highlight w:val="none"/>
              </w:rPr>
              <w:t xml:space="preserve">评标专家确定方式： </w:t>
            </w:r>
            <w:r>
              <w:rPr>
                <w:rFonts w:hint="eastAsia" w:ascii="仿宋" w:hAnsi="仿宋" w:eastAsia="仿宋" w:cs="仿宋"/>
                <w:color w:val="auto"/>
                <w:spacing w:val="0"/>
                <w:sz w:val="24"/>
                <w:szCs w:val="24"/>
                <w:highlight w:val="none"/>
                <w:u w:val="single"/>
              </w:rPr>
              <w:t>在政采云平台专家库中随机抽取</w:t>
            </w:r>
          </w:p>
        </w:tc>
      </w:tr>
      <w:tr w14:paraId="7B92E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 w:hRule="atLeast"/>
        </w:trPr>
        <w:tc>
          <w:tcPr>
            <w:tcW w:w="842" w:type="dxa"/>
            <w:vAlign w:val="center"/>
          </w:tcPr>
          <w:p w14:paraId="26E0552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30</w:t>
            </w:r>
          </w:p>
        </w:tc>
        <w:tc>
          <w:tcPr>
            <w:tcW w:w="2037" w:type="dxa"/>
            <w:vAlign w:val="center"/>
          </w:tcPr>
          <w:p w14:paraId="232F668D">
            <w:pPr>
              <w:keepNext w:val="0"/>
              <w:keepLines w:val="0"/>
              <w:pageBreakBefore w:val="0"/>
              <w:widowControl/>
              <w:wordWrap/>
              <w:overflowPunct/>
              <w:topLinePunct w:val="0"/>
              <w:bidi w:val="0"/>
              <w:adjustRightInd w:val="0"/>
              <w:snapToGrid w:val="0"/>
              <w:spacing w:line="360" w:lineRule="auto"/>
              <w:ind w:left="0" w:leftChars="0"/>
              <w:jc w:val="center"/>
              <w:rPr>
                <w:rFonts w:hint="eastAsia" w:ascii="仿宋" w:hAnsi="仿宋" w:eastAsia="仿宋" w:cs="仿宋"/>
                <w:color w:val="auto"/>
                <w:spacing w:val="0"/>
                <w:sz w:val="24"/>
                <w:szCs w:val="24"/>
                <w:highlight w:val="none"/>
                <w:lang w:val="en-US" w:eastAsia="zh-CN"/>
              </w:rPr>
            </w:pPr>
            <w:r>
              <w:rPr>
                <w:rFonts w:ascii="仿宋" w:hAnsi="仿宋" w:eastAsia="仿宋" w:cs="仿宋"/>
                <w:color w:val="auto"/>
                <w:spacing w:val="0"/>
                <w:sz w:val="24"/>
                <w:szCs w:val="24"/>
                <w:highlight w:val="none"/>
              </w:rPr>
              <w:t>报价</w:t>
            </w:r>
          </w:p>
        </w:tc>
        <w:tc>
          <w:tcPr>
            <w:tcW w:w="6870" w:type="dxa"/>
            <w:vAlign w:val="center"/>
          </w:tcPr>
          <w:p w14:paraId="4CAEBD40">
            <w:pPr>
              <w:keepNext w:val="0"/>
              <w:keepLines w:val="0"/>
              <w:pageBreakBefore w:val="0"/>
              <w:widowControl/>
              <w:wordWrap/>
              <w:overflowPunct/>
              <w:topLinePunct w:val="0"/>
              <w:bidi w:val="0"/>
              <w:adjustRightInd w:val="0"/>
              <w:snapToGrid w:val="0"/>
              <w:spacing w:line="360" w:lineRule="auto"/>
              <w:ind w:left="0" w:leftChars="0" w:right="131" w:rightChars="0"/>
              <w:jc w:val="both"/>
              <w:rPr>
                <w:rFonts w:hint="eastAsia" w:ascii="仿宋" w:hAnsi="仿宋" w:eastAsia="仿宋" w:cs="仿宋"/>
                <w:color w:val="auto"/>
                <w:spacing w:val="0"/>
                <w:sz w:val="24"/>
                <w:szCs w:val="24"/>
                <w:highlight w:val="none"/>
              </w:rPr>
            </w:pPr>
            <w:r>
              <w:rPr>
                <w:rFonts w:hint="eastAsia" w:ascii="仿宋" w:hAnsi="仿宋" w:eastAsia="仿宋" w:cs="仿宋"/>
                <w:color w:val="auto"/>
                <w:spacing w:val="-11"/>
                <w:sz w:val="24"/>
                <w:szCs w:val="24"/>
                <w:highlight w:val="none"/>
              </w:rPr>
              <w:t>有关本项目所需货物采购、包装费、运输费、保险费、人员工资、技术培训、验收、免费期维护费及售后服务、税金等。运输途中风险由中标供应商自行承担；</w:t>
            </w:r>
          </w:p>
        </w:tc>
      </w:tr>
      <w:tr w14:paraId="153E1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42" w:type="dxa"/>
            <w:vAlign w:val="center"/>
          </w:tcPr>
          <w:p w14:paraId="4FE33F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31</w:t>
            </w:r>
          </w:p>
        </w:tc>
        <w:tc>
          <w:tcPr>
            <w:tcW w:w="2037" w:type="dxa"/>
            <w:vAlign w:val="center"/>
          </w:tcPr>
          <w:p w14:paraId="3989F98E">
            <w:pPr>
              <w:keepNext w:val="0"/>
              <w:keepLines w:val="0"/>
              <w:pageBreakBefore w:val="0"/>
              <w:widowControl/>
              <w:wordWrap/>
              <w:overflowPunct/>
              <w:topLinePunct w:val="0"/>
              <w:bidi w:val="0"/>
              <w:adjustRightInd w:val="0"/>
              <w:snapToGrid w:val="0"/>
              <w:spacing w:line="440" w:lineRule="exact"/>
              <w:jc w:val="center"/>
              <w:rPr>
                <w:rFonts w:ascii="仿宋" w:hAnsi="仿宋" w:eastAsia="仿宋" w:cs="仿宋"/>
                <w:color w:val="auto"/>
                <w:spacing w:val="0"/>
                <w:sz w:val="24"/>
                <w:szCs w:val="24"/>
                <w:highlight w:val="none"/>
              </w:rPr>
            </w:pPr>
            <w:r>
              <w:rPr>
                <w:rFonts w:hint="eastAsia" w:ascii="仿宋" w:hAnsi="仿宋" w:eastAsia="仿宋" w:cs="仿宋"/>
                <w:color w:val="auto"/>
                <w:spacing w:val="2"/>
                <w:sz w:val="24"/>
                <w:szCs w:val="24"/>
                <w:highlight w:val="none"/>
              </w:rPr>
              <w:t>签字盖章</w:t>
            </w:r>
          </w:p>
        </w:tc>
        <w:tc>
          <w:tcPr>
            <w:tcW w:w="6870" w:type="dxa"/>
            <w:vAlign w:val="center"/>
          </w:tcPr>
          <w:p w14:paraId="29B13831">
            <w:pPr>
              <w:keepNext w:val="0"/>
              <w:keepLines w:val="0"/>
              <w:pageBreakBefore w:val="0"/>
              <w:widowControl/>
              <w:kinsoku w:val="0"/>
              <w:wordWrap/>
              <w:overflowPunct/>
              <w:topLinePunct w:val="0"/>
              <w:autoSpaceDE w:val="0"/>
              <w:autoSpaceDN w:val="0"/>
              <w:bidi w:val="0"/>
              <w:adjustRightInd w:val="0"/>
              <w:snapToGrid w:val="0"/>
              <w:spacing w:line="440" w:lineRule="exact"/>
              <w:ind w:right="130" w:rightChars="0"/>
              <w:textAlignment w:val="baseline"/>
              <w:rPr>
                <w:rFonts w:ascii="仿宋" w:hAnsi="仿宋" w:eastAsia="仿宋" w:cs="仿宋"/>
                <w:color w:val="auto"/>
                <w:spacing w:val="-11"/>
                <w:sz w:val="24"/>
                <w:szCs w:val="24"/>
                <w:highlight w:val="none"/>
              </w:rPr>
            </w:pPr>
            <w:r>
              <w:rPr>
                <w:rFonts w:hint="eastAsia" w:ascii="仿宋" w:hAnsi="仿宋" w:eastAsia="仿宋" w:cs="仿宋"/>
                <w:color w:val="auto"/>
                <w:spacing w:val="18"/>
                <w:sz w:val="24"/>
                <w:szCs w:val="24"/>
                <w:highlight w:val="none"/>
                <w:lang w:val="en-US" w:eastAsia="zh-CN"/>
              </w:rPr>
              <w:t>投标人</w:t>
            </w:r>
            <w:r>
              <w:rPr>
                <w:rFonts w:hint="eastAsia" w:ascii="仿宋" w:hAnsi="仿宋" w:eastAsia="仿宋" w:cs="仿宋"/>
                <w:color w:val="auto"/>
                <w:spacing w:val="18"/>
                <w:sz w:val="24"/>
                <w:szCs w:val="24"/>
                <w:highlight w:val="none"/>
              </w:rPr>
              <w:t>必须按照</w:t>
            </w:r>
            <w:r>
              <w:rPr>
                <w:rFonts w:hint="eastAsia" w:ascii="仿宋" w:hAnsi="仿宋" w:eastAsia="仿宋" w:cs="仿宋"/>
                <w:color w:val="auto"/>
                <w:spacing w:val="18"/>
                <w:sz w:val="24"/>
                <w:szCs w:val="24"/>
                <w:highlight w:val="none"/>
                <w:lang w:val="en-US" w:eastAsia="zh-CN"/>
              </w:rPr>
              <w:t>招标</w:t>
            </w:r>
            <w:r>
              <w:rPr>
                <w:rFonts w:hint="eastAsia" w:ascii="仿宋" w:hAnsi="仿宋" w:eastAsia="仿宋" w:cs="仿宋"/>
                <w:color w:val="auto"/>
                <w:spacing w:val="18"/>
                <w:sz w:val="24"/>
                <w:szCs w:val="24"/>
                <w:highlight w:val="none"/>
              </w:rPr>
              <w:t>文件的规定和要求进行签章。“电子签名”系指数据电文中以电子形式所含、所附用于识别签名人身份并表明签名人认可其中内容的数据；“公章”系指单位法定名称章。</w:t>
            </w:r>
          </w:p>
        </w:tc>
      </w:tr>
      <w:tr w14:paraId="3FF16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842" w:type="dxa"/>
            <w:vAlign w:val="center"/>
          </w:tcPr>
          <w:p w14:paraId="29F37142">
            <w:pPr>
              <w:spacing w:before="190" w:line="186" w:lineRule="auto"/>
              <w:jc w:val="center"/>
              <w:rPr>
                <w:rFonts w:hint="eastAsia"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32</w:t>
            </w:r>
          </w:p>
        </w:tc>
        <w:tc>
          <w:tcPr>
            <w:tcW w:w="2037" w:type="dxa"/>
            <w:vAlign w:val="center"/>
          </w:tcPr>
          <w:p w14:paraId="28961F40">
            <w:pPr>
              <w:keepNext w:val="0"/>
              <w:keepLines w:val="0"/>
              <w:pageBreakBefore w:val="0"/>
              <w:widowControl/>
              <w:wordWrap/>
              <w:overflowPunct/>
              <w:topLinePunct w:val="0"/>
              <w:bidi w:val="0"/>
              <w:adjustRightInd w:val="0"/>
              <w:snapToGrid w:val="0"/>
              <w:spacing w:line="360" w:lineRule="auto"/>
              <w:ind w:left="0" w:leftChars="0"/>
              <w:jc w:val="center"/>
              <w:rPr>
                <w:rFonts w:ascii="仿宋" w:hAnsi="仿宋" w:eastAsia="仿宋" w:cs="仿宋"/>
                <w:color w:val="auto"/>
                <w:spacing w:val="0"/>
                <w:sz w:val="24"/>
                <w:szCs w:val="24"/>
                <w:highlight w:val="none"/>
              </w:rPr>
            </w:pPr>
          </w:p>
          <w:p w14:paraId="745B97AA">
            <w:pPr>
              <w:keepNext w:val="0"/>
              <w:keepLines w:val="0"/>
              <w:pageBreakBefore w:val="0"/>
              <w:widowControl/>
              <w:wordWrap/>
              <w:overflowPunct/>
              <w:topLinePunct w:val="0"/>
              <w:bidi w:val="0"/>
              <w:adjustRightInd w:val="0"/>
              <w:snapToGrid w:val="0"/>
              <w:spacing w:line="360" w:lineRule="auto"/>
              <w:ind w:left="0" w:leftChars="0"/>
              <w:jc w:val="center"/>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本项目评标办法</w:t>
            </w:r>
          </w:p>
        </w:tc>
        <w:tc>
          <w:tcPr>
            <w:tcW w:w="6870" w:type="dxa"/>
            <w:vAlign w:val="center"/>
          </w:tcPr>
          <w:p w14:paraId="5D3C72F5">
            <w:pPr>
              <w:keepNext w:val="0"/>
              <w:keepLines w:val="0"/>
              <w:pageBreakBefore w:val="0"/>
              <w:widowControl/>
              <w:kinsoku w:val="0"/>
              <w:wordWrap/>
              <w:overflowPunct/>
              <w:topLinePunct w:val="0"/>
              <w:autoSpaceDE w:val="0"/>
              <w:autoSpaceDN w:val="0"/>
              <w:bidi w:val="0"/>
              <w:adjustRightInd w:val="0"/>
              <w:snapToGrid w:val="0"/>
              <w:spacing w:line="440" w:lineRule="exact"/>
              <w:jc w:val="both"/>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评审方法：综合评分法。（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2B874445">
            <w:pPr>
              <w:keepNext w:val="0"/>
              <w:keepLines w:val="0"/>
              <w:pageBreakBefore w:val="0"/>
              <w:widowControl/>
              <w:wordWrap/>
              <w:overflowPunct/>
              <w:topLinePunct w:val="0"/>
              <w:bidi w:val="0"/>
              <w:adjustRightInd w:val="0"/>
              <w:snapToGrid w:val="0"/>
              <w:spacing w:line="360" w:lineRule="auto"/>
              <w:ind w:left="0" w:leftChars="0"/>
              <w:jc w:val="both"/>
              <w:rPr>
                <w:rFonts w:ascii="仿宋" w:hAnsi="仿宋" w:eastAsia="仿宋" w:cs="仿宋"/>
                <w:color w:val="auto"/>
                <w:spacing w:val="-11"/>
                <w:sz w:val="24"/>
                <w:szCs w:val="24"/>
                <w:highlight w:val="none"/>
              </w:rPr>
            </w:pPr>
            <w:r>
              <w:rPr>
                <w:rFonts w:hint="eastAsia" w:ascii="仿宋" w:hAnsi="仿宋" w:eastAsia="仿宋" w:cs="仿宋"/>
                <w:b/>
                <w:bCs/>
                <w:snapToGrid w:val="0"/>
                <w:color w:val="auto"/>
                <w:kern w:val="0"/>
                <w:sz w:val="24"/>
                <w:szCs w:val="24"/>
                <w:highlight w:val="none"/>
              </w:rPr>
              <w:t>最低报价不是中标唯一条件。</w:t>
            </w:r>
          </w:p>
        </w:tc>
      </w:tr>
      <w:tr w14:paraId="1DF00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842" w:type="dxa"/>
            <w:vAlign w:val="center"/>
          </w:tcPr>
          <w:p w14:paraId="016EA3C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33</w:t>
            </w:r>
          </w:p>
        </w:tc>
        <w:tc>
          <w:tcPr>
            <w:tcW w:w="2037" w:type="dxa"/>
            <w:vAlign w:val="center"/>
          </w:tcPr>
          <w:p w14:paraId="6A87FF9C">
            <w:pPr>
              <w:keepNext w:val="0"/>
              <w:keepLines w:val="0"/>
              <w:pageBreakBefore w:val="0"/>
              <w:widowControl/>
              <w:wordWrap/>
              <w:overflowPunct/>
              <w:topLinePunct w:val="0"/>
              <w:bidi w:val="0"/>
              <w:adjustRightInd w:val="0"/>
              <w:snapToGrid w:val="0"/>
              <w:spacing w:line="440" w:lineRule="exact"/>
              <w:jc w:val="center"/>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pacing w:val="0"/>
                <w:position w:val="4"/>
                <w:sz w:val="24"/>
                <w:szCs w:val="24"/>
                <w:highlight w:val="none"/>
              </w:rPr>
              <w:t>推荐</w:t>
            </w:r>
            <w:r>
              <w:rPr>
                <w:rFonts w:hint="eastAsia" w:ascii="仿宋" w:hAnsi="仿宋" w:eastAsia="仿宋" w:cs="仿宋"/>
                <w:color w:val="auto"/>
                <w:spacing w:val="0"/>
                <w:position w:val="4"/>
                <w:sz w:val="24"/>
                <w:szCs w:val="24"/>
                <w:highlight w:val="none"/>
                <w:lang w:val="en-US" w:eastAsia="zh-CN"/>
              </w:rPr>
              <w:t>中标候选人</w:t>
            </w:r>
          </w:p>
        </w:tc>
        <w:tc>
          <w:tcPr>
            <w:tcW w:w="6870" w:type="dxa"/>
            <w:vAlign w:val="top"/>
          </w:tcPr>
          <w:p w14:paraId="1414F386">
            <w:pPr>
              <w:keepNext w:val="0"/>
              <w:keepLines w:val="0"/>
              <w:pageBreakBefore w:val="0"/>
              <w:widowControl/>
              <w:kinsoku w:val="0"/>
              <w:wordWrap/>
              <w:overflowPunct/>
              <w:topLinePunct w:val="0"/>
              <w:autoSpaceDE w:val="0"/>
              <w:autoSpaceDN w:val="0"/>
              <w:bidi w:val="0"/>
              <w:adjustRightInd w:val="0"/>
              <w:snapToGrid w:val="0"/>
              <w:spacing w:line="440" w:lineRule="exact"/>
              <w:ind w:left="119" w:leftChars="0"/>
              <w:textAlignment w:val="baseline"/>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z w:val="24"/>
                <w:szCs w:val="24"/>
                <w:highlight w:val="none"/>
                <w:lang w:val="en-US" w:eastAsia="zh-CN"/>
              </w:rPr>
              <w:t>根据《政府采购货物和服务招标投标管理办法》第五十七条、第六十八条规定，评标委员会采用综合评分法，按评审得分由高到低排序，推荐不超过3名中标候选人；得分相同按报价由低到高排序；得分与报价均相同则并列。</w:t>
            </w:r>
          </w:p>
        </w:tc>
      </w:tr>
      <w:tr w14:paraId="00D06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42" w:type="dxa"/>
            <w:vAlign w:val="center"/>
          </w:tcPr>
          <w:p w14:paraId="7ABF882D">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34</w:t>
            </w:r>
          </w:p>
        </w:tc>
        <w:tc>
          <w:tcPr>
            <w:tcW w:w="2037" w:type="dxa"/>
            <w:vAlign w:val="center"/>
          </w:tcPr>
          <w:p w14:paraId="176DAFA6">
            <w:pPr>
              <w:keepNext w:val="0"/>
              <w:keepLines w:val="0"/>
              <w:pageBreakBefore w:val="0"/>
              <w:widowControl/>
              <w:wordWrap/>
              <w:overflowPunct/>
              <w:topLinePunct w:val="0"/>
              <w:bidi w:val="0"/>
              <w:adjustRightInd w:val="0"/>
              <w:snapToGrid w:val="0"/>
              <w:spacing w:line="360" w:lineRule="auto"/>
              <w:ind w:left="0"/>
              <w:jc w:val="center"/>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中标公示</w:t>
            </w:r>
          </w:p>
        </w:tc>
        <w:tc>
          <w:tcPr>
            <w:tcW w:w="6870" w:type="dxa"/>
            <w:vAlign w:val="center"/>
          </w:tcPr>
          <w:p w14:paraId="589F1BAF">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0" w:firstLineChars="0"/>
              <w:jc w:val="left"/>
              <w:textAlignment w:val="auto"/>
              <w:outlineLvl w:val="9"/>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中标公示期1个工作日</w:t>
            </w:r>
          </w:p>
        </w:tc>
      </w:tr>
      <w:tr w14:paraId="7D691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42" w:type="dxa"/>
            <w:vAlign w:val="center"/>
          </w:tcPr>
          <w:p w14:paraId="37BE89BB">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35</w:t>
            </w:r>
          </w:p>
        </w:tc>
        <w:tc>
          <w:tcPr>
            <w:tcW w:w="2037" w:type="dxa"/>
            <w:vAlign w:val="center"/>
          </w:tcPr>
          <w:p w14:paraId="30B1311A">
            <w:pPr>
              <w:keepNext w:val="0"/>
              <w:keepLines w:val="0"/>
              <w:pageBreakBefore w:val="0"/>
              <w:widowControl/>
              <w:wordWrap/>
              <w:overflowPunct/>
              <w:topLinePunct w:val="0"/>
              <w:bidi w:val="0"/>
              <w:adjustRightInd w:val="0"/>
              <w:snapToGrid w:val="0"/>
              <w:spacing w:line="500" w:lineRule="exact"/>
              <w:jc w:val="center"/>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1"/>
                <w:sz w:val="24"/>
                <w:szCs w:val="24"/>
                <w:highlight w:val="none"/>
                <w:lang w:val="en-US" w:eastAsia="zh-CN"/>
              </w:rPr>
              <w:t>信息公告媒体</w:t>
            </w:r>
          </w:p>
        </w:tc>
        <w:tc>
          <w:tcPr>
            <w:tcW w:w="6870" w:type="dxa"/>
            <w:vAlign w:val="center"/>
          </w:tcPr>
          <w:p w14:paraId="0FFE6D94">
            <w:pPr>
              <w:keepNext w:val="0"/>
              <w:keepLines w:val="0"/>
              <w:pageBreakBefore w:val="0"/>
              <w:widowControl/>
              <w:wordWrap/>
              <w:overflowPunct/>
              <w:topLinePunct w:val="0"/>
              <w:bidi w:val="0"/>
              <w:adjustRightInd w:val="0"/>
              <w:snapToGrid w:val="0"/>
              <w:spacing w:line="500" w:lineRule="exact"/>
              <w:ind w:left="121" w:leftChars="0"/>
              <w:jc w:val="left"/>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1"/>
                <w:sz w:val="24"/>
                <w:szCs w:val="24"/>
                <w:highlight w:val="none"/>
                <w:lang w:val="en-US" w:eastAsia="zh-CN"/>
              </w:rPr>
              <w:t>新疆政府采购网（http://www.ccgp-xinjiang.gov.cn/）</w:t>
            </w:r>
          </w:p>
        </w:tc>
      </w:tr>
      <w:tr w14:paraId="4A22E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42" w:type="dxa"/>
            <w:vAlign w:val="center"/>
          </w:tcPr>
          <w:p w14:paraId="573849B6">
            <w:pPr>
              <w:keepNext w:val="0"/>
              <w:keepLines w:val="0"/>
              <w:pageBreakBefore w:val="0"/>
              <w:widowControl/>
              <w:wordWrap/>
              <w:overflowPunct/>
              <w:topLinePunct w:val="0"/>
              <w:bidi w:val="0"/>
              <w:spacing w:line="440" w:lineRule="exact"/>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1"/>
                <w:sz w:val="24"/>
                <w:szCs w:val="24"/>
                <w:highlight w:val="none"/>
                <w:lang w:val="en-US" w:eastAsia="zh-CN"/>
              </w:rPr>
              <w:t>36</w:t>
            </w:r>
          </w:p>
        </w:tc>
        <w:tc>
          <w:tcPr>
            <w:tcW w:w="2037" w:type="dxa"/>
            <w:vAlign w:val="center"/>
          </w:tcPr>
          <w:p w14:paraId="1EC3FE67">
            <w:pPr>
              <w:keepNext w:val="0"/>
              <w:keepLines w:val="0"/>
              <w:pageBreakBefore w:val="0"/>
              <w:widowControl/>
              <w:wordWrap/>
              <w:overflowPunct/>
              <w:topLinePunct w:val="0"/>
              <w:bidi w:val="0"/>
              <w:adjustRightInd w:val="0"/>
              <w:snapToGrid w:val="0"/>
              <w:spacing w:line="500" w:lineRule="exact"/>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z w:val="24"/>
                <w:szCs w:val="24"/>
                <w:highlight w:val="none"/>
                <w:lang w:val="en-US" w:eastAsia="zh-CN"/>
              </w:rPr>
              <w:t>投标保证金退还</w:t>
            </w:r>
          </w:p>
        </w:tc>
        <w:tc>
          <w:tcPr>
            <w:tcW w:w="6870" w:type="dxa"/>
            <w:vAlign w:val="center"/>
          </w:tcPr>
          <w:p w14:paraId="0337E771">
            <w:pPr>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z w:val="24"/>
                <w:szCs w:val="24"/>
                <w:highlight w:val="none"/>
                <w:lang w:eastAsia="zh-CN"/>
              </w:rPr>
              <w:t>采购人或者采购代理机构应当自中标通知书发出之日起5个工作日内退还未中标人的投标保证金，自采购合同签订之日起5个工作日内退还中标人的投标保证金或者转为中标人的履约保证金。</w:t>
            </w:r>
          </w:p>
        </w:tc>
      </w:tr>
      <w:tr w14:paraId="3D593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42" w:type="dxa"/>
            <w:vAlign w:val="center"/>
          </w:tcPr>
          <w:p w14:paraId="747AA533">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1"/>
                <w:sz w:val="24"/>
                <w:szCs w:val="24"/>
                <w:highlight w:val="none"/>
                <w:lang w:val="en-US" w:eastAsia="zh-CN"/>
              </w:rPr>
            </w:pPr>
            <w:r>
              <w:rPr>
                <w:rFonts w:hint="eastAsia" w:ascii="仿宋" w:hAnsi="仿宋" w:eastAsia="仿宋" w:cs="仿宋"/>
                <w:color w:val="auto"/>
                <w:spacing w:val="-1"/>
                <w:sz w:val="24"/>
                <w:szCs w:val="24"/>
                <w:highlight w:val="none"/>
                <w:lang w:val="en-US" w:eastAsia="zh-CN"/>
              </w:rPr>
              <w:t>37</w:t>
            </w:r>
          </w:p>
        </w:tc>
        <w:tc>
          <w:tcPr>
            <w:tcW w:w="2037" w:type="dxa"/>
            <w:vAlign w:val="center"/>
          </w:tcPr>
          <w:p w14:paraId="3604184C">
            <w:pPr>
              <w:keepNext w:val="0"/>
              <w:keepLines w:val="0"/>
              <w:pageBreakBefore w:val="0"/>
              <w:widowControl/>
              <w:wordWrap/>
              <w:overflowPunct/>
              <w:topLinePunct w:val="0"/>
              <w:bidi w:val="0"/>
              <w:adjustRightInd w:val="0"/>
              <w:snapToGrid w:val="0"/>
              <w:spacing w:line="360" w:lineRule="auto"/>
              <w:ind w:left="0" w:leftChars="0"/>
              <w:jc w:val="center"/>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招标代理费</w:t>
            </w:r>
          </w:p>
        </w:tc>
        <w:tc>
          <w:tcPr>
            <w:tcW w:w="6870" w:type="dxa"/>
            <w:vAlign w:val="top"/>
          </w:tcPr>
          <w:p w14:paraId="438F1D4F">
            <w:pPr>
              <w:keepNext w:val="0"/>
              <w:keepLines w:val="0"/>
              <w:pageBreakBefore w:val="0"/>
              <w:widowControl/>
              <w:wordWrap/>
              <w:overflowPunct/>
              <w:topLinePunct w:val="0"/>
              <w:bidi w:val="0"/>
              <w:adjustRightInd w:val="0"/>
              <w:snapToGrid w:val="0"/>
              <w:spacing w:line="360" w:lineRule="auto"/>
              <w:ind w:left="0" w:leftChars="0" w:right="30" w:rightChars="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本次招标代理服务费由中标企业支付，按中标价：(100万以下按1.5%计取、100-500万按1.1%计取、500-1000万按0.</w:t>
            </w:r>
            <w:r>
              <w:rPr>
                <w:rFonts w:hint="eastAsia" w:ascii="仿宋" w:hAnsi="仿宋" w:eastAsia="仿宋" w:cs="仿宋"/>
                <w:color w:val="auto"/>
                <w:spacing w:val="0"/>
                <w:sz w:val="24"/>
                <w:szCs w:val="24"/>
                <w:highlight w:val="none"/>
                <w:lang w:val="en-US" w:eastAsia="zh-CN"/>
              </w:rPr>
              <w:t>8</w:t>
            </w:r>
            <w:r>
              <w:rPr>
                <w:rFonts w:hint="eastAsia" w:ascii="仿宋" w:hAnsi="仿宋" w:eastAsia="仿宋" w:cs="仿宋"/>
                <w:color w:val="auto"/>
                <w:spacing w:val="0"/>
                <w:sz w:val="24"/>
                <w:szCs w:val="24"/>
                <w:highlight w:val="none"/>
              </w:rPr>
              <w:t>%计取、1000-5000万按0.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rPr>
              <w:t>%计取，按差额定率累进法计算)；中标企业在领取中标通知书时一次性足额支付。</w:t>
            </w:r>
          </w:p>
        </w:tc>
      </w:tr>
      <w:tr w14:paraId="672CB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7F2B1BAD">
            <w:pPr>
              <w:keepNext w:val="0"/>
              <w:keepLines w:val="0"/>
              <w:pageBreakBefore w:val="0"/>
              <w:widowControl/>
              <w:wordWrap/>
              <w:overflowPunct/>
              <w:topLinePunct w:val="0"/>
              <w:bidi w:val="0"/>
              <w:spacing w:line="440" w:lineRule="exact"/>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1"/>
                <w:sz w:val="24"/>
                <w:szCs w:val="24"/>
                <w:highlight w:val="none"/>
                <w:lang w:val="en-US" w:eastAsia="zh-CN"/>
              </w:rPr>
              <w:t>38</w:t>
            </w:r>
          </w:p>
        </w:tc>
        <w:tc>
          <w:tcPr>
            <w:tcW w:w="2037" w:type="dxa"/>
            <w:vAlign w:val="center"/>
          </w:tcPr>
          <w:p w14:paraId="28692E8C">
            <w:pPr>
              <w:keepNext w:val="0"/>
              <w:keepLines w:val="0"/>
              <w:pageBreakBefore w:val="0"/>
              <w:widowControl/>
              <w:wordWrap/>
              <w:overflowPunct/>
              <w:topLinePunct w:val="0"/>
              <w:bidi w:val="0"/>
              <w:adjustRightInd w:val="0"/>
              <w:snapToGrid w:val="0"/>
              <w:spacing w:line="500" w:lineRule="exact"/>
              <w:ind w:left="121" w:leftChars="0"/>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11"/>
                <w:sz w:val="24"/>
                <w:szCs w:val="24"/>
                <w:highlight w:val="none"/>
                <w:lang w:val="en-US" w:eastAsia="zh-CN"/>
              </w:rPr>
              <w:t>履约保证金</w:t>
            </w:r>
          </w:p>
        </w:tc>
        <w:tc>
          <w:tcPr>
            <w:tcW w:w="6870" w:type="dxa"/>
            <w:vAlign w:val="center"/>
          </w:tcPr>
          <w:p w14:paraId="42575D2A">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11"/>
                <w:sz w:val="24"/>
                <w:szCs w:val="24"/>
                <w:highlight w:val="none"/>
                <w:lang w:val="en-US" w:eastAsia="zh-CN"/>
              </w:rPr>
              <w:t>投标人应当以支票、汇票、本票或者金融机构、担保机构出具的保函等非现金形式提交。履约保证金的数额不得超过政府采购合同金额的10%。</w:t>
            </w:r>
          </w:p>
        </w:tc>
      </w:tr>
      <w:tr w14:paraId="57BAD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73562F8C">
            <w:pPr>
              <w:keepNext w:val="0"/>
              <w:keepLines w:val="0"/>
              <w:pageBreakBefore w:val="0"/>
              <w:widowControl/>
              <w:wordWrap/>
              <w:overflowPunct/>
              <w:topLinePunct w:val="0"/>
              <w:bidi w:val="0"/>
              <w:spacing w:line="440" w:lineRule="exact"/>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2"/>
                <w:sz w:val="24"/>
                <w:szCs w:val="24"/>
                <w:highlight w:val="none"/>
                <w:lang w:val="en-US" w:eastAsia="zh-CN"/>
              </w:rPr>
              <w:t>39</w:t>
            </w:r>
          </w:p>
        </w:tc>
        <w:tc>
          <w:tcPr>
            <w:tcW w:w="2037" w:type="dxa"/>
            <w:vAlign w:val="center"/>
          </w:tcPr>
          <w:p w14:paraId="00D5AD0D">
            <w:pPr>
              <w:keepNext w:val="0"/>
              <w:keepLines w:val="0"/>
              <w:pageBreakBefore w:val="0"/>
              <w:widowControl/>
              <w:wordWrap/>
              <w:overflowPunct/>
              <w:topLinePunct w:val="0"/>
              <w:bidi w:val="0"/>
              <w:adjustRightInd w:val="0"/>
              <w:snapToGrid w:val="0"/>
              <w:spacing w:line="500" w:lineRule="exact"/>
              <w:ind w:right="252" w:rightChars="0"/>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rPr>
              <w:t>政府采购政策支持</w:t>
            </w:r>
          </w:p>
        </w:tc>
        <w:tc>
          <w:tcPr>
            <w:tcW w:w="6870" w:type="dxa"/>
            <w:vAlign w:val="top"/>
          </w:tcPr>
          <w:p w14:paraId="6DC7EE5A">
            <w:pPr>
              <w:keepNext w:val="0"/>
              <w:keepLines w:val="0"/>
              <w:pageBreakBefore w:val="0"/>
              <w:numPr>
                <w:ilvl w:val="0"/>
                <w:numId w:val="0"/>
              </w:numPr>
              <w:kinsoku/>
              <w:wordWrap/>
              <w:overflowPunct/>
              <w:topLinePunct w:val="0"/>
              <w:autoSpaceDE/>
              <w:autoSpaceDN/>
              <w:bidi w:val="0"/>
              <w:adjustRightInd w:val="0"/>
              <w:snapToGrid w:val="0"/>
              <w:spacing w:line="500" w:lineRule="exact"/>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lang w:val="en-US" w:eastAsia="zh-CN"/>
              </w:rPr>
              <w:t>1、</w:t>
            </w:r>
            <w:r>
              <w:rPr>
                <w:rFonts w:hint="eastAsia" w:ascii="仿宋" w:hAnsi="仿宋" w:eastAsia="仿宋" w:cs="仿宋"/>
                <w:color w:val="auto"/>
                <w:spacing w:val="-3"/>
                <w:sz w:val="24"/>
                <w:szCs w:val="24"/>
                <w:highlight w:val="none"/>
              </w:rPr>
              <w:t>本项目为非专门面向中小企业（含中型、小型、微型企业）采购项目：</w:t>
            </w:r>
            <w:r>
              <w:rPr>
                <w:rFonts w:hint="eastAsia" w:ascii="仿宋" w:hAnsi="仿宋" w:eastAsia="仿宋" w:cs="仿宋"/>
                <w:color w:val="auto"/>
                <w:spacing w:val="-3"/>
                <w:sz w:val="24"/>
                <w:szCs w:val="24"/>
                <w:highlight w:val="none"/>
                <w:lang w:eastAsia="zh-CN"/>
              </w:rPr>
              <w:t>《</w:t>
            </w:r>
            <w:r>
              <w:rPr>
                <w:rFonts w:hint="eastAsia" w:ascii="仿宋" w:hAnsi="仿宋" w:eastAsia="仿宋" w:cs="仿宋"/>
                <w:color w:val="auto"/>
                <w:spacing w:val="-3"/>
                <w:sz w:val="24"/>
                <w:szCs w:val="24"/>
                <w:highlight w:val="none"/>
              </w:rPr>
              <w:t>政府采购促进中小企业发展管理办法》（财库﹝2020﹞46号）、《财政部司法部关于政府采购支持</w:t>
            </w:r>
            <w:r>
              <w:rPr>
                <w:rFonts w:hint="eastAsia" w:ascii="仿宋" w:hAnsi="仿宋" w:eastAsia="仿宋" w:cs="仿宋"/>
                <w:color w:val="auto"/>
                <w:spacing w:val="-3"/>
                <w:sz w:val="24"/>
                <w:szCs w:val="24"/>
                <w:highlight w:val="none"/>
                <w:lang w:eastAsia="zh-CN"/>
              </w:rPr>
              <w:t>JY</w:t>
            </w:r>
            <w:r>
              <w:rPr>
                <w:rFonts w:hint="eastAsia" w:ascii="仿宋" w:hAnsi="仿宋" w:eastAsia="仿宋" w:cs="仿宋"/>
                <w:color w:val="auto"/>
                <w:spacing w:val="-3"/>
                <w:sz w:val="24"/>
                <w:szCs w:val="24"/>
                <w:highlight w:val="none"/>
              </w:rPr>
              <w:t>企业发展有关问题的通知》（财库〔2014〕68号）和《三部门联合发布关于促进残疾人就业政府采购政策的通知》（财库〔2017〕141号）的规定，对满足价格扣除条件且在投标文件中提交了《投标人企业类型声明函》、《残疾人福利性单位声明函》或省级以上</w:t>
            </w:r>
            <w:r>
              <w:rPr>
                <w:rFonts w:hint="eastAsia" w:ascii="仿宋" w:hAnsi="仿宋" w:eastAsia="仿宋" w:cs="仿宋"/>
                <w:color w:val="auto"/>
                <w:spacing w:val="-3"/>
                <w:sz w:val="24"/>
                <w:szCs w:val="24"/>
                <w:highlight w:val="none"/>
                <w:lang w:eastAsia="zh-CN"/>
              </w:rPr>
              <w:t>JY</w:t>
            </w:r>
            <w:r>
              <w:rPr>
                <w:rFonts w:hint="eastAsia" w:ascii="仿宋" w:hAnsi="仿宋" w:eastAsia="仿宋" w:cs="仿宋"/>
                <w:color w:val="auto"/>
                <w:spacing w:val="-3"/>
                <w:sz w:val="24"/>
                <w:szCs w:val="24"/>
                <w:highlight w:val="none"/>
              </w:rPr>
              <w:t>管理局、戒毒管理局（含新疆生产建设兵团）出具的属于</w:t>
            </w:r>
            <w:r>
              <w:rPr>
                <w:rFonts w:hint="eastAsia" w:ascii="仿宋" w:hAnsi="仿宋" w:eastAsia="仿宋" w:cs="仿宋"/>
                <w:color w:val="auto"/>
                <w:spacing w:val="-3"/>
                <w:sz w:val="24"/>
                <w:szCs w:val="24"/>
                <w:highlight w:val="none"/>
                <w:lang w:val="en-US" w:eastAsia="zh-CN"/>
              </w:rPr>
              <w:t>JY</w:t>
            </w:r>
            <w:r>
              <w:rPr>
                <w:rFonts w:hint="eastAsia" w:ascii="仿宋" w:hAnsi="仿宋" w:eastAsia="仿宋" w:cs="仿宋"/>
                <w:color w:val="auto"/>
                <w:spacing w:val="-3"/>
                <w:sz w:val="24"/>
                <w:szCs w:val="24"/>
                <w:highlight w:val="none"/>
              </w:rPr>
              <w:t>企业的证明文件的投标人，其投标报价扣除</w:t>
            </w:r>
            <w:r>
              <w:rPr>
                <w:rFonts w:hint="eastAsia" w:ascii="仿宋" w:hAnsi="仿宋" w:eastAsia="仿宋" w:cs="仿宋"/>
                <w:b/>
                <w:bCs/>
                <w:color w:val="auto"/>
                <w:spacing w:val="-3"/>
                <w:sz w:val="24"/>
                <w:szCs w:val="24"/>
                <w:highlight w:val="none"/>
                <w:u w:val="single"/>
              </w:rPr>
              <w:t>10%</w:t>
            </w:r>
            <w:r>
              <w:rPr>
                <w:rFonts w:hint="eastAsia" w:ascii="仿宋" w:hAnsi="仿宋" w:eastAsia="仿宋" w:cs="仿宋"/>
                <w:color w:val="auto"/>
                <w:spacing w:val="-3"/>
                <w:sz w:val="24"/>
                <w:szCs w:val="24"/>
                <w:highlight w:val="none"/>
              </w:rPr>
              <w:t>后参与评审。对于同时属于小微企业、</w:t>
            </w:r>
            <w:r>
              <w:rPr>
                <w:rFonts w:hint="eastAsia" w:ascii="仿宋" w:hAnsi="仿宋" w:eastAsia="仿宋" w:cs="仿宋"/>
                <w:color w:val="auto"/>
                <w:spacing w:val="-3"/>
                <w:sz w:val="24"/>
                <w:szCs w:val="24"/>
                <w:highlight w:val="none"/>
                <w:lang w:eastAsia="zh-CN"/>
              </w:rPr>
              <w:t>JY</w:t>
            </w:r>
            <w:r>
              <w:rPr>
                <w:rFonts w:hint="eastAsia" w:ascii="仿宋" w:hAnsi="仿宋" w:eastAsia="仿宋" w:cs="仿宋"/>
                <w:color w:val="auto"/>
                <w:spacing w:val="-3"/>
                <w:sz w:val="24"/>
                <w:szCs w:val="24"/>
                <w:highlight w:val="none"/>
              </w:rPr>
              <w:t>企业或残疾人福利性单位的，不重复进行投标报价扣除。</w:t>
            </w:r>
          </w:p>
          <w:p w14:paraId="10086CCF">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注：</w:t>
            </w:r>
            <w:r>
              <w:rPr>
                <w:rFonts w:hint="eastAsia" w:ascii="仿宋" w:hAnsi="仿宋" w:eastAsia="仿宋" w:cs="仿宋"/>
                <w:b/>
                <w:bCs/>
                <w:color w:val="auto"/>
                <w:spacing w:val="0"/>
                <w:sz w:val="24"/>
                <w:szCs w:val="24"/>
                <w:highlight w:val="none"/>
                <w:lang w:val="en-US" w:eastAsia="zh-CN"/>
              </w:rPr>
              <w:t>投标人</w:t>
            </w:r>
            <w:r>
              <w:rPr>
                <w:rFonts w:hint="eastAsia" w:ascii="仿宋" w:hAnsi="仿宋" w:eastAsia="仿宋" w:cs="仿宋"/>
                <w:b/>
                <w:bCs/>
                <w:color w:val="auto"/>
                <w:spacing w:val="0"/>
                <w:sz w:val="24"/>
                <w:szCs w:val="24"/>
                <w:highlight w:val="none"/>
              </w:rPr>
              <w:t>应当对《中小企业声明函》、</w:t>
            </w:r>
            <w:r>
              <w:rPr>
                <w:rFonts w:hint="eastAsia" w:ascii="仿宋" w:hAnsi="仿宋" w:eastAsia="仿宋" w:cs="仿宋"/>
                <w:b/>
                <w:bCs/>
                <w:color w:val="auto"/>
                <w:spacing w:val="0"/>
                <w:sz w:val="24"/>
                <w:szCs w:val="24"/>
                <w:highlight w:val="none"/>
                <w:lang w:eastAsia="zh-CN"/>
              </w:rPr>
              <w:t>JY</w:t>
            </w:r>
            <w:r>
              <w:rPr>
                <w:rFonts w:hint="eastAsia" w:ascii="仿宋" w:hAnsi="仿宋" w:eastAsia="仿宋" w:cs="仿宋"/>
                <w:b/>
                <w:bCs/>
                <w:color w:val="auto"/>
                <w:spacing w:val="0"/>
                <w:sz w:val="24"/>
                <w:szCs w:val="24"/>
                <w:highlight w:val="none"/>
              </w:rPr>
              <w:t>企业证明文件、《残疾人福利性单位声明函》的真实性负责，上述材料与事实不符的，依照《政府采购法》第七十七条第一款的规定， 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0B5ABF6E">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en-US" w:eastAsia="en-US"/>
              </w:rPr>
              <w:t>、</w:t>
            </w:r>
            <w:r>
              <w:rPr>
                <w:rFonts w:hint="eastAsia" w:ascii="仿宋" w:hAnsi="仿宋" w:eastAsia="仿宋" w:cs="仿宋"/>
                <w:color w:val="auto"/>
                <w:sz w:val="24"/>
                <w:szCs w:val="24"/>
                <w:highlight w:val="none"/>
              </w:rPr>
              <w:t>本项目涉及进口产品的要求</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本项目不适用</w:t>
            </w:r>
            <w:r>
              <w:rPr>
                <w:rFonts w:hint="eastAsia" w:ascii="仿宋" w:hAnsi="仿宋" w:eastAsia="仿宋" w:cs="仿宋"/>
                <w:b/>
                <w:bCs/>
                <w:color w:val="auto"/>
                <w:sz w:val="24"/>
                <w:szCs w:val="24"/>
                <w:highlight w:val="none"/>
                <w:lang w:eastAsia="zh-CN"/>
              </w:rPr>
              <w:t>）</w:t>
            </w:r>
            <w:r>
              <w:rPr>
                <w:rFonts w:hint="eastAsia" w:ascii="仿宋" w:hAnsi="仿宋" w:eastAsia="仿宋" w:cs="仿宋"/>
                <w:color w:val="auto"/>
                <w:sz w:val="24"/>
                <w:szCs w:val="24"/>
                <w:highlight w:val="none"/>
              </w:rPr>
              <w:t>：</w:t>
            </w:r>
          </w:p>
          <w:p w14:paraId="3D169633">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本项目采购标的物未特别注明“进口产品”（通过中国海关报关验放进入中国境内且产自境外的产品）字样的，均必须采购国产</w:t>
            </w:r>
            <w:r>
              <w:rPr>
                <w:rFonts w:hint="eastAsia" w:ascii="仿宋" w:hAnsi="仿宋" w:eastAsia="仿宋" w:cs="仿宋"/>
                <w:color w:val="auto"/>
                <w:sz w:val="24"/>
                <w:szCs w:val="24"/>
                <w:highlight w:val="none"/>
                <w:lang w:val="en-US" w:eastAsia="zh-CN"/>
              </w:rPr>
              <w:t>产品。</w:t>
            </w:r>
          </w:p>
          <w:p w14:paraId="5A5A129F">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、本项目涉及“节能产品政府采购品目清单、环境标志产品政府采购品目清单”（本文件所有表述简称为“品目清单”）政府强制采购产品的要求</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本项目不适用</w:t>
            </w:r>
            <w:r>
              <w:rPr>
                <w:rFonts w:hint="eastAsia" w:ascii="仿宋" w:hAnsi="仿宋" w:eastAsia="仿宋" w:cs="仿宋"/>
                <w:b/>
                <w:bCs/>
                <w:color w:val="auto"/>
                <w:sz w:val="24"/>
                <w:szCs w:val="24"/>
                <w:highlight w:val="none"/>
                <w:lang w:eastAsia="zh-CN"/>
              </w:rPr>
              <w:t>）</w:t>
            </w:r>
            <w:r>
              <w:rPr>
                <w:rFonts w:hint="eastAsia" w:ascii="仿宋" w:hAnsi="仿宋" w:eastAsia="仿宋" w:cs="仿宋"/>
                <w:color w:val="auto"/>
                <w:sz w:val="24"/>
                <w:szCs w:val="24"/>
                <w:highlight w:val="none"/>
              </w:rPr>
              <w:t>：</w:t>
            </w:r>
          </w:p>
          <w:p w14:paraId="197313F4">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（1）本文件列出“品目清单”中政府强制采购产品的，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必须投报“品目清单”范围内的产品。需将政府强制采购产品如实填写到《政府强制采购产品明细表》，并提供处于有效期之内的节能产品、环境标志产品认证证书扫描件。</w:t>
            </w:r>
          </w:p>
          <w:p w14:paraId="5E907741">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（2）本文件未列出“品目清单”中政府强制采购产品的，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可投报“品目清单”中非政府强制采购产品或“品目清单”范围以外的产品；</w:t>
            </w:r>
          </w:p>
          <w:p w14:paraId="7F41F8B0">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、本项目涉及“品目清单”中非政府强制采购产品的要求</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本项目不适用</w:t>
            </w:r>
            <w:r>
              <w:rPr>
                <w:rFonts w:hint="eastAsia" w:ascii="仿宋" w:hAnsi="仿宋" w:eastAsia="仿宋" w:cs="仿宋"/>
                <w:b/>
                <w:bCs/>
                <w:color w:val="auto"/>
                <w:sz w:val="24"/>
                <w:szCs w:val="24"/>
                <w:highlight w:val="none"/>
                <w:lang w:eastAsia="zh-CN"/>
              </w:rPr>
              <w:t>）</w:t>
            </w:r>
            <w:r>
              <w:rPr>
                <w:rFonts w:hint="eastAsia" w:ascii="仿宋" w:hAnsi="仿宋" w:eastAsia="仿宋" w:cs="仿宋"/>
                <w:color w:val="auto"/>
                <w:sz w:val="24"/>
                <w:szCs w:val="24"/>
                <w:highlight w:val="none"/>
              </w:rPr>
              <w:t>：</w:t>
            </w:r>
          </w:p>
          <w:p w14:paraId="140310A9">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（1）报价货物中有非政府强制采购产品的将给予适当加分。</w:t>
            </w:r>
          </w:p>
          <w:p w14:paraId="09DADAD8">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须如实填写《非政府强制采购产品明细表》。并提供处于有效期之内的节能产品、环境标志产品认证证书扫描件。</w:t>
            </w:r>
          </w:p>
          <w:p w14:paraId="62E49B5D">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、本项目涉及正版软件的要求</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本项目不适用</w:t>
            </w:r>
            <w:r>
              <w:rPr>
                <w:rFonts w:hint="eastAsia" w:ascii="仿宋" w:hAnsi="仿宋" w:eastAsia="仿宋" w:cs="仿宋"/>
                <w:b/>
                <w:bCs/>
                <w:color w:val="auto"/>
                <w:sz w:val="24"/>
                <w:szCs w:val="24"/>
                <w:highlight w:val="none"/>
                <w:lang w:eastAsia="zh-CN"/>
              </w:rPr>
              <w:t>）</w:t>
            </w:r>
            <w:r>
              <w:rPr>
                <w:rFonts w:hint="eastAsia" w:ascii="仿宋" w:hAnsi="仿宋" w:eastAsia="仿宋" w:cs="仿宋"/>
                <w:color w:val="auto"/>
                <w:sz w:val="24"/>
                <w:szCs w:val="24"/>
                <w:highlight w:val="none"/>
              </w:rPr>
              <w:t>：</w:t>
            </w:r>
          </w:p>
          <w:p w14:paraId="6D4E1646">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需承诺投报的计算机产品预装正版操作系统，投报的硬件产品内的预装软件为正版软件。</w:t>
            </w:r>
          </w:p>
          <w:p w14:paraId="28675B2F">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本项目涉及信息安全产品的要求：</w:t>
            </w:r>
          </w:p>
          <w:p w14:paraId="06BE816E">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报价货物中如含有财政部会同有关部门制定下发的《信息安全产品强制性认证目录》中的产品（8 类 13 项），需提供中国信息安全认证中心按国家标准认证颁发的有效认证证书。</w:t>
            </w:r>
          </w:p>
          <w:p w14:paraId="52C19DEE">
            <w:pPr>
              <w:keepNext w:val="0"/>
              <w:keepLines w:val="0"/>
              <w:pageBreakBefore w:val="0"/>
              <w:kinsoku/>
              <w:wordWrap/>
              <w:overflowPunct/>
              <w:topLinePunct w:val="0"/>
              <w:bidi w:val="0"/>
              <w:adjustRightInd w:val="0"/>
              <w:snapToGrid w:val="0"/>
              <w:spacing w:line="420" w:lineRule="exact"/>
              <w:ind w:right="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本项目涉及商品包装和快递包装的要求</w:t>
            </w:r>
            <w:r>
              <w:rPr>
                <w:rFonts w:hint="eastAsia" w:ascii="仿宋" w:hAnsi="仿宋" w:eastAsia="仿宋" w:cs="仿宋"/>
                <w:b/>
                <w:bCs/>
                <w:color w:val="auto"/>
                <w:sz w:val="24"/>
                <w:szCs w:val="24"/>
                <w:highlight w:val="none"/>
              </w:rPr>
              <w:t>：</w:t>
            </w:r>
          </w:p>
          <w:p w14:paraId="4A6B414D">
            <w:pPr>
              <w:keepNext w:val="0"/>
              <w:keepLines w:val="0"/>
              <w:pageBreakBefore w:val="0"/>
              <w:kinsoku/>
              <w:wordWrap/>
              <w:overflowPunct/>
              <w:topLinePunct w:val="0"/>
              <w:bidi w:val="0"/>
              <w:adjustRightInd w:val="0"/>
              <w:snapToGrid w:val="0"/>
              <w:spacing w:line="420" w:lineRule="exact"/>
              <w:ind w:left="0" w:leftChars="0" w:right="0" w:firstLine="0" w:firstLineChars="0"/>
              <w:textAlignment w:val="auto"/>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z w:val="24"/>
                <w:szCs w:val="24"/>
                <w:highlight w:val="none"/>
              </w:rPr>
              <w:t>本文件列出商品包装和快递包装要求的，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需填写商品包装和快递包装承诺函，承诺商品包装符合《商品包装政府采购需求标准（试行）》，快递包装符合《快递包装政府采购需求标准（试行）》</w:t>
            </w:r>
            <w:r>
              <w:rPr>
                <w:rFonts w:hint="eastAsia" w:ascii="仿宋" w:hAnsi="仿宋" w:eastAsia="仿宋" w:cs="仿宋"/>
                <w:color w:val="auto"/>
                <w:sz w:val="24"/>
                <w:szCs w:val="24"/>
                <w:highlight w:val="none"/>
                <w:lang w:eastAsia="zh-CN"/>
              </w:rPr>
              <w:t>；</w:t>
            </w:r>
          </w:p>
        </w:tc>
      </w:tr>
      <w:tr w14:paraId="5F697B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46C99FD1">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40</w:t>
            </w:r>
          </w:p>
        </w:tc>
        <w:tc>
          <w:tcPr>
            <w:tcW w:w="2037" w:type="dxa"/>
            <w:vAlign w:val="center"/>
          </w:tcPr>
          <w:p w14:paraId="5CDF957A">
            <w:pPr>
              <w:keepNext w:val="0"/>
              <w:keepLines w:val="0"/>
              <w:pageBreakBefore w:val="0"/>
              <w:widowControl/>
              <w:wordWrap/>
              <w:overflowPunct/>
              <w:topLinePunct w:val="0"/>
              <w:bidi w:val="0"/>
              <w:adjustRightInd w:val="0"/>
              <w:snapToGrid w:val="0"/>
              <w:spacing w:line="360" w:lineRule="auto"/>
              <w:ind w:left="0" w:right="252" w:rightChars="0"/>
              <w:jc w:val="center"/>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节能环保产品优</w:t>
            </w:r>
          </w:p>
          <w:p w14:paraId="1E28DD3F">
            <w:pPr>
              <w:keepNext w:val="0"/>
              <w:keepLines w:val="0"/>
              <w:pageBreakBefore w:val="0"/>
              <w:widowControl/>
              <w:wordWrap/>
              <w:overflowPunct/>
              <w:topLinePunct w:val="0"/>
              <w:bidi w:val="0"/>
              <w:adjustRightInd w:val="0"/>
              <w:snapToGrid w:val="0"/>
              <w:spacing w:line="360" w:lineRule="auto"/>
              <w:ind w:left="0" w:right="252" w:rightChars="0"/>
              <w:jc w:val="center"/>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先采购优惠标准</w:t>
            </w:r>
          </w:p>
        </w:tc>
        <w:tc>
          <w:tcPr>
            <w:tcW w:w="6870" w:type="dxa"/>
            <w:vAlign w:val="top"/>
          </w:tcPr>
          <w:p w14:paraId="78945046">
            <w:pPr>
              <w:keepNext w:val="0"/>
              <w:keepLines w:val="0"/>
              <w:pageBreakBefore w:val="0"/>
              <w:widowControl/>
              <w:wordWrap/>
              <w:overflowPunct/>
              <w:topLinePunct w:val="0"/>
              <w:bidi w:val="0"/>
              <w:adjustRightInd w:val="0"/>
              <w:snapToGrid w:val="0"/>
              <w:spacing w:line="360" w:lineRule="auto"/>
              <w:ind w:left="0" w:leftChars="0"/>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sym w:font="Wingdings" w:char="00FE"/>
            </w:r>
            <w:r>
              <w:rPr>
                <w:rFonts w:hint="eastAsia" w:ascii="仿宋" w:hAnsi="仿宋" w:eastAsia="仿宋" w:cs="仿宋"/>
                <w:b w:val="0"/>
                <w:bCs w:val="0"/>
                <w:color w:val="auto"/>
                <w:spacing w:val="0"/>
                <w:kern w:val="2"/>
                <w:sz w:val="24"/>
                <w:szCs w:val="24"/>
                <w:highlight w:val="none"/>
                <w:lang w:val="en-US" w:eastAsia="zh-CN" w:bidi="ar-SA"/>
              </w:rPr>
              <w:t>本项目无优先采购或强制采购的节能、环境标志产品。</w:t>
            </w:r>
          </w:p>
          <w:p w14:paraId="4255B07C">
            <w:pPr>
              <w:keepNext w:val="0"/>
              <w:keepLines w:val="0"/>
              <w:pageBreakBefore w:val="0"/>
              <w:widowControl/>
              <w:wordWrap/>
              <w:overflowPunct/>
              <w:topLinePunct w:val="0"/>
              <w:bidi w:val="0"/>
              <w:adjustRightInd w:val="0"/>
              <w:snapToGrid w:val="0"/>
              <w:spacing w:line="360" w:lineRule="auto"/>
              <w:ind w:left="0" w:leftChars="0"/>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sym w:font="Wingdings" w:char="00A8"/>
            </w:r>
            <w:r>
              <w:rPr>
                <w:rFonts w:hint="eastAsia" w:ascii="仿宋" w:hAnsi="仿宋" w:eastAsia="仿宋" w:cs="仿宋"/>
                <w:b w:val="0"/>
                <w:bCs w:val="0"/>
                <w:color w:val="auto"/>
                <w:spacing w:val="0"/>
                <w:kern w:val="2"/>
                <w:sz w:val="24"/>
                <w:szCs w:val="24"/>
                <w:highlight w:val="none"/>
                <w:lang w:val="en-US" w:eastAsia="zh-CN" w:bidi="ar-SA"/>
              </w:rPr>
              <w:t>本项目采购的产品属于清单（财政部门最新下发的节能产品、环境标志产品目录清单目）中品目的，依据国家确定的认证机构出具的、处于有效期之内的</w:t>
            </w:r>
            <w:r>
              <w:rPr>
                <w:rFonts w:hint="eastAsia" w:ascii="仿宋" w:hAnsi="仿宋" w:eastAsia="仿宋" w:cs="仿宋"/>
                <w:b/>
                <w:bCs/>
                <w:color w:val="auto"/>
                <w:spacing w:val="0"/>
                <w:kern w:val="2"/>
                <w:sz w:val="24"/>
                <w:szCs w:val="24"/>
                <w:highlight w:val="none"/>
                <w:lang w:val="en-US" w:eastAsia="zh-CN" w:bidi="ar-SA"/>
              </w:rPr>
              <w:t>节能产品、环境标志产品认证证书</w:t>
            </w:r>
            <w:r>
              <w:rPr>
                <w:rFonts w:hint="eastAsia" w:ascii="仿宋" w:hAnsi="仿宋" w:eastAsia="仿宋" w:cs="仿宋"/>
                <w:b w:val="0"/>
                <w:bCs w:val="0"/>
                <w:color w:val="auto"/>
                <w:spacing w:val="0"/>
                <w:kern w:val="2"/>
                <w:sz w:val="24"/>
                <w:szCs w:val="24"/>
                <w:highlight w:val="none"/>
                <w:lang w:val="en-US" w:eastAsia="zh-CN" w:bidi="ar-SA"/>
              </w:rPr>
              <w:t>，对获得证书的产品实施</w:t>
            </w:r>
            <w:r>
              <w:rPr>
                <w:rFonts w:hint="eastAsia" w:ascii="仿宋" w:hAnsi="仿宋" w:eastAsia="仿宋" w:cs="仿宋"/>
                <w:b/>
                <w:bCs/>
                <w:color w:val="auto"/>
                <w:spacing w:val="0"/>
                <w:kern w:val="2"/>
                <w:sz w:val="24"/>
                <w:szCs w:val="24"/>
                <w:highlight w:val="none"/>
                <w:lang w:val="en-US" w:eastAsia="zh-CN" w:bidi="ar-SA"/>
              </w:rPr>
              <w:t>优先采购</w:t>
            </w:r>
            <w:r>
              <w:rPr>
                <w:rFonts w:hint="eastAsia" w:ascii="仿宋" w:hAnsi="仿宋" w:eastAsia="仿宋" w:cs="仿宋"/>
                <w:b w:val="0"/>
                <w:bCs w:val="0"/>
                <w:color w:val="auto"/>
                <w:spacing w:val="0"/>
                <w:kern w:val="2"/>
                <w:sz w:val="24"/>
                <w:szCs w:val="24"/>
                <w:highlight w:val="none"/>
                <w:lang w:val="en-US" w:eastAsia="zh-CN" w:bidi="ar-SA"/>
              </w:rPr>
              <w:t>（即在性能、技术服务等指标同等条件下优先选择）。</w:t>
            </w:r>
          </w:p>
          <w:p w14:paraId="382A6C7D">
            <w:pPr>
              <w:keepNext w:val="0"/>
              <w:keepLines w:val="0"/>
              <w:pageBreakBefore w:val="0"/>
              <w:widowControl/>
              <w:wordWrap/>
              <w:overflowPunct/>
              <w:topLinePunct w:val="0"/>
              <w:bidi w:val="0"/>
              <w:adjustRightInd w:val="0"/>
              <w:snapToGrid w:val="0"/>
              <w:spacing w:line="360" w:lineRule="auto"/>
              <w:ind w:left="0" w:leftChars="0"/>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sym w:font="Wingdings" w:char="00A8"/>
            </w:r>
            <w:r>
              <w:rPr>
                <w:rFonts w:hint="eastAsia" w:ascii="仿宋" w:hAnsi="仿宋" w:eastAsia="仿宋" w:cs="仿宋"/>
                <w:b w:val="0"/>
                <w:bCs w:val="0"/>
                <w:color w:val="auto"/>
                <w:spacing w:val="0"/>
                <w:kern w:val="2"/>
                <w:sz w:val="24"/>
                <w:szCs w:val="24"/>
                <w:highlight w:val="none"/>
                <w:lang w:val="en-US" w:eastAsia="zh-CN" w:bidi="ar-SA"/>
              </w:rPr>
              <w:t>本项目采购的产品属于清单（财政部门最新下发的节能产品、环境标志产品目录清单目）中品目的，依据国家确定的认证机构出具的、处于有效期之内的</w:t>
            </w:r>
            <w:r>
              <w:rPr>
                <w:rFonts w:hint="eastAsia" w:ascii="仿宋" w:hAnsi="仿宋" w:eastAsia="仿宋" w:cs="仿宋"/>
                <w:b/>
                <w:bCs/>
                <w:color w:val="auto"/>
                <w:spacing w:val="0"/>
                <w:kern w:val="2"/>
                <w:sz w:val="24"/>
                <w:szCs w:val="24"/>
                <w:highlight w:val="none"/>
                <w:lang w:val="en-US" w:eastAsia="zh-CN" w:bidi="ar-SA"/>
              </w:rPr>
              <w:t>政府采购强制节能产品</w:t>
            </w:r>
            <w:r>
              <w:rPr>
                <w:rFonts w:hint="eastAsia" w:ascii="仿宋" w:hAnsi="仿宋" w:eastAsia="仿宋" w:cs="仿宋"/>
                <w:b w:val="0"/>
                <w:bCs w:val="0"/>
                <w:color w:val="auto"/>
                <w:spacing w:val="0"/>
                <w:kern w:val="2"/>
                <w:sz w:val="24"/>
                <w:szCs w:val="24"/>
                <w:highlight w:val="none"/>
                <w:lang w:val="en-US" w:eastAsia="zh-CN" w:bidi="ar-SA"/>
              </w:rPr>
              <w:t>，对获得证书的产品实施</w:t>
            </w:r>
            <w:r>
              <w:rPr>
                <w:rFonts w:hint="eastAsia" w:ascii="仿宋" w:hAnsi="仿宋" w:eastAsia="仿宋" w:cs="仿宋"/>
                <w:b/>
                <w:bCs/>
                <w:color w:val="auto"/>
                <w:spacing w:val="0"/>
                <w:kern w:val="2"/>
                <w:sz w:val="24"/>
                <w:szCs w:val="24"/>
                <w:highlight w:val="none"/>
                <w:lang w:val="en-US" w:eastAsia="zh-CN" w:bidi="ar-SA"/>
              </w:rPr>
              <w:t>强制采购</w:t>
            </w:r>
            <w:r>
              <w:rPr>
                <w:rFonts w:hint="eastAsia" w:ascii="仿宋" w:hAnsi="仿宋" w:eastAsia="仿宋" w:cs="仿宋"/>
                <w:b w:val="0"/>
                <w:bCs w:val="0"/>
                <w:color w:val="auto"/>
                <w:spacing w:val="0"/>
                <w:kern w:val="2"/>
                <w:sz w:val="24"/>
                <w:szCs w:val="24"/>
                <w:highlight w:val="none"/>
                <w:lang w:val="en-US" w:eastAsia="zh-CN" w:bidi="ar-SA"/>
              </w:rPr>
              <w:t>。</w:t>
            </w:r>
          </w:p>
          <w:p w14:paraId="56EFA40F">
            <w:pPr>
              <w:keepNext w:val="0"/>
              <w:keepLines w:val="0"/>
              <w:pageBreakBefore w:val="0"/>
              <w:widowControl/>
              <w:wordWrap/>
              <w:overflowPunct/>
              <w:topLinePunct w:val="0"/>
              <w:bidi w:val="0"/>
              <w:adjustRightInd w:val="0"/>
              <w:snapToGrid w:val="0"/>
              <w:spacing w:line="360" w:lineRule="auto"/>
              <w:ind w:left="0" w:leftChars="0"/>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sym w:font="Wingdings" w:char="00A8"/>
            </w:r>
            <w:r>
              <w:rPr>
                <w:rFonts w:hint="eastAsia" w:ascii="仿宋" w:hAnsi="仿宋" w:eastAsia="仿宋" w:cs="仿宋"/>
                <w:b w:val="0"/>
                <w:bCs w:val="0"/>
                <w:color w:val="auto"/>
                <w:spacing w:val="0"/>
                <w:kern w:val="2"/>
                <w:sz w:val="24"/>
                <w:szCs w:val="24"/>
                <w:highlight w:val="none"/>
                <w:lang w:val="en-US" w:eastAsia="zh-CN" w:bidi="ar-SA"/>
              </w:rPr>
              <w:t>本项目采购的产品中部分属于财政部门最新下发的节能产品、环境标志产品目录清单目范围，对此类产品</w:t>
            </w:r>
            <w:r>
              <w:rPr>
                <w:rFonts w:hint="eastAsia" w:ascii="仿宋" w:hAnsi="仿宋" w:eastAsia="仿宋" w:cs="仿宋"/>
                <w:b/>
                <w:bCs/>
                <w:color w:val="auto"/>
                <w:spacing w:val="0"/>
                <w:kern w:val="2"/>
                <w:sz w:val="24"/>
                <w:szCs w:val="24"/>
                <w:highlight w:val="none"/>
                <w:lang w:val="en-US" w:eastAsia="zh-CN" w:bidi="ar-SA"/>
              </w:rPr>
              <w:t>给予评审优惠</w:t>
            </w:r>
            <w:r>
              <w:rPr>
                <w:rFonts w:hint="eastAsia" w:ascii="仿宋" w:hAnsi="仿宋" w:eastAsia="仿宋" w:cs="仿宋"/>
                <w:b w:val="0"/>
                <w:bCs w:val="0"/>
                <w:color w:val="auto"/>
                <w:spacing w:val="0"/>
                <w:kern w:val="2"/>
                <w:sz w:val="24"/>
                <w:szCs w:val="24"/>
                <w:highlight w:val="none"/>
                <w:lang w:val="en-US" w:eastAsia="zh-CN" w:bidi="ar-SA"/>
              </w:rPr>
              <w:t>，加分幅度详见评分标准。</w:t>
            </w:r>
          </w:p>
          <w:p w14:paraId="21451DCC">
            <w:pPr>
              <w:keepNext w:val="0"/>
              <w:keepLines w:val="0"/>
              <w:pageBreakBefore w:val="0"/>
              <w:widowControl/>
              <w:wordWrap/>
              <w:overflowPunct/>
              <w:topLinePunct w:val="0"/>
              <w:bidi w:val="0"/>
              <w:adjustRightInd w:val="0"/>
              <w:snapToGrid w:val="0"/>
              <w:spacing w:line="360" w:lineRule="auto"/>
              <w:ind w:left="0" w:leftChars="0"/>
              <w:rPr>
                <w:rFonts w:hint="eastAsia" w:ascii="仿宋" w:hAnsi="仿宋" w:eastAsia="仿宋" w:cs="仿宋"/>
                <w:b/>
                <w:bCs/>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注：根据财政部、发展改革委、生态环境部、市场监督管理总局下发的关于《财政部 发展改革委 生态环境部 市场监督管理总局关于调整优化节能产品环境标志产品政府采购执行机制的通知》（财库〔2019〕9 号）文件要求，涉及参数指标中属于品目清单范围内的，</w:t>
            </w:r>
            <w:r>
              <w:rPr>
                <w:rFonts w:hint="eastAsia" w:ascii="仿宋" w:hAnsi="仿宋" w:eastAsia="仿宋" w:cs="仿宋"/>
                <w:b/>
                <w:bCs/>
                <w:color w:val="auto"/>
                <w:spacing w:val="0"/>
                <w:kern w:val="2"/>
                <w:sz w:val="24"/>
                <w:szCs w:val="24"/>
                <w:highlight w:val="none"/>
                <w:lang w:val="en-US" w:eastAsia="zh-CN" w:bidi="ar-SA"/>
              </w:rPr>
              <w:t>投标人需提供国家确定的认证机构出具的、处于有效期之内的节能产品、环境标志产品认证证书。</w:t>
            </w:r>
          </w:p>
        </w:tc>
      </w:tr>
      <w:tr w14:paraId="691E5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42" w:type="dxa"/>
            <w:vAlign w:val="center"/>
          </w:tcPr>
          <w:p w14:paraId="03907096">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41</w:t>
            </w:r>
          </w:p>
        </w:tc>
        <w:tc>
          <w:tcPr>
            <w:tcW w:w="2037" w:type="dxa"/>
            <w:vAlign w:val="center"/>
          </w:tcPr>
          <w:p w14:paraId="16A5C1EC">
            <w:pPr>
              <w:pStyle w:val="4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pacing w:val="-9"/>
                <w:sz w:val="24"/>
                <w:szCs w:val="24"/>
                <w:highlight w:val="none"/>
              </w:rPr>
            </w:pPr>
            <w:r>
              <w:rPr>
                <w:rFonts w:hint="eastAsia" w:ascii="仿宋" w:hAnsi="仿宋" w:eastAsia="仿宋" w:cs="仿宋"/>
                <w:color w:val="auto"/>
                <w:spacing w:val="-9"/>
                <w:sz w:val="24"/>
                <w:szCs w:val="24"/>
                <w:highlight w:val="none"/>
              </w:rPr>
              <w:t>采购标的对应的</w:t>
            </w:r>
          </w:p>
          <w:p w14:paraId="28FCDAE9">
            <w:pPr>
              <w:pStyle w:val="4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pacing w:val="-9"/>
                <w:sz w:val="24"/>
                <w:szCs w:val="24"/>
                <w:highlight w:val="none"/>
              </w:rPr>
            </w:pPr>
            <w:r>
              <w:rPr>
                <w:rFonts w:hint="eastAsia" w:ascii="仿宋" w:hAnsi="仿宋" w:eastAsia="仿宋" w:cs="仿宋"/>
                <w:color w:val="auto"/>
                <w:spacing w:val="-9"/>
                <w:sz w:val="24"/>
                <w:szCs w:val="24"/>
                <w:highlight w:val="none"/>
              </w:rPr>
              <w:t>中小企业划分标</w:t>
            </w:r>
          </w:p>
          <w:p w14:paraId="432BA5B7">
            <w:pPr>
              <w:pStyle w:val="42"/>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 w:hAnsi="仿宋" w:eastAsia="仿宋" w:cs="仿宋"/>
                <w:color w:val="auto"/>
                <w:spacing w:val="-9"/>
                <w:sz w:val="24"/>
                <w:szCs w:val="24"/>
                <w:highlight w:val="none"/>
              </w:rPr>
            </w:pPr>
            <w:r>
              <w:rPr>
                <w:rFonts w:hint="eastAsia" w:ascii="仿宋" w:hAnsi="仿宋" w:eastAsia="仿宋" w:cs="仿宋"/>
                <w:color w:val="auto"/>
                <w:spacing w:val="-9"/>
                <w:sz w:val="24"/>
                <w:szCs w:val="24"/>
                <w:highlight w:val="none"/>
              </w:rPr>
              <w:t>准所属行业</w:t>
            </w:r>
          </w:p>
        </w:tc>
        <w:tc>
          <w:tcPr>
            <w:tcW w:w="6870" w:type="dxa"/>
            <w:vAlign w:val="top"/>
          </w:tcPr>
          <w:p w14:paraId="3A18D00F">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eastAsia" w:ascii="仿宋" w:hAnsi="仿宋" w:eastAsia="仿宋" w:cs="仿宋"/>
                <w:b/>
                <w:bCs/>
                <w:color w:val="auto"/>
                <w:spacing w:val="-3"/>
                <w:sz w:val="24"/>
                <w:szCs w:val="24"/>
                <w:highlight w:val="none"/>
              </w:rPr>
            </w:pPr>
            <w:r>
              <w:rPr>
                <w:rFonts w:hint="eastAsia" w:ascii="仿宋" w:hAnsi="仿宋" w:eastAsia="仿宋" w:cs="仿宋"/>
                <w:b w:val="0"/>
                <w:bCs w:val="0"/>
                <w:color w:val="auto"/>
                <w:spacing w:val="-3"/>
                <w:sz w:val="24"/>
                <w:szCs w:val="24"/>
                <w:highlight w:val="none"/>
              </w:rPr>
              <w:t>本项目采购标的对应的中小企业划分标准所属行业为</w:t>
            </w:r>
            <w:r>
              <w:rPr>
                <w:rFonts w:hint="eastAsia" w:ascii="仿宋" w:hAnsi="仿宋" w:eastAsia="仿宋" w:cs="仿宋"/>
                <w:b w:val="0"/>
                <w:bCs w:val="0"/>
                <w:color w:val="auto"/>
                <w:spacing w:val="-3"/>
                <w:sz w:val="24"/>
                <w:szCs w:val="24"/>
                <w:highlight w:val="none"/>
                <w:u w:val="single"/>
              </w:rPr>
              <w:t>：</w:t>
            </w:r>
            <w:r>
              <w:rPr>
                <w:rFonts w:hint="eastAsia" w:ascii="仿宋" w:hAnsi="仿宋" w:eastAsia="仿宋" w:cs="仿宋"/>
                <w:b/>
                <w:bCs/>
                <w:color w:val="auto"/>
                <w:spacing w:val="-3"/>
                <w:sz w:val="24"/>
                <w:szCs w:val="24"/>
                <w:highlight w:val="none"/>
                <w:u w:val="single"/>
              </w:rPr>
              <w:t>其他未列明行业；</w:t>
            </w:r>
          </w:p>
          <w:p w14:paraId="06A2FD46">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eastAsia" w:ascii="仿宋" w:hAnsi="仿宋" w:eastAsia="仿宋" w:cs="仿宋"/>
                <w:b/>
                <w:bCs/>
                <w:color w:val="auto"/>
                <w:spacing w:val="-3"/>
                <w:sz w:val="24"/>
                <w:szCs w:val="24"/>
                <w:highlight w:val="none"/>
              </w:rPr>
            </w:pPr>
            <w:r>
              <w:rPr>
                <w:rFonts w:hint="eastAsia" w:ascii="仿宋" w:hAnsi="仿宋" w:eastAsia="仿宋" w:cs="仿宋"/>
                <w:b w:val="0"/>
                <w:bCs w:val="0"/>
                <w:color w:val="auto"/>
                <w:spacing w:val="-3"/>
                <w:sz w:val="24"/>
                <w:szCs w:val="24"/>
                <w:highlight w:val="none"/>
              </w:rPr>
              <w:t>所属行业对应的中小企业划型标准：</w:t>
            </w:r>
            <w:r>
              <w:rPr>
                <w:rFonts w:hint="eastAsia" w:ascii="仿宋" w:hAnsi="仿宋" w:eastAsia="仿宋" w:cs="仿宋"/>
                <w:b/>
                <w:bCs/>
                <w:color w:val="auto"/>
                <w:spacing w:val="-3"/>
                <w:sz w:val="24"/>
                <w:szCs w:val="24"/>
                <w:highlight w:val="none"/>
              </w:rPr>
              <w:t>从业人员300人以下的为中小微型企业。其中，从业人员100—300人的为中型企业；从业人员10人一100人的为小型企业；从业人员10人以下为微型企业。</w:t>
            </w:r>
          </w:p>
          <w:p w14:paraId="0C8863D4">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eastAsia" w:ascii="仿宋" w:hAnsi="仿宋" w:eastAsia="仿宋" w:cs="仿宋"/>
                <w:b w:val="0"/>
                <w:bCs w:val="0"/>
                <w:color w:val="auto"/>
                <w:spacing w:val="-3"/>
                <w:sz w:val="24"/>
                <w:szCs w:val="24"/>
                <w:highlight w:val="none"/>
              </w:rPr>
            </w:pPr>
            <w:r>
              <w:rPr>
                <w:rFonts w:hint="eastAsia" w:ascii="仿宋" w:hAnsi="仿宋" w:eastAsia="仿宋" w:cs="仿宋"/>
                <w:b w:val="0"/>
                <w:bCs w:val="0"/>
                <w:color w:val="auto"/>
                <w:spacing w:val="-3"/>
                <w:sz w:val="24"/>
                <w:szCs w:val="24"/>
                <w:highlight w:val="none"/>
              </w:rPr>
              <w:t>注：1.其他所属行业划分标准按照《关于落实好政府采购支持中小企业发展的通知》（新财购 〔2022〕22 号)执行；</w:t>
            </w:r>
          </w:p>
          <w:p w14:paraId="6BE78F1D">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eastAsia" w:ascii="仿宋" w:hAnsi="仿宋" w:eastAsia="仿宋" w:cs="仿宋"/>
                <w:b/>
                <w:bCs/>
                <w:color w:val="auto"/>
                <w:spacing w:val="-3"/>
                <w:sz w:val="24"/>
                <w:szCs w:val="24"/>
                <w:highlight w:val="none"/>
              </w:rPr>
            </w:pPr>
            <w:r>
              <w:rPr>
                <w:rFonts w:hint="eastAsia" w:ascii="仿宋" w:hAnsi="仿宋" w:eastAsia="仿宋" w:cs="仿宋"/>
                <w:b w:val="0"/>
                <w:bCs w:val="0"/>
                <w:color w:val="auto"/>
                <w:spacing w:val="-3"/>
                <w:sz w:val="24"/>
                <w:szCs w:val="24"/>
                <w:highlight w:val="none"/>
              </w:rPr>
              <w:t>2.根据《国家统计局关于印发〈统计上大中小微型企业划分办法(2017)〉的通知》(国统字[2017]213 号)要求：大型、中型和小型企业须同时满足所列指标（即：从业人员和营业收入）的下限,否则下划一档;微型企业只须满足所列指标中的一项即可。</w:t>
            </w:r>
          </w:p>
        </w:tc>
      </w:tr>
      <w:tr w14:paraId="55B27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842" w:type="dxa"/>
            <w:vAlign w:val="center"/>
          </w:tcPr>
          <w:p w14:paraId="475D8B92">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42</w:t>
            </w:r>
          </w:p>
        </w:tc>
        <w:tc>
          <w:tcPr>
            <w:tcW w:w="2037" w:type="dxa"/>
            <w:vAlign w:val="center"/>
          </w:tcPr>
          <w:p w14:paraId="67F1994A">
            <w:pPr>
              <w:pStyle w:val="46"/>
              <w:spacing w:line="320" w:lineRule="exact"/>
              <w:ind w:firstLine="0" w:firstLineChars="0"/>
              <w:jc w:val="center"/>
              <w:rPr>
                <w:rFonts w:hint="eastAsia" w:ascii="仿宋" w:hAnsi="仿宋" w:eastAsia="仿宋" w:cs="仿宋"/>
                <w:color w:val="auto"/>
                <w:spacing w:val="-9"/>
                <w:sz w:val="24"/>
                <w:szCs w:val="24"/>
                <w:highlight w:val="none"/>
              </w:rPr>
            </w:pPr>
            <w:r>
              <w:rPr>
                <w:rFonts w:hint="eastAsia" w:ascii="仿宋" w:hAnsi="仿宋" w:eastAsia="仿宋" w:cs="仿宋"/>
                <w:color w:val="auto"/>
                <w:sz w:val="24"/>
                <w:szCs w:val="24"/>
                <w:highlight w:val="none"/>
                <w:lang w:val="en-US" w:eastAsia="zh-CN"/>
              </w:rPr>
              <w:t>本国产品标准及相关政策</w:t>
            </w:r>
          </w:p>
        </w:tc>
        <w:tc>
          <w:tcPr>
            <w:tcW w:w="6870" w:type="dxa"/>
            <w:vAlign w:val="center"/>
          </w:tcPr>
          <w:p w14:paraId="6CD09461">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default" w:ascii="仿宋" w:hAnsi="仿宋" w:eastAsia="仿宋" w:cs="仿宋"/>
                <w:b w:val="0"/>
                <w:bCs w:val="0"/>
                <w:color w:val="auto"/>
                <w:spacing w:val="-3"/>
                <w:sz w:val="24"/>
                <w:szCs w:val="24"/>
                <w:highlight w:val="none"/>
                <w:lang w:val="en-US" w:eastAsia="zh-CN"/>
              </w:rPr>
            </w:pPr>
            <w:r>
              <w:rPr>
                <w:rFonts w:hint="eastAsia" w:cs="仿宋"/>
                <w:b w:val="0"/>
                <w:bCs w:val="0"/>
                <w:color w:val="auto"/>
                <w:spacing w:val="-3"/>
                <w:sz w:val="24"/>
                <w:szCs w:val="24"/>
                <w:highlight w:val="none"/>
                <w:lang w:val="en-US" w:eastAsia="zh-CN"/>
              </w:rPr>
              <w:t>1、</w:t>
            </w:r>
            <w:r>
              <w:rPr>
                <w:rFonts w:hint="default" w:ascii="仿宋" w:hAnsi="仿宋" w:eastAsia="仿宋" w:cs="仿宋"/>
                <w:b w:val="0"/>
                <w:bCs w:val="0"/>
                <w:color w:val="auto"/>
                <w:spacing w:val="-3"/>
                <w:sz w:val="24"/>
                <w:szCs w:val="24"/>
                <w:highlight w:val="none"/>
                <w:lang w:val="en-US" w:eastAsia="zh-CN"/>
              </w:rPr>
              <w:t>根据《国务院办公厅关于在政府采购中实施本国产品标准及相关政策的通知》（国办发〔2025〕34号）和《财政部工业和信息化部关于贯彻落实〈国务院办公厅关于在政府采购中实施本国产品标准及相关政策的通知〉的意见》（财库〔2025〕30号），符合条件的</w:t>
            </w:r>
            <w:r>
              <w:rPr>
                <w:rFonts w:hint="eastAsia" w:ascii="仿宋" w:hAnsi="仿宋" w:eastAsia="仿宋" w:cs="仿宋"/>
                <w:b w:val="0"/>
                <w:bCs w:val="0"/>
                <w:color w:val="auto"/>
                <w:spacing w:val="-3"/>
                <w:sz w:val="24"/>
                <w:szCs w:val="24"/>
                <w:highlight w:val="none"/>
                <w:lang w:val="en-US" w:eastAsia="zh-CN"/>
              </w:rPr>
              <w:t>投标</w:t>
            </w:r>
            <w:r>
              <w:rPr>
                <w:rFonts w:hint="default" w:ascii="仿宋" w:hAnsi="仿宋" w:eastAsia="仿宋" w:cs="仿宋"/>
                <w:b w:val="0"/>
                <w:bCs w:val="0"/>
                <w:color w:val="auto"/>
                <w:spacing w:val="-3"/>
                <w:sz w:val="24"/>
                <w:szCs w:val="24"/>
                <w:highlight w:val="none"/>
                <w:lang w:val="en-US" w:eastAsia="zh-CN"/>
              </w:rPr>
              <w:t>人应提供《关于符合本国产品标准的声明函》或财政部会同有关部门规定的有关证明文件复印件。</w:t>
            </w:r>
          </w:p>
          <w:p w14:paraId="1FD3C434">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default" w:ascii="仿宋" w:hAnsi="仿宋" w:eastAsia="仿宋" w:cs="仿宋"/>
                <w:b w:val="0"/>
                <w:bCs w:val="0"/>
                <w:color w:val="auto"/>
                <w:spacing w:val="-3"/>
                <w:sz w:val="24"/>
                <w:szCs w:val="24"/>
                <w:highlight w:val="none"/>
                <w:lang w:val="en-US" w:eastAsia="zh-CN"/>
              </w:rPr>
            </w:pPr>
            <w:r>
              <w:rPr>
                <w:rFonts w:hint="eastAsia" w:cs="仿宋"/>
                <w:b w:val="0"/>
                <w:bCs w:val="0"/>
                <w:color w:val="auto"/>
                <w:spacing w:val="-3"/>
                <w:sz w:val="24"/>
                <w:szCs w:val="24"/>
                <w:highlight w:val="none"/>
                <w:lang w:val="en-US" w:eastAsia="zh-CN"/>
              </w:rPr>
              <w:t>2、</w:t>
            </w:r>
            <w:r>
              <w:rPr>
                <w:rFonts w:hint="default" w:ascii="仿宋" w:hAnsi="仿宋" w:eastAsia="仿宋" w:cs="仿宋"/>
                <w:b w:val="0"/>
                <w:bCs w:val="0"/>
                <w:color w:val="auto"/>
                <w:spacing w:val="-3"/>
                <w:sz w:val="24"/>
                <w:szCs w:val="24"/>
                <w:highlight w:val="none"/>
                <w:lang w:val="en-US" w:eastAsia="zh-CN"/>
              </w:rPr>
              <w:t>政府采购活动中既有本国产品又有非本国产品参与竞争的，依法对本国产品给予价格评审优惠，对本国产品的报价给予20%的价格扣除，用扣除后的价格参与评审。</w:t>
            </w:r>
          </w:p>
          <w:p w14:paraId="798DA03B">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default" w:ascii="仿宋" w:hAnsi="仿宋" w:eastAsia="仿宋" w:cs="仿宋"/>
                <w:b w:val="0"/>
                <w:bCs w:val="0"/>
                <w:color w:val="auto"/>
                <w:spacing w:val="-3"/>
                <w:sz w:val="24"/>
                <w:szCs w:val="24"/>
                <w:highlight w:val="none"/>
                <w:lang w:val="en-US" w:eastAsia="zh-CN"/>
              </w:rPr>
            </w:pPr>
            <w:r>
              <w:rPr>
                <w:rFonts w:hint="eastAsia" w:cs="仿宋"/>
                <w:b w:val="0"/>
                <w:bCs w:val="0"/>
                <w:color w:val="auto"/>
                <w:spacing w:val="-3"/>
                <w:sz w:val="24"/>
                <w:szCs w:val="24"/>
                <w:highlight w:val="none"/>
                <w:lang w:val="en-US" w:eastAsia="zh-CN"/>
              </w:rPr>
              <w:t>3、</w:t>
            </w:r>
            <w:r>
              <w:rPr>
                <w:rFonts w:hint="default" w:ascii="仿宋" w:hAnsi="仿宋" w:eastAsia="仿宋" w:cs="仿宋"/>
                <w:b w:val="0"/>
                <w:bCs w:val="0"/>
                <w:color w:val="auto"/>
                <w:spacing w:val="-3"/>
                <w:sz w:val="24"/>
                <w:szCs w:val="24"/>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符合条件的</w:t>
            </w:r>
            <w:r>
              <w:rPr>
                <w:rFonts w:hint="eastAsia" w:ascii="仿宋" w:hAnsi="仿宋" w:eastAsia="仿宋" w:cs="仿宋"/>
                <w:b w:val="0"/>
                <w:bCs w:val="0"/>
                <w:color w:val="auto"/>
                <w:spacing w:val="-3"/>
                <w:sz w:val="24"/>
                <w:szCs w:val="24"/>
                <w:highlight w:val="none"/>
                <w:lang w:val="en-US" w:eastAsia="zh-CN"/>
              </w:rPr>
              <w:t>投标</w:t>
            </w:r>
            <w:r>
              <w:rPr>
                <w:rFonts w:hint="default" w:ascii="仿宋" w:hAnsi="仿宋" w:eastAsia="仿宋" w:cs="仿宋"/>
                <w:b w:val="0"/>
                <w:bCs w:val="0"/>
                <w:color w:val="auto"/>
                <w:spacing w:val="-3"/>
                <w:sz w:val="24"/>
                <w:szCs w:val="24"/>
                <w:highlight w:val="none"/>
                <w:lang w:val="en-US" w:eastAsia="zh-CN"/>
              </w:rPr>
              <w:t>人除提供《关于符合本国产品标准的声明函》或财政部会同有关部门规定的有关证明文件复印件外，应再提供相应的承诺函加盖</w:t>
            </w:r>
            <w:r>
              <w:rPr>
                <w:rFonts w:hint="eastAsia" w:ascii="仿宋" w:hAnsi="仿宋" w:eastAsia="仿宋" w:cs="仿宋"/>
                <w:b w:val="0"/>
                <w:bCs w:val="0"/>
                <w:color w:val="auto"/>
                <w:spacing w:val="-3"/>
                <w:sz w:val="24"/>
                <w:szCs w:val="24"/>
                <w:highlight w:val="none"/>
                <w:lang w:val="en-US" w:eastAsia="zh-CN"/>
              </w:rPr>
              <w:t>投标</w:t>
            </w:r>
            <w:r>
              <w:rPr>
                <w:rFonts w:hint="default" w:ascii="仿宋" w:hAnsi="仿宋" w:eastAsia="仿宋" w:cs="仿宋"/>
                <w:b w:val="0"/>
                <w:bCs w:val="0"/>
                <w:color w:val="auto"/>
                <w:spacing w:val="-3"/>
                <w:sz w:val="24"/>
                <w:szCs w:val="24"/>
                <w:highlight w:val="none"/>
                <w:lang w:val="en-US" w:eastAsia="zh-CN"/>
              </w:rPr>
              <w:t>人公章（承诺函格式自拟）。</w:t>
            </w:r>
          </w:p>
          <w:p w14:paraId="487F9DDB">
            <w:pPr>
              <w:pStyle w:val="42"/>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rightChars="0" w:firstLine="0" w:firstLineChars="0"/>
              <w:textAlignment w:val="baseline"/>
              <w:rPr>
                <w:rFonts w:hint="default" w:ascii="仿宋" w:hAnsi="仿宋" w:eastAsia="仿宋" w:cs="仿宋"/>
                <w:b w:val="0"/>
                <w:bCs w:val="0"/>
                <w:color w:val="auto"/>
                <w:spacing w:val="-3"/>
                <w:sz w:val="24"/>
                <w:szCs w:val="24"/>
                <w:highlight w:val="none"/>
                <w:lang w:val="en-US" w:eastAsia="zh-CN"/>
              </w:rPr>
            </w:pPr>
            <w:r>
              <w:rPr>
                <w:rFonts w:hint="eastAsia" w:cs="仿宋"/>
                <w:b w:val="0"/>
                <w:bCs w:val="0"/>
                <w:color w:val="auto"/>
                <w:spacing w:val="-3"/>
                <w:sz w:val="24"/>
                <w:szCs w:val="24"/>
                <w:highlight w:val="none"/>
                <w:lang w:val="en-US" w:eastAsia="zh-CN"/>
              </w:rPr>
              <w:t>4、</w:t>
            </w:r>
            <w:r>
              <w:rPr>
                <w:rFonts w:hint="default" w:ascii="仿宋" w:hAnsi="仿宋" w:eastAsia="仿宋" w:cs="仿宋"/>
                <w:b w:val="0"/>
                <w:bCs w:val="0"/>
                <w:color w:val="auto"/>
                <w:spacing w:val="-3"/>
                <w:sz w:val="24"/>
                <w:szCs w:val="24"/>
                <w:highlight w:val="none"/>
                <w:lang w:val="en-US" w:eastAsia="zh-CN"/>
              </w:rPr>
              <w:t>供应商提供虚假《声明函》、虚假证明文件</w:t>
            </w:r>
            <w:r>
              <w:rPr>
                <w:rFonts w:hint="eastAsia" w:ascii="仿宋" w:hAnsi="仿宋" w:eastAsia="仿宋" w:cs="仿宋"/>
                <w:b w:val="0"/>
                <w:bCs w:val="0"/>
                <w:color w:val="auto"/>
                <w:spacing w:val="-3"/>
                <w:sz w:val="24"/>
                <w:szCs w:val="24"/>
                <w:highlight w:val="none"/>
                <w:lang w:val="en-US" w:eastAsia="zh-CN"/>
              </w:rPr>
              <w:t>及《承诺函》</w:t>
            </w:r>
            <w:r>
              <w:rPr>
                <w:rFonts w:hint="default" w:ascii="仿宋" w:hAnsi="仿宋" w:eastAsia="仿宋" w:cs="仿宋"/>
                <w:b w:val="0"/>
                <w:bCs w:val="0"/>
                <w:color w:val="auto"/>
                <w:spacing w:val="-3"/>
                <w:sz w:val="24"/>
                <w:szCs w:val="24"/>
                <w:highlight w:val="none"/>
                <w:lang w:val="en-US" w:eastAsia="zh-CN"/>
              </w:rPr>
              <w:t>谋取中标、成交的，依照《中华人民共和国政府采购法》等法律法规规定追究相应责任。</w:t>
            </w:r>
          </w:p>
        </w:tc>
      </w:tr>
      <w:tr w14:paraId="2ECB3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427D11F3">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43</w:t>
            </w:r>
          </w:p>
        </w:tc>
        <w:tc>
          <w:tcPr>
            <w:tcW w:w="2037" w:type="dxa"/>
            <w:vAlign w:val="center"/>
          </w:tcPr>
          <w:p w14:paraId="131B78B1">
            <w:pPr>
              <w:keepNext w:val="0"/>
              <w:keepLines w:val="0"/>
              <w:pageBreakBefore w:val="0"/>
              <w:widowControl/>
              <w:wordWrap/>
              <w:overflowPunct/>
              <w:topLinePunct w:val="0"/>
              <w:bidi w:val="0"/>
              <w:adjustRightInd w:val="0"/>
              <w:snapToGrid w:val="0"/>
              <w:spacing w:line="360" w:lineRule="auto"/>
              <w:ind w:left="0"/>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rPr>
              <w:t>投标人不得存在下列情形之一</w:t>
            </w:r>
          </w:p>
        </w:tc>
        <w:tc>
          <w:tcPr>
            <w:tcW w:w="6870" w:type="dxa"/>
            <w:vAlign w:val="center"/>
          </w:tcPr>
          <w:p w14:paraId="31B5D7F8">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与招标人存在利害关系且可能影响招标公正性；</w:t>
            </w:r>
          </w:p>
          <w:p w14:paraId="391DF5CF">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与本招标项目的其他投标人为同一个单位负责人;</w:t>
            </w:r>
          </w:p>
          <w:p w14:paraId="02E143B8">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与本招标项目的其他投标人存在控股、管理关系;</w:t>
            </w:r>
          </w:p>
          <w:p w14:paraId="69261304">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被依法暂停或者取消投标资格;</w:t>
            </w:r>
          </w:p>
          <w:p w14:paraId="5AFEAC65">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leftChars="0" w:firstLine="0" w:firstLineChars="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被责令停产停业、暂扣或者吊销许可证、暂扣或者吊销执照；</w:t>
            </w:r>
          </w:p>
          <w:p w14:paraId="010A304C">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leftChars="0" w:firstLine="0" w:firstLineChars="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进入清算程序，或被宣告破产，或其他丧失履约能力的情形；</w:t>
            </w:r>
          </w:p>
          <w:p w14:paraId="125EC035">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leftChars="0" w:firstLine="0" w:firstLineChars="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被工商行政管理机关在全国企业信用信息公示系统中列入严重违法失信企业名单；</w:t>
            </w:r>
          </w:p>
          <w:p w14:paraId="4D9757D6">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leftChars="0" w:firstLine="0" w:firstLineChars="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被最高人民法院在“信用中国”网站(www.creditchina.gov.cn)或各级信用信息共享平台中列入失信被执行人名单:</w:t>
            </w:r>
          </w:p>
          <w:p w14:paraId="503895A4">
            <w:pPr>
              <w:pStyle w:val="5"/>
              <w:keepNext w:val="0"/>
              <w:keepLines w:val="0"/>
              <w:pageBreakBefore w:val="0"/>
              <w:widowControl/>
              <w:numPr>
                <w:ilvl w:val="0"/>
                <w:numId w:val="4"/>
              </w:numPr>
              <w:kinsoku/>
              <w:wordWrap/>
              <w:overflowPunct/>
              <w:topLinePunct w:val="0"/>
              <w:autoSpaceDE/>
              <w:autoSpaceDN/>
              <w:bidi w:val="0"/>
              <w:adjustRightInd w:val="0"/>
              <w:snapToGrid w:val="0"/>
              <w:spacing w:before="0" w:after="0" w:line="360" w:lineRule="auto"/>
              <w:ind w:left="0" w:leftChars="0" w:firstLine="0" w:firstLineChars="0"/>
              <w:textAlignment w:val="auto"/>
              <w:rPr>
                <w:rFonts w:hint="eastAsia" w:ascii="仿宋" w:hAnsi="仿宋" w:eastAsia="仿宋" w:cs="仿宋"/>
                <w:b w:val="0"/>
                <w:bCs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在近三年内投标人或其法定代表人、拟委任的项目负责人有行贿犯罪行为的:</w:t>
            </w:r>
          </w:p>
          <w:p w14:paraId="1DF072D4">
            <w:pPr>
              <w:pStyle w:val="5"/>
              <w:keepNext w:val="0"/>
              <w:keepLines w:val="0"/>
              <w:pageBreakBefore w:val="0"/>
              <w:widowControl/>
              <w:kinsoku/>
              <w:wordWrap/>
              <w:overflowPunct/>
              <w:topLinePunct w:val="0"/>
              <w:autoSpaceDE/>
              <w:autoSpaceDN/>
              <w:bidi w:val="0"/>
              <w:adjustRightInd w:val="0"/>
              <w:snapToGrid w:val="0"/>
              <w:spacing w:before="0" w:after="0" w:line="360" w:lineRule="auto"/>
              <w:ind w:left="0"/>
              <w:textAlignment w:val="auto"/>
              <w:rPr>
                <w:rFonts w:hint="eastAsia" w:ascii="仿宋" w:hAnsi="仿宋" w:eastAsia="仿宋" w:cs="仿宋"/>
                <w:b w:val="0"/>
                <w:bCs w:val="0"/>
                <w:snapToGrid w:val="0"/>
                <w:color w:val="auto"/>
                <w:spacing w:val="0"/>
                <w:kern w:val="2"/>
                <w:sz w:val="24"/>
                <w:szCs w:val="24"/>
                <w:highlight w:val="none"/>
                <w:lang w:val="en-US" w:eastAsia="zh-CN" w:bidi="ar-SA"/>
              </w:rPr>
            </w:pPr>
            <w:r>
              <w:rPr>
                <w:rFonts w:hint="eastAsia" w:ascii="仿宋" w:hAnsi="仿宋" w:eastAsia="仿宋" w:cs="仿宋"/>
                <w:b w:val="0"/>
                <w:bCs w:val="0"/>
                <w:color w:val="auto"/>
                <w:spacing w:val="0"/>
                <w:kern w:val="2"/>
                <w:sz w:val="24"/>
                <w:szCs w:val="24"/>
                <w:highlight w:val="none"/>
                <w:lang w:val="en-US" w:eastAsia="zh-CN" w:bidi="ar-SA"/>
              </w:rPr>
              <w:t>(10)法律法规或投标人须知前附表规定的其他情形。</w:t>
            </w:r>
          </w:p>
        </w:tc>
      </w:tr>
      <w:tr w14:paraId="6BA0E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6F1AE272">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2"/>
                <w:sz w:val="24"/>
                <w:szCs w:val="24"/>
                <w:highlight w:val="none"/>
                <w:lang w:val="en-US" w:eastAsia="zh-CN"/>
              </w:rPr>
            </w:pPr>
            <w:r>
              <w:rPr>
                <w:rFonts w:hint="eastAsia" w:ascii="仿宋" w:hAnsi="仿宋" w:eastAsia="仿宋" w:cs="仿宋"/>
                <w:color w:val="auto"/>
                <w:spacing w:val="-2"/>
                <w:sz w:val="24"/>
                <w:szCs w:val="24"/>
                <w:highlight w:val="none"/>
                <w:lang w:val="en-US" w:eastAsia="zh-CN"/>
              </w:rPr>
              <w:t>44</w:t>
            </w:r>
          </w:p>
        </w:tc>
        <w:tc>
          <w:tcPr>
            <w:tcW w:w="2037" w:type="dxa"/>
            <w:vAlign w:val="center"/>
          </w:tcPr>
          <w:p w14:paraId="3FD0B01B">
            <w:pPr>
              <w:keepNext w:val="0"/>
              <w:keepLines w:val="0"/>
              <w:pageBreakBefore w:val="0"/>
              <w:widowControl/>
              <w:wordWrap/>
              <w:overflowPunct/>
              <w:topLinePunct w:val="0"/>
              <w:bidi w:val="0"/>
              <w:adjustRightInd w:val="0"/>
              <w:snapToGrid w:val="0"/>
              <w:spacing w:line="500" w:lineRule="exact"/>
              <w:ind w:right="252" w:rightChars="0"/>
              <w:jc w:val="both"/>
              <w:rPr>
                <w:rFonts w:hint="eastAsia" w:ascii="仿宋" w:hAnsi="仿宋" w:eastAsia="仿宋" w:cs="仿宋"/>
                <w:b/>
                <w:bCs/>
                <w:color w:val="auto"/>
                <w:spacing w:val="8"/>
                <w:sz w:val="24"/>
                <w:szCs w:val="24"/>
                <w:highlight w:val="none"/>
              </w:rPr>
            </w:pPr>
          </w:p>
          <w:p w14:paraId="69A2A1BE">
            <w:pPr>
              <w:keepNext w:val="0"/>
              <w:keepLines w:val="0"/>
              <w:pageBreakBefore w:val="0"/>
              <w:widowControl/>
              <w:wordWrap/>
              <w:overflowPunct/>
              <w:topLinePunct w:val="0"/>
              <w:bidi w:val="0"/>
              <w:adjustRightInd w:val="0"/>
              <w:snapToGrid w:val="0"/>
              <w:spacing w:line="500" w:lineRule="exact"/>
              <w:ind w:right="252" w:rightChars="0"/>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b/>
                <w:bCs/>
                <w:color w:val="auto"/>
                <w:spacing w:val="8"/>
                <w:sz w:val="24"/>
                <w:szCs w:val="24"/>
                <w:highlight w:val="none"/>
              </w:rPr>
              <w:t>政府采购异常低价审查</w:t>
            </w:r>
          </w:p>
        </w:tc>
        <w:tc>
          <w:tcPr>
            <w:tcW w:w="6870" w:type="dxa"/>
            <w:vAlign w:val="top"/>
          </w:tcPr>
          <w:p w14:paraId="265B7515">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（一）政府采购评审中出现下列情形之一的，评审委员会应当启动异常低价投标（响应）审查程序：</w:t>
            </w:r>
          </w:p>
          <w:p w14:paraId="69DF7D6F">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1.投标（响应）报价低于全部通过符合性审查</w:t>
            </w:r>
            <w:r>
              <w:rPr>
                <w:rFonts w:hint="eastAsia" w:ascii="仿宋" w:hAnsi="仿宋" w:eastAsia="仿宋" w:cs="仿宋"/>
                <w:b/>
                <w:bCs/>
                <w:color w:val="auto"/>
                <w:spacing w:val="0"/>
                <w:sz w:val="24"/>
                <w:szCs w:val="24"/>
                <w:highlight w:val="none"/>
                <w:lang w:val="en-US" w:eastAsia="zh-CN"/>
              </w:rPr>
              <w:t>投标人</w:t>
            </w:r>
            <w:r>
              <w:rPr>
                <w:rFonts w:hint="eastAsia" w:ascii="仿宋" w:hAnsi="仿宋" w:eastAsia="仿宋" w:cs="仿宋"/>
                <w:b/>
                <w:bCs/>
                <w:color w:val="auto"/>
                <w:spacing w:val="0"/>
                <w:sz w:val="24"/>
                <w:szCs w:val="24"/>
                <w:highlight w:val="none"/>
              </w:rPr>
              <w:t>投标（响应）报价平均值50%的，即投标（响应）报价&lt;全部通过符合性审查</w:t>
            </w:r>
            <w:r>
              <w:rPr>
                <w:rFonts w:hint="eastAsia" w:ascii="仿宋" w:hAnsi="仿宋" w:eastAsia="仿宋" w:cs="仿宋"/>
                <w:b/>
                <w:bCs/>
                <w:color w:val="auto"/>
                <w:spacing w:val="0"/>
                <w:sz w:val="24"/>
                <w:szCs w:val="24"/>
                <w:highlight w:val="none"/>
                <w:lang w:val="en-US" w:eastAsia="zh-CN"/>
              </w:rPr>
              <w:t>投标人</w:t>
            </w:r>
            <w:r>
              <w:rPr>
                <w:rFonts w:hint="eastAsia" w:ascii="仿宋" w:hAnsi="仿宋" w:eastAsia="仿宋" w:cs="仿宋"/>
                <w:b/>
                <w:bCs/>
                <w:color w:val="auto"/>
                <w:spacing w:val="0"/>
                <w:sz w:val="24"/>
                <w:szCs w:val="24"/>
                <w:highlight w:val="none"/>
              </w:rPr>
              <w:t>投标（响应）报价平均值×50%；</w:t>
            </w:r>
          </w:p>
          <w:p w14:paraId="00BC2416">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2.投标（响应）报价低于通过符合性审查的次低报价</w:t>
            </w:r>
            <w:r>
              <w:rPr>
                <w:rFonts w:hint="eastAsia" w:ascii="仿宋" w:hAnsi="仿宋" w:eastAsia="仿宋" w:cs="仿宋"/>
                <w:b/>
                <w:bCs/>
                <w:color w:val="auto"/>
                <w:spacing w:val="0"/>
                <w:sz w:val="24"/>
                <w:szCs w:val="24"/>
                <w:highlight w:val="none"/>
                <w:lang w:val="en-US" w:eastAsia="zh-CN"/>
              </w:rPr>
              <w:t>投标人</w:t>
            </w:r>
            <w:r>
              <w:rPr>
                <w:rFonts w:hint="eastAsia" w:ascii="仿宋" w:hAnsi="仿宋" w:eastAsia="仿宋" w:cs="仿宋"/>
                <w:b/>
                <w:bCs/>
                <w:color w:val="auto"/>
                <w:spacing w:val="0"/>
                <w:sz w:val="24"/>
                <w:szCs w:val="24"/>
                <w:highlight w:val="none"/>
              </w:rPr>
              <w:t>投标（响应）报价50%的，即投标（响应）报价&lt;通过符合性审查的次低报价</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投标（响应）报价×50%；</w:t>
            </w:r>
          </w:p>
          <w:p w14:paraId="6AD1FAA1">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3.投标（响应）报价低于采购项目最高限价45%的，即投标（响应）报价&lt;采购项目最高限价×45%；</w:t>
            </w:r>
          </w:p>
          <w:p w14:paraId="6AC06E69">
            <w:pPr>
              <w:pStyle w:val="15"/>
              <w:keepNext w:val="0"/>
              <w:keepLines w:val="0"/>
              <w:pageBreakBefore w:val="0"/>
              <w:widowControl/>
              <w:wordWrap/>
              <w:overflowPunct/>
              <w:topLinePunct w:val="0"/>
              <w:bidi w:val="0"/>
              <w:adjustRightInd w:val="0"/>
              <w:snapToGrid w:val="0"/>
              <w:spacing w:line="500" w:lineRule="exact"/>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4.评审委员会基于专业判断，认为</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报价过低，有可能影响产品质量或者不能诚信履约的其他情形。</w:t>
            </w:r>
          </w:p>
          <w:p w14:paraId="0A6C625D">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lang w:eastAsia="zh-CN"/>
              </w:rPr>
              <w:t>（</w:t>
            </w:r>
            <w:r>
              <w:rPr>
                <w:rFonts w:hint="eastAsia" w:ascii="仿宋" w:hAnsi="仿宋" w:eastAsia="仿宋" w:cs="仿宋"/>
                <w:b/>
                <w:bCs/>
                <w:color w:val="auto"/>
                <w:spacing w:val="0"/>
                <w:sz w:val="24"/>
                <w:szCs w:val="24"/>
                <w:highlight w:val="none"/>
                <w:lang w:val="en-US" w:eastAsia="zh-CN"/>
              </w:rPr>
              <w:t>一</w:t>
            </w:r>
            <w:r>
              <w:rPr>
                <w:rFonts w:hint="eastAsia" w:ascii="仿宋" w:hAnsi="仿宋" w:eastAsia="仿宋" w:cs="仿宋"/>
                <w:b/>
                <w:bCs/>
                <w:color w:val="auto"/>
                <w:spacing w:val="0"/>
                <w:sz w:val="24"/>
                <w:szCs w:val="24"/>
                <w:highlight w:val="none"/>
                <w:lang w:eastAsia="zh-CN"/>
              </w:rPr>
              <w:t>）</w:t>
            </w:r>
            <w:r>
              <w:rPr>
                <w:rFonts w:hint="eastAsia" w:ascii="仿宋" w:hAnsi="仿宋" w:eastAsia="仿宋" w:cs="仿宋"/>
                <w:b/>
                <w:bCs/>
                <w:color w:val="auto"/>
                <w:spacing w:val="0"/>
                <w:sz w:val="24"/>
                <w:szCs w:val="24"/>
                <w:highlight w:val="none"/>
              </w:rPr>
              <w:t>采购人可以结合具体项目实际情况，提高上述第1项至第3项中启动异常低价投标（响应）审查的数值标准，但是最高不得超过65%。</w:t>
            </w:r>
          </w:p>
          <w:p w14:paraId="64BEBA02">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相关法律法规对</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报价有规定的，从其规定。</w:t>
            </w:r>
          </w:p>
          <w:p w14:paraId="058D8B40">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（二）评审委员会启动异常低价投标（响应）审查后，属于前述第1项至第4项情形的，应当要求相关</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在评审现场合理的时间内对投标（响应）价格作出解释，提供项目具体成本测算等与报价合理性相关的书面说明及必要的证明材料，包括但不限于原材料成本、人工成本、制造费用等，给予相关</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的合理时间一般不少于30分钟。其中，属于第3项情形，</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已随投标（响应）文件一并提交相关书面说明及必要的证明材料的，在评审现场可不再重复提交。</w:t>
            </w:r>
          </w:p>
          <w:p w14:paraId="1822F0C1">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评审委员会依据专业经验，参考同类项目中标（成交）价格、类似产品市场价格水平、行业人工费用标准、国家有关部门指导行业协会发布的行业平均成本等情况，对报价合理性进行判断。投标（响应）</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不能提供书面说明、证明材料，或者提供的书面说明、证明材料不能证明其报价合理性的，评审委员会应当将其作为无效投标（响应）处理。</w:t>
            </w:r>
          </w:p>
          <w:p w14:paraId="44C18446">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2A446046">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rPr>
              <w:t>异常低价投标（响应）审查的启动原因、审查意见和审查结果应当在评审报告中记录，并随</w:t>
            </w:r>
            <w:r>
              <w:rPr>
                <w:rFonts w:hint="eastAsia" w:ascii="仿宋" w:hAnsi="仿宋" w:eastAsia="仿宋" w:cs="仿宋"/>
                <w:b/>
                <w:bCs/>
                <w:color w:val="auto"/>
                <w:spacing w:val="0"/>
                <w:sz w:val="24"/>
                <w:szCs w:val="24"/>
                <w:highlight w:val="none"/>
                <w:lang w:eastAsia="zh-CN"/>
              </w:rPr>
              <w:t>投标人</w:t>
            </w:r>
            <w:r>
              <w:rPr>
                <w:rFonts w:hint="eastAsia" w:ascii="仿宋" w:hAnsi="仿宋" w:eastAsia="仿宋" w:cs="仿宋"/>
                <w:b/>
                <w:bCs/>
                <w:color w:val="auto"/>
                <w:spacing w:val="0"/>
                <w:sz w:val="24"/>
                <w:szCs w:val="24"/>
                <w:highlight w:val="none"/>
              </w:rPr>
              <w:t>提供的相关书面说明及证明材料，以及评审委员会有关互联网浏览、查询历史一并归档。</w:t>
            </w:r>
          </w:p>
          <w:p w14:paraId="49D9F9B3">
            <w:pPr>
              <w:pStyle w:val="15"/>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val="0"/>
                <w:bCs w:val="0"/>
                <w:snapToGrid w:val="0"/>
                <w:color w:val="auto"/>
                <w:spacing w:val="0"/>
                <w:kern w:val="2"/>
                <w:sz w:val="24"/>
                <w:szCs w:val="24"/>
                <w:highlight w:val="none"/>
                <w:lang w:val="en-US" w:eastAsia="zh-CN" w:bidi="ar-SA"/>
              </w:rPr>
            </w:pPr>
            <w:r>
              <w:rPr>
                <w:rFonts w:hint="eastAsia" w:ascii="仿宋" w:hAnsi="仿宋" w:eastAsia="仿宋" w:cs="仿宋"/>
                <w:b/>
                <w:bCs/>
                <w:color w:val="auto"/>
                <w:spacing w:val="0"/>
                <w:sz w:val="24"/>
                <w:szCs w:val="24"/>
                <w:highlight w:val="none"/>
              </w:rPr>
              <w:t>（三）各级财政部门应当加强对评审专家的指导和监管，进一步压实评审专家的责任。财政部门在投诉处理、监督检查中发现评审委员会未按规定对异常低价开展审查的，依法予以纠正并追究评审专家的法律责任。</w:t>
            </w:r>
          </w:p>
        </w:tc>
      </w:tr>
      <w:tr w14:paraId="47173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10F49BD7">
            <w:pPr>
              <w:keepNext w:val="0"/>
              <w:keepLines w:val="0"/>
              <w:pageBreakBefore w:val="0"/>
              <w:widowControl/>
              <w:wordWrap/>
              <w:overflowPunct/>
              <w:topLinePunct w:val="0"/>
              <w:bidi w:val="0"/>
              <w:spacing w:line="440" w:lineRule="exact"/>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9"/>
                <w:sz w:val="24"/>
                <w:szCs w:val="24"/>
                <w:highlight w:val="none"/>
                <w:lang w:val="en-US" w:eastAsia="zh-CN"/>
              </w:rPr>
              <w:t>45</w:t>
            </w:r>
          </w:p>
        </w:tc>
        <w:tc>
          <w:tcPr>
            <w:tcW w:w="2037" w:type="dxa"/>
            <w:vAlign w:val="center"/>
          </w:tcPr>
          <w:p w14:paraId="747E7B7B">
            <w:pPr>
              <w:keepNext w:val="0"/>
              <w:keepLines w:val="0"/>
              <w:pageBreakBefore w:val="0"/>
              <w:widowControl/>
              <w:wordWrap/>
              <w:overflowPunct/>
              <w:topLinePunct w:val="0"/>
              <w:bidi w:val="0"/>
              <w:adjustRightInd w:val="0"/>
              <w:snapToGrid w:val="0"/>
              <w:spacing w:line="500" w:lineRule="exact"/>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rPr>
              <w:t>投标人对招标文件提出质疑的时间</w:t>
            </w:r>
          </w:p>
        </w:tc>
        <w:tc>
          <w:tcPr>
            <w:tcW w:w="6870" w:type="dxa"/>
            <w:vAlign w:val="top"/>
          </w:tcPr>
          <w:p w14:paraId="54657355">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提出质疑函的时限：对采购文件提出质疑的，应当在获取</w:t>
            </w:r>
            <w:r>
              <w:rPr>
                <w:rFonts w:hint="eastAsia" w:ascii="仿宋" w:hAnsi="仿宋" w:eastAsia="仿宋" w:cs="仿宋"/>
                <w:color w:val="auto"/>
                <w:spacing w:val="-17"/>
                <w:sz w:val="24"/>
                <w:szCs w:val="24"/>
                <w:highlight w:val="none"/>
              </w:rPr>
              <w:t>采购文件或者采购文件公告期限届满之日起 7 个工作日内提出。</w:t>
            </w:r>
          </w:p>
          <w:p w14:paraId="35182B9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接</w:t>
            </w:r>
            <w:r>
              <w:rPr>
                <w:rFonts w:hint="eastAsia" w:ascii="仿宋" w:hAnsi="仿宋" w:eastAsia="仿宋" w:cs="仿宋"/>
                <w:color w:val="auto"/>
                <w:spacing w:val="6"/>
                <w:sz w:val="24"/>
                <w:szCs w:val="24"/>
                <w:highlight w:val="none"/>
              </w:rPr>
              <w:t>收质疑函的方式</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将</w:t>
            </w:r>
            <w:r>
              <w:rPr>
                <w:rFonts w:hint="eastAsia" w:ascii="仿宋" w:hAnsi="仿宋" w:eastAsia="仿宋" w:cs="仿宋"/>
                <w:color w:val="auto"/>
                <w:sz w:val="24"/>
                <w:szCs w:val="24"/>
                <w:highlight w:val="none"/>
              </w:rPr>
              <w:t>PDF</w:t>
            </w:r>
            <w:r>
              <w:rPr>
                <w:rFonts w:hint="eastAsia" w:ascii="仿宋" w:hAnsi="仿宋" w:eastAsia="仿宋" w:cs="仿宋"/>
                <w:color w:val="auto"/>
                <w:spacing w:val="6"/>
                <w:sz w:val="24"/>
                <w:szCs w:val="24"/>
                <w:highlight w:val="none"/>
              </w:rPr>
              <w:t>格式电子版质疑文件加盖公章扫描发</w:t>
            </w:r>
            <w:r>
              <w:rPr>
                <w:rFonts w:hint="eastAsia" w:ascii="仿宋" w:hAnsi="仿宋" w:eastAsia="仿宋" w:cs="仿宋"/>
                <w:color w:val="auto"/>
                <w:spacing w:val="-1"/>
                <w:sz w:val="24"/>
                <w:szCs w:val="24"/>
                <w:highlight w:val="none"/>
              </w:rPr>
              <w:t xml:space="preserve">送至 </w:t>
            </w:r>
            <w:r>
              <w:rPr>
                <w:rFonts w:hint="eastAsia" w:ascii="仿宋" w:hAnsi="仿宋" w:eastAsia="仿宋" w:cs="仿宋"/>
                <w:color w:val="auto"/>
                <w:spacing w:val="-1"/>
                <w:sz w:val="24"/>
                <w:szCs w:val="24"/>
                <w:highlight w:val="none"/>
                <w:lang w:val="en-US" w:eastAsia="zh-CN"/>
              </w:rPr>
              <w:t>314193372</w:t>
            </w:r>
            <w:r>
              <w:rPr>
                <w:rFonts w:hint="eastAsia" w:ascii="仿宋" w:hAnsi="仿宋" w:eastAsia="仿宋" w:cs="仿宋"/>
                <w:color w:val="auto"/>
                <w:sz w:val="24"/>
                <w:szCs w:val="24"/>
                <w:highlight w:val="none"/>
              </w:rPr>
              <w:t>@qq.com 邮箱。</w:t>
            </w:r>
          </w:p>
          <w:p w14:paraId="0BD6C53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3"/>
                <w:sz w:val="24"/>
                <w:szCs w:val="24"/>
                <w:highlight w:val="none"/>
              </w:rPr>
              <w:t>接</w:t>
            </w:r>
            <w:r>
              <w:rPr>
                <w:rFonts w:hint="eastAsia" w:ascii="仿宋" w:hAnsi="仿宋" w:eastAsia="仿宋" w:cs="仿宋"/>
                <w:color w:val="auto"/>
                <w:spacing w:val="9"/>
                <w:sz w:val="24"/>
                <w:szCs w:val="24"/>
                <w:highlight w:val="none"/>
              </w:rPr>
              <w:t>受质疑的单位：</w:t>
            </w:r>
            <w:r>
              <w:rPr>
                <w:rFonts w:hint="eastAsia" w:ascii="仿宋" w:hAnsi="仿宋" w:eastAsia="仿宋" w:cs="仿宋"/>
                <w:color w:val="auto"/>
                <w:spacing w:val="9"/>
                <w:sz w:val="24"/>
                <w:szCs w:val="24"/>
                <w:highlight w:val="none"/>
                <w:lang w:eastAsia="zh-CN"/>
              </w:rPr>
              <w:t>新疆惠文建设工程项目管理咨询有限公司</w:t>
            </w:r>
          </w:p>
          <w:p w14:paraId="2318DFCC">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0"/>
                <w:sz w:val="24"/>
                <w:szCs w:val="24"/>
                <w:highlight w:val="none"/>
              </w:rPr>
              <w:t>联系</w:t>
            </w:r>
            <w:r>
              <w:rPr>
                <w:rFonts w:hint="eastAsia" w:ascii="仿宋" w:hAnsi="仿宋" w:eastAsia="仿宋" w:cs="仿宋"/>
                <w:color w:val="auto"/>
                <w:spacing w:val="6"/>
                <w:sz w:val="24"/>
                <w:szCs w:val="24"/>
                <w:highlight w:val="none"/>
              </w:rPr>
              <w:t>电</w:t>
            </w:r>
            <w:r>
              <w:rPr>
                <w:rFonts w:hint="eastAsia" w:ascii="仿宋" w:hAnsi="仿宋" w:eastAsia="仿宋" w:cs="仿宋"/>
                <w:color w:val="auto"/>
                <w:spacing w:val="5"/>
                <w:sz w:val="24"/>
                <w:szCs w:val="24"/>
                <w:highlight w:val="none"/>
              </w:rPr>
              <w:t>话：</w:t>
            </w:r>
            <w:r>
              <w:rPr>
                <w:rFonts w:hint="eastAsia" w:ascii="仿宋" w:hAnsi="仿宋" w:eastAsia="仿宋" w:cs="仿宋"/>
                <w:color w:val="auto"/>
                <w:spacing w:val="5"/>
                <w:sz w:val="24"/>
                <w:szCs w:val="24"/>
                <w:highlight w:val="none"/>
                <w:lang w:eastAsia="zh-CN"/>
              </w:rPr>
              <w:t>0903-2520049</w:t>
            </w:r>
          </w:p>
          <w:p w14:paraId="1B5DDBDD">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1"/>
                <w:sz w:val="24"/>
                <w:szCs w:val="24"/>
                <w:highlight w:val="none"/>
              </w:rPr>
              <w:t>地址</w:t>
            </w:r>
            <w:r>
              <w:rPr>
                <w:rFonts w:hint="eastAsia" w:ascii="仿宋" w:hAnsi="仿宋" w:eastAsia="仿宋" w:cs="仿宋"/>
                <w:color w:val="auto"/>
                <w:sz w:val="24"/>
                <w:szCs w:val="24"/>
                <w:highlight w:val="none"/>
              </w:rPr>
              <w:t>：</w:t>
            </w:r>
            <w:r>
              <w:rPr>
                <w:rFonts w:hint="eastAsia" w:ascii="仿宋" w:hAnsi="仿宋" w:eastAsia="仿宋" w:cs="仿宋"/>
                <w:color w:val="auto"/>
                <w:spacing w:val="0"/>
                <w:sz w:val="24"/>
                <w:szCs w:val="24"/>
                <w:highlight w:val="none"/>
                <w:lang w:eastAsia="zh-CN"/>
              </w:rPr>
              <w:t>和田市古勒巴格街道塔乃</w:t>
            </w:r>
            <w:r>
              <w:rPr>
                <w:rFonts w:hint="eastAsia" w:ascii="仿宋" w:hAnsi="仿宋" w:eastAsia="仿宋" w:cs="仿宋"/>
                <w:color w:val="auto"/>
                <w:spacing w:val="0"/>
                <w:sz w:val="24"/>
                <w:szCs w:val="24"/>
                <w:highlight w:val="none"/>
                <w:lang w:val="en-US" w:eastAsia="zh-CN"/>
              </w:rPr>
              <w:t>依</w:t>
            </w:r>
            <w:r>
              <w:rPr>
                <w:rFonts w:hint="eastAsia" w:ascii="仿宋" w:hAnsi="仿宋" w:eastAsia="仿宋" w:cs="仿宋"/>
                <w:color w:val="auto"/>
                <w:spacing w:val="0"/>
                <w:sz w:val="24"/>
                <w:szCs w:val="24"/>
                <w:highlight w:val="none"/>
                <w:lang w:eastAsia="zh-CN"/>
              </w:rPr>
              <w:t>南路237号中润世纪广场写字楼607室、608室</w:t>
            </w:r>
          </w:p>
          <w:p w14:paraId="1A791C14">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rightChars="0" w:firstLine="6" w:firstLineChars="0"/>
              <w:textAlignment w:val="baseline"/>
              <w:rPr>
                <w:rFonts w:hint="eastAsia" w:ascii="仿宋" w:hAnsi="仿宋" w:eastAsia="仿宋" w:cs="仿宋"/>
                <w:snapToGrid w:val="0"/>
                <w:color w:val="auto"/>
                <w:spacing w:val="0"/>
                <w:kern w:val="0"/>
                <w:sz w:val="24"/>
                <w:szCs w:val="24"/>
                <w:highlight w:val="none"/>
                <w:lang w:val="en-US" w:eastAsia="zh-CN"/>
              </w:rPr>
            </w:pPr>
            <w:r>
              <w:rPr>
                <w:rFonts w:hint="eastAsia" w:ascii="仿宋" w:hAnsi="仿宋" w:eastAsia="仿宋" w:cs="仿宋"/>
                <w:b/>
                <w:bCs/>
                <w:color w:val="auto"/>
                <w:spacing w:val="10"/>
                <w:sz w:val="24"/>
                <w:szCs w:val="24"/>
                <w:highlight w:val="none"/>
              </w:rPr>
              <w:t>注：</w:t>
            </w:r>
            <w:r>
              <w:rPr>
                <w:rFonts w:hint="eastAsia" w:ascii="仿宋" w:hAnsi="仿宋" w:eastAsia="仿宋" w:cs="仿宋"/>
                <w:b/>
                <w:bCs/>
                <w:color w:val="auto"/>
                <w:spacing w:val="10"/>
                <w:sz w:val="24"/>
                <w:szCs w:val="24"/>
                <w:highlight w:val="none"/>
                <w:lang w:val="en-US" w:eastAsia="zh-CN"/>
              </w:rPr>
              <w:t>投标人</w:t>
            </w:r>
            <w:r>
              <w:rPr>
                <w:rFonts w:hint="eastAsia" w:ascii="仿宋" w:hAnsi="仿宋" w:eastAsia="仿宋" w:cs="仿宋"/>
                <w:b/>
                <w:bCs/>
                <w:color w:val="auto"/>
                <w:spacing w:val="5"/>
                <w:sz w:val="24"/>
                <w:szCs w:val="24"/>
                <w:highlight w:val="none"/>
              </w:rPr>
              <w:t>认为采购文件、采购过程、中标或者成交结果使自己</w:t>
            </w:r>
            <w:r>
              <w:rPr>
                <w:rFonts w:hint="eastAsia" w:ascii="仿宋" w:hAnsi="仿宋" w:eastAsia="仿宋" w:cs="仿宋"/>
                <w:b/>
                <w:bCs/>
                <w:color w:val="auto"/>
                <w:spacing w:val="2"/>
                <w:sz w:val="24"/>
                <w:szCs w:val="24"/>
                <w:highlight w:val="none"/>
              </w:rPr>
              <w:t>的权益受到损害的</w:t>
            </w:r>
            <w:r>
              <w:rPr>
                <w:rFonts w:hint="eastAsia" w:ascii="仿宋" w:hAnsi="仿宋" w:eastAsia="仿宋" w:cs="仿宋"/>
                <w:b/>
                <w:bCs/>
                <w:color w:val="auto"/>
                <w:spacing w:val="2"/>
                <w:sz w:val="24"/>
                <w:szCs w:val="24"/>
                <w:highlight w:val="none"/>
                <w:lang w:eastAsia="zh-CN"/>
              </w:rPr>
              <w:t>，</w:t>
            </w:r>
            <w:r>
              <w:rPr>
                <w:rFonts w:hint="eastAsia" w:ascii="仿宋" w:hAnsi="仿宋" w:eastAsia="仿宋" w:cs="仿宋"/>
                <w:b/>
                <w:bCs/>
                <w:color w:val="auto"/>
                <w:spacing w:val="2"/>
                <w:sz w:val="24"/>
                <w:szCs w:val="24"/>
                <w:highlight w:val="none"/>
              </w:rPr>
              <w:t xml:space="preserve">可以根据中华人民共和国财政部令第 94 </w:t>
            </w:r>
            <w:r>
              <w:rPr>
                <w:rFonts w:hint="eastAsia" w:ascii="仿宋" w:hAnsi="仿宋" w:eastAsia="仿宋" w:cs="仿宋"/>
                <w:b/>
                <w:bCs/>
                <w:color w:val="auto"/>
                <w:sz w:val="24"/>
                <w:szCs w:val="24"/>
                <w:highlight w:val="none"/>
              </w:rPr>
              <w:t>号中</w:t>
            </w:r>
            <w:r>
              <w:rPr>
                <w:rFonts w:hint="eastAsia" w:ascii="仿宋" w:hAnsi="仿宋" w:eastAsia="仿宋" w:cs="仿宋"/>
                <w:b/>
                <w:bCs/>
                <w:color w:val="auto"/>
                <w:spacing w:val="6"/>
                <w:sz w:val="24"/>
                <w:szCs w:val="24"/>
                <w:highlight w:val="none"/>
              </w:rPr>
              <w:t>第十条，以书面形式向采购人、采购代理机构一次性针对同一</w:t>
            </w:r>
            <w:r>
              <w:rPr>
                <w:rFonts w:hint="eastAsia" w:ascii="仿宋" w:hAnsi="仿宋" w:eastAsia="仿宋" w:cs="仿宋"/>
                <w:b/>
                <w:bCs/>
                <w:color w:val="auto"/>
                <w:spacing w:val="5"/>
                <w:sz w:val="24"/>
                <w:szCs w:val="24"/>
                <w:highlight w:val="none"/>
              </w:rPr>
              <w:t>采</w:t>
            </w:r>
            <w:r>
              <w:rPr>
                <w:rFonts w:hint="eastAsia" w:ascii="仿宋" w:hAnsi="仿宋" w:eastAsia="仿宋" w:cs="仿宋"/>
                <w:b/>
                <w:bCs/>
                <w:color w:val="auto"/>
                <w:spacing w:val="11"/>
                <w:sz w:val="24"/>
                <w:szCs w:val="24"/>
                <w:highlight w:val="none"/>
              </w:rPr>
              <w:t>购</w:t>
            </w:r>
            <w:r>
              <w:rPr>
                <w:rFonts w:hint="eastAsia" w:ascii="仿宋" w:hAnsi="仿宋" w:eastAsia="仿宋" w:cs="仿宋"/>
                <w:b/>
                <w:bCs/>
                <w:color w:val="auto"/>
                <w:spacing w:val="7"/>
                <w:sz w:val="24"/>
                <w:szCs w:val="24"/>
                <w:highlight w:val="none"/>
              </w:rPr>
              <w:t>程序环节提出质疑。</w:t>
            </w:r>
          </w:p>
        </w:tc>
      </w:tr>
      <w:tr w14:paraId="6EA3E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42" w:type="dxa"/>
            <w:vAlign w:val="center"/>
          </w:tcPr>
          <w:p w14:paraId="7589BE1F">
            <w:pPr>
              <w:keepNext w:val="0"/>
              <w:keepLines w:val="0"/>
              <w:pageBreakBefore w:val="0"/>
              <w:widowControl/>
              <w:wordWrap/>
              <w:overflowPunct/>
              <w:topLinePunct w:val="0"/>
              <w:bidi w:val="0"/>
              <w:spacing w:line="440" w:lineRule="exact"/>
              <w:jc w:val="center"/>
              <w:rPr>
                <w:rFonts w:hint="default" w:ascii="仿宋" w:hAnsi="仿宋" w:eastAsia="仿宋" w:cs="仿宋"/>
                <w:color w:val="auto"/>
                <w:spacing w:val="-9"/>
                <w:sz w:val="24"/>
                <w:szCs w:val="24"/>
                <w:highlight w:val="none"/>
                <w:lang w:val="en-US" w:eastAsia="zh-CN"/>
              </w:rPr>
            </w:pPr>
            <w:r>
              <w:rPr>
                <w:rFonts w:hint="eastAsia" w:ascii="仿宋" w:hAnsi="仿宋" w:eastAsia="仿宋" w:cs="仿宋"/>
                <w:color w:val="auto"/>
                <w:spacing w:val="-9"/>
                <w:sz w:val="24"/>
                <w:szCs w:val="24"/>
                <w:highlight w:val="none"/>
                <w:lang w:val="en-US" w:eastAsia="zh-CN"/>
              </w:rPr>
              <w:t>46</w:t>
            </w:r>
          </w:p>
        </w:tc>
        <w:tc>
          <w:tcPr>
            <w:tcW w:w="2037" w:type="dxa"/>
            <w:vAlign w:val="center"/>
          </w:tcPr>
          <w:p w14:paraId="4581977D">
            <w:pPr>
              <w:keepNext w:val="0"/>
              <w:keepLines w:val="0"/>
              <w:pageBreakBefore w:val="0"/>
              <w:widowControl/>
              <w:wordWrap/>
              <w:overflowPunct/>
              <w:topLinePunct w:val="0"/>
              <w:bidi w:val="0"/>
              <w:adjustRightInd w:val="0"/>
              <w:snapToGrid w:val="0"/>
              <w:spacing w:line="500" w:lineRule="exact"/>
              <w:ind w:left="121" w:leftChars="0"/>
              <w:jc w:val="center"/>
              <w:rPr>
                <w:rFonts w:hint="eastAsia" w:ascii="仿宋" w:hAnsi="仿宋" w:eastAsia="仿宋" w:cs="仿宋"/>
                <w:snapToGrid w:val="0"/>
                <w:color w:val="auto"/>
                <w:spacing w:val="0"/>
                <w:kern w:val="0"/>
                <w:sz w:val="24"/>
                <w:szCs w:val="24"/>
                <w:highlight w:val="none"/>
              </w:rPr>
            </w:pPr>
            <w:r>
              <w:rPr>
                <w:rFonts w:hint="eastAsia" w:ascii="仿宋" w:hAnsi="仿宋" w:eastAsia="仿宋" w:cs="仿宋"/>
                <w:color w:val="auto"/>
                <w:spacing w:val="1"/>
                <w:sz w:val="24"/>
                <w:szCs w:val="24"/>
                <w:highlight w:val="none"/>
                <w:lang w:val="en-US" w:eastAsia="zh-CN"/>
              </w:rPr>
              <w:t>投诉</w:t>
            </w:r>
          </w:p>
        </w:tc>
        <w:tc>
          <w:tcPr>
            <w:tcW w:w="6870" w:type="dxa"/>
            <w:vAlign w:val="center"/>
          </w:tcPr>
          <w:p w14:paraId="195C9A0F">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1）质疑供应商对采购人、采购代理机构的答复不满意，或者采购人、采购代理机构未在规定时间内作出答复的，可以在答复期满后 15 个工作日内向本办法第六条规定的财政部门提起投诉。</w:t>
            </w:r>
          </w:p>
          <w:p w14:paraId="7A1672DD">
            <w:pPr>
              <w:keepNext w:val="0"/>
              <w:keepLines w:val="0"/>
              <w:pageBreakBefore w:val="0"/>
              <w:widowControl/>
              <w:kinsoku/>
              <w:wordWrap/>
              <w:overflowPunct/>
              <w:topLinePunct w:val="0"/>
              <w:autoSpaceDE/>
              <w:autoSpaceDN/>
              <w:bidi w:val="0"/>
              <w:adjustRightInd w:val="0"/>
              <w:snapToGrid w:val="0"/>
              <w:spacing w:line="440" w:lineRule="exac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2）质疑、投诉应当采用书面形式，质疑书、投诉书均应明确阐述竞招标文件、招标过程或中标结果中使自己合法权益受到损害的实质性内容，提供相关事实、依据和证据及其来源或线索，便于有关单位调查、答复和处理。</w:t>
            </w:r>
          </w:p>
          <w:p w14:paraId="5EC54EB2">
            <w:pPr>
              <w:keepNext w:val="0"/>
              <w:keepLines w:val="0"/>
              <w:pageBreakBefore w:val="0"/>
              <w:widowControl/>
              <w:kinsoku/>
              <w:wordWrap/>
              <w:overflowPunct/>
              <w:topLinePunct w:val="0"/>
              <w:autoSpaceDE/>
              <w:autoSpaceDN/>
              <w:bidi w:val="0"/>
              <w:adjustRightInd w:val="0"/>
              <w:snapToGrid w:val="0"/>
              <w:spacing w:line="440" w:lineRule="exact"/>
              <w:ind w:left="0"/>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投诉形式：邮寄或传真</w:t>
            </w:r>
          </w:p>
          <w:p w14:paraId="55532990">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color w:val="auto"/>
                <w:highlight w:val="none"/>
                <w:lang w:val="en-US" w:eastAsia="zh-CN"/>
              </w:rPr>
            </w:pPr>
            <w:r>
              <w:rPr>
                <w:rFonts w:hint="eastAsia" w:ascii="仿宋" w:hAnsi="仿宋" w:eastAsia="仿宋" w:cs="仿宋"/>
                <w:b/>
                <w:bCs/>
                <w:color w:val="auto"/>
                <w:spacing w:val="0"/>
                <w:sz w:val="24"/>
                <w:szCs w:val="24"/>
                <w:highlight w:val="none"/>
                <w:lang w:val="en-US" w:eastAsia="zh-CN"/>
              </w:rPr>
              <w:t>传真：0903-6811110</w:t>
            </w:r>
          </w:p>
        </w:tc>
      </w:tr>
      <w:tr w14:paraId="26799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42" w:type="dxa"/>
            <w:vAlign w:val="center"/>
          </w:tcPr>
          <w:p w14:paraId="47FBD102">
            <w:pPr>
              <w:spacing w:before="75" w:line="186" w:lineRule="auto"/>
              <w:jc w:val="center"/>
              <w:rPr>
                <w:rFonts w:hint="default"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spacing w:val="-2"/>
                <w:sz w:val="24"/>
                <w:szCs w:val="24"/>
                <w:highlight w:val="none"/>
                <w:lang w:val="en-US" w:eastAsia="zh-CN"/>
              </w:rPr>
              <w:t>47</w:t>
            </w:r>
          </w:p>
        </w:tc>
        <w:tc>
          <w:tcPr>
            <w:tcW w:w="2037" w:type="dxa"/>
            <w:vAlign w:val="center"/>
          </w:tcPr>
          <w:p w14:paraId="3A91B3DA">
            <w:pPr>
              <w:keepNext w:val="0"/>
              <w:keepLines w:val="0"/>
              <w:pageBreakBefore w:val="0"/>
              <w:widowControl/>
              <w:wordWrap/>
              <w:overflowPunct/>
              <w:topLinePunct w:val="0"/>
              <w:bidi w:val="0"/>
              <w:adjustRightInd w:val="0"/>
              <w:snapToGrid w:val="0"/>
              <w:spacing w:line="360" w:lineRule="auto"/>
              <w:ind w:left="0" w:leftChars="0"/>
              <w:jc w:val="center"/>
              <w:rPr>
                <w:rFonts w:ascii="仿宋" w:hAnsi="仿宋" w:eastAsia="仿宋" w:cs="仿宋"/>
                <w:snapToGrid w:val="0"/>
                <w:color w:val="auto"/>
                <w:spacing w:val="0"/>
                <w:kern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补充说明</w:t>
            </w:r>
          </w:p>
        </w:tc>
        <w:tc>
          <w:tcPr>
            <w:tcW w:w="6870" w:type="dxa"/>
            <w:vAlign w:val="top"/>
          </w:tcPr>
          <w:p w14:paraId="771517B8">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1、本项目实行网上投标，采用电子响应文件。若供应商参与投标，自行承担投标一切费用。</w:t>
            </w:r>
          </w:p>
          <w:p w14:paraId="7BC34ED5">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2、各供应商应在开标前应确保成为新疆维吾尔自治区政府采购网正式注册入库供应商，并完成 CA 数字证书申领。因未注册入库、未办理 CA 数字证书等原因造成无法投标或投标失败等后果由供应商自行承担。</w:t>
            </w:r>
          </w:p>
          <w:p w14:paraId="528B7978">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3、本项目为电子招投标，供应商需要使用 CA 加密设备，有意向参与新疆区域电子开评标的供应商，请访问新疆数字证书认证中心官方网站（https://www.xjca.com.cn/）下载或新疆政务通 ；APP自行进行申领。如需咨询，请联系新疆 CA 服务热线 0991-28192904、供应商将政采云电子交易客户端下载、安装完成后，可通过账号密码或 CA 登录客户端进行响应文件制作。在使用“政采云”投标客户端时，建议使用 WIN7 及以上操作系统。客户端请至新疆政府采购网（https://www.zcygov.cn/）下载专区查看，如有问题可拨打政采云客户服务热线 95763 进行咨询。</w:t>
            </w:r>
          </w:p>
          <w:p w14:paraId="51435679">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4、响应文件存在下列情况之一的，视为无效投标：</w:t>
            </w:r>
          </w:p>
          <w:p w14:paraId="0AA1856E">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（1）电子响应文件无法解密的；</w:t>
            </w:r>
          </w:p>
          <w:p w14:paraId="2212A851">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（2）响应文件未按时解密或无法成功导入的；</w:t>
            </w:r>
          </w:p>
          <w:p w14:paraId="2A192504">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（3）投标截止时间前未将“电子加密响应文件”成功上传至“政府采购云平台”的。</w:t>
            </w:r>
          </w:p>
          <w:p w14:paraId="462F964F">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5、请各投标单位在开标当天提前准备好能上网的电脑及生成响应文件的 CA 锁，以便于在开标时能顺利进行解密等！</w:t>
            </w:r>
          </w:p>
          <w:p w14:paraId="46152E63">
            <w:pPr>
              <w:keepNext w:val="0"/>
              <w:keepLines w:val="0"/>
              <w:pageBreakBefore w:val="0"/>
              <w:widowControl/>
              <w:tabs>
                <w:tab w:val="left" w:pos="240"/>
              </w:tabs>
              <w:kinsoku w:val="0"/>
              <w:wordWrap/>
              <w:overflowPunct/>
              <w:topLinePunct w:val="0"/>
              <w:autoSpaceDE w:val="0"/>
              <w:autoSpaceDN w:val="0"/>
              <w:bidi w:val="0"/>
              <w:adjustRightInd w:val="0"/>
              <w:snapToGrid w:val="0"/>
              <w:spacing w:line="360" w:lineRule="auto"/>
              <w:ind w:left="0" w:right="107" w:rightChars="0"/>
              <w:textAlignment w:val="baseline"/>
              <w:rPr>
                <w:rFonts w:ascii="仿宋" w:hAnsi="仿宋" w:eastAsia="仿宋" w:cs="仿宋"/>
                <w:snapToGrid w:val="0"/>
                <w:color w:val="auto"/>
                <w:spacing w:val="0"/>
                <w:kern w:val="0"/>
                <w:sz w:val="24"/>
                <w:szCs w:val="24"/>
                <w:highlight w:val="no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6、政采云平台如对电子化开标及评审程序有调整的，按调整后的程序操作。</w:t>
            </w:r>
          </w:p>
        </w:tc>
      </w:tr>
    </w:tbl>
    <w:p w14:paraId="5D69E6DB">
      <w:pPr>
        <w:spacing w:line="91" w:lineRule="auto"/>
        <w:rPr>
          <w:rFonts w:ascii="Arial"/>
          <w:color w:val="auto"/>
          <w:sz w:val="28"/>
          <w:szCs w:val="28"/>
          <w:highlight w:val="none"/>
        </w:rPr>
      </w:pPr>
    </w:p>
    <w:p w14:paraId="4F55E219">
      <w:pPr>
        <w:rPr>
          <w:color w:val="auto"/>
          <w:sz w:val="28"/>
          <w:szCs w:val="28"/>
          <w:highlight w:val="none"/>
        </w:rPr>
        <w:sectPr>
          <w:pgSz w:w="11906" w:h="16839"/>
          <w:pgMar w:top="1440" w:right="1080" w:bottom="1440" w:left="1080" w:header="0" w:footer="1247" w:gutter="0"/>
          <w:pgNumType w:fmt="decimal"/>
          <w:cols w:space="720" w:num="1"/>
        </w:sectPr>
      </w:pPr>
    </w:p>
    <w:p w14:paraId="30645B5C">
      <w:pPr>
        <w:spacing w:before="58" w:line="224" w:lineRule="auto"/>
        <w:ind w:left="3346"/>
        <w:outlineLvl w:val="1"/>
        <w:rPr>
          <w:rFonts w:ascii="仿宋" w:hAnsi="仿宋" w:eastAsia="仿宋" w:cs="仿宋"/>
          <w:color w:val="auto"/>
          <w:spacing w:val="-27"/>
          <w:sz w:val="32"/>
          <w:szCs w:val="32"/>
          <w:highlight w:val="none"/>
          <w14:textOutline w14:w="5103" w14:cap="sq" w14:cmpd="sng">
            <w14:solidFill>
              <w14:srgbClr w14:val="000000"/>
            </w14:solidFill>
            <w14:prstDash w14:val="solid"/>
            <w14:bevel/>
          </w14:textOutline>
        </w:rPr>
      </w:pPr>
      <w:r>
        <w:rPr>
          <w:rFonts w:ascii="仿宋" w:hAnsi="仿宋" w:eastAsia="仿宋" w:cs="仿宋"/>
          <w:color w:val="auto"/>
          <w:spacing w:val="-35"/>
          <w:sz w:val="32"/>
          <w:szCs w:val="32"/>
          <w:highlight w:val="none"/>
          <w14:textOutline w14:w="5103" w14:cap="sq" w14:cmpd="sng">
            <w14:solidFill>
              <w14:srgbClr w14:val="000000"/>
            </w14:solidFill>
            <w14:prstDash w14:val="solid"/>
            <w14:bevel/>
          </w14:textOutline>
        </w:rPr>
        <w:t>一</w:t>
      </w:r>
      <w:r>
        <w:rPr>
          <w:rFonts w:ascii="仿宋" w:hAnsi="仿宋" w:eastAsia="仿宋" w:cs="仿宋"/>
          <w:color w:val="auto"/>
          <w:spacing w:val="-27"/>
          <w:sz w:val="32"/>
          <w:szCs w:val="32"/>
          <w:highlight w:val="none"/>
        </w:rPr>
        <w:t xml:space="preserve"> </w:t>
      </w:r>
      <w:r>
        <w:rPr>
          <w:rFonts w:ascii="仿宋" w:hAnsi="仿宋" w:eastAsia="仿宋" w:cs="仿宋"/>
          <w:color w:val="auto"/>
          <w:spacing w:val="-27"/>
          <w:sz w:val="32"/>
          <w:szCs w:val="32"/>
          <w:highlight w:val="none"/>
          <w14:textOutline w14:w="5103" w14:cap="sq" w14:cmpd="sng">
            <w14:solidFill>
              <w14:srgbClr w14:val="000000"/>
            </w14:solidFill>
            <w14:prstDash w14:val="solid"/>
            <w14:bevel/>
          </w14:textOutline>
        </w:rPr>
        <w:t>、</w:t>
      </w:r>
      <w:r>
        <w:rPr>
          <w:rFonts w:ascii="仿宋" w:hAnsi="仿宋" w:eastAsia="仿宋" w:cs="仿宋"/>
          <w:color w:val="auto"/>
          <w:spacing w:val="-27"/>
          <w:sz w:val="32"/>
          <w:szCs w:val="32"/>
          <w:highlight w:val="none"/>
        </w:rPr>
        <w:t xml:space="preserve">   </w:t>
      </w:r>
      <w:r>
        <w:rPr>
          <w:rFonts w:ascii="仿宋" w:hAnsi="仿宋" w:eastAsia="仿宋" w:cs="仿宋"/>
          <w:color w:val="auto"/>
          <w:spacing w:val="-27"/>
          <w:sz w:val="32"/>
          <w:szCs w:val="32"/>
          <w:highlight w:val="none"/>
          <w14:textOutline w14:w="5103" w14:cap="sq" w14:cmpd="sng">
            <w14:solidFill>
              <w14:srgbClr w14:val="000000"/>
            </w14:solidFill>
            <w14:prstDash w14:val="solid"/>
            <w14:bevel/>
          </w14:textOutline>
        </w:rPr>
        <w:t>总</w:t>
      </w:r>
      <w:r>
        <w:rPr>
          <w:rFonts w:ascii="仿宋" w:hAnsi="仿宋" w:eastAsia="仿宋" w:cs="仿宋"/>
          <w:color w:val="auto"/>
          <w:spacing w:val="-27"/>
          <w:sz w:val="32"/>
          <w:szCs w:val="32"/>
          <w:highlight w:val="none"/>
        </w:rPr>
        <w:t xml:space="preserve">  </w:t>
      </w:r>
      <w:r>
        <w:rPr>
          <w:rFonts w:ascii="仿宋" w:hAnsi="仿宋" w:eastAsia="仿宋" w:cs="仿宋"/>
          <w:color w:val="auto"/>
          <w:spacing w:val="-27"/>
          <w:sz w:val="32"/>
          <w:szCs w:val="32"/>
          <w:highlight w:val="none"/>
          <w14:textOutline w14:w="5103" w14:cap="sq" w14:cmpd="sng">
            <w14:solidFill>
              <w14:srgbClr w14:val="000000"/>
            </w14:solidFill>
            <w14:prstDash w14:val="solid"/>
            <w14:bevel/>
          </w14:textOutline>
        </w:rPr>
        <w:t>则</w:t>
      </w:r>
    </w:p>
    <w:p w14:paraId="66BBA2D3">
      <w:pPr>
        <w:spacing w:before="58" w:line="224" w:lineRule="auto"/>
        <w:outlineLvl w:val="1"/>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1、适用范围</w:t>
      </w:r>
    </w:p>
    <w:p w14:paraId="3CD637B7">
      <w:pPr>
        <w:spacing w:before="155" w:line="229" w:lineRule="auto"/>
        <w:ind w:left="517"/>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1.1 本招标文件仅适用于本次招标采购中所叙述项目的货物及服务采购。</w:t>
      </w:r>
    </w:p>
    <w:p w14:paraId="5FABEE70">
      <w:pPr>
        <w:spacing w:before="180" w:line="312" w:lineRule="exact"/>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2、投标人资格要求：</w:t>
      </w:r>
    </w:p>
    <w:p w14:paraId="1F5C7353">
      <w:pPr>
        <w:keepNext w:val="0"/>
        <w:keepLines w:val="0"/>
        <w:pageBreakBefore w:val="0"/>
        <w:widowControl/>
        <w:kinsoku w:val="0"/>
        <w:wordWrap/>
        <w:overflowPunct/>
        <w:topLinePunct w:val="0"/>
        <w:autoSpaceDE w:val="0"/>
        <w:autoSpaceDN w:val="0"/>
        <w:bidi w:val="0"/>
        <w:adjustRightInd w:val="0"/>
        <w:snapToGrid w:val="0"/>
        <w:spacing w:line="460" w:lineRule="exact"/>
        <w:ind w:firstLine="532" w:firstLineChars="200"/>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2.1.满足《中华人民共和国政府采购法》第二十二条规定；</w:t>
      </w:r>
    </w:p>
    <w:p w14:paraId="67D583AE">
      <w:pPr>
        <w:keepNext w:val="0"/>
        <w:keepLines w:val="0"/>
        <w:pageBreakBefore w:val="0"/>
        <w:widowControl/>
        <w:kinsoku w:val="0"/>
        <w:wordWrap/>
        <w:overflowPunct/>
        <w:topLinePunct w:val="0"/>
        <w:autoSpaceDE w:val="0"/>
        <w:autoSpaceDN w:val="0"/>
        <w:bidi w:val="0"/>
        <w:adjustRightInd w:val="0"/>
        <w:snapToGrid w:val="0"/>
        <w:spacing w:line="460" w:lineRule="exact"/>
        <w:ind w:firstLine="532" w:firstLineChars="200"/>
        <w:textAlignment w:val="baseline"/>
        <w:rPr>
          <w:rFonts w:hint="eastAsia" w:ascii="仿宋" w:hAnsi="仿宋" w:eastAsia="仿宋" w:cs="仿宋"/>
          <w:color w:val="auto"/>
          <w:spacing w:val="13"/>
          <w:position w:val="9"/>
          <w:sz w:val="24"/>
          <w:szCs w:val="24"/>
          <w:highlight w:val="none"/>
          <w:lang w:val="en-US" w:eastAsia="zh-CN"/>
        </w:rPr>
      </w:pPr>
      <w:r>
        <w:rPr>
          <w:rFonts w:hint="eastAsia" w:ascii="仿宋" w:hAnsi="仿宋" w:eastAsia="仿宋" w:cs="仿宋"/>
          <w:color w:val="auto"/>
          <w:spacing w:val="13"/>
          <w:position w:val="9"/>
          <w:sz w:val="24"/>
          <w:szCs w:val="24"/>
          <w:highlight w:val="none"/>
          <w:lang w:val="en-US" w:eastAsia="zh-CN"/>
        </w:rPr>
        <w:t>2.2.落实政府采购政策需满足的资格要求：</w:t>
      </w:r>
    </w:p>
    <w:p w14:paraId="3E5B2859">
      <w:pPr>
        <w:keepNext w:val="0"/>
        <w:keepLines w:val="0"/>
        <w:pageBreakBefore w:val="0"/>
        <w:widowControl/>
        <w:kinsoku w:val="0"/>
        <w:wordWrap/>
        <w:overflowPunct/>
        <w:topLinePunct w:val="0"/>
        <w:autoSpaceDE w:val="0"/>
        <w:autoSpaceDN w:val="0"/>
        <w:bidi w:val="0"/>
        <w:adjustRightInd w:val="0"/>
        <w:snapToGrid w:val="0"/>
        <w:spacing w:line="460" w:lineRule="exact"/>
        <w:ind w:firstLine="534" w:firstLineChars="200"/>
        <w:textAlignment w:val="baseline"/>
        <w:rPr>
          <w:rFonts w:hint="eastAsia" w:ascii="仿宋" w:hAnsi="仿宋" w:eastAsia="仿宋" w:cs="仿宋"/>
          <w:b/>
          <w:bCs/>
          <w:color w:val="auto"/>
          <w:spacing w:val="13"/>
          <w:position w:val="9"/>
          <w:sz w:val="24"/>
          <w:szCs w:val="24"/>
          <w:highlight w:val="none"/>
          <w:lang w:val="en-US" w:eastAsia="zh-CN"/>
        </w:rPr>
      </w:pPr>
      <w:r>
        <w:rPr>
          <w:rFonts w:hint="eastAsia" w:ascii="仿宋" w:hAnsi="仿宋" w:eastAsia="仿宋" w:cs="仿宋"/>
          <w:b/>
          <w:bCs/>
          <w:color w:val="auto"/>
          <w:spacing w:val="13"/>
          <w:position w:val="9"/>
          <w:sz w:val="24"/>
          <w:szCs w:val="24"/>
          <w:highlight w:val="none"/>
          <w:lang w:val="en-US" w:eastAsia="zh-CN"/>
        </w:rPr>
        <w:t>2.2.1 中小企业政策</w:t>
      </w:r>
    </w:p>
    <w:p w14:paraId="6EFFCAE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☑本项目不专门面向中小企业预留采购份额，供应商所提供服务的承接商为小型、微型企业的，给予</w:t>
      </w:r>
      <w:r>
        <w:rPr>
          <w:rFonts w:hint="eastAsia" w:ascii="仿宋" w:hAnsi="仿宋" w:eastAsia="仿宋" w:cs="仿宋"/>
          <w:b/>
          <w:bCs/>
          <w:color w:val="auto"/>
          <w:spacing w:val="0"/>
          <w:sz w:val="24"/>
          <w:szCs w:val="24"/>
          <w:highlight w:val="none"/>
          <w:u w:val="single"/>
          <w:lang w:val="en-US" w:eastAsia="zh-CN"/>
        </w:rPr>
        <w:t xml:space="preserve"> 10% </w:t>
      </w:r>
      <w:r>
        <w:rPr>
          <w:rFonts w:hint="eastAsia" w:ascii="仿宋" w:hAnsi="仿宋" w:eastAsia="仿宋" w:cs="仿宋"/>
          <w:color w:val="auto"/>
          <w:spacing w:val="0"/>
          <w:sz w:val="24"/>
          <w:szCs w:val="24"/>
          <w:highlight w:val="none"/>
          <w:lang w:val="en-US" w:eastAsia="zh-CN"/>
        </w:rPr>
        <w:t>的价格扣除。</w:t>
      </w:r>
    </w:p>
    <w:p w14:paraId="109F1211">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□本项目专门面向中小企业采购。即：提供的货物或服务全部由符合政策要求的中小/小微企业制造、服务全部由符合政策要求的中小/小微企业承接。</w:t>
      </w:r>
    </w:p>
    <w:p w14:paraId="6A3DAC9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□本项目预留部分采购项目预算专门面向中小企业采购。对于预留份额，提供的货物由符合政策要求的中小企业制造、服务由符合政策要求的中小企业承接。预留份额通过以下措施进行：</w:t>
      </w:r>
      <w:r>
        <w:rPr>
          <w:rFonts w:hint="eastAsia" w:ascii="仿宋" w:hAnsi="仿宋" w:eastAsia="仿宋" w:cs="仿宋"/>
          <w:color w:val="auto"/>
          <w:spacing w:val="0"/>
          <w:sz w:val="24"/>
          <w:szCs w:val="24"/>
          <w:highlight w:val="none"/>
          <w:u w:val="single"/>
          <w:lang w:val="en-US" w:eastAsia="zh-CN"/>
        </w:rPr>
        <w:t xml:space="preserve">    /    </w:t>
      </w:r>
      <w:r>
        <w:rPr>
          <w:rFonts w:hint="eastAsia" w:ascii="仿宋" w:hAnsi="仿宋" w:eastAsia="仿宋" w:cs="仿宋"/>
          <w:color w:val="auto"/>
          <w:spacing w:val="0"/>
          <w:sz w:val="24"/>
          <w:szCs w:val="24"/>
          <w:highlight w:val="none"/>
          <w:lang w:val="en-US" w:eastAsia="zh-CN"/>
        </w:rPr>
        <w:t>。</w:t>
      </w:r>
    </w:p>
    <w:p w14:paraId="37F4ACE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9" w:firstLineChars="182"/>
        <w:jc w:val="left"/>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2.2.2 其它落实政府采购政策的资格要求</w:t>
      </w:r>
    </w:p>
    <w:p w14:paraId="5C47F15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（1）财政部、国家发展改革委、生态环境部、市场监管总局《关于调整优化节能产品、环境标志产品政府采购执行机制的通知》（财库[2019]9号文）；  </w:t>
      </w:r>
    </w:p>
    <w:p w14:paraId="630B506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（2）财政部、生态环境部《关于印发环境标志产品政府采购品目清单的通知》（财库[2019]18号文）； </w:t>
      </w:r>
    </w:p>
    <w:p w14:paraId="02B355A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（3）财政部、发展改革委《关于印发节能产品政府采购品目清单的通知》（财库[2019]19号文）； </w:t>
      </w:r>
    </w:p>
    <w:p w14:paraId="4717673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（4）市场监管总局《市场监管总局关于发布参与实施政府采购节能产品、环境标志产品认证机构名录的公告》（2019年第16号）；  </w:t>
      </w:r>
    </w:p>
    <w:p w14:paraId="276E8D5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（5）财政部、工业和信息化部《关于印发《政府采购促进中小企业发展管理办法》的通知》（财库[2020]46号文）《关于进一步加大政府采购支持中小企业力度的通知》（财库[2022]19号文）执行； </w:t>
      </w:r>
    </w:p>
    <w:p w14:paraId="11C9B51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（6）财政部、民政部、中国残疾人联合会《关于促进残疾人就业政府采购政策的通知》（财库[2017]141号）；  </w:t>
      </w:r>
    </w:p>
    <w:p w14:paraId="19FD6B3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374" w:firstLineChars="182"/>
        <w:jc w:val="left"/>
        <w:textAlignment w:val="auto"/>
        <w:rPr>
          <w:rFonts w:hint="eastAsia" w:ascii="仿宋" w:hAnsi="仿宋" w:eastAsia="仿宋" w:cs="仿宋"/>
          <w:color w:val="auto"/>
          <w:spacing w:val="-17"/>
          <w:sz w:val="24"/>
          <w:szCs w:val="24"/>
          <w:highlight w:val="none"/>
          <w:lang w:val="en-US" w:eastAsia="zh-CN"/>
        </w:rPr>
      </w:pPr>
      <w:r>
        <w:rPr>
          <w:rFonts w:hint="eastAsia" w:ascii="仿宋" w:hAnsi="仿宋" w:eastAsia="仿宋" w:cs="仿宋"/>
          <w:color w:val="auto"/>
          <w:spacing w:val="-17"/>
          <w:sz w:val="24"/>
          <w:szCs w:val="24"/>
          <w:highlight w:val="none"/>
          <w:lang w:val="en-US" w:eastAsia="zh-CN"/>
        </w:rPr>
        <w:t xml:space="preserve">（7）财政部、SF部《关于政府采购支持JY企业发展有关问题的通知》（财库[2014]68号文）； </w:t>
      </w:r>
    </w:p>
    <w:p w14:paraId="298061C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00" w:lineRule="exact"/>
        <w:ind w:left="0" w:leftChars="0" w:right="0" w:rightChars="0" w:firstLine="436" w:firstLineChars="182"/>
        <w:jc w:val="left"/>
        <w:textAlignment w:val="auto"/>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（8）财政部、生态环境部、国家邮政局《关于印发《商品包装政府采购需求标准（试行）》、《快递包装政府采购需求标准（试行）》的通知》（财办库〔2020〕123号）。</w:t>
      </w:r>
    </w:p>
    <w:p w14:paraId="0B426FB8">
      <w:pPr>
        <w:keepNext w:val="0"/>
        <w:keepLines w:val="0"/>
        <w:pageBreakBefore w:val="0"/>
        <w:widowControl/>
        <w:kinsoku w:val="0"/>
        <w:wordWrap/>
        <w:overflowPunct/>
        <w:topLinePunct w:val="0"/>
        <w:autoSpaceDE w:val="0"/>
        <w:autoSpaceDN w:val="0"/>
        <w:bidi w:val="0"/>
        <w:adjustRightInd w:val="0"/>
        <w:snapToGrid w:val="0"/>
        <w:spacing w:line="440" w:lineRule="exact"/>
        <w:ind w:firstLine="566" w:firstLineChars="200"/>
        <w:textAlignment w:val="baseline"/>
        <w:rPr>
          <w:rFonts w:hint="eastAsia" w:ascii="仿宋" w:hAnsi="仿宋" w:eastAsia="仿宋" w:cs="仿宋"/>
          <w:b/>
          <w:bCs/>
          <w:color w:val="auto"/>
          <w:spacing w:val="21"/>
          <w:sz w:val="24"/>
          <w:szCs w:val="24"/>
          <w:highlight w:val="none"/>
          <w:lang w:val="en-US" w:eastAsia="zh-CN"/>
        </w:rPr>
      </w:pPr>
      <w:r>
        <w:rPr>
          <w:rFonts w:hint="eastAsia" w:ascii="仿宋" w:hAnsi="仿宋" w:eastAsia="仿宋" w:cs="仿宋"/>
          <w:b/>
          <w:bCs/>
          <w:color w:val="auto"/>
          <w:spacing w:val="21"/>
          <w:sz w:val="24"/>
          <w:szCs w:val="24"/>
          <w:highlight w:val="none"/>
          <w:lang w:val="en-US" w:eastAsia="zh-CN"/>
        </w:rPr>
        <w:t>基本资格要求</w:t>
      </w:r>
    </w:p>
    <w:p w14:paraId="24E97AA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（1）具有独立承担民事责任的能力：提供在中华人民共和国境内注册的法人或其他组织的营业执照或事业单位法人证书或社会团体法人登记证书复印件，如</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为自然人的提供自然人身份证明复印件；如国家另有规定的，则从其定；</w:t>
      </w:r>
    </w:p>
    <w:p w14:paraId="289671B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（2）法定代表人需提供法定代表人证明书（须附法人身份证正反面）或委托代理人需提供法定代表人授权委托书（授权书需附法人身份证及委托人身份证复印件正反面），</w:t>
      </w:r>
      <w:r>
        <w:rPr>
          <w:rFonts w:hint="eastAsia" w:ascii="仿宋" w:hAnsi="仿宋" w:eastAsia="仿宋" w:cs="仿宋"/>
          <w:color w:val="auto"/>
          <w:sz w:val="24"/>
          <w:szCs w:val="24"/>
          <w:highlight w:val="none"/>
          <w:lang w:eastAsia="zh-CN"/>
        </w:rPr>
        <w:t>参与投标的人员（法人或委托人）须提供社保部门出具的近半年内任意一个月的社保缴纳证明材料（新员工以实际缴纳为准）</w:t>
      </w:r>
      <w:r>
        <w:rPr>
          <w:rFonts w:hint="eastAsia" w:ascii="仿宋" w:hAnsi="仿宋" w:eastAsia="仿宋" w:cs="仿宋"/>
          <w:color w:val="auto"/>
          <w:sz w:val="24"/>
          <w:szCs w:val="24"/>
          <w:highlight w:val="none"/>
        </w:rPr>
        <w:t xml:space="preserve">； </w:t>
      </w:r>
    </w:p>
    <w:p w14:paraId="02771AF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（3）具有良好的商业信誉和健全的财务会计制度：</w:t>
      </w:r>
      <w:r>
        <w:rPr>
          <w:rFonts w:hint="eastAsia" w:ascii="仿宋" w:hAnsi="仿宋" w:eastAsia="仿宋" w:cs="仿宋"/>
          <w:color w:val="auto"/>
          <w:spacing w:val="0"/>
          <w:position w:val="0"/>
          <w:sz w:val="24"/>
          <w:szCs w:val="24"/>
          <w:highlight w:val="none"/>
        </w:rPr>
        <w:t>具有2024年度或2025年度由第三方审计机构出具的在注册会计师行业统一监管平台备案赋码的审计报告（</w:t>
      </w:r>
      <w:r>
        <w:rPr>
          <w:rFonts w:hint="eastAsia" w:ascii="仿宋" w:hAnsi="仿宋" w:eastAsia="仿宋" w:cs="仿宋"/>
          <w:color w:val="auto"/>
          <w:spacing w:val="0"/>
          <w:position w:val="0"/>
          <w:sz w:val="24"/>
          <w:szCs w:val="24"/>
          <w:highlight w:val="none"/>
          <w:lang w:eastAsia="zh-CN"/>
        </w:rPr>
        <w:t>会计周期不足一年的按实际发生情况提供银行出具的任意一个月银行资信证明</w:t>
      </w:r>
      <w:r>
        <w:rPr>
          <w:rFonts w:hint="eastAsia" w:ascii="仿宋" w:hAnsi="仿宋" w:eastAsia="仿宋" w:cs="仿宋"/>
          <w:color w:val="auto"/>
          <w:spacing w:val="0"/>
          <w:position w:val="0"/>
          <w:sz w:val="24"/>
          <w:szCs w:val="24"/>
          <w:highlight w:val="none"/>
        </w:rPr>
        <w:t>）和健全的财务会计制度（财务会计制度需单独提供）。</w:t>
      </w:r>
    </w:p>
    <w:p w14:paraId="6365C4C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有依法缴纳税收和社会保障资金的良好记录：①有依法缴纳税收的良好记录是指：投标人须提供税务部门出具的近半年内任意一个月（以税款所属日期为准）依法缴纳税收的完税证明；新成立企业按实际纳税情况据实提供。成立未满半年的企业，若无法提供完税证明，须提供税务部门出具的无欠税证明。注：代缴税费凭证、社保缴费凭证等不得作为纳税缴费证明材料；依法免税的投标人，须提供相应免税证明文件。②投标人须提供本单位近半年内任意一个月的社会保障资金缴纳证明材料，社保证明须为社保主管部门出具的缴纳证明或社保系统导出的缴纳汇总凭证；新成立企业按实际参保缴费情况据实提供。依法无需缴纳社会保障资金的投标人，须提供</w:t>
      </w:r>
      <w:r>
        <w:rPr>
          <w:rFonts w:hint="eastAsia" w:ascii="仿宋" w:hAnsi="仿宋" w:eastAsia="仿宋" w:cs="仿宋"/>
          <w:color w:val="auto"/>
          <w:sz w:val="24"/>
          <w:szCs w:val="24"/>
          <w:highlight w:val="none"/>
          <w:lang w:val="en-US" w:eastAsia="zh-CN"/>
        </w:rPr>
        <w:t>相关证明</w:t>
      </w:r>
      <w:r>
        <w:rPr>
          <w:rFonts w:hint="eastAsia" w:ascii="仿宋" w:hAnsi="仿宋" w:eastAsia="仿宋" w:cs="仿宋"/>
          <w:color w:val="auto"/>
          <w:sz w:val="24"/>
          <w:szCs w:val="24"/>
          <w:highlight w:val="none"/>
        </w:rPr>
        <w:t>文件。</w:t>
      </w:r>
    </w:p>
    <w:p w14:paraId="1FFC2CA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）提供履行合同所必需的设备和专业技术能力的书面承诺函；</w:t>
      </w:r>
    </w:p>
    <w:p w14:paraId="57C207F1">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）参加采购活动前 3 年内，在经营活动中没有重大违法记录。重大违法记录是指：</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因违法经营受到刑事处罚或者责令停产停业、吊销许可证或者执照、较大数额罚款等行政处罚。（根据财库〔2022〕3 号文，“较大数额罚款 ”认定为 200 万元以上的罚款，法律、行政法规以及国务院有关部门明确规定相关领域“较大数额罚款 ”标准高于200 万元的，从其规定）。</w:t>
      </w:r>
    </w:p>
    <w:p w14:paraId="6D837575">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lang w:val="en-US" w:eastAsia="zh-CN"/>
        </w:rPr>
        <w:t>凡拟参加本项目的投标人：①在“信用中国网（www.creditchina.gov.cn）”有重大税收违法失信主体的将取消投标资格、有政府采购严重违法失信行为记录名单的将取消投标资格；②“中国政府采购网（www.ccgp.gov.cn）”被列入政府采购严重违法失信行为记录名单将取消投标资格；③“国家企业信用信息公示系统（http://www.gsxt.gov.cn）”列入经营异常名录信息的将取消投标资格、列入严重违法失信名单（黑名单）信息（尚在处罚期内的）将取消投标资格；④“中国执行信息公开网（https://zxgk.court.gov.cn/shixin/）”被列入失信被执行人将取消投标资格；⑤近三年内“中国裁判文书网（http://wenshu.court.gov.cn/）”有行贿受贿犯罪记录的将取消投标资格。</w:t>
      </w:r>
    </w:p>
    <w:p w14:paraId="674203B8">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w:t>
      </w:r>
      <w:r>
        <w:rPr>
          <w:rFonts w:hint="eastAsia" w:ascii="仿宋" w:hAnsi="仿宋" w:eastAsia="仿宋" w:cs="仿宋"/>
          <w:color w:val="auto"/>
          <w:spacing w:val="0"/>
          <w:position w:val="0"/>
          <w:sz w:val="24"/>
          <w:szCs w:val="24"/>
          <w:highlight w:val="none"/>
          <w:lang w:val="en-US" w:eastAsia="zh-CN"/>
        </w:rPr>
        <w:t>8</w:t>
      </w:r>
      <w:r>
        <w:rPr>
          <w:rFonts w:hint="eastAsia" w:ascii="仿宋" w:hAnsi="仿宋" w:eastAsia="仿宋" w:cs="仿宋"/>
          <w:color w:val="auto"/>
          <w:spacing w:val="0"/>
          <w:position w:val="0"/>
          <w:sz w:val="24"/>
          <w:szCs w:val="24"/>
          <w:highlight w:val="none"/>
        </w:rPr>
        <w:t>）</w:t>
      </w:r>
      <w:r>
        <w:rPr>
          <w:rFonts w:hint="eastAsia" w:ascii="仿宋" w:hAnsi="仿宋" w:eastAsia="仿宋" w:cs="仿宋"/>
          <w:b w:val="0"/>
          <w:bCs w:val="0"/>
          <w:snapToGrid w:val="0"/>
          <w:color w:val="auto"/>
          <w:spacing w:val="0"/>
          <w:kern w:val="11"/>
          <w:position w:val="0"/>
          <w:sz w:val="24"/>
          <w:szCs w:val="24"/>
          <w:highlight w:val="none"/>
          <w:lang w:eastAsia="zh-CN"/>
        </w:rPr>
        <w:t>与采购人存在利害关系可能影响招标公正性的法人、其他组织或个人，不得参加投标。单位负责人为同一人或存在控股、管理关系的不同单位，不得参加同一标段投标或者未划分标段的同一招标项目投标。违反前两款规定的，相关投标均无效。</w:t>
      </w:r>
    </w:p>
    <w:p w14:paraId="5DF1A495">
      <w:pPr>
        <w:keepNext w:val="0"/>
        <w:keepLines w:val="0"/>
        <w:pageBreakBefore w:val="0"/>
        <w:widowControl/>
        <w:kinsoku w:val="0"/>
        <w:wordWrap/>
        <w:overflowPunct/>
        <w:topLinePunct w:val="0"/>
        <w:autoSpaceDE w:val="0"/>
        <w:autoSpaceDN w:val="0"/>
        <w:bidi w:val="0"/>
        <w:adjustRightInd w:val="0"/>
        <w:snapToGrid w:val="0"/>
        <w:spacing w:line="440" w:lineRule="exact"/>
        <w:ind w:firstLine="518" w:firstLineChars="200"/>
        <w:textAlignment w:val="baseline"/>
        <w:rPr>
          <w:rFonts w:hint="eastAsia" w:ascii="仿宋" w:hAnsi="仿宋" w:eastAsia="仿宋" w:cs="仿宋"/>
          <w:b/>
          <w:bCs/>
          <w:color w:val="auto"/>
          <w:spacing w:val="8"/>
          <w:position w:val="2"/>
          <w:sz w:val="24"/>
          <w:szCs w:val="24"/>
          <w:highlight w:val="none"/>
          <w:lang w:val="en-US"/>
        </w:rPr>
      </w:pPr>
      <w:r>
        <w:rPr>
          <w:rFonts w:hint="eastAsia" w:ascii="仿宋" w:hAnsi="仿宋" w:eastAsia="仿宋" w:cs="仿宋"/>
          <w:b/>
          <w:bCs/>
          <w:color w:val="auto"/>
          <w:spacing w:val="9"/>
          <w:position w:val="2"/>
          <w:sz w:val="24"/>
          <w:szCs w:val="24"/>
          <w:highlight w:val="none"/>
          <w:lang w:val="en-US" w:eastAsia="zh-CN"/>
        </w:rPr>
        <w:t>2.</w:t>
      </w:r>
      <w:r>
        <w:rPr>
          <w:rFonts w:hint="eastAsia" w:ascii="仿宋" w:hAnsi="仿宋" w:eastAsia="仿宋" w:cs="仿宋"/>
          <w:b/>
          <w:bCs/>
          <w:color w:val="auto"/>
          <w:spacing w:val="9"/>
          <w:position w:val="2"/>
          <w:sz w:val="24"/>
          <w:szCs w:val="24"/>
          <w:highlight w:val="none"/>
        </w:rPr>
        <w:t>3.本项目的特定资格要求</w:t>
      </w:r>
      <w:r>
        <w:rPr>
          <w:rFonts w:hint="eastAsia" w:ascii="仿宋" w:hAnsi="仿宋" w:eastAsia="仿宋" w:cs="仿宋"/>
          <w:b/>
          <w:bCs/>
          <w:color w:val="auto"/>
          <w:spacing w:val="9"/>
          <w:position w:val="2"/>
          <w:sz w:val="24"/>
          <w:szCs w:val="24"/>
          <w:highlight w:val="none"/>
          <w:lang w:eastAsia="zh-CN"/>
        </w:rPr>
        <w:t>：</w:t>
      </w:r>
      <w:r>
        <w:rPr>
          <w:rFonts w:hint="eastAsia" w:ascii="仿宋" w:hAnsi="仿宋" w:eastAsia="仿宋" w:cs="仿宋"/>
          <w:b/>
          <w:bCs/>
          <w:color w:val="auto"/>
          <w:spacing w:val="9"/>
          <w:position w:val="2"/>
          <w:sz w:val="24"/>
          <w:szCs w:val="24"/>
          <w:highlight w:val="none"/>
          <w:lang w:val="en-US" w:eastAsia="zh-CN"/>
        </w:rPr>
        <w:t>具有有效的《中华人民共和国出版物经营许可证》或《中华人民共和国出版物发行许可证》。</w:t>
      </w:r>
    </w:p>
    <w:p w14:paraId="411FB95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3、定义</w:t>
      </w:r>
    </w:p>
    <w:p w14:paraId="424CB2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ascii="仿宋" w:hAnsi="仿宋" w:eastAsia="仿宋" w:cs="仿宋"/>
          <w:color w:val="auto"/>
          <w:spacing w:val="0"/>
          <w:position w:val="0"/>
          <w:sz w:val="24"/>
          <w:szCs w:val="24"/>
          <w:highlight w:val="none"/>
        </w:rPr>
        <w:t xml:space="preserve">3.1“采购人”为 </w:t>
      </w:r>
      <w:r>
        <w:rPr>
          <w:rFonts w:hint="eastAsia" w:ascii="仿宋" w:hAnsi="仿宋" w:eastAsia="仿宋" w:cs="仿宋"/>
          <w:color w:val="auto"/>
          <w:spacing w:val="0"/>
          <w:position w:val="0"/>
          <w:sz w:val="24"/>
          <w:szCs w:val="24"/>
          <w:highlight w:val="none"/>
          <w:lang w:eastAsia="zh-CN"/>
        </w:rPr>
        <w:t>于田县教育局</w:t>
      </w:r>
    </w:p>
    <w:p w14:paraId="208280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3.2“合格投标人”系指报名合格、购买了招标文件、提交了投标文件的投标人，中标后即为中标人，签订合同后即为卖方。</w:t>
      </w:r>
    </w:p>
    <w:p w14:paraId="69AD06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ascii="仿宋" w:hAnsi="仿宋" w:eastAsia="仿宋" w:cs="仿宋"/>
          <w:color w:val="auto"/>
          <w:spacing w:val="0"/>
          <w:position w:val="0"/>
          <w:sz w:val="24"/>
          <w:szCs w:val="24"/>
          <w:highlight w:val="none"/>
        </w:rPr>
        <w:t>3.3“招标机构”为</w:t>
      </w:r>
      <w:r>
        <w:rPr>
          <w:rFonts w:hint="eastAsia" w:ascii="仿宋" w:hAnsi="仿宋" w:eastAsia="仿宋" w:cs="仿宋"/>
          <w:color w:val="auto"/>
          <w:spacing w:val="0"/>
          <w:position w:val="0"/>
          <w:sz w:val="24"/>
          <w:szCs w:val="24"/>
          <w:highlight w:val="none"/>
          <w:lang w:eastAsia="zh-CN"/>
        </w:rPr>
        <w:t>新疆惠文建设工程项目管理咨询有限公司</w:t>
      </w:r>
    </w:p>
    <w:p w14:paraId="62069D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3.4“货物”系指卖方按合同要求，须向买方提供的一切产品及其它技术资料和材料。</w:t>
      </w:r>
    </w:p>
    <w:p w14:paraId="7B53BE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3.5“服务”系指合同规定卖方须承担的技术协助、本地化开发、安装、调试和交付使用后免费维护期内应履行的义务及质量保证服务等其他类似的义务。</w:t>
      </w:r>
    </w:p>
    <w:p w14:paraId="1D7397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3.6 “卖方”系指提供合同货物和服务的法人。</w:t>
      </w:r>
    </w:p>
    <w:p w14:paraId="144A68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3.7 “买方”系指购买货物的单位。</w:t>
      </w:r>
    </w:p>
    <w:p w14:paraId="36C6DE8B">
      <w:pPr>
        <w:spacing w:before="180" w:line="313" w:lineRule="exact"/>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4、投标费用</w:t>
      </w:r>
    </w:p>
    <w:p w14:paraId="24E0D848">
      <w:pPr>
        <w:spacing w:before="155" w:line="377" w:lineRule="auto"/>
        <w:ind w:left="27" w:right="51" w:firstLine="471"/>
        <w:rPr>
          <w:rFonts w:ascii="仿宋" w:hAnsi="仿宋" w:eastAsia="仿宋" w:cs="仿宋"/>
          <w:color w:val="auto"/>
          <w:sz w:val="22"/>
          <w:szCs w:val="22"/>
          <w:highlight w:val="none"/>
        </w:rPr>
      </w:pPr>
      <w:r>
        <w:rPr>
          <w:rFonts w:ascii="仿宋" w:hAnsi="仿宋" w:eastAsia="仿宋" w:cs="仿宋"/>
          <w:color w:val="auto"/>
          <w:spacing w:val="0"/>
          <w:position w:val="0"/>
          <w:sz w:val="24"/>
          <w:szCs w:val="24"/>
          <w:highlight w:val="none"/>
        </w:rPr>
        <w:t>4.1 无论投标结果如何，投标人须自行承担所有与参加投标有关的全部费用。</w:t>
      </w:r>
    </w:p>
    <w:p w14:paraId="7D4BAD99">
      <w:pPr>
        <w:spacing w:line="388" w:lineRule="exact"/>
        <w:ind w:left="3351"/>
        <w:outlineLvl w:val="2"/>
        <w:rPr>
          <w:rFonts w:ascii="仿宋" w:hAnsi="仿宋" w:eastAsia="仿宋" w:cs="仿宋"/>
          <w:color w:val="auto"/>
          <w:sz w:val="32"/>
          <w:szCs w:val="32"/>
          <w:highlight w:val="none"/>
        </w:rPr>
      </w:pPr>
      <w:r>
        <w:rPr>
          <w:rFonts w:ascii="仿宋" w:hAnsi="仿宋" w:eastAsia="仿宋" w:cs="仿宋"/>
          <w:color w:val="auto"/>
          <w:spacing w:val="-6"/>
          <w:position w:val="2"/>
          <w:sz w:val="32"/>
          <w:szCs w:val="32"/>
          <w:highlight w:val="none"/>
          <w14:textOutline w14:w="5103" w14:cap="sq" w14:cmpd="sng">
            <w14:solidFill>
              <w14:srgbClr w14:val="000000"/>
            </w14:solidFill>
            <w14:prstDash w14:val="solid"/>
            <w14:bevel/>
          </w14:textOutline>
        </w:rPr>
        <w:t>二</w:t>
      </w:r>
      <w:r>
        <w:rPr>
          <w:rFonts w:ascii="仿宋" w:hAnsi="仿宋" w:eastAsia="仿宋" w:cs="仿宋"/>
          <w:color w:val="auto"/>
          <w:spacing w:val="-5"/>
          <w:position w:val="2"/>
          <w:sz w:val="32"/>
          <w:szCs w:val="32"/>
          <w:highlight w:val="none"/>
          <w14:textOutline w14:w="5103" w14:cap="sq" w14:cmpd="sng">
            <w14:solidFill>
              <w14:srgbClr w14:val="000000"/>
            </w14:solidFill>
            <w14:prstDash w14:val="solid"/>
            <w14:bevel/>
          </w14:textOutline>
        </w:rPr>
        <w:t>、</w:t>
      </w:r>
      <w:r>
        <w:rPr>
          <w:rFonts w:ascii="仿宋" w:hAnsi="仿宋" w:eastAsia="仿宋" w:cs="仿宋"/>
          <w:color w:val="auto"/>
          <w:spacing w:val="-3"/>
          <w:position w:val="2"/>
          <w:sz w:val="32"/>
          <w:szCs w:val="32"/>
          <w:highlight w:val="none"/>
          <w14:textOutline w14:w="5103" w14:cap="sq" w14:cmpd="sng">
            <w14:solidFill>
              <w14:srgbClr w14:val="000000"/>
            </w14:solidFill>
            <w14:prstDash w14:val="solid"/>
            <w14:bevel/>
          </w14:textOutline>
        </w:rPr>
        <w:t>招标文件</w:t>
      </w:r>
    </w:p>
    <w:p w14:paraId="297D359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5、招标文件</w:t>
      </w:r>
    </w:p>
    <w:p w14:paraId="05FD25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5.1 招标文件用以阐明所招标的内容，招标投标程序及合同条款，包括：</w:t>
      </w:r>
    </w:p>
    <w:p w14:paraId="7A5D92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 xml:space="preserve">5.1.1  </w:t>
      </w:r>
      <w:r>
        <w:rPr>
          <w:rFonts w:hint="eastAsia" w:ascii="仿宋" w:hAnsi="仿宋" w:eastAsia="仿宋" w:cs="仿宋"/>
          <w:color w:val="auto"/>
          <w:spacing w:val="0"/>
          <w:position w:val="0"/>
          <w:sz w:val="24"/>
          <w:szCs w:val="24"/>
          <w:highlight w:val="none"/>
          <w:lang w:val="en-US" w:eastAsia="zh-CN"/>
        </w:rPr>
        <w:t>采购</w:t>
      </w:r>
      <w:r>
        <w:rPr>
          <w:rFonts w:ascii="仿宋" w:hAnsi="仿宋" w:eastAsia="仿宋" w:cs="仿宋"/>
          <w:color w:val="auto"/>
          <w:spacing w:val="0"/>
          <w:position w:val="0"/>
          <w:sz w:val="24"/>
          <w:szCs w:val="24"/>
          <w:highlight w:val="none"/>
        </w:rPr>
        <w:t>公告</w:t>
      </w:r>
    </w:p>
    <w:p w14:paraId="7DA5FC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5.1.2  投标人须知</w:t>
      </w:r>
    </w:p>
    <w:p w14:paraId="1170E0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ascii="仿宋" w:hAnsi="仿宋" w:eastAsia="仿宋" w:cs="仿宋"/>
          <w:color w:val="auto"/>
          <w:spacing w:val="0"/>
          <w:position w:val="0"/>
          <w:sz w:val="24"/>
          <w:szCs w:val="24"/>
          <w:highlight w:val="none"/>
        </w:rPr>
        <w:t xml:space="preserve">5.1.3 </w:t>
      </w:r>
      <w:r>
        <w:rPr>
          <w:rFonts w:hint="eastAsia" w:ascii="仿宋" w:hAnsi="仿宋" w:eastAsia="仿宋" w:cs="仿宋"/>
          <w:color w:val="auto"/>
          <w:spacing w:val="0"/>
          <w:position w:val="0"/>
          <w:sz w:val="24"/>
          <w:szCs w:val="24"/>
          <w:highlight w:val="none"/>
          <w:lang w:val="en-US" w:eastAsia="zh-CN"/>
        </w:rPr>
        <w:t xml:space="preserve"> 评标办法</w:t>
      </w:r>
    </w:p>
    <w:p w14:paraId="60A289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default" w:ascii="仿宋" w:hAnsi="仿宋" w:eastAsia="仿宋" w:cs="仿宋"/>
          <w:color w:val="auto"/>
          <w:spacing w:val="0"/>
          <w:position w:val="0"/>
          <w:sz w:val="24"/>
          <w:szCs w:val="24"/>
          <w:highlight w:val="none"/>
          <w:lang w:val="en-US" w:eastAsia="zh-CN"/>
        </w:rPr>
      </w:pPr>
      <w:r>
        <w:rPr>
          <w:rFonts w:ascii="仿宋" w:hAnsi="仿宋" w:eastAsia="仿宋" w:cs="仿宋"/>
          <w:color w:val="auto"/>
          <w:spacing w:val="0"/>
          <w:position w:val="0"/>
          <w:sz w:val="24"/>
          <w:szCs w:val="24"/>
          <w:highlight w:val="none"/>
        </w:rPr>
        <w:t xml:space="preserve">5.1.4  </w:t>
      </w:r>
      <w:r>
        <w:rPr>
          <w:rFonts w:hint="eastAsia" w:ascii="仿宋" w:hAnsi="仿宋" w:eastAsia="仿宋" w:cs="仿宋"/>
          <w:color w:val="auto"/>
          <w:spacing w:val="0"/>
          <w:position w:val="0"/>
          <w:sz w:val="24"/>
          <w:szCs w:val="24"/>
          <w:highlight w:val="none"/>
          <w:lang w:val="en-US" w:eastAsia="zh-CN"/>
        </w:rPr>
        <w:t>采购需求及规格参数</w:t>
      </w:r>
    </w:p>
    <w:p w14:paraId="681163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color w:val="auto"/>
          <w:spacing w:val="0"/>
          <w:position w:val="0"/>
          <w:sz w:val="24"/>
          <w:szCs w:val="24"/>
          <w:highlight w:val="none"/>
          <w:lang w:eastAsia="zh-CN"/>
        </w:rPr>
      </w:pPr>
      <w:r>
        <w:rPr>
          <w:rFonts w:ascii="仿宋" w:hAnsi="仿宋" w:eastAsia="仿宋" w:cs="仿宋"/>
          <w:color w:val="auto"/>
          <w:spacing w:val="0"/>
          <w:position w:val="0"/>
          <w:sz w:val="24"/>
          <w:szCs w:val="24"/>
          <w:highlight w:val="none"/>
        </w:rPr>
        <w:t xml:space="preserve">5.1.5  </w:t>
      </w:r>
      <w:r>
        <w:rPr>
          <w:rFonts w:hint="eastAsia" w:ascii="仿宋" w:hAnsi="仿宋" w:eastAsia="仿宋" w:cs="仿宋"/>
          <w:color w:val="auto"/>
          <w:spacing w:val="0"/>
          <w:position w:val="0"/>
          <w:sz w:val="24"/>
          <w:szCs w:val="24"/>
          <w:highlight w:val="none"/>
          <w:lang w:val="en-US" w:eastAsia="zh-CN"/>
        </w:rPr>
        <w:t>合同范本</w:t>
      </w:r>
    </w:p>
    <w:p w14:paraId="536287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default" w:ascii="仿宋" w:hAnsi="仿宋" w:eastAsia="仿宋" w:cs="仿宋"/>
          <w:color w:val="auto"/>
          <w:spacing w:val="0"/>
          <w:position w:val="0"/>
          <w:sz w:val="24"/>
          <w:szCs w:val="24"/>
          <w:highlight w:val="none"/>
          <w:lang w:val="en-US" w:eastAsia="zh-CN"/>
        </w:rPr>
      </w:pPr>
      <w:r>
        <w:rPr>
          <w:rFonts w:ascii="仿宋" w:hAnsi="仿宋" w:eastAsia="仿宋" w:cs="仿宋"/>
          <w:color w:val="auto"/>
          <w:spacing w:val="0"/>
          <w:position w:val="0"/>
          <w:sz w:val="24"/>
          <w:szCs w:val="24"/>
          <w:highlight w:val="none"/>
        </w:rPr>
        <w:t xml:space="preserve">5.1.6  </w:t>
      </w:r>
      <w:r>
        <w:rPr>
          <w:rFonts w:hint="eastAsia" w:ascii="仿宋" w:hAnsi="仿宋" w:eastAsia="仿宋" w:cs="仿宋"/>
          <w:color w:val="auto"/>
          <w:spacing w:val="0"/>
          <w:position w:val="0"/>
          <w:sz w:val="24"/>
          <w:szCs w:val="24"/>
          <w:highlight w:val="none"/>
          <w:lang w:val="en-US" w:eastAsia="zh-CN"/>
        </w:rPr>
        <w:t>投标文件内容及格式</w:t>
      </w:r>
    </w:p>
    <w:p w14:paraId="25267D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8"/>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5.2 供应商应认真阅读招标文件中所有的事项、格式、条款和规范等要求，从而对招标文件作出实质性响应。如果没有按照招标文件要求提交全部招标响应文件或资料，没有对招标文件作出实质性响应，其风险应由供应商自行承担。</w:t>
      </w:r>
    </w:p>
    <w:p w14:paraId="0975A8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5.3 招标文件以中文编写。</w:t>
      </w:r>
    </w:p>
    <w:p w14:paraId="4789C1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6、招标文件的澄清</w:t>
      </w:r>
    </w:p>
    <w:p w14:paraId="128C4B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6.1 供应商对招标文件有疑问的，可以向招标代理机构提出询问，招标代理机构将及时做出答复；</w:t>
      </w:r>
    </w:p>
    <w:p w14:paraId="4371C2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6.2 供应商对招标文件有质疑，以书面形式向招标机构提出质疑；招标机构在收到书面质疑后尽快做出答复，并以书面形式通知质疑供应商。</w:t>
      </w:r>
    </w:p>
    <w:p w14:paraId="78ED38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7、招标文件的修改</w:t>
      </w:r>
    </w:p>
    <w:p w14:paraId="2EF3B4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5"/>
        <w:textAlignment w:val="baseline"/>
        <w:rPr>
          <w:rFonts w:ascii="仿宋" w:hAnsi="仿宋" w:eastAsia="仿宋" w:cs="仿宋"/>
          <w:color w:val="auto"/>
          <w:spacing w:val="0"/>
          <w:position w:val="0"/>
          <w:sz w:val="24"/>
          <w:szCs w:val="24"/>
          <w:highlight w:val="none"/>
        </w:rPr>
      </w:pPr>
      <w:r>
        <w:rPr>
          <w:rFonts w:ascii="仿宋" w:hAnsi="仿宋" w:eastAsia="仿宋" w:cs="仿宋"/>
          <w:color w:val="auto"/>
          <w:spacing w:val="0"/>
          <w:position w:val="0"/>
          <w:sz w:val="24"/>
          <w:szCs w:val="24"/>
          <w:highlight w:val="none"/>
        </w:rPr>
        <w:t>7.1 对招标文件进行必要的修改，招标代理机构将在投标截止时间15日前</w:t>
      </w:r>
      <w:r>
        <w:rPr>
          <w:rFonts w:hint="eastAsia" w:ascii="仿宋" w:hAnsi="仿宋" w:eastAsia="仿宋" w:cs="仿宋"/>
          <w:color w:val="auto"/>
          <w:spacing w:val="0"/>
          <w:position w:val="0"/>
          <w:sz w:val="24"/>
          <w:szCs w:val="24"/>
          <w:highlight w:val="none"/>
          <w:lang w:val="en-US" w:eastAsia="zh-CN"/>
        </w:rPr>
        <w:t>在新疆政府采购网发布更正公告</w:t>
      </w:r>
      <w:r>
        <w:rPr>
          <w:rFonts w:hint="eastAsia" w:ascii="仿宋" w:hAnsi="仿宋" w:eastAsia="仿宋" w:cs="仿宋"/>
          <w:color w:val="auto"/>
          <w:spacing w:val="0"/>
          <w:position w:val="0"/>
          <w:sz w:val="24"/>
          <w:szCs w:val="24"/>
          <w:highlight w:val="none"/>
          <w:lang w:eastAsia="zh-CN"/>
        </w:rPr>
        <w:t>，</w:t>
      </w:r>
      <w:r>
        <w:rPr>
          <w:rFonts w:ascii="仿宋" w:hAnsi="仿宋" w:eastAsia="仿宋" w:cs="仿宋"/>
          <w:color w:val="auto"/>
          <w:spacing w:val="0"/>
          <w:position w:val="0"/>
          <w:sz w:val="24"/>
          <w:szCs w:val="24"/>
          <w:highlight w:val="none"/>
        </w:rPr>
        <w:t>该修改的内容为招标文件的组成部分；</w:t>
      </w:r>
    </w:p>
    <w:p w14:paraId="40322A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textAlignment w:val="baseline"/>
        <w:rPr>
          <w:rFonts w:ascii="仿宋" w:hAnsi="仿宋" w:eastAsia="仿宋" w:cs="仿宋"/>
          <w:color w:val="auto"/>
          <w:spacing w:val="-6"/>
          <w:position w:val="0"/>
          <w:sz w:val="24"/>
          <w:szCs w:val="24"/>
          <w:highlight w:val="none"/>
        </w:rPr>
      </w:pPr>
      <w:r>
        <w:rPr>
          <w:rFonts w:ascii="仿宋" w:hAnsi="仿宋" w:eastAsia="仿宋" w:cs="仿宋"/>
          <w:color w:val="auto"/>
          <w:spacing w:val="-6"/>
          <w:position w:val="0"/>
          <w:sz w:val="24"/>
          <w:szCs w:val="24"/>
          <w:highlight w:val="none"/>
        </w:rPr>
        <w:t>7.2 供应商在规定的时间内未对招标文件提出澄清要求的，招标代理机构将视其为同意。</w:t>
      </w:r>
    </w:p>
    <w:p w14:paraId="5E9594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5"/>
        <w:textAlignment w:val="baseline"/>
        <w:rPr>
          <w:rFonts w:ascii="Arial"/>
          <w:color w:val="auto"/>
          <w:spacing w:val="0"/>
          <w:position w:val="0"/>
          <w:sz w:val="20"/>
          <w:szCs w:val="20"/>
          <w:highlight w:val="none"/>
        </w:rPr>
      </w:pPr>
      <w:r>
        <w:rPr>
          <w:rFonts w:ascii="仿宋" w:hAnsi="仿宋" w:eastAsia="仿宋" w:cs="仿宋"/>
          <w:color w:val="auto"/>
          <w:spacing w:val="0"/>
          <w:position w:val="0"/>
          <w:sz w:val="24"/>
          <w:szCs w:val="24"/>
          <w:highlight w:val="none"/>
        </w:rPr>
        <w:t>7.3 在投标截止时间前，招标机构可视具体情况延长招标截止时间，并将变更时间书面通知所有购买招标文件的供应商。</w:t>
      </w:r>
    </w:p>
    <w:p w14:paraId="4FB1FBC3">
      <w:pPr>
        <w:keepNext w:val="0"/>
        <w:keepLines w:val="0"/>
        <w:pageBreakBefore w:val="0"/>
        <w:widowControl/>
        <w:kinsoku w:val="0"/>
        <w:wordWrap/>
        <w:overflowPunct/>
        <w:topLinePunct w:val="0"/>
        <w:autoSpaceDE w:val="0"/>
        <w:autoSpaceDN w:val="0"/>
        <w:bidi w:val="0"/>
        <w:adjustRightInd w:val="0"/>
        <w:snapToGrid w:val="0"/>
        <w:spacing w:line="440" w:lineRule="exact"/>
        <w:ind w:left="3208"/>
        <w:textAlignment w:val="baseline"/>
        <w:outlineLvl w:val="2"/>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三、投标文件的编</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写</w:t>
      </w:r>
    </w:p>
    <w:p w14:paraId="3CC7975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7"/>
          <w:position w:val="2"/>
          <w:sz w:val="24"/>
          <w:szCs w:val="24"/>
          <w:highlight w:val="none"/>
          <w14:textOutline w14:w="4358" w14:cap="sq" w14:cmpd="sng">
            <w14:solidFill>
              <w14:srgbClr w14:val="000000"/>
            </w14:solidFill>
            <w14:prstDash w14:val="solid"/>
            <w14:bevel/>
          </w14:textOutline>
        </w:rPr>
        <w:t>8．要求</w:t>
      </w:r>
    </w:p>
    <w:p w14:paraId="185A00F6">
      <w:pPr>
        <w:keepNext w:val="0"/>
        <w:keepLines w:val="0"/>
        <w:pageBreakBefore w:val="0"/>
        <w:widowControl/>
        <w:kinsoku w:val="0"/>
        <w:wordWrap/>
        <w:overflowPunct/>
        <w:topLinePunct w:val="0"/>
        <w:autoSpaceDE w:val="0"/>
        <w:autoSpaceDN w:val="0"/>
        <w:bidi w:val="0"/>
        <w:adjustRightInd w:val="0"/>
        <w:snapToGrid w:val="0"/>
        <w:spacing w:line="360" w:lineRule="auto"/>
        <w:ind w:left="25" w:right="65" w:firstLine="480"/>
        <w:textAlignment w:val="baseline"/>
        <w:rPr>
          <w:rFonts w:ascii="仿宋" w:hAnsi="仿宋" w:eastAsia="仿宋" w:cs="仿宋"/>
          <w:color w:val="auto"/>
          <w:spacing w:val="6"/>
          <w:sz w:val="24"/>
          <w:szCs w:val="24"/>
          <w:highlight w:val="none"/>
        </w:rPr>
      </w:pPr>
      <w:r>
        <w:rPr>
          <w:rFonts w:ascii="仿宋" w:hAnsi="仿宋" w:eastAsia="仿宋" w:cs="仿宋"/>
          <w:color w:val="auto"/>
          <w:spacing w:val="6"/>
          <w:sz w:val="24"/>
          <w:szCs w:val="24"/>
          <w:highlight w:val="none"/>
        </w:rPr>
        <w:t>8.1 供应商应仔细阅读招标文件的所有内容，按招标文件的要求提供</w:t>
      </w:r>
      <w:r>
        <w:rPr>
          <w:rFonts w:hint="eastAsia" w:ascii="仿宋" w:hAnsi="仿宋" w:eastAsia="仿宋" w:cs="仿宋"/>
          <w:color w:val="auto"/>
          <w:spacing w:val="6"/>
          <w:sz w:val="24"/>
          <w:szCs w:val="24"/>
          <w:highlight w:val="none"/>
          <w:lang w:val="en-US" w:eastAsia="zh-CN"/>
        </w:rPr>
        <w:t>投标</w:t>
      </w:r>
      <w:r>
        <w:rPr>
          <w:rFonts w:ascii="仿宋" w:hAnsi="仿宋" w:eastAsia="仿宋" w:cs="仿宋"/>
          <w:color w:val="auto"/>
          <w:spacing w:val="6"/>
          <w:sz w:val="24"/>
          <w:szCs w:val="24"/>
          <w:highlight w:val="none"/>
        </w:rPr>
        <w:t>响应文件，并保证所提供的全部资料的真实性，以使其招标响应对招标文件作出实质性响应，否则，其招标可能被拒绝。</w:t>
      </w:r>
    </w:p>
    <w:p w14:paraId="7AA8ABF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10"/>
          <w:position w:val="2"/>
          <w:sz w:val="24"/>
          <w:szCs w:val="24"/>
          <w:highlight w:val="none"/>
          <w14:textOutline w14:w="4358" w14:cap="sq" w14:cmpd="sng">
            <w14:solidFill>
              <w14:srgbClr w14:val="000000"/>
            </w14:solidFill>
            <w14:prstDash w14:val="solid"/>
            <w14:bevel/>
          </w14:textOutline>
        </w:rPr>
        <w:t>9</w:t>
      </w:r>
      <w:r>
        <w:rPr>
          <w:rFonts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．招标语言</w:t>
      </w:r>
    </w:p>
    <w:p w14:paraId="7CD24379">
      <w:pPr>
        <w:keepNext w:val="0"/>
        <w:keepLines w:val="0"/>
        <w:pageBreakBefore w:val="0"/>
        <w:widowControl/>
        <w:kinsoku w:val="0"/>
        <w:wordWrap/>
        <w:overflowPunct/>
        <w:topLinePunct w:val="0"/>
        <w:autoSpaceDE w:val="0"/>
        <w:autoSpaceDN w:val="0"/>
        <w:bidi w:val="0"/>
        <w:adjustRightInd w:val="0"/>
        <w:snapToGrid w:val="0"/>
        <w:spacing w:line="360" w:lineRule="auto"/>
        <w:ind w:left="27" w:right="11" w:firstLine="473"/>
        <w:textAlignment w:val="baseline"/>
        <w:rPr>
          <w:rFonts w:ascii="仿宋" w:hAnsi="仿宋" w:eastAsia="仿宋" w:cs="仿宋"/>
          <w:color w:val="auto"/>
          <w:spacing w:val="6"/>
          <w:sz w:val="24"/>
          <w:szCs w:val="24"/>
          <w:highlight w:val="none"/>
        </w:rPr>
      </w:pPr>
      <w:r>
        <w:rPr>
          <w:rFonts w:ascii="仿宋" w:hAnsi="仿宋" w:eastAsia="仿宋" w:cs="仿宋"/>
          <w:color w:val="auto"/>
          <w:spacing w:val="6"/>
          <w:sz w:val="24"/>
          <w:szCs w:val="24"/>
          <w:highlight w:val="none"/>
        </w:rPr>
        <w:t>9.1 投标人的投标文件以及投标人与招标机构就有关招标活动的所有来往函电均应使用中文。如果投标文件或与投标有关的其它文件、信件及来往函电以其他语言书写，投标人应将其译成中文。</w:t>
      </w:r>
    </w:p>
    <w:p w14:paraId="07FE76E8">
      <w:pPr>
        <w:keepNext w:val="0"/>
        <w:keepLines w:val="0"/>
        <w:pageBreakBefore w:val="0"/>
        <w:widowControl/>
        <w:kinsoku w:val="0"/>
        <w:wordWrap/>
        <w:overflowPunct/>
        <w:topLinePunct w:val="0"/>
        <w:autoSpaceDE w:val="0"/>
        <w:autoSpaceDN w:val="0"/>
        <w:bidi w:val="0"/>
        <w:adjustRightInd w:val="0"/>
        <w:snapToGrid w:val="0"/>
        <w:spacing w:line="360" w:lineRule="auto"/>
        <w:ind w:left="27" w:right="11" w:firstLine="473"/>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9.2 投标文件中使用的计量单位除招标文件中有特殊规定外，一律使用法定计量单位。</w:t>
      </w:r>
    </w:p>
    <w:p w14:paraId="13039A1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1</w:t>
      </w:r>
      <w:r>
        <w:rPr>
          <w:rFonts w:ascii="仿宋" w:hAnsi="仿宋" w:eastAsia="仿宋" w:cs="仿宋"/>
          <w:color w:val="auto"/>
          <w:spacing w:val="7"/>
          <w:position w:val="2"/>
          <w:sz w:val="24"/>
          <w:szCs w:val="24"/>
          <w:highlight w:val="none"/>
          <w14:textOutline w14:w="4358" w14:cap="sq" w14:cmpd="sng">
            <w14:solidFill>
              <w14:srgbClr w14:val="000000"/>
            </w14:solidFill>
            <w14:prstDash w14:val="solid"/>
            <w14:bevel/>
          </w14:textOutline>
        </w:rPr>
        <w:t>0、投标文件的格式</w:t>
      </w:r>
    </w:p>
    <w:p w14:paraId="59FE6F78">
      <w:pPr>
        <w:keepNext w:val="0"/>
        <w:keepLines w:val="0"/>
        <w:pageBreakBefore w:val="0"/>
        <w:widowControl/>
        <w:kinsoku w:val="0"/>
        <w:wordWrap/>
        <w:overflowPunct/>
        <w:topLinePunct w:val="0"/>
        <w:autoSpaceDE w:val="0"/>
        <w:autoSpaceDN w:val="0"/>
        <w:bidi w:val="0"/>
        <w:adjustRightInd w:val="0"/>
        <w:snapToGrid w:val="0"/>
        <w:spacing w:line="360" w:lineRule="auto"/>
        <w:ind w:right="11" w:firstLine="528" w:firstLineChars="200"/>
        <w:textAlignment w:val="baseline"/>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rPr>
        <w:t>1</w:t>
      </w:r>
      <w:r>
        <w:rPr>
          <w:rFonts w:ascii="仿宋" w:hAnsi="仿宋" w:eastAsia="仿宋" w:cs="仿宋"/>
          <w:color w:val="auto"/>
          <w:spacing w:val="7"/>
          <w:sz w:val="24"/>
          <w:szCs w:val="24"/>
          <w:highlight w:val="none"/>
        </w:rPr>
        <w:t>0.1 投标人应按招标文件提供的格式及投标报价说明完整地填写所提供的</w:t>
      </w:r>
      <w:r>
        <w:rPr>
          <w:rFonts w:ascii="仿宋" w:hAnsi="仿宋" w:eastAsia="仿宋" w:cs="仿宋"/>
          <w:color w:val="auto"/>
          <w:spacing w:val="14"/>
          <w:sz w:val="24"/>
          <w:szCs w:val="24"/>
          <w:highlight w:val="none"/>
        </w:rPr>
        <w:t>产</w:t>
      </w:r>
      <w:r>
        <w:rPr>
          <w:rFonts w:ascii="仿宋" w:hAnsi="仿宋" w:eastAsia="仿宋" w:cs="仿宋"/>
          <w:color w:val="auto"/>
          <w:spacing w:val="8"/>
          <w:sz w:val="24"/>
          <w:szCs w:val="24"/>
          <w:highlight w:val="none"/>
        </w:rPr>
        <w:t>品</w:t>
      </w:r>
      <w:r>
        <w:rPr>
          <w:rFonts w:ascii="仿宋" w:hAnsi="仿宋" w:eastAsia="仿宋" w:cs="仿宋"/>
          <w:color w:val="auto"/>
          <w:spacing w:val="7"/>
          <w:sz w:val="24"/>
          <w:szCs w:val="24"/>
          <w:highlight w:val="none"/>
        </w:rPr>
        <w:t>、</w:t>
      </w:r>
      <w:r>
        <w:rPr>
          <w:rFonts w:hint="eastAsia" w:ascii="仿宋" w:hAnsi="仿宋" w:eastAsia="仿宋" w:cs="仿宋"/>
          <w:color w:val="auto"/>
          <w:spacing w:val="7"/>
          <w:sz w:val="24"/>
          <w:szCs w:val="24"/>
          <w:highlight w:val="none"/>
          <w:lang w:val="en-US" w:eastAsia="zh-CN"/>
        </w:rPr>
        <w:t>型号</w:t>
      </w:r>
      <w:r>
        <w:rPr>
          <w:rFonts w:ascii="仿宋" w:hAnsi="仿宋" w:eastAsia="仿宋" w:cs="仿宋"/>
          <w:color w:val="auto"/>
          <w:spacing w:val="7"/>
          <w:sz w:val="24"/>
          <w:szCs w:val="24"/>
          <w:highlight w:val="none"/>
        </w:rPr>
        <w:t>、数量及价格</w:t>
      </w:r>
      <w:r>
        <w:rPr>
          <w:rFonts w:hint="eastAsia" w:ascii="仿宋" w:hAnsi="仿宋" w:eastAsia="仿宋" w:cs="仿宋"/>
          <w:color w:val="auto"/>
          <w:spacing w:val="7"/>
          <w:sz w:val="24"/>
          <w:szCs w:val="24"/>
          <w:highlight w:val="none"/>
          <w:lang w:val="en-US" w:eastAsia="zh-CN"/>
        </w:rPr>
        <w:t>等</w:t>
      </w:r>
      <w:r>
        <w:rPr>
          <w:rFonts w:ascii="仿宋" w:hAnsi="仿宋" w:eastAsia="仿宋" w:cs="仿宋"/>
          <w:color w:val="auto"/>
          <w:spacing w:val="7"/>
          <w:sz w:val="24"/>
          <w:szCs w:val="24"/>
          <w:highlight w:val="none"/>
        </w:rPr>
        <w:t>。</w:t>
      </w:r>
    </w:p>
    <w:p w14:paraId="0F08FCAA">
      <w:pPr>
        <w:keepNext w:val="0"/>
        <w:keepLines w:val="0"/>
        <w:pageBreakBefore w:val="0"/>
        <w:widowControl/>
        <w:kinsoku w:val="0"/>
        <w:wordWrap/>
        <w:overflowPunct/>
        <w:topLinePunct w:val="0"/>
        <w:autoSpaceDE w:val="0"/>
        <w:autoSpaceDN w:val="0"/>
        <w:bidi w:val="0"/>
        <w:adjustRightInd w:val="0"/>
        <w:snapToGrid w:val="0"/>
        <w:spacing w:line="360" w:lineRule="auto"/>
        <w:ind w:left="26" w:right="11" w:firstLine="491"/>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10.2 如投标人认为需要对招标文件的有关内容做详细的阐述而招标文件中提供的投标文件格式又不能满足，投标人可以在投标文件相关格式后另行添加表格或文字，对招标文件的有关内容做详细的阐述。但阐述的内容不能偏离招标文件的实质性内容，且应完整、表达清晰、准确。如果阐述的内容偏离了招标文件的实质性内容，投标文件按废标处理。</w:t>
      </w:r>
    </w:p>
    <w:p w14:paraId="2CA2DE1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11"/>
          <w:position w:val="2"/>
          <w:sz w:val="24"/>
          <w:szCs w:val="24"/>
          <w:highlight w:val="none"/>
          <w14:textOutline w14:w="4358" w14:cap="sq" w14:cmpd="sng">
            <w14:solidFill>
              <w14:srgbClr w14:val="000000"/>
            </w14:solidFill>
            <w14:prstDash w14:val="solid"/>
            <w14:bevel/>
          </w14:textOutline>
        </w:rPr>
        <w:t>1</w:t>
      </w:r>
      <w:r>
        <w:rPr>
          <w:rFonts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1、投标文件由以下部分构成</w:t>
      </w:r>
    </w:p>
    <w:p w14:paraId="6C8C437A">
      <w:pPr>
        <w:keepNext w:val="0"/>
        <w:keepLines w:val="0"/>
        <w:pageBreakBefore w:val="0"/>
        <w:widowControl/>
        <w:kinsoku w:val="0"/>
        <w:wordWrap/>
        <w:overflowPunct/>
        <w:topLinePunct w:val="0"/>
        <w:autoSpaceDE w:val="0"/>
        <w:autoSpaceDN w:val="0"/>
        <w:bidi w:val="0"/>
        <w:adjustRightInd w:val="0"/>
        <w:snapToGrid w:val="0"/>
        <w:spacing w:line="360" w:lineRule="auto"/>
        <w:ind w:firstLine="520" w:firstLineChars="200"/>
        <w:textAlignment w:val="baseline"/>
        <w:rPr>
          <w:rFonts w:ascii="仿宋" w:hAnsi="仿宋" w:eastAsia="仿宋" w:cs="仿宋"/>
          <w:color w:val="auto"/>
          <w:sz w:val="24"/>
          <w:szCs w:val="24"/>
          <w:highlight w:val="none"/>
        </w:rPr>
      </w:pPr>
      <w:r>
        <w:rPr>
          <w:rFonts w:ascii="仿宋" w:hAnsi="仿宋" w:eastAsia="仿宋" w:cs="仿宋"/>
          <w:color w:val="auto"/>
          <w:spacing w:val="10"/>
          <w:sz w:val="24"/>
          <w:szCs w:val="24"/>
          <w:highlight w:val="none"/>
          <w14:textOutline w14:w="4358" w14:cap="sq" w14:cmpd="sng">
            <w14:solidFill>
              <w14:srgbClr w14:val="000000"/>
            </w14:solidFill>
            <w14:prstDash w14:val="solid"/>
            <w14:bevel/>
          </w14:textOutline>
        </w:rPr>
        <w:t>本项目所涉投标文件格式请详见第六章，未给出的格式请自拟</w:t>
      </w:r>
      <w:r>
        <w:rPr>
          <w:rFonts w:ascii="仿宋" w:hAnsi="仿宋" w:eastAsia="仿宋" w:cs="仿宋"/>
          <w:color w:val="auto"/>
          <w:spacing w:val="7"/>
          <w:sz w:val="24"/>
          <w:szCs w:val="24"/>
          <w:highlight w:val="none"/>
          <w14:textOutline w14:w="4358" w14:cap="sq" w14:cmpd="sng">
            <w14:solidFill>
              <w14:srgbClr w14:val="000000"/>
            </w14:solidFill>
            <w14:prstDash w14:val="solid"/>
            <w14:bevel/>
          </w14:textOutline>
        </w:rPr>
        <w:t>。</w:t>
      </w:r>
    </w:p>
    <w:p w14:paraId="7FDCE921">
      <w:pPr>
        <w:keepNext w:val="0"/>
        <w:keepLines w:val="0"/>
        <w:pageBreakBefore w:val="0"/>
        <w:widowControl/>
        <w:kinsoku w:val="0"/>
        <w:wordWrap/>
        <w:overflowPunct/>
        <w:topLinePunct w:val="0"/>
        <w:autoSpaceDE w:val="0"/>
        <w:autoSpaceDN w:val="0"/>
        <w:bidi w:val="0"/>
        <w:adjustRightInd w:val="0"/>
        <w:snapToGrid w:val="0"/>
        <w:spacing w:line="360" w:lineRule="auto"/>
        <w:ind w:left="26"/>
        <w:textAlignment w:val="baseline"/>
        <w:rPr>
          <w:rFonts w:ascii="仿宋" w:hAnsi="仿宋" w:eastAsia="仿宋" w:cs="仿宋"/>
          <w:color w:val="auto"/>
          <w:sz w:val="24"/>
          <w:szCs w:val="24"/>
          <w:highlight w:val="none"/>
        </w:rPr>
      </w:pPr>
      <w:r>
        <w:rPr>
          <w:rFonts w:ascii="仿宋" w:hAnsi="仿宋" w:eastAsia="仿宋" w:cs="仿宋"/>
          <w:color w:val="auto"/>
          <w:spacing w:val="11"/>
          <w:sz w:val="24"/>
          <w:szCs w:val="24"/>
          <w:highlight w:val="none"/>
          <w14:textOutline w14:w="4358" w14:cap="sq" w14:cmpd="sng">
            <w14:solidFill>
              <w14:srgbClr w14:val="000000"/>
            </w14:solidFill>
            <w14:prstDash w14:val="solid"/>
            <w14:bevel/>
          </w14:textOutline>
        </w:rPr>
        <w:t>投</w:t>
      </w:r>
      <w:r>
        <w:rPr>
          <w:rFonts w:ascii="仿宋" w:hAnsi="仿宋" w:eastAsia="仿宋" w:cs="仿宋"/>
          <w:color w:val="auto"/>
          <w:spacing w:val="10"/>
          <w:sz w:val="24"/>
          <w:szCs w:val="24"/>
          <w:highlight w:val="none"/>
          <w14:textOutline w14:w="4358" w14:cap="sq" w14:cmpd="sng">
            <w14:solidFill>
              <w14:srgbClr w14:val="000000"/>
            </w14:solidFill>
            <w14:prstDash w14:val="solid"/>
            <w14:bevel/>
          </w14:textOutline>
        </w:rPr>
        <w:t>标文件由</w:t>
      </w:r>
      <w:r>
        <w:rPr>
          <w:rFonts w:hint="eastAsia" w:ascii="仿宋" w:hAnsi="仿宋" w:eastAsia="仿宋" w:cs="仿宋"/>
          <w:color w:val="auto"/>
          <w:spacing w:val="10"/>
          <w:sz w:val="24"/>
          <w:szCs w:val="24"/>
          <w:highlight w:val="none"/>
          <w:lang w:val="en-US" w:eastAsia="zh-CN"/>
          <w14:textOutline w14:w="4358" w14:cap="sq" w14:cmpd="sng">
            <w14:solidFill>
              <w14:srgbClr w14:val="000000"/>
            </w14:solidFill>
            <w14:prstDash w14:val="solid"/>
            <w14:bevel/>
          </w14:textOutline>
        </w:rPr>
        <w:t>以下内容</w:t>
      </w:r>
      <w:r>
        <w:rPr>
          <w:rFonts w:ascii="仿宋" w:hAnsi="仿宋" w:eastAsia="仿宋" w:cs="仿宋"/>
          <w:color w:val="auto"/>
          <w:spacing w:val="10"/>
          <w:sz w:val="24"/>
          <w:szCs w:val="24"/>
          <w:highlight w:val="none"/>
          <w14:textOutline w14:w="4358" w14:cap="sq" w14:cmpd="sng">
            <w14:solidFill>
              <w14:srgbClr w14:val="000000"/>
            </w14:solidFill>
            <w14:prstDash w14:val="solid"/>
            <w14:bevel/>
          </w14:textOutline>
        </w:rPr>
        <w:t>组成主要包括</w:t>
      </w:r>
      <w:r>
        <w:rPr>
          <w:rFonts w:hint="eastAsia" w:ascii="仿宋" w:hAnsi="仿宋" w:eastAsia="仿宋" w:cs="仿宋"/>
          <w:color w:val="auto"/>
          <w:spacing w:val="1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10"/>
          <w:sz w:val="24"/>
          <w:szCs w:val="24"/>
          <w:highlight w:val="none"/>
          <w:lang w:val="en-US" w:eastAsia="zh-CN"/>
          <w14:textOutline w14:w="4358" w14:cap="sq" w14:cmpd="sng">
            <w14:solidFill>
              <w14:srgbClr w14:val="000000"/>
            </w14:solidFill>
            <w14:prstDash w14:val="solid"/>
            <w14:bevel/>
          </w14:textOutline>
        </w:rPr>
        <w:t>但不限于</w:t>
      </w:r>
      <w:r>
        <w:rPr>
          <w:rFonts w:hint="eastAsia" w:ascii="仿宋" w:hAnsi="仿宋" w:eastAsia="仿宋" w:cs="仿宋"/>
          <w:color w:val="auto"/>
          <w:spacing w:val="10"/>
          <w:sz w:val="24"/>
          <w:szCs w:val="24"/>
          <w:highlight w:val="none"/>
          <w:lang w:eastAsia="zh-CN"/>
          <w14:textOutline w14:w="4358" w14:cap="sq" w14:cmpd="sng">
            <w14:solidFill>
              <w14:srgbClr w14:val="000000"/>
            </w14:solidFill>
            <w14:prstDash w14:val="solid"/>
            <w14:bevel/>
          </w14:textOutline>
        </w:rPr>
        <w:t>）</w:t>
      </w:r>
      <w:r>
        <w:rPr>
          <w:rFonts w:ascii="仿宋" w:hAnsi="仿宋" w:eastAsia="仿宋" w:cs="仿宋"/>
          <w:color w:val="auto"/>
          <w:spacing w:val="10"/>
          <w:sz w:val="24"/>
          <w:szCs w:val="24"/>
          <w:highlight w:val="none"/>
          <w14:textOutline w14:w="4358" w14:cap="sq" w14:cmpd="sng">
            <w14:solidFill>
              <w14:srgbClr w14:val="000000"/>
            </w14:solidFill>
            <w14:prstDash w14:val="solid"/>
            <w14:bevel/>
          </w14:textOutline>
        </w:rPr>
        <w:t>：</w:t>
      </w:r>
    </w:p>
    <w:p w14:paraId="3E25EFBF">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一 、投 标 函</w:t>
      </w:r>
    </w:p>
    <w:p w14:paraId="7BDE22AE">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二、投标文件真实性和不存在限制投标情形的声明</w:t>
      </w:r>
    </w:p>
    <w:p w14:paraId="08D960B4">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三、开标一览表</w:t>
      </w:r>
    </w:p>
    <w:p w14:paraId="68435E0C">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四、法定代表人身份证明、法定代表人授权委托书</w:t>
      </w:r>
    </w:p>
    <w:p w14:paraId="1A2C2AF4">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default" w:ascii="仿宋" w:hAnsi="仿宋" w:eastAsia="仿宋" w:cs="仿宋"/>
          <w:color w:val="auto"/>
          <w:spacing w:val="-19"/>
          <w:sz w:val="24"/>
          <w:szCs w:val="24"/>
          <w:highlight w:val="none"/>
          <w:lang w:val="en-US" w:eastAsia="zh-CN"/>
        </w:rPr>
      </w:pPr>
      <w:r>
        <w:rPr>
          <w:rFonts w:hint="eastAsia" w:ascii="仿宋" w:hAnsi="仿宋" w:eastAsia="仿宋" w:cs="仿宋"/>
          <w:color w:val="auto"/>
          <w:spacing w:val="-19"/>
          <w:sz w:val="24"/>
          <w:szCs w:val="24"/>
          <w:highlight w:val="none"/>
        </w:rPr>
        <w:t>五、投标保证金缴纳</w:t>
      </w:r>
      <w:r>
        <w:rPr>
          <w:rFonts w:hint="eastAsia" w:ascii="仿宋" w:hAnsi="仿宋" w:eastAsia="仿宋" w:cs="仿宋"/>
          <w:color w:val="auto"/>
          <w:spacing w:val="-19"/>
          <w:sz w:val="24"/>
          <w:szCs w:val="24"/>
          <w:highlight w:val="none"/>
          <w:lang w:val="en-US" w:eastAsia="zh-CN"/>
        </w:rPr>
        <w:t>证明材料</w:t>
      </w:r>
    </w:p>
    <w:p w14:paraId="6F0EC767">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六、商务条款偏离表</w:t>
      </w:r>
    </w:p>
    <w:p w14:paraId="3BB00134">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lang w:eastAsia="zh-CN"/>
        </w:rPr>
      </w:pPr>
      <w:r>
        <w:rPr>
          <w:rFonts w:hint="eastAsia" w:ascii="仿宋" w:hAnsi="仿宋" w:eastAsia="仿宋" w:cs="仿宋"/>
          <w:color w:val="auto"/>
          <w:spacing w:val="-19"/>
          <w:sz w:val="24"/>
          <w:szCs w:val="24"/>
          <w:highlight w:val="none"/>
          <w:lang w:val="en-US" w:eastAsia="zh-CN"/>
        </w:rPr>
        <w:t>七</w:t>
      </w:r>
      <w:r>
        <w:rPr>
          <w:rFonts w:hint="eastAsia" w:ascii="仿宋" w:hAnsi="仿宋" w:eastAsia="仿宋" w:cs="仿宋"/>
          <w:color w:val="auto"/>
          <w:spacing w:val="-19"/>
          <w:sz w:val="24"/>
          <w:szCs w:val="24"/>
          <w:highlight w:val="none"/>
        </w:rPr>
        <w:t>、</w:t>
      </w:r>
      <w:r>
        <w:rPr>
          <w:rFonts w:hint="eastAsia" w:ascii="仿宋" w:hAnsi="仿宋" w:eastAsia="仿宋" w:cs="仿宋"/>
          <w:color w:val="auto"/>
          <w:spacing w:val="-19"/>
          <w:sz w:val="24"/>
          <w:szCs w:val="24"/>
          <w:highlight w:val="none"/>
          <w:lang w:eastAsia="zh-CN"/>
        </w:rPr>
        <w:t>近</w:t>
      </w:r>
      <w:r>
        <w:rPr>
          <w:rFonts w:hint="eastAsia" w:ascii="仿宋" w:hAnsi="仿宋" w:eastAsia="仿宋" w:cs="仿宋"/>
          <w:color w:val="auto"/>
          <w:spacing w:val="-19"/>
          <w:sz w:val="24"/>
          <w:szCs w:val="24"/>
          <w:highlight w:val="none"/>
          <w:lang w:val="en-US" w:eastAsia="zh-CN"/>
        </w:rPr>
        <w:t>三</w:t>
      </w:r>
      <w:r>
        <w:rPr>
          <w:rFonts w:hint="eastAsia" w:ascii="仿宋" w:hAnsi="仿宋" w:eastAsia="仿宋" w:cs="仿宋"/>
          <w:color w:val="auto"/>
          <w:spacing w:val="-19"/>
          <w:sz w:val="24"/>
          <w:szCs w:val="24"/>
          <w:highlight w:val="none"/>
          <w:lang w:eastAsia="zh-CN"/>
        </w:rPr>
        <w:t>年业绩及相关证明</w:t>
      </w:r>
    </w:p>
    <w:p w14:paraId="426F12E4">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lang w:val="en-US" w:eastAsia="zh-CN"/>
        </w:rPr>
      </w:pPr>
      <w:r>
        <w:rPr>
          <w:rFonts w:hint="eastAsia" w:ascii="仿宋" w:hAnsi="仿宋" w:eastAsia="仿宋" w:cs="仿宋"/>
          <w:color w:val="auto"/>
          <w:spacing w:val="-19"/>
          <w:sz w:val="24"/>
          <w:szCs w:val="24"/>
          <w:highlight w:val="none"/>
          <w:lang w:val="en-US" w:eastAsia="zh-CN"/>
        </w:rPr>
        <w:t>八</w:t>
      </w:r>
      <w:r>
        <w:rPr>
          <w:rFonts w:hint="eastAsia" w:ascii="仿宋" w:hAnsi="仿宋" w:eastAsia="仿宋" w:cs="仿宋"/>
          <w:color w:val="auto"/>
          <w:spacing w:val="-19"/>
          <w:sz w:val="24"/>
          <w:szCs w:val="24"/>
          <w:highlight w:val="none"/>
        </w:rPr>
        <w:t>、</w:t>
      </w:r>
      <w:r>
        <w:rPr>
          <w:rFonts w:hint="eastAsia" w:ascii="仿宋" w:hAnsi="仿宋" w:eastAsia="仿宋" w:cs="仿宋"/>
          <w:color w:val="auto"/>
          <w:spacing w:val="-19"/>
          <w:sz w:val="24"/>
          <w:szCs w:val="24"/>
          <w:highlight w:val="none"/>
          <w:lang w:val="en-US" w:eastAsia="zh-CN"/>
        </w:rPr>
        <w:t>投标人资格要求</w:t>
      </w:r>
    </w:p>
    <w:p w14:paraId="1DDC9FF8">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default" w:ascii="仿宋" w:hAnsi="仿宋" w:eastAsia="仿宋" w:cs="仿宋"/>
          <w:color w:val="auto"/>
          <w:spacing w:val="-19"/>
          <w:sz w:val="24"/>
          <w:szCs w:val="24"/>
          <w:highlight w:val="none"/>
          <w:lang w:val="en-US" w:eastAsia="zh-CN"/>
        </w:rPr>
      </w:pPr>
      <w:r>
        <w:rPr>
          <w:rFonts w:hint="eastAsia" w:ascii="仿宋" w:hAnsi="仿宋" w:eastAsia="仿宋" w:cs="仿宋"/>
          <w:color w:val="auto"/>
          <w:spacing w:val="-19"/>
          <w:sz w:val="24"/>
          <w:szCs w:val="24"/>
          <w:highlight w:val="none"/>
          <w:lang w:val="en-US" w:eastAsia="zh-CN"/>
        </w:rPr>
        <w:t>九</w:t>
      </w:r>
      <w:r>
        <w:rPr>
          <w:rFonts w:hint="default" w:ascii="仿宋" w:hAnsi="仿宋" w:eastAsia="仿宋" w:cs="仿宋"/>
          <w:color w:val="auto"/>
          <w:spacing w:val="-19"/>
          <w:sz w:val="24"/>
          <w:szCs w:val="24"/>
          <w:highlight w:val="none"/>
          <w:lang w:val="en-US" w:eastAsia="zh-CN"/>
        </w:rPr>
        <w:t>、无围标、串标等违法违规行为承诺书</w:t>
      </w:r>
    </w:p>
    <w:p w14:paraId="4D35F256">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十、投标单位 (供应商) 承诺书</w:t>
      </w:r>
    </w:p>
    <w:p w14:paraId="70F2A9F9">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十</w:t>
      </w:r>
      <w:r>
        <w:rPr>
          <w:rFonts w:hint="eastAsia" w:ascii="仿宋" w:hAnsi="仿宋" w:eastAsia="仿宋" w:cs="仿宋"/>
          <w:color w:val="auto"/>
          <w:spacing w:val="-19"/>
          <w:sz w:val="24"/>
          <w:szCs w:val="24"/>
          <w:highlight w:val="none"/>
          <w:lang w:val="en-US" w:eastAsia="zh-CN"/>
        </w:rPr>
        <w:t>一</w:t>
      </w:r>
      <w:r>
        <w:rPr>
          <w:rFonts w:hint="eastAsia" w:ascii="仿宋" w:hAnsi="仿宋" w:eastAsia="仿宋" w:cs="仿宋"/>
          <w:color w:val="auto"/>
          <w:spacing w:val="-19"/>
          <w:sz w:val="24"/>
          <w:szCs w:val="24"/>
          <w:highlight w:val="none"/>
        </w:rPr>
        <w:t>、中小企业声明函</w:t>
      </w:r>
    </w:p>
    <w:p w14:paraId="1062253D">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十</w:t>
      </w:r>
      <w:r>
        <w:rPr>
          <w:rFonts w:hint="eastAsia" w:ascii="仿宋" w:hAnsi="仿宋" w:eastAsia="仿宋" w:cs="仿宋"/>
          <w:color w:val="auto"/>
          <w:spacing w:val="-19"/>
          <w:sz w:val="24"/>
          <w:szCs w:val="24"/>
          <w:highlight w:val="none"/>
          <w:lang w:val="en-US" w:eastAsia="zh-CN"/>
        </w:rPr>
        <w:t>二</w:t>
      </w:r>
      <w:r>
        <w:rPr>
          <w:rFonts w:hint="eastAsia" w:ascii="仿宋" w:hAnsi="仿宋" w:eastAsia="仿宋" w:cs="仿宋"/>
          <w:color w:val="auto"/>
          <w:spacing w:val="-19"/>
          <w:sz w:val="24"/>
          <w:szCs w:val="24"/>
          <w:highlight w:val="none"/>
        </w:rPr>
        <w:t>、节能、环保产品证明 (如有)</w:t>
      </w:r>
    </w:p>
    <w:p w14:paraId="0F62629B">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十</w:t>
      </w:r>
      <w:r>
        <w:rPr>
          <w:rFonts w:hint="eastAsia" w:ascii="仿宋" w:hAnsi="仿宋" w:eastAsia="仿宋" w:cs="仿宋"/>
          <w:color w:val="auto"/>
          <w:spacing w:val="-19"/>
          <w:sz w:val="24"/>
          <w:szCs w:val="24"/>
          <w:highlight w:val="none"/>
          <w:lang w:val="en-US" w:eastAsia="zh-CN"/>
        </w:rPr>
        <w:t>三</w:t>
      </w:r>
      <w:r>
        <w:rPr>
          <w:rFonts w:hint="eastAsia" w:ascii="仿宋" w:hAnsi="仿宋" w:eastAsia="仿宋" w:cs="仿宋"/>
          <w:color w:val="auto"/>
          <w:spacing w:val="-19"/>
          <w:sz w:val="24"/>
          <w:szCs w:val="24"/>
          <w:highlight w:val="none"/>
        </w:rPr>
        <w:t>、本国产品相关文件</w:t>
      </w:r>
    </w:p>
    <w:p w14:paraId="323CE959">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hint="eastAsia" w:ascii="仿宋" w:hAnsi="仿宋" w:eastAsia="仿宋" w:cs="仿宋"/>
          <w:color w:val="auto"/>
          <w:spacing w:val="-19"/>
          <w:sz w:val="24"/>
          <w:szCs w:val="24"/>
          <w:highlight w:val="none"/>
        </w:rPr>
      </w:pPr>
      <w:r>
        <w:rPr>
          <w:rFonts w:hint="eastAsia" w:ascii="仿宋" w:hAnsi="仿宋" w:eastAsia="仿宋" w:cs="仿宋"/>
          <w:color w:val="auto"/>
          <w:spacing w:val="-19"/>
          <w:sz w:val="24"/>
          <w:szCs w:val="24"/>
          <w:highlight w:val="none"/>
        </w:rPr>
        <w:t>十</w:t>
      </w:r>
      <w:r>
        <w:rPr>
          <w:rFonts w:hint="eastAsia" w:ascii="仿宋" w:hAnsi="仿宋" w:eastAsia="仿宋" w:cs="仿宋"/>
          <w:color w:val="auto"/>
          <w:spacing w:val="-19"/>
          <w:sz w:val="24"/>
          <w:szCs w:val="24"/>
          <w:highlight w:val="none"/>
          <w:lang w:val="en-US" w:eastAsia="zh-CN"/>
        </w:rPr>
        <w:t>四</w:t>
      </w:r>
      <w:r>
        <w:rPr>
          <w:rFonts w:hint="eastAsia" w:ascii="仿宋" w:hAnsi="仿宋" w:eastAsia="仿宋" w:cs="仿宋"/>
          <w:color w:val="auto"/>
          <w:spacing w:val="-19"/>
          <w:sz w:val="24"/>
          <w:szCs w:val="24"/>
          <w:highlight w:val="none"/>
        </w:rPr>
        <w:t>、供应商自行编写的商务技术文件</w:t>
      </w:r>
    </w:p>
    <w:p w14:paraId="2C22B48B">
      <w:pPr>
        <w:keepNext w:val="0"/>
        <w:keepLines w:val="0"/>
        <w:pageBreakBefore w:val="0"/>
        <w:widowControl/>
        <w:kinsoku w:val="0"/>
        <w:wordWrap/>
        <w:overflowPunct/>
        <w:topLinePunct w:val="0"/>
        <w:autoSpaceDE w:val="0"/>
        <w:autoSpaceDN w:val="0"/>
        <w:bidi w:val="0"/>
        <w:adjustRightInd w:val="0"/>
        <w:snapToGrid w:val="0"/>
        <w:spacing w:line="360" w:lineRule="auto"/>
        <w:ind w:left="27" w:right="65" w:firstLine="486"/>
        <w:textAlignment w:val="baseline"/>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14:textOutline w14:w="4358" w14:cap="sq" w14:cmpd="sng">
            <w14:solidFill>
              <w14:srgbClr w14:val="000000"/>
            </w14:solidFill>
            <w14:prstDash w14:val="solid"/>
            <w14:bevel/>
          </w14:textOutline>
        </w:rPr>
        <w:t>注：电</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子</w:t>
      </w:r>
      <w:r>
        <w:rPr>
          <w:rFonts w:ascii="仿宋" w:hAnsi="仿宋" w:eastAsia="仿宋" w:cs="仿宋"/>
          <w:color w:val="auto"/>
          <w:spacing w:val="6"/>
          <w:sz w:val="24"/>
          <w:szCs w:val="24"/>
          <w:highlight w:val="none"/>
          <w14:textOutline w14:w="4358" w14:cap="sq" w14:cmpd="sng">
            <w14:solidFill>
              <w14:srgbClr w14:val="000000"/>
            </w14:solidFill>
            <w14:prstDash w14:val="solid"/>
            <w14:bevel/>
          </w14:textOutline>
        </w:rPr>
        <w:t>投标文件按政采云平台供应商电子招投标操作指南。建议根据招标</w:t>
      </w:r>
      <w:r>
        <w:rPr>
          <w:rFonts w:ascii="仿宋" w:hAnsi="仿宋" w:eastAsia="仿宋" w:cs="仿宋"/>
          <w:color w:val="auto"/>
          <w:spacing w:val="7"/>
          <w:sz w:val="24"/>
          <w:szCs w:val="24"/>
          <w:highlight w:val="none"/>
          <w14:textOutline w14:w="4358" w14:cap="sq" w14:cmpd="sng">
            <w14:solidFill>
              <w14:srgbClr w14:val="000000"/>
            </w14:solidFill>
            <w14:prstDash w14:val="solid"/>
            <w14:bevel/>
          </w14:textOutline>
        </w:rPr>
        <w:t>文件合格供应商的资格要求、投标文件的编制及资格评审、响应性评审等内容</w:t>
      </w:r>
      <w:r>
        <w:rPr>
          <w:rFonts w:ascii="仿宋" w:hAnsi="仿宋" w:eastAsia="仿宋" w:cs="仿宋"/>
          <w:color w:val="auto"/>
          <w:spacing w:val="4"/>
          <w:sz w:val="24"/>
          <w:szCs w:val="24"/>
          <w:highlight w:val="none"/>
          <w14:textOutline w14:w="4358" w14:cap="sq" w14:cmpd="sng">
            <w14:solidFill>
              <w14:srgbClr w14:val="000000"/>
            </w14:solidFill>
            <w14:prstDash w14:val="solid"/>
            <w14:bevel/>
          </w14:textOutline>
        </w:rPr>
        <w:t>一</w:t>
      </w:r>
      <w:r>
        <w:rPr>
          <w:rFonts w:ascii="仿宋" w:hAnsi="仿宋" w:eastAsia="仿宋" w:cs="仿宋"/>
          <w:color w:val="auto"/>
          <w:spacing w:val="15"/>
          <w:sz w:val="24"/>
          <w:szCs w:val="24"/>
          <w:highlight w:val="none"/>
          <w14:textOutline w14:w="4358" w14:cap="sq" w14:cmpd="sng">
            <w14:solidFill>
              <w14:srgbClr w14:val="000000"/>
            </w14:solidFill>
            <w14:prstDash w14:val="solid"/>
            <w14:bevel/>
          </w14:textOutline>
        </w:rPr>
        <w:t>一</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关联</w:t>
      </w:r>
      <w:r>
        <w:rPr>
          <w:rFonts w:hint="eastAsia" w:ascii="仿宋" w:hAnsi="仿宋" w:eastAsia="仿宋" w:cs="仿宋"/>
          <w:color w:val="auto"/>
          <w:spacing w:val="9"/>
          <w:sz w:val="24"/>
          <w:szCs w:val="24"/>
          <w:highlight w:val="none"/>
          <w:lang w:eastAsia="zh-CN"/>
          <w14:textOutline w14:w="4358" w14:cap="sq" w14:cmpd="sng">
            <w14:solidFill>
              <w14:srgbClr w14:val="000000"/>
            </w14:solidFill>
            <w14:prstDash w14:val="solid"/>
            <w14:bevel/>
          </w14:textOutline>
        </w:rPr>
        <w:t>，</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投标文件按统一格式、顺序编写。</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（备注：</w:t>
      </w:r>
      <w:r>
        <w:rPr>
          <w:rFonts w:hint="eastAsia" w:ascii="仿宋" w:hAnsi="仿宋" w:eastAsia="仿宋" w:cs="仿宋"/>
          <w:color w:val="auto"/>
          <w:spacing w:val="9"/>
          <w:sz w:val="24"/>
          <w:szCs w:val="24"/>
          <w:highlight w:val="none"/>
          <w:lang w:val="en-US"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在上传或者关联中使</w:t>
      </w:r>
      <w:r>
        <w:rPr>
          <w:rFonts w:hint="eastAsia" w:ascii="仿宋" w:hAnsi="仿宋" w:eastAsia="仿宋" w:cs="仿宋"/>
          <w:color w:val="auto"/>
          <w:spacing w:val="9"/>
          <w:sz w:val="24"/>
          <w:szCs w:val="24"/>
          <w:highlight w:val="none"/>
          <w:lang w:val="en-US" w:eastAsia="zh-CN"/>
          <w14:textOutline w14:w="4358" w14:cap="sq" w14:cmpd="sng">
            <w14:solidFill>
              <w14:srgbClr w14:val="000000"/>
            </w14:solidFill>
            <w14:prstDash w14:val="solid"/>
            <w14:bevel/>
          </w14:textOutline>
        </w:rPr>
        <w:t>投标</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文件内容不完整，导致专家评审缺失自行承担责任。）</w:t>
      </w:r>
    </w:p>
    <w:p w14:paraId="23BC4B5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1</w:t>
      </w:r>
      <w:r>
        <w:rPr>
          <w:rFonts w:ascii="仿宋" w:hAnsi="仿宋" w:eastAsia="仿宋" w:cs="仿宋"/>
          <w:color w:val="auto"/>
          <w:spacing w:val="5"/>
          <w:position w:val="2"/>
          <w:sz w:val="24"/>
          <w:szCs w:val="24"/>
          <w:highlight w:val="none"/>
          <w14:textOutline w14:w="4358" w14:cap="sq" w14:cmpd="sng">
            <w14:solidFill>
              <w14:srgbClr w14:val="000000"/>
            </w14:solidFill>
            <w14:prstDash w14:val="solid"/>
            <w14:bevel/>
          </w14:textOutline>
        </w:rPr>
        <w:t>2、投标报价</w:t>
      </w:r>
    </w:p>
    <w:p w14:paraId="1F480591">
      <w:pPr>
        <w:keepNext w:val="0"/>
        <w:keepLines w:val="0"/>
        <w:pageBreakBefore w:val="0"/>
        <w:widowControl/>
        <w:kinsoku w:val="0"/>
        <w:wordWrap/>
        <w:overflowPunct/>
        <w:topLinePunct w:val="0"/>
        <w:autoSpaceDE w:val="0"/>
        <w:autoSpaceDN w:val="0"/>
        <w:bidi w:val="0"/>
        <w:adjustRightInd w:val="0"/>
        <w:snapToGrid w:val="0"/>
        <w:spacing w:line="360" w:lineRule="auto"/>
        <w:ind w:left="26" w:right="65" w:firstLine="491"/>
        <w:textAlignment w:val="baseline"/>
        <w:rPr>
          <w:rFonts w:ascii="仿宋" w:hAnsi="仿宋" w:eastAsia="仿宋" w:cs="仿宋"/>
          <w:color w:val="auto"/>
          <w:sz w:val="24"/>
          <w:szCs w:val="24"/>
          <w:highlight w:val="none"/>
        </w:rPr>
      </w:pPr>
      <w:r>
        <w:rPr>
          <w:rFonts w:ascii="仿宋" w:hAnsi="仿宋" w:eastAsia="仿宋" w:cs="仿宋"/>
          <w:color w:val="auto"/>
          <w:spacing w:val="18"/>
          <w:sz w:val="24"/>
          <w:szCs w:val="24"/>
          <w:highlight w:val="none"/>
        </w:rPr>
        <w:t>1</w:t>
      </w:r>
      <w:r>
        <w:rPr>
          <w:rFonts w:ascii="仿宋" w:hAnsi="仿宋" w:eastAsia="仿宋" w:cs="仿宋"/>
          <w:color w:val="auto"/>
          <w:spacing w:val="14"/>
          <w:sz w:val="24"/>
          <w:szCs w:val="24"/>
          <w:highlight w:val="none"/>
        </w:rPr>
        <w:t>2</w:t>
      </w:r>
      <w:r>
        <w:rPr>
          <w:rFonts w:ascii="仿宋" w:hAnsi="仿宋" w:eastAsia="仿宋" w:cs="仿宋"/>
          <w:color w:val="auto"/>
          <w:spacing w:val="9"/>
          <w:sz w:val="24"/>
          <w:szCs w:val="24"/>
          <w:highlight w:val="none"/>
        </w:rPr>
        <w:t>.1 报价方应在招标报价表上标明单价和总价。单价和总价要相符。价格</w:t>
      </w:r>
      <w:r>
        <w:rPr>
          <w:rFonts w:ascii="仿宋" w:hAnsi="仿宋" w:eastAsia="仿宋" w:cs="仿宋"/>
          <w:color w:val="auto"/>
          <w:spacing w:val="12"/>
          <w:sz w:val="24"/>
          <w:szCs w:val="24"/>
          <w:highlight w:val="none"/>
        </w:rPr>
        <w:t>不一致</w:t>
      </w:r>
      <w:r>
        <w:rPr>
          <w:rFonts w:ascii="仿宋" w:hAnsi="仿宋" w:eastAsia="仿宋" w:cs="仿宋"/>
          <w:color w:val="auto"/>
          <w:spacing w:val="6"/>
          <w:sz w:val="24"/>
          <w:szCs w:val="24"/>
          <w:highlight w:val="none"/>
        </w:rPr>
        <w:t>时，根据《中华人民共和国财政部令第 87 号--政府采购货物和服务招标</w:t>
      </w:r>
      <w:r>
        <w:rPr>
          <w:rFonts w:ascii="仿宋" w:hAnsi="仿宋" w:eastAsia="仿宋" w:cs="仿宋"/>
          <w:color w:val="auto"/>
          <w:spacing w:val="8"/>
          <w:sz w:val="24"/>
          <w:szCs w:val="24"/>
          <w:highlight w:val="none"/>
        </w:rPr>
        <w:t>投</w:t>
      </w:r>
      <w:r>
        <w:rPr>
          <w:rFonts w:ascii="仿宋" w:hAnsi="仿宋" w:eastAsia="仿宋" w:cs="仿宋"/>
          <w:color w:val="auto"/>
          <w:spacing w:val="7"/>
          <w:sz w:val="24"/>
          <w:szCs w:val="24"/>
          <w:highlight w:val="none"/>
        </w:rPr>
        <w:t>标管理办法》第五十九条投标文件报价出现前后不一致的，除招标文件另有规</w:t>
      </w:r>
      <w:r>
        <w:rPr>
          <w:rFonts w:ascii="仿宋" w:hAnsi="仿宋" w:eastAsia="仿宋" w:cs="仿宋"/>
          <w:color w:val="auto"/>
          <w:spacing w:val="8"/>
          <w:sz w:val="24"/>
          <w:szCs w:val="24"/>
          <w:highlight w:val="none"/>
        </w:rPr>
        <w:t>定外，按照下列规定修正</w:t>
      </w:r>
      <w:r>
        <w:rPr>
          <w:rFonts w:ascii="仿宋" w:hAnsi="仿宋" w:eastAsia="仿宋" w:cs="仿宋"/>
          <w:color w:val="auto"/>
          <w:spacing w:val="6"/>
          <w:sz w:val="24"/>
          <w:szCs w:val="24"/>
          <w:highlight w:val="none"/>
        </w:rPr>
        <w:t>：</w:t>
      </w:r>
    </w:p>
    <w:p w14:paraId="013621EE">
      <w:pPr>
        <w:keepNext w:val="0"/>
        <w:keepLines w:val="0"/>
        <w:pageBreakBefore w:val="0"/>
        <w:widowControl/>
        <w:kinsoku w:val="0"/>
        <w:wordWrap/>
        <w:overflowPunct/>
        <w:topLinePunct w:val="0"/>
        <w:autoSpaceDE w:val="0"/>
        <w:autoSpaceDN w:val="0"/>
        <w:bidi w:val="0"/>
        <w:adjustRightInd w:val="0"/>
        <w:snapToGrid w:val="0"/>
        <w:spacing w:line="360" w:lineRule="auto"/>
        <w:ind w:left="41" w:right="65" w:firstLine="449"/>
        <w:textAlignment w:val="baseline"/>
        <w:rPr>
          <w:rFonts w:ascii="仿宋" w:hAnsi="仿宋" w:eastAsia="仿宋" w:cs="仿宋"/>
          <w:color w:val="auto"/>
          <w:sz w:val="24"/>
          <w:szCs w:val="24"/>
          <w:highlight w:val="none"/>
        </w:rPr>
      </w:pPr>
      <w:r>
        <w:rPr>
          <w:rFonts w:ascii="仿宋" w:hAnsi="仿宋" w:eastAsia="仿宋" w:cs="仿宋"/>
          <w:color w:val="auto"/>
          <w:spacing w:val="12"/>
          <w:sz w:val="24"/>
          <w:szCs w:val="24"/>
          <w:highlight w:val="none"/>
        </w:rPr>
        <w:t>(一</w:t>
      </w:r>
      <w:r>
        <w:rPr>
          <w:rFonts w:ascii="仿宋" w:hAnsi="仿宋" w:eastAsia="仿宋" w:cs="仿宋"/>
          <w:color w:val="auto"/>
          <w:spacing w:val="7"/>
          <w:sz w:val="24"/>
          <w:szCs w:val="24"/>
          <w:highlight w:val="none"/>
        </w:rPr>
        <w:t>)</w:t>
      </w:r>
      <w:r>
        <w:rPr>
          <w:rFonts w:ascii="仿宋" w:hAnsi="仿宋" w:eastAsia="仿宋" w:cs="仿宋"/>
          <w:color w:val="auto"/>
          <w:spacing w:val="6"/>
          <w:sz w:val="24"/>
          <w:szCs w:val="24"/>
          <w:highlight w:val="none"/>
        </w:rPr>
        <w:t xml:space="preserve"> 投标文件中开标一览表(报价表)内容与投标文件中相应内容不一致</w:t>
      </w:r>
      <w:r>
        <w:rPr>
          <w:rFonts w:ascii="仿宋" w:hAnsi="仿宋" w:eastAsia="仿宋" w:cs="仿宋"/>
          <w:color w:val="auto"/>
          <w:spacing w:val="1"/>
          <w:sz w:val="24"/>
          <w:szCs w:val="24"/>
          <w:highlight w:val="none"/>
        </w:rPr>
        <w:t>的，以开</w:t>
      </w:r>
      <w:r>
        <w:rPr>
          <w:rFonts w:ascii="仿宋" w:hAnsi="仿宋" w:eastAsia="仿宋" w:cs="仿宋"/>
          <w:color w:val="auto"/>
          <w:sz w:val="24"/>
          <w:szCs w:val="24"/>
          <w:highlight w:val="none"/>
        </w:rPr>
        <w:t>标一览表(报价表)为准；</w:t>
      </w:r>
    </w:p>
    <w:p w14:paraId="5AF0249E">
      <w:pPr>
        <w:keepNext w:val="0"/>
        <w:keepLines w:val="0"/>
        <w:pageBreakBefore w:val="0"/>
        <w:widowControl/>
        <w:kinsoku w:val="0"/>
        <w:wordWrap/>
        <w:overflowPunct/>
        <w:topLinePunct w:val="0"/>
        <w:autoSpaceDE w:val="0"/>
        <w:autoSpaceDN w:val="0"/>
        <w:bidi w:val="0"/>
        <w:adjustRightInd w:val="0"/>
        <w:snapToGrid w:val="0"/>
        <w:spacing w:line="360" w:lineRule="auto"/>
        <w:ind w:left="512"/>
        <w:textAlignment w:val="baseline"/>
        <w:rPr>
          <w:rFonts w:ascii="仿宋" w:hAnsi="仿宋" w:eastAsia="仿宋" w:cs="仿宋"/>
          <w:color w:val="auto"/>
          <w:sz w:val="24"/>
          <w:szCs w:val="24"/>
          <w:highlight w:val="none"/>
        </w:rPr>
      </w:pPr>
      <w:r>
        <w:rPr>
          <w:rFonts w:ascii="仿宋" w:hAnsi="仿宋" w:eastAsia="仿宋" w:cs="仿宋"/>
          <w:color w:val="auto"/>
          <w:spacing w:val="11"/>
          <w:sz w:val="24"/>
          <w:szCs w:val="24"/>
          <w:highlight w:val="none"/>
        </w:rPr>
        <w:t>(</w:t>
      </w:r>
      <w:r>
        <w:rPr>
          <w:rFonts w:ascii="仿宋" w:hAnsi="仿宋" w:eastAsia="仿宋" w:cs="仿宋"/>
          <w:color w:val="auto"/>
          <w:spacing w:val="8"/>
          <w:sz w:val="24"/>
          <w:szCs w:val="24"/>
          <w:highlight w:val="none"/>
        </w:rPr>
        <w:t>二) 大写金额和小写金额不一致的，以大写金额为准；</w:t>
      </w:r>
    </w:p>
    <w:p w14:paraId="24E1BACF">
      <w:pPr>
        <w:keepNext w:val="0"/>
        <w:keepLines w:val="0"/>
        <w:pageBreakBefore w:val="0"/>
        <w:widowControl/>
        <w:kinsoku w:val="0"/>
        <w:wordWrap/>
        <w:overflowPunct/>
        <w:topLinePunct w:val="0"/>
        <w:autoSpaceDE w:val="0"/>
        <w:autoSpaceDN w:val="0"/>
        <w:bidi w:val="0"/>
        <w:adjustRightInd w:val="0"/>
        <w:snapToGrid w:val="0"/>
        <w:spacing w:line="360" w:lineRule="auto"/>
        <w:ind w:left="30" w:firstLine="412"/>
        <w:textAlignment w:val="baseline"/>
        <w:rPr>
          <w:rFonts w:ascii="仿宋" w:hAnsi="仿宋" w:eastAsia="仿宋" w:cs="仿宋"/>
          <w:color w:val="auto"/>
          <w:sz w:val="24"/>
          <w:szCs w:val="24"/>
          <w:highlight w:val="none"/>
        </w:rPr>
      </w:pPr>
      <w:r>
        <w:rPr>
          <w:rFonts w:ascii="仿宋" w:hAnsi="仿宋" w:eastAsia="仿宋" w:cs="仿宋"/>
          <w:color w:val="auto"/>
          <w:spacing w:val="7"/>
          <w:sz w:val="24"/>
          <w:szCs w:val="24"/>
          <w:highlight w:val="none"/>
        </w:rPr>
        <w:t>(三) 单价金额小数点或者百分比有明显错位的，以开标一览表的总价为准</w:t>
      </w:r>
      <w:r>
        <w:rPr>
          <w:rFonts w:ascii="仿宋" w:hAnsi="仿宋" w:eastAsia="仿宋" w:cs="仿宋"/>
          <w:color w:val="auto"/>
          <w:spacing w:val="2"/>
          <w:sz w:val="24"/>
          <w:szCs w:val="24"/>
          <w:highlight w:val="none"/>
        </w:rPr>
        <w:t>，</w:t>
      </w:r>
      <w:r>
        <w:rPr>
          <w:rFonts w:ascii="仿宋" w:hAnsi="仿宋" w:eastAsia="仿宋" w:cs="仿宋"/>
          <w:color w:val="auto"/>
          <w:spacing w:val="6"/>
          <w:sz w:val="24"/>
          <w:szCs w:val="24"/>
          <w:highlight w:val="none"/>
        </w:rPr>
        <w:t>并</w:t>
      </w:r>
      <w:r>
        <w:rPr>
          <w:rFonts w:ascii="仿宋" w:hAnsi="仿宋" w:eastAsia="仿宋" w:cs="仿宋"/>
          <w:color w:val="auto"/>
          <w:spacing w:val="5"/>
          <w:sz w:val="24"/>
          <w:szCs w:val="24"/>
          <w:highlight w:val="none"/>
        </w:rPr>
        <w:t>修改单价；</w:t>
      </w:r>
    </w:p>
    <w:p w14:paraId="105AC4B5">
      <w:pPr>
        <w:keepNext w:val="0"/>
        <w:keepLines w:val="0"/>
        <w:pageBreakBefore w:val="0"/>
        <w:widowControl/>
        <w:kinsoku w:val="0"/>
        <w:wordWrap/>
        <w:overflowPunct/>
        <w:topLinePunct w:val="0"/>
        <w:autoSpaceDE w:val="0"/>
        <w:autoSpaceDN w:val="0"/>
        <w:bidi w:val="0"/>
        <w:adjustRightInd w:val="0"/>
        <w:snapToGrid w:val="0"/>
        <w:spacing w:line="360" w:lineRule="auto"/>
        <w:ind w:left="512"/>
        <w:textAlignment w:val="baseline"/>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(四) 总价金额与单价汇总金额不一致的，以单价金额计算结果为</w:t>
      </w:r>
      <w:r>
        <w:rPr>
          <w:rFonts w:ascii="仿宋" w:hAnsi="仿宋" w:eastAsia="仿宋" w:cs="仿宋"/>
          <w:color w:val="auto"/>
          <w:spacing w:val="4"/>
          <w:sz w:val="24"/>
          <w:szCs w:val="24"/>
          <w:highlight w:val="none"/>
        </w:rPr>
        <w:t>准</w:t>
      </w:r>
      <w:r>
        <w:rPr>
          <w:rFonts w:ascii="仿宋" w:hAnsi="仿宋" w:eastAsia="仿宋" w:cs="仿宋"/>
          <w:color w:val="auto"/>
          <w:sz w:val="24"/>
          <w:szCs w:val="24"/>
          <w:highlight w:val="none"/>
        </w:rPr>
        <w:t>。</w:t>
      </w:r>
    </w:p>
    <w:p w14:paraId="6F86004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同时出现两种以上不一致的，按照前款规定的顺序修正。修正后的报价</w:t>
      </w:r>
      <w:r>
        <w:rPr>
          <w:rFonts w:hint="eastAsia" w:ascii="仿宋" w:hAnsi="仿宋" w:eastAsia="仿宋" w:cs="仿宋"/>
          <w:b/>
          <w:bCs/>
          <w:color w:val="auto"/>
          <w:sz w:val="24"/>
          <w:szCs w:val="24"/>
          <w:highlight w:val="none"/>
          <w:lang w:val="en-US" w:eastAsia="zh-CN"/>
        </w:rPr>
        <w:t>按照</w:t>
      </w:r>
      <w:r>
        <w:rPr>
          <w:rFonts w:hint="eastAsia" w:ascii="仿宋" w:hAnsi="仿宋" w:eastAsia="仿宋" w:cs="仿宋"/>
          <w:b/>
          <w:bCs/>
          <w:color w:val="auto"/>
          <w:sz w:val="24"/>
          <w:szCs w:val="24"/>
          <w:highlight w:val="none"/>
          <w:lang w:eastAsia="zh-CN"/>
        </w:rPr>
        <w:t>《</w:t>
      </w:r>
      <w:r>
        <w:rPr>
          <w:rFonts w:ascii="仿宋" w:hAnsi="仿宋" w:eastAsia="仿宋" w:cs="仿宋"/>
          <w:b/>
          <w:bCs/>
          <w:color w:val="auto"/>
          <w:spacing w:val="6"/>
          <w:sz w:val="24"/>
          <w:szCs w:val="24"/>
          <w:highlight w:val="none"/>
        </w:rPr>
        <w:t>政府采购货物和服务招标</w:t>
      </w:r>
      <w:r>
        <w:rPr>
          <w:rFonts w:ascii="仿宋" w:hAnsi="仿宋" w:eastAsia="仿宋" w:cs="仿宋"/>
          <w:b/>
          <w:bCs/>
          <w:color w:val="auto"/>
          <w:spacing w:val="8"/>
          <w:sz w:val="24"/>
          <w:szCs w:val="24"/>
          <w:highlight w:val="none"/>
        </w:rPr>
        <w:t>投</w:t>
      </w:r>
      <w:r>
        <w:rPr>
          <w:rFonts w:ascii="仿宋" w:hAnsi="仿宋" w:eastAsia="仿宋" w:cs="仿宋"/>
          <w:b/>
          <w:bCs/>
          <w:color w:val="auto"/>
          <w:spacing w:val="7"/>
          <w:sz w:val="24"/>
          <w:szCs w:val="24"/>
          <w:highlight w:val="none"/>
        </w:rPr>
        <w:t>标管理办法》</w:t>
      </w:r>
      <w:r>
        <w:rPr>
          <w:rFonts w:hint="eastAsia" w:ascii="仿宋" w:hAnsi="仿宋" w:eastAsia="仿宋" w:cs="仿宋"/>
          <w:b/>
          <w:bCs/>
          <w:color w:val="auto"/>
          <w:sz w:val="24"/>
          <w:szCs w:val="24"/>
          <w:highlight w:val="none"/>
        </w:rPr>
        <w:t>第五十一条第二款的规定经投标人确认后产生约束力，投标人不确认的，其投标无效。</w:t>
      </w:r>
    </w:p>
    <w:p w14:paraId="1E12980B">
      <w:pPr>
        <w:keepNext w:val="0"/>
        <w:keepLines w:val="0"/>
        <w:pageBreakBefore w:val="0"/>
        <w:widowControl/>
        <w:kinsoku w:val="0"/>
        <w:wordWrap/>
        <w:overflowPunct/>
        <w:topLinePunct w:val="0"/>
        <w:autoSpaceDE w:val="0"/>
        <w:autoSpaceDN w:val="0"/>
        <w:bidi w:val="0"/>
        <w:adjustRightInd w:val="0"/>
        <w:snapToGrid w:val="0"/>
        <w:spacing w:line="360" w:lineRule="auto"/>
        <w:ind w:left="28" w:right="65" w:firstLine="489"/>
        <w:textAlignment w:val="baseline"/>
        <w:rPr>
          <w:rFonts w:ascii="仿宋" w:hAnsi="仿宋" w:eastAsia="仿宋" w:cs="仿宋"/>
          <w:color w:val="auto"/>
          <w:sz w:val="24"/>
          <w:szCs w:val="24"/>
          <w:highlight w:val="none"/>
        </w:rPr>
      </w:pPr>
      <w:r>
        <w:rPr>
          <w:rFonts w:ascii="仿宋" w:hAnsi="仿宋" w:eastAsia="仿宋" w:cs="仿宋"/>
          <w:color w:val="auto"/>
          <w:spacing w:val="18"/>
          <w:sz w:val="24"/>
          <w:szCs w:val="24"/>
          <w:highlight w:val="none"/>
        </w:rPr>
        <w:t>1</w:t>
      </w:r>
      <w:r>
        <w:rPr>
          <w:rFonts w:ascii="仿宋" w:hAnsi="仿宋" w:eastAsia="仿宋" w:cs="仿宋"/>
          <w:color w:val="auto"/>
          <w:spacing w:val="14"/>
          <w:sz w:val="24"/>
          <w:szCs w:val="24"/>
          <w:highlight w:val="none"/>
        </w:rPr>
        <w:t>2</w:t>
      </w:r>
      <w:r>
        <w:rPr>
          <w:rFonts w:ascii="仿宋" w:hAnsi="仿宋" w:eastAsia="仿宋" w:cs="仿宋"/>
          <w:color w:val="auto"/>
          <w:spacing w:val="9"/>
          <w:sz w:val="24"/>
          <w:szCs w:val="24"/>
          <w:highlight w:val="none"/>
        </w:rPr>
        <w:t>.2 供应商应在投标报价表中标明其提供的所有货物及其相关工作范围内</w:t>
      </w:r>
      <w:r>
        <w:rPr>
          <w:rFonts w:ascii="仿宋" w:hAnsi="仿宋" w:eastAsia="仿宋" w:cs="仿宋"/>
          <w:color w:val="auto"/>
          <w:spacing w:val="16"/>
          <w:sz w:val="24"/>
          <w:szCs w:val="24"/>
          <w:highlight w:val="none"/>
        </w:rPr>
        <w:t>所在</w:t>
      </w:r>
      <w:r>
        <w:rPr>
          <w:rFonts w:ascii="仿宋" w:hAnsi="仿宋" w:eastAsia="仿宋" w:cs="仿宋"/>
          <w:color w:val="auto"/>
          <w:spacing w:val="9"/>
          <w:sz w:val="24"/>
          <w:szCs w:val="24"/>
          <w:highlight w:val="none"/>
        </w:rPr>
        <w:t>费</w:t>
      </w:r>
      <w:r>
        <w:rPr>
          <w:rFonts w:ascii="仿宋" w:hAnsi="仿宋" w:eastAsia="仿宋" w:cs="仿宋"/>
          <w:color w:val="auto"/>
          <w:spacing w:val="8"/>
          <w:sz w:val="24"/>
          <w:szCs w:val="24"/>
          <w:highlight w:val="none"/>
        </w:rPr>
        <w:t>用的总价，不接受有任何选择性招标报价。</w:t>
      </w:r>
    </w:p>
    <w:p w14:paraId="04625659">
      <w:pPr>
        <w:keepNext w:val="0"/>
        <w:keepLines w:val="0"/>
        <w:pageBreakBefore w:val="0"/>
        <w:widowControl/>
        <w:kinsoku w:val="0"/>
        <w:wordWrap/>
        <w:overflowPunct/>
        <w:topLinePunct w:val="0"/>
        <w:autoSpaceDE w:val="0"/>
        <w:autoSpaceDN w:val="0"/>
        <w:bidi w:val="0"/>
        <w:adjustRightInd w:val="0"/>
        <w:snapToGrid w:val="0"/>
        <w:spacing w:line="360" w:lineRule="auto"/>
        <w:ind w:left="517"/>
        <w:textAlignment w:val="baseline"/>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12.</w:t>
      </w:r>
      <w:r>
        <w:rPr>
          <w:rFonts w:ascii="仿宋" w:hAnsi="仿宋" w:eastAsia="仿宋" w:cs="仿宋"/>
          <w:color w:val="auto"/>
          <w:spacing w:val="5"/>
          <w:sz w:val="24"/>
          <w:szCs w:val="24"/>
          <w:highlight w:val="none"/>
        </w:rPr>
        <w:t>3</w:t>
      </w:r>
      <w:r>
        <w:rPr>
          <w:rFonts w:ascii="仿宋" w:hAnsi="仿宋" w:eastAsia="仿宋" w:cs="仿宋"/>
          <w:color w:val="auto"/>
          <w:spacing w:val="3"/>
          <w:sz w:val="24"/>
          <w:szCs w:val="24"/>
          <w:highlight w:val="none"/>
        </w:rPr>
        <w:t xml:space="preserve"> 报价时应对下列几点特别注明：</w:t>
      </w:r>
    </w:p>
    <w:p w14:paraId="71B937B5">
      <w:pPr>
        <w:keepNext w:val="0"/>
        <w:keepLines w:val="0"/>
        <w:pageBreakBefore w:val="0"/>
        <w:widowControl/>
        <w:kinsoku w:val="0"/>
        <w:wordWrap/>
        <w:overflowPunct/>
        <w:topLinePunct w:val="0"/>
        <w:autoSpaceDE w:val="0"/>
        <w:autoSpaceDN w:val="0"/>
        <w:bidi w:val="0"/>
        <w:adjustRightInd w:val="0"/>
        <w:snapToGrid w:val="0"/>
        <w:spacing w:line="360" w:lineRule="auto"/>
        <w:ind w:left="517"/>
        <w:textAlignment w:val="baseline"/>
        <w:rPr>
          <w:rFonts w:ascii="仿宋" w:hAnsi="仿宋" w:eastAsia="仿宋" w:cs="仿宋"/>
          <w:color w:val="auto"/>
          <w:sz w:val="24"/>
          <w:szCs w:val="24"/>
          <w:highlight w:val="none"/>
        </w:rPr>
      </w:pPr>
      <w:r>
        <w:rPr>
          <w:rFonts w:ascii="仿宋" w:hAnsi="仿宋" w:eastAsia="仿宋" w:cs="仿宋"/>
          <w:color w:val="auto"/>
          <w:spacing w:val="10"/>
          <w:sz w:val="24"/>
          <w:szCs w:val="24"/>
          <w:highlight w:val="none"/>
        </w:rPr>
        <w:t>1</w:t>
      </w:r>
      <w:r>
        <w:rPr>
          <w:rFonts w:ascii="仿宋" w:hAnsi="仿宋" w:eastAsia="仿宋" w:cs="仿宋"/>
          <w:color w:val="auto"/>
          <w:spacing w:val="6"/>
          <w:sz w:val="24"/>
          <w:szCs w:val="24"/>
          <w:highlight w:val="none"/>
        </w:rPr>
        <w:t>2.3.1 招标文件中特别要求的备品备件、易损件和专用工具的费用；</w:t>
      </w:r>
    </w:p>
    <w:p w14:paraId="0636A538">
      <w:pPr>
        <w:keepNext w:val="0"/>
        <w:keepLines w:val="0"/>
        <w:pageBreakBefore w:val="0"/>
        <w:widowControl/>
        <w:kinsoku w:val="0"/>
        <w:wordWrap/>
        <w:overflowPunct/>
        <w:topLinePunct w:val="0"/>
        <w:autoSpaceDE w:val="0"/>
        <w:autoSpaceDN w:val="0"/>
        <w:bidi w:val="0"/>
        <w:adjustRightInd w:val="0"/>
        <w:snapToGrid w:val="0"/>
        <w:spacing w:line="360" w:lineRule="auto"/>
        <w:ind w:left="29" w:right="65" w:firstLine="488"/>
        <w:textAlignment w:val="baseline"/>
        <w:rPr>
          <w:rFonts w:ascii="仿宋" w:hAnsi="仿宋" w:eastAsia="仿宋" w:cs="仿宋"/>
          <w:color w:val="auto"/>
          <w:sz w:val="24"/>
          <w:szCs w:val="24"/>
          <w:highlight w:val="none"/>
        </w:rPr>
      </w:pPr>
      <w:r>
        <w:rPr>
          <w:rFonts w:ascii="仿宋" w:hAnsi="仿宋" w:eastAsia="仿宋" w:cs="仿宋"/>
          <w:color w:val="auto"/>
          <w:spacing w:val="14"/>
          <w:sz w:val="24"/>
          <w:szCs w:val="24"/>
          <w:highlight w:val="none"/>
        </w:rPr>
        <w:t>1</w:t>
      </w:r>
      <w:r>
        <w:rPr>
          <w:rFonts w:ascii="仿宋" w:hAnsi="仿宋" w:eastAsia="仿宋" w:cs="仿宋"/>
          <w:color w:val="auto"/>
          <w:spacing w:val="9"/>
          <w:sz w:val="24"/>
          <w:szCs w:val="24"/>
          <w:highlight w:val="none"/>
        </w:rPr>
        <w:t>2.3.2 招标文件中特别要求的货物的采购、供应、</w:t>
      </w:r>
      <w:r>
        <w:rPr>
          <w:rFonts w:hint="eastAsia" w:ascii="仿宋" w:hAnsi="仿宋" w:eastAsia="仿宋" w:cs="仿宋"/>
          <w:color w:val="auto"/>
          <w:spacing w:val="9"/>
          <w:sz w:val="24"/>
          <w:szCs w:val="24"/>
          <w:highlight w:val="none"/>
          <w:lang w:val="en-US" w:eastAsia="zh-CN"/>
        </w:rPr>
        <w:t>上户、调试、</w:t>
      </w:r>
      <w:r>
        <w:rPr>
          <w:rFonts w:ascii="仿宋" w:hAnsi="仿宋" w:eastAsia="仿宋" w:cs="仿宋"/>
          <w:color w:val="auto"/>
          <w:spacing w:val="9"/>
          <w:sz w:val="24"/>
          <w:szCs w:val="24"/>
          <w:highlight w:val="none"/>
        </w:rPr>
        <w:t>运输、保险费、税费和</w:t>
      </w:r>
      <w:r>
        <w:rPr>
          <w:rFonts w:ascii="仿宋" w:hAnsi="仿宋" w:eastAsia="仿宋" w:cs="仿宋"/>
          <w:color w:val="auto"/>
          <w:spacing w:val="16"/>
          <w:sz w:val="24"/>
          <w:szCs w:val="24"/>
          <w:highlight w:val="none"/>
        </w:rPr>
        <w:t>相关</w:t>
      </w:r>
      <w:r>
        <w:rPr>
          <w:rFonts w:ascii="仿宋" w:hAnsi="仿宋" w:eastAsia="仿宋" w:cs="仿宋"/>
          <w:color w:val="auto"/>
          <w:spacing w:val="8"/>
          <w:sz w:val="24"/>
          <w:szCs w:val="24"/>
          <w:highlight w:val="none"/>
        </w:rPr>
        <w:t>售后服务等费用及其它附带服务的全部费用；</w:t>
      </w:r>
    </w:p>
    <w:p w14:paraId="029B7656">
      <w:pPr>
        <w:keepNext w:val="0"/>
        <w:keepLines w:val="0"/>
        <w:pageBreakBefore w:val="0"/>
        <w:widowControl/>
        <w:kinsoku w:val="0"/>
        <w:wordWrap/>
        <w:overflowPunct/>
        <w:topLinePunct w:val="0"/>
        <w:autoSpaceDE w:val="0"/>
        <w:autoSpaceDN w:val="0"/>
        <w:bidi w:val="0"/>
        <w:adjustRightInd w:val="0"/>
        <w:snapToGrid w:val="0"/>
        <w:spacing w:line="360" w:lineRule="auto"/>
        <w:ind w:left="29" w:right="65" w:firstLine="488"/>
        <w:textAlignment w:val="baseline"/>
        <w:rPr>
          <w:rFonts w:ascii="仿宋" w:hAnsi="仿宋" w:eastAsia="仿宋" w:cs="仿宋"/>
          <w:color w:val="auto"/>
          <w:sz w:val="24"/>
          <w:szCs w:val="24"/>
          <w:highlight w:val="none"/>
        </w:rPr>
      </w:pPr>
      <w:r>
        <w:rPr>
          <w:rFonts w:ascii="仿宋" w:hAnsi="仿宋" w:eastAsia="仿宋" w:cs="仿宋"/>
          <w:color w:val="auto"/>
          <w:spacing w:val="14"/>
          <w:sz w:val="24"/>
          <w:szCs w:val="24"/>
          <w:highlight w:val="none"/>
        </w:rPr>
        <w:t>1</w:t>
      </w:r>
      <w:r>
        <w:rPr>
          <w:rFonts w:ascii="仿宋" w:hAnsi="仿宋" w:eastAsia="仿宋" w:cs="仿宋"/>
          <w:color w:val="auto"/>
          <w:spacing w:val="9"/>
          <w:sz w:val="24"/>
          <w:szCs w:val="24"/>
          <w:highlight w:val="none"/>
        </w:rPr>
        <w:t>2.3.3 国内供货人提供在中华人民共和国制造的，或已在中华人民共和国</w:t>
      </w:r>
      <w:r>
        <w:rPr>
          <w:rFonts w:ascii="仿宋" w:hAnsi="仿宋" w:eastAsia="仿宋" w:cs="仿宋"/>
          <w:color w:val="auto"/>
          <w:spacing w:val="7"/>
          <w:sz w:val="24"/>
          <w:szCs w:val="24"/>
          <w:highlight w:val="none"/>
        </w:rPr>
        <w:t>境内的国外产地的已经进口的货物的国内投标，其货物的交货价，包括制造、</w:t>
      </w:r>
      <w:r>
        <w:rPr>
          <w:rFonts w:ascii="仿宋" w:hAnsi="仿宋" w:eastAsia="仿宋" w:cs="仿宋"/>
          <w:color w:val="auto"/>
          <w:spacing w:val="5"/>
          <w:sz w:val="24"/>
          <w:szCs w:val="24"/>
          <w:highlight w:val="none"/>
        </w:rPr>
        <w:t>组</w:t>
      </w:r>
      <w:r>
        <w:rPr>
          <w:rFonts w:ascii="仿宋" w:hAnsi="仿宋" w:eastAsia="仿宋" w:cs="仿宋"/>
          <w:color w:val="auto"/>
          <w:spacing w:val="12"/>
          <w:sz w:val="24"/>
          <w:szCs w:val="24"/>
          <w:highlight w:val="none"/>
        </w:rPr>
        <w:t>装该货物</w:t>
      </w:r>
      <w:r>
        <w:rPr>
          <w:rFonts w:ascii="仿宋" w:hAnsi="仿宋" w:eastAsia="仿宋" w:cs="仿宋"/>
          <w:color w:val="auto"/>
          <w:spacing w:val="9"/>
          <w:sz w:val="24"/>
          <w:szCs w:val="24"/>
          <w:highlight w:val="none"/>
        </w:rPr>
        <w:t>所</w:t>
      </w:r>
      <w:r>
        <w:rPr>
          <w:rFonts w:ascii="仿宋" w:hAnsi="仿宋" w:eastAsia="仿宋" w:cs="仿宋"/>
          <w:color w:val="auto"/>
          <w:spacing w:val="6"/>
          <w:sz w:val="24"/>
          <w:szCs w:val="24"/>
          <w:highlight w:val="none"/>
        </w:rPr>
        <w:t>使用的零部件及原材料已付的全部关税、销售税和其他税 (其关税和</w:t>
      </w:r>
      <w:r>
        <w:rPr>
          <w:rFonts w:ascii="仿宋" w:hAnsi="仿宋" w:eastAsia="仿宋" w:cs="仿宋"/>
          <w:color w:val="auto"/>
          <w:spacing w:val="9"/>
          <w:sz w:val="24"/>
          <w:szCs w:val="24"/>
          <w:highlight w:val="none"/>
        </w:rPr>
        <w:t>其</w:t>
      </w:r>
      <w:r>
        <w:rPr>
          <w:rFonts w:ascii="仿宋" w:hAnsi="仿宋" w:eastAsia="仿宋" w:cs="仿宋"/>
          <w:color w:val="auto"/>
          <w:spacing w:val="8"/>
          <w:sz w:val="24"/>
          <w:szCs w:val="24"/>
          <w:highlight w:val="none"/>
        </w:rPr>
        <w:t>他税不分别填写，计入货价内即可) 。</w:t>
      </w:r>
    </w:p>
    <w:p w14:paraId="0444053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6"/>
          <w:position w:val="2"/>
          <w:sz w:val="24"/>
          <w:szCs w:val="24"/>
          <w:highlight w:val="none"/>
          <w:lang w:val="en-US" w:eastAsia="zh-CN"/>
          <w14:textOutline w14:w="4358" w14:cap="sq" w14:cmpd="sng">
            <w14:solidFill>
              <w14:srgbClr w14:val="000000"/>
            </w14:solidFill>
            <w14:prstDash w14:val="solid"/>
            <w14:bevel/>
          </w14:textOutline>
        </w:rPr>
        <w:t>3</w:t>
      </w:r>
      <w:r>
        <w:rPr>
          <w:rFonts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t>、投标有效期</w:t>
      </w:r>
    </w:p>
    <w:p w14:paraId="355CE161">
      <w:pPr>
        <w:keepNext w:val="0"/>
        <w:keepLines w:val="0"/>
        <w:pageBreakBefore w:val="0"/>
        <w:widowControl/>
        <w:kinsoku w:val="0"/>
        <w:wordWrap/>
        <w:overflowPunct/>
        <w:topLinePunct w:val="0"/>
        <w:autoSpaceDE w:val="0"/>
        <w:autoSpaceDN w:val="0"/>
        <w:bidi w:val="0"/>
        <w:adjustRightInd w:val="0"/>
        <w:snapToGrid w:val="0"/>
        <w:spacing w:line="360" w:lineRule="auto"/>
        <w:ind w:left="28" w:right="11" w:firstLine="489"/>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3</w:t>
      </w:r>
      <w:r>
        <w:rPr>
          <w:rFonts w:ascii="仿宋" w:hAnsi="仿宋" w:eastAsia="仿宋" w:cs="仿宋"/>
          <w:color w:val="auto"/>
          <w:spacing w:val="0"/>
          <w:sz w:val="24"/>
          <w:szCs w:val="24"/>
          <w:highlight w:val="none"/>
        </w:rPr>
        <w:t>.1 投标有效期从实际开标之日起 90 天内有效。有效期不足的投标文件将被拒绝。</w:t>
      </w:r>
    </w:p>
    <w:p w14:paraId="05ED1C7C">
      <w:pPr>
        <w:keepNext w:val="0"/>
        <w:keepLines w:val="0"/>
        <w:pageBreakBefore w:val="0"/>
        <w:widowControl/>
        <w:kinsoku w:val="0"/>
        <w:wordWrap/>
        <w:overflowPunct/>
        <w:topLinePunct w:val="0"/>
        <w:autoSpaceDE w:val="0"/>
        <w:autoSpaceDN w:val="0"/>
        <w:bidi w:val="0"/>
        <w:adjustRightInd w:val="0"/>
        <w:snapToGrid w:val="0"/>
        <w:spacing w:line="360" w:lineRule="auto"/>
        <w:ind w:left="27" w:right="11" w:firstLine="49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3</w:t>
      </w:r>
      <w:r>
        <w:rPr>
          <w:rFonts w:ascii="仿宋" w:hAnsi="仿宋" w:eastAsia="仿宋" w:cs="仿宋"/>
          <w:color w:val="auto"/>
          <w:spacing w:val="0"/>
          <w:sz w:val="24"/>
          <w:szCs w:val="24"/>
          <w:highlight w:val="none"/>
        </w:rPr>
        <w:t>.2 如遇特殊情况，在原投标有效期届满之前，招标人可与投标人协商延长投标有效期，并经投标人确认。</w:t>
      </w:r>
    </w:p>
    <w:p w14:paraId="16AC0B90">
      <w:pPr>
        <w:keepNext w:val="0"/>
        <w:keepLines w:val="0"/>
        <w:pageBreakBefore w:val="0"/>
        <w:widowControl/>
        <w:kinsoku w:val="0"/>
        <w:wordWrap/>
        <w:overflowPunct/>
        <w:topLinePunct w:val="0"/>
        <w:autoSpaceDE w:val="0"/>
        <w:autoSpaceDN w:val="0"/>
        <w:bidi w:val="0"/>
        <w:adjustRightInd w:val="0"/>
        <w:snapToGrid w:val="0"/>
        <w:spacing w:line="360" w:lineRule="auto"/>
        <w:ind w:left="24" w:right="11" w:firstLine="492"/>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3</w:t>
      </w:r>
      <w:r>
        <w:rPr>
          <w:rFonts w:ascii="仿宋" w:hAnsi="仿宋" w:eastAsia="仿宋" w:cs="仿宋"/>
          <w:color w:val="auto"/>
          <w:spacing w:val="0"/>
          <w:sz w:val="24"/>
          <w:szCs w:val="24"/>
          <w:highlight w:val="none"/>
        </w:rPr>
        <w:t>.3 投标人可拒绝接受延期要求而不会导致投标保证金被没收。同意延长有效期的投标人需要相应延长投标保证金的有效期，但不能修改投标文件。</w:t>
      </w:r>
    </w:p>
    <w:p w14:paraId="18387FA4">
      <w:pPr>
        <w:keepNext w:val="0"/>
        <w:keepLines w:val="0"/>
        <w:pageBreakBefore w:val="0"/>
        <w:widowControl/>
        <w:kinsoku w:val="0"/>
        <w:wordWrap/>
        <w:overflowPunct/>
        <w:topLinePunct w:val="0"/>
        <w:autoSpaceDE w:val="0"/>
        <w:autoSpaceDN w:val="0"/>
        <w:bidi w:val="0"/>
        <w:adjustRightInd w:val="0"/>
        <w:snapToGrid w:val="0"/>
        <w:spacing w:line="360" w:lineRule="auto"/>
        <w:ind w:left="517"/>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3</w:t>
      </w:r>
      <w:r>
        <w:rPr>
          <w:rFonts w:ascii="仿宋" w:hAnsi="仿宋" w:eastAsia="仿宋" w:cs="仿宋"/>
          <w:color w:val="auto"/>
          <w:spacing w:val="0"/>
          <w:sz w:val="24"/>
          <w:szCs w:val="24"/>
          <w:highlight w:val="none"/>
        </w:rPr>
        <w:t>.4 中标人的投标文件自开标之日起至合同履行完毕止均应保持有效。</w:t>
      </w:r>
    </w:p>
    <w:p w14:paraId="5E16DF4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14"/>
          <w:position w:val="2"/>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9"/>
          <w:position w:val="2"/>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9"/>
          <w:position w:val="2"/>
          <w:sz w:val="24"/>
          <w:szCs w:val="24"/>
          <w:highlight w:val="none"/>
          <w14:textOutline w14:w="4358" w14:cap="sq" w14:cmpd="sng">
            <w14:solidFill>
              <w14:srgbClr w14:val="000000"/>
            </w14:solidFill>
            <w14:prstDash w14:val="solid"/>
            <w14:bevel/>
          </w14:textOutline>
        </w:rPr>
        <w:t>、投标文件的签署、递交、准备和解密时间要求</w:t>
      </w:r>
    </w:p>
    <w:p w14:paraId="0FA14264">
      <w:pPr>
        <w:keepNext w:val="0"/>
        <w:keepLines w:val="0"/>
        <w:pageBreakBefore w:val="0"/>
        <w:widowControl/>
        <w:kinsoku w:val="0"/>
        <w:wordWrap/>
        <w:overflowPunct/>
        <w:topLinePunct w:val="0"/>
        <w:autoSpaceDE w:val="0"/>
        <w:autoSpaceDN w:val="0"/>
        <w:bidi w:val="0"/>
        <w:adjustRightInd w:val="0"/>
        <w:snapToGrid w:val="0"/>
        <w:spacing w:line="360" w:lineRule="auto"/>
        <w:ind w:left="29" w:right="11" w:firstLine="488"/>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4</w:t>
      </w:r>
      <w:r>
        <w:rPr>
          <w:rFonts w:ascii="仿宋" w:hAnsi="仿宋" w:eastAsia="仿宋" w:cs="仿宋"/>
          <w:color w:val="auto"/>
          <w:spacing w:val="0"/>
          <w:sz w:val="24"/>
          <w:szCs w:val="24"/>
          <w:highlight w:val="none"/>
        </w:rPr>
        <w:t>.1 投标人应按本招标文件规定的格式和顺序编制、装订投标文件并标注页码，投标文件内容不完整、编排混乱导致投标文件被误读、漏读或者查找不到相关内容的，是投标人的责任。</w:t>
      </w:r>
    </w:p>
    <w:p w14:paraId="000C2853">
      <w:pPr>
        <w:keepNext w:val="0"/>
        <w:keepLines w:val="0"/>
        <w:pageBreakBefore w:val="0"/>
        <w:widowControl/>
        <w:kinsoku w:val="0"/>
        <w:wordWrap/>
        <w:overflowPunct/>
        <w:topLinePunct w:val="0"/>
        <w:autoSpaceDE w:val="0"/>
        <w:autoSpaceDN w:val="0"/>
        <w:bidi w:val="0"/>
        <w:adjustRightInd w:val="0"/>
        <w:snapToGrid w:val="0"/>
        <w:spacing w:line="360" w:lineRule="auto"/>
        <w:ind w:left="7" w:right="11" w:firstLine="51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.2</w:t>
      </w:r>
      <w:r>
        <w:rPr>
          <w:rFonts w:ascii="仿宋" w:hAnsi="仿宋" w:eastAsia="仿宋" w:cs="仿宋"/>
          <w:color w:val="auto"/>
          <w:spacing w:val="0"/>
          <w:sz w:val="24"/>
          <w:szCs w:val="24"/>
          <w:highlight w:val="none"/>
        </w:rPr>
        <w:t xml:space="preserve"> </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投标人应于202</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6</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年</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06</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月</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30</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日1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00</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时整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95763</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w:t>
      </w:r>
    </w:p>
    <w:p w14:paraId="3C100A4C">
      <w:pPr>
        <w:keepNext w:val="0"/>
        <w:keepLines w:val="0"/>
        <w:pageBreakBefore w:val="0"/>
        <w:widowControl/>
        <w:kinsoku w:val="0"/>
        <w:wordWrap/>
        <w:overflowPunct/>
        <w:topLinePunct w:val="0"/>
        <w:autoSpaceDE w:val="0"/>
        <w:autoSpaceDN w:val="0"/>
        <w:bidi w:val="0"/>
        <w:adjustRightInd w:val="0"/>
        <w:snapToGrid w:val="0"/>
        <w:spacing w:line="360" w:lineRule="auto"/>
        <w:ind w:left="27" w:right="11" w:firstLine="49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4</w:t>
      </w:r>
      <w:r>
        <w:rPr>
          <w:rFonts w:ascii="仿宋" w:hAnsi="仿宋" w:eastAsia="仿宋" w:cs="仿宋"/>
          <w:color w:val="auto"/>
          <w:spacing w:val="0"/>
          <w:sz w:val="24"/>
          <w:szCs w:val="24"/>
          <w:highlight w:val="none"/>
        </w:rPr>
        <w:t>.3 投标文件须由投标人在规定位置盖章并由法定代表人或法定代表人的授权委托人签署，投标人应写全称。</w:t>
      </w:r>
    </w:p>
    <w:p w14:paraId="3B0A09B5">
      <w:pPr>
        <w:keepNext w:val="0"/>
        <w:keepLines w:val="0"/>
        <w:pageBreakBefore w:val="0"/>
        <w:widowControl/>
        <w:kinsoku w:val="0"/>
        <w:wordWrap/>
        <w:overflowPunct/>
        <w:topLinePunct w:val="0"/>
        <w:autoSpaceDE w:val="0"/>
        <w:autoSpaceDN w:val="0"/>
        <w:bidi w:val="0"/>
        <w:adjustRightInd w:val="0"/>
        <w:snapToGrid w:val="0"/>
        <w:spacing w:line="360" w:lineRule="auto"/>
        <w:ind w:left="27" w:right="101" w:firstLine="49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4</w:t>
      </w:r>
      <w:r>
        <w:rPr>
          <w:rFonts w:ascii="仿宋" w:hAnsi="仿宋" w:eastAsia="仿宋" w:cs="仿宋"/>
          <w:color w:val="auto"/>
          <w:spacing w:val="0"/>
          <w:sz w:val="24"/>
          <w:szCs w:val="24"/>
          <w:highlight w:val="none"/>
        </w:rPr>
        <w:t>.4 投标文件不得涂改，若有修改错漏处，须加盖单位公章或者法定代表人或授权委托人签字或盖章。投标文件因字迹潦草或表达不清所引起的后果由投标人负责。</w:t>
      </w:r>
    </w:p>
    <w:p w14:paraId="2CE93382">
      <w:pPr>
        <w:keepNext w:val="0"/>
        <w:keepLines w:val="0"/>
        <w:pageBreakBefore w:val="0"/>
        <w:widowControl/>
        <w:kinsoku w:val="0"/>
        <w:wordWrap/>
        <w:overflowPunct/>
        <w:topLinePunct w:val="0"/>
        <w:autoSpaceDE w:val="0"/>
        <w:autoSpaceDN w:val="0"/>
        <w:bidi w:val="0"/>
        <w:adjustRightInd w:val="0"/>
        <w:snapToGrid w:val="0"/>
        <w:spacing w:line="360" w:lineRule="auto"/>
        <w:ind w:left="27" w:right="101" w:firstLine="490"/>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.5、本项目实行网上投标，采用电子投标文件。若供应商参与投标，自行承担投标一切费用。</w:t>
      </w:r>
    </w:p>
    <w:p w14:paraId="54DB641D">
      <w:pPr>
        <w:keepNext w:val="0"/>
        <w:keepLines w:val="0"/>
        <w:pageBreakBefore w:val="0"/>
        <w:widowControl/>
        <w:kinsoku w:val="0"/>
        <w:wordWrap/>
        <w:overflowPunct/>
        <w:topLinePunct w:val="0"/>
        <w:autoSpaceDE w:val="0"/>
        <w:autoSpaceDN w:val="0"/>
        <w:bidi w:val="0"/>
        <w:adjustRightInd w:val="0"/>
        <w:snapToGrid w:val="0"/>
        <w:spacing w:line="360" w:lineRule="auto"/>
        <w:ind w:left="34" w:right="99" w:firstLine="483"/>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.6、各供应商应在开标前应确保成为新疆维吾尔自治区政府采购网正式注册入库供应商，并完成CA</w:t>
      </w:r>
      <w:r>
        <w:rPr>
          <w:rFonts w:ascii="仿宋" w:hAnsi="仿宋" w:eastAsia="仿宋" w:cs="仿宋"/>
          <w:color w:val="auto"/>
          <w:spacing w:val="0"/>
          <w:sz w:val="24"/>
          <w:szCs w:val="24"/>
          <w:highlight w:val="none"/>
        </w:rPr>
        <w:t xml:space="preserve"> </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数字证书申领。因未注册入库、未办理CA数字证书等原因造成无法投标或投标失败等后果由供应商自行承担。</w:t>
      </w:r>
    </w:p>
    <w:p w14:paraId="287CAD22">
      <w:pPr>
        <w:keepNext w:val="0"/>
        <w:keepLines w:val="0"/>
        <w:pageBreakBefore w:val="0"/>
        <w:widowControl/>
        <w:tabs>
          <w:tab w:val="left" w:pos="146"/>
        </w:tabs>
        <w:kinsoku w:val="0"/>
        <w:wordWrap/>
        <w:overflowPunct/>
        <w:topLinePunct w:val="0"/>
        <w:autoSpaceDE w:val="0"/>
        <w:autoSpaceDN w:val="0"/>
        <w:bidi w:val="0"/>
        <w:adjustRightInd w:val="0"/>
        <w:snapToGrid w:val="0"/>
        <w:spacing w:line="360" w:lineRule="auto"/>
        <w:ind w:left="26" w:right="99" w:firstLine="491"/>
        <w:textAlignment w:val="baseline"/>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.7、本项目为电子招投标，投标人需要使用CA加密设备，有意向参与新疆区域电子开</w:t>
      </w:r>
      <w:r>
        <w:rPr>
          <w:rFonts w:ascii="仿宋" w:hAnsi="仿宋" w:eastAsia="仿宋" w:cs="仿宋"/>
          <w:color w:val="auto"/>
          <w:spacing w:val="0"/>
          <w:sz w:val="24"/>
          <w:szCs w:val="24"/>
          <w:highlight w:val="none"/>
        </w:rPr>
        <w:t xml:space="preserve"> </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评标的供应商，请访问新疆数字证书认证中心官方网站(</w:t>
      </w:r>
      <w:r>
        <w:rPr>
          <w:color w:val="auto"/>
          <w:spacing w:val="0"/>
          <w:sz w:val="24"/>
          <w:szCs w:val="24"/>
          <w:highlight w:val="none"/>
        </w:rPr>
        <w:fldChar w:fldCharType="begin"/>
      </w:r>
      <w:r>
        <w:rPr>
          <w:color w:val="auto"/>
          <w:spacing w:val="0"/>
          <w:sz w:val="24"/>
          <w:szCs w:val="24"/>
          <w:highlight w:val="none"/>
        </w:rPr>
        <w:instrText xml:space="preserve"> HYPERLINK "https://www.xjca.com.cn/" </w:instrText>
      </w:r>
      <w:r>
        <w:rPr>
          <w:color w:val="auto"/>
          <w:spacing w:val="0"/>
          <w:sz w:val="24"/>
          <w:szCs w:val="24"/>
          <w:highlight w:val="none"/>
        </w:rPr>
        <w:fldChar w:fldCharType="separate"/>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https://www.xjca.com.cn/</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end"/>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)或下载;“新疆政务通”APP</w:t>
      </w:r>
      <w:r>
        <w:rPr>
          <w:rFonts w:ascii="仿宋" w:hAnsi="仿宋" w:eastAsia="仿宋" w:cs="仿宋"/>
          <w:color w:val="auto"/>
          <w:spacing w:val="0"/>
          <w:sz w:val="24"/>
          <w:szCs w:val="24"/>
          <w:highlight w:val="none"/>
        </w:rPr>
        <w:t xml:space="preserve"> </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自行进行申领。如需咨询，请联系新疆CA服务热线</w:t>
      </w:r>
      <w:r>
        <w:rPr>
          <w:rFonts w:ascii="仿宋" w:hAnsi="仿宋" w:eastAsia="仿宋" w:cs="仿宋"/>
          <w:color w:val="auto"/>
          <w:spacing w:val="0"/>
          <w:sz w:val="24"/>
          <w:szCs w:val="24"/>
          <w:highlight w:val="none"/>
        </w:rPr>
        <w:t xml:space="preserve"> </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0991-2819290；</w:t>
      </w:r>
    </w:p>
    <w:p w14:paraId="5B405038">
      <w:pPr>
        <w:keepNext w:val="0"/>
        <w:keepLines w:val="0"/>
        <w:pageBreakBefore w:val="0"/>
        <w:widowControl/>
        <w:tabs>
          <w:tab w:val="left" w:pos="146"/>
        </w:tabs>
        <w:kinsoku w:val="0"/>
        <w:wordWrap/>
        <w:overflowPunct/>
        <w:topLinePunct w:val="0"/>
        <w:autoSpaceDE w:val="0"/>
        <w:autoSpaceDN w:val="0"/>
        <w:bidi w:val="0"/>
        <w:adjustRightInd w:val="0"/>
        <w:snapToGrid w:val="0"/>
        <w:spacing w:line="360" w:lineRule="auto"/>
        <w:ind w:left="26" w:right="99" w:firstLine="491"/>
        <w:textAlignment w:val="baseline"/>
        <w:rPr>
          <w:rFonts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.8、供应商将政采云电子交易客户端下载、安装完成后，可通过账号密码或CA登录客户端进行投标文件制作。在使用政采云投标客户端时，建议使用WIN7及以上操作系统。客户端请至新疆政府采购网(</w:t>
      </w:r>
      <w:r>
        <w:rPr>
          <w:color w:val="auto"/>
          <w:spacing w:val="0"/>
          <w:sz w:val="24"/>
          <w:szCs w:val="24"/>
          <w:highlight w:val="none"/>
        </w:rPr>
        <w:fldChar w:fldCharType="begin"/>
      </w:r>
      <w:r>
        <w:rPr>
          <w:color w:val="auto"/>
          <w:spacing w:val="0"/>
          <w:sz w:val="24"/>
          <w:szCs w:val="24"/>
          <w:highlight w:val="none"/>
        </w:rPr>
        <w:instrText xml:space="preserve"> HYPERLINK "http://www.ccgp-xinjiang.gov.cn/" </w:instrText>
      </w:r>
      <w:r>
        <w:rPr>
          <w:color w:val="auto"/>
          <w:spacing w:val="0"/>
          <w:sz w:val="24"/>
          <w:szCs w:val="24"/>
          <w:highlight w:val="none"/>
        </w:rPr>
        <w:fldChar w:fldCharType="separate"/>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http://www.ccgp-xinjiang.gov.cn/</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end"/>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)下载专区查看，如有问题可拨打政采云客户服务热线</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95763</w:t>
      </w:r>
      <w:r>
        <w:rPr>
          <w:rFonts w:ascii="仿宋" w:hAnsi="仿宋" w:eastAsia="仿宋" w:cs="仿宋"/>
          <w:color w:val="auto"/>
          <w:spacing w:val="0"/>
          <w:sz w:val="24"/>
          <w:szCs w:val="24"/>
          <w:highlight w:val="none"/>
          <w14:textOutline w14:w="4358" w14:cap="sq" w14:cmpd="sng">
            <w14:solidFill>
              <w14:srgbClr w14:val="000000"/>
            </w14:solidFill>
            <w14:prstDash w14:val="solid"/>
            <w14:bevel/>
          </w14:textOutline>
        </w:rPr>
        <w:t>进行咨询。</w:t>
      </w:r>
    </w:p>
    <w:p w14:paraId="70EFF960">
      <w:pPr>
        <w:keepNext w:val="0"/>
        <w:keepLines w:val="0"/>
        <w:pageBreakBefore w:val="0"/>
        <w:widowControl/>
        <w:kinsoku w:val="0"/>
        <w:wordWrap/>
        <w:overflowPunct/>
        <w:topLinePunct w:val="0"/>
        <w:autoSpaceDE w:val="0"/>
        <w:autoSpaceDN w:val="0"/>
        <w:bidi w:val="0"/>
        <w:adjustRightInd w:val="0"/>
        <w:snapToGrid w:val="0"/>
        <w:spacing w:line="360" w:lineRule="auto"/>
        <w:ind w:left="25" w:right="33" w:firstLine="491"/>
        <w:textAlignment w:val="baseline"/>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8"/>
          <w:sz w:val="24"/>
          <w:szCs w:val="24"/>
          <w:highlight w:val="none"/>
          <w:lang w:val="en-US" w:eastAsia="zh-CN"/>
          <w14:textOutline w14:w="4358" w14:cap="sq" w14:cmpd="sng">
            <w14:solidFill>
              <w14:srgbClr w14:val="000000"/>
            </w14:solidFill>
            <w14:prstDash w14:val="solid"/>
            <w14:bevel/>
          </w14:textOutline>
        </w:rPr>
        <w:t>4</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.9</w:t>
      </w:r>
      <w:r>
        <w:rPr>
          <w:rFonts w:ascii="仿宋" w:hAnsi="仿宋" w:eastAsia="仿宋" w:cs="仿宋"/>
          <w:color w:val="auto"/>
          <w:spacing w:val="-8"/>
          <w:sz w:val="24"/>
          <w:szCs w:val="24"/>
          <w:highlight w:val="none"/>
        </w:rPr>
        <w:t xml:space="preserve"> </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开标</w:t>
      </w:r>
      <w:r>
        <w:rPr>
          <w:rFonts w:ascii="仿宋" w:hAnsi="仿宋" w:eastAsia="仿宋" w:cs="仿宋"/>
          <w:color w:val="auto"/>
          <w:spacing w:val="-5"/>
          <w:sz w:val="24"/>
          <w:szCs w:val="24"/>
          <w:highlight w:val="none"/>
          <w14:textOutline w14:w="4358" w14:cap="sq" w14:cmpd="sng">
            <w14:solidFill>
              <w14:srgbClr w14:val="000000"/>
            </w14:solidFill>
            <w14:prstDash w14:val="solid"/>
            <w14:bevel/>
          </w14:textOutline>
        </w:rPr>
        <w:t>时</w:t>
      </w:r>
      <w:r>
        <w:rPr>
          <w:rFonts w:ascii="仿宋" w:hAnsi="仿宋" w:eastAsia="仿宋" w:cs="仿宋"/>
          <w:color w:val="auto"/>
          <w:spacing w:val="-4"/>
          <w:sz w:val="24"/>
          <w:szCs w:val="24"/>
          <w:highlight w:val="none"/>
          <w14:textOutline w14:w="4358" w14:cap="sq" w14:cmpd="sng">
            <w14:solidFill>
              <w14:srgbClr w14:val="000000"/>
            </w14:solidFill>
            <w14:prstDash w14:val="solid"/>
            <w14:bevel/>
          </w14:textOutline>
        </w:rPr>
        <w:t>间后</w:t>
      </w:r>
      <w:r>
        <w:rPr>
          <w:rFonts w:ascii="仿宋" w:hAnsi="仿宋" w:eastAsia="仿宋" w:cs="仿宋"/>
          <w:color w:val="auto"/>
          <w:spacing w:val="-4"/>
          <w:sz w:val="24"/>
          <w:szCs w:val="24"/>
          <w:highlight w:val="none"/>
        </w:rPr>
        <w:t xml:space="preserve"> </w:t>
      </w:r>
      <w:r>
        <w:rPr>
          <w:rFonts w:hint="eastAsia" w:ascii="仿宋" w:hAnsi="仿宋" w:eastAsia="仿宋" w:cs="仿宋"/>
          <w:color w:val="auto"/>
          <w:spacing w:val="-4"/>
          <w:sz w:val="24"/>
          <w:szCs w:val="24"/>
          <w:highlight w:val="none"/>
          <w:lang w:val="en-US" w:eastAsia="zh-CN"/>
          <w14:textOutline w14:w="4358" w14:cap="sq" w14:cmpd="sng">
            <w14:solidFill>
              <w14:srgbClr w14:val="000000"/>
            </w14:solidFill>
            <w14:prstDash w14:val="solid"/>
            <w14:bevel/>
          </w14:textOutline>
        </w:rPr>
        <w:t>30</w:t>
      </w:r>
      <w:r>
        <w:rPr>
          <w:rFonts w:ascii="仿宋" w:hAnsi="仿宋" w:eastAsia="仿宋" w:cs="仿宋"/>
          <w:color w:val="auto"/>
          <w:spacing w:val="-4"/>
          <w:sz w:val="24"/>
          <w:szCs w:val="24"/>
          <w:highlight w:val="none"/>
          <w14:textOutline w14:w="4358" w14:cap="sq" w14:cmpd="sng">
            <w14:solidFill>
              <w14:srgbClr w14:val="000000"/>
            </w14:solidFill>
            <w14:prstDash w14:val="solid"/>
            <w14:bevel/>
          </w14:textOutline>
        </w:rPr>
        <w:t>分钟内供应商可以登录“政采云”平台，用“项目采购-开标评标”功能进行解密投标文件。若供应商在规定时间内</w:t>
      </w:r>
      <w:r>
        <w:rPr>
          <w:rFonts w:ascii="仿宋" w:hAnsi="仿宋" w:eastAsia="仿宋" w:cs="仿宋"/>
          <w:color w:val="auto"/>
          <w:spacing w:val="-3"/>
          <w:sz w:val="24"/>
          <w:szCs w:val="24"/>
          <w:highlight w:val="none"/>
          <w14:textOutline w14:w="4358" w14:cap="sq" w14:cmpd="sng">
            <w14:solidFill>
              <w14:srgbClr w14:val="000000"/>
            </w14:solidFill>
            <w14:prstDash w14:val="solid"/>
            <w14:bevel/>
          </w14:textOutline>
        </w:rPr>
        <w:t>未按时解密的，</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视</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为</w:t>
      </w:r>
      <w:r>
        <w:rPr>
          <w:rFonts w:hint="eastAsia" w:ascii="仿宋" w:hAnsi="仿宋" w:eastAsia="仿宋" w:cs="仿宋"/>
          <w:color w:val="auto"/>
          <w:spacing w:val="8"/>
          <w:sz w:val="24"/>
          <w:szCs w:val="24"/>
          <w:highlight w:val="none"/>
          <w:lang w:val="en-US" w:eastAsia="zh-CN"/>
          <w14:textOutline w14:w="4358" w14:cap="sq" w14:cmpd="sng">
            <w14:solidFill>
              <w14:srgbClr w14:val="000000"/>
            </w14:solidFill>
            <w14:prstDash w14:val="solid"/>
            <w14:bevel/>
          </w14:textOutline>
        </w:rPr>
        <w:t>投标无效</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w:t>
      </w:r>
    </w:p>
    <w:p w14:paraId="1411EF8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eastAsia="仿宋" w:cs="仿宋"/>
          <w:color w:val="auto"/>
          <w:sz w:val="24"/>
          <w:szCs w:val="24"/>
          <w:highlight w:val="none"/>
        </w:rPr>
      </w:pPr>
      <w:r>
        <w:rPr>
          <w:rFonts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6"/>
          <w:position w:val="2"/>
          <w:sz w:val="24"/>
          <w:szCs w:val="24"/>
          <w:highlight w:val="none"/>
          <w:lang w:val="en-US" w:eastAsia="zh-CN"/>
          <w14:textOutline w14:w="4358" w14:cap="sq" w14:cmpd="sng">
            <w14:solidFill>
              <w14:srgbClr w14:val="000000"/>
            </w14:solidFill>
            <w14:prstDash w14:val="solid"/>
            <w14:bevel/>
          </w14:textOutline>
        </w:rPr>
        <w:t>5</w:t>
      </w:r>
      <w:r>
        <w:rPr>
          <w:rFonts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t>、投标保证金</w:t>
      </w:r>
    </w:p>
    <w:p w14:paraId="48A6096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15</w:t>
      </w:r>
      <w:r>
        <w:rPr>
          <w:rFonts w:hint="eastAsia" w:ascii="仿宋" w:hAnsi="仿宋" w:eastAsia="仿宋" w:cs="仿宋"/>
          <w:color w:val="auto"/>
          <w:spacing w:val="0"/>
          <w:sz w:val="24"/>
          <w:szCs w:val="24"/>
          <w:highlight w:val="none"/>
        </w:rPr>
        <w:t xml:space="preserve">.1 </w:t>
      </w:r>
      <w:r>
        <w:rPr>
          <w:rFonts w:hint="eastAsia" w:ascii="仿宋" w:hAnsi="仿宋" w:eastAsia="仿宋" w:cs="仿宋"/>
          <w:b w:val="0"/>
          <w:bCs w:val="0"/>
          <w:color w:val="auto"/>
          <w:sz w:val="24"/>
          <w:szCs w:val="24"/>
          <w:highlight w:val="none"/>
          <w:lang w:val="en-US" w:eastAsia="zh-CN"/>
        </w:rPr>
        <w:t>投标人</w:t>
      </w:r>
      <w:r>
        <w:rPr>
          <w:rFonts w:hint="eastAsia" w:ascii="仿宋" w:hAnsi="仿宋" w:eastAsia="仿宋" w:cs="仿宋"/>
          <w:b w:val="0"/>
          <w:bCs w:val="0"/>
          <w:color w:val="auto"/>
          <w:sz w:val="24"/>
          <w:szCs w:val="24"/>
          <w:highlight w:val="none"/>
          <w:lang w:eastAsia="zh-CN"/>
        </w:rPr>
        <w:t>在递交投标文件的同时，应按</w:t>
      </w:r>
      <w:r>
        <w:rPr>
          <w:rFonts w:hint="eastAsia" w:ascii="仿宋" w:hAnsi="仿宋" w:eastAsia="仿宋" w:cs="仿宋"/>
          <w:b w:val="0"/>
          <w:bCs w:val="0"/>
          <w:color w:val="auto"/>
          <w:sz w:val="24"/>
          <w:szCs w:val="24"/>
          <w:highlight w:val="none"/>
          <w:lang w:val="en-US" w:eastAsia="zh-CN"/>
        </w:rPr>
        <w:t>投标人</w:t>
      </w:r>
      <w:r>
        <w:rPr>
          <w:rFonts w:hint="eastAsia" w:ascii="仿宋" w:hAnsi="仿宋" w:eastAsia="仿宋" w:cs="仿宋"/>
          <w:b w:val="0"/>
          <w:bCs w:val="0"/>
          <w:color w:val="auto"/>
          <w:sz w:val="24"/>
          <w:szCs w:val="24"/>
          <w:highlight w:val="none"/>
          <w:lang w:eastAsia="zh-CN"/>
        </w:rPr>
        <w:t>须知前附表规定的金额、担保形式递交</w:t>
      </w:r>
      <w:r>
        <w:rPr>
          <w:rFonts w:hint="eastAsia" w:ascii="仿宋" w:hAnsi="仿宋" w:eastAsia="仿宋" w:cs="仿宋"/>
          <w:b w:val="0"/>
          <w:bCs w:val="0"/>
          <w:color w:val="auto"/>
          <w:sz w:val="24"/>
          <w:szCs w:val="24"/>
          <w:highlight w:val="none"/>
          <w:lang w:val="en-US" w:eastAsia="zh-CN"/>
        </w:rPr>
        <w:t>投标</w:t>
      </w:r>
      <w:r>
        <w:rPr>
          <w:rFonts w:hint="eastAsia" w:ascii="仿宋" w:hAnsi="仿宋" w:eastAsia="仿宋" w:cs="仿宋"/>
          <w:b w:val="0"/>
          <w:bCs w:val="0"/>
          <w:color w:val="auto"/>
          <w:sz w:val="24"/>
          <w:szCs w:val="24"/>
          <w:highlight w:val="none"/>
          <w:lang w:eastAsia="zh-CN"/>
        </w:rPr>
        <w:t>保证金，并作为其投标文件的组成部分</w:t>
      </w:r>
    </w:p>
    <w:p w14:paraId="0F50642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56" w:firstLineChars="200"/>
        <w:textAlignment w:val="baseline"/>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15</w:t>
      </w:r>
      <w:r>
        <w:rPr>
          <w:rFonts w:hint="eastAsia" w:ascii="仿宋" w:hAnsi="仿宋" w:eastAsia="仿宋" w:cs="仿宋"/>
          <w:color w:val="auto"/>
          <w:spacing w:val="-6"/>
          <w:sz w:val="24"/>
          <w:szCs w:val="24"/>
          <w:highlight w:val="none"/>
        </w:rPr>
        <w:t xml:space="preserve">.2 </w:t>
      </w:r>
      <w:r>
        <w:rPr>
          <w:rFonts w:hint="eastAsia" w:ascii="仿宋" w:hAnsi="仿宋" w:eastAsia="仿宋" w:cs="仿宋"/>
          <w:b w:val="0"/>
          <w:bCs w:val="0"/>
          <w:color w:val="auto"/>
          <w:spacing w:val="-6"/>
          <w:sz w:val="24"/>
          <w:szCs w:val="24"/>
          <w:highlight w:val="none"/>
          <w:lang w:val="en-US" w:eastAsia="zh-CN"/>
        </w:rPr>
        <w:t>投标</w:t>
      </w:r>
      <w:r>
        <w:rPr>
          <w:rFonts w:hint="eastAsia" w:ascii="仿宋" w:hAnsi="仿宋" w:eastAsia="仿宋" w:cs="仿宋"/>
          <w:b w:val="0"/>
          <w:bCs w:val="0"/>
          <w:color w:val="auto"/>
          <w:spacing w:val="-6"/>
          <w:sz w:val="24"/>
          <w:szCs w:val="24"/>
          <w:highlight w:val="none"/>
          <w:lang w:eastAsia="zh-CN"/>
        </w:rPr>
        <w:t>保证金缴纳方式：投标保证金应当以支票、汇票、本票或者金融机构、担保机构出具的保函等非现金形式提交。投标人未按照招标文件要求提交投标保证金的，</w:t>
      </w:r>
      <w:r>
        <w:rPr>
          <w:rFonts w:hint="eastAsia" w:ascii="仿宋" w:hAnsi="仿宋" w:eastAsia="仿宋" w:cs="仿宋"/>
          <w:b/>
          <w:bCs/>
          <w:color w:val="auto"/>
          <w:spacing w:val="-6"/>
          <w:sz w:val="24"/>
          <w:szCs w:val="24"/>
          <w:highlight w:val="none"/>
          <w:lang w:eastAsia="zh-CN"/>
        </w:rPr>
        <w:t>投标无效。</w:t>
      </w:r>
    </w:p>
    <w:p w14:paraId="0A84DF4F">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2" w:firstLineChars="200"/>
        <w:textAlignment w:val="baseline"/>
        <w:rPr>
          <w:rFonts w:hint="eastAsia" w:ascii="仿宋" w:hAnsi="仿宋" w:eastAsia="仿宋" w:cs="仿宋"/>
          <w:b/>
          <w:bCs/>
          <w:color w:val="auto"/>
          <w:spacing w:val="-17"/>
          <w:sz w:val="24"/>
          <w:szCs w:val="24"/>
          <w:highlight w:val="none"/>
        </w:rPr>
      </w:pPr>
      <w:r>
        <w:rPr>
          <w:rFonts w:hint="eastAsia" w:ascii="仿宋" w:hAnsi="仿宋" w:eastAsia="仿宋" w:cs="仿宋"/>
          <w:b/>
          <w:bCs/>
          <w:color w:val="auto"/>
          <w:spacing w:val="0"/>
          <w:sz w:val="24"/>
          <w:szCs w:val="24"/>
          <w:highlight w:val="none"/>
          <w:lang w:val="en-US" w:eastAsia="zh-CN"/>
        </w:rPr>
        <w:t>15</w:t>
      </w:r>
      <w:r>
        <w:rPr>
          <w:rFonts w:hint="eastAsia" w:ascii="仿宋" w:hAnsi="仿宋" w:eastAsia="仿宋" w:cs="仿宋"/>
          <w:b/>
          <w:bCs/>
          <w:color w:val="auto"/>
          <w:spacing w:val="0"/>
          <w:sz w:val="24"/>
          <w:szCs w:val="24"/>
          <w:highlight w:val="none"/>
        </w:rPr>
        <w:t>.</w:t>
      </w:r>
      <w:r>
        <w:rPr>
          <w:rFonts w:hint="eastAsia" w:ascii="仿宋" w:hAnsi="仿宋" w:eastAsia="仿宋" w:cs="仿宋"/>
          <w:b/>
          <w:bCs/>
          <w:color w:val="auto"/>
          <w:spacing w:val="0"/>
          <w:sz w:val="24"/>
          <w:szCs w:val="24"/>
          <w:highlight w:val="none"/>
          <w:lang w:val="en-US" w:eastAsia="zh-CN"/>
        </w:rPr>
        <w:t>3</w:t>
      </w:r>
      <w:r>
        <w:rPr>
          <w:rFonts w:hint="eastAsia" w:ascii="仿宋" w:hAnsi="仿宋" w:eastAsia="仿宋" w:cs="仿宋"/>
          <w:b/>
          <w:bCs/>
          <w:color w:val="auto"/>
          <w:spacing w:val="0"/>
          <w:sz w:val="24"/>
          <w:szCs w:val="24"/>
          <w:highlight w:val="none"/>
        </w:rPr>
        <w:t xml:space="preserve"> 投标人在投标截止时间前撤回已提交的投标文件的，采购人或者采购代理机构应当自收到投标人书面撤回通知之日起５个工作日内，退还已收取的投标保证金，但因投标人自身原因导致无法及时退还的除外</w:t>
      </w:r>
      <w:r>
        <w:rPr>
          <w:rFonts w:hint="eastAsia" w:ascii="仿宋" w:hAnsi="仿宋" w:eastAsia="仿宋" w:cs="仿宋"/>
          <w:b/>
          <w:bCs/>
          <w:color w:val="auto"/>
          <w:spacing w:val="-17"/>
          <w:sz w:val="24"/>
          <w:szCs w:val="24"/>
          <w:highlight w:val="none"/>
        </w:rPr>
        <w:t>。</w:t>
      </w:r>
    </w:p>
    <w:p w14:paraId="1AFAB4EE">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14" w:firstLineChars="200"/>
        <w:textAlignment w:val="baseline"/>
        <w:rPr>
          <w:rFonts w:hint="eastAsia" w:ascii="仿宋" w:hAnsi="仿宋" w:eastAsia="仿宋" w:cs="仿宋"/>
          <w:b/>
          <w:bCs/>
          <w:color w:val="auto"/>
          <w:spacing w:val="-17"/>
          <w:sz w:val="24"/>
          <w:szCs w:val="24"/>
          <w:highlight w:val="none"/>
          <w:lang w:val="en-US" w:eastAsia="zh-CN"/>
        </w:rPr>
      </w:pPr>
      <w:r>
        <w:rPr>
          <w:rFonts w:hint="eastAsia" w:ascii="仿宋" w:hAnsi="仿宋" w:eastAsia="仿宋" w:cs="仿宋"/>
          <w:b/>
          <w:bCs/>
          <w:color w:val="auto"/>
          <w:spacing w:val="-17"/>
          <w:sz w:val="24"/>
          <w:szCs w:val="24"/>
          <w:highlight w:val="none"/>
          <w:lang w:val="en-US" w:eastAsia="zh-CN"/>
        </w:rPr>
        <w:t xml:space="preserve">15.4 </w:t>
      </w:r>
      <w:r>
        <w:rPr>
          <w:rFonts w:hint="eastAsia" w:ascii="仿宋" w:hAnsi="仿宋" w:eastAsia="仿宋" w:cs="仿宋"/>
          <w:b/>
          <w:bCs/>
          <w:color w:val="auto"/>
          <w:sz w:val="24"/>
          <w:szCs w:val="24"/>
          <w:highlight w:val="none"/>
          <w:lang w:val="en-US" w:eastAsia="zh-CN"/>
        </w:rPr>
        <w:t>投标保证金退还：采购人或者采购代理机构应当自中标通知书发出之日起 5 个工作日内退还未中标人的投标保证金，自采购合同签订之日起 5 个工作日内退还中标人的投标保证金或者转为中标人的履约保证金</w:t>
      </w:r>
      <w:r>
        <w:rPr>
          <w:rFonts w:hint="eastAsia" w:ascii="仿宋" w:hAnsi="仿宋" w:eastAsia="仿宋" w:cs="仿宋"/>
          <w:b/>
          <w:bCs/>
          <w:color w:val="auto"/>
          <w:spacing w:val="-17"/>
          <w:sz w:val="24"/>
          <w:szCs w:val="24"/>
          <w:highlight w:val="none"/>
          <w:lang w:val="en-US" w:eastAsia="zh-CN"/>
        </w:rPr>
        <w:t>。</w:t>
      </w:r>
    </w:p>
    <w:p w14:paraId="6EE5E128">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58" w:firstLineChars="200"/>
        <w:textAlignment w:val="baseline"/>
        <w:rPr>
          <w:rFonts w:hint="default"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6"/>
          <w:sz w:val="24"/>
          <w:szCs w:val="24"/>
          <w:highlight w:val="none"/>
          <w:lang w:val="en-US" w:eastAsia="zh-CN"/>
        </w:rPr>
        <w:t>15.5 根据《政府采购货物和服务招标投标管理办法》</w:t>
      </w:r>
      <w:r>
        <w:rPr>
          <w:rFonts w:hint="default" w:ascii="仿宋" w:hAnsi="仿宋" w:eastAsia="仿宋" w:cs="仿宋"/>
          <w:b/>
          <w:bCs/>
          <w:color w:val="auto"/>
          <w:spacing w:val="-6"/>
          <w:sz w:val="24"/>
          <w:szCs w:val="24"/>
          <w:highlight w:val="none"/>
          <w:lang w:val="en-US" w:eastAsia="zh-CN"/>
        </w:rPr>
        <w:t>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14:paraId="10CD6900">
      <w:pPr>
        <w:keepNext w:val="0"/>
        <w:keepLines w:val="0"/>
        <w:pageBreakBefore w:val="0"/>
        <w:widowControl/>
        <w:kinsoku w:val="0"/>
        <w:wordWrap/>
        <w:overflowPunct/>
        <w:topLinePunct w:val="0"/>
        <w:autoSpaceDE w:val="0"/>
        <w:autoSpaceDN w:val="0"/>
        <w:bidi w:val="0"/>
        <w:adjustRightInd w:val="0"/>
        <w:snapToGrid w:val="0"/>
        <w:spacing w:line="440" w:lineRule="exact"/>
        <w:ind w:left="2952"/>
        <w:textAlignment w:val="baseline"/>
        <w:outlineLvl w:val="2"/>
        <w:rPr>
          <w:rFonts w:ascii="仿宋" w:hAnsi="仿宋" w:eastAsia="仿宋" w:cs="仿宋"/>
          <w:color w:val="auto"/>
          <w:sz w:val="32"/>
          <w:szCs w:val="32"/>
          <w:highlight w:val="none"/>
        </w:rPr>
      </w:pPr>
      <w:r>
        <w:rPr>
          <w:rFonts w:ascii="仿宋" w:hAnsi="仿宋" w:eastAsia="仿宋" w:cs="仿宋"/>
          <w:color w:val="auto"/>
          <w:spacing w:val="-8"/>
          <w:sz w:val="32"/>
          <w:szCs w:val="32"/>
          <w:highlight w:val="none"/>
          <w14:textOutline w14:w="5103" w14:cap="sq" w14:cmpd="sng">
            <w14:solidFill>
              <w14:srgbClr w14:val="000000"/>
            </w14:solidFill>
            <w14:prstDash w14:val="solid"/>
            <w14:bevel/>
          </w14:textOutline>
        </w:rPr>
        <w:t>四</w:t>
      </w:r>
      <w:r>
        <w:rPr>
          <w:rFonts w:ascii="仿宋" w:hAnsi="仿宋" w:eastAsia="仿宋" w:cs="仿宋"/>
          <w:color w:val="auto"/>
          <w:spacing w:val="-6"/>
          <w:sz w:val="32"/>
          <w:szCs w:val="32"/>
          <w:highlight w:val="none"/>
          <w14:textOutline w14:w="5103" w14:cap="sq" w14:cmpd="sng">
            <w14:solidFill>
              <w14:srgbClr w14:val="000000"/>
            </w14:solidFill>
            <w14:prstDash w14:val="solid"/>
            <w14:bevel/>
          </w14:textOutline>
        </w:rPr>
        <w:t>、</w:t>
      </w:r>
      <w:r>
        <w:rPr>
          <w:rFonts w:ascii="仿宋" w:hAnsi="仿宋" w:eastAsia="仿宋" w:cs="仿宋"/>
          <w:color w:val="auto"/>
          <w:spacing w:val="-4"/>
          <w:sz w:val="32"/>
          <w:szCs w:val="32"/>
          <w:highlight w:val="none"/>
          <w14:textOutline w14:w="5103" w14:cap="sq" w14:cmpd="sng">
            <w14:solidFill>
              <w14:srgbClr w14:val="000000"/>
            </w14:solidFill>
            <w14:prstDash w14:val="solid"/>
            <w14:bevel/>
          </w14:textOutline>
        </w:rPr>
        <w:t>投标文件的递交</w:t>
      </w:r>
    </w:p>
    <w:p w14:paraId="4A908E49">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t>投标文件的准备</w:t>
      </w:r>
    </w:p>
    <w:p w14:paraId="3A5E1CAD">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本项目实行网上投标，采用电子投标文件。若</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参与投标，自行承担投标一切费用。</w:t>
      </w:r>
    </w:p>
    <w:p w14:paraId="1AB14BB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2</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各</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应在开标前应确保成为新疆维吾尔自治区政府采购网正式注册入库</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，并完成CA数字证书申领。因未注册入库、未办理CA数字证书等原因造成无法投标或投标失败等后果由</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自行承担。</w:t>
      </w:r>
    </w:p>
    <w:p w14:paraId="3432FF5D">
      <w:pPr>
        <w:keepNext w:val="0"/>
        <w:keepLines w:val="0"/>
        <w:pageBreakBefore w:val="0"/>
        <w:widowControl/>
        <w:tabs>
          <w:tab w:val="left" w:pos="146"/>
        </w:tabs>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3</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本项目为电子招投标，投标人需要使用CA加密设备，有意向参与新疆区域电子开评标的</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，请访问新疆数字证书认证中心官方网站(</w:t>
      </w:r>
      <w:r>
        <w:rPr>
          <w:rFonts w:hint="eastAsia" w:ascii="仿宋" w:hAnsi="仿宋" w:eastAsia="仿宋" w:cs="仿宋"/>
          <w:color w:val="auto"/>
          <w:spacing w:val="0"/>
          <w:sz w:val="24"/>
          <w:szCs w:val="24"/>
          <w:highlight w:val="none"/>
        </w:rPr>
        <w:fldChar w:fldCharType="begin"/>
      </w:r>
      <w:r>
        <w:rPr>
          <w:rFonts w:hint="eastAsia" w:ascii="仿宋" w:hAnsi="仿宋" w:eastAsia="仿宋" w:cs="仿宋"/>
          <w:color w:val="auto"/>
          <w:spacing w:val="0"/>
          <w:sz w:val="24"/>
          <w:szCs w:val="24"/>
          <w:highlight w:val="none"/>
        </w:rPr>
        <w:instrText xml:space="preserve"> HYPERLINK "https://www.xjca.com.cn/" </w:instrText>
      </w:r>
      <w:r>
        <w:rPr>
          <w:rFonts w:hint="eastAsia" w:ascii="仿宋" w:hAnsi="仿宋" w:eastAsia="仿宋" w:cs="仿宋"/>
          <w:color w:val="auto"/>
          <w:spacing w:val="0"/>
          <w:sz w:val="24"/>
          <w:szCs w:val="24"/>
          <w:highlight w:val="none"/>
        </w:rPr>
        <w:fldChar w:fldCharType="separate"/>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https://www.xjca.com.cn/</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end"/>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)或下载;“新疆政务通”APP自行进行申领。如需咨询，请联系新疆CA服务热线0991-2819290；</w:t>
      </w:r>
    </w:p>
    <w:p w14:paraId="724C54BA">
      <w:pPr>
        <w:keepNext w:val="0"/>
        <w:keepLines w:val="0"/>
        <w:pageBreakBefore w:val="0"/>
        <w:widowControl/>
        <w:tabs>
          <w:tab w:val="left" w:pos="146"/>
        </w:tabs>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4</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将政采云电子交易客户端下载、安装完成后，可通过账号密码或CA登录客户端进行投标文件制作。在使用政采云投标客户端时，建议使用WIN7及以上操作系统。客户端请至新疆政府采购网(</w:t>
      </w:r>
      <w:r>
        <w:rPr>
          <w:rFonts w:hint="eastAsia" w:ascii="仿宋" w:hAnsi="仿宋" w:eastAsia="仿宋" w:cs="仿宋"/>
          <w:color w:val="auto"/>
          <w:spacing w:val="0"/>
          <w:sz w:val="24"/>
          <w:szCs w:val="24"/>
          <w:highlight w:val="none"/>
        </w:rPr>
        <w:fldChar w:fldCharType="begin"/>
      </w:r>
      <w:r>
        <w:rPr>
          <w:rFonts w:hint="eastAsia" w:ascii="仿宋" w:hAnsi="仿宋" w:eastAsia="仿宋" w:cs="仿宋"/>
          <w:color w:val="auto"/>
          <w:spacing w:val="0"/>
          <w:sz w:val="24"/>
          <w:szCs w:val="24"/>
          <w:highlight w:val="none"/>
        </w:rPr>
        <w:instrText xml:space="preserve"> HYPERLINK "http://www.ccgp-xinjiang.gov.cn/" </w:instrText>
      </w:r>
      <w:r>
        <w:rPr>
          <w:rFonts w:hint="eastAsia" w:ascii="仿宋" w:hAnsi="仿宋" w:eastAsia="仿宋" w:cs="仿宋"/>
          <w:color w:val="auto"/>
          <w:spacing w:val="0"/>
          <w:sz w:val="24"/>
          <w:szCs w:val="24"/>
          <w:highlight w:val="none"/>
        </w:rPr>
        <w:fldChar w:fldCharType="separate"/>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http://www.ccgp-xinjiang.gov.cn/</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fldChar w:fldCharType="end"/>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)下载专区查看，如有问题可拨打政采云客户服务热线</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95763</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进行咨询。</w:t>
      </w:r>
    </w:p>
    <w:p w14:paraId="25A0F2A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5</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开标时间后 30 分钟内投标人可以登录“政采云”平台，用“项目采购-开标评标”功能进行解密投标文件。若投标人在规定时间内未按时解密的，视为投标无效。</w:t>
      </w:r>
    </w:p>
    <w:p w14:paraId="0618C18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6</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因系统(非投标</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行为)的原因，造成投标</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未能在规定的解密时限内解密的，请及时与招标代理机构或与新疆政府采购网投标客户端进行联系。</w:t>
      </w:r>
    </w:p>
    <w:p w14:paraId="500E51E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16</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.7</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投标文件未按规定上传的，视为其自放弃投标。</w:t>
      </w:r>
      <w:r>
        <w:rPr>
          <w:rFonts w:hint="eastAsia" w:ascii="仿宋" w:hAnsi="仿宋" w:eastAsia="仿宋" w:cs="仿宋"/>
          <w:color w:val="auto"/>
          <w:spacing w:val="0"/>
          <w:sz w:val="24"/>
          <w:szCs w:val="24"/>
          <w:highlight w:val="none"/>
        </w:rPr>
        <w:t xml:space="preserve"> </w:t>
      </w:r>
    </w:p>
    <w:p w14:paraId="4C95F00F">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17、</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投标文件的修改与撤回</w:t>
      </w:r>
    </w:p>
    <w:p w14:paraId="28BF8B1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2" w:firstLineChars="200"/>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lang w:val="en-US" w:eastAsia="zh-CN"/>
        </w:rPr>
        <w:t>17</w:t>
      </w:r>
      <w:r>
        <w:rPr>
          <w:rFonts w:hint="eastAsia" w:ascii="仿宋" w:hAnsi="仿宋" w:eastAsia="仿宋" w:cs="仿宋"/>
          <w:b/>
          <w:bCs/>
          <w:color w:val="auto"/>
          <w:spacing w:val="0"/>
          <w:sz w:val="24"/>
          <w:szCs w:val="24"/>
          <w:highlight w:val="none"/>
        </w:rPr>
        <w:t>.1</w:t>
      </w:r>
      <w:r>
        <w:rPr>
          <w:rFonts w:hint="eastAsia" w:ascii="仿宋" w:hAnsi="仿宋" w:eastAsia="仿宋" w:cs="仿宋"/>
          <w:b/>
          <w:bCs/>
          <w:color w:val="auto"/>
          <w:spacing w:val="0"/>
          <w:sz w:val="24"/>
          <w:szCs w:val="24"/>
          <w:highlight w:val="none"/>
          <w:lang w:val="en-US" w:eastAsia="zh-CN"/>
        </w:rPr>
        <w:t xml:space="preserve"> 投标人在投标截止时间前，可以对所递交的投标文件进行补充、修改或者撤回，并书面通知采购人或者采购代理机构。补充、修改的内容应当按照招标文件要求签署、盖章、密封后，作为投标文件的组成部分</w:t>
      </w:r>
      <w:r>
        <w:rPr>
          <w:rFonts w:hint="eastAsia" w:ascii="仿宋" w:hAnsi="仿宋" w:eastAsia="仿宋" w:cs="仿宋"/>
          <w:b/>
          <w:bCs/>
          <w:color w:val="auto"/>
          <w:spacing w:val="0"/>
          <w:sz w:val="24"/>
          <w:szCs w:val="24"/>
          <w:highlight w:val="none"/>
        </w:rPr>
        <w:t>。</w:t>
      </w:r>
    </w:p>
    <w:p w14:paraId="5AD641C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2"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b/>
          <w:bCs/>
          <w:color w:val="auto"/>
          <w:spacing w:val="0"/>
          <w:sz w:val="24"/>
          <w:szCs w:val="24"/>
          <w:highlight w:val="none"/>
          <w:lang w:val="en-US" w:eastAsia="zh-CN"/>
        </w:rPr>
        <w:t>17</w:t>
      </w:r>
      <w:r>
        <w:rPr>
          <w:rFonts w:hint="eastAsia" w:ascii="仿宋" w:hAnsi="仿宋" w:eastAsia="仿宋" w:cs="仿宋"/>
          <w:b/>
          <w:bCs/>
          <w:color w:val="auto"/>
          <w:spacing w:val="0"/>
          <w:sz w:val="24"/>
          <w:szCs w:val="24"/>
          <w:highlight w:val="none"/>
        </w:rPr>
        <w:t>.2 投标人在投标截止期后不得修改、撤回投标文件。</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投标人在投标截止期后修改投标文件的，其投标无效。</w:t>
      </w:r>
    </w:p>
    <w:p w14:paraId="628F473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544" w:firstLineChars="200"/>
        <w:textAlignment w:val="baseline"/>
        <w:rPr>
          <w:rFonts w:hint="eastAsia" w:ascii="仿宋" w:hAnsi="仿宋" w:eastAsia="仿宋" w:cs="仿宋"/>
          <w:color w:val="auto"/>
          <w:highlight w:val="none"/>
        </w:rPr>
      </w:pPr>
      <w:r>
        <w:rPr>
          <w:rFonts w:hint="eastAsia" w:ascii="仿宋" w:hAnsi="仿宋" w:eastAsia="仿宋" w:cs="仿宋"/>
          <w:color w:val="auto"/>
          <w:spacing w:val="16"/>
          <w:sz w:val="24"/>
          <w:szCs w:val="24"/>
          <w:highlight w:val="none"/>
          <w:lang w:val="en-US" w:eastAsia="zh-CN"/>
          <w14:textOutline w14:w="4358" w14:cap="sq" w14:cmpd="sng">
            <w14:solidFill>
              <w14:srgbClr w14:val="000000"/>
            </w14:solidFill>
            <w14:prstDash w14:val="solid"/>
            <w14:bevel/>
          </w14:textOutline>
        </w:rPr>
        <w:t>17</w:t>
      </w: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.3</w:t>
      </w:r>
      <w:r>
        <w:rPr>
          <w:rFonts w:hint="eastAsia" w:ascii="仿宋" w:hAnsi="仿宋" w:eastAsia="仿宋" w:cs="仿宋"/>
          <w:color w:val="auto"/>
          <w:spacing w:val="8"/>
          <w:sz w:val="24"/>
          <w:szCs w:val="24"/>
          <w:highlight w:val="none"/>
          <w:lang w:val="en-US" w:eastAsia="zh-CN"/>
          <w14:textOutline w14:w="4358" w14:cap="sq" w14:cmpd="sng">
            <w14:solidFill>
              <w14:srgbClr w14:val="000000"/>
            </w14:solidFill>
            <w14:prstDash w14:val="solid"/>
            <w14:bevel/>
          </w14:textOutline>
        </w:rPr>
        <w:t xml:space="preserve"> </w:t>
      </w: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若</w:t>
      </w:r>
      <w:r>
        <w:rPr>
          <w:rFonts w:hint="eastAsia" w:ascii="仿宋" w:hAnsi="仿宋" w:eastAsia="仿宋" w:cs="仿宋"/>
          <w:color w:val="auto"/>
          <w:spacing w:val="8"/>
          <w:sz w:val="24"/>
          <w:szCs w:val="24"/>
          <w:highlight w:val="none"/>
          <w:lang w:val="en-US"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在规定的时间内</w:t>
      </w:r>
      <w:r>
        <w:rPr>
          <w:rFonts w:hint="eastAsia" w:ascii="仿宋" w:hAnsi="仿宋" w:eastAsia="仿宋" w:cs="仿宋"/>
          <w:color w:val="auto"/>
          <w:spacing w:val="8"/>
          <w:sz w:val="24"/>
          <w:szCs w:val="24"/>
          <w:highlight w:val="none"/>
        </w:rPr>
        <w:t xml:space="preserve"> </w:t>
      </w: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(“投标人须知前附表”中规定)未能</w:t>
      </w:r>
      <w:r>
        <w:rPr>
          <w:rFonts w:hint="eastAsia" w:ascii="仿宋" w:hAnsi="仿宋" w:eastAsia="仿宋" w:cs="仿宋"/>
          <w:color w:val="auto"/>
          <w:spacing w:val="18"/>
          <w:sz w:val="24"/>
          <w:szCs w:val="24"/>
          <w:highlight w:val="none"/>
          <w14:textOutline w14:w="4358" w14:cap="sq" w14:cmpd="sng">
            <w14:solidFill>
              <w14:srgbClr w14:val="000000"/>
            </w14:solidFill>
            <w14:prstDash w14:val="solid"/>
            <w14:bevel/>
          </w14:textOutline>
        </w:rPr>
        <w:t>解</w:t>
      </w:r>
      <w:r>
        <w:rPr>
          <w:rFonts w:hint="eastAsia" w:ascii="仿宋" w:hAnsi="仿宋" w:eastAsia="仿宋" w:cs="仿宋"/>
          <w:color w:val="auto"/>
          <w:spacing w:val="13"/>
          <w:sz w:val="24"/>
          <w:szCs w:val="24"/>
          <w:highlight w:val="none"/>
          <w14:textOutline w14:w="4358" w14:cap="sq" w14:cmpd="sng">
            <w14:solidFill>
              <w14:srgbClr w14:val="000000"/>
            </w14:solidFill>
            <w14:prstDash w14:val="solid"/>
            <w14:bevel/>
          </w14:textOutline>
        </w:rPr>
        <w:t>密</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的，也将被视为</w:t>
      </w:r>
      <w:r>
        <w:rPr>
          <w:rFonts w:hint="eastAsia" w:ascii="仿宋" w:hAnsi="仿宋" w:eastAsia="仿宋" w:cs="仿宋"/>
          <w:color w:val="auto"/>
          <w:spacing w:val="9"/>
          <w:sz w:val="24"/>
          <w:szCs w:val="24"/>
          <w:highlight w:val="none"/>
          <w:lang w:val="en-US" w:eastAsia="zh-CN"/>
          <w14:textOutline w14:w="4358" w14:cap="sq" w14:cmpd="sng">
            <w14:solidFill>
              <w14:srgbClr w14:val="000000"/>
            </w14:solidFill>
            <w14:prstDash w14:val="solid"/>
            <w14:bevel/>
          </w14:textOutline>
        </w:rPr>
        <w:t>投标人</w:t>
      </w:r>
      <w:r>
        <w:rPr>
          <w:rFonts w:hint="eastAsia" w:ascii="仿宋" w:hAnsi="仿宋" w:eastAsia="仿宋" w:cs="仿宋"/>
          <w:color w:val="auto"/>
          <w:spacing w:val="9"/>
          <w:sz w:val="24"/>
          <w:szCs w:val="24"/>
          <w:highlight w:val="none"/>
          <w14:textOutline w14:w="4358" w14:cap="sq" w14:cmpd="sng">
            <w14:solidFill>
              <w14:srgbClr w14:val="000000"/>
            </w14:solidFill>
            <w14:prstDash w14:val="solid"/>
            <w14:bevel/>
          </w14:textOutline>
        </w:rPr>
        <w:t>对其投标文件的撤回。</w:t>
      </w:r>
    </w:p>
    <w:p w14:paraId="2CF62601">
      <w:pPr>
        <w:keepNext w:val="0"/>
        <w:keepLines w:val="0"/>
        <w:pageBreakBefore w:val="0"/>
        <w:widowControl/>
        <w:kinsoku w:val="0"/>
        <w:wordWrap/>
        <w:overflowPunct/>
        <w:topLinePunct w:val="0"/>
        <w:autoSpaceDE w:val="0"/>
        <w:autoSpaceDN w:val="0"/>
        <w:bidi w:val="0"/>
        <w:adjustRightInd w:val="0"/>
        <w:snapToGrid w:val="0"/>
        <w:spacing w:line="440" w:lineRule="exact"/>
        <w:ind w:firstLine="332" w:firstLineChars="100"/>
        <w:jc w:val="center"/>
        <w:textAlignment w:val="baseline"/>
        <w:rPr>
          <w:rFonts w:ascii="仿宋" w:hAnsi="仿宋" w:eastAsia="仿宋" w:cs="仿宋"/>
          <w:color w:val="auto"/>
          <w:spacing w:val="6"/>
          <w:sz w:val="32"/>
          <w:szCs w:val="32"/>
          <w:highlight w:val="none"/>
          <w14:textOutline w14:w="4358" w14:cap="sq" w14:cmpd="sng">
            <w14:solidFill>
              <w14:srgbClr w14:val="000000"/>
            </w14:solidFill>
            <w14:prstDash w14:val="solid"/>
            <w14:bevel/>
          </w14:textOutline>
        </w:rPr>
      </w:pPr>
      <w:r>
        <w:rPr>
          <w:rFonts w:ascii="仿宋" w:hAnsi="仿宋" w:eastAsia="仿宋" w:cs="仿宋"/>
          <w:color w:val="auto"/>
          <w:spacing w:val="6"/>
          <w:sz w:val="32"/>
          <w:szCs w:val="32"/>
          <w:highlight w:val="none"/>
          <w14:textOutline w14:w="4358" w14:cap="sq" w14:cmpd="sng">
            <w14:solidFill>
              <w14:srgbClr w14:val="000000"/>
            </w14:solidFill>
            <w14:prstDash w14:val="solid"/>
            <w14:bevel/>
          </w14:textOutline>
        </w:rPr>
        <w:t>五 、开   标</w:t>
      </w:r>
    </w:p>
    <w:p w14:paraId="334DBD1A">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18、</w:t>
      </w:r>
      <w:r>
        <w:rPr>
          <w:rFonts w:hint="eastAsia" w:ascii="仿宋" w:hAnsi="仿宋" w:eastAsia="仿宋" w:cs="仿宋"/>
          <w:b/>
          <w:bCs/>
          <w:color w:val="auto"/>
          <w:spacing w:val="6"/>
          <w:sz w:val="24"/>
          <w:szCs w:val="24"/>
          <w:highlight w:val="none"/>
        </w:rPr>
        <w:t>开标程序</w:t>
      </w:r>
    </w:p>
    <w:p w14:paraId="43428DBC">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招标工作人员按招标公告规定的时间进行开标，由采购人或者采购代理机构工作人员宣布投标人名称、解密情况，投标价格和招标文件规定的需要宣布的其他内容（以开标一览表要求为准）。</w:t>
      </w:r>
    </w:p>
    <w:p w14:paraId="31CC19FF">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58" w:firstLineChars="200"/>
        <w:textAlignment w:val="baseline"/>
        <w:rPr>
          <w:rFonts w:hint="eastAsia" w:ascii="仿宋" w:hAnsi="仿宋" w:eastAsia="仿宋" w:cs="仿宋"/>
          <w:color w:val="auto"/>
          <w:spacing w:val="-6"/>
          <w:sz w:val="28"/>
          <w:szCs w:val="28"/>
          <w:highlight w:val="none"/>
        </w:rPr>
      </w:pPr>
      <w:r>
        <w:rPr>
          <w:rFonts w:hint="eastAsia" w:ascii="仿宋" w:hAnsi="仿宋" w:eastAsia="仿宋" w:cs="仿宋"/>
          <w:b/>
          <w:bCs/>
          <w:color w:val="auto"/>
          <w:spacing w:val="-6"/>
          <w:sz w:val="24"/>
          <w:szCs w:val="24"/>
          <w:highlight w:val="none"/>
          <w:lang w:val="en-US" w:eastAsia="zh-CN"/>
        </w:rPr>
        <w:t>本次</w:t>
      </w:r>
      <w:r>
        <w:rPr>
          <w:rFonts w:hint="eastAsia" w:ascii="仿宋" w:hAnsi="仿宋" w:eastAsia="仿宋" w:cs="仿宋"/>
          <w:b/>
          <w:bCs/>
          <w:color w:val="auto"/>
          <w:spacing w:val="-6"/>
          <w:sz w:val="24"/>
          <w:szCs w:val="24"/>
          <w:highlight w:val="none"/>
        </w:rPr>
        <w:t>采用</w:t>
      </w:r>
      <w:r>
        <w:rPr>
          <w:rFonts w:hint="eastAsia" w:ascii="仿宋" w:hAnsi="仿宋" w:eastAsia="仿宋" w:cs="仿宋"/>
          <w:b/>
          <w:bCs/>
          <w:color w:val="auto"/>
          <w:spacing w:val="-6"/>
          <w:sz w:val="24"/>
          <w:szCs w:val="24"/>
          <w:highlight w:val="none"/>
          <w:lang w:val="en-US" w:eastAsia="zh-CN"/>
        </w:rPr>
        <w:t>不见面</w:t>
      </w:r>
      <w:r>
        <w:rPr>
          <w:rFonts w:hint="eastAsia" w:ascii="仿宋" w:hAnsi="仿宋" w:eastAsia="仿宋" w:cs="仿宋"/>
          <w:b/>
          <w:bCs/>
          <w:color w:val="auto"/>
          <w:spacing w:val="-6"/>
          <w:sz w:val="24"/>
          <w:szCs w:val="24"/>
          <w:highlight w:val="none"/>
        </w:rPr>
        <w:t>电子开标的</w:t>
      </w:r>
      <w:r>
        <w:rPr>
          <w:rFonts w:hint="eastAsia" w:ascii="仿宋" w:hAnsi="仿宋" w:eastAsia="仿宋" w:cs="仿宋"/>
          <w:color w:val="auto"/>
          <w:spacing w:val="-6"/>
          <w:sz w:val="24"/>
          <w:szCs w:val="24"/>
          <w:highlight w:val="none"/>
        </w:rPr>
        <w:t>：投标人的法定代表人或其授权代表应当按照本招标公告载明的时间和模式等要求参加开标。在</w:t>
      </w:r>
      <w:r>
        <w:rPr>
          <w:rFonts w:hint="eastAsia" w:ascii="仿宋" w:hAnsi="仿宋" w:eastAsia="仿宋" w:cs="仿宋"/>
          <w:b/>
          <w:bCs/>
          <w:color w:val="auto"/>
          <w:spacing w:val="-6"/>
          <w:sz w:val="24"/>
          <w:szCs w:val="24"/>
          <w:highlight w:val="none"/>
        </w:rPr>
        <w:t>投标截止时间前 30 分钟</w:t>
      </w:r>
      <w:r>
        <w:rPr>
          <w:rFonts w:hint="eastAsia" w:ascii="仿宋" w:hAnsi="仿宋" w:eastAsia="仿宋" w:cs="仿宋"/>
          <w:color w:val="auto"/>
          <w:spacing w:val="-6"/>
          <w:sz w:val="24"/>
          <w:szCs w:val="24"/>
          <w:highlight w:val="none"/>
        </w:rPr>
        <w:t>，应当登录</w:t>
      </w:r>
      <w:r>
        <w:rPr>
          <w:rFonts w:hint="eastAsia" w:ascii="仿宋" w:hAnsi="仿宋" w:eastAsia="仿宋" w:cs="仿宋"/>
          <w:color w:val="auto"/>
          <w:spacing w:val="-6"/>
          <w:sz w:val="24"/>
          <w:szCs w:val="24"/>
          <w:highlight w:val="none"/>
          <w:lang w:val="en-US" w:eastAsia="zh-CN"/>
        </w:rPr>
        <w:t>政采</w:t>
      </w:r>
      <w:r>
        <w:rPr>
          <w:rFonts w:hint="eastAsia" w:ascii="仿宋" w:hAnsi="仿宋" w:eastAsia="仿宋" w:cs="仿宋"/>
          <w:color w:val="auto"/>
          <w:spacing w:val="-6"/>
          <w:sz w:val="24"/>
          <w:szCs w:val="24"/>
          <w:highlight w:val="none"/>
        </w:rPr>
        <w:t>云平台开标大厅进行签到，并且填写授权代表的姓名与手机号码。若因签到时填写的授权代表信息有误而导致的不良后果，由</w:t>
      </w:r>
      <w:r>
        <w:rPr>
          <w:rFonts w:hint="eastAsia" w:ascii="仿宋" w:hAnsi="仿宋" w:eastAsia="仿宋" w:cs="仿宋"/>
          <w:color w:val="auto"/>
          <w:spacing w:val="-6"/>
          <w:sz w:val="24"/>
          <w:szCs w:val="24"/>
          <w:highlight w:val="none"/>
          <w:lang w:val="en-US" w:eastAsia="zh-CN"/>
        </w:rPr>
        <w:t>投标人</w:t>
      </w:r>
      <w:r>
        <w:rPr>
          <w:rFonts w:hint="eastAsia" w:ascii="仿宋" w:hAnsi="仿宋" w:eastAsia="仿宋" w:cs="仿宋"/>
          <w:color w:val="auto"/>
          <w:spacing w:val="-6"/>
          <w:sz w:val="24"/>
          <w:szCs w:val="24"/>
          <w:highlight w:val="none"/>
        </w:rPr>
        <w:t>自行承担。</w:t>
      </w:r>
    </w:p>
    <w:p w14:paraId="4334F399">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413F029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18.1、</w:t>
      </w:r>
      <w:r>
        <w:rPr>
          <w:rFonts w:hint="eastAsia" w:ascii="仿宋" w:hAnsi="仿宋" w:eastAsia="仿宋" w:cs="仿宋"/>
          <w:color w:val="auto"/>
          <w:spacing w:val="0"/>
          <w:sz w:val="24"/>
          <w:szCs w:val="24"/>
          <w:highlight w:val="none"/>
        </w:rPr>
        <w:t>开标异议</w:t>
      </w:r>
    </w:p>
    <w:p w14:paraId="1E4F8FE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4D3E84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2" w:firstLineChars="200"/>
        <w:textAlignment w:val="baseline"/>
        <w:rPr>
          <w:rFonts w:hint="eastAsia" w:ascii="仿宋" w:hAnsi="仿宋" w:eastAsia="仿宋" w:cs="仿宋"/>
          <w:color w:val="auto"/>
          <w:spacing w:val="0"/>
          <w:sz w:val="24"/>
          <w:szCs w:val="24"/>
          <w:highlight w:val="none"/>
          <w:lang w:eastAsia="zh-CN"/>
        </w:rPr>
      </w:pPr>
      <w:r>
        <w:rPr>
          <w:rFonts w:hint="eastAsia" w:ascii="仿宋" w:hAnsi="仿宋" w:eastAsia="仿宋" w:cs="仿宋"/>
          <w:b/>
          <w:bCs/>
          <w:color w:val="auto"/>
          <w:spacing w:val="0"/>
          <w:sz w:val="24"/>
          <w:szCs w:val="24"/>
          <w:highlight w:val="none"/>
        </w:rPr>
        <w:t>投标人未参加开标的，视同认可开标结果</w:t>
      </w:r>
      <w:r>
        <w:rPr>
          <w:rFonts w:hint="eastAsia" w:ascii="仿宋" w:hAnsi="仿宋" w:eastAsia="仿宋" w:cs="仿宋"/>
          <w:b/>
          <w:bCs/>
          <w:color w:val="auto"/>
          <w:spacing w:val="0"/>
          <w:sz w:val="24"/>
          <w:szCs w:val="24"/>
          <w:highlight w:val="none"/>
          <w:lang w:eastAsia="zh-CN"/>
        </w:rPr>
        <w:t>。</w:t>
      </w:r>
    </w:p>
    <w:p w14:paraId="71A8784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18.2、</w:t>
      </w:r>
      <w:r>
        <w:rPr>
          <w:rFonts w:hint="eastAsia" w:ascii="仿宋" w:hAnsi="仿宋" w:eastAsia="仿宋" w:cs="仿宋"/>
          <w:color w:val="auto"/>
          <w:spacing w:val="0"/>
          <w:sz w:val="24"/>
          <w:szCs w:val="24"/>
          <w:highlight w:val="none"/>
        </w:rPr>
        <w:t>投标截止时间后，投标人不足须知前附表中约定的有效</w:t>
      </w:r>
      <w:r>
        <w:rPr>
          <w:rFonts w:hint="eastAsia" w:ascii="仿宋" w:hAnsi="仿宋" w:eastAsia="仿宋" w:cs="仿宋"/>
          <w:color w:val="auto"/>
          <w:spacing w:val="0"/>
          <w:sz w:val="24"/>
          <w:szCs w:val="24"/>
          <w:highlight w:val="none"/>
          <w:lang w:val="en-US" w:eastAsia="zh-CN"/>
        </w:rPr>
        <w:t>投标人</w:t>
      </w:r>
      <w:r>
        <w:rPr>
          <w:rFonts w:hint="eastAsia" w:ascii="仿宋" w:hAnsi="仿宋" w:eastAsia="仿宋" w:cs="仿宋"/>
          <w:color w:val="auto"/>
          <w:spacing w:val="0"/>
          <w:sz w:val="24"/>
          <w:szCs w:val="24"/>
          <w:highlight w:val="none"/>
        </w:rPr>
        <w:t>家数的，不得开标。同时，本次采购活动结束。</w:t>
      </w:r>
    </w:p>
    <w:p w14:paraId="339C5D7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18.3、</w:t>
      </w:r>
      <w:r>
        <w:rPr>
          <w:rFonts w:hint="eastAsia" w:ascii="仿宋" w:hAnsi="仿宋" w:eastAsia="仿宋" w:cs="仿宋"/>
          <w:color w:val="auto"/>
          <w:spacing w:val="0"/>
          <w:sz w:val="24"/>
          <w:szCs w:val="24"/>
          <w:highlight w:val="none"/>
        </w:rPr>
        <w:t>开标时出现下列情况的，视为投标无效处理：</w:t>
      </w:r>
    </w:p>
    <w:p w14:paraId="57755621">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18.3.1、</w:t>
      </w:r>
      <w:r>
        <w:rPr>
          <w:rFonts w:hint="eastAsia" w:ascii="仿宋" w:hAnsi="仿宋" w:eastAsia="仿宋" w:cs="仿宋"/>
          <w:color w:val="auto"/>
          <w:spacing w:val="0"/>
          <w:sz w:val="24"/>
          <w:szCs w:val="24"/>
          <w:highlight w:val="none"/>
        </w:rPr>
        <w:t>经检查数字证书无效的；</w:t>
      </w:r>
    </w:p>
    <w:p w14:paraId="6A93CE2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18.3.2、</w:t>
      </w:r>
      <w:r>
        <w:rPr>
          <w:rFonts w:hint="eastAsia" w:ascii="仿宋" w:hAnsi="仿宋" w:eastAsia="仿宋" w:cs="仿宋"/>
          <w:color w:val="auto"/>
          <w:spacing w:val="0"/>
          <w:sz w:val="24"/>
          <w:szCs w:val="24"/>
          <w:highlight w:val="none"/>
        </w:rPr>
        <w:t>因投标人自身原因，未在规定时间内完成电子投标文件解密的</w:t>
      </w:r>
      <w:r>
        <w:rPr>
          <w:rFonts w:hint="eastAsia" w:ascii="仿宋" w:hAnsi="仿宋" w:eastAsia="仿宋" w:cs="仿宋"/>
          <w:color w:val="auto"/>
          <w:spacing w:val="0"/>
          <w:sz w:val="24"/>
          <w:szCs w:val="24"/>
          <w:highlight w:val="none"/>
          <w:lang w:eastAsia="zh-CN"/>
        </w:rPr>
        <w:t>；</w:t>
      </w:r>
    </w:p>
    <w:p w14:paraId="435F844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18.3.3、</w:t>
      </w:r>
      <w:r>
        <w:rPr>
          <w:rFonts w:hint="eastAsia" w:ascii="仿宋" w:hAnsi="仿宋" w:eastAsia="仿宋" w:cs="仿宋"/>
          <w:color w:val="auto"/>
          <w:spacing w:val="0"/>
          <w:sz w:val="24"/>
          <w:szCs w:val="24"/>
          <w:highlight w:val="none"/>
        </w:rPr>
        <w:t>如需使用备用电子投标文件解密时，在规定的解密时间内无法提供备用电子投标文件或提供的备用电子投标文件与加密的电子投标文件版本不一致（即两份文件不是通过投标客户端同时加密生成的）。</w:t>
      </w:r>
    </w:p>
    <w:p w14:paraId="488EE9B5">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19</w:t>
      </w:r>
      <w:r>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t>、评标</w:t>
      </w:r>
    </w:p>
    <w:p w14:paraId="22A4000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  评标委员会</w:t>
      </w:r>
    </w:p>
    <w:p w14:paraId="3765B78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.1.1 评标委员会或评标小组 (以下简称评标委员会)的评标工作由</w:t>
      </w:r>
      <w:r>
        <w:rPr>
          <w:rFonts w:hint="eastAsia" w:ascii="仿宋" w:hAnsi="仿宋" w:eastAsia="仿宋" w:cs="仿宋"/>
          <w:color w:val="auto"/>
          <w:spacing w:val="0"/>
          <w:sz w:val="24"/>
          <w:szCs w:val="24"/>
          <w:highlight w:val="none"/>
          <w:lang w:eastAsia="zh-CN"/>
        </w:rPr>
        <w:t>采购人</w:t>
      </w:r>
      <w:r>
        <w:rPr>
          <w:rFonts w:hint="eastAsia" w:ascii="仿宋" w:hAnsi="仿宋" w:eastAsia="仿宋" w:cs="仿宋"/>
          <w:color w:val="auto"/>
          <w:spacing w:val="0"/>
          <w:sz w:val="24"/>
          <w:szCs w:val="24"/>
          <w:highlight w:val="none"/>
        </w:rPr>
        <w:t>负责组织，具体评标事务由评标委员会负责，并独立履行其法规规定的职责。</w:t>
      </w:r>
    </w:p>
    <w:p w14:paraId="52C2575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.1.2 评标委员会由采购人代表和评审专家组成，成员人数应当为 5 人以上单数，其中评审专家不得少于成员总数的三分之二。评标委员会负责人的，评标委员会负责人由评标委员会推举产生。评标委员会负责人与评标委员会的其他成员有同等的表决权。</w:t>
      </w:r>
    </w:p>
    <w:p w14:paraId="04787FA1">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评审专家</w:t>
      </w:r>
      <w:r>
        <w:rPr>
          <w:rFonts w:hint="eastAsia" w:ascii="仿宋" w:hAnsi="仿宋" w:eastAsia="仿宋" w:cs="仿宋"/>
          <w:color w:val="auto"/>
          <w:spacing w:val="0"/>
          <w:sz w:val="24"/>
          <w:szCs w:val="24"/>
          <w:highlight w:val="none"/>
        </w:rPr>
        <w:t>开标前48小时在政采云平台随机抽取确定，并在招标结果确定前保密。</w:t>
      </w:r>
    </w:p>
    <w:p w14:paraId="1A795CC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2" w:firstLineChars="200"/>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lang w:val="en-US" w:eastAsia="zh-CN"/>
        </w:rPr>
        <w:t>19</w:t>
      </w:r>
      <w:r>
        <w:rPr>
          <w:rFonts w:hint="eastAsia" w:ascii="仿宋" w:hAnsi="仿宋" w:eastAsia="仿宋" w:cs="仿宋"/>
          <w:b/>
          <w:bCs/>
          <w:color w:val="auto"/>
          <w:spacing w:val="0"/>
          <w:sz w:val="24"/>
          <w:szCs w:val="24"/>
          <w:highlight w:val="none"/>
        </w:rPr>
        <w:t>.1.3 评标委员会负责具体评标事务，并独立履行下列职责：</w:t>
      </w:r>
    </w:p>
    <w:p w14:paraId="3C5291E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.1.3.1 审查、评价投标文件是否符合招标文件的商务、技术等实质性要求；</w:t>
      </w:r>
    </w:p>
    <w:p w14:paraId="0E67F0E1">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.1.3.2 要求投标人对投标文件有关事项作出澄清或者说明；</w:t>
      </w:r>
    </w:p>
    <w:p w14:paraId="4C66A6F9">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.1.3.3 对投标文件进行比较和评价；</w:t>
      </w:r>
    </w:p>
    <w:p w14:paraId="641B544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.1.3.4 确定中标候选人名单，以及根据采购人委托直接确定中标人</w:t>
      </w:r>
      <w:r>
        <w:rPr>
          <w:rFonts w:hint="eastAsia" w:ascii="仿宋" w:hAnsi="仿宋" w:eastAsia="仿宋" w:cs="仿宋"/>
          <w:color w:val="auto"/>
          <w:spacing w:val="0"/>
          <w:sz w:val="24"/>
          <w:szCs w:val="24"/>
          <w:highlight w:val="none"/>
          <w:lang w:eastAsia="zh-CN"/>
        </w:rPr>
        <w:t>；</w:t>
      </w:r>
    </w:p>
    <w:p w14:paraId="4E5408B6">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.1.3.4 向采购人、采购代理机构或者有关部门报告评标中发现的违法行为</w:t>
      </w:r>
      <w:r>
        <w:rPr>
          <w:rFonts w:hint="eastAsia" w:ascii="仿宋" w:hAnsi="仿宋" w:eastAsia="仿宋" w:cs="仿宋"/>
          <w:color w:val="auto"/>
          <w:spacing w:val="0"/>
          <w:sz w:val="24"/>
          <w:szCs w:val="24"/>
          <w:highlight w:val="none"/>
          <w:lang w:eastAsia="zh-CN"/>
        </w:rPr>
        <w:t>。</w:t>
      </w:r>
    </w:p>
    <w:p w14:paraId="33716B4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2" w:firstLineChars="200"/>
        <w:textAlignment w:val="baseline"/>
        <w:rPr>
          <w:rFonts w:hint="eastAsia" w:ascii="仿宋" w:hAnsi="仿宋" w:eastAsia="仿宋" w:cs="仿宋"/>
          <w:b/>
          <w:bCs/>
          <w:color w:val="auto"/>
          <w:spacing w:val="0"/>
          <w:sz w:val="24"/>
          <w:szCs w:val="24"/>
          <w:highlight w:val="none"/>
        </w:rPr>
      </w:pPr>
      <w:r>
        <w:rPr>
          <w:rFonts w:hint="eastAsia" w:ascii="仿宋" w:hAnsi="仿宋" w:eastAsia="仿宋" w:cs="仿宋"/>
          <w:b/>
          <w:bCs/>
          <w:color w:val="auto"/>
          <w:spacing w:val="0"/>
          <w:sz w:val="24"/>
          <w:szCs w:val="24"/>
          <w:highlight w:val="none"/>
          <w:lang w:val="en-US" w:eastAsia="zh-CN"/>
        </w:rPr>
        <w:t>19</w:t>
      </w:r>
      <w:r>
        <w:rPr>
          <w:rFonts w:hint="eastAsia" w:ascii="仿宋" w:hAnsi="仿宋" w:eastAsia="仿宋" w:cs="仿宋"/>
          <w:b/>
          <w:bCs/>
          <w:color w:val="auto"/>
          <w:spacing w:val="0"/>
          <w:sz w:val="24"/>
          <w:szCs w:val="24"/>
          <w:highlight w:val="none"/>
        </w:rPr>
        <w:t>.1.4 评标委员会成员应当履行下列义务：</w:t>
      </w:r>
    </w:p>
    <w:p w14:paraId="532EB63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.1.4.1 遵纪守法，客观、公正、廉洁地履行职责；</w:t>
      </w:r>
    </w:p>
    <w:p w14:paraId="528879EB">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36" w:firstLineChars="200"/>
        <w:textAlignment w:val="baseline"/>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1</w:t>
      </w:r>
      <w:r>
        <w:rPr>
          <w:rFonts w:hint="eastAsia" w:ascii="仿宋" w:hAnsi="仿宋" w:eastAsia="仿宋" w:cs="仿宋"/>
          <w:color w:val="auto"/>
          <w:spacing w:val="-11"/>
          <w:sz w:val="24"/>
          <w:szCs w:val="24"/>
          <w:highlight w:val="none"/>
          <w:lang w:val="en-US" w:eastAsia="zh-CN"/>
        </w:rPr>
        <w:t>9</w:t>
      </w:r>
      <w:r>
        <w:rPr>
          <w:rFonts w:hint="eastAsia" w:ascii="仿宋" w:hAnsi="仿宋" w:eastAsia="仿宋" w:cs="仿宋"/>
          <w:color w:val="auto"/>
          <w:spacing w:val="-11"/>
          <w:sz w:val="24"/>
          <w:szCs w:val="24"/>
          <w:highlight w:val="none"/>
        </w:rPr>
        <w:t>.1.4.2 按照招标文件规定的评标办法和评标标准进行评标，对评审意见承担个人责任；</w:t>
      </w:r>
    </w:p>
    <w:p w14:paraId="32BDDF99">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.1.4.3 对评标过程和结果，以及投标人的商业秘密保密；</w:t>
      </w:r>
    </w:p>
    <w:p w14:paraId="1599A79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.1.4.4 参与评标报告的起草；</w:t>
      </w:r>
    </w:p>
    <w:p w14:paraId="2343016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.1.4.5 配合财政部门的投诉处理工作；</w:t>
      </w:r>
    </w:p>
    <w:p w14:paraId="6CB7C21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.1.4.6 配合</w:t>
      </w:r>
      <w:r>
        <w:rPr>
          <w:rFonts w:hint="eastAsia" w:ascii="仿宋" w:hAnsi="仿宋" w:eastAsia="仿宋" w:cs="仿宋"/>
          <w:color w:val="auto"/>
          <w:spacing w:val="0"/>
          <w:sz w:val="24"/>
          <w:szCs w:val="24"/>
          <w:highlight w:val="none"/>
          <w:lang w:eastAsia="zh-CN"/>
        </w:rPr>
        <w:t>采购人</w:t>
      </w:r>
      <w:r>
        <w:rPr>
          <w:rFonts w:hint="eastAsia" w:ascii="仿宋" w:hAnsi="仿宋" w:eastAsia="仿宋" w:cs="仿宋"/>
          <w:color w:val="auto"/>
          <w:spacing w:val="0"/>
          <w:sz w:val="24"/>
          <w:szCs w:val="24"/>
          <w:highlight w:val="none"/>
        </w:rPr>
        <w:t>答复投标</w:t>
      </w:r>
      <w:r>
        <w:rPr>
          <w:rFonts w:hint="eastAsia" w:ascii="仿宋" w:hAnsi="仿宋" w:eastAsia="仿宋" w:cs="仿宋"/>
          <w:color w:val="auto"/>
          <w:spacing w:val="0"/>
          <w:sz w:val="24"/>
          <w:szCs w:val="24"/>
          <w:highlight w:val="none"/>
          <w:lang w:eastAsia="zh-CN"/>
        </w:rPr>
        <w:t>投标人</w:t>
      </w:r>
      <w:r>
        <w:rPr>
          <w:rFonts w:hint="eastAsia" w:ascii="仿宋" w:hAnsi="仿宋" w:eastAsia="仿宋" w:cs="仿宋"/>
          <w:color w:val="auto"/>
          <w:spacing w:val="0"/>
          <w:sz w:val="24"/>
          <w:szCs w:val="24"/>
          <w:highlight w:val="none"/>
        </w:rPr>
        <w:t>提出的质疑。</w:t>
      </w:r>
    </w:p>
    <w:p w14:paraId="2C425EA1">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.2 根据《政府采购货物和服务招标投标管理办法》（中华人民共和国财政部令第 87 号）规定的评审标准，结合本项目特点，</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采用综合评分法，综合评分因素的主要因素为</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报价、商务技术服务</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等</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内容</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。每一投标人的最终得分为所有评委评分的算数平均值。(总分</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100</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分：其中商务部分和技术部分占</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 xml:space="preserve">70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分，投标报价占</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30</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分)</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评分结果按评审后得分由高到低顺序排列。得分相同的，按投标报价由低到高顺序排列。得分且投标报价相同的并列。投标文件满足招标文件全部实质性要求，且按照评审因素的量化指标评审得分最高得投标人为排名第一的中标候选人。</w:t>
      </w:r>
    </w:p>
    <w:p w14:paraId="30C7542E">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19</w:t>
      </w:r>
      <w:r>
        <w:rPr>
          <w:rFonts w:hint="eastAsia" w:ascii="仿宋" w:hAnsi="仿宋" w:eastAsia="仿宋" w:cs="仿宋"/>
          <w:color w:val="auto"/>
          <w:spacing w:val="0"/>
          <w:sz w:val="24"/>
          <w:szCs w:val="24"/>
          <w:highlight w:val="none"/>
        </w:rPr>
        <w:t>.3 评标的依据为招标文件和投标文件。</w:t>
      </w:r>
    </w:p>
    <w:p w14:paraId="5B8FFDAD">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8"/>
          <w:szCs w:val="28"/>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.4 评标过程的保密性。开标后，直到授予投标人合同为止，凡是属于审查、澄清、评价和比较的有关资料以及授标建议等均不得向投标人或其他无关的人员透露。</w:t>
      </w:r>
    </w:p>
    <w:p w14:paraId="72329FEA">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.5 投标人在评标过程中所进行的试图影响评标结果、有悖于招标规则的活动，可能导致取消其中标资格。</w:t>
      </w:r>
    </w:p>
    <w:p w14:paraId="09D7B00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w:t>
      </w:r>
      <w:r>
        <w:rPr>
          <w:rFonts w:hint="eastAsia" w:ascii="仿宋" w:hAnsi="仿宋" w:eastAsia="仿宋" w:cs="仿宋"/>
          <w:color w:val="auto"/>
          <w:spacing w:val="0"/>
          <w:sz w:val="24"/>
          <w:szCs w:val="24"/>
          <w:highlight w:val="none"/>
          <w:lang w:val="en-US" w:eastAsia="zh-CN"/>
        </w:rPr>
        <w:t>9</w:t>
      </w:r>
      <w:r>
        <w:rPr>
          <w:rFonts w:hint="eastAsia" w:ascii="仿宋" w:hAnsi="仿宋" w:eastAsia="仿宋" w:cs="仿宋"/>
          <w:color w:val="auto"/>
          <w:spacing w:val="0"/>
          <w:sz w:val="24"/>
          <w:szCs w:val="24"/>
          <w:highlight w:val="none"/>
        </w:rPr>
        <w:t>.6 与招标文件有重大偏离的投标文件将被拒绝。且此重大偏离在开标后不许修改。评标委员会应当审查每一投标文件是否对招标文件提出的所有实质性要求和条件作出响应。未能在实质上响应招标的投标，将作废标处理。</w:t>
      </w:r>
    </w:p>
    <w:p w14:paraId="4B8D8163">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20</w:t>
      </w:r>
      <w:r>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t>、投标人资格审查和投标文件符合性审查</w:t>
      </w:r>
    </w:p>
    <w:p w14:paraId="0C3C5F0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.1 投标人资格审查指依据法律、法规和招标文件的规定，对投标文件中的资格、资信证明等进行审查，以确定投标人是否具备投标资格；投标文件符合性审查指依据招标文件的规定，从投标文件的有效性、完整性和对招标文件的响应程度进行审查，以确定是否对招标文件的实质性要求作出响应。</w:t>
      </w:r>
    </w:p>
    <w:p w14:paraId="2C2B60B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.2 投标人未通过资格审查的不得进入投标文件符合性审查；投标人未通过符合性审查的，不得进入投标文件的综合比较与评价。</w:t>
      </w:r>
    </w:p>
    <w:p w14:paraId="236B2B4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3</w:t>
      </w:r>
      <w:r>
        <w:rPr>
          <w:rFonts w:hint="eastAsia" w:ascii="仿宋" w:hAnsi="仿宋" w:eastAsia="仿宋" w:cs="仿宋"/>
          <w:color w:val="auto"/>
          <w:spacing w:val="0"/>
          <w:sz w:val="24"/>
          <w:szCs w:val="24"/>
          <w:highlight w:val="none"/>
        </w:rPr>
        <w:t xml:space="preserve"> 本项目使用综合评分法，提供相同品牌相同规格类型产品且通过资格审查、符合性审查的不同投标人，按一家投标人计算，评审后得分最高的同品 牌同规格类型投标人获得中标人推荐资格；评审得分相同的，由采购人或者采购 人委托评标委员会按照招标文件中评标办法规定的方式确定一个投标人获得中标人推荐资格；未规定的采取随机抽取方式确定，其他同品牌投标人不作为中标候选人。</w:t>
      </w:r>
    </w:p>
    <w:p w14:paraId="7004404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4</w:t>
      </w:r>
      <w:r>
        <w:rPr>
          <w:rFonts w:hint="eastAsia" w:ascii="仿宋" w:hAnsi="仿宋" w:eastAsia="仿宋" w:cs="仿宋"/>
          <w:color w:val="auto"/>
          <w:spacing w:val="0"/>
          <w:sz w:val="24"/>
          <w:szCs w:val="24"/>
          <w:highlight w:val="none"/>
        </w:rPr>
        <w:t xml:space="preserve"> 如一个分包内包含多种产品的，采购人或采购代理机构将在</w:t>
      </w:r>
      <w:r>
        <w:rPr>
          <w:rFonts w:hint="eastAsia" w:ascii="仿宋" w:hAnsi="仿宋" w:eastAsia="仿宋" w:cs="仿宋"/>
          <w:color w:val="auto"/>
          <w:spacing w:val="0"/>
          <w:sz w:val="24"/>
          <w:szCs w:val="24"/>
          <w:highlight w:val="none"/>
          <w:u w:val="single" w:color="auto"/>
        </w:rPr>
        <w:t xml:space="preserve">投标人须知前附表 </w:t>
      </w:r>
      <w:r>
        <w:rPr>
          <w:rFonts w:hint="eastAsia" w:ascii="仿宋" w:hAnsi="仿宋" w:eastAsia="仿宋" w:cs="仿宋"/>
          <w:color w:val="auto"/>
          <w:spacing w:val="0"/>
          <w:sz w:val="24"/>
          <w:szCs w:val="24"/>
          <w:highlight w:val="none"/>
        </w:rPr>
        <w:t>中载明核心产品，多家投标人提供的所有核心产品品牌均相同的，按相关条规定处理。</w:t>
      </w:r>
    </w:p>
    <w:p w14:paraId="2101397F">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rPr>
        <w:t xml:space="preserve"> 投标人所投产品如被列入财政部与国家主管部门颁发的节能产品目录或环境标志产品目录，应提供相关证明，在评标时予以优先采购，具体优先采购办法见第五章评标方法和标准。如采购人所采购产品为政府强制采购的节能产品，投标人所投产品的品牌及型号必须为清单中有效期内产品并提供证明文件，否则其投标将作为</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无效投标</w:t>
      </w:r>
      <w:r>
        <w:rPr>
          <w:rFonts w:hint="eastAsia" w:ascii="仿宋" w:hAnsi="仿宋" w:eastAsia="仿宋" w:cs="仿宋"/>
          <w:color w:val="auto"/>
          <w:spacing w:val="0"/>
          <w:sz w:val="24"/>
          <w:szCs w:val="24"/>
          <w:highlight w:val="none"/>
        </w:rPr>
        <w:t>被拒绝。</w:t>
      </w:r>
    </w:p>
    <w:p w14:paraId="5521381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6</w:t>
      </w:r>
      <w:r>
        <w:rPr>
          <w:rFonts w:hint="eastAsia" w:ascii="仿宋" w:hAnsi="仿宋" w:eastAsia="仿宋" w:cs="仿宋"/>
          <w:color w:val="auto"/>
          <w:spacing w:val="0"/>
          <w:sz w:val="24"/>
          <w:szCs w:val="24"/>
          <w:highlight w:val="none"/>
        </w:rPr>
        <w:t xml:space="preserve"> 投标人不良信用记录以采购人或采购代理机构查询结果为准。</w:t>
      </w:r>
    </w:p>
    <w:p w14:paraId="4173308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20</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7</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资格审查详见投标人须知前附表载明的投标人资格证明文件、符合性审查标准详见第三章评标内容。</w:t>
      </w:r>
    </w:p>
    <w:p w14:paraId="4D7BB56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21</w:t>
      </w:r>
      <w:r>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t>、投标文件的澄清</w:t>
      </w:r>
    </w:p>
    <w:p w14:paraId="6D838F35">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56"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6"/>
          <w:sz w:val="24"/>
          <w:szCs w:val="24"/>
          <w:highlight w:val="none"/>
          <w:lang w:val="en-US" w:eastAsia="zh-CN"/>
        </w:rPr>
        <w:t>21</w:t>
      </w:r>
      <w:r>
        <w:rPr>
          <w:rFonts w:hint="eastAsia" w:ascii="仿宋" w:hAnsi="仿宋" w:eastAsia="仿宋" w:cs="仿宋"/>
          <w:color w:val="auto"/>
          <w:spacing w:val="-6"/>
          <w:sz w:val="24"/>
          <w:szCs w:val="24"/>
          <w:highlight w:val="none"/>
        </w:rPr>
        <w:t>.1 对于投标文件中含义不明确、同类问题表述不一致或者有明显文字和计算错误的内容，评标委员会应当以书面形式要求投标人作出必要的澄清、说明或者补正。</w:t>
      </w:r>
    </w:p>
    <w:p w14:paraId="490C5A6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21</w:t>
      </w:r>
      <w:r>
        <w:rPr>
          <w:rFonts w:hint="eastAsia" w:ascii="仿宋" w:hAnsi="仿宋" w:eastAsia="仿宋" w:cs="仿宋"/>
          <w:color w:val="auto"/>
          <w:spacing w:val="0"/>
          <w:sz w:val="24"/>
          <w:szCs w:val="24"/>
          <w:highlight w:val="none"/>
        </w:rPr>
        <w:t>.2 投标人的澄清、说明或者补正应当采用书面形式，并加盖公章，或者由法定代表人或其授权的代表签字。投标人的澄清、说明或者补正不得超出投标文件的范围或者改变投标文件的实质性内容。</w:t>
      </w:r>
    </w:p>
    <w:p w14:paraId="3221FA76">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52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lang w:val="en-US" w:eastAsia="zh-CN"/>
        </w:rPr>
        <w:t>21</w:t>
      </w:r>
      <w:r>
        <w:rPr>
          <w:rFonts w:hint="eastAsia" w:ascii="仿宋" w:hAnsi="仿宋" w:eastAsia="仿宋" w:cs="仿宋"/>
          <w:color w:val="auto"/>
          <w:spacing w:val="10"/>
          <w:sz w:val="24"/>
          <w:szCs w:val="24"/>
          <w:highlight w:val="none"/>
        </w:rPr>
        <w:t>.3 投标人的澄清文件是投标文件的组成部分，并取代投标文件中被澄</w:t>
      </w:r>
      <w:r>
        <w:rPr>
          <w:rFonts w:hint="eastAsia" w:ascii="仿宋" w:hAnsi="仿宋" w:eastAsia="仿宋" w:cs="仿宋"/>
          <w:color w:val="auto"/>
          <w:spacing w:val="4"/>
          <w:sz w:val="24"/>
          <w:szCs w:val="24"/>
          <w:highlight w:val="none"/>
        </w:rPr>
        <w:t>清</w:t>
      </w:r>
      <w:r>
        <w:rPr>
          <w:rFonts w:hint="eastAsia" w:ascii="仿宋" w:hAnsi="仿宋" w:eastAsia="仿宋" w:cs="仿宋"/>
          <w:color w:val="auto"/>
          <w:sz w:val="24"/>
          <w:szCs w:val="24"/>
          <w:highlight w:val="none"/>
        </w:rPr>
        <w:t>的部分。</w:t>
      </w:r>
    </w:p>
    <w:p w14:paraId="48B4AD96">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宋体" w:hAnsi="宋体" w:eastAsia="宋体" w:cs="宋体"/>
          <w:color w:val="auto"/>
          <w:spacing w:val="0"/>
          <w:sz w:val="28"/>
          <w:szCs w:val="28"/>
          <w:highlight w:val="none"/>
        </w:rPr>
      </w:pPr>
      <w:r>
        <w:rPr>
          <w:rFonts w:hint="eastAsia" w:ascii="仿宋" w:hAnsi="仿宋" w:eastAsia="仿宋" w:cs="仿宋"/>
          <w:color w:val="auto"/>
          <w:spacing w:val="0"/>
          <w:sz w:val="24"/>
          <w:szCs w:val="24"/>
          <w:highlight w:val="none"/>
          <w:lang w:val="en-US" w:eastAsia="zh-CN"/>
        </w:rPr>
        <w:t>21</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4</w:t>
      </w:r>
      <w:r>
        <w:rPr>
          <w:rFonts w:hint="eastAsia" w:ascii="仿宋" w:hAnsi="仿宋" w:eastAsia="仿宋" w:cs="仿宋"/>
          <w:color w:val="auto"/>
          <w:spacing w:val="0"/>
          <w:sz w:val="24"/>
          <w:szCs w:val="24"/>
          <w:highlight w:val="none"/>
        </w:rPr>
        <w:t xml:space="preserve"> 如果投标人在投标文件中未对招标文件中的条款或参数要求提出偏离意见或澄清将视同投标人同意招标文件的全部或部分要求。</w:t>
      </w:r>
    </w:p>
    <w:p w14:paraId="1BDBFD32">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22、有下列情形之一的，视为投标人串通投标，其投标无效：</w:t>
      </w:r>
    </w:p>
    <w:p w14:paraId="5C1F4F9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（一）不同投标人的投标文件由同一单位或者个人编制；</w:t>
      </w:r>
    </w:p>
    <w:p w14:paraId="16A4923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（二）不同投标人委托同一单位或者个人办理投标事宜；</w:t>
      </w:r>
    </w:p>
    <w:p w14:paraId="1D18DCF8">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56" w:firstLineChars="200"/>
        <w:textAlignment w:val="baseline"/>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lang w:val="en-US" w:eastAsia="zh-CN"/>
        </w:rPr>
        <w:t>（三）不同投标人的投标文件载明的项目管理成员或者联系人员为同一人；</w:t>
      </w:r>
    </w:p>
    <w:p w14:paraId="3AE817A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（四）不同投标人的投标文件异常一致或者投标报价呈规律性差异；</w:t>
      </w:r>
    </w:p>
    <w:p w14:paraId="54EF09E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（五）不同投标人的投标文件相互混装；</w:t>
      </w:r>
    </w:p>
    <w:p w14:paraId="1D100B1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（六）不同投标人的投标保证金从同一单位或者个人的账户转出。</w:t>
      </w:r>
    </w:p>
    <w:p w14:paraId="12E9DE75">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23、投标人存在下列情况之一的，投标无效:</w:t>
      </w:r>
    </w:p>
    <w:p w14:paraId="25A37B1B">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（一）未按照招标文件的规定提交投标保证金的；</w:t>
      </w:r>
    </w:p>
    <w:p w14:paraId="4ED8CB7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（二）投标文件未按招标文件要求签署、盖章的；</w:t>
      </w:r>
    </w:p>
    <w:p w14:paraId="4AFC7134">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（三）不具备招标文件中规定的资格要求的；</w:t>
      </w:r>
    </w:p>
    <w:p w14:paraId="2F7743B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（四）报价超过招标文件中规定的预算金额或者最高限价的；</w:t>
      </w:r>
    </w:p>
    <w:p w14:paraId="76151018">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（五）投标文件含有采购人不能接受的附加条件的;</w:t>
      </w:r>
    </w:p>
    <w:p w14:paraId="46ED8F96">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（六）法律、法规和招标文件规定的其他无效情形。</w:t>
      </w:r>
    </w:p>
    <w:p w14:paraId="042A96F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color w:val="auto"/>
          <w:spacing w:val="0"/>
          <w:position w:val="0"/>
          <w:sz w:val="28"/>
          <w:szCs w:val="28"/>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0"/>
          <w:position w:val="0"/>
          <w:sz w:val="24"/>
          <w:szCs w:val="24"/>
          <w:highlight w:val="none"/>
          <w:lang w:val="en-US" w:eastAsia="zh-CN"/>
          <w14:textOutline w14:w="4358" w14:cap="sq" w14:cmpd="sng">
            <w14:solidFill>
              <w14:srgbClr w14:val="000000"/>
            </w14:solidFill>
            <w14:prstDash w14:val="solid"/>
            <w14:bevel/>
          </w14:textOutline>
        </w:rPr>
        <w:t>24、在政府采购活动中，采购人员及相关人员与投标人有下列利害关系之一的，应当回避：</w:t>
      </w:r>
    </w:p>
    <w:p w14:paraId="5CA66BDA">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（一）参加采购活动前 3 年内与投标人存在劳动关系； </w:t>
      </w:r>
    </w:p>
    <w:p w14:paraId="28AD9B6E">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（二）参加采购活动前 3 年内担任投标人的董事、监事； </w:t>
      </w:r>
    </w:p>
    <w:p w14:paraId="175ADB5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（三）参加采购活动前 3 年内是投标人的控股股东或者实际控制人； </w:t>
      </w:r>
    </w:p>
    <w:p w14:paraId="38F0EEF9">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8"/>
          <w:szCs w:val="28"/>
          <w:highlight w:val="none"/>
          <w:lang w:val="en-US" w:eastAsia="zh-CN"/>
        </w:rPr>
      </w:pPr>
      <w:r>
        <w:rPr>
          <w:rFonts w:hint="eastAsia" w:ascii="仿宋" w:hAnsi="仿宋" w:eastAsia="仿宋" w:cs="仿宋"/>
          <w:color w:val="auto"/>
          <w:spacing w:val="0"/>
          <w:sz w:val="24"/>
          <w:szCs w:val="24"/>
          <w:highlight w:val="none"/>
          <w:lang w:val="en-US" w:eastAsia="zh-CN"/>
        </w:rPr>
        <w:t>（四）与投标人的法定代表人或者负责人有夫妻、直系血亲、三代以内旁系血亲或者近姻亲关系；</w:t>
      </w:r>
      <w:r>
        <w:rPr>
          <w:rFonts w:hint="eastAsia" w:ascii="仿宋" w:hAnsi="仿宋" w:eastAsia="仿宋" w:cs="仿宋"/>
          <w:color w:val="auto"/>
          <w:spacing w:val="0"/>
          <w:sz w:val="28"/>
          <w:szCs w:val="28"/>
          <w:highlight w:val="none"/>
          <w:lang w:val="en-US" w:eastAsia="zh-CN"/>
        </w:rPr>
        <w:t xml:space="preserve"> </w:t>
      </w:r>
    </w:p>
    <w:p w14:paraId="55DE912A">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 xml:space="preserve">（五）与投标人有其他可能影响政府采购活动公平、公正进行的关系。 </w:t>
      </w:r>
    </w:p>
    <w:p w14:paraId="507BC2CB">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14:paraId="30645C1C">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color w:val="auto"/>
          <w:spacing w:val="0"/>
          <w:position w:val="0"/>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0"/>
          <w:position w:val="0"/>
          <w:sz w:val="24"/>
          <w:szCs w:val="24"/>
          <w:highlight w:val="none"/>
          <w:lang w:val="en-US" w:eastAsia="zh-CN"/>
          <w14:textOutline w14:w="4358" w14:cap="sq" w14:cmpd="sng">
            <w14:solidFill>
              <w14:srgbClr w14:val="000000"/>
            </w14:solidFill>
            <w14:prstDash w14:val="solid"/>
            <w14:bevel/>
          </w14:textOutline>
        </w:rPr>
        <w:t>25、招标失败条件</w:t>
      </w:r>
    </w:p>
    <w:p w14:paraId="56AB1E1E">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528" w:firstLineChars="200"/>
        <w:textAlignment w:val="baseline"/>
        <w:rPr>
          <w:rFonts w:hint="eastAsia" w:ascii="仿宋" w:hAnsi="仿宋" w:eastAsia="仿宋" w:cs="仿宋"/>
          <w:color w:val="auto"/>
          <w:spacing w:val="12"/>
          <w:sz w:val="24"/>
          <w:szCs w:val="24"/>
          <w:highlight w:val="none"/>
        </w:rPr>
      </w:pPr>
      <w:r>
        <w:rPr>
          <w:rFonts w:hint="eastAsia" w:ascii="仿宋" w:hAnsi="仿宋" w:eastAsia="仿宋" w:cs="仿宋"/>
          <w:color w:val="auto"/>
          <w:spacing w:val="12"/>
          <w:sz w:val="24"/>
          <w:szCs w:val="24"/>
          <w:highlight w:val="none"/>
          <w:lang w:val="en-US" w:eastAsia="zh-CN"/>
        </w:rPr>
        <w:t>（一）</w:t>
      </w:r>
      <w:r>
        <w:rPr>
          <w:rFonts w:hint="eastAsia" w:ascii="仿宋" w:hAnsi="仿宋" w:eastAsia="仿宋" w:cs="仿宋"/>
          <w:color w:val="auto"/>
          <w:spacing w:val="12"/>
          <w:sz w:val="24"/>
          <w:szCs w:val="24"/>
          <w:highlight w:val="none"/>
        </w:rPr>
        <w:t>出现影响采购公正的违法、违规行为的；</w:t>
      </w:r>
    </w:p>
    <w:p w14:paraId="73D97EF6">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528" w:firstLineChars="200"/>
        <w:textAlignment w:val="baseline"/>
        <w:rPr>
          <w:rFonts w:hint="eastAsia" w:ascii="仿宋" w:hAnsi="仿宋" w:eastAsia="仿宋" w:cs="仿宋"/>
          <w:color w:val="auto"/>
          <w:spacing w:val="12"/>
          <w:sz w:val="24"/>
          <w:szCs w:val="24"/>
          <w:highlight w:val="none"/>
        </w:rPr>
      </w:pPr>
      <w:r>
        <w:rPr>
          <w:rFonts w:hint="eastAsia" w:ascii="仿宋" w:hAnsi="仿宋" w:eastAsia="仿宋" w:cs="仿宋"/>
          <w:color w:val="auto"/>
          <w:spacing w:val="12"/>
          <w:sz w:val="24"/>
          <w:szCs w:val="24"/>
          <w:highlight w:val="none"/>
          <w:lang w:val="en-US" w:eastAsia="zh-CN"/>
        </w:rPr>
        <w:t>（二）</w:t>
      </w:r>
      <w:r>
        <w:rPr>
          <w:rFonts w:hint="eastAsia" w:ascii="仿宋" w:hAnsi="仿宋" w:eastAsia="仿宋" w:cs="仿宋"/>
          <w:color w:val="auto"/>
          <w:spacing w:val="12"/>
          <w:sz w:val="24"/>
          <w:szCs w:val="24"/>
          <w:highlight w:val="none"/>
        </w:rPr>
        <w:t>因重大变故，采购任务取消的；</w:t>
      </w:r>
    </w:p>
    <w:p w14:paraId="0311C543">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（三）</w:t>
      </w:r>
      <w:r>
        <w:rPr>
          <w:rFonts w:hint="eastAsia" w:ascii="仿宋" w:hAnsi="仿宋" w:eastAsia="仿宋" w:cs="仿宋"/>
          <w:color w:val="auto"/>
          <w:spacing w:val="0"/>
          <w:sz w:val="24"/>
          <w:szCs w:val="24"/>
          <w:highlight w:val="none"/>
        </w:rPr>
        <w:t>招标</w:t>
      </w:r>
      <w:r>
        <w:rPr>
          <w:rFonts w:hint="eastAsia" w:ascii="仿宋" w:hAnsi="仿宋" w:eastAsia="仿宋" w:cs="仿宋"/>
          <w:color w:val="auto"/>
          <w:spacing w:val="0"/>
          <w:sz w:val="24"/>
          <w:szCs w:val="24"/>
          <w:highlight w:val="none"/>
          <w:lang w:eastAsia="zh-CN"/>
        </w:rPr>
        <w:t>投标文件</w:t>
      </w:r>
      <w:r>
        <w:rPr>
          <w:rFonts w:hint="eastAsia" w:ascii="仿宋" w:hAnsi="仿宋" w:eastAsia="仿宋" w:cs="仿宋"/>
          <w:color w:val="auto"/>
          <w:spacing w:val="0"/>
          <w:sz w:val="24"/>
          <w:szCs w:val="24"/>
          <w:highlight w:val="none"/>
        </w:rPr>
        <w:t>截止时间后，实际参与的</w:t>
      </w:r>
      <w:r>
        <w:rPr>
          <w:rFonts w:hint="eastAsia" w:ascii="仿宋" w:hAnsi="仿宋" w:eastAsia="仿宋" w:cs="仿宋"/>
          <w:color w:val="auto"/>
          <w:spacing w:val="0"/>
          <w:sz w:val="24"/>
          <w:szCs w:val="24"/>
          <w:highlight w:val="none"/>
          <w:lang w:eastAsia="zh-CN"/>
        </w:rPr>
        <w:t>投标人</w:t>
      </w:r>
      <w:r>
        <w:rPr>
          <w:rFonts w:hint="eastAsia" w:ascii="仿宋" w:hAnsi="仿宋" w:eastAsia="仿宋" w:cs="仿宋"/>
          <w:color w:val="auto"/>
          <w:spacing w:val="0"/>
          <w:sz w:val="24"/>
          <w:szCs w:val="24"/>
          <w:highlight w:val="none"/>
        </w:rPr>
        <w:t xml:space="preserve">不足法定家数的； </w:t>
      </w:r>
    </w:p>
    <w:p w14:paraId="6AAA980A">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528"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12"/>
          <w:sz w:val="24"/>
          <w:szCs w:val="24"/>
          <w:highlight w:val="none"/>
          <w:lang w:eastAsia="zh-CN"/>
        </w:rPr>
        <w:t>（</w:t>
      </w:r>
      <w:r>
        <w:rPr>
          <w:rFonts w:hint="eastAsia" w:ascii="仿宋" w:hAnsi="仿宋" w:eastAsia="仿宋" w:cs="仿宋"/>
          <w:color w:val="auto"/>
          <w:spacing w:val="12"/>
          <w:sz w:val="24"/>
          <w:szCs w:val="24"/>
          <w:highlight w:val="none"/>
          <w:lang w:val="en-US" w:eastAsia="zh-CN"/>
        </w:rPr>
        <w:t>四</w:t>
      </w:r>
      <w:r>
        <w:rPr>
          <w:rFonts w:hint="eastAsia" w:ascii="仿宋" w:hAnsi="仿宋" w:eastAsia="仿宋" w:cs="仿宋"/>
          <w:color w:val="auto"/>
          <w:spacing w:val="12"/>
          <w:sz w:val="24"/>
          <w:szCs w:val="24"/>
          <w:highlight w:val="none"/>
          <w:lang w:eastAsia="zh-CN"/>
        </w:rPr>
        <w:t>）</w:t>
      </w:r>
      <w:r>
        <w:rPr>
          <w:rFonts w:hint="eastAsia" w:ascii="仿宋" w:hAnsi="仿宋" w:eastAsia="仿宋" w:cs="仿宋"/>
          <w:color w:val="auto"/>
          <w:spacing w:val="12"/>
          <w:sz w:val="24"/>
          <w:szCs w:val="24"/>
          <w:highlight w:val="none"/>
        </w:rPr>
        <w:t>对招标文件作出实质性响应的</w:t>
      </w:r>
      <w:r>
        <w:rPr>
          <w:rFonts w:hint="eastAsia" w:ascii="仿宋" w:hAnsi="仿宋" w:eastAsia="仿宋" w:cs="仿宋"/>
          <w:color w:val="auto"/>
          <w:spacing w:val="12"/>
          <w:sz w:val="24"/>
          <w:szCs w:val="24"/>
          <w:highlight w:val="none"/>
          <w:lang w:eastAsia="zh-CN"/>
        </w:rPr>
        <w:t>投标人</w:t>
      </w:r>
      <w:r>
        <w:rPr>
          <w:rFonts w:hint="eastAsia" w:ascii="仿宋" w:hAnsi="仿宋" w:eastAsia="仿宋" w:cs="仿宋"/>
          <w:color w:val="auto"/>
          <w:spacing w:val="12"/>
          <w:sz w:val="24"/>
          <w:szCs w:val="24"/>
          <w:highlight w:val="none"/>
        </w:rPr>
        <w:t>不足法定家数的；</w:t>
      </w:r>
    </w:p>
    <w:p w14:paraId="456E7D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snapToGrid w:val="0"/>
          <w:color w:val="auto"/>
          <w:spacing w:val="6"/>
          <w:kern w:val="0"/>
          <w:position w:val="2"/>
          <w:sz w:val="24"/>
          <w:szCs w:val="24"/>
          <w:highlight w:val="none"/>
          <w:lang w:val="en-US" w:eastAsia="zh-CN"/>
          <w14:textOutline w14:w="4358" w14:cap="sq" w14:cmpd="sng">
            <w14:solidFill>
              <w14:srgbClr w14:val="000000"/>
            </w14:solidFill>
            <w14:prstDash w14:val="solid"/>
            <w14:bevel/>
          </w14:textOutline>
        </w:rPr>
        <w:t>26</w:t>
      </w:r>
      <w:r>
        <w:rPr>
          <w:rFonts w:hint="eastAsia" w:ascii="仿宋" w:hAnsi="仿宋" w:eastAsia="仿宋" w:cs="仿宋"/>
          <w:snapToGrid w:val="0"/>
          <w:color w:val="auto"/>
          <w:spacing w:val="6"/>
          <w:kern w:val="0"/>
          <w:position w:val="2"/>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6"/>
          <w:position w:val="2"/>
          <w:sz w:val="24"/>
          <w:szCs w:val="24"/>
          <w:highlight w:val="none"/>
          <w14:textOutline w14:w="4358" w14:cap="sq" w14:cmpd="sng">
            <w14:solidFill>
              <w14:srgbClr w14:val="000000"/>
            </w14:solidFill>
            <w14:prstDash w14:val="solid"/>
            <w14:bevel/>
          </w14:textOutline>
        </w:rPr>
        <w:t>定标</w:t>
      </w:r>
    </w:p>
    <w:p w14:paraId="6DD3943F">
      <w:pPr>
        <w:pageBreakBefore w:val="0"/>
        <w:wordWrap/>
        <w:overflowPunct/>
        <w:topLinePunct w:val="0"/>
        <w:bidi w:val="0"/>
        <w:adjustRightInd w:val="0"/>
        <w:snapToGrid w:val="0"/>
        <w:spacing w:line="500" w:lineRule="exact"/>
        <w:ind w:firstLine="482"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26.1</w:t>
      </w:r>
      <w:r>
        <w:rPr>
          <w:rFonts w:hint="eastAsia" w:ascii="仿宋" w:hAnsi="仿宋" w:eastAsia="仿宋" w:cs="仿宋"/>
          <w:b/>
          <w:bCs/>
          <w:color w:val="auto"/>
          <w:sz w:val="24"/>
          <w:szCs w:val="24"/>
          <w:highlight w:val="none"/>
        </w:rPr>
        <w:t>确定</w:t>
      </w:r>
      <w:r>
        <w:rPr>
          <w:rFonts w:hint="eastAsia" w:ascii="仿宋" w:hAnsi="仿宋" w:eastAsia="仿宋" w:cs="仿宋"/>
          <w:b/>
          <w:bCs/>
          <w:color w:val="auto"/>
          <w:sz w:val="24"/>
          <w:szCs w:val="24"/>
          <w:highlight w:val="none"/>
          <w:lang w:val="en-US" w:eastAsia="zh-CN"/>
        </w:rPr>
        <w:t>中标候选人</w:t>
      </w:r>
    </w:p>
    <w:p w14:paraId="29823D6B">
      <w:pPr>
        <w:pageBreakBefore w:val="0"/>
        <w:wordWrap/>
        <w:overflowPunct/>
        <w:topLinePunct w:val="0"/>
        <w:bidi w:val="0"/>
        <w:adjustRightInd w:val="0"/>
        <w:snapToGrid w:val="0"/>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r>
        <w:rPr>
          <w:rFonts w:hint="eastAsia" w:ascii="仿宋" w:hAnsi="仿宋" w:eastAsia="仿宋" w:cs="仿宋"/>
          <w:color w:val="auto"/>
          <w:sz w:val="24"/>
          <w:szCs w:val="24"/>
          <w:highlight w:val="none"/>
          <w:lang w:eastAsia="zh-CN"/>
        </w:rPr>
        <w:t>。</w:t>
      </w:r>
    </w:p>
    <w:p w14:paraId="41877597">
      <w:pPr>
        <w:pageBreakBefore w:val="0"/>
        <w:wordWrap/>
        <w:overflowPunct/>
        <w:topLinePunct w:val="0"/>
        <w:bidi w:val="0"/>
        <w:adjustRightInd w:val="0"/>
        <w:snapToGrid w:val="0"/>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采购人自行组织招标的，应当在评标结束后 5 个工作日内确定中标人。</w:t>
      </w:r>
    </w:p>
    <w:p w14:paraId="6C3E89C0">
      <w:pPr>
        <w:pageBreakBefore w:val="0"/>
        <w:wordWrap/>
        <w:overflowPunct/>
        <w:topLinePunct w:val="0"/>
        <w:bidi w:val="0"/>
        <w:adjustRightInd w:val="0"/>
        <w:snapToGrid w:val="0"/>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采购人在收到评标报告 5 个工作日内未按评标报告推荐的中标候选人顺序确定中标人，又不能说明合法理由的，视同按评标报告推荐的顺序确定排名第一的中标候选人为中标人。</w:t>
      </w:r>
    </w:p>
    <w:p w14:paraId="7354D170">
      <w:pPr>
        <w:pageBreakBefore w:val="0"/>
        <w:wordWrap/>
        <w:overflowPunct/>
        <w:topLinePunct w:val="0"/>
        <w:bidi w:val="0"/>
        <w:adjustRightInd w:val="0"/>
        <w:snapToGrid w:val="0"/>
        <w:spacing w:line="500" w:lineRule="exact"/>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26.2中标结果</w:t>
      </w:r>
      <w:r>
        <w:rPr>
          <w:rFonts w:hint="eastAsia" w:ascii="仿宋" w:hAnsi="仿宋" w:eastAsia="仿宋" w:cs="仿宋"/>
          <w:b/>
          <w:bCs/>
          <w:color w:val="auto"/>
          <w:sz w:val="24"/>
          <w:szCs w:val="24"/>
          <w:highlight w:val="none"/>
        </w:rPr>
        <w:t>公告</w:t>
      </w:r>
    </w:p>
    <w:p w14:paraId="564AC015">
      <w:pPr>
        <w:pageBreakBefore w:val="0"/>
        <w:wordWrap/>
        <w:overflowPunct/>
        <w:topLinePunct w:val="0"/>
        <w:bidi w:val="0"/>
        <w:adjustRightInd w:val="0"/>
        <w:snapToGrid w:val="0"/>
        <w:spacing w:line="500" w:lineRule="exact"/>
        <w:ind w:left="0" w:leftChars="0" w:firstLine="456" w:firstLineChars="200"/>
        <w:jc w:val="left"/>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采购人或者采购代理机构应当自中标人确定之日起 2 个工作日内，在新疆政府采购网(http://www.ccgp-xinjiang.gov.cn/)上</w:t>
      </w:r>
      <w:r>
        <w:rPr>
          <w:rFonts w:hint="eastAsia" w:ascii="仿宋" w:hAnsi="仿宋" w:eastAsia="仿宋" w:cs="仿宋"/>
          <w:color w:val="auto"/>
          <w:spacing w:val="-6"/>
          <w:sz w:val="24"/>
          <w:szCs w:val="24"/>
          <w:highlight w:val="none"/>
          <w:lang w:val="en-US" w:eastAsia="zh-CN"/>
        </w:rPr>
        <w:t>公告中标结果，招标文件应当随中标结果同时公告。</w:t>
      </w:r>
    </w:p>
    <w:p w14:paraId="16E7C43D">
      <w:pPr>
        <w:pageBreakBefore w:val="0"/>
        <w:wordWrap/>
        <w:overflowPunct/>
        <w:topLinePunct w:val="0"/>
        <w:bidi w:val="0"/>
        <w:adjustRightInd w:val="0"/>
        <w:snapToGrid w:val="0"/>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中标公告期限为 1 个工作日。</w:t>
      </w:r>
    </w:p>
    <w:p w14:paraId="0368B96D">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13"/>
          <w:sz w:val="24"/>
          <w:szCs w:val="24"/>
          <w:highlight w:val="none"/>
          <w:lang w:val="en-US" w:eastAsia="zh-CN"/>
          <w14:textOutline w14:w="4358" w14:cap="sq" w14:cmpd="sng">
            <w14:solidFill>
              <w14:srgbClr w14:val="000000"/>
            </w14:solidFill>
            <w14:prstDash w14:val="solid"/>
            <w14:bevel/>
          </w14:textOutline>
        </w:rPr>
        <w:t>27、</w:t>
      </w:r>
      <w:r>
        <w:rPr>
          <w:rFonts w:hint="eastAsia" w:ascii="仿宋" w:hAnsi="仿宋" w:eastAsia="仿宋" w:cs="仿宋"/>
          <w:color w:val="auto"/>
          <w:spacing w:val="-7"/>
          <w:sz w:val="24"/>
          <w:szCs w:val="24"/>
          <w:highlight w:val="none"/>
          <w14:textOutline w14:w="4358" w14:cap="sq" w14:cmpd="sng">
            <w14:solidFill>
              <w14:srgbClr w14:val="000000"/>
            </w14:solidFill>
            <w14:prstDash w14:val="solid"/>
            <w14:bevel/>
          </w14:textOutline>
        </w:rPr>
        <w:t>中标通知</w:t>
      </w:r>
      <w:r>
        <w:rPr>
          <w:rFonts w:hint="eastAsia" w:ascii="仿宋" w:hAnsi="仿宋" w:eastAsia="仿宋" w:cs="仿宋"/>
          <w:color w:val="auto"/>
          <w:spacing w:val="-7"/>
          <w:sz w:val="24"/>
          <w:szCs w:val="24"/>
          <w:highlight w:val="none"/>
          <w:lang w:val="en-US" w:eastAsia="zh-CN"/>
          <w14:textOutline w14:w="4358" w14:cap="sq" w14:cmpd="sng">
            <w14:solidFill>
              <w14:srgbClr w14:val="000000"/>
            </w14:solidFill>
            <w14:prstDash w14:val="solid"/>
            <w14:bevel/>
          </w14:textOutline>
        </w:rPr>
        <w:t>书</w:t>
      </w:r>
    </w:p>
    <w:p w14:paraId="36B47C12">
      <w:pPr>
        <w:keepNext w:val="0"/>
        <w:keepLines w:val="0"/>
        <w:pageBreakBefore w:val="0"/>
        <w:widowControl/>
        <w:tabs>
          <w:tab w:val="left" w:pos="146"/>
        </w:tabs>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在公告中标结果的同时，采购人或者采购代理机构应当向中标人发出中标通知书；对未通过资格审查的投标人，应当告知其未通过的原因；采用综合评分法评审的，还应当告知未中标人本人的评审得分与排序。</w:t>
      </w:r>
    </w:p>
    <w:p w14:paraId="74E84B18">
      <w:pPr>
        <w:keepNext w:val="0"/>
        <w:keepLines w:val="0"/>
        <w:pageBreakBefore w:val="0"/>
        <w:widowControl/>
        <w:tabs>
          <w:tab w:val="left" w:pos="146"/>
        </w:tabs>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中标通知书发出后，采购人不得违法改变中标结果，中标人无正当理由不得放弃中标。</w:t>
      </w:r>
    </w:p>
    <w:p w14:paraId="7F64ABB0">
      <w:pPr>
        <w:pageBreakBefore w:val="0"/>
        <w:wordWrap/>
        <w:overflowPunct/>
        <w:topLinePunct w:val="0"/>
        <w:bidi w:val="0"/>
        <w:adjustRightInd w:val="0"/>
        <w:snapToGrid w:val="0"/>
        <w:spacing w:line="500" w:lineRule="exact"/>
        <w:ind w:left="10" w:hanging="10" w:firstLineChars="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28、</w:t>
      </w:r>
      <w:r>
        <w:rPr>
          <w:rFonts w:hint="eastAsia" w:ascii="仿宋" w:hAnsi="仿宋" w:eastAsia="仿宋" w:cs="仿宋"/>
          <w:b/>
          <w:bCs/>
          <w:color w:val="auto"/>
          <w:sz w:val="24"/>
          <w:szCs w:val="24"/>
          <w:highlight w:val="none"/>
        </w:rPr>
        <w:t>项目废标处理</w:t>
      </w:r>
    </w:p>
    <w:p w14:paraId="04DFD5D6">
      <w:pPr>
        <w:pageBreakBefore w:val="0"/>
        <w:wordWrap/>
        <w:overflowPunct/>
        <w:topLinePunct w:val="0"/>
        <w:bidi w:val="0"/>
        <w:adjustRightInd w:val="0"/>
        <w:snapToGrid w:val="0"/>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根据《中华人民共和国政府采购法》第三十六条在招标采购中，出现下列情形之一的，</w:t>
      </w:r>
      <w:r>
        <w:rPr>
          <w:rFonts w:hint="eastAsia" w:ascii="仿宋" w:hAnsi="仿宋" w:eastAsia="仿宋" w:cs="仿宋"/>
          <w:b/>
          <w:bCs/>
          <w:color w:val="auto"/>
          <w:sz w:val="24"/>
          <w:szCs w:val="24"/>
          <w:highlight w:val="none"/>
        </w:rPr>
        <w:t>应予废标</w:t>
      </w:r>
      <w:r>
        <w:rPr>
          <w:rFonts w:hint="eastAsia" w:ascii="仿宋" w:hAnsi="仿宋" w:eastAsia="仿宋" w:cs="仿宋"/>
          <w:color w:val="auto"/>
          <w:sz w:val="24"/>
          <w:szCs w:val="24"/>
          <w:highlight w:val="none"/>
        </w:rPr>
        <w:t>：</w:t>
      </w:r>
    </w:p>
    <w:p w14:paraId="31CF84BB">
      <w:pPr>
        <w:pageBreakBefore w:val="0"/>
        <w:wordWrap/>
        <w:overflowPunct/>
        <w:topLinePunct w:val="0"/>
        <w:bidi w:val="0"/>
        <w:adjustRightInd w:val="0"/>
        <w:snapToGrid w:val="0"/>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符合专业条件的投标人或者对招标文件作实质响应的投标人不足三家的</w:t>
      </w:r>
      <w:r>
        <w:rPr>
          <w:rFonts w:hint="eastAsia" w:ascii="仿宋" w:hAnsi="仿宋" w:eastAsia="仿宋" w:cs="仿宋"/>
          <w:color w:val="auto"/>
          <w:sz w:val="24"/>
          <w:szCs w:val="24"/>
          <w:highlight w:val="none"/>
        </w:rPr>
        <w:t>。</w:t>
      </w:r>
    </w:p>
    <w:p w14:paraId="35890AC9">
      <w:pPr>
        <w:pageBreakBefore w:val="0"/>
        <w:wordWrap/>
        <w:overflowPunct/>
        <w:topLinePunct w:val="0"/>
        <w:bidi w:val="0"/>
        <w:adjustRightInd w:val="0"/>
        <w:snapToGrid w:val="0"/>
        <w:spacing w:line="500" w:lineRule="exact"/>
        <w:ind w:left="0" w:lef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（2）出现影响采购公正的违法、违规行为的。</w:t>
      </w:r>
    </w:p>
    <w:p w14:paraId="590F1D9A">
      <w:pPr>
        <w:pageBreakBefore w:val="0"/>
        <w:wordWrap/>
        <w:overflowPunct/>
        <w:topLinePunct w:val="0"/>
        <w:bidi w:val="0"/>
        <w:adjustRightInd w:val="0"/>
        <w:snapToGrid w:val="0"/>
        <w:spacing w:line="500" w:lineRule="exact"/>
        <w:ind w:left="0" w:leftChars="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的报价均超过了采购预算，采购人不能支付的。</w:t>
      </w:r>
    </w:p>
    <w:p w14:paraId="6EC66FC7">
      <w:pPr>
        <w:pageBreakBefore w:val="0"/>
        <w:wordWrap/>
        <w:overflowPunct/>
        <w:topLinePunct w:val="0"/>
        <w:bidi w:val="0"/>
        <w:adjustRightInd w:val="0"/>
        <w:snapToGrid w:val="0"/>
        <w:spacing w:line="500" w:lineRule="exact"/>
        <w:ind w:left="0" w:leftChars="0" w:firstLine="480" w:firstLineChars="200"/>
        <w:jc w:val="left"/>
        <w:rPr>
          <w:rFonts w:hint="eastAsia" w:ascii="仿宋" w:hAnsi="仿宋" w:eastAsia="仿宋" w:cs="仿宋"/>
          <w:color w:val="auto"/>
          <w:spacing w:val="-28"/>
          <w:sz w:val="24"/>
          <w:szCs w:val="24"/>
          <w:highlight w:val="none"/>
        </w:rPr>
      </w:pPr>
      <w:r>
        <w:rPr>
          <w:rFonts w:hint="eastAsia" w:ascii="仿宋" w:hAnsi="仿宋" w:eastAsia="仿宋" w:cs="仿宋"/>
          <w:color w:val="auto"/>
          <w:sz w:val="24"/>
          <w:szCs w:val="24"/>
          <w:highlight w:val="none"/>
        </w:rPr>
        <w:t>（4）因重大变故，采购任务取消的。</w:t>
      </w:r>
    </w:p>
    <w:p w14:paraId="6A932D3D">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b/>
          <w:bCs/>
          <w:color w:val="auto"/>
          <w:spacing w:val="7"/>
          <w:sz w:val="24"/>
          <w:szCs w:val="24"/>
          <w:highlight w:val="none"/>
          <w:lang w:val="en-US" w:eastAsia="zh-CN"/>
        </w:rPr>
      </w:pPr>
      <w:r>
        <w:rPr>
          <w:rFonts w:hint="eastAsia" w:ascii="仿宋" w:hAnsi="仿宋" w:eastAsia="仿宋" w:cs="仿宋"/>
          <w:b/>
          <w:bCs/>
          <w:color w:val="auto"/>
          <w:spacing w:val="7"/>
          <w:sz w:val="24"/>
          <w:szCs w:val="24"/>
          <w:highlight w:val="none"/>
          <w:lang w:val="en-US" w:eastAsia="zh-CN"/>
        </w:rPr>
        <w:t>29、终止公告</w:t>
      </w:r>
    </w:p>
    <w:p w14:paraId="0E7A9B3C">
      <w:pPr>
        <w:pageBreakBefore w:val="0"/>
        <w:wordWrap/>
        <w:overflowPunct/>
        <w:topLinePunct w:val="0"/>
        <w:bidi w:val="0"/>
        <w:adjustRightInd w:val="0"/>
        <w:snapToGrid w:val="0"/>
        <w:spacing w:line="500" w:lineRule="exact"/>
        <w:ind w:firstLine="436" w:firstLineChars="200"/>
        <w:jc w:val="left"/>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rPr>
        <w:t>项目废标后，采购人或采购代理机构将在新疆政府采购网</w:t>
      </w:r>
      <w:r>
        <w:rPr>
          <w:rFonts w:hint="eastAsia" w:ascii="仿宋" w:hAnsi="仿宋" w:eastAsia="仿宋" w:cs="仿宋"/>
          <w:color w:val="auto"/>
          <w:spacing w:val="-17"/>
          <w:sz w:val="24"/>
          <w:szCs w:val="24"/>
          <w:highlight w:val="none"/>
        </w:rPr>
        <w:t>(http://www.ccgp-xinjiang.gov.cn/)</w:t>
      </w:r>
      <w:r>
        <w:rPr>
          <w:rFonts w:hint="eastAsia" w:ascii="仿宋" w:hAnsi="仿宋" w:eastAsia="仿宋" w:cs="仿宋"/>
          <w:color w:val="auto"/>
          <w:spacing w:val="-11"/>
          <w:sz w:val="24"/>
          <w:szCs w:val="24"/>
          <w:highlight w:val="none"/>
        </w:rPr>
        <w:t>、上发布终止公告，终止公告的公告期限为1个工作日。</w:t>
      </w:r>
    </w:p>
    <w:p w14:paraId="7EB19666">
      <w:pPr>
        <w:pageBreakBefore w:val="0"/>
        <w:wordWrap/>
        <w:overflowPunct/>
        <w:topLinePunct w:val="0"/>
        <w:bidi w:val="0"/>
        <w:adjustRightInd w:val="0"/>
        <w:snapToGrid w:val="0"/>
        <w:spacing w:line="500" w:lineRule="exact"/>
        <w:jc w:val="left"/>
        <w:rPr>
          <w:rFonts w:hint="eastAsia" w:ascii="仿宋" w:hAnsi="仿宋" w:eastAsia="仿宋" w:cs="仿宋"/>
          <w:b/>
          <w:bCs/>
          <w:color w:val="auto"/>
          <w:spacing w:val="-11"/>
          <w:sz w:val="24"/>
          <w:szCs w:val="24"/>
          <w:highlight w:val="none"/>
          <w:lang w:val="en-US" w:eastAsia="zh-CN"/>
        </w:rPr>
      </w:pPr>
      <w:r>
        <w:rPr>
          <w:rFonts w:hint="eastAsia" w:ascii="仿宋" w:hAnsi="仿宋" w:eastAsia="仿宋" w:cs="仿宋"/>
          <w:b/>
          <w:bCs/>
          <w:color w:val="auto"/>
          <w:spacing w:val="-11"/>
          <w:sz w:val="24"/>
          <w:szCs w:val="24"/>
          <w:highlight w:val="none"/>
          <w:lang w:val="en-US" w:eastAsia="zh-CN"/>
        </w:rPr>
        <w:t>30、重新采购</w:t>
      </w:r>
    </w:p>
    <w:p w14:paraId="517538E7">
      <w:pPr>
        <w:pageBreakBefore w:val="0"/>
        <w:wordWrap/>
        <w:overflowPunct/>
        <w:topLinePunct w:val="0"/>
        <w:bidi w:val="0"/>
        <w:adjustRightInd w:val="0"/>
        <w:snapToGrid w:val="0"/>
        <w:spacing w:line="500" w:lineRule="exact"/>
        <w:ind w:firstLine="456" w:firstLineChars="200"/>
        <w:jc w:val="left"/>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lang w:val="en-US" w:eastAsia="zh-CN"/>
        </w:rPr>
        <w:t>根据《中华人民共和国政府采购法实施条例》第七十一条、第七十二条规定的违法行为之一，影响或者可能影响中标、成交结果的，依照下列规定处理：</w:t>
      </w:r>
    </w:p>
    <w:p w14:paraId="2D832206">
      <w:pPr>
        <w:pageBreakBefore w:val="0"/>
        <w:wordWrap/>
        <w:overflowPunct/>
        <w:topLinePunct w:val="0"/>
        <w:bidi w:val="0"/>
        <w:adjustRightInd w:val="0"/>
        <w:snapToGrid w:val="0"/>
        <w:spacing w:line="500" w:lineRule="exact"/>
        <w:ind w:firstLine="456" w:firstLineChars="200"/>
        <w:jc w:val="left"/>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（一）未确定中标或者成交</w:t>
      </w:r>
      <w:r>
        <w:rPr>
          <w:rFonts w:hint="eastAsia" w:ascii="仿宋" w:hAnsi="仿宋" w:eastAsia="仿宋" w:cs="仿宋"/>
          <w:color w:val="auto"/>
          <w:spacing w:val="-6"/>
          <w:sz w:val="24"/>
          <w:szCs w:val="24"/>
          <w:highlight w:val="none"/>
          <w:lang w:eastAsia="zh-CN"/>
        </w:rPr>
        <w:t>投标人</w:t>
      </w:r>
      <w:r>
        <w:rPr>
          <w:rFonts w:hint="eastAsia" w:ascii="仿宋" w:hAnsi="仿宋" w:eastAsia="仿宋" w:cs="仿宋"/>
          <w:color w:val="auto"/>
          <w:spacing w:val="-6"/>
          <w:sz w:val="24"/>
          <w:szCs w:val="24"/>
          <w:highlight w:val="none"/>
        </w:rPr>
        <w:t>的，终止本次政府采购活动，重新开展政府采购活动</w:t>
      </w:r>
      <w:r>
        <w:rPr>
          <w:rFonts w:hint="eastAsia" w:ascii="仿宋" w:hAnsi="仿宋" w:eastAsia="仿宋" w:cs="仿宋"/>
          <w:color w:val="auto"/>
          <w:spacing w:val="-6"/>
          <w:sz w:val="24"/>
          <w:szCs w:val="24"/>
          <w:highlight w:val="none"/>
          <w:lang w:val="en-US" w:eastAsia="zh-CN"/>
        </w:rPr>
        <w:t>；</w:t>
      </w:r>
    </w:p>
    <w:p w14:paraId="483FB3BD">
      <w:pPr>
        <w:pageBreakBefore w:val="0"/>
        <w:wordWrap/>
        <w:overflowPunct/>
        <w:topLinePunct w:val="0"/>
        <w:bidi w:val="0"/>
        <w:adjustRightInd w:val="0"/>
        <w:snapToGrid w:val="0"/>
        <w:spacing w:line="500" w:lineRule="exact"/>
        <w:ind w:left="0" w:leftChars="0"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）已确定中标或者成交</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但尚未签订政府采购合同的，中标或者成交结果无效，从合格的中标或者成交候选人中另行确定中标或者成交</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；没有合格的中标或者成交候选人的，重新开展政府采购活动</w:t>
      </w:r>
      <w:r>
        <w:rPr>
          <w:rFonts w:hint="eastAsia" w:ascii="仿宋" w:hAnsi="仿宋" w:eastAsia="仿宋" w:cs="仿宋"/>
          <w:color w:val="auto"/>
          <w:sz w:val="24"/>
          <w:szCs w:val="24"/>
          <w:highlight w:val="none"/>
          <w:lang w:eastAsia="zh-CN"/>
        </w:rPr>
        <w:t>；</w:t>
      </w:r>
    </w:p>
    <w:p w14:paraId="0CDA336C">
      <w:pPr>
        <w:pageBreakBefore w:val="0"/>
        <w:kinsoku/>
        <w:wordWrap/>
        <w:overflowPunct/>
        <w:topLinePunct w:val="0"/>
        <w:bidi w:val="0"/>
        <w:spacing w:line="500" w:lineRule="exact"/>
        <w:ind w:firstLine="480" w:firstLineChars="200"/>
        <w:jc w:val="left"/>
        <w:textAlignment w:val="auto"/>
        <w:rPr>
          <w:rFonts w:hint="eastAsia" w:ascii="仿宋" w:hAnsi="仿宋" w:eastAsia="仿宋" w:cs="仿宋"/>
          <w:color w:val="auto"/>
          <w:spacing w:val="-17"/>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）政府采购合同已签订但尚未履行的，撤销合同，从合格的中标或者成交候选人中另</w:t>
      </w:r>
      <w:r>
        <w:rPr>
          <w:rFonts w:hint="eastAsia" w:ascii="仿宋" w:hAnsi="仿宋" w:eastAsia="仿宋" w:cs="仿宋"/>
          <w:color w:val="auto"/>
          <w:spacing w:val="-17"/>
          <w:sz w:val="24"/>
          <w:szCs w:val="24"/>
          <w:highlight w:val="none"/>
        </w:rPr>
        <w:t>行确定中标或者成交</w:t>
      </w:r>
      <w:r>
        <w:rPr>
          <w:rFonts w:hint="eastAsia" w:ascii="仿宋" w:hAnsi="仿宋" w:eastAsia="仿宋" w:cs="仿宋"/>
          <w:color w:val="auto"/>
          <w:spacing w:val="-17"/>
          <w:sz w:val="24"/>
          <w:szCs w:val="24"/>
          <w:highlight w:val="none"/>
          <w:lang w:eastAsia="zh-CN"/>
        </w:rPr>
        <w:t>投标人</w:t>
      </w:r>
      <w:r>
        <w:rPr>
          <w:rFonts w:hint="eastAsia" w:ascii="仿宋" w:hAnsi="仿宋" w:eastAsia="仿宋" w:cs="仿宋"/>
          <w:color w:val="auto"/>
          <w:spacing w:val="-17"/>
          <w:sz w:val="24"/>
          <w:szCs w:val="24"/>
          <w:highlight w:val="none"/>
        </w:rPr>
        <w:t>；没有合格的中标或者成交候选人的，重新开展政府采购活动</w:t>
      </w:r>
      <w:r>
        <w:rPr>
          <w:rFonts w:hint="eastAsia" w:ascii="仿宋" w:hAnsi="仿宋" w:eastAsia="仿宋" w:cs="仿宋"/>
          <w:color w:val="auto"/>
          <w:spacing w:val="-17"/>
          <w:sz w:val="24"/>
          <w:szCs w:val="24"/>
          <w:highlight w:val="none"/>
          <w:lang w:eastAsia="zh-CN"/>
        </w:rPr>
        <w:t>；</w:t>
      </w:r>
    </w:p>
    <w:p w14:paraId="60895B7A">
      <w:pPr>
        <w:pageBreakBefore w:val="0"/>
        <w:kinsoku/>
        <w:wordWrap/>
        <w:overflowPunct/>
        <w:topLinePunct w:val="0"/>
        <w:bidi w:val="0"/>
        <w:spacing w:line="500" w:lineRule="exact"/>
        <w:ind w:firstLine="412" w:firstLineChars="200"/>
        <w:jc w:val="left"/>
        <w:textAlignment w:val="auto"/>
        <w:rPr>
          <w:rFonts w:hint="eastAsia" w:ascii="仿宋" w:hAnsi="仿宋" w:eastAsia="仿宋" w:cs="仿宋"/>
          <w:color w:val="auto"/>
          <w:spacing w:val="-17"/>
          <w:sz w:val="24"/>
          <w:szCs w:val="24"/>
          <w:highlight w:val="none"/>
          <w:lang w:val="en-US" w:eastAsia="zh-CN"/>
        </w:rPr>
      </w:pPr>
      <w:r>
        <w:rPr>
          <w:rFonts w:hint="default" w:ascii="仿宋" w:hAnsi="仿宋" w:eastAsia="仿宋" w:cs="仿宋"/>
          <w:color w:val="auto"/>
          <w:spacing w:val="-17"/>
          <w:sz w:val="24"/>
          <w:szCs w:val="24"/>
          <w:highlight w:val="none"/>
          <w:lang w:val="en-US" w:eastAsia="zh-CN"/>
        </w:rPr>
        <w:t>（四）政府采购合同已经履行，给采购人、</w:t>
      </w:r>
      <w:r>
        <w:rPr>
          <w:rFonts w:hint="eastAsia" w:ascii="仿宋" w:hAnsi="仿宋" w:eastAsia="仿宋" w:cs="仿宋"/>
          <w:color w:val="auto"/>
          <w:spacing w:val="-17"/>
          <w:sz w:val="24"/>
          <w:szCs w:val="24"/>
          <w:highlight w:val="none"/>
          <w:lang w:val="en-US" w:eastAsia="zh-CN"/>
        </w:rPr>
        <w:t>投标人</w:t>
      </w:r>
      <w:r>
        <w:rPr>
          <w:rFonts w:hint="default" w:ascii="仿宋" w:hAnsi="仿宋" w:eastAsia="仿宋" w:cs="仿宋"/>
          <w:color w:val="auto"/>
          <w:spacing w:val="-17"/>
          <w:sz w:val="24"/>
          <w:szCs w:val="24"/>
          <w:highlight w:val="none"/>
          <w:lang w:val="en-US" w:eastAsia="zh-CN"/>
        </w:rPr>
        <w:t>造成损失的，由责任人承担赔偿责任</w:t>
      </w:r>
      <w:r>
        <w:rPr>
          <w:rFonts w:hint="eastAsia" w:ascii="仿宋" w:hAnsi="仿宋" w:eastAsia="仿宋" w:cs="仿宋"/>
          <w:color w:val="auto"/>
          <w:spacing w:val="-17"/>
          <w:sz w:val="24"/>
          <w:szCs w:val="24"/>
          <w:highlight w:val="none"/>
          <w:lang w:val="en-US" w:eastAsia="zh-CN"/>
        </w:rPr>
        <w:t>；</w:t>
      </w:r>
    </w:p>
    <w:p w14:paraId="2E173694">
      <w:pPr>
        <w:pageBreakBefore w:val="0"/>
        <w:kinsoku/>
        <w:wordWrap/>
        <w:overflowPunct/>
        <w:topLinePunct w:val="0"/>
        <w:bidi w:val="0"/>
        <w:spacing w:line="500" w:lineRule="exact"/>
        <w:ind w:firstLine="412" w:firstLineChars="200"/>
        <w:jc w:val="left"/>
        <w:textAlignment w:val="auto"/>
        <w:rPr>
          <w:rFonts w:hint="default" w:ascii="仿宋" w:hAnsi="仿宋" w:eastAsia="仿宋" w:cs="仿宋"/>
          <w:color w:val="auto"/>
          <w:spacing w:val="-17"/>
          <w:sz w:val="24"/>
          <w:szCs w:val="24"/>
          <w:highlight w:val="none"/>
          <w:lang w:val="en-US" w:eastAsia="zh-CN"/>
        </w:rPr>
      </w:pPr>
      <w:r>
        <w:rPr>
          <w:rFonts w:hint="default" w:ascii="仿宋" w:hAnsi="仿宋" w:eastAsia="仿宋" w:cs="仿宋"/>
          <w:color w:val="auto"/>
          <w:spacing w:val="-17"/>
          <w:sz w:val="24"/>
          <w:szCs w:val="24"/>
          <w:highlight w:val="none"/>
          <w:lang w:val="en-US" w:eastAsia="zh-CN"/>
        </w:rPr>
        <w:t>政府采购当事人有其他违反政府采购法或者本条例规定的行为，经改正后仍然影响或者可能影响中标、成交结果或者依法被认定为中标、成交无效的，依照前款规定处理</w:t>
      </w:r>
      <w:r>
        <w:rPr>
          <w:rFonts w:hint="eastAsia" w:ascii="仿宋" w:hAnsi="仿宋" w:eastAsia="仿宋" w:cs="仿宋"/>
          <w:color w:val="auto"/>
          <w:spacing w:val="-17"/>
          <w:sz w:val="24"/>
          <w:szCs w:val="24"/>
          <w:highlight w:val="none"/>
          <w:lang w:val="en-US" w:eastAsia="zh-CN"/>
        </w:rPr>
        <w:t>。</w:t>
      </w:r>
    </w:p>
    <w:p w14:paraId="58664F3D">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outlineLvl w:val="2"/>
        <w:rPr>
          <w:rFonts w:hint="eastAsia" w:ascii="仿宋" w:hAnsi="仿宋" w:eastAsia="仿宋" w:cs="仿宋"/>
          <w:color w:val="auto"/>
          <w:sz w:val="32"/>
          <w:szCs w:val="32"/>
          <w:highlight w:val="none"/>
        </w:rPr>
      </w:pPr>
      <w:r>
        <w:rPr>
          <w:rFonts w:hint="eastAsia" w:ascii="仿宋" w:hAnsi="仿宋" w:eastAsia="仿宋" w:cs="仿宋"/>
          <w:color w:val="auto"/>
          <w:spacing w:val="-5"/>
          <w:sz w:val="28"/>
          <w:szCs w:val="28"/>
          <w:highlight w:val="none"/>
          <w:lang w:val="en-US" w:eastAsia="zh-CN"/>
          <w14:textOutline w14:w="5103" w14:cap="sq" w14:cmpd="sng">
            <w14:solidFill>
              <w14:srgbClr w14:val="000000"/>
            </w14:solidFill>
            <w14:prstDash w14:val="solid"/>
            <w14:bevel/>
          </w14:textOutline>
        </w:rPr>
        <w:t>七</w:t>
      </w:r>
      <w:r>
        <w:rPr>
          <w:rFonts w:hint="eastAsia" w:ascii="仿宋" w:hAnsi="仿宋" w:eastAsia="仿宋" w:cs="仿宋"/>
          <w:color w:val="auto"/>
          <w:spacing w:val="-3"/>
          <w:sz w:val="28"/>
          <w:szCs w:val="28"/>
          <w:highlight w:val="none"/>
          <w14:textOutline w14:w="5103" w14:cap="sq" w14:cmpd="sng">
            <w14:solidFill>
              <w14:srgbClr w14:val="000000"/>
            </w14:solidFill>
            <w14:prstDash w14:val="solid"/>
            <w14:bevel/>
          </w14:textOutline>
        </w:rPr>
        <w:t>、签定合同</w:t>
      </w:r>
    </w:p>
    <w:p w14:paraId="12B5D4F3">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position w:val="2"/>
          <w:sz w:val="24"/>
          <w:szCs w:val="24"/>
          <w:highlight w:val="none"/>
          <w:lang w:val="en-US" w:eastAsia="zh-CN"/>
          <w14:textOutline w14:w="4358" w14:cap="sq" w14:cmpd="sng">
            <w14:solidFill>
              <w14:srgbClr w14:val="000000"/>
            </w14:solidFill>
            <w14:prstDash w14:val="solid"/>
            <w14:bevel/>
          </w14:textOutline>
        </w:rPr>
        <w:t>31</w:t>
      </w:r>
      <w:r>
        <w:rPr>
          <w:rFonts w:hint="eastAsia" w:ascii="仿宋" w:hAnsi="仿宋" w:eastAsia="仿宋" w:cs="仿宋"/>
          <w:color w:val="auto"/>
          <w:spacing w:val="0"/>
          <w:position w:val="2"/>
          <w:sz w:val="24"/>
          <w:szCs w:val="24"/>
          <w:highlight w:val="none"/>
          <w14:textOutline w14:w="4358" w14:cap="sq" w14:cmpd="sng">
            <w14:solidFill>
              <w14:srgbClr w14:val="000000"/>
            </w14:solidFill>
            <w14:prstDash w14:val="solid"/>
            <w14:bevel/>
          </w14:textOutline>
        </w:rPr>
        <w:t>、签定合同</w:t>
      </w:r>
    </w:p>
    <w:p w14:paraId="2916DA5A">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31</w:t>
      </w:r>
      <w:r>
        <w:rPr>
          <w:rFonts w:hint="eastAsia" w:ascii="仿宋" w:hAnsi="仿宋" w:eastAsia="仿宋" w:cs="仿宋"/>
          <w:color w:val="auto"/>
          <w:spacing w:val="0"/>
          <w:sz w:val="24"/>
          <w:szCs w:val="24"/>
          <w:highlight w:val="none"/>
        </w:rPr>
        <w:t>.1 中标人依据《中标通知书》与采购人签订采购合同，签订时间为《中标通知书》发出之日起</w:t>
      </w:r>
      <w:r>
        <w:rPr>
          <w:rFonts w:hint="eastAsia" w:ascii="仿宋" w:hAnsi="仿宋" w:eastAsia="仿宋" w:cs="仿宋"/>
          <w:color w:val="auto"/>
          <w:spacing w:val="0"/>
          <w:sz w:val="24"/>
          <w:szCs w:val="24"/>
          <w:highlight w:val="none"/>
          <w:lang w:val="en-US" w:eastAsia="zh-CN"/>
        </w:rPr>
        <w:t>30日</w:t>
      </w:r>
      <w:r>
        <w:rPr>
          <w:rFonts w:hint="eastAsia" w:ascii="仿宋" w:hAnsi="仿宋" w:eastAsia="仿宋" w:cs="仿宋"/>
          <w:color w:val="auto"/>
          <w:spacing w:val="0"/>
          <w:sz w:val="24"/>
          <w:szCs w:val="24"/>
          <w:highlight w:val="none"/>
        </w:rPr>
        <w:t>内；</w:t>
      </w:r>
    </w:p>
    <w:p w14:paraId="204D6EF2">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31</w:t>
      </w:r>
      <w:r>
        <w:rPr>
          <w:rFonts w:hint="eastAsia" w:ascii="仿宋" w:hAnsi="仿宋" w:eastAsia="仿宋" w:cs="仿宋"/>
          <w:color w:val="auto"/>
          <w:spacing w:val="0"/>
          <w:sz w:val="24"/>
          <w:szCs w:val="24"/>
          <w:highlight w:val="none"/>
        </w:rPr>
        <w:t>.2 中标合同不得转让。合同分包需在投标文件中予以说明，并需经招标人同意。否则，招标人有权取消中标人的中标资格。</w:t>
      </w:r>
    </w:p>
    <w:p w14:paraId="501E53CA">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31</w:t>
      </w:r>
      <w:r>
        <w:rPr>
          <w:rFonts w:hint="eastAsia" w:ascii="仿宋" w:hAnsi="仿宋" w:eastAsia="仿宋" w:cs="仿宋"/>
          <w:color w:val="auto"/>
          <w:spacing w:val="0"/>
          <w:sz w:val="24"/>
          <w:szCs w:val="24"/>
          <w:highlight w:val="none"/>
        </w:rPr>
        <w:t>.3 招标人如遇中标人违约，可从侯选中标人中重新选定中标人，并签定</w:t>
      </w:r>
      <w:r>
        <w:rPr>
          <w:rFonts w:hint="eastAsia" w:ascii="仿宋" w:hAnsi="仿宋" w:eastAsia="仿宋" w:cs="仿宋"/>
          <w:color w:val="auto"/>
          <w:spacing w:val="0"/>
          <w:sz w:val="24"/>
          <w:szCs w:val="24"/>
          <w:highlight w:val="none"/>
          <w:lang w:val="en-US" w:eastAsia="zh-CN"/>
        </w:rPr>
        <w:t>采购</w:t>
      </w:r>
      <w:r>
        <w:rPr>
          <w:rFonts w:hint="eastAsia" w:ascii="仿宋" w:hAnsi="仿宋" w:eastAsia="仿宋" w:cs="仿宋"/>
          <w:color w:val="auto"/>
          <w:spacing w:val="0"/>
          <w:sz w:val="24"/>
          <w:szCs w:val="24"/>
          <w:highlight w:val="none"/>
        </w:rPr>
        <w:t>合同。</w:t>
      </w:r>
    </w:p>
    <w:p w14:paraId="6641B91C">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9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val="en-US" w:eastAsia="zh-CN"/>
          <w14:textOutline w14:w="4358" w14:cap="sq" w14:cmpd="sng">
            <w14:solidFill>
              <w14:srgbClr w14:val="000000"/>
            </w14:solidFill>
            <w14:prstDash w14:val="solid"/>
            <w14:bevel/>
          </w14:textOutline>
        </w:rPr>
        <w:t>31</w:t>
      </w:r>
      <w:r>
        <w:rPr>
          <w:rFonts w:hint="eastAsia" w:ascii="仿宋" w:hAnsi="仿宋" w:eastAsia="仿宋" w:cs="仿宋"/>
          <w:color w:val="auto"/>
          <w:spacing w:val="3"/>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3"/>
          <w:sz w:val="24"/>
          <w:szCs w:val="24"/>
          <w:highlight w:val="none"/>
          <w:lang w:val="en-US" w:eastAsia="zh-CN"/>
          <w14:textOutline w14:w="4358" w14:cap="sq" w14:cmpd="sng">
            <w14:solidFill>
              <w14:srgbClr w14:val="000000"/>
            </w14:solidFill>
            <w14:prstDash w14:val="solid"/>
            <w14:bevel/>
          </w14:textOutline>
        </w:rPr>
        <w:t>4</w:t>
      </w:r>
      <w:r>
        <w:rPr>
          <w:rFonts w:hint="eastAsia" w:ascii="仿宋" w:hAnsi="仿宋" w:eastAsia="仿宋" w:cs="仿宋"/>
          <w:color w:val="auto"/>
          <w:spacing w:val="3"/>
          <w:sz w:val="24"/>
          <w:szCs w:val="24"/>
          <w:highlight w:val="none"/>
        </w:rPr>
        <w:t xml:space="preserve"> </w:t>
      </w:r>
      <w:r>
        <w:rPr>
          <w:rFonts w:hint="eastAsia" w:ascii="仿宋" w:hAnsi="仿宋" w:eastAsia="仿宋" w:cs="仿宋"/>
          <w:color w:val="auto"/>
          <w:spacing w:val="3"/>
          <w:sz w:val="24"/>
          <w:szCs w:val="24"/>
          <w:highlight w:val="none"/>
          <w14:textOutline w14:w="4358" w14:cap="sq" w14:cmpd="sng">
            <w14:solidFill>
              <w14:srgbClr w14:val="000000"/>
            </w14:solidFill>
            <w14:prstDash w14:val="solid"/>
            <w14:bevel/>
          </w14:textOutline>
        </w:rPr>
        <w:t>合同需经招标人、中标人双方签字盖章后即生效。招标人、中标人亦</w:t>
      </w:r>
      <w:r>
        <w:rPr>
          <w:rFonts w:hint="eastAsia" w:ascii="仿宋" w:hAnsi="仿宋" w:eastAsia="仿宋" w:cs="仿宋"/>
          <w:color w:val="auto"/>
          <w:spacing w:val="7"/>
          <w:sz w:val="24"/>
          <w:szCs w:val="24"/>
          <w:highlight w:val="none"/>
          <w14:textOutline w14:w="4358" w14:cap="sq" w14:cmpd="sng">
            <w14:solidFill>
              <w14:srgbClr w14:val="000000"/>
            </w14:solidFill>
            <w14:prstDash w14:val="solid"/>
            <w14:bevel/>
          </w14:textOutline>
        </w:rPr>
        <w:t>可自愿申请公证</w:t>
      </w:r>
      <w:r>
        <w:rPr>
          <w:rFonts w:hint="eastAsia" w:ascii="仿宋" w:hAnsi="仿宋" w:eastAsia="仿宋" w:cs="仿宋"/>
          <w:color w:val="auto"/>
          <w:spacing w:val="6"/>
          <w:sz w:val="24"/>
          <w:szCs w:val="24"/>
          <w:highlight w:val="none"/>
          <w14:textOutline w14:w="4358" w14:cap="sq" w14:cmpd="sng">
            <w14:solidFill>
              <w14:srgbClr w14:val="000000"/>
            </w14:solidFill>
            <w14:prstDash w14:val="solid"/>
            <w14:bevel/>
          </w14:textOutline>
        </w:rPr>
        <w:t>。</w:t>
      </w:r>
    </w:p>
    <w:p w14:paraId="7E9571B2">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position w:val="2"/>
          <w:sz w:val="24"/>
          <w:szCs w:val="24"/>
          <w:highlight w:val="none"/>
          <w:lang w:val="en-US" w:eastAsia="zh-CN"/>
          <w14:textOutline w14:w="4358" w14:cap="sq" w14:cmpd="sng">
            <w14:solidFill>
              <w14:srgbClr w14:val="000000"/>
            </w14:solidFill>
            <w14:prstDash w14:val="solid"/>
            <w14:bevel/>
          </w14:textOutline>
        </w:rPr>
        <w:t>32</w:t>
      </w:r>
      <w:r>
        <w:rPr>
          <w:rFonts w:hint="eastAsia"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、合同的组</w:t>
      </w:r>
      <w:r>
        <w:rPr>
          <w:rFonts w:hint="eastAsia" w:ascii="仿宋" w:hAnsi="仿宋" w:eastAsia="仿宋" w:cs="仿宋"/>
          <w:color w:val="auto"/>
          <w:spacing w:val="7"/>
          <w:position w:val="2"/>
          <w:sz w:val="24"/>
          <w:szCs w:val="24"/>
          <w:highlight w:val="none"/>
          <w14:textOutline w14:w="4358" w14:cap="sq" w14:cmpd="sng">
            <w14:solidFill>
              <w14:srgbClr w14:val="000000"/>
            </w14:solidFill>
            <w14:prstDash w14:val="solid"/>
            <w14:bevel/>
          </w14:textOutline>
        </w:rPr>
        <w:t>成</w:t>
      </w:r>
    </w:p>
    <w:p w14:paraId="60D2F55C">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3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4"/>
          <w:sz w:val="24"/>
          <w:szCs w:val="24"/>
          <w:highlight w:val="none"/>
          <w:lang w:val="en-US" w:eastAsia="zh-CN"/>
        </w:rPr>
        <w:t>32</w:t>
      </w:r>
      <w:r>
        <w:rPr>
          <w:rFonts w:hint="eastAsia" w:ascii="仿宋" w:hAnsi="仿宋" w:eastAsia="仿宋" w:cs="仿宋"/>
          <w:color w:val="auto"/>
          <w:spacing w:val="7"/>
          <w:sz w:val="24"/>
          <w:szCs w:val="24"/>
          <w:highlight w:val="none"/>
        </w:rPr>
        <w:t>.1 下列文件均为合同不可分割部分：</w:t>
      </w:r>
    </w:p>
    <w:p w14:paraId="1A1911D3">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12"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32</w:t>
      </w:r>
      <w:r>
        <w:rPr>
          <w:rFonts w:hint="eastAsia" w:ascii="仿宋" w:hAnsi="仿宋" w:eastAsia="仿宋" w:cs="仿宋"/>
          <w:color w:val="auto"/>
          <w:spacing w:val="5"/>
          <w:sz w:val="24"/>
          <w:szCs w:val="24"/>
          <w:highlight w:val="none"/>
        </w:rPr>
        <w:t>.1.1 专用合同；</w:t>
      </w:r>
    </w:p>
    <w:p w14:paraId="1B732186">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12"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32</w:t>
      </w:r>
      <w:r>
        <w:rPr>
          <w:rFonts w:hint="eastAsia" w:ascii="仿宋" w:hAnsi="仿宋" w:eastAsia="仿宋" w:cs="仿宋"/>
          <w:color w:val="auto"/>
          <w:spacing w:val="5"/>
          <w:sz w:val="24"/>
          <w:szCs w:val="24"/>
          <w:highlight w:val="none"/>
        </w:rPr>
        <w:t>.1.2 合同条款；</w:t>
      </w:r>
    </w:p>
    <w:p w14:paraId="1A0C26E2">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2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lang w:val="en-US" w:eastAsia="zh-CN"/>
        </w:rPr>
        <w:t>32</w:t>
      </w:r>
      <w:r>
        <w:rPr>
          <w:rFonts w:hint="eastAsia" w:ascii="仿宋" w:hAnsi="仿宋" w:eastAsia="仿宋" w:cs="仿宋"/>
          <w:color w:val="auto"/>
          <w:spacing w:val="5"/>
          <w:sz w:val="24"/>
          <w:szCs w:val="24"/>
          <w:highlight w:val="none"/>
        </w:rPr>
        <w:t>.1.3 中标通知书；</w:t>
      </w:r>
    </w:p>
    <w:p w14:paraId="48DB6F34">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28"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2"/>
          <w:sz w:val="24"/>
          <w:szCs w:val="24"/>
          <w:highlight w:val="none"/>
          <w:lang w:val="en-US" w:eastAsia="zh-CN"/>
        </w:rPr>
        <w:t>32</w:t>
      </w:r>
      <w:r>
        <w:rPr>
          <w:rFonts w:hint="eastAsia" w:ascii="仿宋" w:hAnsi="仿宋" w:eastAsia="仿宋" w:cs="仿宋"/>
          <w:color w:val="auto"/>
          <w:spacing w:val="6"/>
          <w:sz w:val="24"/>
          <w:szCs w:val="24"/>
          <w:highlight w:val="none"/>
        </w:rPr>
        <w:t>.1.4 乙方中标的投标文件；</w:t>
      </w:r>
    </w:p>
    <w:p w14:paraId="444A7DD9">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12"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32</w:t>
      </w:r>
      <w:r>
        <w:rPr>
          <w:rFonts w:hint="eastAsia" w:ascii="仿宋" w:hAnsi="仿宋" w:eastAsia="仿宋" w:cs="仿宋"/>
          <w:color w:val="auto"/>
          <w:spacing w:val="5"/>
          <w:sz w:val="24"/>
          <w:szCs w:val="24"/>
          <w:highlight w:val="none"/>
        </w:rPr>
        <w:t>.1.5 招标文件；</w:t>
      </w:r>
    </w:p>
    <w:p w14:paraId="190437E7">
      <w:pPr>
        <w:keepNext w:val="0"/>
        <w:keepLines w:val="0"/>
        <w:pageBreakBefore w:val="0"/>
        <w:widowControl/>
        <w:kinsoku w:val="0"/>
        <w:wordWrap/>
        <w:overflowPunct/>
        <w:topLinePunct w:val="0"/>
        <w:autoSpaceDE w:val="0"/>
        <w:autoSpaceDN w:val="0"/>
        <w:bidi w:val="0"/>
        <w:adjustRightInd w:val="0"/>
        <w:snapToGrid w:val="0"/>
        <w:spacing w:line="460" w:lineRule="exact"/>
        <w:ind w:left="0" w:firstLine="504" w:firstLineChars="200"/>
        <w:textAlignment w:val="baseline"/>
        <w:rPr>
          <w:rFonts w:hint="eastAsia" w:ascii="仿宋" w:hAnsi="仿宋" w:eastAsia="仿宋" w:cs="仿宋"/>
          <w:color w:val="auto"/>
          <w:spacing w:val="5"/>
          <w:sz w:val="24"/>
          <w:szCs w:val="24"/>
          <w:highlight w:val="none"/>
        </w:rPr>
      </w:pPr>
      <w:r>
        <w:rPr>
          <w:rFonts w:hint="eastAsia" w:ascii="仿宋" w:hAnsi="仿宋" w:eastAsia="仿宋" w:cs="仿宋"/>
          <w:color w:val="auto"/>
          <w:spacing w:val="6"/>
          <w:sz w:val="24"/>
          <w:szCs w:val="24"/>
          <w:highlight w:val="none"/>
          <w:lang w:val="en-US" w:eastAsia="zh-CN"/>
        </w:rPr>
        <w:t>32</w:t>
      </w:r>
      <w:r>
        <w:rPr>
          <w:rFonts w:hint="eastAsia" w:ascii="仿宋" w:hAnsi="仿宋" w:eastAsia="仿宋" w:cs="仿宋"/>
          <w:color w:val="auto"/>
          <w:spacing w:val="6"/>
          <w:sz w:val="24"/>
          <w:szCs w:val="24"/>
          <w:highlight w:val="none"/>
        </w:rPr>
        <w:t>.1.6 评标答疑记录</w:t>
      </w:r>
      <w:r>
        <w:rPr>
          <w:rFonts w:hint="eastAsia" w:ascii="仿宋" w:hAnsi="仿宋" w:eastAsia="仿宋" w:cs="仿宋"/>
          <w:color w:val="auto"/>
          <w:spacing w:val="5"/>
          <w:sz w:val="24"/>
          <w:szCs w:val="24"/>
          <w:highlight w:val="none"/>
        </w:rPr>
        <w:t>。</w:t>
      </w:r>
    </w:p>
    <w:p w14:paraId="0403E07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position w:val="2"/>
          <w:sz w:val="24"/>
          <w:szCs w:val="24"/>
          <w:highlight w:val="none"/>
          <w:lang w:val="en-US" w:eastAsia="zh-CN"/>
          <w14:textOutline w14:w="4358" w14:cap="sq" w14:cmpd="sng">
            <w14:solidFill>
              <w14:srgbClr w14:val="000000"/>
            </w14:solidFill>
            <w14:prstDash w14:val="solid"/>
            <w14:bevel/>
          </w14:textOutline>
        </w:rPr>
        <w:t>33</w:t>
      </w:r>
      <w:r>
        <w:rPr>
          <w:rFonts w:hint="eastAsia" w:ascii="仿宋" w:hAnsi="仿宋" w:eastAsia="仿宋" w:cs="仿宋"/>
          <w:color w:val="auto"/>
          <w:spacing w:val="8"/>
          <w:position w:val="2"/>
          <w:sz w:val="24"/>
          <w:szCs w:val="24"/>
          <w:highlight w:val="none"/>
          <w14:textOutline w14:w="4358" w14:cap="sq" w14:cmpd="sng">
            <w14:solidFill>
              <w14:srgbClr w14:val="000000"/>
            </w14:solidFill>
            <w14:prstDash w14:val="solid"/>
            <w14:bevel/>
          </w14:textOutline>
        </w:rPr>
        <w:t>、履约保证</w:t>
      </w:r>
      <w:r>
        <w:rPr>
          <w:rFonts w:hint="eastAsia" w:ascii="仿宋" w:hAnsi="仿宋" w:eastAsia="仿宋" w:cs="仿宋"/>
          <w:color w:val="auto"/>
          <w:spacing w:val="7"/>
          <w:position w:val="2"/>
          <w:sz w:val="24"/>
          <w:szCs w:val="24"/>
          <w:highlight w:val="none"/>
          <w14:textOutline w14:w="4358" w14:cap="sq" w14:cmpd="sng">
            <w14:solidFill>
              <w14:srgbClr w14:val="000000"/>
            </w14:solidFill>
            <w14:prstDash w14:val="solid"/>
            <w14:bevel/>
          </w14:textOutline>
        </w:rPr>
        <w:t>金</w:t>
      </w:r>
    </w:p>
    <w:p w14:paraId="54D7A4B1">
      <w:pPr>
        <w:keepNext w:val="0"/>
        <w:keepLines w:val="0"/>
        <w:pageBreakBefore w:val="0"/>
        <w:widowControl/>
        <w:kinsoku w:val="0"/>
        <w:wordWrap/>
        <w:overflowPunct/>
        <w:topLinePunct w:val="0"/>
        <w:autoSpaceDE w:val="0"/>
        <w:autoSpaceDN w:val="0"/>
        <w:bidi w:val="0"/>
        <w:adjustRightInd w:val="0"/>
        <w:snapToGrid w:val="0"/>
        <w:spacing w:line="460" w:lineRule="exact"/>
        <w:ind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投标人应当以支票、汇票、本票或者金融机构、担保机构出具的保函等非现金形式提交。履约保证金的数额不得超过政府采购合同金额的10%。</w:t>
      </w:r>
    </w:p>
    <w:p w14:paraId="2A3AB153">
      <w:pPr>
        <w:keepNext w:val="0"/>
        <w:keepLines w:val="0"/>
        <w:pageBreakBefore w:val="0"/>
        <w:widowControl/>
        <w:kinsoku w:val="0"/>
        <w:wordWrap/>
        <w:overflowPunct/>
        <w:topLinePunct w:val="0"/>
        <w:autoSpaceDE w:val="0"/>
        <w:autoSpaceDN w:val="0"/>
        <w:bidi w:val="0"/>
        <w:adjustRightInd w:val="0"/>
        <w:snapToGrid w:val="0"/>
        <w:spacing w:line="500" w:lineRule="exact"/>
        <w:jc w:val="center"/>
        <w:textAlignment w:val="baseline"/>
        <w:outlineLvl w:val="2"/>
        <w:rPr>
          <w:rFonts w:hint="eastAsia" w:ascii="仿宋" w:hAnsi="仿宋" w:eastAsia="仿宋" w:cs="仿宋"/>
          <w:color w:val="auto"/>
          <w:sz w:val="28"/>
          <w:szCs w:val="28"/>
          <w:highlight w:val="none"/>
        </w:rPr>
      </w:pPr>
      <w:r>
        <w:rPr>
          <w:rFonts w:hint="eastAsia" w:ascii="仿宋" w:hAnsi="仿宋" w:eastAsia="仿宋" w:cs="仿宋"/>
          <w:color w:val="auto"/>
          <w:spacing w:val="-3"/>
          <w:sz w:val="28"/>
          <w:szCs w:val="28"/>
          <w:highlight w:val="none"/>
          <w14:textOutline w14:w="5103" w14:cap="sq" w14:cmpd="sng">
            <w14:solidFill>
              <w14:srgbClr w14:val="000000"/>
            </w14:solidFill>
            <w14:prstDash w14:val="solid"/>
            <w14:bevel/>
          </w14:textOutline>
        </w:rPr>
        <w:t>八</w:t>
      </w:r>
      <w:r>
        <w:rPr>
          <w:rFonts w:hint="eastAsia" w:ascii="仿宋" w:hAnsi="仿宋" w:eastAsia="仿宋" w:cs="仿宋"/>
          <w:color w:val="auto"/>
          <w:spacing w:val="-2"/>
          <w:sz w:val="28"/>
          <w:szCs w:val="28"/>
          <w:highlight w:val="none"/>
          <w14:textOutline w14:w="5103" w14:cap="sq" w14:cmpd="sng">
            <w14:solidFill>
              <w14:srgbClr w14:val="000000"/>
            </w14:solidFill>
            <w14:prstDash w14:val="solid"/>
            <w14:bevel/>
          </w14:textOutline>
        </w:rPr>
        <w:t>、法律责任</w:t>
      </w:r>
    </w:p>
    <w:p w14:paraId="15547CDA">
      <w:pPr>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34</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．法律责任</w:t>
      </w:r>
    </w:p>
    <w:p w14:paraId="5FEABA71">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34</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.1</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人有下列情形之一的，处以政府采购项目采购金额千分之五以上千分之十以下的罚款，列入不良行为记录名单，在一至三年内禁止参加政府采购活动，并予以公告，有违法所得的，并处没收违法所得，情节严重的，由工商行政管理机关吊销营业执照；构成犯罪的，依法追究刑事责任：</w:t>
      </w:r>
    </w:p>
    <w:p w14:paraId="6190E38E">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一</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提供虚假材料谋取中标的；</w:t>
      </w:r>
    </w:p>
    <w:p w14:paraId="42BE4716">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二</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采取不正当手段诋毁、排挤其他投标人的；</w:t>
      </w:r>
    </w:p>
    <w:p w14:paraId="42F2C3E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三</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与招标人、采购人、其他投标人恶意串通的；</w:t>
      </w:r>
    </w:p>
    <w:p w14:paraId="4D909CB1">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四</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向招标人、采购人行贿或者提供其他不正当利益的；</w:t>
      </w:r>
    </w:p>
    <w:p w14:paraId="243D530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五</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在招标过程中与招标人、采购人进行协商谈判、不按照招标文件、投标文件订立合同，或者与采购人另行订立背离合同实质性内容的协议的；</w:t>
      </w:r>
    </w:p>
    <w:p w14:paraId="2DD25605">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六</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拒绝有关部门监督检查或者提供虚假情况的。</w:t>
      </w:r>
    </w:p>
    <w:p w14:paraId="32AFA7A0">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0" w:firstLineChars="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投标人有前款第</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(一)</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至</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(五)</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项情形之一的，中标无效。</w:t>
      </w:r>
    </w:p>
    <w:p w14:paraId="2EF08D77">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34</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.2中标人有下列情形之一的，招标人不予退还其交纳的投标保证金；</w:t>
      </w:r>
      <w:r>
        <w:rPr>
          <w:rFonts w:hint="eastAsia" w:ascii="仿宋" w:hAnsi="仿宋" w:eastAsia="仿宋" w:cs="仿宋"/>
          <w:color w:val="auto"/>
          <w:spacing w:val="0"/>
          <w:sz w:val="24"/>
          <w:szCs w:val="24"/>
          <w:highlight w:val="none"/>
        </w:rPr>
        <w:t xml:space="preserve"> </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情节严重的，由财政部门将其列入不良行为记录名单，在一至三年内禁止参加政府采购活动，并予以通报：</w:t>
      </w:r>
    </w:p>
    <w:p w14:paraId="3ED77493">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一</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中标后无正当理由不与采购人签订合同的；</w:t>
      </w:r>
    </w:p>
    <w:p w14:paraId="3A9A81B8">
      <w:pPr>
        <w:keepNext w:val="0"/>
        <w:keepLines w:val="0"/>
        <w:pageBreakBefore w:val="0"/>
        <w:widowControl/>
        <w:kinsoku w:val="0"/>
        <w:wordWrap/>
        <w:overflowPunct/>
        <w:topLinePunct w:val="0"/>
        <w:autoSpaceDE w:val="0"/>
        <w:autoSpaceDN w:val="0"/>
        <w:bidi w:val="0"/>
        <w:adjustRightInd w:val="0"/>
        <w:snapToGrid w:val="0"/>
        <w:spacing w:line="460" w:lineRule="exact"/>
        <w:ind w:left="0" w:right="0"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lang w:val="en-US" w:eastAsia="zh-CN"/>
          <w14:textOutline w14:w="4358" w14:cap="sq" w14:cmpd="sng">
            <w14:solidFill>
              <w14:srgbClr w14:val="000000"/>
            </w14:solidFill>
            <w14:prstDash w14:val="solid"/>
            <w14:bevel/>
          </w14:textOutline>
        </w:rPr>
        <w:t>二</w:t>
      </w:r>
      <w:r>
        <w:rPr>
          <w:rFonts w:hint="eastAsia" w:ascii="仿宋" w:hAnsi="仿宋" w:eastAsia="仿宋" w:cs="仿宋"/>
          <w:color w:val="auto"/>
          <w:spacing w:val="0"/>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0"/>
          <w:sz w:val="24"/>
          <w:szCs w:val="24"/>
          <w:highlight w:val="none"/>
          <w14:textOutline w14:w="4358" w14:cap="sq" w14:cmpd="sng">
            <w14:solidFill>
              <w14:srgbClr w14:val="000000"/>
            </w14:solidFill>
            <w14:prstDash w14:val="solid"/>
            <w14:bevel/>
          </w14:textOutline>
        </w:rPr>
        <w:t>将中标项目转让给他人，或者在投标文件中未说明，且未经招标人同意，将中标项目分包给他人的；</w:t>
      </w:r>
    </w:p>
    <w:p w14:paraId="3580A8DA">
      <w:pPr>
        <w:keepNext w:val="0"/>
        <w:keepLines w:val="0"/>
        <w:pageBreakBefore w:val="0"/>
        <w:widowControl/>
        <w:kinsoku w:val="0"/>
        <w:wordWrap/>
        <w:overflowPunct/>
        <w:topLinePunct w:val="0"/>
        <w:autoSpaceDE w:val="0"/>
        <w:autoSpaceDN w:val="0"/>
        <w:bidi w:val="0"/>
        <w:adjustRightInd w:val="0"/>
        <w:snapToGrid w:val="0"/>
        <w:spacing w:line="500" w:lineRule="exact"/>
        <w:ind w:firstLine="544" w:firstLineChars="200"/>
        <w:textAlignment w:val="baseline"/>
        <w:outlineLvl w:val="2"/>
        <w:rPr>
          <w:rFonts w:hint="eastAsia"/>
          <w:color w:val="auto"/>
          <w:highlight w:val="none"/>
        </w:rPr>
      </w:pPr>
      <w:r>
        <w:rPr>
          <w:rFonts w:hint="eastAsia" w:ascii="仿宋" w:hAnsi="仿宋" w:eastAsia="仿宋" w:cs="仿宋"/>
          <w:color w:val="auto"/>
          <w:spacing w:val="16"/>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16"/>
          <w:sz w:val="24"/>
          <w:szCs w:val="24"/>
          <w:highlight w:val="none"/>
          <w:lang w:val="en-US" w:eastAsia="zh-CN"/>
          <w14:textOutline w14:w="4358" w14:cap="sq" w14:cmpd="sng">
            <w14:solidFill>
              <w14:srgbClr w14:val="000000"/>
            </w14:solidFill>
            <w14:prstDash w14:val="solid"/>
            <w14:bevel/>
          </w14:textOutline>
        </w:rPr>
        <w:t>三</w:t>
      </w:r>
      <w:r>
        <w:rPr>
          <w:rFonts w:hint="eastAsia" w:ascii="仿宋" w:hAnsi="仿宋" w:eastAsia="仿宋" w:cs="仿宋"/>
          <w:color w:val="auto"/>
          <w:spacing w:val="16"/>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16"/>
          <w:sz w:val="24"/>
          <w:szCs w:val="24"/>
          <w:highlight w:val="none"/>
          <w14:textOutline w14:w="4358" w14:cap="sq" w14:cmpd="sng">
            <w14:solidFill>
              <w14:srgbClr w14:val="000000"/>
            </w14:solidFill>
            <w14:prstDash w14:val="solid"/>
            <w14:bevel/>
          </w14:textOutline>
        </w:rPr>
        <w:t>拒绝履行合同义务的</w:t>
      </w:r>
      <w:r>
        <w:rPr>
          <w:rFonts w:hint="eastAsia" w:ascii="仿宋" w:hAnsi="仿宋" w:eastAsia="仿宋" w:cs="仿宋"/>
          <w:color w:val="auto"/>
          <w:spacing w:val="15"/>
          <w:sz w:val="24"/>
          <w:szCs w:val="24"/>
          <w:highlight w:val="none"/>
          <w14:textOutline w14:w="4358" w14:cap="sq" w14:cmpd="sng">
            <w14:solidFill>
              <w14:srgbClr w14:val="000000"/>
            </w14:solidFill>
            <w14:prstDash w14:val="solid"/>
            <w14:bevel/>
          </w14:textOutline>
        </w:rPr>
        <w:t>。</w:t>
      </w:r>
    </w:p>
    <w:p w14:paraId="14603538">
      <w:pPr>
        <w:keepNext w:val="0"/>
        <w:keepLines w:val="0"/>
        <w:pageBreakBefore w:val="0"/>
        <w:widowControl/>
        <w:kinsoku w:val="0"/>
        <w:wordWrap/>
        <w:overflowPunct/>
        <w:topLinePunct w:val="0"/>
        <w:autoSpaceDE w:val="0"/>
        <w:autoSpaceDN w:val="0"/>
        <w:bidi w:val="0"/>
        <w:adjustRightInd w:val="0"/>
        <w:snapToGrid w:val="0"/>
        <w:spacing w:line="500" w:lineRule="exact"/>
        <w:ind w:left="559" w:leftChars="266" w:firstLine="0" w:firstLineChars="0"/>
        <w:jc w:val="center"/>
        <w:textAlignment w:val="baseline"/>
        <w:outlineLvl w:val="2"/>
        <w:rPr>
          <w:rFonts w:hint="eastAsia" w:ascii="仿宋" w:hAnsi="仿宋" w:eastAsia="仿宋" w:cs="仿宋"/>
          <w:color w:val="auto"/>
          <w:sz w:val="28"/>
          <w:szCs w:val="28"/>
          <w:highlight w:val="none"/>
        </w:rPr>
      </w:pPr>
      <w:r>
        <w:rPr>
          <w:rFonts w:hint="eastAsia" w:ascii="仿宋" w:hAnsi="仿宋" w:eastAsia="仿宋" w:cs="仿宋"/>
          <w:color w:val="auto"/>
          <w:spacing w:val="-4"/>
          <w:sz w:val="28"/>
          <w:szCs w:val="28"/>
          <w:highlight w:val="none"/>
          <w:lang w:val="en-US" w:eastAsia="zh-CN"/>
          <w14:textOutline w14:w="5103" w14:cap="sq" w14:cmpd="sng">
            <w14:solidFill>
              <w14:srgbClr w14:val="000000"/>
            </w14:solidFill>
            <w14:prstDash w14:val="solid"/>
            <w14:bevel/>
          </w14:textOutline>
        </w:rPr>
        <w:t>九</w:t>
      </w:r>
      <w:r>
        <w:rPr>
          <w:rFonts w:hint="eastAsia" w:ascii="仿宋" w:hAnsi="仿宋" w:eastAsia="仿宋" w:cs="仿宋"/>
          <w:color w:val="auto"/>
          <w:spacing w:val="-2"/>
          <w:sz w:val="28"/>
          <w:szCs w:val="28"/>
          <w:highlight w:val="none"/>
          <w14:textOutline w14:w="5103" w14:cap="sq" w14:cmpd="sng">
            <w14:solidFill>
              <w14:srgbClr w14:val="000000"/>
            </w14:solidFill>
            <w14:prstDash w14:val="solid"/>
            <w14:bevel/>
          </w14:textOutline>
        </w:rPr>
        <w:t>、质疑及答复</w:t>
      </w:r>
    </w:p>
    <w:p w14:paraId="6EE373B1">
      <w:pPr>
        <w:pageBreakBefore w:val="0"/>
        <w:wordWrap/>
        <w:overflowPunct/>
        <w:topLinePunct w:val="0"/>
        <w:bidi w:val="0"/>
        <w:adjustRightInd w:val="0"/>
        <w:snapToGrid w:val="0"/>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35、</w:t>
      </w:r>
      <w:r>
        <w:rPr>
          <w:rFonts w:hint="eastAsia" w:ascii="仿宋" w:hAnsi="仿宋" w:eastAsia="仿宋" w:cs="仿宋"/>
          <w:b/>
          <w:bCs/>
          <w:color w:val="auto"/>
          <w:sz w:val="24"/>
          <w:szCs w:val="24"/>
          <w:highlight w:val="none"/>
        </w:rPr>
        <w:t>质疑的提出</w:t>
      </w:r>
      <w:r>
        <w:rPr>
          <w:rFonts w:hint="eastAsia" w:ascii="仿宋" w:hAnsi="仿宋" w:eastAsia="仿宋" w:cs="仿宋"/>
          <w:color w:val="auto"/>
          <w:sz w:val="24"/>
          <w:szCs w:val="24"/>
          <w:highlight w:val="none"/>
        </w:rPr>
        <w:tab/>
      </w:r>
    </w:p>
    <w:p w14:paraId="7679A033">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35.1</w:t>
      </w:r>
      <w:r>
        <w:rPr>
          <w:rFonts w:hint="eastAsia" w:ascii="仿宋" w:hAnsi="仿宋" w:eastAsia="仿宋" w:cs="仿宋"/>
          <w:color w:val="auto"/>
          <w:sz w:val="24"/>
          <w:szCs w:val="24"/>
          <w:highlight w:val="none"/>
        </w:rPr>
        <w:t>本采购文件中所称质疑及答复，是指参加本次采购活动的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对政府采购活动中的采购文件、采购过程和中标结果向采购</w:t>
      </w:r>
      <w:r>
        <w:rPr>
          <w:rFonts w:hint="eastAsia" w:ascii="仿宋" w:hAnsi="仿宋" w:eastAsia="仿宋" w:cs="仿宋"/>
          <w:color w:val="auto"/>
          <w:sz w:val="24"/>
          <w:szCs w:val="24"/>
          <w:highlight w:val="none"/>
          <w:lang w:val="en-US" w:eastAsia="zh-CN"/>
        </w:rPr>
        <w:t>人、采购代理机构</w:t>
      </w:r>
      <w:r>
        <w:rPr>
          <w:rFonts w:hint="eastAsia" w:ascii="仿宋" w:hAnsi="仿宋" w:eastAsia="仿宋" w:cs="仿宋"/>
          <w:color w:val="auto"/>
          <w:sz w:val="24"/>
          <w:szCs w:val="24"/>
          <w:highlight w:val="none"/>
        </w:rPr>
        <w:t>一次性提出质疑，采购</w:t>
      </w:r>
      <w:r>
        <w:rPr>
          <w:rFonts w:hint="eastAsia" w:ascii="仿宋" w:hAnsi="仿宋" w:eastAsia="仿宋" w:cs="仿宋"/>
          <w:color w:val="auto"/>
          <w:sz w:val="24"/>
          <w:szCs w:val="24"/>
          <w:highlight w:val="none"/>
          <w:lang w:val="en-US" w:eastAsia="zh-CN"/>
        </w:rPr>
        <w:t>人、采购代理机构</w:t>
      </w:r>
      <w:r>
        <w:rPr>
          <w:rFonts w:hint="eastAsia" w:ascii="仿宋" w:hAnsi="仿宋" w:eastAsia="仿宋" w:cs="仿宋"/>
          <w:color w:val="auto"/>
          <w:sz w:val="24"/>
          <w:szCs w:val="24"/>
          <w:highlight w:val="none"/>
        </w:rPr>
        <w:t>答复质疑的行为。</w:t>
      </w:r>
    </w:p>
    <w:p w14:paraId="760537FA">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35.2</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认为采购文件、采购过程和中标结果使自己的权益受到损害的，可以在知道或者应知其权益受到损害之日起7个工作日内，以书面形式一次性向采购</w:t>
      </w:r>
      <w:r>
        <w:rPr>
          <w:rFonts w:hint="eastAsia" w:ascii="仿宋" w:hAnsi="仿宋" w:eastAsia="仿宋" w:cs="仿宋"/>
          <w:color w:val="auto"/>
          <w:sz w:val="24"/>
          <w:szCs w:val="24"/>
          <w:highlight w:val="none"/>
          <w:lang w:val="en-US" w:eastAsia="zh-CN"/>
        </w:rPr>
        <w:t>人、采购代理机构</w:t>
      </w:r>
      <w:r>
        <w:rPr>
          <w:rFonts w:hint="eastAsia" w:ascii="仿宋" w:hAnsi="仿宋" w:eastAsia="仿宋" w:cs="仿宋"/>
          <w:color w:val="auto"/>
          <w:sz w:val="24"/>
          <w:szCs w:val="24"/>
          <w:highlight w:val="none"/>
        </w:rPr>
        <w:t>提出质疑。</w:t>
      </w:r>
    </w:p>
    <w:p w14:paraId="1F0AF780">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35.3</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应知其权益受到损害之日，是指：</w:t>
      </w:r>
    </w:p>
    <w:p w14:paraId="3A37A2F1">
      <w:pPr>
        <w:pageBreakBefore w:val="0"/>
        <w:wordWrap/>
        <w:overflowPunct/>
        <w:topLinePunct w:val="0"/>
        <w:bidi w:val="0"/>
        <w:adjustRightInd w:val="0"/>
        <w:snapToGrid w:val="0"/>
        <w:spacing w:line="500" w:lineRule="exact"/>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）对可以质疑的采购文件提出质疑的，为收到采购文件之日或者采购文件公告期限届满之日；</w:t>
      </w:r>
    </w:p>
    <w:p w14:paraId="3B550934">
      <w:pPr>
        <w:pageBreakBefore w:val="0"/>
        <w:wordWrap/>
        <w:overflowPunct/>
        <w:topLinePunct w:val="0"/>
        <w:bidi w:val="0"/>
        <w:adjustRightInd w:val="0"/>
        <w:snapToGrid w:val="0"/>
        <w:spacing w:line="500" w:lineRule="exact"/>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）对采购过程提出质疑的，为各采购程序环节结束之日；</w:t>
      </w:r>
    </w:p>
    <w:p w14:paraId="0C9FC79B">
      <w:pPr>
        <w:pageBreakBefore w:val="0"/>
        <w:wordWrap/>
        <w:overflowPunct/>
        <w:topLinePunct w:val="0"/>
        <w:bidi w:val="0"/>
        <w:adjustRightInd w:val="0"/>
        <w:snapToGrid w:val="0"/>
        <w:spacing w:line="500" w:lineRule="exact"/>
        <w:ind w:left="0" w:leftChars="0"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）对中标或者成交结果提出质疑的，为中标或者成交结果公告期限届满之日。</w:t>
      </w:r>
    </w:p>
    <w:p w14:paraId="313DAA88">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35.4</w:t>
      </w:r>
      <w:r>
        <w:rPr>
          <w:rFonts w:hint="eastAsia" w:ascii="仿宋" w:hAnsi="仿宋" w:eastAsia="仿宋" w:cs="仿宋"/>
          <w:color w:val="auto"/>
          <w:sz w:val="24"/>
          <w:szCs w:val="24"/>
          <w:highlight w:val="none"/>
        </w:rPr>
        <w:t>对可以质疑的采购文件提出质疑的，质疑人为参与本项目的报价方或潜在报价方。可质疑的文件为采购公告以及采购文件（包括属于其组成部分的澄清、修改、补充文件和评审标准、合同文本等）。</w:t>
      </w:r>
    </w:p>
    <w:p w14:paraId="2FAD0B0D">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35.5</w:t>
      </w:r>
      <w:r>
        <w:rPr>
          <w:rFonts w:hint="eastAsia" w:ascii="仿宋" w:hAnsi="仿宋" w:eastAsia="仿宋" w:cs="仿宋"/>
          <w:color w:val="auto"/>
          <w:sz w:val="24"/>
          <w:szCs w:val="24"/>
          <w:highlight w:val="none"/>
        </w:rPr>
        <w:t>对采购过程和中标结果提出质疑的，质疑人为直接参与本项目的报价方。采购过程,即从采购项目信息公告发布起到中标结果公告止，包括采购文件的发出、提交</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投标文件</w:t>
      </w:r>
      <w:r>
        <w:rPr>
          <w:rFonts w:hint="eastAsia" w:ascii="仿宋" w:hAnsi="仿宋" w:eastAsia="仿宋" w:cs="仿宋"/>
          <w:color w:val="auto"/>
          <w:sz w:val="24"/>
          <w:szCs w:val="24"/>
          <w:highlight w:val="none"/>
        </w:rPr>
        <w:t>开启、评审等各个采购程序环节。</w:t>
      </w:r>
    </w:p>
    <w:p w14:paraId="222AA7B9">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35.6</w:t>
      </w:r>
      <w:r>
        <w:rPr>
          <w:rFonts w:hint="eastAsia" w:ascii="仿宋" w:hAnsi="仿宋" w:eastAsia="仿宋" w:cs="仿宋"/>
          <w:color w:val="auto"/>
          <w:sz w:val="24"/>
          <w:szCs w:val="24"/>
          <w:highlight w:val="none"/>
        </w:rPr>
        <w:t>提出质疑应当符合下列条件：</w:t>
      </w:r>
    </w:p>
    <w:p w14:paraId="4D4C8426">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）质疑主体应当符合有关规定；</w:t>
      </w:r>
    </w:p>
    <w:p w14:paraId="3FE20CF3">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）在质疑法定期限内提出；</w:t>
      </w:r>
    </w:p>
    <w:p w14:paraId="69EAA385">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）属于可以提出质疑的政府采购事项受理范围和本项目采购人的管辖权范围；</w:t>
      </w:r>
    </w:p>
    <w:p w14:paraId="348E97DF">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）政府采购法律、法规、规章规定的其他条件。</w:t>
      </w:r>
    </w:p>
    <w:p w14:paraId="5DF297B3">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35.7</w:t>
      </w:r>
      <w:r>
        <w:rPr>
          <w:rFonts w:hint="eastAsia" w:ascii="仿宋" w:hAnsi="仿宋" w:eastAsia="仿宋" w:cs="仿宋"/>
          <w:color w:val="auto"/>
          <w:sz w:val="24"/>
          <w:szCs w:val="24"/>
          <w:highlight w:val="none"/>
        </w:rPr>
        <w:t>提出质疑应当具有明确的请求和提供必要的证明材料。明确的请求,即质疑人在质疑函中提出的，要求采购方对其予以支持的主张。必要的证明材料,即能够证明质疑人的质疑请求成立的必要材料，包括相关证据、依据和其他有关材料。</w:t>
      </w:r>
    </w:p>
    <w:p w14:paraId="0572238B">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35.8</w:t>
      </w:r>
      <w:r>
        <w:rPr>
          <w:rFonts w:hint="eastAsia" w:ascii="仿宋" w:hAnsi="仿宋" w:eastAsia="仿宋" w:cs="仿宋"/>
          <w:color w:val="auto"/>
          <w:sz w:val="24"/>
          <w:szCs w:val="24"/>
          <w:highlight w:val="none"/>
        </w:rPr>
        <w:t>质疑人所提供的证明材料应当具有真实性、合法性以及与质疑事项的关联性和证明力，否则不能作为认定该质疑事项成立的依据。</w:t>
      </w:r>
    </w:p>
    <w:p w14:paraId="62355D87">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35.9</w:t>
      </w:r>
      <w:r>
        <w:rPr>
          <w:rFonts w:hint="eastAsia" w:ascii="仿宋" w:hAnsi="仿宋" w:eastAsia="仿宋" w:cs="仿宋"/>
          <w:color w:val="auto"/>
          <w:spacing w:val="0"/>
          <w:sz w:val="24"/>
          <w:szCs w:val="24"/>
          <w:highlight w:val="none"/>
          <w:lang w:val="en-US" w:eastAsia="zh-CN"/>
        </w:rPr>
        <w:t>供应商提出质疑应当提交质疑函和必要的证明材料。质疑函应当包括下列内容</w:t>
      </w:r>
      <w:r>
        <w:rPr>
          <w:rFonts w:hint="eastAsia" w:ascii="仿宋" w:hAnsi="仿宋" w:eastAsia="仿宋" w:cs="仿宋"/>
          <w:color w:val="auto"/>
          <w:sz w:val="24"/>
          <w:szCs w:val="24"/>
          <w:highlight w:val="none"/>
        </w:rPr>
        <w:t>：</w:t>
      </w:r>
    </w:p>
    <w:p w14:paraId="44068C56">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）供应商的姓名或者名称、地址、邮编、联系人及联系电话；</w:t>
      </w:r>
    </w:p>
    <w:p w14:paraId="47BCBF37">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）质疑项目的名称、编号；</w:t>
      </w:r>
    </w:p>
    <w:p w14:paraId="66B7984F">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）具体、明确的质疑事项和与质疑事项相关的请求；</w:t>
      </w:r>
    </w:p>
    <w:p w14:paraId="74CB745F">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）事实依据；</w:t>
      </w:r>
    </w:p>
    <w:p w14:paraId="7DFC1804">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）必要的法律依据；</w:t>
      </w:r>
    </w:p>
    <w:p w14:paraId="1554D857">
      <w:pPr>
        <w:pageBreakBefore w:val="0"/>
        <w:wordWrap/>
        <w:overflowPunct/>
        <w:topLinePunct w:val="0"/>
        <w:bidi w:val="0"/>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）提出质疑的日期。</w:t>
      </w:r>
    </w:p>
    <w:p w14:paraId="44288F46">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供应商为自然人的，应当由本人签字；供应商为法人或者其他组织的，应当由法定代表人、主要负责人，或者其授权代表签字或者盖章，并加盖公章。</w:t>
      </w:r>
    </w:p>
    <w:p w14:paraId="6CA5CB75">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35.10</w:t>
      </w:r>
      <w:r>
        <w:rPr>
          <w:rFonts w:hint="eastAsia" w:ascii="仿宋" w:hAnsi="仿宋" w:eastAsia="仿宋" w:cs="仿宋"/>
          <w:color w:val="auto"/>
          <w:sz w:val="24"/>
          <w:szCs w:val="24"/>
          <w:highlight w:val="none"/>
        </w:rPr>
        <w:t>质疑函采用实名制。质疑人为自然人的应当由本人签字，并附有效身份证明文件；质疑人为法人或者非法人组织的应当由法定代表人或者负责人签字并加盖公章，并附有效身份证明文件。</w:t>
      </w:r>
    </w:p>
    <w:p w14:paraId="449F233B">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35.11</w:t>
      </w:r>
      <w:r>
        <w:rPr>
          <w:rFonts w:hint="eastAsia" w:ascii="仿宋" w:hAnsi="仿宋" w:eastAsia="仿宋" w:cs="仿宋"/>
          <w:color w:val="auto"/>
          <w:sz w:val="24"/>
          <w:szCs w:val="24"/>
          <w:highlight w:val="none"/>
        </w:rPr>
        <w:t>质疑人可以委托代理人进行质疑。代理人应当提交授权委托书。授权委托书应当载明委托代理的具体权限、期限和相关事项。</w:t>
      </w:r>
    </w:p>
    <w:p w14:paraId="06F9237B">
      <w:pPr>
        <w:pageBreakBefore w:val="0"/>
        <w:wordWrap/>
        <w:overflowPunct/>
        <w:topLinePunct w:val="0"/>
        <w:bidi w:val="0"/>
        <w:adjustRightInd w:val="0"/>
        <w:snapToGrid w:val="0"/>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36、</w:t>
      </w:r>
      <w:r>
        <w:rPr>
          <w:rFonts w:hint="eastAsia" w:ascii="仿宋" w:hAnsi="仿宋" w:eastAsia="仿宋" w:cs="仿宋"/>
          <w:b/>
          <w:bCs/>
          <w:color w:val="auto"/>
          <w:sz w:val="24"/>
          <w:szCs w:val="24"/>
          <w:highlight w:val="none"/>
        </w:rPr>
        <w:t>质疑的审查和受理</w:t>
      </w:r>
    </w:p>
    <w:p w14:paraId="4FF7730D">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36.1</w:t>
      </w:r>
      <w:r>
        <w:rPr>
          <w:rFonts w:hint="eastAsia" w:ascii="仿宋" w:hAnsi="仿宋" w:eastAsia="仿宋" w:cs="仿宋"/>
          <w:color w:val="auto"/>
          <w:sz w:val="24"/>
          <w:szCs w:val="24"/>
          <w:highlight w:val="none"/>
        </w:rPr>
        <w:t>采购方在收到质疑函后应当及时审查是否符合质疑受理条件，对符合质疑受理条件的，及时予以受理。</w:t>
      </w:r>
    </w:p>
    <w:p w14:paraId="3A803572">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36.2</w:t>
      </w:r>
      <w:r>
        <w:rPr>
          <w:rFonts w:hint="eastAsia" w:ascii="仿宋" w:hAnsi="仿宋" w:eastAsia="仿宋" w:cs="仿宋"/>
          <w:color w:val="auto"/>
          <w:sz w:val="24"/>
          <w:szCs w:val="24"/>
          <w:highlight w:val="none"/>
        </w:rPr>
        <w:t>对不符合质疑受理条件的，分别按照下列不同情形予以处理：</w:t>
      </w:r>
    </w:p>
    <w:p w14:paraId="758915FF">
      <w:pPr>
        <w:pageBreakBefore w:val="0"/>
        <w:wordWrap/>
        <w:overflowPunct/>
        <w:topLinePunct w:val="0"/>
        <w:bidi w:val="0"/>
        <w:adjustRightInd w:val="0"/>
        <w:snapToGrid w:val="0"/>
        <w:spacing w:line="500" w:lineRule="exact"/>
        <w:ind w:left="0" w:leftChars="0" w:firstLine="456"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rPr>
        <w:t>）质疑函内容不符合规定的，告知质疑人进行修改并重新提出质疑。修改后质疑事项仍不具体、不明确或者最终递交质疑函的时间超过质疑法定期限的，不予受理；</w:t>
      </w:r>
    </w:p>
    <w:p w14:paraId="34481CC1">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）质疑主体不符合有关规定的，告知质疑人不予受理；</w:t>
      </w:r>
    </w:p>
    <w:p w14:paraId="4F60B6F8">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）超过质疑法定期限提出质疑的，告知质疑人不予受理；</w:t>
      </w:r>
    </w:p>
    <w:p w14:paraId="5EEC36AC">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）对不属于可以提出质疑的政府采购事项提出质疑的，告知质疑人不予受理；</w:t>
      </w:r>
    </w:p>
    <w:p w14:paraId="46B38287">
      <w:pPr>
        <w:pageBreakBefore w:val="0"/>
        <w:wordWrap/>
        <w:overflowPunct/>
        <w:topLinePunct w:val="0"/>
        <w:bidi w:val="0"/>
        <w:adjustRightInd w:val="0"/>
        <w:snapToGrid w:val="0"/>
        <w:spacing w:line="500" w:lineRule="exact"/>
        <w:ind w:left="0" w:leftChars="0" w:firstLine="456"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val="en-US" w:eastAsia="zh-CN"/>
        </w:rPr>
        <w:t>5</w:t>
      </w:r>
      <w:r>
        <w:rPr>
          <w:rFonts w:hint="eastAsia" w:ascii="仿宋" w:hAnsi="仿宋" w:eastAsia="仿宋" w:cs="仿宋"/>
          <w:color w:val="auto"/>
          <w:spacing w:val="-6"/>
          <w:sz w:val="24"/>
          <w:szCs w:val="24"/>
          <w:highlight w:val="none"/>
        </w:rPr>
        <w:t>）质疑不属于本项目采购方管辖的，告知质疑人向有管辖权的采购人提出质疑；</w:t>
      </w:r>
    </w:p>
    <w:p w14:paraId="5F3AAA42">
      <w:pPr>
        <w:pageBreakBefore w:val="0"/>
        <w:wordWrap/>
        <w:overflowPunct/>
        <w:topLinePunct w:val="0"/>
        <w:bidi w:val="0"/>
        <w:adjustRightInd w:val="0"/>
        <w:snapToGrid w:val="0"/>
        <w:spacing w:line="5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）质疑不符合其他条件的，告知质疑人不予受理。</w:t>
      </w:r>
    </w:p>
    <w:p w14:paraId="5CA9099E">
      <w:pPr>
        <w:pageBreakBefore w:val="0"/>
        <w:wordWrap/>
        <w:overflowPunct/>
        <w:topLinePunct w:val="0"/>
        <w:bidi w:val="0"/>
        <w:adjustRightInd w:val="0"/>
        <w:snapToGrid w:val="0"/>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37、</w:t>
      </w:r>
      <w:r>
        <w:rPr>
          <w:rFonts w:hint="eastAsia" w:ascii="仿宋" w:hAnsi="仿宋" w:eastAsia="仿宋" w:cs="仿宋"/>
          <w:b/>
          <w:bCs/>
          <w:color w:val="auto"/>
          <w:sz w:val="24"/>
          <w:szCs w:val="24"/>
          <w:highlight w:val="none"/>
        </w:rPr>
        <w:t>质疑的处理和答复</w:t>
      </w:r>
    </w:p>
    <w:p w14:paraId="31C227BB">
      <w:pPr>
        <w:keepNext w:val="0"/>
        <w:keepLines w:val="0"/>
        <w:pageBreakBefore w:val="0"/>
        <w:wordWrap/>
        <w:overflowPunct/>
        <w:topLinePunct w:val="0"/>
        <w:bidi w:val="0"/>
        <w:adjustRightInd w:val="0"/>
        <w:snapToGrid w:val="0"/>
        <w:spacing w:line="500" w:lineRule="exact"/>
        <w:ind w:firstLine="456"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37.1</w:t>
      </w:r>
      <w:r>
        <w:rPr>
          <w:rFonts w:hint="eastAsia" w:ascii="仿宋" w:hAnsi="仿宋" w:eastAsia="仿宋" w:cs="仿宋"/>
          <w:color w:val="auto"/>
          <w:spacing w:val="-6"/>
          <w:sz w:val="24"/>
          <w:szCs w:val="24"/>
          <w:highlight w:val="none"/>
        </w:rPr>
        <w:t>按照《政府采购质疑和投诉办法（财政部94号令）》处理及答复质疑。</w:t>
      </w:r>
    </w:p>
    <w:p w14:paraId="71FCBB6C">
      <w:pPr>
        <w:keepNext w:val="0"/>
        <w:keepLines w:val="0"/>
        <w:pageBreakBefore w:val="0"/>
        <w:wordWrap/>
        <w:overflowPunct/>
        <w:topLinePunct w:val="0"/>
        <w:bidi w:val="0"/>
        <w:adjustRightInd w:val="0"/>
        <w:snapToGrid w:val="0"/>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37.2</w:t>
      </w:r>
      <w:r>
        <w:rPr>
          <w:rFonts w:hint="eastAsia" w:ascii="仿宋" w:hAnsi="仿宋" w:eastAsia="仿宋" w:cs="仿宋"/>
          <w:color w:val="auto"/>
          <w:sz w:val="24"/>
          <w:szCs w:val="24"/>
          <w:highlight w:val="none"/>
        </w:rPr>
        <w:t>采购方受理质疑后，将及时把质疑函发送给被质疑人，并要求其在一定限期人提交书面答复，同时提供有关证据、依据和相关材料。</w:t>
      </w:r>
    </w:p>
    <w:p w14:paraId="6B84F4A8">
      <w:pPr>
        <w:keepNext w:val="0"/>
        <w:keepLines w:val="0"/>
        <w:pageBreakBefore w:val="0"/>
        <w:wordWrap/>
        <w:overflowPunct/>
        <w:topLinePunct w:val="0"/>
        <w:bidi w:val="0"/>
        <w:adjustRightInd w:val="0"/>
        <w:snapToGrid w:val="0"/>
        <w:spacing w:line="500" w:lineRule="exact"/>
        <w:ind w:firstLine="456"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37.3</w:t>
      </w:r>
      <w:r>
        <w:rPr>
          <w:rFonts w:hint="eastAsia" w:ascii="仿宋" w:hAnsi="仿宋" w:eastAsia="仿宋" w:cs="仿宋"/>
          <w:color w:val="auto"/>
          <w:spacing w:val="-6"/>
          <w:sz w:val="24"/>
          <w:szCs w:val="24"/>
          <w:highlight w:val="none"/>
        </w:rPr>
        <w:t>对于质疑事项中涉及的问题较多、情况比较复杂的，为了全面查清事实、取得充分的证据，采购方认为有必要时，可以进行调查取证或者组织质证。</w:t>
      </w:r>
    </w:p>
    <w:p w14:paraId="6495C334">
      <w:pPr>
        <w:keepNext w:val="0"/>
        <w:keepLines w:val="0"/>
        <w:pageBreakBefore w:val="0"/>
        <w:wordWrap/>
        <w:overflowPunct/>
        <w:topLinePunct w:val="0"/>
        <w:bidi w:val="0"/>
        <w:adjustRightInd w:val="0"/>
        <w:snapToGrid w:val="0"/>
        <w:spacing w:line="500" w:lineRule="exact"/>
        <w:ind w:firstLine="436" w:firstLineChars="200"/>
        <w:rPr>
          <w:rFonts w:hint="eastAsia" w:ascii="仿宋" w:hAnsi="仿宋" w:eastAsia="仿宋" w:cs="仿宋"/>
          <w:color w:val="auto"/>
          <w:spacing w:val="-11"/>
          <w:sz w:val="24"/>
          <w:szCs w:val="24"/>
          <w:highlight w:val="none"/>
        </w:rPr>
      </w:pPr>
      <w:r>
        <w:rPr>
          <w:rFonts w:hint="eastAsia" w:ascii="仿宋" w:hAnsi="仿宋" w:eastAsia="仿宋" w:cs="仿宋"/>
          <w:color w:val="auto"/>
          <w:spacing w:val="-11"/>
          <w:sz w:val="24"/>
          <w:szCs w:val="24"/>
          <w:highlight w:val="none"/>
          <w:lang w:val="en-US" w:eastAsia="zh-CN"/>
        </w:rPr>
        <w:t>37.4</w:t>
      </w:r>
      <w:r>
        <w:rPr>
          <w:rFonts w:hint="eastAsia" w:ascii="仿宋" w:hAnsi="仿宋" w:eastAsia="仿宋" w:cs="仿宋"/>
          <w:color w:val="auto"/>
          <w:spacing w:val="-11"/>
          <w:sz w:val="24"/>
          <w:szCs w:val="24"/>
          <w:highlight w:val="none"/>
        </w:rPr>
        <w:t>对评审过程、中标结果提出质疑的，采购方可以组织原评审委员会协助答复质疑。</w:t>
      </w:r>
    </w:p>
    <w:p w14:paraId="3A31AD1E">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37.5</w:t>
      </w:r>
      <w:r>
        <w:rPr>
          <w:rFonts w:hint="eastAsia" w:ascii="仿宋" w:hAnsi="仿宋" w:eastAsia="仿宋" w:cs="仿宋"/>
          <w:color w:val="auto"/>
          <w:sz w:val="24"/>
          <w:szCs w:val="24"/>
          <w:highlight w:val="none"/>
        </w:rPr>
        <w:t>质疑处理过程中，质疑人书面申请撤回质疑的，将终止质疑处理程序。</w:t>
      </w:r>
    </w:p>
    <w:p w14:paraId="077ABEB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lang w:val="en-US" w:eastAsia="zh-CN"/>
        </w:rPr>
        <w:t>37.</w:t>
      </w:r>
      <w:r>
        <w:rPr>
          <w:rFonts w:hint="eastAsia" w:ascii="仿宋" w:hAnsi="仿宋" w:eastAsia="仿宋" w:cs="仿宋"/>
          <w:color w:val="auto"/>
          <w:spacing w:val="-6"/>
          <w:sz w:val="24"/>
          <w:szCs w:val="24"/>
          <w:highlight w:val="none"/>
          <w:lang w:val="en-US" w:eastAsia="zh-CN"/>
        </w:rPr>
        <w:t>6</w:t>
      </w:r>
      <w:r>
        <w:rPr>
          <w:rFonts w:hint="eastAsia" w:ascii="仿宋" w:hAnsi="仿宋" w:eastAsia="仿宋" w:cs="仿宋"/>
          <w:color w:val="auto"/>
          <w:spacing w:val="-6"/>
          <w:sz w:val="24"/>
          <w:szCs w:val="24"/>
          <w:highlight w:val="none"/>
        </w:rPr>
        <w:t>质疑人拒绝配合采购方依法对质疑进行调查处理的，采购方将按质疑人自动撤回质疑处理；被质疑人拒绝配合采购方依法对质疑进行调查处理的，采购方将视同其认可质疑事项。</w:t>
      </w:r>
    </w:p>
    <w:p w14:paraId="615381A1">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lang w:val="en-US" w:eastAsia="zh-CN"/>
        </w:rPr>
        <w:t>37.</w:t>
      </w:r>
      <w:r>
        <w:rPr>
          <w:rFonts w:hint="eastAsia" w:ascii="仿宋" w:hAnsi="仿宋" w:eastAsia="仿宋" w:cs="仿宋"/>
          <w:color w:val="auto"/>
          <w:spacing w:val="-6"/>
          <w:sz w:val="24"/>
          <w:szCs w:val="24"/>
          <w:highlight w:val="none"/>
          <w:lang w:val="en-US" w:eastAsia="zh-CN"/>
        </w:rPr>
        <w:t>7</w:t>
      </w:r>
      <w:r>
        <w:rPr>
          <w:rFonts w:hint="eastAsia" w:ascii="仿宋" w:hAnsi="仿宋" w:eastAsia="仿宋" w:cs="仿宋"/>
          <w:color w:val="auto"/>
          <w:spacing w:val="-6"/>
          <w:sz w:val="24"/>
          <w:szCs w:val="24"/>
          <w:highlight w:val="none"/>
        </w:rPr>
        <w:t>采购方将在正式受理质疑后 7 个工作日内作出答复，但处理质疑需要进行调查取证、组织专家评审、质疑人及被质疑人提交或补正材料等所需时间，不计算在质疑处理期限内。</w:t>
      </w:r>
    </w:p>
    <w:p w14:paraId="7471AD10">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37.8</w:t>
      </w:r>
      <w:r>
        <w:rPr>
          <w:rFonts w:hint="eastAsia" w:ascii="仿宋" w:hAnsi="仿宋" w:eastAsia="仿宋" w:cs="仿宋"/>
          <w:color w:val="auto"/>
          <w:sz w:val="24"/>
          <w:szCs w:val="24"/>
          <w:highlight w:val="none"/>
        </w:rPr>
        <w:t>采购方经调查、论证、核实，认定质疑不能成立的，继续开展采购活动；认定质疑成立的，按照以下情况处理：</w:t>
      </w:r>
    </w:p>
    <w:p w14:paraId="30BEE1B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对采购文件提出的质疑未对中标结果构成影响的，继续开展采购活动；对中标结果构成影响但依法通过澄清或者修改可以继续开展采购活动的，澄清或者修改采购文件后继续开展采购活动，否则应当修改采购文件后重新开展采购活动。</w:t>
      </w:r>
    </w:p>
    <w:p w14:paraId="3EBBA334">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）对采购过程、中标结果提出的质疑未对中标结果构成影响的，继续开展采购活动；对中标结果构成影响但合格报价方仍不少于 3 家时，依法从合格的</w:t>
      </w:r>
      <w:r>
        <w:rPr>
          <w:rFonts w:hint="eastAsia" w:ascii="仿宋" w:hAnsi="仿宋" w:eastAsia="仿宋" w:cs="仿宋"/>
          <w:color w:val="auto"/>
          <w:sz w:val="24"/>
          <w:szCs w:val="24"/>
          <w:highlight w:val="none"/>
          <w:lang w:eastAsia="zh-CN"/>
        </w:rPr>
        <w:t>成交候选投标人</w:t>
      </w:r>
      <w:r>
        <w:rPr>
          <w:rFonts w:hint="eastAsia" w:ascii="仿宋" w:hAnsi="仿宋" w:eastAsia="仿宋" w:cs="仿宋"/>
          <w:color w:val="auto"/>
          <w:sz w:val="24"/>
          <w:szCs w:val="24"/>
          <w:highlight w:val="none"/>
        </w:rPr>
        <w:t>中另行确定中标报价方，否则将重新开展采购活动。</w:t>
      </w:r>
    </w:p>
    <w:p w14:paraId="4AFC087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37.9</w:t>
      </w:r>
      <w:r>
        <w:rPr>
          <w:rFonts w:hint="eastAsia" w:ascii="仿宋" w:hAnsi="仿宋" w:eastAsia="仿宋" w:cs="仿宋"/>
          <w:color w:val="auto"/>
          <w:sz w:val="24"/>
          <w:szCs w:val="24"/>
          <w:highlight w:val="none"/>
        </w:rPr>
        <w:t>采购方将书面答复质疑，质疑答复包括下列内容：</w:t>
      </w:r>
    </w:p>
    <w:p w14:paraId="6FC8BEA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）质疑</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的姓名或者名称；</w:t>
      </w:r>
    </w:p>
    <w:p w14:paraId="350A0927">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）收到质疑函的日期、质疑项目名称及编号</w:t>
      </w:r>
      <w:r>
        <w:rPr>
          <w:rFonts w:hint="eastAsia" w:ascii="仿宋" w:hAnsi="仿宋" w:eastAsia="仿宋" w:cs="仿宋"/>
          <w:color w:val="auto"/>
          <w:sz w:val="24"/>
          <w:szCs w:val="24"/>
          <w:highlight w:val="none"/>
          <w:lang w:eastAsia="zh-CN"/>
        </w:rPr>
        <w:t>；</w:t>
      </w:r>
    </w:p>
    <w:p w14:paraId="29E4EA9F">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）质疑事项、质疑答复的具体内容、事实依据和法律依据；</w:t>
      </w:r>
    </w:p>
    <w:p w14:paraId="61C120A5">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）告知质疑</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依法投诉的权利；</w:t>
      </w:r>
    </w:p>
    <w:p w14:paraId="2A3D537F">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）质疑答复人名称</w:t>
      </w:r>
      <w:r>
        <w:rPr>
          <w:rFonts w:hint="eastAsia" w:ascii="仿宋" w:hAnsi="仿宋" w:eastAsia="仿宋" w:cs="仿宋"/>
          <w:color w:val="auto"/>
          <w:sz w:val="24"/>
          <w:szCs w:val="24"/>
          <w:highlight w:val="none"/>
          <w:lang w:eastAsia="zh-CN"/>
        </w:rPr>
        <w:t>；</w:t>
      </w:r>
    </w:p>
    <w:p w14:paraId="6AE63C9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）答复质疑的日期。</w:t>
      </w:r>
    </w:p>
    <w:p w14:paraId="1A9156C5">
      <w:pPr>
        <w:keepNext w:val="0"/>
        <w:keepLines w:val="0"/>
        <w:pageBreakBefore w:val="0"/>
        <w:widowControl w:val="0"/>
        <w:kinsoku/>
        <w:wordWrap/>
        <w:overflowPunct/>
        <w:topLinePunct w:val="0"/>
        <w:autoSpaceDE/>
        <w:autoSpaceDN/>
        <w:bidi w:val="0"/>
        <w:adjustRightInd w:val="0"/>
        <w:snapToGrid w:val="0"/>
        <w:spacing w:line="50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质疑答复的内容不得涉及商业秘密。</w:t>
      </w:r>
    </w:p>
    <w:p w14:paraId="66F7E28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37.10</w:t>
      </w:r>
      <w:r>
        <w:rPr>
          <w:rFonts w:hint="eastAsia" w:ascii="仿宋" w:hAnsi="仿宋" w:eastAsia="仿宋" w:cs="仿宋"/>
          <w:color w:val="auto"/>
          <w:sz w:val="24"/>
          <w:szCs w:val="24"/>
          <w:highlight w:val="none"/>
        </w:rPr>
        <w:t>质疑人有下列行为之一的，属于虚假、恶意质疑，将由采购方建议财政部门将其列入不良行为记录名单，禁止其1至3年内参加政府采购活动：</w:t>
      </w:r>
    </w:p>
    <w:p w14:paraId="6DD1EC88">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）受理后发现投诉不符合法定受理条件；</w:t>
      </w:r>
    </w:p>
    <w:p w14:paraId="6311BD3A">
      <w:pPr>
        <w:keepNext w:val="0"/>
        <w:keepLines w:val="0"/>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）投诉事项缺乏事实依据，投诉事项不成立；</w:t>
      </w:r>
    </w:p>
    <w:p w14:paraId="17448D4B">
      <w:pPr>
        <w:keepNext w:val="0"/>
        <w:keepLines w:val="0"/>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）投诉人捏造事实或者提供虚假材料；</w:t>
      </w:r>
    </w:p>
    <w:p w14:paraId="7F2C54EB">
      <w:pPr>
        <w:keepNext w:val="0"/>
        <w:keepLines w:val="0"/>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）投诉人以非法手段取得证明材料。证据来源的合法性存在明显疑问，投诉人无法证明其取得方式合法的，视为以非法手段取得证明材料。</w:t>
      </w:r>
    </w:p>
    <w:p w14:paraId="66F7F35A">
      <w:pPr>
        <w:keepNext w:val="0"/>
        <w:keepLines w:val="0"/>
        <w:pageBreakBefore w:val="0"/>
        <w:widowControl/>
        <w:kinsoku w:val="0"/>
        <w:wordWrap/>
        <w:overflowPunct/>
        <w:topLinePunct w:val="0"/>
        <w:autoSpaceDE w:val="0"/>
        <w:autoSpaceDN w:val="0"/>
        <w:bidi w:val="0"/>
        <w:adjustRightInd w:val="0"/>
        <w:snapToGrid w:val="0"/>
        <w:spacing w:line="420" w:lineRule="exact"/>
        <w:ind w:left="26" w:right="65" w:firstLine="478"/>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）法律法规规定的其他违法情形。</w:t>
      </w:r>
    </w:p>
    <w:p w14:paraId="703D80F6">
      <w:pPr>
        <w:keepNext w:val="0"/>
        <w:keepLines w:val="0"/>
        <w:pageBreakBefore w:val="0"/>
        <w:widowControl/>
        <w:kinsoku w:val="0"/>
        <w:wordWrap/>
        <w:overflowPunct/>
        <w:topLinePunct w:val="0"/>
        <w:autoSpaceDE w:val="0"/>
        <w:autoSpaceDN w:val="0"/>
        <w:bidi w:val="0"/>
        <w:adjustRightInd w:val="0"/>
        <w:snapToGrid w:val="0"/>
        <w:spacing w:line="420" w:lineRule="exact"/>
        <w:ind w:left="559" w:leftChars="266" w:firstLine="0" w:firstLineChars="0"/>
        <w:jc w:val="center"/>
        <w:textAlignment w:val="baseline"/>
        <w:outlineLvl w:val="2"/>
        <w:rPr>
          <w:rFonts w:hint="eastAsia" w:ascii="仿宋" w:hAnsi="仿宋" w:eastAsia="仿宋" w:cs="仿宋"/>
          <w:color w:val="auto"/>
          <w:spacing w:val="-2"/>
          <w:sz w:val="24"/>
          <w:szCs w:val="24"/>
          <w:highlight w:val="none"/>
          <w:lang w:val="en-US" w:eastAsia="zh-CN"/>
          <w14:textOutline w14:w="5103" w14:cap="sq" w14:cmpd="sng">
            <w14:solidFill>
              <w14:srgbClr w14:val="000000"/>
            </w14:solidFill>
            <w14:prstDash w14:val="solid"/>
            <w14:bevel/>
          </w14:textOutline>
        </w:rPr>
      </w:pPr>
      <w:r>
        <w:rPr>
          <w:rFonts w:hint="eastAsia" w:ascii="仿宋" w:hAnsi="仿宋" w:eastAsia="仿宋" w:cs="仿宋"/>
          <w:color w:val="auto"/>
          <w:spacing w:val="-4"/>
          <w:sz w:val="28"/>
          <w:szCs w:val="28"/>
          <w:highlight w:val="none"/>
          <w14:textOutline w14:w="5103" w14:cap="sq" w14:cmpd="sng">
            <w14:solidFill>
              <w14:srgbClr w14:val="000000"/>
            </w14:solidFill>
            <w14:prstDash w14:val="solid"/>
            <w14:bevel/>
          </w14:textOutline>
        </w:rPr>
        <w:t>十</w:t>
      </w:r>
      <w:r>
        <w:rPr>
          <w:rFonts w:hint="eastAsia" w:ascii="仿宋" w:hAnsi="仿宋" w:eastAsia="仿宋" w:cs="仿宋"/>
          <w:color w:val="auto"/>
          <w:spacing w:val="-2"/>
          <w:sz w:val="28"/>
          <w:szCs w:val="28"/>
          <w:highlight w:val="none"/>
          <w14:textOutline w14:w="5103" w14:cap="sq" w14:cmpd="sng">
            <w14:solidFill>
              <w14:srgbClr w14:val="000000"/>
            </w14:solidFill>
            <w14:prstDash w14:val="solid"/>
            <w14:bevel/>
          </w14:textOutline>
        </w:rPr>
        <w:t>、</w:t>
      </w:r>
      <w:r>
        <w:rPr>
          <w:rFonts w:hint="eastAsia" w:ascii="仿宋" w:hAnsi="仿宋" w:eastAsia="仿宋" w:cs="仿宋"/>
          <w:color w:val="auto"/>
          <w:spacing w:val="-2"/>
          <w:sz w:val="28"/>
          <w:szCs w:val="28"/>
          <w:highlight w:val="none"/>
          <w:lang w:val="en-US" w:eastAsia="zh-CN"/>
          <w14:textOutline w14:w="5103" w14:cap="sq" w14:cmpd="sng">
            <w14:solidFill>
              <w14:srgbClr w14:val="000000"/>
            </w14:solidFill>
            <w14:prstDash w14:val="solid"/>
            <w14:bevel/>
          </w14:textOutline>
        </w:rPr>
        <w:t>投诉提起</w:t>
      </w:r>
    </w:p>
    <w:p w14:paraId="77B77544">
      <w:pPr>
        <w:keepNext w:val="0"/>
        <w:keepLines w:val="0"/>
        <w:pageBreakBefore w:val="0"/>
        <w:widowControl/>
        <w:kinsoku w:val="0"/>
        <w:wordWrap/>
        <w:overflowPunct/>
        <w:topLinePunct w:val="0"/>
        <w:autoSpaceDE w:val="0"/>
        <w:autoSpaceDN w:val="0"/>
        <w:bidi w:val="0"/>
        <w:adjustRightInd w:val="0"/>
        <w:snapToGrid w:val="0"/>
        <w:spacing w:line="420" w:lineRule="exact"/>
        <w:ind w:right="0"/>
        <w:textAlignment w:val="baseline"/>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color w:val="auto"/>
          <w:spacing w:val="0"/>
          <w:position w:val="0"/>
          <w:sz w:val="24"/>
          <w:szCs w:val="24"/>
          <w:highlight w:val="none"/>
          <w:lang w:val="en-US" w:eastAsia="zh-CN"/>
          <w14:textOutline w14:w="4358" w14:cap="sq" w14:cmpd="sng">
            <w14:solidFill>
              <w14:srgbClr w14:val="000000"/>
            </w14:solidFill>
            <w14:prstDash w14:val="solid"/>
            <w14:bevel/>
          </w14:textOutline>
        </w:rPr>
        <w:t>38</w:t>
      </w:r>
      <w:r>
        <w:rPr>
          <w:rFonts w:hint="eastAsia" w:ascii="仿宋" w:hAnsi="仿宋" w:eastAsia="仿宋" w:cs="仿宋"/>
          <w:color w:val="auto"/>
          <w:spacing w:val="0"/>
          <w:position w:val="0"/>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0"/>
          <w:position w:val="0"/>
          <w:sz w:val="24"/>
          <w:szCs w:val="24"/>
          <w:highlight w:val="none"/>
          <w:lang w:val="en-US" w:eastAsia="zh-CN"/>
          <w14:textOutline w14:w="4358" w14:cap="sq" w14:cmpd="sng">
            <w14:solidFill>
              <w14:srgbClr w14:val="000000"/>
            </w14:solidFill>
            <w14:prstDash w14:val="solid"/>
            <w14:bevel/>
          </w14:textOutline>
        </w:rPr>
        <w:t>投诉提起</w:t>
      </w:r>
    </w:p>
    <w:p w14:paraId="1FE87E7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val="en-US" w:eastAsia="zh-CN"/>
        </w:rPr>
        <w:t>38</w:t>
      </w:r>
      <w:r>
        <w:rPr>
          <w:rFonts w:hint="eastAsia" w:ascii="仿宋" w:hAnsi="仿宋" w:eastAsia="仿宋" w:cs="仿宋"/>
          <w:color w:val="auto"/>
          <w:spacing w:val="0"/>
          <w:position w:val="0"/>
          <w:sz w:val="24"/>
          <w:szCs w:val="24"/>
          <w:highlight w:val="none"/>
        </w:rPr>
        <w:t>.1</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质疑供应商对采购人、采购代理机构的答复不满意，或者采购人、采购代理机构未在规定时间内作出答复的，可以在答复期满后 15 个工作日内向《政府采购质疑和投诉办法》第六条规定的财政部门提起投诉。</w:t>
      </w:r>
    </w:p>
    <w:p w14:paraId="326A63C1">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val="en-US" w:eastAsia="zh-CN"/>
        </w:rPr>
        <w:t>38</w:t>
      </w:r>
      <w:r>
        <w:rPr>
          <w:rFonts w:hint="eastAsia" w:ascii="仿宋" w:hAnsi="仿宋" w:eastAsia="仿宋" w:cs="仿宋"/>
          <w:color w:val="auto"/>
          <w:spacing w:val="0"/>
          <w:position w:val="0"/>
          <w:sz w:val="24"/>
          <w:szCs w:val="24"/>
          <w:highlight w:val="none"/>
        </w:rPr>
        <w:t>.2 投诉人投诉时，应当提交投诉书和必要的证明材料，并按照被投诉采购人、采购代理机构（以下简称被投诉人）和与投诉事项有关的供应商数量提供投诉书的副本。投诉书应当包括下列内容：</w:t>
      </w:r>
    </w:p>
    <w:p w14:paraId="55FC7678">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一</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rPr>
        <w:t>投诉人和被投诉人的姓名或者名称、通讯地址、邮编、联系人及联系电话；</w:t>
      </w:r>
    </w:p>
    <w:p w14:paraId="2FF731AB">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二</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rPr>
        <w:t>质疑和质疑答复情况说明及相关证明材料；</w:t>
      </w:r>
    </w:p>
    <w:p w14:paraId="2A7C310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三</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rPr>
        <w:t>具体、明确的投诉事项和与投诉事项相关的投诉请求；</w:t>
      </w:r>
    </w:p>
    <w:p w14:paraId="3769C325">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四</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rPr>
        <w:t>事实依据；</w:t>
      </w:r>
    </w:p>
    <w:p w14:paraId="5A1019B2">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lang w:val="en-US" w:eastAsia="zh-CN"/>
        </w:rPr>
        <w:t>五</w:t>
      </w:r>
      <w:r>
        <w:rPr>
          <w:rFonts w:hint="eastAsia" w:ascii="仿宋" w:hAnsi="仿宋" w:eastAsia="仿宋" w:cs="仿宋"/>
          <w:color w:val="auto"/>
          <w:spacing w:val="0"/>
          <w:position w:val="0"/>
          <w:sz w:val="24"/>
          <w:szCs w:val="24"/>
          <w:highlight w:val="none"/>
          <w:lang w:eastAsia="zh-CN"/>
        </w:rPr>
        <w:t>）</w:t>
      </w:r>
      <w:r>
        <w:rPr>
          <w:rFonts w:hint="eastAsia" w:ascii="仿宋" w:hAnsi="仿宋" w:eastAsia="仿宋" w:cs="仿宋"/>
          <w:color w:val="auto"/>
          <w:spacing w:val="0"/>
          <w:position w:val="0"/>
          <w:sz w:val="24"/>
          <w:szCs w:val="24"/>
          <w:highlight w:val="none"/>
        </w:rPr>
        <w:t>法律依据；</w:t>
      </w:r>
    </w:p>
    <w:p w14:paraId="6C58BE5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532" w:firstLineChars="200"/>
        <w:textAlignment w:val="baseline"/>
        <w:rPr>
          <w:rFonts w:hint="eastAsia" w:ascii="仿宋" w:hAnsi="仿宋" w:eastAsia="仿宋" w:cs="仿宋"/>
          <w:color w:val="auto"/>
          <w:spacing w:val="12"/>
          <w:sz w:val="24"/>
          <w:szCs w:val="24"/>
          <w:highlight w:val="none"/>
        </w:rPr>
      </w:pPr>
      <w:r>
        <w:rPr>
          <w:rFonts w:hint="eastAsia" w:ascii="仿宋" w:hAnsi="仿宋" w:eastAsia="仿宋" w:cs="仿宋"/>
          <w:color w:val="auto"/>
          <w:spacing w:val="13"/>
          <w:sz w:val="24"/>
          <w:szCs w:val="24"/>
          <w:highlight w:val="none"/>
          <w:lang w:eastAsia="zh-CN"/>
        </w:rPr>
        <w:t>（</w:t>
      </w:r>
      <w:r>
        <w:rPr>
          <w:rFonts w:hint="eastAsia" w:ascii="仿宋" w:hAnsi="仿宋" w:eastAsia="仿宋" w:cs="仿宋"/>
          <w:color w:val="auto"/>
          <w:spacing w:val="13"/>
          <w:sz w:val="24"/>
          <w:szCs w:val="24"/>
          <w:highlight w:val="none"/>
          <w:lang w:val="en-US" w:eastAsia="zh-CN"/>
        </w:rPr>
        <w:t>六</w:t>
      </w:r>
      <w:r>
        <w:rPr>
          <w:rFonts w:hint="eastAsia" w:ascii="仿宋" w:hAnsi="仿宋" w:eastAsia="仿宋" w:cs="仿宋"/>
          <w:color w:val="auto"/>
          <w:spacing w:val="13"/>
          <w:sz w:val="24"/>
          <w:szCs w:val="24"/>
          <w:highlight w:val="none"/>
          <w:lang w:eastAsia="zh-CN"/>
        </w:rPr>
        <w:t>）</w:t>
      </w:r>
      <w:r>
        <w:rPr>
          <w:rFonts w:hint="eastAsia" w:ascii="仿宋" w:hAnsi="仿宋" w:eastAsia="仿宋" w:cs="仿宋"/>
          <w:color w:val="auto"/>
          <w:spacing w:val="13"/>
          <w:sz w:val="24"/>
          <w:szCs w:val="24"/>
          <w:highlight w:val="none"/>
        </w:rPr>
        <w:t>提起投诉的日期</w:t>
      </w:r>
      <w:r>
        <w:rPr>
          <w:rFonts w:hint="eastAsia" w:ascii="仿宋" w:hAnsi="仿宋" w:eastAsia="仿宋" w:cs="仿宋"/>
          <w:color w:val="auto"/>
          <w:spacing w:val="12"/>
          <w:sz w:val="24"/>
          <w:szCs w:val="24"/>
          <w:highlight w:val="none"/>
        </w:rPr>
        <w:t>。</w:t>
      </w:r>
    </w:p>
    <w:p w14:paraId="616C5B24">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投诉人为自然人的，应当由本人签字；投诉人为法人或者其他组织的，应当由法定代表人、主要负责人，或者其授权代表签字或者盖章，并加盖公章。</w:t>
      </w:r>
    </w:p>
    <w:p w14:paraId="2A5EEB48">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38</w:t>
      </w:r>
      <w:r>
        <w:rPr>
          <w:rFonts w:hint="eastAsia" w:ascii="仿宋" w:hAnsi="仿宋" w:eastAsia="仿宋" w:cs="仿宋"/>
          <w:color w:val="auto"/>
          <w:spacing w:val="0"/>
          <w:sz w:val="24"/>
          <w:szCs w:val="24"/>
          <w:highlight w:val="none"/>
        </w:rPr>
        <w:t>.</w:t>
      </w:r>
      <w:r>
        <w:rPr>
          <w:rFonts w:hint="eastAsia" w:ascii="仿宋" w:hAnsi="仿宋" w:eastAsia="仿宋" w:cs="仿宋"/>
          <w:color w:val="auto"/>
          <w:spacing w:val="0"/>
          <w:sz w:val="24"/>
          <w:szCs w:val="24"/>
          <w:highlight w:val="none"/>
          <w:lang w:val="en-US" w:eastAsia="zh-CN"/>
        </w:rPr>
        <w:t>3</w:t>
      </w:r>
      <w:r>
        <w:rPr>
          <w:rFonts w:hint="eastAsia" w:ascii="仿宋" w:hAnsi="仿宋" w:eastAsia="仿宋" w:cs="仿宋"/>
          <w:color w:val="auto"/>
          <w:spacing w:val="0"/>
          <w:sz w:val="24"/>
          <w:szCs w:val="24"/>
          <w:highlight w:val="none"/>
          <w:lang w:eastAsia="zh-CN"/>
        </w:rPr>
        <w:t>投标人</w:t>
      </w:r>
      <w:r>
        <w:rPr>
          <w:rFonts w:hint="eastAsia" w:ascii="仿宋" w:hAnsi="仿宋" w:eastAsia="仿宋" w:cs="仿宋"/>
          <w:color w:val="auto"/>
          <w:spacing w:val="0"/>
          <w:sz w:val="24"/>
          <w:szCs w:val="24"/>
          <w:highlight w:val="none"/>
        </w:rPr>
        <w:t>投诉的事项不得超出已质疑事项的范围，但基于质疑答复内容提出的投诉事项除外。</w:t>
      </w:r>
    </w:p>
    <w:p w14:paraId="4FB49519">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38.4投诉人在全国范围 12个月内三次以上投诉查无实据的，由财政部门列入不良行为记录名单。</w:t>
      </w:r>
    </w:p>
    <w:p w14:paraId="6F1B5A7B">
      <w:pPr>
        <w:pStyle w:val="7"/>
        <w:keepNext w:val="0"/>
        <w:keepLines w:val="0"/>
        <w:pageBreakBefore w:val="0"/>
        <w:widowControl/>
        <w:kinsoku w:val="0"/>
        <w:wordWrap/>
        <w:overflowPunct/>
        <w:topLinePunct w:val="0"/>
        <w:autoSpaceDE w:val="0"/>
        <w:autoSpaceDN w:val="0"/>
        <w:bidi w:val="0"/>
        <w:adjustRightInd w:val="0"/>
        <w:snapToGrid w:val="0"/>
        <w:spacing w:before="0" w:line="420" w:lineRule="exact"/>
        <w:ind w:firstLine="480" w:firstLineChars="200"/>
        <w:textAlignment w:val="baseline"/>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38.5投诉人有下列行为之一的，属于虚假、恶意投诉，由财政部门列入不良行为记录名单，禁止其 1 至 3 年内参加政府采购活动：</w:t>
      </w:r>
    </w:p>
    <w:p w14:paraId="0F07414C">
      <w:pPr>
        <w:pStyle w:val="7"/>
        <w:keepNext w:val="0"/>
        <w:keepLines w:val="0"/>
        <w:pageBreakBefore w:val="0"/>
        <w:widowControl/>
        <w:kinsoku w:val="0"/>
        <w:wordWrap/>
        <w:overflowPunct/>
        <w:topLinePunct w:val="0"/>
        <w:autoSpaceDE w:val="0"/>
        <w:autoSpaceDN w:val="0"/>
        <w:bidi w:val="0"/>
        <w:adjustRightInd w:val="0"/>
        <w:snapToGrid w:val="0"/>
        <w:spacing w:before="0" w:line="420" w:lineRule="exact"/>
        <w:ind w:firstLine="528" w:firstLineChars="200"/>
        <w:textAlignment w:val="baseline"/>
        <w:rPr>
          <w:rFonts w:hint="eastAsia" w:ascii="仿宋" w:hAnsi="仿宋" w:eastAsia="仿宋" w:cs="仿宋"/>
          <w:color w:val="auto"/>
          <w:spacing w:val="12"/>
          <w:sz w:val="24"/>
          <w:szCs w:val="24"/>
          <w:highlight w:val="none"/>
          <w:lang w:val="en-US" w:eastAsia="zh-CN"/>
        </w:rPr>
      </w:pPr>
      <w:r>
        <w:rPr>
          <w:rFonts w:hint="eastAsia" w:ascii="仿宋" w:hAnsi="仿宋" w:eastAsia="仿宋" w:cs="仿宋"/>
          <w:color w:val="auto"/>
          <w:spacing w:val="12"/>
          <w:sz w:val="24"/>
          <w:szCs w:val="24"/>
          <w:highlight w:val="none"/>
          <w:lang w:val="en-US" w:eastAsia="zh-CN"/>
        </w:rPr>
        <w:t>（一）捏造事实;</w:t>
      </w:r>
    </w:p>
    <w:p w14:paraId="7EF9DE28">
      <w:pPr>
        <w:pStyle w:val="7"/>
        <w:keepNext w:val="0"/>
        <w:keepLines w:val="0"/>
        <w:pageBreakBefore w:val="0"/>
        <w:widowControl/>
        <w:kinsoku w:val="0"/>
        <w:wordWrap/>
        <w:overflowPunct/>
        <w:topLinePunct w:val="0"/>
        <w:autoSpaceDE w:val="0"/>
        <w:autoSpaceDN w:val="0"/>
        <w:bidi w:val="0"/>
        <w:adjustRightInd w:val="0"/>
        <w:snapToGrid w:val="0"/>
        <w:spacing w:before="0" w:line="420" w:lineRule="exact"/>
        <w:ind w:firstLine="528" w:firstLineChars="200"/>
        <w:textAlignment w:val="baseline"/>
        <w:rPr>
          <w:rFonts w:hint="eastAsia" w:ascii="仿宋" w:hAnsi="仿宋" w:eastAsia="仿宋" w:cs="仿宋"/>
          <w:color w:val="auto"/>
          <w:spacing w:val="12"/>
          <w:sz w:val="24"/>
          <w:szCs w:val="24"/>
          <w:highlight w:val="none"/>
          <w:lang w:val="en-US" w:eastAsia="zh-CN"/>
        </w:rPr>
      </w:pPr>
      <w:r>
        <w:rPr>
          <w:rFonts w:hint="eastAsia" w:ascii="仿宋" w:hAnsi="仿宋" w:eastAsia="仿宋" w:cs="仿宋"/>
          <w:color w:val="auto"/>
          <w:spacing w:val="12"/>
          <w:sz w:val="24"/>
          <w:szCs w:val="24"/>
          <w:highlight w:val="none"/>
          <w:lang w:val="en-US" w:eastAsia="zh-CN"/>
        </w:rPr>
        <w:t>（二）提供虚假材料;</w:t>
      </w:r>
    </w:p>
    <w:p w14:paraId="6CDE4132">
      <w:pPr>
        <w:pStyle w:val="7"/>
        <w:keepNext w:val="0"/>
        <w:keepLines w:val="0"/>
        <w:pageBreakBefore w:val="0"/>
        <w:widowControl/>
        <w:kinsoku w:val="0"/>
        <w:wordWrap/>
        <w:overflowPunct/>
        <w:topLinePunct w:val="0"/>
        <w:autoSpaceDE w:val="0"/>
        <w:autoSpaceDN w:val="0"/>
        <w:bidi w:val="0"/>
        <w:adjustRightInd w:val="0"/>
        <w:snapToGrid w:val="0"/>
        <w:spacing w:before="0" w:line="420" w:lineRule="exact"/>
        <w:ind w:firstLine="528" w:firstLineChars="200"/>
        <w:textAlignment w:val="baseline"/>
        <w:rPr>
          <w:rFonts w:hint="eastAsia" w:ascii="仿宋" w:hAnsi="仿宋" w:eastAsia="仿宋" w:cs="仿宋"/>
          <w:color w:val="auto"/>
          <w:spacing w:val="12"/>
          <w:sz w:val="24"/>
          <w:szCs w:val="24"/>
          <w:highlight w:val="none"/>
          <w:lang w:val="en-US" w:eastAsia="zh-CN"/>
        </w:rPr>
      </w:pPr>
      <w:r>
        <w:rPr>
          <w:rFonts w:hint="eastAsia" w:ascii="仿宋" w:hAnsi="仿宋" w:eastAsia="仿宋" w:cs="仿宋"/>
          <w:color w:val="auto"/>
          <w:spacing w:val="12"/>
          <w:sz w:val="24"/>
          <w:szCs w:val="24"/>
          <w:highlight w:val="none"/>
          <w:lang w:val="en-US" w:eastAsia="zh-CN"/>
        </w:rPr>
        <w:t>（三）以非法手段取得证明材料。证据来源的合法性存在明显疑问，投诉人无法证明其取得方式合法的，视为以非法手段取得证明材料。</w:t>
      </w:r>
    </w:p>
    <w:p w14:paraId="130AD294">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62825F68">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5243C726">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7E243D7E">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3B0C079F">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59CEA706">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37AA44DA">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1F953222">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0EFD80DB">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73327E49">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764AC59D">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1BB420BF">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41A7F3D9">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588AC6F8">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2D282C5D">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2922B7BE">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2A764E8D">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04573FC5">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553E9389">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1C016EFC">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7B7F53F8">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21F09129">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color w:val="auto"/>
          <w:kern w:val="0"/>
          <w:sz w:val="24"/>
          <w:szCs w:val="24"/>
          <w:highlight w:val="none"/>
        </w:rPr>
      </w:pPr>
    </w:p>
    <w:p w14:paraId="53C9DE95">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color w:val="auto"/>
          <w:kern w:val="0"/>
          <w:sz w:val="24"/>
          <w:szCs w:val="24"/>
          <w:highlight w:val="none"/>
        </w:rPr>
        <w:t>质疑及处理格式</w:t>
      </w:r>
    </w:p>
    <w:p w14:paraId="148EFAE7">
      <w:pPr>
        <w:keepNext w:val="0"/>
        <w:keepLines w:val="0"/>
        <w:pageBreakBefore w:val="0"/>
        <w:kinsoku/>
        <w:wordWrap/>
        <w:overflowPunct/>
        <w:topLinePunct w:val="0"/>
        <w:bidi w:val="0"/>
        <w:adjustRightInd w:val="0"/>
        <w:snapToGrid/>
        <w:spacing w:before="312" w:beforeLines="100" w:line="360" w:lineRule="auto"/>
        <w:ind w:left="140" w:hanging="14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一、质疑供应商基本信息</w:t>
      </w:r>
    </w:p>
    <w:p w14:paraId="58D538B1">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lang w:val="en-US" w:eastAsia="zh-CN"/>
        </w:rPr>
      </w:pPr>
      <w:r>
        <w:rPr>
          <w:rFonts w:hint="eastAsia" w:ascii="仿宋" w:hAnsi="仿宋" w:eastAsia="仿宋" w:cs="仿宋"/>
          <w:color w:val="auto"/>
          <w:sz w:val="24"/>
          <w:szCs w:val="24"/>
          <w:highlight w:val="none"/>
        </w:rPr>
        <w:t>质疑供应商：</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4177859B">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07688C36">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p>
    <w:p w14:paraId="34549BA4">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p>
    <w:p w14:paraId="43D7857B">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 xml:space="preserve"> </w:t>
      </w:r>
    </w:p>
    <w:p w14:paraId="463FCED5">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 xml:space="preserve">地址：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09AC9A7D">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6E2E5D4F">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二、质疑项目基本情况</w:t>
      </w:r>
    </w:p>
    <w:p w14:paraId="3679511E">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2C38E6E7">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质疑项目的编号：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p>
    <w:p w14:paraId="08AACF88">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lang w:val="en-US" w:eastAsia="zh-CN"/>
        </w:rPr>
        <w:t xml:space="preserve">    </w:t>
      </w:r>
    </w:p>
    <w:p w14:paraId="586CC13B">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64654BD8">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采购文件获取日期：</w:t>
      </w:r>
      <w:r>
        <w:rPr>
          <w:rFonts w:hint="eastAsia" w:ascii="仿宋" w:hAnsi="仿宋" w:eastAsia="仿宋" w:cs="仿宋"/>
          <w:color w:val="auto"/>
          <w:sz w:val="24"/>
          <w:szCs w:val="24"/>
          <w:highlight w:val="none"/>
          <w:u w:val="dotted"/>
        </w:rPr>
        <w:t xml:space="preserve">                                           </w:t>
      </w:r>
    </w:p>
    <w:p w14:paraId="2848613D">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三、质疑事项具体内容</w:t>
      </w:r>
    </w:p>
    <w:p w14:paraId="0722FC51">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质疑事项1：</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3067CA90">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374F652B">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2FFF1A77">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质疑事项2</w:t>
      </w:r>
    </w:p>
    <w:p w14:paraId="6A6E72D3">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3621E627">
      <w:pPr>
        <w:keepNext w:val="0"/>
        <w:keepLines w:val="0"/>
        <w:pageBreakBefore w:val="0"/>
        <w:kinsoku/>
        <w:wordWrap/>
        <w:overflowPunct/>
        <w:topLinePunct w:val="0"/>
        <w:bidi w:val="0"/>
        <w:adjustRightInd w:val="0"/>
        <w:snapToGrid/>
        <w:spacing w:line="360" w:lineRule="auto"/>
        <w:ind w:left="140" w:hanging="14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四、与质疑事项相关的质疑请求</w:t>
      </w:r>
    </w:p>
    <w:p w14:paraId="6478A3FB">
      <w:pPr>
        <w:keepNext w:val="0"/>
        <w:keepLines w:val="0"/>
        <w:pageBreakBefore w:val="0"/>
        <w:kinsoku/>
        <w:wordWrap/>
        <w:overflowPunct/>
        <w:topLinePunct w:val="0"/>
        <w:bidi w:val="0"/>
        <w:adjustRightInd w:val="0"/>
        <w:snapToGrid/>
        <w:spacing w:line="360" w:lineRule="auto"/>
        <w:ind w:left="160" w:hanging="16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27C6FD9A">
      <w:pPr>
        <w:keepNext w:val="0"/>
        <w:keepLines w:val="0"/>
        <w:pageBreakBefore w:val="0"/>
        <w:kinsoku/>
        <w:wordWrap/>
        <w:overflowPunct/>
        <w:topLinePunct w:val="0"/>
        <w:bidi w:val="0"/>
        <w:snapToGrid/>
        <w:spacing w:line="360" w:lineRule="auto"/>
        <w:ind w:left="5493" w:hanging="4708" w:hangingChars="19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签字(签章)：                   公章：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486925CC">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299D44E3">
      <w:pPr>
        <w:keepNext w:val="0"/>
        <w:keepLines w:val="0"/>
        <w:pageBreakBefore w:val="0"/>
        <w:kinsoku/>
        <w:wordWrap/>
        <w:overflowPunct/>
        <w:topLinePunct w:val="0"/>
        <w:bidi w:val="0"/>
        <w:snapToGrid/>
        <w:spacing w:line="360" w:lineRule="auto"/>
        <w:ind w:left="141" w:hanging="141"/>
        <w:jc w:val="center"/>
        <w:textAlignment w:val="auto"/>
        <w:rPr>
          <w:rFonts w:hint="eastAsia" w:ascii="仿宋" w:hAnsi="仿宋" w:eastAsia="仿宋" w:cs="仿宋"/>
          <w:b/>
          <w:color w:val="auto"/>
          <w:sz w:val="28"/>
          <w:szCs w:val="28"/>
          <w:highlight w:val="none"/>
        </w:rPr>
      </w:pPr>
    </w:p>
    <w:p w14:paraId="2884DA14">
      <w:pPr>
        <w:keepNext w:val="0"/>
        <w:keepLines w:val="0"/>
        <w:pageBreakBefore w:val="0"/>
        <w:kinsoku/>
        <w:wordWrap/>
        <w:overflowPunct/>
        <w:topLinePunct w:val="0"/>
        <w:bidi w:val="0"/>
        <w:snapToGrid/>
        <w:spacing w:line="360" w:lineRule="auto"/>
        <w:ind w:left="141" w:hanging="141"/>
        <w:jc w:val="center"/>
        <w:textAlignment w:val="auto"/>
        <w:rPr>
          <w:rFonts w:hint="eastAsia" w:ascii="仿宋" w:hAnsi="仿宋" w:eastAsia="仿宋" w:cs="仿宋"/>
          <w:b/>
          <w:color w:val="auto"/>
          <w:sz w:val="28"/>
          <w:szCs w:val="28"/>
          <w:highlight w:val="none"/>
        </w:rPr>
      </w:pPr>
    </w:p>
    <w:p w14:paraId="6E5F0B83">
      <w:pPr>
        <w:keepNext w:val="0"/>
        <w:keepLines w:val="0"/>
        <w:pageBreakBefore w:val="0"/>
        <w:kinsoku/>
        <w:wordWrap/>
        <w:overflowPunct/>
        <w:topLinePunct w:val="0"/>
        <w:bidi w:val="0"/>
        <w:snapToGrid/>
        <w:spacing w:line="360" w:lineRule="auto"/>
        <w:ind w:left="141" w:hanging="141"/>
        <w:jc w:val="center"/>
        <w:textAlignment w:val="auto"/>
        <w:rPr>
          <w:rFonts w:hint="eastAsia" w:ascii="仿宋" w:hAnsi="仿宋" w:eastAsia="仿宋" w:cs="仿宋"/>
          <w:b/>
          <w:color w:val="auto"/>
          <w:sz w:val="28"/>
          <w:szCs w:val="28"/>
          <w:highlight w:val="none"/>
        </w:rPr>
      </w:pPr>
    </w:p>
    <w:p w14:paraId="34495C9B">
      <w:pPr>
        <w:keepNext w:val="0"/>
        <w:keepLines w:val="0"/>
        <w:pageBreakBefore w:val="0"/>
        <w:kinsoku/>
        <w:wordWrap/>
        <w:overflowPunct/>
        <w:topLinePunct w:val="0"/>
        <w:bidi w:val="0"/>
        <w:snapToGrid/>
        <w:spacing w:line="360" w:lineRule="auto"/>
        <w:ind w:left="141" w:hanging="141"/>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质疑函制作说明：</w:t>
      </w:r>
    </w:p>
    <w:p w14:paraId="5D78D402">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1.供应商提出质疑时，应提交质疑函和必要的证明材料。</w:t>
      </w:r>
    </w:p>
    <w:p w14:paraId="0937EA62">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2.质疑供应商若委托代理人进行质疑的，质疑函应按要求列明“授权代表”的有关内容，并在附件中提交由质疑</w:t>
      </w:r>
      <w:r>
        <w:rPr>
          <w:rFonts w:hint="eastAsia" w:ascii="仿宋" w:hAnsi="仿宋" w:eastAsia="仿宋" w:cs="仿宋"/>
          <w:color w:val="auto"/>
          <w:kern w:val="0"/>
          <w:sz w:val="24"/>
          <w:szCs w:val="24"/>
          <w:highlight w:val="none"/>
        </w:rPr>
        <w:t>供应商签署的授权委托书。授权委托书应载明代理人的姓名或者名称、代理事项、具体权限、期限和相关事项。</w:t>
      </w:r>
    </w:p>
    <w:p w14:paraId="6562E882">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3.质疑供应商若对项目的某一分包进行质疑，质疑函中应列明具体分包号。</w:t>
      </w:r>
    </w:p>
    <w:p w14:paraId="1DEF1088">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4.质疑函的质疑事项应具体、明确，并有必要的事实依据和法律依据。</w:t>
      </w:r>
    </w:p>
    <w:p w14:paraId="5643A455">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5.质疑函的质疑请求应与质疑事项相关。</w:t>
      </w:r>
    </w:p>
    <w:p w14:paraId="41A7F56A">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6.质疑供应商为自然人的，质疑函应由本人签字；质疑供应商为法人或者其他组织的，质疑函应由法定代表人、主要负责人，或者其授权代表签字或者盖章，并加盖公章。</w:t>
      </w:r>
    </w:p>
    <w:p w14:paraId="64DC8D15">
      <w:pPr>
        <w:keepNext w:val="0"/>
        <w:keepLines w:val="0"/>
        <w:pageBreakBefore w:val="0"/>
        <w:widowControl/>
        <w:kinsoku/>
        <w:wordWrap/>
        <w:overflowPunct/>
        <w:topLinePunct w:val="0"/>
        <w:bidi w:val="0"/>
        <w:snapToGrid/>
        <w:spacing w:line="360" w:lineRule="auto"/>
        <w:ind w:firstLine="560" w:firstLineChars="200"/>
        <w:jc w:val="left"/>
        <w:textAlignment w:val="auto"/>
        <w:rPr>
          <w:rFonts w:hint="eastAsia" w:ascii="仿宋" w:hAnsi="仿宋" w:eastAsia="仿宋" w:cs="仿宋"/>
          <w:color w:val="auto"/>
          <w:sz w:val="28"/>
          <w:szCs w:val="28"/>
          <w:highlight w:val="none"/>
        </w:rPr>
      </w:pPr>
    </w:p>
    <w:p w14:paraId="34C3E0E3">
      <w:pPr>
        <w:pStyle w:val="31"/>
        <w:keepNext w:val="0"/>
        <w:keepLines w:val="0"/>
        <w:pageBreakBefore w:val="0"/>
        <w:kinsoku/>
        <w:wordWrap/>
        <w:overflowPunct/>
        <w:topLinePunct w:val="0"/>
        <w:bidi w:val="0"/>
        <w:snapToGrid/>
        <w:spacing w:line="36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24"/>
          <w:szCs w:val="24"/>
          <w:highlight w:val="none"/>
        </w:rPr>
        <w:t>投诉书</w:t>
      </w:r>
      <w:r>
        <w:rPr>
          <w:rFonts w:hint="eastAsia" w:ascii="仿宋" w:hAnsi="仿宋" w:eastAsia="仿宋" w:cs="仿宋"/>
          <w:b/>
          <w:color w:val="auto"/>
          <w:sz w:val="24"/>
          <w:szCs w:val="24"/>
          <w:highlight w:val="none"/>
          <w:lang w:val="en-US" w:eastAsia="zh-CN"/>
        </w:rPr>
        <w:t>格式</w:t>
      </w:r>
    </w:p>
    <w:p w14:paraId="5BA13EA6">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一、投诉相关主体基本情况</w:t>
      </w:r>
    </w:p>
    <w:p w14:paraId="1B95410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lang w:val="en-US" w:eastAsia="zh-CN"/>
        </w:rPr>
      </w:pPr>
      <w:r>
        <w:rPr>
          <w:rFonts w:hint="eastAsia" w:ascii="仿宋" w:hAnsi="仿宋" w:eastAsia="仿宋" w:cs="仿宋"/>
          <w:color w:val="auto"/>
          <w:sz w:val="24"/>
          <w:szCs w:val="24"/>
          <w:highlight w:val="none"/>
        </w:rPr>
        <w:t>投诉人：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58F99FD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5D240808">
      <w:pPr>
        <w:keepNext w:val="0"/>
        <w:keepLines w:val="0"/>
        <w:pageBreakBefore w:val="0"/>
        <w:tabs>
          <w:tab w:val="left" w:pos="6510"/>
        </w:tabs>
        <w:kinsoku/>
        <w:wordWrap/>
        <w:overflowPunct/>
        <w:topLinePunct w:val="0"/>
        <w:bidi w:val="0"/>
        <w:snapToGrid/>
        <w:spacing w:line="360" w:lineRule="auto"/>
        <w:ind w:left="140" w:hanging="14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 xml:space="preserve"> </w:t>
      </w:r>
    </w:p>
    <w:p w14:paraId="7854FA32">
      <w:pPr>
        <w:keepNext w:val="0"/>
        <w:keepLines w:val="0"/>
        <w:pageBreakBefore w:val="0"/>
        <w:tabs>
          <w:tab w:val="left" w:pos="6510"/>
        </w:tabs>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40DD956B">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4C805FB9">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dotted"/>
        </w:rPr>
        <w:t xml:space="preserve">                            </w:t>
      </w:r>
    </w:p>
    <w:p w14:paraId="78B4D107">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p>
    <w:p w14:paraId="03C44E25">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被投诉人1：</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6596A4F0">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dotted"/>
        </w:rPr>
        <w:t xml:space="preserve">                             </w:t>
      </w:r>
    </w:p>
    <w:p w14:paraId="4564D6B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1B5AA44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688AE0AD">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被投诉人2</w:t>
      </w:r>
    </w:p>
    <w:p w14:paraId="1B31A7BC">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w:t>
      </w:r>
    </w:p>
    <w:p w14:paraId="79437797">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相关供应商：</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42DE9426">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p>
    <w:p w14:paraId="751BFB78">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5CA2748C">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p>
    <w:p w14:paraId="465C782D">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二、投诉项目基本情况</w:t>
      </w:r>
    </w:p>
    <w:p w14:paraId="0319CA90">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采购项目名称：</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p>
    <w:p w14:paraId="04C1943C">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lang w:eastAsia="zh-CN"/>
        </w:rPr>
      </w:pPr>
      <w:r>
        <w:rPr>
          <w:rFonts w:hint="eastAsia" w:ascii="仿宋" w:hAnsi="仿宋" w:eastAsia="仿宋" w:cs="仿宋"/>
          <w:color w:val="auto"/>
          <w:sz w:val="24"/>
          <w:szCs w:val="24"/>
          <w:highlight w:val="none"/>
        </w:rPr>
        <w:t>采购项目编号：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p>
    <w:p w14:paraId="0400EBB0">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5C6253CE">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lang w:eastAsia="zh-CN"/>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p>
    <w:p w14:paraId="56241C40">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代理机构名称：</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19EFA685">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采购文件公告:</w:t>
      </w:r>
      <w:r>
        <w:rPr>
          <w:rFonts w:hint="eastAsia" w:ascii="仿宋" w:hAnsi="仿宋" w:eastAsia="仿宋" w:cs="仿宋"/>
          <w:color w:val="auto"/>
          <w:sz w:val="24"/>
          <w:szCs w:val="24"/>
          <w:highlight w:val="none"/>
          <w:u w:val="dotted"/>
        </w:rPr>
        <w:t xml:space="preserve">是/否 </w:t>
      </w:r>
      <w:r>
        <w:rPr>
          <w:rFonts w:hint="eastAsia" w:ascii="仿宋" w:hAnsi="仿宋" w:eastAsia="仿宋" w:cs="仿宋"/>
          <w:color w:val="auto"/>
          <w:sz w:val="24"/>
          <w:szCs w:val="24"/>
          <w:highlight w:val="none"/>
        </w:rPr>
        <w:t>公告期限：</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49007E6B">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采购结果公告:</w:t>
      </w:r>
      <w:r>
        <w:rPr>
          <w:rFonts w:hint="eastAsia" w:ascii="仿宋" w:hAnsi="仿宋" w:eastAsia="仿宋" w:cs="仿宋"/>
          <w:color w:val="auto"/>
          <w:sz w:val="24"/>
          <w:szCs w:val="24"/>
          <w:highlight w:val="none"/>
          <w:u w:val="dotted"/>
        </w:rPr>
        <w:t xml:space="preserve">是/否 </w:t>
      </w:r>
      <w:r>
        <w:rPr>
          <w:rFonts w:hint="eastAsia" w:ascii="仿宋" w:hAnsi="仿宋" w:eastAsia="仿宋" w:cs="仿宋"/>
          <w:color w:val="auto"/>
          <w:sz w:val="24"/>
          <w:szCs w:val="24"/>
          <w:highlight w:val="none"/>
        </w:rPr>
        <w:t>公告期限：</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34C1873C">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三、质疑基本情况</w:t>
      </w:r>
    </w:p>
    <w:p w14:paraId="4CBF127C">
      <w:pPr>
        <w:keepNext w:val="0"/>
        <w:keepLines w:val="0"/>
        <w:pageBreakBefore w:val="0"/>
        <w:kinsoku/>
        <w:wordWrap/>
        <w:overflowPunct/>
        <w:topLinePunct w:val="0"/>
        <w:bidi w:val="0"/>
        <w:snapToGrid/>
        <w:spacing w:line="360" w:lineRule="auto"/>
        <w:ind w:firstLine="480" w:firstLineChars="20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投诉人于</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日,向</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提出质疑，质疑事项为：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rPr>
        <w:t xml:space="preserve">                        </w:t>
      </w:r>
    </w:p>
    <w:p w14:paraId="10FB065F">
      <w:pPr>
        <w:keepNext w:val="0"/>
        <w:keepLines w:val="0"/>
        <w:pageBreakBefore w:val="0"/>
        <w:kinsoku/>
        <w:wordWrap/>
        <w:overflowPunct/>
        <w:topLinePunct w:val="0"/>
        <w:bidi w:val="0"/>
        <w:snapToGrid/>
        <w:spacing w:line="360" w:lineRule="auto"/>
        <w:ind w:firstLine="360" w:firstLineChars="1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dotted"/>
        </w:rPr>
        <w:t>采购人/代理机构</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日,就质疑事项作出了答复/没有在法定期限内作出答复。</w:t>
      </w:r>
    </w:p>
    <w:p w14:paraId="696952E9">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四、投诉事项具体内容</w:t>
      </w:r>
    </w:p>
    <w:p w14:paraId="33AF8DFE">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投诉事项 1：</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4895AD5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p>
    <w:p w14:paraId="34F45DC8">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 </w:t>
      </w:r>
      <w:r>
        <w:rPr>
          <w:rFonts w:hint="eastAsia" w:ascii="仿宋" w:hAnsi="仿宋" w:eastAsia="仿宋" w:cs="仿宋"/>
          <w:color w:val="auto"/>
          <w:sz w:val="24"/>
          <w:szCs w:val="24"/>
          <w:highlight w:val="none"/>
          <w:u w:val="dotted"/>
        </w:rPr>
        <w:t xml:space="preserve">                          </w:t>
      </w:r>
    </w:p>
    <w:p w14:paraId="279F7566">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投诉事项2</w:t>
      </w:r>
    </w:p>
    <w:p w14:paraId="6E63E414">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w:t>
      </w:r>
    </w:p>
    <w:p w14:paraId="6639466F">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五、与投诉事项相关的投诉请求</w:t>
      </w:r>
    </w:p>
    <w:p w14:paraId="178662EB">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u w:val="dotted"/>
          <w:lang w:val="en-US" w:eastAsia="zh-CN"/>
        </w:rPr>
        <w:t xml:space="preserve">                        </w:t>
      </w:r>
      <w:r>
        <w:rPr>
          <w:rFonts w:hint="eastAsia" w:ascii="仿宋" w:hAnsi="仿宋" w:eastAsia="仿宋" w:cs="仿宋"/>
          <w:color w:val="auto"/>
          <w:sz w:val="24"/>
          <w:szCs w:val="24"/>
          <w:highlight w:val="none"/>
          <w:u w:val="dotted"/>
          <w:lang w:eastAsia="zh-CN"/>
        </w:rPr>
        <w:t>；</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 xml:space="preserve"> </w:t>
      </w:r>
    </w:p>
    <w:p w14:paraId="64E96910">
      <w:pPr>
        <w:keepNext w:val="0"/>
        <w:keepLines w:val="0"/>
        <w:pageBreakBefore w:val="0"/>
        <w:kinsoku/>
        <w:wordWrap/>
        <w:overflowPunct/>
        <w:topLinePunct w:val="0"/>
        <w:bidi w:val="0"/>
        <w:snapToGrid/>
        <w:spacing w:line="360" w:lineRule="auto"/>
        <w:ind w:left="5213" w:hanging="4468" w:hangingChars="18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签字(签章)：                   公章：                     </w:t>
      </w:r>
    </w:p>
    <w:p w14:paraId="3E657861">
      <w:pPr>
        <w:keepNext w:val="0"/>
        <w:keepLines w:val="0"/>
        <w:pageBreakBefore w:val="0"/>
        <w:kinsoku/>
        <w:wordWrap/>
        <w:overflowPunct/>
        <w:topLinePunct w:val="0"/>
        <w:bidi w:val="0"/>
        <w:snapToGrid/>
        <w:spacing w:line="360" w:lineRule="auto"/>
        <w:ind w:left="140" w:hanging="1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val="en-US" w:eastAsia="zh-CN"/>
        </w:rPr>
        <w:t xml:space="preserve">    年   月   日</w:t>
      </w:r>
      <w:r>
        <w:rPr>
          <w:rFonts w:hint="eastAsia" w:ascii="仿宋" w:hAnsi="仿宋" w:eastAsia="仿宋" w:cs="仿宋"/>
          <w:color w:val="auto"/>
          <w:sz w:val="24"/>
          <w:szCs w:val="24"/>
          <w:highlight w:val="none"/>
        </w:rPr>
        <w:t xml:space="preserve">    </w:t>
      </w:r>
    </w:p>
    <w:p w14:paraId="4E5D9744">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b/>
          <w:color w:val="auto"/>
          <w:sz w:val="28"/>
          <w:szCs w:val="28"/>
          <w:highlight w:val="none"/>
        </w:rPr>
      </w:pPr>
    </w:p>
    <w:p w14:paraId="5B122357">
      <w:pPr>
        <w:keepNext w:val="0"/>
        <w:keepLines w:val="0"/>
        <w:pageBreakBefore w:val="0"/>
        <w:kinsoku/>
        <w:wordWrap/>
        <w:overflowPunct/>
        <w:topLinePunct w:val="0"/>
        <w:autoSpaceDE/>
        <w:autoSpaceDN/>
        <w:bidi w:val="0"/>
        <w:adjustRightInd/>
        <w:snapToGrid/>
        <w:spacing w:line="360" w:lineRule="auto"/>
        <w:ind w:left="141" w:hanging="141"/>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投诉书制作说明：</w:t>
      </w:r>
    </w:p>
    <w:p w14:paraId="452B29B0">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1.投诉人提起投诉时，应当提交投诉书和必要的证明材料，并按照被投诉人和与投诉事项有关的供应商数量提供投诉书副本。</w:t>
      </w:r>
    </w:p>
    <w:p w14:paraId="37D79F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2.投诉人若委托代理人进行投诉的，投诉书应按照要求列明“授权代表”的有关内容，并在附件中提交由</w:t>
      </w:r>
      <w:r>
        <w:rPr>
          <w:rFonts w:hint="eastAsia" w:ascii="仿宋" w:hAnsi="仿宋" w:eastAsia="仿宋" w:cs="仿宋"/>
          <w:color w:val="auto"/>
          <w:kern w:val="0"/>
          <w:sz w:val="24"/>
          <w:szCs w:val="24"/>
          <w:highlight w:val="none"/>
        </w:rPr>
        <w:t>投诉人签署的授权委托书。授权委托书应当载明代理人的姓名或者名称、代理事项、具体权限、期限和相关事项。</w:t>
      </w:r>
    </w:p>
    <w:p w14:paraId="542F054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3.投诉人若对项目的某一分包进行投诉，投诉书应列明具体分包号。</w:t>
      </w:r>
    </w:p>
    <w:p w14:paraId="7698B6E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4.投诉书应简要列明质疑事项，质疑函、质疑答复等作为附件材料提供。</w:t>
      </w:r>
    </w:p>
    <w:p w14:paraId="2412616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5.投诉书的投诉事项应具体、明确，并有必要的事实依据和法律依据。</w:t>
      </w:r>
    </w:p>
    <w:p w14:paraId="40800A4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6.投诉书的投诉请求应与投诉事项相关。</w:t>
      </w:r>
    </w:p>
    <w:p w14:paraId="21B26B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7.投诉人为自然人的，投诉书应当由本人签字；投诉人为法人或者其他组织的，投诉书应当由法定代表人、主要负责人，或者其授权代表签字或者盖章，并加盖公章。</w:t>
      </w:r>
    </w:p>
    <w:p w14:paraId="7ACA286A">
      <w:pPr>
        <w:pStyle w:val="9"/>
        <w:rPr>
          <w:rFonts w:hint="default" w:eastAsia="宋体"/>
          <w:color w:val="auto"/>
          <w:highlight w:val="none"/>
          <w:lang w:val="en-US" w:eastAsia="zh-CN"/>
        </w:rPr>
      </w:pPr>
    </w:p>
    <w:p w14:paraId="31257469">
      <w:pPr>
        <w:numPr>
          <w:ilvl w:val="0"/>
          <w:numId w:val="0"/>
        </w:numPr>
        <w:spacing w:before="73" w:line="219" w:lineRule="auto"/>
        <w:ind w:left="2796" w:leftChars="0"/>
        <w:rPr>
          <w:rFonts w:hint="eastAsia" w:ascii="仿宋" w:hAnsi="仿宋" w:eastAsia="仿宋" w:cs="仿宋"/>
          <w:snapToGrid w:val="0"/>
          <w:color w:val="auto"/>
          <w:spacing w:val="7"/>
          <w:kern w:val="0"/>
          <w:sz w:val="32"/>
          <w:szCs w:val="32"/>
          <w:highlight w:val="none"/>
          <w14:textOutline w14:w="6537" w14:cap="sq" w14:cmpd="sng">
            <w14:solidFill>
              <w14:srgbClr w14:val="000000"/>
            </w14:solidFill>
            <w14:prstDash w14:val="solid"/>
            <w14:bevel/>
          </w14:textOutline>
        </w:rPr>
      </w:pPr>
    </w:p>
    <w:p w14:paraId="0A608BC6">
      <w:pPr>
        <w:numPr>
          <w:ilvl w:val="0"/>
          <w:numId w:val="0"/>
        </w:numPr>
        <w:spacing w:before="73" w:line="219" w:lineRule="auto"/>
        <w:ind w:left="2796" w:leftChars="0"/>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r>
        <w:rPr>
          <w:rFonts w:hint="eastAsia" w:ascii="仿宋" w:hAnsi="仿宋" w:eastAsia="仿宋" w:cs="仿宋"/>
          <w:snapToGrid w:val="0"/>
          <w:color w:val="auto"/>
          <w:spacing w:val="7"/>
          <w:kern w:val="0"/>
          <w:sz w:val="32"/>
          <w:szCs w:val="32"/>
          <w:highlight w:val="none"/>
          <w14:textOutline w14:w="6537" w14:cap="sq" w14:cmpd="sng">
            <w14:solidFill>
              <w14:srgbClr w14:val="000000"/>
            </w14:solidFill>
            <w14:prstDash w14:val="solid"/>
            <w14:bevel/>
          </w14:textOutline>
        </w:rPr>
        <w:t>第三部分</w:t>
      </w:r>
      <w:r>
        <w:rPr>
          <w:rFonts w:ascii="仿宋" w:hAnsi="仿宋" w:eastAsia="仿宋" w:cs="仿宋"/>
          <w:color w:val="auto"/>
          <w:spacing w:val="7"/>
          <w:sz w:val="32"/>
          <w:szCs w:val="32"/>
          <w:highlight w:val="none"/>
        </w:rPr>
        <w:t xml:space="preserve"> </w:t>
      </w:r>
      <w:r>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t>评标办法及标准</w:t>
      </w:r>
    </w:p>
    <w:p w14:paraId="7CB5BDD3">
      <w:pPr>
        <w:pStyle w:val="35"/>
        <w:spacing w:line="240" w:lineRule="auto"/>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资格</w:t>
      </w:r>
      <w:r>
        <w:rPr>
          <w:rFonts w:hint="eastAsia" w:ascii="仿宋" w:hAnsi="仿宋" w:eastAsia="仿宋" w:cs="仿宋"/>
          <w:b/>
          <w:bCs/>
          <w:color w:val="auto"/>
          <w:sz w:val="28"/>
          <w:szCs w:val="28"/>
          <w:highlight w:val="none"/>
          <w:lang w:val="en-US" w:eastAsia="zh-CN"/>
        </w:rPr>
        <w:t>评审</w:t>
      </w:r>
      <w:r>
        <w:rPr>
          <w:rFonts w:hint="eastAsia" w:ascii="仿宋" w:hAnsi="仿宋" w:eastAsia="仿宋" w:cs="仿宋"/>
          <w:b/>
          <w:bCs/>
          <w:color w:val="auto"/>
          <w:sz w:val="28"/>
          <w:szCs w:val="28"/>
          <w:highlight w:val="none"/>
          <w:lang w:eastAsia="zh-CN"/>
        </w:rPr>
        <w:t>表</w:t>
      </w:r>
    </w:p>
    <w:p w14:paraId="1F9586DB">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1.开标结束后，采购人或采购代理机构将根据《资格审查要求》中的规定，对投标人进行资格审查，并形成资格审查结果。</w:t>
      </w:r>
    </w:p>
    <w:p w14:paraId="13FB91C0">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2.《资格审查要求》中对格式有要求的，除招标文件另有规定外，均为“实质性格式 ”文件。</w:t>
      </w:r>
    </w:p>
    <w:p w14:paraId="24C5042C">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3.投标人《资格证明文件》有任何一项不符合《资格审查要求》的，资格审查不合格，其投标无效。</w:t>
      </w:r>
    </w:p>
    <w:p w14:paraId="15065EC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color w:val="auto"/>
          <w:highlight w:val="none"/>
        </w:rPr>
      </w:pPr>
      <w:r>
        <w:rPr>
          <w:rFonts w:hint="eastAsia" w:ascii="仿宋" w:hAnsi="仿宋" w:eastAsia="仿宋" w:cs="仿宋"/>
          <w:color w:val="auto"/>
          <w:sz w:val="24"/>
          <w:szCs w:val="24"/>
          <w:highlight w:val="none"/>
          <w:lang w:val="en-US" w:eastAsia="zh-CN"/>
        </w:rPr>
        <w:t>4.资格审查合格的投标人不足3家的，不进行评标。</w:t>
      </w:r>
    </w:p>
    <w:p w14:paraId="0A754D7E">
      <w:pPr>
        <w:pStyle w:val="35"/>
        <w:spacing w:line="240" w:lineRule="auto"/>
        <w:jc w:val="center"/>
        <w:rPr>
          <w:color w:val="auto"/>
          <w:highlight w:val="none"/>
        </w:rPr>
      </w:pPr>
      <w:r>
        <w:rPr>
          <w:rFonts w:hint="eastAsia" w:ascii="仿宋" w:hAnsi="仿宋" w:eastAsia="仿宋" w:cs="仿宋"/>
          <w:b/>
          <w:bCs/>
          <w:color w:val="auto"/>
          <w:sz w:val="32"/>
          <w:szCs w:val="32"/>
          <w:highlight w:val="none"/>
          <w:lang w:eastAsia="zh-CN"/>
        </w:rPr>
        <w:t>资格</w:t>
      </w:r>
      <w:r>
        <w:rPr>
          <w:rFonts w:hint="eastAsia" w:ascii="仿宋" w:hAnsi="仿宋" w:eastAsia="仿宋" w:cs="仿宋"/>
          <w:b/>
          <w:bCs/>
          <w:color w:val="auto"/>
          <w:sz w:val="32"/>
          <w:szCs w:val="32"/>
          <w:highlight w:val="none"/>
          <w:lang w:val="en-US" w:eastAsia="zh-CN"/>
        </w:rPr>
        <w:t>评审</w:t>
      </w:r>
      <w:r>
        <w:rPr>
          <w:rFonts w:hint="eastAsia" w:ascii="仿宋" w:hAnsi="仿宋" w:eastAsia="仿宋" w:cs="仿宋"/>
          <w:b/>
          <w:bCs/>
          <w:color w:val="auto"/>
          <w:sz w:val="32"/>
          <w:szCs w:val="32"/>
          <w:highlight w:val="none"/>
          <w:lang w:eastAsia="zh-CN"/>
        </w:rPr>
        <w:t>表</w:t>
      </w:r>
    </w:p>
    <w:tbl>
      <w:tblPr>
        <w:tblStyle w:val="21"/>
        <w:tblpPr w:leftFromText="180" w:rightFromText="180" w:vertAnchor="text" w:horzAnchor="page" w:tblpX="1124" w:tblpY="16"/>
        <w:tblOverlap w:val="never"/>
        <w:tblW w:w="9600" w:type="dxa"/>
        <w:tblInd w:w="0" w:type="dxa"/>
        <w:tblLayout w:type="fixed"/>
        <w:tblCellMar>
          <w:top w:w="15" w:type="dxa"/>
          <w:left w:w="15" w:type="dxa"/>
          <w:bottom w:w="15" w:type="dxa"/>
          <w:right w:w="15" w:type="dxa"/>
        </w:tblCellMar>
      </w:tblPr>
      <w:tblGrid>
        <w:gridCol w:w="735"/>
        <w:gridCol w:w="4819"/>
        <w:gridCol w:w="2396"/>
        <w:gridCol w:w="1650"/>
      </w:tblGrid>
      <w:tr w14:paraId="13920DE9">
        <w:tblPrEx>
          <w:tblCellMar>
            <w:top w:w="15" w:type="dxa"/>
            <w:left w:w="15" w:type="dxa"/>
            <w:bottom w:w="15" w:type="dxa"/>
            <w:right w:w="15" w:type="dxa"/>
          </w:tblCellMar>
        </w:tblPrEx>
        <w:trPr>
          <w:cantSplit/>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200F15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rPr>
              <w:t>序号</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6C9ACE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center"/>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rPr>
              <w:t>审查要求</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5CC808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center"/>
              <w:outlineLvl w:val="9"/>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要求说明</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9550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是否通过评审</w:t>
            </w:r>
          </w:p>
          <w:p w14:paraId="4FA438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（注：通过的打“√”，未通过的打“×”）</w:t>
            </w:r>
          </w:p>
        </w:tc>
      </w:tr>
      <w:tr w14:paraId="5F7A7D69">
        <w:tblPrEx>
          <w:tblCellMar>
            <w:top w:w="15" w:type="dxa"/>
            <w:left w:w="15" w:type="dxa"/>
            <w:bottom w:w="15" w:type="dxa"/>
            <w:right w:w="15" w:type="dxa"/>
          </w:tblCellMar>
        </w:tblPrEx>
        <w:trPr>
          <w:cantSplit/>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6BBBFF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1</w:t>
            </w:r>
          </w:p>
          <w:p w14:paraId="6383CB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eastAsia" w:ascii="仿宋" w:hAnsi="仿宋" w:eastAsia="仿宋" w:cs="仿宋"/>
                <w:b w:val="0"/>
                <w:bCs w:val="0"/>
                <w:color w:val="auto"/>
                <w:sz w:val="24"/>
                <w:szCs w:val="24"/>
                <w:highlight w:val="none"/>
                <w:lang w:eastAsia="zh-CN"/>
              </w:rPr>
            </w:pPr>
          </w:p>
        </w:tc>
        <w:tc>
          <w:tcPr>
            <w:tcW w:w="4819" w:type="dxa"/>
            <w:tcBorders>
              <w:top w:val="single" w:color="auto" w:sz="4" w:space="0"/>
              <w:left w:val="single" w:color="auto" w:sz="4" w:space="0"/>
              <w:bottom w:val="single" w:color="auto" w:sz="4" w:space="0"/>
              <w:right w:val="single" w:color="auto" w:sz="4" w:space="0"/>
            </w:tcBorders>
            <w:noWrap w:val="0"/>
            <w:vAlign w:val="center"/>
          </w:tcPr>
          <w:p w14:paraId="10FF9E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定。</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69B80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符合《政府采购法》第二十二条规定：请按审查要求上传相关材料</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EE740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4DF1704A">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1410A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12A591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lang w:eastAsia="zh-CN"/>
              </w:rPr>
              <w:t>具有良好的商业信誉和健全的财务会计制度：具有2024年度或2025年度由第三方审计机构出具的在注册会计师行业统一监管平台备案赋码的审计报告（会计周期不足一年的按实际发生情况提供银行出具的任意一个月银行资信证明）和健全的财务会计制度（财务会计制度需单独提供）。</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5A00D6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符合《政府采购法》第二十二条规定：请按审查要求上传相关材料</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32C83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16074BB0">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2E7A2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5D886C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b w:val="0"/>
                <w:color w:val="auto"/>
                <w:sz w:val="24"/>
                <w:szCs w:val="24"/>
                <w:highlight w:val="none"/>
                <w:lang w:val="en-US" w:eastAsia="zh-CN"/>
              </w:rPr>
              <w:t>有依法缴纳税收和社会保障资金的良好记录：</w:t>
            </w:r>
            <w:r>
              <w:rPr>
                <w:rFonts w:hint="eastAsia" w:ascii="仿宋" w:hAnsi="仿宋" w:eastAsia="仿宋" w:cs="仿宋"/>
                <w:color w:val="auto"/>
                <w:sz w:val="24"/>
                <w:szCs w:val="24"/>
                <w:highlight w:val="none"/>
              </w:rPr>
              <w:t>①有依法缴纳税收的良好记录是指：投标人须提供税务部门出具的近半年内任意一个月（以税款所属日期为准）依法缴纳税收的完税证明；新成立企业按实际纳税情况据实提供。成立未满半年的企业，若无法提供完税证明，须提供税务部门出具的无欠税证明。注：代缴税费凭证、社保缴费凭证等不得作为纳税缴费证明材料；依法免税的投标人，须提供相应免税证明文件。②投标人须提供本单位近半年内任意一个月的社会保障资金缴纳证明材料，社保证明须为社保主管部门出具的缴纳证明或社保系统导出的缴纳汇总凭证；新成立企业按实际参保缴费情况据实提供。依法无需缴纳社会保障资金的投标人，须提供</w:t>
            </w:r>
            <w:r>
              <w:rPr>
                <w:rFonts w:hint="eastAsia" w:ascii="仿宋" w:hAnsi="仿宋" w:eastAsia="仿宋" w:cs="仿宋"/>
                <w:color w:val="auto"/>
                <w:sz w:val="24"/>
                <w:szCs w:val="24"/>
                <w:highlight w:val="none"/>
                <w:lang w:val="en-US" w:eastAsia="zh-CN"/>
              </w:rPr>
              <w:t>相关证明</w:t>
            </w:r>
            <w:r>
              <w:rPr>
                <w:rFonts w:hint="eastAsia" w:ascii="仿宋" w:hAnsi="仿宋" w:eastAsia="仿宋" w:cs="仿宋"/>
                <w:color w:val="auto"/>
                <w:sz w:val="24"/>
                <w:szCs w:val="24"/>
                <w:highlight w:val="none"/>
              </w:rPr>
              <w:t>文件。</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3DA10B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符合《政府采购法》第二十二条规定：请按审查要求上传相关材料</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691AF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30E0B916">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1013E6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14FE60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color w:val="auto"/>
                <w:sz w:val="24"/>
                <w:szCs w:val="24"/>
                <w:highlight w:val="none"/>
                <w:lang w:eastAsia="zh-CN"/>
              </w:rPr>
              <w:t>提供履行合同所必需的设备和专业技术能力的书面承诺函；</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7EA9CF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符合《政府采购法》第二十二条规定：请按审查要求上传承诺书</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5B55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32EA3C10">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080662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5E65F8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b w:val="0"/>
                <w:color w:val="auto"/>
                <w:sz w:val="24"/>
                <w:szCs w:val="24"/>
                <w:highlight w:val="none"/>
                <w:lang w:val="en-US" w:eastAsia="zh-CN"/>
              </w:rPr>
              <w:t>参加采购活动前 3 年内，在经营活动中没有重大违法记录。重大违法记录，是指供应商因违法经营受到刑事处罚或者责令停产停业、吊销许可证或者执照、较大数额罚款等行政处罚。（根据财库〔2022〕3 号文，“较大数额罚款 ”认定为 200 万元以上的罚款，法律、行政法规以及国务院有关部门明确规定相关领域“较大数额罚款 ”标准高于 200 万元的，从其规定）；</w:t>
            </w:r>
            <w:r>
              <w:rPr>
                <w:rFonts w:hint="eastAsia" w:ascii="仿宋" w:hAnsi="仿宋" w:eastAsia="仿宋" w:cs="仿宋"/>
                <w:b/>
                <w:bCs/>
                <w:color w:val="auto"/>
                <w:sz w:val="24"/>
                <w:szCs w:val="24"/>
                <w:highlight w:val="none"/>
                <w:lang w:val="en-US" w:eastAsia="zh-CN"/>
              </w:rPr>
              <w:t>投标人需提供承诺书，格式自拟。</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1201C8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color w:val="auto"/>
                <w:spacing w:val="-2"/>
                <w:sz w:val="24"/>
                <w:szCs w:val="24"/>
                <w:highlight w:val="none"/>
              </w:rPr>
            </w:pPr>
            <w:r>
              <w:rPr>
                <w:rFonts w:hint="eastAsia" w:ascii="仿宋" w:hAnsi="仿宋" w:eastAsia="仿宋" w:cs="仿宋"/>
                <w:color w:val="auto"/>
                <w:spacing w:val="-2"/>
                <w:sz w:val="24"/>
                <w:szCs w:val="24"/>
                <w:highlight w:val="none"/>
              </w:rPr>
              <w:t>符合《政府采购法》第二十二条规定：请按审查要求上传承诺书</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E60FF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2DFA1F4E">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0C721F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center"/>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54E5AB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①在“信用中国网（www.creditchina.gov.cn）”有重大税收违法失信主体的将取消投标资格、有政府采购严重违法失信行为记录名单的将取消投标资格；②“中国政府采购网（www.ccgp.gov.cn）”被列入政府采购严重违法失信行为记录名单将取消投标资格；③“国家企业信用信息公示系统（http://www.gsxt.gov.cn）”列入经营异常名录信息的将取消投标资格、列入严重违法失信名单（黑名单）信息（尚在处罚期内的）将取消投标资格；④“中国执行信息公开网（https://zxgk.court.gov.cn/shixin/）”被列入失信被执行人将取消投标资格；⑤近三年内“中国裁判文书网（http://wenshu.court.gov.cn/）”有行贿受贿犯罪记录的将取消投标资格。</w:t>
            </w:r>
            <w:r>
              <w:rPr>
                <w:rFonts w:hint="eastAsia" w:ascii="仿宋" w:hAnsi="仿宋" w:eastAsia="仿宋" w:cs="仿宋"/>
                <w:b/>
                <w:bCs/>
                <w:color w:val="auto"/>
                <w:sz w:val="24"/>
                <w:szCs w:val="24"/>
                <w:highlight w:val="none"/>
                <w:lang w:val="en-US" w:eastAsia="zh-CN"/>
              </w:rPr>
              <w:t>投标人需提供诚信承诺书，格式自拟。</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36A4B7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color w:val="auto"/>
                <w:spacing w:val="-2"/>
                <w:kern w:val="2"/>
                <w:sz w:val="24"/>
                <w:szCs w:val="24"/>
                <w:highlight w:val="none"/>
                <w:lang w:val="en-US" w:eastAsia="zh-CN" w:bidi="ar-SA"/>
              </w:rPr>
            </w:pPr>
            <w:r>
              <w:rPr>
                <w:rFonts w:hint="eastAsia" w:ascii="仿宋" w:hAnsi="仿宋" w:eastAsia="仿宋" w:cs="仿宋"/>
                <w:color w:val="auto"/>
                <w:spacing w:val="-2"/>
                <w:sz w:val="24"/>
                <w:szCs w:val="24"/>
                <w:highlight w:val="none"/>
              </w:rPr>
              <w:t>符合《政府采购法》第二十二条规定：开标现场查询，投标人不用提供截图，应当就自己的诚信情况在</w:t>
            </w:r>
            <w:r>
              <w:rPr>
                <w:rFonts w:hint="eastAsia" w:ascii="仿宋" w:hAnsi="仿宋" w:eastAsia="仿宋" w:cs="仿宋"/>
                <w:color w:val="auto"/>
                <w:spacing w:val="-2"/>
                <w:sz w:val="24"/>
                <w:szCs w:val="24"/>
                <w:highlight w:val="none"/>
                <w:lang w:val="en-US" w:eastAsia="zh-CN"/>
              </w:rPr>
              <w:t>投标</w:t>
            </w:r>
            <w:r>
              <w:rPr>
                <w:rFonts w:hint="eastAsia" w:ascii="仿宋" w:hAnsi="仿宋" w:eastAsia="仿宋" w:cs="仿宋"/>
                <w:color w:val="auto"/>
                <w:spacing w:val="-2"/>
                <w:sz w:val="24"/>
                <w:szCs w:val="24"/>
                <w:highlight w:val="none"/>
              </w:rPr>
              <w:t>文件中进行承诺</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4E139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29F8A2CF">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76550F36">
            <w:pPr>
              <w:keepNext w:val="0"/>
              <w:keepLines w:val="0"/>
              <w:widowControl/>
              <w:suppressLineNumbers w:val="0"/>
              <w:spacing w:before="0" w:beforeAutospacing="0" w:after="0" w:afterAutospacing="0" w:line="240" w:lineRule="auto"/>
              <w:ind w:left="0" w:right="0"/>
              <w:jc w:val="center"/>
              <w:rPr>
                <w:rFonts w:hint="eastAsia" w:ascii="仿宋" w:hAnsi="仿宋" w:eastAsia="仿宋" w:cs="仿宋"/>
                <w:snapToGrid w:val="0"/>
                <w:color w:val="auto"/>
                <w:kern w:val="0"/>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7</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70D86E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仿宋" w:hAnsi="仿宋" w:eastAsia="仿宋" w:cs="仿宋"/>
                <w:snapToGrid w:val="0"/>
                <w:color w:val="auto"/>
                <w:kern w:val="0"/>
                <w:sz w:val="24"/>
                <w:szCs w:val="24"/>
                <w:highlight w:val="none"/>
                <w:vertAlign w:val="baseline"/>
                <w:lang w:val="zh-CN"/>
              </w:rPr>
            </w:pPr>
            <w:r>
              <w:rPr>
                <w:rFonts w:hint="eastAsia" w:ascii="仿宋" w:hAnsi="仿宋" w:eastAsia="仿宋" w:cs="仿宋"/>
                <w:b w:val="0"/>
                <w:color w:val="auto"/>
                <w:sz w:val="24"/>
                <w:szCs w:val="24"/>
                <w:highlight w:val="none"/>
                <w:lang w:val="en-US" w:eastAsia="zh-CN"/>
              </w:rPr>
              <w:t>与采购人存在利害关系可能影响招标公正性的法人、其他组织或个人，不得参加投标。单位负责人为同一人或存在控股、管理关系的不同单位，不得参加同一标段投标或者未划分标段的同一招标项目投标。违反前两款规定的，相关投标均无效。</w:t>
            </w:r>
            <w:r>
              <w:rPr>
                <w:rFonts w:hint="eastAsia" w:ascii="仿宋" w:hAnsi="仿宋" w:eastAsia="仿宋" w:cs="仿宋"/>
                <w:b/>
                <w:bCs/>
                <w:color w:val="auto"/>
                <w:sz w:val="24"/>
                <w:szCs w:val="24"/>
                <w:highlight w:val="none"/>
                <w:lang w:val="en-US" w:eastAsia="zh-CN"/>
              </w:rPr>
              <w:t>投标人提供承诺书，格式自拟。</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536C28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rPr>
                <w:rFonts w:hint="eastAsia" w:ascii="仿宋" w:hAnsi="仿宋" w:eastAsia="仿宋" w:cs="仿宋"/>
                <w:snapToGrid w:val="0"/>
                <w:color w:val="auto"/>
                <w:kern w:val="0"/>
                <w:sz w:val="24"/>
                <w:szCs w:val="24"/>
                <w:highlight w:val="none"/>
                <w:vertAlign w:val="baseline"/>
                <w:lang w:val="zh-CN"/>
              </w:rPr>
            </w:pPr>
            <w:r>
              <w:rPr>
                <w:rFonts w:hint="eastAsia" w:ascii="仿宋" w:hAnsi="仿宋" w:eastAsia="仿宋" w:cs="仿宋"/>
                <w:color w:val="auto"/>
                <w:spacing w:val="-2"/>
                <w:sz w:val="24"/>
                <w:szCs w:val="24"/>
                <w:highlight w:val="none"/>
              </w:rPr>
              <w:t>符合《政府采购法》第二十二条规定：请按审查要求上传承诺书</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55202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4148DC04">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6ED3B5F0">
            <w:pPr>
              <w:keepNext w:val="0"/>
              <w:keepLines w:val="0"/>
              <w:widowControl/>
              <w:suppressLineNumbers w:val="0"/>
              <w:spacing w:before="0" w:beforeAutospacing="0" w:after="0" w:afterAutospacing="0" w:line="240" w:lineRule="auto"/>
              <w:ind w:left="0" w:right="0"/>
              <w:jc w:val="center"/>
              <w:rPr>
                <w:rFonts w:hint="default" w:ascii="仿宋" w:hAnsi="仿宋" w:eastAsia="仿宋" w:cs="仿宋"/>
                <w:snapToGrid w:val="0"/>
                <w:color w:val="auto"/>
                <w:kern w:val="0"/>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8</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7A063B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jc w:val="both"/>
              <w:textAlignment w:val="center"/>
              <w:outlineLvl w:val="9"/>
              <w:rPr>
                <w:rFonts w:hint="eastAsia" w:ascii="仿宋" w:hAnsi="仿宋" w:eastAsia="仿宋" w:cs="仿宋"/>
                <w:snapToGrid w:val="0"/>
                <w:color w:val="auto"/>
                <w:kern w:val="0"/>
                <w:sz w:val="24"/>
                <w:szCs w:val="24"/>
                <w:highlight w:val="none"/>
                <w:vertAlign w:val="baseline"/>
                <w:lang w:val="zh-CN"/>
              </w:rPr>
            </w:pPr>
            <w:r>
              <w:rPr>
                <w:rFonts w:hint="eastAsia" w:ascii="仿宋" w:hAnsi="仿宋" w:eastAsia="仿宋" w:cs="仿宋"/>
                <w:color w:val="auto"/>
                <w:sz w:val="24"/>
                <w:szCs w:val="24"/>
                <w:highlight w:val="none"/>
                <w:lang w:val="en-US" w:eastAsia="zh-CN"/>
              </w:rPr>
              <w:t>投标保证金或投标保函</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05D883C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jc w:val="center"/>
              <w:textAlignment w:val="center"/>
              <w:outlineLvl w:val="9"/>
              <w:rPr>
                <w:rFonts w:hint="eastAsia" w:ascii="仿宋" w:hAnsi="仿宋" w:eastAsia="仿宋" w:cs="仿宋"/>
                <w:snapToGrid w:val="0"/>
                <w:color w:val="auto"/>
                <w:kern w:val="0"/>
                <w:sz w:val="24"/>
                <w:szCs w:val="24"/>
                <w:highlight w:val="none"/>
                <w:vertAlign w:val="baseline"/>
                <w:lang w:val="zh-CN"/>
              </w:rPr>
            </w:pPr>
            <w:r>
              <w:rPr>
                <w:rFonts w:hint="eastAsia" w:ascii="仿宋" w:hAnsi="仿宋" w:eastAsia="仿宋" w:cs="仿宋"/>
                <w:color w:val="auto"/>
                <w:sz w:val="24"/>
                <w:szCs w:val="24"/>
                <w:highlight w:val="none"/>
                <w:lang w:eastAsia="zh-CN"/>
              </w:rPr>
              <w:t>请按审查要求上传投标保证金缴纳凭证或投标保证金保函或投标保函复印件</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767EC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r w14:paraId="17C9876E">
        <w:tblPrEx>
          <w:tblCellMar>
            <w:top w:w="15" w:type="dxa"/>
            <w:left w:w="15" w:type="dxa"/>
            <w:bottom w:w="15" w:type="dxa"/>
            <w:right w:w="15" w:type="dxa"/>
          </w:tblCellMar>
        </w:tblPrEx>
        <w:trPr>
          <w:trHeight w:val="0" w:hRule="atLeast"/>
        </w:trPr>
        <w:tc>
          <w:tcPr>
            <w:tcW w:w="735" w:type="dxa"/>
            <w:tcBorders>
              <w:top w:val="single" w:color="auto" w:sz="4" w:space="0"/>
              <w:left w:val="single" w:color="auto" w:sz="4" w:space="0"/>
              <w:bottom w:val="single" w:color="auto" w:sz="4" w:space="0"/>
              <w:right w:val="single" w:color="auto" w:sz="4" w:space="0"/>
            </w:tcBorders>
            <w:noWrap w:val="0"/>
            <w:vAlign w:val="center"/>
          </w:tcPr>
          <w:p w14:paraId="35174752">
            <w:pPr>
              <w:keepNext w:val="0"/>
              <w:keepLines w:val="0"/>
              <w:widowControl/>
              <w:suppressLineNumbers w:val="0"/>
              <w:spacing w:before="0" w:beforeAutospacing="0" w:after="0" w:afterAutospacing="0" w:line="240" w:lineRule="auto"/>
              <w:ind w:left="0" w:right="0"/>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9</w:t>
            </w:r>
          </w:p>
        </w:tc>
        <w:tc>
          <w:tcPr>
            <w:tcW w:w="4819" w:type="dxa"/>
            <w:tcBorders>
              <w:top w:val="single" w:color="auto" w:sz="4" w:space="0"/>
              <w:left w:val="single" w:color="auto" w:sz="4" w:space="0"/>
              <w:bottom w:val="single" w:color="auto" w:sz="4" w:space="0"/>
              <w:right w:val="single" w:color="auto" w:sz="4" w:space="0"/>
            </w:tcBorders>
            <w:noWrap w:val="0"/>
            <w:vAlign w:val="center"/>
          </w:tcPr>
          <w:p w14:paraId="2D2F7BC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jc w:val="both"/>
              <w:textAlignment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具有有效的《中华人民共和国出版物经营许可证》或《中华人民共和国出版物发行许可证》。</w:t>
            </w:r>
          </w:p>
        </w:tc>
        <w:tc>
          <w:tcPr>
            <w:tcW w:w="2396" w:type="dxa"/>
            <w:tcBorders>
              <w:top w:val="single" w:color="auto" w:sz="4" w:space="0"/>
              <w:left w:val="single" w:color="auto" w:sz="4" w:space="0"/>
              <w:bottom w:val="single" w:color="auto" w:sz="4" w:space="0"/>
              <w:right w:val="single" w:color="auto" w:sz="4" w:space="0"/>
            </w:tcBorders>
            <w:noWrap w:val="0"/>
            <w:vAlign w:val="center"/>
          </w:tcPr>
          <w:p w14:paraId="4E4DA32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400" w:lineRule="exact"/>
              <w:ind w:left="0" w:leftChars="0" w:right="0" w:rightChars="0"/>
              <w:jc w:val="center"/>
              <w:textAlignment w:val="center"/>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请按审查要求上传</w:t>
            </w:r>
            <w:r>
              <w:rPr>
                <w:rFonts w:hint="eastAsia" w:ascii="仿宋" w:hAnsi="仿宋" w:eastAsia="仿宋" w:cs="仿宋"/>
                <w:color w:val="auto"/>
                <w:sz w:val="24"/>
                <w:szCs w:val="24"/>
                <w:highlight w:val="none"/>
                <w:lang w:val="en-US" w:eastAsia="zh-CN"/>
              </w:rPr>
              <w:t>证明文件</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57BA0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center"/>
              <w:outlineLvl w:val="9"/>
              <w:rPr>
                <w:rFonts w:hint="eastAsia" w:ascii="仿宋" w:hAnsi="仿宋" w:eastAsia="仿宋" w:cs="仿宋"/>
                <w:b w:val="0"/>
                <w:bCs w:val="0"/>
                <w:color w:val="auto"/>
                <w:kern w:val="0"/>
                <w:sz w:val="24"/>
                <w:szCs w:val="24"/>
                <w:highlight w:val="none"/>
              </w:rPr>
            </w:pPr>
          </w:p>
        </w:tc>
      </w:tr>
    </w:tbl>
    <w:p w14:paraId="41731B67">
      <w:pPr>
        <w:spacing w:line="240" w:lineRule="auto"/>
        <w:jc w:val="center"/>
        <w:rPr>
          <w:rFonts w:hint="eastAsia" w:ascii="仿宋" w:hAnsi="仿宋" w:eastAsia="仿宋" w:cs="仿宋"/>
          <w:b/>
          <w:bCs/>
          <w:color w:val="auto"/>
          <w:sz w:val="32"/>
          <w:szCs w:val="32"/>
          <w:highlight w:val="none"/>
          <w:lang w:val="en-US" w:eastAsia="zh-CN"/>
        </w:rPr>
      </w:pPr>
    </w:p>
    <w:p w14:paraId="0D53FD21">
      <w:pPr>
        <w:spacing w:line="240" w:lineRule="auto"/>
        <w:jc w:val="center"/>
        <w:rPr>
          <w:rFonts w:hint="eastAsia" w:ascii="仿宋" w:hAnsi="仿宋" w:eastAsia="仿宋" w:cs="仿宋"/>
          <w:b/>
          <w:bCs/>
          <w:color w:val="auto"/>
          <w:sz w:val="32"/>
          <w:szCs w:val="32"/>
          <w:highlight w:val="none"/>
          <w:lang w:val="en-US" w:eastAsia="zh-CN"/>
        </w:rPr>
      </w:pPr>
    </w:p>
    <w:p w14:paraId="04FBE38D">
      <w:pPr>
        <w:spacing w:line="240" w:lineRule="auto"/>
        <w:jc w:val="center"/>
        <w:rPr>
          <w:rFonts w:hint="eastAsia" w:ascii="仿宋" w:hAnsi="仿宋" w:eastAsia="仿宋" w:cs="仿宋"/>
          <w:b/>
          <w:bCs/>
          <w:color w:val="auto"/>
          <w:sz w:val="32"/>
          <w:szCs w:val="32"/>
          <w:highlight w:val="none"/>
          <w:lang w:val="en-US" w:eastAsia="zh-CN"/>
        </w:rPr>
      </w:pPr>
    </w:p>
    <w:p w14:paraId="0EBE67E1">
      <w:pPr>
        <w:spacing w:line="240" w:lineRule="auto"/>
        <w:jc w:val="center"/>
        <w:rPr>
          <w:rFonts w:hint="eastAsia" w:ascii="仿宋" w:hAnsi="仿宋" w:eastAsia="仿宋" w:cs="仿宋"/>
          <w:b/>
          <w:bCs/>
          <w:color w:val="auto"/>
          <w:sz w:val="32"/>
          <w:szCs w:val="32"/>
          <w:highlight w:val="none"/>
          <w:lang w:val="en-US" w:eastAsia="zh-CN"/>
        </w:rPr>
      </w:pPr>
    </w:p>
    <w:p w14:paraId="5DFA127D">
      <w:pPr>
        <w:spacing w:line="240" w:lineRule="auto"/>
        <w:jc w:val="center"/>
        <w:rPr>
          <w:rFonts w:hint="eastAsia" w:ascii="仿宋" w:hAnsi="仿宋" w:eastAsia="仿宋" w:cs="仿宋"/>
          <w:b/>
          <w:bCs/>
          <w:color w:val="auto"/>
          <w:sz w:val="32"/>
          <w:szCs w:val="32"/>
          <w:highlight w:val="none"/>
          <w:lang w:val="en-US" w:eastAsia="zh-CN"/>
        </w:rPr>
      </w:pPr>
    </w:p>
    <w:p w14:paraId="3AE0F5CF">
      <w:pPr>
        <w:spacing w:line="240" w:lineRule="auto"/>
        <w:jc w:val="center"/>
        <w:rPr>
          <w:rFonts w:hint="eastAsia" w:ascii="仿宋" w:hAnsi="仿宋" w:eastAsia="仿宋" w:cs="仿宋"/>
          <w:b/>
          <w:bCs/>
          <w:color w:val="auto"/>
          <w:sz w:val="32"/>
          <w:szCs w:val="32"/>
          <w:highlight w:val="none"/>
          <w:lang w:val="en-US" w:eastAsia="zh-CN"/>
        </w:rPr>
      </w:pPr>
    </w:p>
    <w:p w14:paraId="2D5F18E1">
      <w:pPr>
        <w:spacing w:line="240" w:lineRule="auto"/>
        <w:jc w:val="center"/>
        <w:rPr>
          <w:rFonts w:hint="eastAsia" w:ascii="仿宋" w:hAnsi="仿宋" w:eastAsia="仿宋" w:cs="仿宋"/>
          <w:b/>
          <w:bCs/>
          <w:color w:val="auto"/>
          <w:sz w:val="32"/>
          <w:szCs w:val="32"/>
          <w:highlight w:val="none"/>
          <w:lang w:val="en-US" w:eastAsia="zh-CN"/>
        </w:rPr>
      </w:pPr>
    </w:p>
    <w:p w14:paraId="5FBB0638">
      <w:pPr>
        <w:spacing w:line="240" w:lineRule="auto"/>
        <w:jc w:val="center"/>
        <w:rPr>
          <w:rFonts w:hint="eastAsia" w:ascii="仿宋" w:hAnsi="仿宋" w:eastAsia="仿宋" w:cs="仿宋"/>
          <w:b/>
          <w:bCs/>
          <w:color w:val="auto"/>
          <w:sz w:val="32"/>
          <w:szCs w:val="32"/>
          <w:highlight w:val="none"/>
          <w:lang w:val="en-US" w:eastAsia="zh-CN"/>
        </w:rPr>
      </w:pPr>
    </w:p>
    <w:p w14:paraId="52714894">
      <w:pPr>
        <w:spacing w:line="240" w:lineRule="auto"/>
        <w:jc w:val="center"/>
        <w:rPr>
          <w:rFonts w:hint="eastAsia" w:ascii="仿宋" w:hAnsi="仿宋" w:eastAsia="仿宋" w:cs="仿宋"/>
          <w:b/>
          <w:bCs/>
          <w:color w:val="auto"/>
          <w:sz w:val="32"/>
          <w:szCs w:val="32"/>
          <w:highlight w:val="none"/>
          <w:lang w:val="en-US" w:eastAsia="zh-CN"/>
        </w:rPr>
      </w:pPr>
    </w:p>
    <w:p w14:paraId="3532B19C">
      <w:pPr>
        <w:spacing w:line="240" w:lineRule="auto"/>
        <w:jc w:val="center"/>
        <w:rPr>
          <w:rFonts w:hint="eastAsia" w:ascii="仿宋" w:hAnsi="仿宋" w:eastAsia="仿宋" w:cs="仿宋"/>
          <w:b/>
          <w:bCs/>
          <w:color w:val="auto"/>
          <w:sz w:val="32"/>
          <w:szCs w:val="32"/>
          <w:highlight w:val="none"/>
          <w:lang w:val="en-US" w:eastAsia="zh-CN"/>
        </w:rPr>
      </w:pPr>
    </w:p>
    <w:p w14:paraId="78D29EB1">
      <w:pPr>
        <w:spacing w:line="240" w:lineRule="auto"/>
        <w:jc w:val="center"/>
        <w:rPr>
          <w:rFonts w:hint="eastAsia" w:ascii="仿宋" w:hAnsi="仿宋" w:eastAsia="仿宋" w:cs="仿宋"/>
          <w:b/>
          <w:bCs/>
          <w:color w:val="auto"/>
          <w:sz w:val="32"/>
          <w:szCs w:val="32"/>
          <w:highlight w:val="none"/>
          <w:lang w:val="en-US" w:eastAsia="zh-CN"/>
        </w:rPr>
      </w:pPr>
    </w:p>
    <w:p w14:paraId="1C05BA62">
      <w:pPr>
        <w:spacing w:line="240" w:lineRule="auto"/>
        <w:jc w:val="center"/>
        <w:rPr>
          <w:rFonts w:hint="eastAsia" w:ascii="仿宋" w:hAnsi="仿宋" w:eastAsia="仿宋" w:cs="仿宋"/>
          <w:b/>
          <w:bCs/>
          <w:color w:val="auto"/>
          <w:sz w:val="32"/>
          <w:szCs w:val="32"/>
          <w:highlight w:val="none"/>
          <w:lang w:val="en-US" w:eastAsia="zh-CN"/>
        </w:rPr>
      </w:pPr>
    </w:p>
    <w:p w14:paraId="4801311F">
      <w:pPr>
        <w:spacing w:line="240" w:lineRule="auto"/>
        <w:jc w:val="center"/>
        <w:rPr>
          <w:rFonts w:hint="eastAsia" w:ascii="仿宋" w:hAnsi="仿宋" w:eastAsia="仿宋" w:cs="仿宋"/>
          <w:b/>
          <w:bCs/>
          <w:color w:val="auto"/>
          <w:sz w:val="32"/>
          <w:szCs w:val="32"/>
          <w:highlight w:val="none"/>
          <w:lang w:val="en-US" w:eastAsia="zh-CN"/>
        </w:rPr>
      </w:pPr>
    </w:p>
    <w:p w14:paraId="2141BE29">
      <w:pPr>
        <w:spacing w:line="240" w:lineRule="auto"/>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符合性评审表</w:t>
      </w:r>
    </w:p>
    <w:tbl>
      <w:tblPr>
        <w:tblStyle w:val="21"/>
        <w:tblpPr w:leftFromText="180" w:rightFromText="180" w:vertAnchor="text" w:horzAnchor="page" w:tblpXSpec="center" w:tblpY="756"/>
        <w:tblOverlap w:val="never"/>
        <w:tblW w:w="10049" w:type="dxa"/>
        <w:jc w:val="center"/>
        <w:tblLayout w:type="fixed"/>
        <w:tblCellMar>
          <w:top w:w="15" w:type="dxa"/>
          <w:left w:w="15" w:type="dxa"/>
          <w:bottom w:w="15" w:type="dxa"/>
          <w:right w:w="15" w:type="dxa"/>
        </w:tblCellMar>
      </w:tblPr>
      <w:tblGrid>
        <w:gridCol w:w="762"/>
        <w:gridCol w:w="1515"/>
        <w:gridCol w:w="5604"/>
        <w:gridCol w:w="2168"/>
      </w:tblGrid>
      <w:tr w14:paraId="111E8659">
        <w:tblPrEx>
          <w:tblCellMar>
            <w:top w:w="15" w:type="dxa"/>
            <w:left w:w="15" w:type="dxa"/>
            <w:bottom w:w="15" w:type="dxa"/>
            <w:right w:w="15" w:type="dxa"/>
          </w:tblCellMar>
        </w:tblPrEx>
        <w:trPr>
          <w:trHeight w:val="610"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12937FBC">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rPr>
              <w:t>序号</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B5F97C5">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0"/>
                <w:sz w:val="24"/>
                <w:szCs w:val="24"/>
                <w:highlight w:val="none"/>
              </w:rPr>
              <w:t>评审</w:t>
            </w:r>
            <w:r>
              <w:rPr>
                <w:rFonts w:hint="eastAsia" w:ascii="仿宋" w:hAnsi="仿宋" w:eastAsia="仿宋" w:cs="仿宋"/>
                <w:b w:val="0"/>
                <w:bCs w:val="0"/>
                <w:color w:val="auto"/>
                <w:sz w:val="24"/>
                <w:szCs w:val="24"/>
                <w:highlight w:val="none"/>
                <w:lang w:val="en-US" w:eastAsia="zh-CN"/>
              </w:rPr>
              <w:t>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71489194">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eastAsia="zh-CN"/>
              </w:rPr>
            </w:pPr>
            <w:r>
              <w:rPr>
                <w:rFonts w:hint="eastAsia" w:ascii="仿宋" w:hAnsi="仿宋" w:eastAsia="仿宋" w:cs="仿宋"/>
                <w:b w:val="0"/>
                <w:bCs w:val="0"/>
                <w:color w:val="auto"/>
                <w:kern w:val="0"/>
                <w:sz w:val="24"/>
                <w:szCs w:val="24"/>
                <w:highlight w:val="none"/>
              </w:rPr>
              <w:t>评审</w:t>
            </w:r>
            <w:r>
              <w:rPr>
                <w:rFonts w:hint="eastAsia" w:ascii="仿宋" w:hAnsi="仿宋" w:eastAsia="仿宋" w:cs="仿宋"/>
                <w:b w:val="0"/>
                <w:bCs w:val="0"/>
                <w:color w:val="auto"/>
                <w:kern w:val="0"/>
                <w:sz w:val="24"/>
                <w:szCs w:val="24"/>
                <w:highlight w:val="none"/>
                <w:lang w:val="en-US" w:eastAsia="zh-CN"/>
              </w:rPr>
              <w:t>要求说明</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737B143C">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spacing w:val="-11"/>
                <w:kern w:val="0"/>
                <w:sz w:val="24"/>
                <w:szCs w:val="24"/>
                <w:highlight w:val="none"/>
              </w:rPr>
            </w:pPr>
            <w:r>
              <w:rPr>
                <w:rFonts w:hint="eastAsia" w:ascii="仿宋" w:hAnsi="仿宋" w:eastAsia="仿宋" w:cs="仿宋"/>
                <w:b w:val="0"/>
                <w:bCs w:val="0"/>
                <w:color w:val="auto"/>
                <w:spacing w:val="-11"/>
                <w:kern w:val="0"/>
                <w:sz w:val="24"/>
                <w:szCs w:val="24"/>
                <w:highlight w:val="none"/>
              </w:rPr>
              <w:t>是否通过评审</w:t>
            </w:r>
          </w:p>
          <w:p w14:paraId="1A7CEFF2">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spacing w:val="-11"/>
                <w:kern w:val="0"/>
                <w:sz w:val="24"/>
                <w:szCs w:val="24"/>
                <w:highlight w:val="none"/>
              </w:rPr>
              <w:t>（注：通过的打“√”，未通过的打“×”）</w:t>
            </w:r>
          </w:p>
        </w:tc>
      </w:tr>
      <w:tr w14:paraId="74D25336">
        <w:tblPrEx>
          <w:tblCellMar>
            <w:top w:w="15" w:type="dxa"/>
            <w:left w:w="15" w:type="dxa"/>
            <w:bottom w:w="15" w:type="dxa"/>
            <w:right w:w="15" w:type="dxa"/>
          </w:tblCellMar>
        </w:tblPrEx>
        <w:trPr>
          <w:trHeight w:val="685"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752BCFD8">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D9C195F">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报价要求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1880E5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（1）是否按</w:t>
            </w:r>
            <w:r>
              <w:rPr>
                <w:rFonts w:hint="eastAsia" w:ascii="仿宋" w:hAnsi="仿宋" w:eastAsia="仿宋" w:cs="仿宋"/>
                <w:b w:val="0"/>
                <w:bCs w:val="0"/>
                <w:color w:val="auto"/>
                <w:kern w:val="0"/>
                <w:sz w:val="24"/>
                <w:szCs w:val="24"/>
                <w:highlight w:val="none"/>
                <w:lang w:val="en-US" w:eastAsia="zh-CN"/>
              </w:rPr>
              <w:t>招标文件</w:t>
            </w:r>
            <w:r>
              <w:rPr>
                <w:rFonts w:hint="eastAsia" w:ascii="仿宋" w:hAnsi="仿宋" w:eastAsia="仿宋" w:cs="仿宋"/>
                <w:b w:val="0"/>
                <w:bCs w:val="0"/>
                <w:color w:val="auto"/>
                <w:kern w:val="0"/>
                <w:sz w:val="24"/>
                <w:szCs w:val="24"/>
                <w:highlight w:val="none"/>
              </w:rPr>
              <w:t>要求提供</w:t>
            </w:r>
            <w:r>
              <w:rPr>
                <w:rFonts w:hint="eastAsia" w:ascii="仿宋" w:hAnsi="仿宋" w:eastAsia="仿宋" w:cs="仿宋"/>
                <w:b w:val="0"/>
                <w:bCs w:val="0"/>
                <w:color w:val="auto"/>
                <w:kern w:val="0"/>
                <w:sz w:val="24"/>
                <w:szCs w:val="24"/>
                <w:highlight w:val="none"/>
                <w:lang w:val="en-US" w:eastAsia="zh-CN"/>
              </w:rPr>
              <w:t>开标</w:t>
            </w:r>
            <w:r>
              <w:rPr>
                <w:rFonts w:hint="eastAsia" w:ascii="仿宋" w:hAnsi="仿宋" w:eastAsia="仿宋" w:cs="仿宋"/>
                <w:b w:val="0"/>
                <w:bCs w:val="0"/>
                <w:color w:val="auto"/>
                <w:kern w:val="0"/>
                <w:sz w:val="24"/>
                <w:szCs w:val="24"/>
                <w:highlight w:val="none"/>
              </w:rPr>
              <w:t>一览表相应信息并签字盖章；（2）</w:t>
            </w:r>
            <w:r>
              <w:rPr>
                <w:rFonts w:hint="eastAsia" w:ascii="仿宋" w:hAnsi="仿宋" w:eastAsia="仿宋" w:cs="仿宋"/>
                <w:b w:val="0"/>
                <w:bCs w:val="0"/>
                <w:color w:val="auto"/>
                <w:kern w:val="0"/>
                <w:sz w:val="24"/>
                <w:szCs w:val="24"/>
                <w:highlight w:val="none"/>
                <w:lang w:val="en-US" w:eastAsia="zh-CN"/>
              </w:rPr>
              <w:t>投标函</w:t>
            </w:r>
            <w:r>
              <w:rPr>
                <w:rFonts w:hint="eastAsia" w:ascii="仿宋" w:hAnsi="仿宋" w:eastAsia="仿宋" w:cs="仿宋"/>
                <w:b w:val="0"/>
                <w:bCs w:val="0"/>
                <w:color w:val="auto"/>
                <w:kern w:val="0"/>
                <w:sz w:val="24"/>
                <w:szCs w:val="24"/>
                <w:highlight w:val="none"/>
              </w:rPr>
              <w:t>填报金额是否与</w:t>
            </w:r>
            <w:r>
              <w:rPr>
                <w:rFonts w:hint="eastAsia" w:ascii="仿宋" w:hAnsi="仿宋" w:eastAsia="仿宋" w:cs="仿宋"/>
                <w:b w:val="0"/>
                <w:bCs w:val="0"/>
                <w:color w:val="auto"/>
                <w:kern w:val="0"/>
                <w:sz w:val="24"/>
                <w:szCs w:val="24"/>
                <w:highlight w:val="none"/>
                <w:lang w:val="en-US" w:eastAsia="zh-CN"/>
              </w:rPr>
              <w:t>开标</w:t>
            </w:r>
            <w:r>
              <w:rPr>
                <w:rFonts w:hint="eastAsia" w:ascii="仿宋" w:hAnsi="仿宋" w:eastAsia="仿宋" w:cs="仿宋"/>
                <w:b w:val="0"/>
                <w:bCs w:val="0"/>
                <w:color w:val="auto"/>
                <w:kern w:val="0"/>
                <w:sz w:val="24"/>
                <w:szCs w:val="24"/>
                <w:highlight w:val="none"/>
              </w:rPr>
              <w:t>一览表内金额一致；</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158D6E7A">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69D4020E">
        <w:tblPrEx>
          <w:tblCellMar>
            <w:top w:w="15" w:type="dxa"/>
            <w:left w:w="15" w:type="dxa"/>
            <w:bottom w:w="15" w:type="dxa"/>
            <w:right w:w="15" w:type="dxa"/>
          </w:tblCellMar>
        </w:tblPrEx>
        <w:trPr>
          <w:trHeight w:val="435"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5325AFD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2</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21F13620">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bidi="ar"/>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13CEC4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b w:val="0"/>
                <w:bCs w:val="0"/>
                <w:color w:val="auto"/>
                <w:kern w:val="0"/>
                <w:sz w:val="24"/>
                <w:szCs w:val="24"/>
                <w:highlight w:val="none"/>
                <w:lang w:eastAsia="zh-CN"/>
              </w:rPr>
            </w:pPr>
            <w:r>
              <w:rPr>
                <w:rFonts w:hint="eastAsia" w:ascii="仿宋" w:hAnsi="仿宋" w:eastAsia="仿宋" w:cs="仿宋"/>
                <w:color w:val="auto"/>
                <w:spacing w:val="-2"/>
                <w:sz w:val="24"/>
                <w:szCs w:val="24"/>
                <w:highlight w:val="none"/>
              </w:rPr>
              <w:t xml:space="preserve">法定代表人需提供法定代表人证明书（须附法人身份证正反面）或委托代理人需提供法定代表人授权委托书（授权书需附法人身份证及委托人身份证复印件正反面），参与投标的人员（法人或委托人）须提供社保部门出具的近半年内任意一个月的社保缴纳证明材料（新员工以实际缴纳为准）； </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00EF4F3B">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17CB73B0">
        <w:tblPrEx>
          <w:tblCellMar>
            <w:top w:w="15" w:type="dxa"/>
            <w:left w:w="15" w:type="dxa"/>
            <w:bottom w:w="15" w:type="dxa"/>
            <w:right w:w="15" w:type="dxa"/>
          </w:tblCellMar>
        </w:tblPrEx>
        <w:trPr>
          <w:trHeight w:val="620"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47FE759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3</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4D81E38A">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25C3BF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投标文件是否按</w:t>
            </w:r>
            <w:r>
              <w:rPr>
                <w:rFonts w:hint="eastAsia" w:ascii="仿宋" w:hAnsi="仿宋" w:eastAsia="仿宋" w:cs="仿宋"/>
                <w:b w:val="0"/>
                <w:bCs w:val="0"/>
                <w:color w:val="auto"/>
                <w:kern w:val="0"/>
                <w:sz w:val="24"/>
                <w:szCs w:val="24"/>
                <w:highlight w:val="none"/>
                <w:lang w:val="en-US" w:eastAsia="zh-CN"/>
              </w:rPr>
              <w:t>招标文件</w:t>
            </w:r>
            <w:r>
              <w:rPr>
                <w:rFonts w:hint="eastAsia" w:ascii="仿宋" w:hAnsi="仿宋" w:eastAsia="仿宋" w:cs="仿宋"/>
                <w:b w:val="0"/>
                <w:bCs w:val="0"/>
                <w:color w:val="auto"/>
                <w:kern w:val="0"/>
                <w:sz w:val="24"/>
                <w:szCs w:val="24"/>
                <w:highlight w:val="none"/>
                <w:lang w:val="en-US" w:eastAsia="zh-CN" w:bidi="ar"/>
              </w:rPr>
              <w:t>要求加盖单位公章，并由法定代表人或其授权代理人签字（或盖章）；</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529EEC2D">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424CEF34">
        <w:tblPrEx>
          <w:tblCellMar>
            <w:top w:w="15" w:type="dxa"/>
            <w:left w:w="15" w:type="dxa"/>
            <w:bottom w:w="15" w:type="dxa"/>
            <w:right w:w="15" w:type="dxa"/>
          </w:tblCellMar>
        </w:tblPrEx>
        <w:trPr>
          <w:trHeight w:val="471"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262CB12D">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198B313F">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2E38CC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交货地点</w:t>
            </w:r>
            <w:r>
              <w:rPr>
                <w:rFonts w:hint="eastAsia" w:ascii="仿宋" w:hAnsi="仿宋" w:eastAsia="仿宋" w:cs="仿宋"/>
                <w:color w:val="auto"/>
                <w:kern w:val="0"/>
                <w:sz w:val="24"/>
                <w:szCs w:val="24"/>
                <w:highlight w:val="none"/>
                <w:lang w:eastAsia="zh-CN"/>
              </w:rPr>
              <w:t>、合同履行期限是否符合</w:t>
            </w:r>
            <w:r>
              <w:rPr>
                <w:rFonts w:hint="eastAsia" w:ascii="仿宋" w:hAnsi="仿宋" w:eastAsia="仿宋" w:cs="仿宋"/>
                <w:color w:val="auto"/>
                <w:kern w:val="0"/>
                <w:sz w:val="24"/>
                <w:szCs w:val="24"/>
                <w:highlight w:val="none"/>
                <w:lang w:val="en-US" w:eastAsia="zh-CN"/>
              </w:rPr>
              <w:t>招标</w:t>
            </w:r>
            <w:r>
              <w:rPr>
                <w:rFonts w:hint="eastAsia" w:ascii="仿宋" w:hAnsi="仿宋" w:eastAsia="仿宋" w:cs="仿宋"/>
                <w:color w:val="auto"/>
                <w:kern w:val="0"/>
                <w:sz w:val="24"/>
                <w:szCs w:val="24"/>
                <w:highlight w:val="none"/>
                <w:lang w:eastAsia="zh-CN"/>
              </w:rPr>
              <w:t>文件要求；</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3232F790">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095F2AD0">
        <w:tblPrEx>
          <w:tblCellMar>
            <w:top w:w="15" w:type="dxa"/>
            <w:left w:w="15" w:type="dxa"/>
            <w:bottom w:w="15" w:type="dxa"/>
            <w:right w:w="15" w:type="dxa"/>
          </w:tblCellMar>
        </w:tblPrEx>
        <w:trPr>
          <w:trHeight w:val="361"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38F0069A">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5</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0541C9C">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6C1BBC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商务条款是否有偏离情况的；</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27F9EDB3">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116483AE">
        <w:trPr>
          <w:trHeight w:val="566"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7553723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20FDD57">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7CAA59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投标人</w:t>
            </w:r>
            <w:r>
              <w:rPr>
                <w:rFonts w:hint="eastAsia" w:ascii="仿宋" w:hAnsi="仿宋" w:eastAsia="仿宋" w:cs="仿宋"/>
                <w:color w:val="auto"/>
                <w:kern w:val="0"/>
                <w:sz w:val="24"/>
                <w:szCs w:val="24"/>
                <w:highlight w:val="none"/>
                <w:lang w:bidi="ar"/>
              </w:rPr>
              <w:t>是否存在以</w:t>
            </w:r>
            <w:r>
              <w:rPr>
                <w:rFonts w:hint="eastAsia" w:ascii="仿宋" w:hAnsi="仿宋" w:eastAsia="仿宋" w:cs="仿宋"/>
                <w:color w:val="auto"/>
                <w:kern w:val="0"/>
                <w:sz w:val="24"/>
                <w:szCs w:val="24"/>
                <w:highlight w:val="none"/>
                <w:lang w:val="en-US" w:eastAsia="zh-CN" w:bidi="ar"/>
              </w:rPr>
              <w:t>投标</w:t>
            </w:r>
            <w:r>
              <w:rPr>
                <w:rFonts w:hint="eastAsia" w:ascii="仿宋" w:hAnsi="仿宋" w:eastAsia="仿宋" w:cs="仿宋"/>
                <w:color w:val="auto"/>
                <w:kern w:val="0"/>
                <w:sz w:val="24"/>
                <w:szCs w:val="24"/>
                <w:highlight w:val="none"/>
                <w:lang w:bidi="ar"/>
              </w:rPr>
              <w:t>文件标明的响应或偏离与事实不符、伪造证明文件等方式实施虚假投标的情形；</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02767C6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568C6B44">
        <w:tblPrEx>
          <w:tblCellMar>
            <w:top w:w="15" w:type="dxa"/>
            <w:left w:w="15" w:type="dxa"/>
            <w:bottom w:w="15" w:type="dxa"/>
            <w:right w:w="15" w:type="dxa"/>
          </w:tblCellMar>
        </w:tblPrEx>
        <w:trPr>
          <w:trHeight w:val="411"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4E2D1A7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77AB3BEE">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r>
              <w:rPr>
                <w:rFonts w:hint="eastAsia" w:ascii="仿宋" w:hAnsi="仿宋" w:eastAsia="仿宋" w:cs="仿宋"/>
                <w:b w:val="0"/>
                <w:bCs w:val="0"/>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55E12E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投标有效期是否满足</w:t>
            </w:r>
            <w:r>
              <w:rPr>
                <w:rFonts w:hint="eastAsia" w:ascii="仿宋" w:hAnsi="仿宋" w:eastAsia="仿宋" w:cs="仿宋"/>
                <w:color w:val="auto"/>
                <w:kern w:val="0"/>
                <w:sz w:val="24"/>
                <w:szCs w:val="24"/>
                <w:highlight w:val="none"/>
                <w:lang w:val="en-US" w:eastAsia="zh-CN" w:bidi="ar"/>
              </w:rPr>
              <w:t>招标</w:t>
            </w:r>
            <w:r>
              <w:rPr>
                <w:rFonts w:hint="eastAsia" w:ascii="仿宋" w:hAnsi="仿宋" w:eastAsia="仿宋" w:cs="仿宋"/>
                <w:color w:val="auto"/>
                <w:kern w:val="0"/>
                <w:sz w:val="24"/>
                <w:szCs w:val="24"/>
                <w:highlight w:val="none"/>
                <w:lang w:eastAsia="zh-CN" w:bidi="ar"/>
              </w:rPr>
              <w:t>文件</w:t>
            </w:r>
            <w:r>
              <w:rPr>
                <w:rFonts w:hint="eastAsia" w:ascii="仿宋" w:hAnsi="仿宋" w:eastAsia="仿宋" w:cs="仿宋"/>
                <w:color w:val="auto"/>
                <w:kern w:val="0"/>
                <w:sz w:val="24"/>
                <w:szCs w:val="24"/>
                <w:highlight w:val="none"/>
                <w:lang w:bidi="ar"/>
              </w:rPr>
              <w:t>的要求；</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31F5D4E5">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03AF10F5">
        <w:tblPrEx>
          <w:tblCellMar>
            <w:top w:w="15" w:type="dxa"/>
            <w:left w:w="15" w:type="dxa"/>
            <w:bottom w:w="15" w:type="dxa"/>
            <w:right w:w="15" w:type="dxa"/>
          </w:tblCellMar>
        </w:tblPrEx>
        <w:trPr>
          <w:trHeight w:val="573"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5633E652">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EB07CAF">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rPr>
              <w:t>报价要求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57AD2E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投标人</w:t>
            </w:r>
            <w:r>
              <w:rPr>
                <w:rFonts w:hint="eastAsia" w:ascii="仿宋" w:hAnsi="仿宋" w:eastAsia="仿宋" w:cs="仿宋"/>
                <w:color w:val="auto"/>
                <w:kern w:val="0"/>
                <w:sz w:val="24"/>
                <w:szCs w:val="24"/>
                <w:highlight w:val="none"/>
              </w:rPr>
              <w:t>就同一招标项目提交两个以上投标报价，且未明确各报价效力的；</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5C54B0C1">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5E3CE327">
        <w:tblPrEx>
          <w:tblCellMar>
            <w:top w:w="15" w:type="dxa"/>
            <w:left w:w="15" w:type="dxa"/>
            <w:bottom w:w="15" w:type="dxa"/>
            <w:right w:w="15" w:type="dxa"/>
          </w:tblCellMar>
        </w:tblPrEx>
        <w:trPr>
          <w:trHeight w:val="411"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51162934">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9</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096E810C">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49A23B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left"/>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w:t>
            </w:r>
            <w:r>
              <w:rPr>
                <w:rFonts w:hint="eastAsia" w:ascii="仿宋" w:hAnsi="仿宋" w:eastAsia="仿宋" w:cs="仿宋"/>
                <w:color w:val="auto"/>
                <w:kern w:val="0"/>
                <w:sz w:val="24"/>
                <w:szCs w:val="24"/>
                <w:highlight w:val="none"/>
                <w:lang w:eastAsia="zh-CN"/>
              </w:rPr>
              <w:t>文件未附带采购人无法接受的条件；</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63CE3B9D">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3B8DA0EC">
        <w:tblPrEx>
          <w:tblCellMar>
            <w:top w:w="15" w:type="dxa"/>
            <w:left w:w="15" w:type="dxa"/>
            <w:bottom w:w="15" w:type="dxa"/>
            <w:right w:w="15" w:type="dxa"/>
          </w:tblCellMar>
        </w:tblPrEx>
        <w:trPr>
          <w:trHeight w:val="406"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249BD9B3">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5969A219">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70CC8E9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不存在不符合招标文件实质性要求的其他情形；</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050A03D5">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1BC53238">
        <w:tblPrEx>
          <w:tblCellMar>
            <w:top w:w="15" w:type="dxa"/>
            <w:left w:w="15" w:type="dxa"/>
            <w:bottom w:w="15" w:type="dxa"/>
            <w:right w:w="15" w:type="dxa"/>
          </w:tblCellMar>
        </w:tblPrEx>
        <w:trPr>
          <w:trHeight w:val="481" w:hRule="atLeast"/>
          <w:jc w:val="center"/>
        </w:trPr>
        <w:tc>
          <w:tcPr>
            <w:tcW w:w="762" w:type="dxa"/>
            <w:tcBorders>
              <w:top w:val="single" w:color="auto" w:sz="4" w:space="0"/>
              <w:left w:val="single" w:color="auto" w:sz="4" w:space="0"/>
              <w:bottom w:val="single" w:color="auto" w:sz="4" w:space="0"/>
              <w:right w:val="single" w:color="auto" w:sz="4" w:space="0"/>
            </w:tcBorders>
            <w:noWrap w:val="0"/>
            <w:vAlign w:val="center"/>
          </w:tcPr>
          <w:p w14:paraId="486AE56A">
            <w:pPr>
              <w:keepNext w:val="0"/>
              <w:keepLines w:val="0"/>
              <w:widowControl/>
              <w:suppressLineNumbers w:val="0"/>
              <w:spacing w:before="0" w:beforeAutospacing="0" w:after="0" w:afterAutospacing="0" w:line="240" w:lineRule="auto"/>
              <w:ind w:left="0" w:right="0"/>
              <w:jc w:val="center"/>
              <w:textAlignment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515" w:type="dxa"/>
            <w:tcBorders>
              <w:top w:val="single" w:color="auto" w:sz="4" w:space="0"/>
              <w:left w:val="single" w:color="auto" w:sz="4" w:space="0"/>
              <w:bottom w:val="single" w:color="auto" w:sz="4" w:space="0"/>
              <w:right w:val="single" w:color="auto" w:sz="4" w:space="0"/>
            </w:tcBorders>
            <w:noWrap w:val="0"/>
            <w:vAlign w:val="center"/>
          </w:tcPr>
          <w:p w14:paraId="3749495D">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商务资信要求</w:t>
            </w:r>
          </w:p>
        </w:tc>
        <w:tc>
          <w:tcPr>
            <w:tcW w:w="5604" w:type="dxa"/>
            <w:tcBorders>
              <w:top w:val="single" w:color="auto" w:sz="4" w:space="0"/>
              <w:left w:val="single" w:color="auto" w:sz="4" w:space="0"/>
              <w:bottom w:val="single" w:color="auto" w:sz="4" w:space="0"/>
              <w:right w:val="single" w:color="auto" w:sz="4" w:space="0"/>
            </w:tcBorders>
            <w:noWrap w:val="0"/>
            <w:vAlign w:val="center"/>
          </w:tcPr>
          <w:p w14:paraId="4FC4E9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无法律、法规及招标文件规定的其他无效情形。</w:t>
            </w:r>
          </w:p>
        </w:tc>
        <w:tc>
          <w:tcPr>
            <w:tcW w:w="2168" w:type="dxa"/>
            <w:tcBorders>
              <w:top w:val="single" w:color="auto" w:sz="4" w:space="0"/>
              <w:left w:val="single" w:color="auto" w:sz="4" w:space="0"/>
              <w:bottom w:val="single" w:color="auto" w:sz="4" w:space="0"/>
              <w:right w:val="single" w:color="auto" w:sz="4" w:space="0"/>
            </w:tcBorders>
            <w:noWrap w:val="0"/>
            <w:vAlign w:val="center"/>
          </w:tcPr>
          <w:p w14:paraId="330AD55B">
            <w:pPr>
              <w:keepNext w:val="0"/>
              <w:keepLines w:val="0"/>
              <w:widowControl/>
              <w:suppressLineNumbers w:val="0"/>
              <w:spacing w:before="0" w:beforeAutospacing="0" w:after="0" w:afterAutospacing="0" w:line="240" w:lineRule="auto"/>
              <w:ind w:left="0" w:right="0"/>
              <w:jc w:val="center"/>
              <w:textAlignment w:val="center"/>
              <w:rPr>
                <w:rFonts w:hint="eastAsia" w:ascii="仿宋" w:hAnsi="仿宋" w:eastAsia="仿宋" w:cs="仿宋"/>
                <w:b w:val="0"/>
                <w:bCs w:val="0"/>
                <w:color w:val="auto"/>
                <w:kern w:val="0"/>
                <w:sz w:val="24"/>
                <w:szCs w:val="24"/>
                <w:highlight w:val="none"/>
              </w:rPr>
            </w:pPr>
          </w:p>
        </w:tc>
      </w:tr>
      <w:tr w14:paraId="2C5D5280">
        <w:tblPrEx>
          <w:tblCellMar>
            <w:top w:w="15" w:type="dxa"/>
            <w:left w:w="15" w:type="dxa"/>
            <w:bottom w:w="15" w:type="dxa"/>
            <w:right w:w="15" w:type="dxa"/>
          </w:tblCellMar>
        </w:tblPrEx>
        <w:trPr>
          <w:trHeight w:val="1028" w:hRule="atLeast"/>
          <w:jc w:val="center"/>
        </w:trPr>
        <w:tc>
          <w:tcPr>
            <w:tcW w:w="10049" w:type="dxa"/>
            <w:gridSpan w:val="4"/>
            <w:tcBorders>
              <w:top w:val="single" w:color="auto" w:sz="4" w:space="0"/>
              <w:left w:val="single" w:color="auto" w:sz="4" w:space="0"/>
              <w:bottom w:val="single" w:color="auto" w:sz="4" w:space="0"/>
              <w:right w:val="single" w:color="auto" w:sz="4" w:space="0"/>
            </w:tcBorders>
            <w:noWrap w:val="0"/>
            <w:vAlign w:val="center"/>
          </w:tcPr>
          <w:p w14:paraId="699EA05C">
            <w:pPr>
              <w:keepNext w:val="0"/>
              <w:keepLines w:val="0"/>
              <w:widowControl/>
              <w:suppressLineNumbers w:val="0"/>
              <w:spacing w:before="0" w:beforeAutospacing="0" w:after="0" w:afterAutospacing="0" w:line="240" w:lineRule="auto"/>
              <w:ind w:left="0" w:right="0"/>
              <w:jc w:val="both"/>
              <w:rPr>
                <w:rFonts w:hint="eastAsia" w:ascii="仿宋" w:hAnsi="仿宋" w:eastAsia="仿宋" w:cs="仿宋"/>
                <w:b w:val="0"/>
                <w:bCs w:val="0"/>
                <w:color w:val="auto"/>
                <w:kern w:val="0"/>
                <w:sz w:val="24"/>
                <w:szCs w:val="24"/>
                <w:highlight w:val="none"/>
              </w:rPr>
            </w:pPr>
            <w:r>
              <w:rPr>
                <w:rFonts w:hint="eastAsia" w:ascii="仿宋" w:hAnsi="仿宋" w:eastAsia="仿宋" w:cs="仿宋"/>
                <w:color w:val="auto"/>
                <w:sz w:val="24"/>
                <w:szCs w:val="24"/>
                <w:highlight w:val="none"/>
                <w:lang w:val="zh-CN"/>
              </w:rPr>
              <w:t>备注：1、如果</w:t>
            </w:r>
            <w:r>
              <w:rPr>
                <w:rFonts w:hint="eastAsia" w:ascii="仿宋" w:hAnsi="仿宋" w:eastAsia="仿宋" w:cs="仿宋"/>
                <w:color w:val="auto"/>
                <w:sz w:val="24"/>
                <w:szCs w:val="24"/>
                <w:highlight w:val="none"/>
                <w:lang w:val="en-US" w:eastAsia="zh-CN"/>
              </w:rPr>
              <w:t>符合性</w:t>
            </w:r>
            <w:r>
              <w:rPr>
                <w:rFonts w:hint="eastAsia" w:ascii="仿宋" w:hAnsi="仿宋" w:eastAsia="仿宋" w:cs="仿宋"/>
                <w:color w:val="auto"/>
                <w:sz w:val="24"/>
                <w:szCs w:val="24"/>
                <w:highlight w:val="none"/>
                <w:lang w:val="zh-CN"/>
              </w:rPr>
              <w:t>评审中有一项不满足审查标准的，</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val="zh-CN"/>
              </w:rPr>
              <w:t>将认定该</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不通过</w:t>
            </w:r>
            <w:r>
              <w:rPr>
                <w:rFonts w:hint="eastAsia" w:ascii="仿宋" w:hAnsi="仿宋" w:eastAsia="仿宋" w:cs="仿宋"/>
                <w:color w:val="auto"/>
                <w:sz w:val="24"/>
                <w:szCs w:val="24"/>
                <w:highlight w:val="none"/>
                <w:lang w:val="en-US" w:eastAsia="zh-CN"/>
              </w:rPr>
              <w:t>评审</w:t>
            </w:r>
            <w:r>
              <w:rPr>
                <w:rFonts w:hint="eastAsia" w:ascii="仿宋" w:hAnsi="仿宋" w:eastAsia="仿宋" w:cs="仿宋"/>
                <w:color w:val="auto"/>
                <w:sz w:val="24"/>
                <w:szCs w:val="24"/>
                <w:highlight w:val="none"/>
                <w:lang w:val="zh-CN"/>
              </w:rPr>
              <w:t>，不得进入下一阶段评审。并且不允许</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通过修改或撤销其不符合要求的差异或保留，使之成为具有响应性的投标。</w:t>
            </w:r>
          </w:p>
        </w:tc>
      </w:tr>
    </w:tbl>
    <w:p w14:paraId="070F948C">
      <w:pPr>
        <w:spacing w:before="57" w:line="223" w:lineRule="auto"/>
        <w:outlineLvl w:val="1"/>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54B1713E">
      <w:pPr>
        <w:spacing w:before="57" w:line="223" w:lineRule="auto"/>
        <w:ind w:left="947"/>
        <w:outlineLvl w:val="1"/>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4F5762F2">
      <w:pPr>
        <w:spacing w:before="57" w:line="223" w:lineRule="auto"/>
        <w:ind w:left="947"/>
        <w:outlineLvl w:val="1"/>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487297F1">
      <w:pPr>
        <w:pStyle w:val="20"/>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39AFA306">
      <w:pPr>
        <w:pStyle w:val="20"/>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10F0F1AE">
      <w:pPr>
        <w:spacing w:before="57" w:line="223" w:lineRule="auto"/>
        <w:ind w:left="947"/>
        <w:jc w:val="center"/>
        <w:outlineLvl w:val="1"/>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pPr>
    </w:p>
    <w:p w14:paraId="27FA89FA">
      <w:pPr>
        <w:spacing w:before="57" w:line="223" w:lineRule="auto"/>
        <w:ind w:left="947"/>
        <w:jc w:val="center"/>
        <w:outlineLvl w:val="1"/>
        <w:rPr>
          <w:rFonts w:ascii="仿宋" w:hAnsi="仿宋" w:eastAsia="仿宋" w:cs="仿宋"/>
          <w:color w:val="auto"/>
          <w:spacing w:val="-4"/>
          <w:sz w:val="32"/>
          <w:szCs w:val="32"/>
          <w:highlight w:val="none"/>
          <w14:textOutline w14:w="5103" w14:cap="sq" w14:cmpd="sng">
            <w14:solidFill>
              <w14:srgbClr w14:val="000000"/>
            </w14:solidFill>
            <w14:prstDash w14:val="solid"/>
            <w14:bevel/>
          </w14:textOutline>
        </w:rPr>
      </w:pPr>
      <w:r>
        <w:rPr>
          <w:rFonts w:ascii="仿宋" w:hAnsi="仿宋" w:eastAsia="仿宋" w:cs="仿宋"/>
          <w:color w:val="auto"/>
          <w:spacing w:val="-5"/>
          <w:sz w:val="32"/>
          <w:szCs w:val="32"/>
          <w:highlight w:val="none"/>
          <w14:textOutline w14:w="5103" w14:cap="sq" w14:cmpd="sng">
            <w14:solidFill>
              <w14:srgbClr w14:val="000000"/>
            </w14:solidFill>
            <w14:prstDash w14:val="solid"/>
            <w14:bevel/>
          </w14:textOutline>
        </w:rPr>
        <w:t>评</w:t>
      </w:r>
      <w:r>
        <w:rPr>
          <w:rFonts w:ascii="仿宋" w:hAnsi="仿宋" w:eastAsia="仿宋" w:cs="仿宋"/>
          <w:color w:val="auto"/>
          <w:spacing w:val="-4"/>
          <w:sz w:val="32"/>
          <w:szCs w:val="32"/>
          <w:highlight w:val="none"/>
          <w14:textOutline w14:w="5103" w14:cap="sq" w14:cmpd="sng">
            <w14:solidFill>
              <w14:srgbClr w14:val="000000"/>
            </w14:solidFill>
            <w14:prstDash w14:val="solid"/>
            <w14:bevel/>
          </w14:textOutline>
        </w:rPr>
        <w:t>分标准</w:t>
      </w:r>
    </w:p>
    <w:tbl>
      <w:tblPr>
        <w:tblStyle w:val="21"/>
        <w:tblW w:w="5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94"/>
        <w:gridCol w:w="1441"/>
        <w:gridCol w:w="988"/>
        <w:gridCol w:w="7027"/>
      </w:tblGrid>
      <w:tr w14:paraId="6F81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5FDBA1E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序号</w:t>
            </w:r>
          </w:p>
        </w:tc>
        <w:tc>
          <w:tcPr>
            <w:tcW w:w="696" w:type="pct"/>
            <w:tcMar>
              <w:top w:w="15" w:type="dxa"/>
              <w:left w:w="15" w:type="dxa"/>
              <w:right w:w="15" w:type="dxa"/>
            </w:tcMar>
            <w:vAlign w:val="center"/>
          </w:tcPr>
          <w:p w14:paraId="07E036C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评分因素</w:t>
            </w:r>
          </w:p>
        </w:tc>
        <w:tc>
          <w:tcPr>
            <w:tcW w:w="477" w:type="pct"/>
            <w:tcMar>
              <w:top w:w="15" w:type="dxa"/>
              <w:left w:w="15" w:type="dxa"/>
              <w:right w:w="15" w:type="dxa"/>
            </w:tcMar>
            <w:vAlign w:val="center"/>
          </w:tcPr>
          <w:p w14:paraId="061749D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分值</w:t>
            </w:r>
          </w:p>
        </w:tc>
        <w:tc>
          <w:tcPr>
            <w:tcW w:w="3394" w:type="pct"/>
            <w:tcMar>
              <w:top w:w="15" w:type="dxa"/>
              <w:left w:w="15" w:type="dxa"/>
              <w:right w:w="15" w:type="dxa"/>
            </w:tcMar>
            <w:vAlign w:val="center"/>
          </w:tcPr>
          <w:p w14:paraId="3FA31C4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评分标</w:t>
            </w:r>
            <w:r>
              <w:rPr>
                <w:rStyle w:val="38"/>
                <w:rFonts w:hint="default" w:ascii="仿宋" w:hAnsi="仿宋" w:eastAsia="仿宋" w:cs="仿宋"/>
                <w:color w:val="auto"/>
                <w:sz w:val="24"/>
                <w:szCs w:val="24"/>
                <w:highlight w:val="none"/>
                <w:lang w:bidi="ar"/>
              </w:rPr>
              <w:t>准</w:t>
            </w:r>
          </w:p>
        </w:tc>
      </w:tr>
      <w:tr w14:paraId="4828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5FE01AE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96" w:type="pct"/>
            <w:shd w:val="clear" w:color="auto" w:fill="auto"/>
            <w:tcMar>
              <w:top w:w="15" w:type="dxa"/>
              <w:left w:w="15" w:type="dxa"/>
              <w:right w:w="15" w:type="dxa"/>
            </w:tcMar>
            <w:vAlign w:val="center"/>
          </w:tcPr>
          <w:p w14:paraId="0544103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w:t>
            </w:r>
            <w:r>
              <w:rPr>
                <w:rFonts w:hint="default" w:ascii="仿宋" w:hAnsi="仿宋" w:eastAsia="仿宋" w:cs="仿宋"/>
                <w:color w:val="auto"/>
                <w:sz w:val="24"/>
                <w:szCs w:val="24"/>
                <w:highlight w:val="none"/>
              </w:rPr>
              <w:t>价</w:t>
            </w:r>
          </w:p>
        </w:tc>
        <w:tc>
          <w:tcPr>
            <w:tcW w:w="477" w:type="pct"/>
            <w:shd w:val="clear" w:color="auto" w:fill="auto"/>
            <w:tcMar>
              <w:top w:w="15" w:type="dxa"/>
              <w:left w:w="15" w:type="dxa"/>
              <w:right w:w="15" w:type="dxa"/>
            </w:tcMar>
            <w:vAlign w:val="center"/>
          </w:tcPr>
          <w:p w14:paraId="279316D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rPr>
            </w:pPr>
            <w:r>
              <w:rPr>
                <w:rFonts w:hint="default" w:ascii="仿宋" w:hAnsi="仿宋" w:eastAsia="仿宋" w:cs="仿宋"/>
                <w:color w:val="auto"/>
                <w:sz w:val="24"/>
                <w:szCs w:val="24"/>
                <w:highlight w:val="none"/>
              </w:rPr>
              <w:t>30分</w:t>
            </w:r>
          </w:p>
        </w:tc>
        <w:tc>
          <w:tcPr>
            <w:tcW w:w="3394" w:type="pct"/>
            <w:shd w:val="clear" w:color="auto" w:fill="auto"/>
            <w:tcMar>
              <w:top w:w="15" w:type="dxa"/>
              <w:left w:w="15" w:type="dxa"/>
              <w:right w:w="15" w:type="dxa"/>
            </w:tcMar>
            <w:vAlign w:val="center"/>
          </w:tcPr>
          <w:p w14:paraId="1F2F7AD5">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1、采用低价优先法计算，即满足招标文件要求且投标价格最低 的投标报价为评标基准价，其价格得分为满分。其他投标人 的价格得分统一按照下列公式计算：价格得分=（评标基准价/投标报价）×价格权值×100，计算值保留小数点后二位。</w:t>
            </w:r>
          </w:p>
          <w:p w14:paraId="7B87F738">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评标委员会有权判定合格投标人明显低于成本的报价是无效报价，经评标委员会判定合格投标人的报价为无效报价的，将不计入基准价计算。</w:t>
            </w:r>
          </w:p>
          <w:p w14:paraId="2A24283D">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2、因落实政府中小微采购政策进行价格调整的，以调整后的价格计算评标基准价和投标报价，评标价格=投标报价-投标报价×10%（扣除比例）。</w:t>
            </w:r>
          </w:p>
        </w:tc>
      </w:tr>
      <w:tr w14:paraId="3A14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5BC4EEA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696" w:type="pct"/>
            <w:shd w:val="clear" w:color="auto" w:fill="auto"/>
            <w:tcMar>
              <w:top w:w="15" w:type="dxa"/>
              <w:left w:w="15" w:type="dxa"/>
              <w:right w:w="15" w:type="dxa"/>
            </w:tcMar>
            <w:vAlign w:val="center"/>
          </w:tcPr>
          <w:p w14:paraId="6B37D5EE">
            <w:pPr>
              <w:keepNext w:val="0"/>
              <w:keepLines w:val="0"/>
              <w:widowControl/>
              <w:suppressLineNumbers w:val="0"/>
              <w:spacing w:before="0" w:beforeAutospacing="0" w:after="0" w:afterAutospacing="0"/>
              <w:ind w:left="0" w:leftChars="0" w:right="0" w:right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项目承担情况</w:t>
            </w:r>
          </w:p>
        </w:tc>
        <w:tc>
          <w:tcPr>
            <w:tcW w:w="477" w:type="pct"/>
            <w:shd w:val="clear" w:color="auto" w:fill="auto"/>
            <w:tcMar>
              <w:top w:w="15" w:type="dxa"/>
              <w:left w:w="15" w:type="dxa"/>
              <w:right w:w="15" w:type="dxa"/>
            </w:tcMar>
            <w:vAlign w:val="center"/>
          </w:tcPr>
          <w:p w14:paraId="5AD4CB6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分</w:t>
            </w:r>
          </w:p>
        </w:tc>
        <w:tc>
          <w:tcPr>
            <w:tcW w:w="3394" w:type="pct"/>
            <w:shd w:val="clear" w:color="auto" w:fill="auto"/>
            <w:tcMar>
              <w:top w:w="15" w:type="dxa"/>
              <w:left w:w="15" w:type="dxa"/>
              <w:right w:w="15" w:type="dxa"/>
            </w:tcMar>
            <w:vAlign w:val="center"/>
          </w:tcPr>
          <w:p w14:paraId="4BFC7D9B">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360" w:lineRule="auto"/>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1. 投标人自2023年6月至今承担过的类似业绩进行评审：每提供一个业绩，得1分，最高得2分；</w:t>
            </w:r>
          </w:p>
          <w:p w14:paraId="2CA449A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b/>
                <w:bCs/>
                <w:snapToGrid w:val="0"/>
                <w:color w:val="auto"/>
                <w:kern w:val="0"/>
                <w:sz w:val="24"/>
                <w:szCs w:val="24"/>
                <w:highlight w:val="none"/>
                <w:lang w:val="en-US" w:eastAsia="zh-CN" w:bidi="ar-SA"/>
              </w:rPr>
              <w:t>注：须提供合同和中标通知书作为业绩证明材料，复印件加盖公章，不提供不得分。以合同签订时间为准，续签合同不计。</w:t>
            </w:r>
          </w:p>
        </w:tc>
      </w:tr>
      <w:tr w14:paraId="49D8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07D46C5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696" w:type="pct"/>
            <w:shd w:val="clear" w:color="auto" w:fill="auto"/>
            <w:tcMar>
              <w:top w:w="15" w:type="dxa"/>
              <w:left w:w="15" w:type="dxa"/>
              <w:right w:w="15" w:type="dxa"/>
            </w:tcMar>
            <w:vAlign w:val="center"/>
          </w:tcPr>
          <w:p w14:paraId="707AC4D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企业实力</w:t>
            </w:r>
          </w:p>
        </w:tc>
        <w:tc>
          <w:tcPr>
            <w:tcW w:w="477" w:type="pct"/>
            <w:shd w:val="clear" w:color="auto" w:fill="auto"/>
            <w:tcMar>
              <w:top w:w="15" w:type="dxa"/>
              <w:left w:w="15" w:type="dxa"/>
              <w:right w:w="15" w:type="dxa"/>
            </w:tcMar>
            <w:vAlign w:val="center"/>
          </w:tcPr>
          <w:p w14:paraId="1DE5212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4分</w:t>
            </w:r>
          </w:p>
        </w:tc>
        <w:tc>
          <w:tcPr>
            <w:tcW w:w="3394" w:type="pct"/>
            <w:shd w:val="clear" w:color="auto" w:fill="auto"/>
            <w:tcMar>
              <w:top w:w="15" w:type="dxa"/>
              <w:left w:w="15" w:type="dxa"/>
              <w:right w:w="15" w:type="dxa"/>
            </w:tcMar>
            <w:vAlign w:val="center"/>
          </w:tcPr>
          <w:p w14:paraId="1DB1C81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1、投标人须具有审读人员证书，每提供一名得 1 分，最高得 2 分。</w:t>
            </w:r>
          </w:p>
          <w:p w14:paraId="40297D9D">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snapToGrid w:val="0"/>
                <w:color w:val="auto"/>
                <w:kern w:val="0"/>
                <w:sz w:val="24"/>
                <w:szCs w:val="24"/>
                <w:highlight w:val="none"/>
                <w:lang w:val="en-US" w:eastAsia="zh-CN" w:bidi="ar-SA"/>
              </w:rPr>
            </w:pPr>
            <w:r>
              <w:rPr>
                <w:rFonts w:hint="eastAsia" w:ascii="仿宋" w:hAnsi="仿宋" w:eastAsia="仿宋" w:cs="仿宋"/>
                <w:b/>
                <w:bCs/>
                <w:snapToGrid w:val="0"/>
                <w:color w:val="auto"/>
                <w:kern w:val="0"/>
                <w:sz w:val="24"/>
                <w:szCs w:val="24"/>
                <w:highlight w:val="none"/>
                <w:lang w:val="en-US" w:eastAsia="zh-CN" w:bidi="ar-SA"/>
              </w:rPr>
              <w:t>注：投标人应提供审读人员证书原件扫描件、在本单位近 6 个月任意一个月缴纳社保证明材料；未提供或提供不全者不得分。</w:t>
            </w:r>
          </w:p>
          <w:p w14:paraId="317C264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snapToGrid w:val="0"/>
                <w:color w:val="auto"/>
                <w:kern w:val="0"/>
                <w:sz w:val="24"/>
                <w:szCs w:val="24"/>
                <w:highlight w:val="none"/>
                <w:lang w:val="en-US" w:eastAsia="zh-CN" w:bidi="ar-SA"/>
              </w:rPr>
              <w:t>2、投标人须提供出版物三级及以上发行员证书，每提供 1 名得 1分；提供出版物四级发行员证书，每提供 1 名得 0.5 分，</w:t>
            </w:r>
            <w:r>
              <w:rPr>
                <w:rFonts w:hint="eastAsia" w:ascii="仿宋" w:hAnsi="仿宋" w:eastAsia="仿宋" w:cs="仿宋"/>
                <w:b/>
                <w:bCs/>
                <w:snapToGrid w:val="0"/>
                <w:color w:val="auto"/>
                <w:kern w:val="0"/>
                <w:sz w:val="24"/>
                <w:szCs w:val="24"/>
                <w:highlight w:val="none"/>
                <w:lang w:val="en-US" w:eastAsia="zh-CN" w:bidi="ar-SA"/>
              </w:rPr>
              <w:t>本小项最高得 2 分</w:t>
            </w:r>
            <w:r>
              <w:rPr>
                <w:rFonts w:hint="eastAsia" w:ascii="仿宋" w:hAnsi="仿宋" w:eastAsia="仿宋" w:cs="仿宋"/>
                <w:snapToGrid w:val="0"/>
                <w:color w:val="auto"/>
                <w:kern w:val="0"/>
                <w:sz w:val="24"/>
                <w:szCs w:val="24"/>
                <w:highlight w:val="none"/>
                <w:lang w:val="en-US" w:eastAsia="zh-CN" w:bidi="ar-SA"/>
              </w:rPr>
              <w:t>。</w:t>
            </w:r>
          </w:p>
          <w:p w14:paraId="65BE0075">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b/>
                <w:bCs/>
                <w:snapToGrid w:val="0"/>
                <w:color w:val="auto"/>
                <w:kern w:val="0"/>
                <w:sz w:val="24"/>
                <w:szCs w:val="24"/>
                <w:highlight w:val="none"/>
                <w:lang w:val="en-US" w:eastAsia="zh-CN" w:bidi="ar-SA"/>
              </w:rPr>
              <w:t>注：投标人应提供证书的原件扫描件、在本单位近 6 个月任意一个月缴纳社保证明材料；未提供或提供不全者不得分。</w:t>
            </w:r>
          </w:p>
        </w:tc>
      </w:tr>
      <w:tr w14:paraId="1781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6F8F5B1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96" w:type="pct"/>
            <w:shd w:val="clear" w:color="auto" w:fill="auto"/>
            <w:tcMar>
              <w:top w:w="15" w:type="dxa"/>
              <w:left w:w="15" w:type="dxa"/>
              <w:right w:w="15" w:type="dxa"/>
            </w:tcMar>
            <w:vAlign w:val="center"/>
          </w:tcPr>
          <w:p w14:paraId="2523D18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配送车辆</w:t>
            </w:r>
          </w:p>
        </w:tc>
        <w:tc>
          <w:tcPr>
            <w:tcW w:w="477" w:type="pct"/>
            <w:shd w:val="clear" w:color="auto" w:fill="auto"/>
            <w:tcMar>
              <w:top w:w="15" w:type="dxa"/>
              <w:left w:w="15" w:type="dxa"/>
              <w:right w:w="15" w:type="dxa"/>
            </w:tcMar>
            <w:vAlign w:val="center"/>
          </w:tcPr>
          <w:p w14:paraId="57834BA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2分</w:t>
            </w:r>
          </w:p>
        </w:tc>
        <w:tc>
          <w:tcPr>
            <w:tcW w:w="3394" w:type="pct"/>
            <w:shd w:val="clear" w:color="auto" w:fill="auto"/>
            <w:tcMar>
              <w:top w:w="15" w:type="dxa"/>
              <w:left w:w="15" w:type="dxa"/>
              <w:right w:w="15" w:type="dxa"/>
            </w:tcMar>
            <w:vAlign w:val="center"/>
          </w:tcPr>
          <w:p w14:paraId="6E0DB8A0">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kern w:val="0"/>
                <w:sz w:val="24"/>
                <w:szCs w:val="24"/>
                <w:highlight w:val="none"/>
                <w:lang w:val="en-US" w:eastAsia="zh-CN" w:bidi="ar-SA"/>
              </w:rPr>
            </w:pPr>
            <w:r>
              <w:rPr>
                <w:rFonts w:hint="eastAsia" w:ascii="仿宋" w:hAnsi="仿宋" w:eastAsia="仿宋" w:cs="仿宋"/>
                <w:b w:val="0"/>
                <w:bCs w:val="0"/>
                <w:snapToGrid w:val="0"/>
                <w:color w:val="auto"/>
                <w:kern w:val="0"/>
                <w:sz w:val="24"/>
                <w:szCs w:val="24"/>
                <w:highlight w:val="none"/>
                <w:lang w:val="en-US" w:eastAsia="zh-CN" w:bidi="ar-SA"/>
              </w:rPr>
              <w:t>配送车辆为投标人自有车辆的，每提供 1 辆得 1 分，为租赁车辆的，每提供 1 辆得 0.5 分，</w:t>
            </w:r>
            <w:r>
              <w:rPr>
                <w:rFonts w:hint="eastAsia" w:ascii="仿宋" w:hAnsi="仿宋" w:eastAsia="仿宋" w:cs="仿宋"/>
                <w:b/>
                <w:bCs/>
                <w:snapToGrid w:val="0"/>
                <w:color w:val="auto"/>
                <w:kern w:val="0"/>
                <w:sz w:val="24"/>
                <w:szCs w:val="24"/>
                <w:highlight w:val="none"/>
                <w:lang w:val="en-US" w:eastAsia="zh-CN" w:bidi="ar-SA"/>
              </w:rPr>
              <w:t>本小项最高得 2分</w:t>
            </w:r>
            <w:r>
              <w:rPr>
                <w:rFonts w:hint="eastAsia" w:ascii="仿宋" w:hAnsi="仿宋" w:eastAsia="仿宋" w:cs="仿宋"/>
                <w:snapToGrid w:val="0"/>
                <w:color w:val="auto"/>
                <w:kern w:val="0"/>
                <w:sz w:val="24"/>
                <w:szCs w:val="24"/>
                <w:highlight w:val="none"/>
                <w:lang w:val="en-US" w:eastAsia="zh-CN" w:bidi="ar-SA"/>
              </w:rPr>
              <w:t>。</w:t>
            </w:r>
          </w:p>
          <w:p w14:paraId="41DDE9AD">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snapToGrid w:val="0"/>
                <w:color w:val="auto"/>
                <w:kern w:val="0"/>
                <w:sz w:val="24"/>
                <w:szCs w:val="24"/>
                <w:highlight w:val="none"/>
                <w:lang w:val="en-US" w:eastAsia="zh-CN" w:bidi="ar-SA"/>
              </w:rPr>
            </w:pPr>
            <w:r>
              <w:rPr>
                <w:rFonts w:hint="eastAsia" w:ascii="仿宋" w:hAnsi="仿宋" w:eastAsia="仿宋" w:cs="仿宋"/>
                <w:b/>
                <w:bCs/>
                <w:snapToGrid w:val="0"/>
                <w:color w:val="auto"/>
                <w:spacing w:val="-11"/>
                <w:kern w:val="0"/>
                <w:sz w:val="24"/>
                <w:szCs w:val="24"/>
                <w:highlight w:val="none"/>
                <w:lang w:val="en-US" w:eastAsia="zh-CN" w:bidi="ar-SA"/>
              </w:rPr>
              <w:t>注：所有车辆均须提供清晰的车辆照片（含车牌号码）、行驶证彩色扫描件；如为租赁车辆，还须同时提供有效的车辆租赁协议扫描件。车辆所有权证明或租赁关系证明材料不全的，该车辆不予计分。</w:t>
            </w:r>
          </w:p>
        </w:tc>
      </w:tr>
      <w:tr w14:paraId="34F5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2C562ED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96" w:type="pct"/>
            <w:shd w:val="clear" w:color="auto" w:fill="auto"/>
            <w:tcMar>
              <w:top w:w="15" w:type="dxa"/>
              <w:left w:w="15" w:type="dxa"/>
              <w:right w:w="15" w:type="dxa"/>
            </w:tcMar>
            <w:vAlign w:val="center"/>
          </w:tcPr>
          <w:p w14:paraId="53BC82C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总体实施方案</w:t>
            </w:r>
          </w:p>
        </w:tc>
        <w:tc>
          <w:tcPr>
            <w:tcW w:w="477" w:type="pct"/>
            <w:shd w:val="clear" w:color="auto" w:fill="auto"/>
            <w:tcMar>
              <w:top w:w="15" w:type="dxa"/>
              <w:left w:w="15" w:type="dxa"/>
              <w:right w:w="15" w:type="dxa"/>
            </w:tcMar>
            <w:vAlign w:val="center"/>
          </w:tcPr>
          <w:p w14:paraId="0EC0F89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3394" w:type="pct"/>
            <w:shd w:val="clear" w:color="auto" w:fill="auto"/>
            <w:tcMar>
              <w:top w:w="15" w:type="dxa"/>
              <w:left w:w="15" w:type="dxa"/>
              <w:right w:w="15" w:type="dxa"/>
            </w:tcMar>
            <w:vAlign w:val="center"/>
          </w:tcPr>
          <w:p w14:paraId="14FA5F68">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11"/>
                <w:kern w:val="0"/>
                <w:sz w:val="24"/>
                <w:szCs w:val="24"/>
                <w:highlight w:val="none"/>
                <w:lang w:val="en-US" w:eastAsia="zh-CN" w:bidi="ar-SA"/>
              </w:rPr>
            </w:pPr>
            <w:bookmarkStart w:id="2" w:name="OLE_LINK75"/>
            <w:bookmarkStart w:id="3" w:name="OLE_LINK74"/>
            <w:r>
              <w:rPr>
                <w:rFonts w:hint="eastAsia" w:ascii="仿宋" w:hAnsi="仿宋" w:eastAsia="仿宋" w:cs="仿宋"/>
                <w:b w:val="0"/>
                <w:bCs w:val="0"/>
                <w:snapToGrid w:val="0"/>
                <w:color w:val="auto"/>
                <w:kern w:val="0"/>
                <w:sz w:val="24"/>
                <w:szCs w:val="24"/>
                <w:highlight w:val="none"/>
                <w:lang w:val="en-US" w:eastAsia="zh-CN" w:bidi="ar-SA"/>
              </w:rPr>
              <w:t>总体实施方案包含但不限于：</w:t>
            </w:r>
            <w:r>
              <w:rPr>
                <w:rFonts w:hint="eastAsia" w:ascii="仿宋" w:hAnsi="仿宋" w:eastAsia="仿宋" w:cs="仿宋"/>
                <w:b w:val="0"/>
                <w:bCs w:val="0"/>
                <w:snapToGrid w:val="0"/>
                <w:color w:val="auto"/>
                <w:kern w:val="0"/>
                <w:sz w:val="24"/>
                <w:szCs w:val="24"/>
                <w:highlight w:val="none"/>
                <w:lang w:val="zh-CN" w:eastAsia="zh-CN" w:bidi="ar-SA"/>
              </w:rPr>
              <w:t>①项目理解与分析；②供货计划；③</w:t>
            </w:r>
            <w:r>
              <w:rPr>
                <w:rFonts w:hint="eastAsia" w:ascii="仿宋" w:hAnsi="仿宋" w:eastAsia="仿宋" w:cs="仿宋"/>
                <w:b w:val="0"/>
                <w:bCs w:val="0"/>
                <w:snapToGrid w:val="0"/>
                <w:color w:val="auto"/>
                <w:kern w:val="0"/>
                <w:sz w:val="24"/>
                <w:szCs w:val="24"/>
                <w:highlight w:val="none"/>
                <w:lang w:val="en-US" w:eastAsia="zh-CN" w:bidi="ar-SA"/>
              </w:rPr>
              <w:t>供货渠道；</w:t>
            </w:r>
            <w:r>
              <w:rPr>
                <w:rFonts w:hint="eastAsia" w:ascii="仿宋" w:hAnsi="仿宋" w:eastAsia="仿宋" w:cs="仿宋"/>
                <w:b w:val="0"/>
                <w:bCs w:val="0"/>
                <w:snapToGrid w:val="0"/>
                <w:color w:val="auto"/>
                <w:kern w:val="0"/>
                <w:sz w:val="24"/>
                <w:szCs w:val="24"/>
                <w:highlight w:val="none"/>
                <w:lang w:val="zh-CN" w:eastAsia="zh-CN" w:bidi="ar-SA"/>
              </w:rPr>
              <w:t>④</w:t>
            </w:r>
            <w:r>
              <w:rPr>
                <w:rFonts w:hint="eastAsia" w:ascii="仿宋" w:hAnsi="仿宋" w:eastAsia="仿宋" w:cs="仿宋"/>
                <w:b w:val="0"/>
                <w:bCs w:val="0"/>
                <w:snapToGrid w:val="0"/>
                <w:color w:val="auto"/>
                <w:kern w:val="0"/>
                <w:sz w:val="24"/>
                <w:szCs w:val="24"/>
                <w:highlight w:val="none"/>
                <w:lang w:val="en-US" w:eastAsia="zh-CN" w:bidi="ar-SA"/>
              </w:rPr>
              <w:t>图书质量保障；</w:t>
            </w:r>
            <w:r>
              <w:rPr>
                <w:rFonts w:hint="eastAsia" w:ascii="仿宋" w:hAnsi="仿宋" w:eastAsia="仿宋" w:cs="仿宋"/>
                <w:b w:val="0"/>
                <w:bCs w:val="0"/>
                <w:snapToGrid w:val="0"/>
                <w:color w:val="auto"/>
                <w:kern w:val="0"/>
                <w:sz w:val="24"/>
                <w:szCs w:val="24"/>
                <w:highlight w:val="none"/>
                <w:lang w:val="zh-CN" w:eastAsia="zh-CN" w:bidi="ar-SA"/>
              </w:rPr>
              <w:t>⑤项目期限及</w:t>
            </w:r>
            <w:bookmarkStart w:id="4" w:name="OLE_LINK25"/>
            <w:bookmarkStart w:id="5" w:name="OLE_LINK24"/>
            <w:r>
              <w:rPr>
                <w:rFonts w:hint="eastAsia" w:ascii="仿宋" w:hAnsi="仿宋" w:eastAsia="仿宋" w:cs="仿宋"/>
                <w:b w:val="0"/>
                <w:bCs w:val="0"/>
                <w:snapToGrid w:val="0"/>
                <w:color w:val="auto"/>
                <w:kern w:val="0"/>
                <w:sz w:val="24"/>
                <w:szCs w:val="24"/>
                <w:highlight w:val="none"/>
                <w:lang w:val="zh-CN" w:eastAsia="zh-CN" w:bidi="ar-SA"/>
              </w:rPr>
              <w:t>进度保障</w:t>
            </w:r>
            <w:r>
              <w:rPr>
                <w:rFonts w:hint="eastAsia" w:ascii="仿宋" w:hAnsi="仿宋" w:eastAsia="仿宋" w:cs="仿宋"/>
                <w:b w:val="0"/>
                <w:bCs w:val="0"/>
                <w:snapToGrid w:val="0"/>
                <w:color w:val="auto"/>
                <w:kern w:val="0"/>
                <w:sz w:val="24"/>
                <w:szCs w:val="24"/>
                <w:highlight w:val="none"/>
                <w:lang w:val="en-US" w:eastAsia="zh-CN" w:bidi="ar-SA"/>
              </w:rPr>
              <w:t>等内容</w:t>
            </w:r>
            <w:r>
              <w:rPr>
                <w:rFonts w:hint="eastAsia" w:ascii="仿宋" w:hAnsi="仿宋" w:eastAsia="仿宋" w:cs="仿宋"/>
                <w:b w:val="0"/>
                <w:bCs w:val="0"/>
                <w:snapToGrid w:val="0"/>
                <w:color w:val="auto"/>
                <w:kern w:val="0"/>
                <w:sz w:val="24"/>
                <w:szCs w:val="24"/>
                <w:highlight w:val="none"/>
                <w:lang w:val="zh-CN" w:eastAsia="zh-CN" w:bidi="ar-SA"/>
              </w:rPr>
              <w:t>。</w:t>
            </w:r>
            <w:bookmarkEnd w:id="2"/>
            <w:bookmarkEnd w:id="3"/>
            <w:bookmarkEnd w:id="4"/>
            <w:bookmarkEnd w:id="5"/>
            <w:r>
              <w:rPr>
                <w:rFonts w:hint="eastAsia" w:ascii="仿宋" w:hAnsi="仿宋" w:eastAsia="仿宋" w:cs="仿宋"/>
                <w:i w:val="0"/>
                <w:color w:val="auto"/>
                <w:spacing w:val="-6"/>
                <w:kern w:val="0"/>
                <w:sz w:val="24"/>
                <w:szCs w:val="24"/>
                <w:highlight w:val="none"/>
                <w:u w:val="none"/>
                <w:lang w:val="en-US" w:eastAsia="zh-CN" w:bidi="ar"/>
              </w:rPr>
              <w:t>评审专家以每项内容合理性、针对性、全面性等进行评审，本项最高分10分。缺一项扣2分;每项方案内容阐述条理不清晰、不完善的或不符合本项目实际情况的扣1分，扣完为止，</w:t>
            </w:r>
            <w:r>
              <w:rPr>
                <w:rFonts w:hint="eastAsia" w:ascii="仿宋" w:hAnsi="仿宋" w:eastAsia="仿宋" w:cs="仿宋"/>
                <w:b w:val="0"/>
                <w:bCs w:val="0"/>
                <w:i w:val="0"/>
                <w:color w:val="auto"/>
                <w:spacing w:val="-6"/>
                <w:kern w:val="0"/>
                <w:sz w:val="24"/>
                <w:szCs w:val="24"/>
                <w:highlight w:val="none"/>
                <w:u w:val="none"/>
                <w:lang w:val="en-US" w:eastAsia="zh-CN" w:bidi="ar"/>
              </w:rPr>
              <w:t>未提供不得分。</w:t>
            </w:r>
          </w:p>
          <w:p w14:paraId="25CD0A97">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snapToGrid w:val="0"/>
                <w:color w:val="auto"/>
                <w:spacing w:val="-11"/>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r w14:paraId="1F68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764512D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696" w:type="pct"/>
            <w:shd w:val="clear" w:color="auto" w:fill="auto"/>
            <w:tcMar>
              <w:top w:w="15" w:type="dxa"/>
              <w:left w:w="15" w:type="dxa"/>
              <w:right w:w="15" w:type="dxa"/>
            </w:tcMar>
            <w:vAlign w:val="center"/>
          </w:tcPr>
          <w:p w14:paraId="21DE382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项目实施方</w:t>
            </w:r>
          </w:p>
          <w:p w14:paraId="7825B11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案</w:t>
            </w:r>
          </w:p>
        </w:tc>
        <w:tc>
          <w:tcPr>
            <w:tcW w:w="477" w:type="pct"/>
            <w:shd w:val="clear" w:color="auto" w:fill="auto"/>
            <w:tcMar>
              <w:top w:w="15" w:type="dxa"/>
              <w:left w:w="15" w:type="dxa"/>
              <w:right w:w="15" w:type="dxa"/>
            </w:tcMar>
            <w:vAlign w:val="center"/>
          </w:tcPr>
          <w:p w14:paraId="794C286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14分</w:t>
            </w:r>
          </w:p>
        </w:tc>
        <w:tc>
          <w:tcPr>
            <w:tcW w:w="3394" w:type="pct"/>
            <w:shd w:val="clear" w:color="auto" w:fill="auto"/>
            <w:tcMar>
              <w:top w:w="15" w:type="dxa"/>
              <w:left w:w="15" w:type="dxa"/>
              <w:right w:w="15" w:type="dxa"/>
            </w:tcMar>
            <w:vAlign w:val="center"/>
          </w:tcPr>
          <w:p w14:paraId="5E0AD52D">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11"/>
                <w:kern w:val="0"/>
                <w:sz w:val="24"/>
                <w:szCs w:val="24"/>
                <w:highlight w:val="none"/>
                <w:lang w:val="en-US" w:eastAsia="zh-CN" w:bidi="ar-SA"/>
              </w:rPr>
            </w:pPr>
            <w:r>
              <w:rPr>
                <w:rFonts w:hint="eastAsia" w:ascii="仿宋" w:hAnsi="仿宋" w:eastAsia="仿宋" w:cs="仿宋"/>
                <w:b w:val="0"/>
                <w:bCs w:val="0"/>
                <w:snapToGrid w:val="0"/>
                <w:color w:val="auto"/>
                <w:spacing w:val="-11"/>
                <w:kern w:val="0"/>
                <w:sz w:val="24"/>
                <w:szCs w:val="24"/>
                <w:highlight w:val="none"/>
                <w:lang w:val="en-US" w:eastAsia="zh-CN" w:bidi="ar-SA"/>
              </w:rPr>
              <w:t>项目实施方案包含但不限于：①整体服务思路；②资源保障措施；③服务质量控制体系；④项目进度计划；⑤图书消杀流程；⑥检查验收标准；⑦问题响应及处置机制等相关方案。</w:t>
            </w:r>
            <w:r>
              <w:rPr>
                <w:rFonts w:hint="eastAsia" w:ascii="仿宋" w:hAnsi="仿宋" w:eastAsia="仿宋" w:cs="仿宋"/>
                <w:i w:val="0"/>
                <w:color w:val="auto"/>
                <w:spacing w:val="-6"/>
                <w:kern w:val="0"/>
                <w:sz w:val="24"/>
                <w:szCs w:val="24"/>
                <w:highlight w:val="none"/>
                <w:u w:val="none"/>
                <w:lang w:val="en-US" w:eastAsia="zh-CN" w:bidi="ar"/>
              </w:rPr>
              <w:t>评审专家以每项内容合理性、针对性、全面性等进行评审，本项最高分14分。缺一项扣2分;每项方案内容阐述条理不清晰、不完善的或不符合本项目实际情况的扣1分，扣完为止，</w:t>
            </w:r>
            <w:r>
              <w:rPr>
                <w:rFonts w:hint="eastAsia" w:ascii="仿宋" w:hAnsi="仿宋" w:eastAsia="仿宋" w:cs="仿宋"/>
                <w:b w:val="0"/>
                <w:bCs w:val="0"/>
                <w:i w:val="0"/>
                <w:color w:val="auto"/>
                <w:spacing w:val="-6"/>
                <w:kern w:val="0"/>
                <w:sz w:val="24"/>
                <w:szCs w:val="24"/>
                <w:highlight w:val="none"/>
                <w:u w:val="none"/>
                <w:lang w:val="en-US" w:eastAsia="zh-CN" w:bidi="ar"/>
              </w:rPr>
              <w:t>未提供不得分。</w:t>
            </w:r>
          </w:p>
          <w:p w14:paraId="1AB4F5FD">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snapToGrid w:val="0"/>
                <w:color w:val="auto"/>
                <w:spacing w:val="-11"/>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r w14:paraId="48DD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0BFFFD3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696" w:type="pct"/>
            <w:shd w:val="clear" w:color="auto" w:fill="auto"/>
            <w:tcMar>
              <w:top w:w="15" w:type="dxa"/>
              <w:left w:w="15" w:type="dxa"/>
              <w:right w:w="15" w:type="dxa"/>
            </w:tcMar>
            <w:vAlign w:val="center"/>
          </w:tcPr>
          <w:p w14:paraId="69924A7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配送方案</w:t>
            </w:r>
          </w:p>
        </w:tc>
        <w:tc>
          <w:tcPr>
            <w:tcW w:w="477" w:type="pct"/>
            <w:shd w:val="clear" w:color="auto" w:fill="auto"/>
            <w:tcMar>
              <w:top w:w="15" w:type="dxa"/>
              <w:left w:w="15" w:type="dxa"/>
              <w:right w:w="15" w:type="dxa"/>
            </w:tcMar>
            <w:vAlign w:val="center"/>
          </w:tcPr>
          <w:p w14:paraId="718DD7FD">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3394" w:type="pct"/>
            <w:shd w:val="clear" w:color="auto" w:fill="auto"/>
            <w:tcMar>
              <w:top w:w="15" w:type="dxa"/>
              <w:left w:w="15" w:type="dxa"/>
              <w:right w:w="15" w:type="dxa"/>
            </w:tcMar>
            <w:vAlign w:val="center"/>
          </w:tcPr>
          <w:p w14:paraId="0FB6E219">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0"/>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供应商结合本项目需求及特点，提供具体详实的供货配送方案，内容涵盖但不限于：</w:t>
            </w:r>
            <w:r>
              <w:rPr>
                <w:rFonts w:hint="eastAsia" w:ascii="仿宋" w:hAnsi="仿宋" w:eastAsia="仿宋" w:cs="仿宋"/>
                <w:b w:val="0"/>
                <w:bCs w:val="0"/>
                <w:color w:val="auto"/>
                <w:spacing w:val="0"/>
                <w:kern w:val="0"/>
                <w:sz w:val="24"/>
                <w:szCs w:val="24"/>
                <w:highlight w:val="none"/>
                <w:lang w:val="en-US" w:eastAsia="zh-CN" w:bidi="ar-SA"/>
              </w:rPr>
              <w:t>①</w:t>
            </w:r>
            <w:r>
              <w:rPr>
                <w:rFonts w:hint="eastAsia" w:ascii="仿宋" w:hAnsi="仿宋" w:eastAsia="仿宋" w:cs="仿宋"/>
                <w:b w:val="0"/>
                <w:bCs w:val="0"/>
                <w:color w:val="auto"/>
                <w:kern w:val="0"/>
                <w:sz w:val="24"/>
                <w:szCs w:val="24"/>
                <w:highlight w:val="none"/>
                <w:lang w:val="en-US" w:eastAsia="zh-CN" w:bidi="ar-SA"/>
              </w:rPr>
              <w:t>图书包装标准（防潮、防破损）；</w:t>
            </w:r>
            <w:r>
              <w:rPr>
                <w:rFonts w:hint="eastAsia" w:ascii="仿宋" w:hAnsi="仿宋" w:eastAsia="仿宋" w:cs="仿宋"/>
                <w:b w:val="0"/>
                <w:bCs w:val="0"/>
                <w:color w:val="auto"/>
                <w:spacing w:val="0"/>
                <w:kern w:val="0"/>
                <w:sz w:val="24"/>
                <w:szCs w:val="24"/>
                <w:highlight w:val="none"/>
                <w:lang w:val="en-US" w:eastAsia="zh-CN" w:bidi="ar-SA"/>
              </w:rPr>
              <w:t>②</w:t>
            </w:r>
            <w:r>
              <w:rPr>
                <w:rFonts w:hint="eastAsia" w:ascii="仿宋" w:hAnsi="仿宋" w:eastAsia="仿宋" w:cs="仿宋"/>
                <w:b w:val="0"/>
                <w:bCs w:val="0"/>
                <w:color w:val="auto"/>
                <w:kern w:val="0"/>
                <w:sz w:val="24"/>
                <w:szCs w:val="24"/>
                <w:highlight w:val="none"/>
                <w:lang w:val="en-US" w:eastAsia="zh-CN" w:bidi="ar-SA"/>
              </w:rPr>
              <w:t>配送时效承诺；</w:t>
            </w:r>
            <w:r>
              <w:rPr>
                <w:rFonts w:hint="eastAsia" w:ascii="仿宋" w:hAnsi="仿宋" w:eastAsia="仿宋" w:cs="仿宋"/>
                <w:b w:val="0"/>
                <w:bCs w:val="0"/>
                <w:color w:val="auto"/>
                <w:spacing w:val="0"/>
                <w:kern w:val="0"/>
                <w:sz w:val="24"/>
                <w:szCs w:val="24"/>
                <w:highlight w:val="none"/>
                <w:lang w:val="en-US" w:eastAsia="zh-CN" w:bidi="ar-SA"/>
              </w:rPr>
              <w:t>③</w:t>
            </w:r>
            <w:r>
              <w:rPr>
                <w:rFonts w:hint="eastAsia" w:ascii="仿宋" w:hAnsi="仿宋" w:eastAsia="仿宋" w:cs="仿宋"/>
                <w:b w:val="0"/>
                <w:bCs w:val="0"/>
                <w:color w:val="auto"/>
                <w:kern w:val="0"/>
                <w:sz w:val="24"/>
                <w:szCs w:val="24"/>
                <w:highlight w:val="none"/>
                <w:lang w:val="en-US" w:eastAsia="zh-CN" w:bidi="ar-SA"/>
              </w:rPr>
              <w:t>人员管理规范；</w:t>
            </w:r>
            <w:r>
              <w:rPr>
                <w:rFonts w:hint="eastAsia" w:ascii="仿宋" w:hAnsi="仿宋" w:eastAsia="仿宋" w:cs="仿宋"/>
                <w:b w:val="0"/>
                <w:bCs w:val="0"/>
                <w:color w:val="auto"/>
                <w:spacing w:val="0"/>
                <w:kern w:val="0"/>
                <w:sz w:val="24"/>
                <w:szCs w:val="24"/>
                <w:highlight w:val="none"/>
                <w:lang w:val="en-US" w:eastAsia="zh-CN" w:bidi="ar-SA"/>
              </w:rPr>
              <w:t>④</w:t>
            </w:r>
            <w:r>
              <w:rPr>
                <w:rFonts w:hint="eastAsia" w:ascii="仿宋" w:hAnsi="仿宋" w:eastAsia="仿宋" w:cs="仿宋"/>
                <w:b w:val="0"/>
                <w:bCs w:val="0"/>
                <w:color w:val="auto"/>
                <w:kern w:val="0"/>
                <w:sz w:val="24"/>
                <w:szCs w:val="24"/>
                <w:highlight w:val="none"/>
                <w:lang w:val="en-US" w:eastAsia="zh-CN" w:bidi="ar-SA"/>
              </w:rPr>
              <w:t>货物签收流程；</w:t>
            </w:r>
            <w:r>
              <w:rPr>
                <w:rFonts w:hint="eastAsia" w:ascii="仿宋" w:hAnsi="仿宋" w:eastAsia="仿宋" w:cs="仿宋"/>
                <w:b w:val="0"/>
                <w:bCs w:val="0"/>
                <w:color w:val="auto"/>
                <w:spacing w:val="0"/>
                <w:kern w:val="0"/>
                <w:sz w:val="24"/>
                <w:szCs w:val="24"/>
                <w:highlight w:val="none"/>
                <w:lang w:val="en-US" w:eastAsia="zh-CN" w:bidi="ar-SA"/>
              </w:rPr>
              <w:t>⑤</w:t>
            </w:r>
            <w:r>
              <w:rPr>
                <w:rFonts w:hint="eastAsia" w:ascii="仿宋" w:hAnsi="仿宋" w:eastAsia="仿宋" w:cs="仿宋"/>
                <w:b w:val="0"/>
                <w:bCs w:val="0"/>
                <w:color w:val="auto"/>
                <w:kern w:val="0"/>
                <w:sz w:val="24"/>
                <w:szCs w:val="24"/>
                <w:highlight w:val="none"/>
                <w:lang w:val="en-US" w:eastAsia="zh-CN" w:bidi="ar-SA"/>
              </w:rPr>
              <w:t>图书退换货机制等，</w:t>
            </w:r>
            <w:r>
              <w:rPr>
                <w:rFonts w:hint="eastAsia" w:ascii="仿宋" w:hAnsi="仿宋" w:eastAsia="仿宋" w:cs="仿宋"/>
                <w:b w:val="0"/>
                <w:bCs w:val="0"/>
                <w:i w:val="0"/>
                <w:color w:val="auto"/>
                <w:spacing w:val="0"/>
                <w:kern w:val="0"/>
                <w:sz w:val="24"/>
                <w:szCs w:val="24"/>
                <w:highlight w:val="none"/>
                <w:u w:val="none"/>
                <w:lang w:val="en-US" w:eastAsia="zh-CN" w:bidi="ar"/>
              </w:rPr>
              <w:t>评审专家以每项内容合理性、针对性、全面性等进行评审，本项最高分10分。缺一项扣2分;每项方案内容阐述条理不清晰、不完善的或不符合本项目实际情况的扣1分，扣完为止，未提供不得分。</w:t>
            </w:r>
          </w:p>
          <w:p w14:paraId="74FC994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r w14:paraId="62C7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02DDFD7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696" w:type="pct"/>
            <w:shd w:val="clear" w:color="auto" w:fill="auto"/>
            <w:tcMar>
              <w:top w:w="15" w:type="dxa"/>
              <w:left w:w="15" w:type="dxa"/>
              <w:right w:w="15" w:type="dxa"/>
            </w:tcMar>
            <w:vAlign w:val="center"/>
          </w:tcPr>
          <w:p w14:paraId="6CCD89D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质量保证措施方案</w:t>
            </w:r>
          </w:p>
        </w:tc>
        <w:tc>
          <w:tcPr>
            <w:tcW w:w="477" w:type="pct"/>
            <w:shd w:val="clear" w:color="auto" w:fill="auto"/>
            <w:tcMar>
              <w:top w:w="15" w:type="dxa"/>
              <w:left w:w="15" w:type="dxa"/>
              <w:right w:w="15" w:type="dxa"/>
            </w:tcMar>
            <w:vAlign w:val="center"/>
          </w:tcPr>
          <w:p w14:paraId="3D6353D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3394" w:type="pct"/>
            <w:shd w:val="clear" w:color="auto" w:fill="auto"/>
            <w:tcMar>
              <w:top w:w="15" w:type="dxa"/>
              <w:left w:w="15" w:type="dxa"/>
              <w:right w:w="15" w:type="dxa"/>
            </w:tcMar>
            <w:vAlign w:val="center"/>
          </w:tcPr>
          <w:p w14:paraId="3045574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0"/>
                <w:kern w:val="0"/>
                <w:sz w:val="24"/>
                <w:szCs w:val="24"/>
                <w:highlight w:val="none"/>
                <w:lang w:val="en-US" w:eastAsia="zh-CN" w:bidi="ar-SA"/>
              </w:rPr>
            </w:pPr>
            <w:r>
              <w:rPr>
                <w:rFonts w:hint="eastAsia" w:ascii="仿宋" w:hAnsi="仿宋" w:eastAsia="仿宋" w:cs="仿宋"/>
                <w:b w:val="0"/>
                <w:bCs w:val="0"/>
                <w:color w:val="auto"/>
                <w:spacing w:val="0"/>
                <w:kern w:val="0"/>
                <w:sz w:val="24"/>
                <w:szCs w:val="24"/>
                <w:highlight w:val="none"/>
                <w:lang w:val="en-US" w:eastAsia="zh-CN" w:bidi="ar-SA"/>
              </w:rPr>
              <w:t>质量保证措施方案包含但不限于： ①是否有 100%正版的组织措施；②是否保证图书不会出现开胶、倒装、缺页、烂页、破损等现象；③是否保证图书符合招标人要求的版次及保证措施；④是否保证图书按照招标人要求供书并按清单要求发放图书；⑤是否避免错书等情况；</w:t>
            </w:r>
            <w:r>
              <w:rPr>
                <w:rFonts w:hint="eastAsia" w:ascii="仿宋" w:hAnsi="仿宋" w:eastAsia="仿宋" w:cs="仿宋"/>
                <w:b w:val="0"/>
                <w:bCs w:val="0"/>
                <w:i w:val="0"/>
                <w:color w:val="auto"/>
                <w:spacing w:val="0"/>
                <w:kern w:val="0"/>
                <w:sz w:val="24"/>
                <w:szCs w:val="24"/>
                <w:highlight w:val="none"/>
                <w:u w:val="none"/>
                <w:lang w:val="en-US" w:eastAsia="zh-CN" w:bidi="ar"/>
              </w:rPr>
              <w:t>评审专家以每项内容合理性、针对性、全面性等进行评审，本项最高分10分。缺一项扣2分;每项方案内容阐述条理不清晰、不完善的或不符合本项目实际情况的扣1分，扣完为止，未提供不得分。</w:t>
            </w:r>
          </w:p>
          <w:p w14:paraId="30B51921">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r w14:paraId="4B66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19F5A9AF">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696" w:type="pct"/>
            <w:shd w:val="clear" w:color="auto" w:fill="auto"/>
            <w:tcMar>
              <w:top w:w="15" w:type="dxa"/>
              <w:left w:w="15" w:type="dxa"/>
              <w:right w:w="15" w:type="dxa"/>
            </w:tcMar>
            <w:vAlign w:val="center"/>
          </w:tcPr>
          <w:p w14:paraId="2461B3E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应急处理措施</w:t>
            </w:r>
          </w:p>
        </w:tc>
        <w:tc>
          <w:tcPr>
            <w:tcW w:w="477" w:type="pct"/>
            <w:shd w:val="clear" w:color="auto" w:fill="auto"/>
            <w:tcMar>
              <w:top w:w="15" w:type="dxa"/>
              <w:left w:w="15" w:type="dxa"/>
              <w:right w:w="15" w:type="dxa"/>
            </w:tcMar>
            <w:vAlign w:val="center"/>
          </w:tcPr>
          <w:p w14:paraId="2326A37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6分</w:t>
            </w:r>
          </w:p>
        </w:tc>
        <w:tc>
          <w:tcPr>
            <w:tcW w:w="3394" w:type="pct"/>
            <w:shd w:val="clear" w:color="auto" w:fill="auto"/>
            <w:tcMar>
              <w:top w:w="15" w:type="dxa"/>
              <w:left w:w="15" w:type="dxa"/>
              <w:right w:w="15" w:type="dxa"/>
            </w:tcMar>
            <w:vAlign w:val="center"/>
          </w:tcPr>
          <w:p w14:paraId="56D131A0">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0"/>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应急处理措施包含但不限于：①图书储存方案；②响应程序及时间方案；③恶劣天气注意事项等内容进行评分。</w:t>
            </w:r>
            <w:r>
              <w:rPr>
                <w:rFonts w:hint="eastAsia" w:ascii="仿宋" w:hAnsi="仿宋" w:eastAsia="仿宋" w:cs="仿宋"/>
                <w:b w:val="0"/>
                <w:bCs w:val="0"/>
                <w:i w:val="0"/>
                <w:color w:val="auto"/>
                <w:spacing w:val="0"/>
                <w:kern w:val="0"/>
                <w:sz w:val="24"/>
                <w:szCs w:val="24"/>
                <w:highlight w:val="none"/>
                <w:u w:val="none"/>
                <w:lang w:val="en-US" w:eastAsia="zh-CN" w:bidi="ar"/>
              </w:rPr>
              <w:t>评审专家以每项内容合理性、针对性、全面性等进行评审，本项最高分6分。缺一项扣2分;每项方案内容阐述条理不清晰、不完善的或不符合本项目实际情况的扣1分，扣完为止，未提供不得分。</w:t>
            </w:r>
          </w:p>
          <w:p w14:paraId="006A7A10">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r w14:paraId="05C3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432" w:type="pct"/>
            <w:tcMar>
              <w:top w:w="15" w:type="dxa"/>
              <w:left w:w="15" w:type="dxa"/>
              <w:right w:w="15" w:type="dxa"/>
            </w:tcMar>
            <w:vAlign w:val="center"/>
          </w:tcPr>
          <w:p w14:paraId="03D30C1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696" w:type="pct"/>
            <w:shd w:val="clear" w:color="auto" w:fill="auto"/>
            <w:tcMar>
              <w:top w:w="15" w:type="dxa"/>
              <w:left w:w="15" w:type="dxa"/>
              <w:right w:w="15" w:type="dxa"/>
            </w:tcMar>
            <w:vAlign w:val="center"/>
          </w:tcPr>
          <w:p w14:paraId="1F5A67D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售后服务方案</w:t>
            </w:r>
          </w:p>
        </w:tc>
        <w:tc>
          <w:tcPr>
            <w:tcW w:w="477" w:type="pct"/>
            <w:shd w:val="clear" w:color="auto" w:fill="auto"/>
            <w:tcMar>
              <w:top w:w="15" w:type="dxa"/>
              <w:left w:w="15" w:type="dxa"/>
              <w:right w:w="15" w:type="dxa"/>
            </w:tcMar>
            <w:vAlign w:val="center"/>
          </w:tcPr>
          <w:p w14:paraId="0B59347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right="0"/>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12分</w:t>
            </w:r>
          </w:p>
        </w:tc>
        <w:tc>
          <w:tcPr>
            <w:tcW w:w="3394" w:type="pct"/>
            <w:shd w:val="clear" w:color="auto" w:fill="auto"/>
            <w:tcMar>
              <w:top w:w="15" w:type="dxa"/>
              <w:left w:w="15" w:type="dxa"/>
              <w:right w:w="15" w:type="dxa"/>
            </w:tcMar>
            <w:vAlign w:val="center"/>
          </w:tcPr>
          <w:p w14:paraId="1BD32114">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val="0"/>
                <w:bCs w:val="0"/>
                <w:snapToGrid w:val="0"/>
                <w:color w:val="auto"/>
                <w:spacing w:val="0"/>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售后服务方案包含但不限于： ①售后服务承诺；②售后服务计划；③售后服务能力；④售后过程中应急服务响应方案；⑤货物自身质保期外的服务；⑥出现问题后的处理及赔偿措施、退换货服务、售后服务保障措施等。</w:t>
            </w:r>
            <w:r>
              <w:rPr>
                <w:rFonts w:hint="eastAsia" w:ascii="仿宋" w:hAnsi="仿宋" w:eastAsia="仿宋" w:cs="仿宋"/>
                <w:b w:val="0"/>
                <w:bCs w:val="0"/>
                <w:i w:val="0"/>
                <w:color w:val="auto"/>
                <w:spacing w:val="0"/>
                <w:kern w:val="0"/>
                <w:sz w:val="24"/>
                <w:szCs w:val="24"/>
                <w:highlight w:val="none"/>
                <w:u w:val="none"/>
                <w:lang w:val="en-US" w:eastAsia="zh-CN" w:bidi="ar"/>
              </w:rPr>
              <w:t>评审专家以每项内容合理性、针对性、全面性等进行评审，本项最高分12分。缺一项扣2分;每项方案内容阐述条理不清晰、不完善的或不符合本项目实际情况的扣1分，扣完为止，未提供不得分。</w:t>
            </w:r>
          </w:p>
          <w:p w14:paraId="7C9F4BA3">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500" w:lineRule="exact"/>
              <w:ind w:left="0" w:leftChars="0" w:right="0" w:rightChars="0" w:firstLine="0" w:firstLineChars="0"/>
              <w:jc w:val="left"/>
              <w:textAlignment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注：本条款所称“缺陷”是指：①仅为单纯文字描述，前后内容不连贯，脱离实际情况，不具备实施可能性；②套用其他项目方案，内容互相矛盾，存在与本项目无关的内容；③内容不满足项目要求、与本项目不匹配，项目名称、地点等关键信息不一致；④不符合采购项目相关规范及标准；⑤存在凭空编造、逻辑漏洞、原理错误或夸大不实等情形。</w:t>
            </w:r>
          </w:p>
        </w:tc>
      </w:tr>
    </w:tbl>
    <w:p w14:paraId="22A613F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rPr>
        <w:t>注：1、各评委应认真了解本</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val="zh-CN"/>
        </w:rPr>
        <w:t>文件和</w:t>
      </w:r>
      <w:r>
        <w:rPr>
          <w:rFonts w:hint="eastAsia" w:ascii="仿宋" w:hAnsi="仿宋" w:eastAsia="仿宋" w:cs="仿宋"/>
          <w:color w:val="auto"/>
          <w:sz w:val="24"/>
          <w:szCs w:val="24"/>
          <w:highlight w:val="none"/>
          <w:lang w:val="en-US" w:eastAsia="zh-CN"/>
        </w:rPr>
        <w:t>项目</w:t>
      </w:r>
      <w:r>
        <w:rPr>
          <w:rFonts w:hint="eastAsia" w:ascii="仿宋" w:hAnsi="仿宋" w:eastAsia="仿宋" w:cs="仿宋"/>
          <w:color w:val="auto"/>
          <w:sz w:val="24"/>
          <w:szCs w:val="24"/>
          <w:highlight w:val="none"/>
          <w:lang w:val="zh-CN"/>
        </w:rPr>
        <w:t>有关情况后，做出须自己负责的评审。</w:t>
      </w:r>
    </w:p>
    <w:p w14:paraId="4F76B9D8">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技术商务标在进行汇总时，分项项目评分进行算术平均，计算结果值在小数点后保留两位小数，后余位数四舍五入计。项目评审过程中，不得去掉最后报价中的最高报价和最低报价。</w:t>
      </w:r>
    </w:p>
    <w:p w14:paraId="2513A8F5">
      <w:pPr>
        <w:keepNext w:val="0"/>
        <w:keepLines w:val="0"/>
        <w:pageBreakBefore w:val="0"/>
        <w:widowControl w:val="0"/>
        <w:tabs>
          <w:tab w:val="left" w:pos="741"/>
          <w:tab w:val="left" w:pos="1642"/>
          <w:tab w:val="left" w:pos="3363"/>
          <w:tab w:val="left" w:pos="3887"/>
          <w:tab w:val="left" w:pos="9649"/>
        </w:tabs>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请认真阅读和理解上述内容，避免</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文件中有违背上述审查标准之一的情况发生而造成废标；评标中各评委若发生意见分歧，通过书面表决形式，以少数服从多数为原则决定。</w:t>
      </w:r>
    </w:p>
    <w:p w14:paraId="66C485E3">
      <w:pPr>
        <w:keepNext w:val="0"/>
        <w:keepLines w:val="0"/>
        <w:pageBreakBefore w:val="0"/>
        <w:widowControl w:val="0"/>
        <w:tabs>
          <w:tab w:val="left" w:pos="741"/>
          <w:tab w:val="left" w:pos="1642"/>
          <w:tab w:val="left" w:pos="3363"/>
          <w:tab w:val="left" w:pos="3887"/>
          <w:tab w:val="left" w:pos="9649"/>
        </w:tabs>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val="zh-CN"/>
        </w:rPr>
        <w:t>、在报价评审中，若</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val="zh-CN"/>
        </w:rPr>
        <w:t>发现</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以明显低于市场或成本的价格投标，而供应商又未在</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文件中提供有力证据证明其报价合理的，</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val="zh-CN"/>
        </w:rPr>
        <w:t>可以认定该投标以低于成本的价格投标。被认定为低于成本价格的投标将按废标处理。</w:t>
      </w:r>
    </w:p>
    <w:p w14:paraId="25EA2E83">
      <w:pPr>
        <w:keepNext w:val="0"/>
        <w:keepLines w:val="0"/>
        <w:pageBreakBefore w:val="0"/>
        <w:widowControl w:val="0"/>
        <w:tabs>
          <w:tab w:val="left" w:pos="741"/>
          <w:tab w:val="left" w:pos="1642"/>
          <w:tab w:val="left" w:pos="3363"/>
          <w:tab w:val="left" w:pos="3887"/>
          <w:tab w:val="left" w:pos="9649"/>
        </w:tabs>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val="zh-CN"/>
        </w:rPr>
        <w:t>应当根据综合评分情况，按照评审得分由高到低顺序推荐3名</w:t>
      </w:r>
      <w:r>
        <w:rPr>
          <w:rFonts w:hint="eastAsia" w:ascii="仿宋" w:hAnsi="仿宋" w:eastAsia="仿宋" w:cs="仿宋"/>
          <w:color w:val="auto"/>
          <w:sz w:val="24"/>
          <w:szCs w:val="24"/>
          <w:highlight w:val="none"/>
          <w:lang w:val="en-US" w:eastAsia="zh-CN"/>
        </w:rPr>
        <w:t>中标候选人</w:t>
      </w:r>
      <w:r>
        <w:rPr>
          <w:rFonts w:hint="eastAsia" w:ascii="仿宋" w:hAnsi="仿宋" w:eastAsia="仿宋" w:cs="仿宋"/>
          <w:color w:val="auto"/>
          <w:sz w:val="24"/>
          <w:szCs w:val="24"/>
          <w:highlight w:val="none"/>
          <w:lang w:val="zh-CN"/>
        </w:rPr>
        <w:t>。评审得分相同的，按照最终报价由低到高的顺序推荐。评审得分且最终报价相同的，按照技术指标优劣顺序推荐。</w:t>
      </w:r>
    </w:p>
    <w:p w14:paraId="03DEA310">
      <w:pPr>
        <w:keepNext w:val="0"/>
        <w:keepLines w:val="0"/>
        <w:pageBreakBefore w:val="0"/>
        <w:widowControl w:val="0"/>
        <w:tabs>
          <w:tab w:val="left" w:pos="741"/>
          <w:tab w:val="left" w:pos="1642"/>
          <w:tab w:val="left" w:pos="3363"/>
          <w:tab w:val="left" w:pos="3887"/>
          <w:tab w:val="left" w:pos="9649"/>
        </w:tabs>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2"/>
          <w:sz w:val="32"/>
          <w:szCs w:val="32"/>
          <w:highlight w:val="none"/>
          <w:lang w:val="en-US" w:eastAsia="zh-CN"/>
          <w14:textOutline w14:w="6537" w14:cap="sq" w14:cmpd="sng">
            <w14:solidFill>
              <w14:srgbClr w14:val="000000"/>
            </w14:solidFill>
            <w14:prstDash w14:val="solid"/>
            <w14:bevel/>
          </w14:textOutli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rPr>
        <w:t>、采购人根据</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val="zh-CN"/>
        </w:rPr>
        <w:t>推荐的</w:t>
      </w:r>
      <w:r>
        <w:rPr>
          <w:rFonts w:hint="eastAsia" w:ascii="仿宋" w:hAnsi="仿宋" w:eastAsia="仿宋" w:cs="仿宋"/>
          <w:color w:val="auto"/>
          <w:sz w:val="24"/>
          <w:szCs w:val="24"/>
          <w:highlight w:val="none"/>
          <w:lang w:val="en-US" w:eastAsia="zh-CN"/>
        </w:rPr>
        <w:t>中标候选人</w:t>
      </w:r>
      <w:r>
        <w:rPr>
          <w:rFonts w:hint="eastAsia" w:ascii="仿宋" w:hAnsi="仿宋" w:eastAsia="仿宋" w:cs="仿宋"/>
          <w:color w:val="auto"/>
          <w:sz w:val="24"/>
          <w:szCs w:val="24"/>
          <w:highlight w:val="none"/>
          <w:lang w:val="zh-CN"/>
        </w:rPr>
        <w:t>名单，根据相关法律法规的规定确定最终成交商。如果排名第一的</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val="zh-CN"/>
        </w:rPr>
        <w:t>候选供应商的实际情况与其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资料不相符，将取消其</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val="zh-CN"/>
        </w:rPr>
        <w:t>资格，由排名第二的</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val="zh-CN"/>
        </w:rPr>
        <w:t>候选供应商递补，以此类推。</w:t>
      </w:r>
    </w:p>
    <w:p w14:paraId="553AE222">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78A7543A">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7A768BF2">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63ED9EE2">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22ED20E3">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3B0F8285">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012EBB3F">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0377C154">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22F8C44B">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13572A26">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079ED77F">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4CE57E5C">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2C9E7E6F">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6078D65E">
      <w:pPr>
        <w:pStyle w:val="20"/>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28FF3EA4">
      <w:pPr>
        <w:numPr>
          <w:ilvl w:val="0"/>
          <w:numId w:val="0"/>
        </w:numPr>
        <w:jc w:val="both"/>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2A11471F">
      <w:pPr>
        <w:numPr>
          <w:ilvl w:val="0"/>
          <w:numId w:val="0"/>
        </w:numPr>
        <w:jc w:val="cente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pPr>
    </w:p>
    <w:p w14:paraId="5A9FB5E7">
      <w:pPr>
        <w:numPr>
          <w:ilvl w:val="0"/>
          <w:numId w:val="0"/>
        </w:numPr>
        <w:jc w:val="center"/>
        <w:rPr>
          <w:rFonts w:hint="eastAsia" w:ascii="仿宋" w:hAnsi="仿宋" w:eastAsia="仿宋" w:cs="仿宋"/>
          <w:color w:val="auto"/>
          <w:spacing w:val="-2"/>
          <w:sz w:val="32"/>
          <w:szCs w:val="32"/>
          <w:highlight w:val="none"/>
          <w:lang w:eastAsia="zh-CN"/>
          <w14:textOutline w14:w="6537" w14:cap="sq" w14:cmpd="sng">
            <w14:solidFill>
              <w14:srgbClr w14:val="000000"/>
            </w14:solidFill>
            <w14:prstDash w14:val="solid"/>
            <w14:bevel/>
          </w14:textOutline>
        </w:rPr>
      </w:pPr>
      <w:r>
        <w:rPr>
          <w:rFonts w:hint="eastAsia" w:ascii="仿宋" w:hAnsi="仿宋" w:eastAsia="仿宋" w:cs="仿宋"/>
          <w:snapToGrid w:val="0"/>
          <w:color w:val="auto"/>
          <w:spacing w:val="-2"/>
          <w:kern w:val="0"/>
          <w:sz w:val="32"/>
          <w:szCs w:val="32"/>
          <w:highlight w:val="none"/>
          <w:lang w:eastAsia="zh-CN"/>
          <w14:textOutline w14:w="6537" w14:cap="sq" w14:cmpd="sng">
            <w14:solidFill>
              <w14:srgbClr w14:val="000000"/>
            </w14:solidFill>
            <w14:prstDash w14:val="solid"/>
            <w14:bevel/>
          </w14:textOutline>
        </w:rPr>
        <w:t>第四部分</w:t>
      </w:r>
      <w:r>
        <w:rPr>
          <w:rFonts w:hint="eastAsia" w:ascii="仿宋" w:hAnsi="仿宋" w:eastAsia="仿宋" w:cs="仿宋"/>
          <w:color w:val="auto"/>
          <w:spacing w:val="-2"/>
          <w:sz w:val="32"/>
          <w:szCs w:val="32"/>
          <w:highlight w:val="none"/>
          <w:lang w:val="en-US" w:eastAsia="zh-CN"/>
          <w14:textOutline w14:w="6537" w14:cap="sq" w14:cmpd="sng">
            <w14:solidFill>
              <w14:srgbClr w14:val="000000"/>
            </w14:solidFill>
            <w14:prstDash w14:val="solid"/>
            <w14:bevel/>
          </w14:textOutline>
        </w:rPr>
        <w:t xml:space="preserve"> </w:t>
      </w:r>
      <w:r>
        <w:rPr>
          <w:rFonts w:hint="eastAsia" w:ascii="仿宋" w:hAnsi="仿宋" w:eastAsia="仿宋" w:cs="仿宋"/>
          <w:color w:val="auto"/>
          <w:spacing w:val="-2"/>
          <w:sz w:val="32"/>
          <w:szCs w:val="32"/>
          <w:highlight w:val="none"/>
          <w:lang w:eastAsia="zh-CN"/>
          <w14:textOutline w14:w="6537" w14:cap="sq" w14:cmpd="sng">
            <w14:solidFill>
              <w14:srgbClr w14:val="000000"/>
            </w14:solidFill>
            <w14:prstDash w14:val="solid"/>
            <w14:bevel/>
          </w14:textOutline>
        </w:rPr>
        <w:t>采购需求</w:t>
      </w:r>
      <w:bookmarkStart w:id="6" w:name="_Toc86517075"/>
    </w:p>
    <w:p w14:paraId="761E0358">
      <w:pPr>
        <w:numPr>
          <w:ilvl w:val="0"/>
          <w:numId w:val="0"/>
        </w:numPr>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于田县第一高级中学购置图书60000册（</w:t>
      </w:r>
      <w:r>
        <w:rPr>
          <w:rFonts w:hint="eastAsia" w:ascii="仿宋" w:hAnsi="仿宋" w:eastAsia="仿宋" w:cs="仿宋"/>
          <w:b/>
          <w:bCs/>
          <w:color w:val="auto"/>
          <w:sz w:val="28"/>
          <w:szCs w:val="28"/>
          <w:highlight w:val="none"/>
          <w:lang w:val="en-US" w:eastAsia="zh-CN"/>
        </w:rPr>
        <w:t>清单另附</w:t>
      </w:r>
      <w:r>
        <w:rPr>
          <w:rFonts w:hint="eastAsia" w:ascii="仿宋" w:hAnsi="仿宋" w:eastAsia="仿宋" w:cs="仿宋"/>
          <w:b/>
          <w:bCs/>
          <w:color w:val="auto"/>
          <w:sz w:val="28"/>
          <w:szCs w:val="28"/>
          <w:highlight w:val="none"/>
          <w:lang w:eastAsia="zh-CN"/>
        </w:rPr>
        <w:t>）</w:t>
      </w:r>
    </w:p>
    <w:p w14:paraId="0C24B940">
      <w:pPr>
        <w:numPr>
          <w:ilvl w:val="0"/>
          <w:numId w:val="0"/>
        </w:numPr>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于田县第三高级中学购置图书40000册（</w:t>
      </w:r>
      <w:r>
        <w:rPr>
          <w:rFonts w:hint="eastAsia" w:ascii="仿宋" w:hAnsi="仿宋" w:eastAsia="仿宋" w:cs="仿宋"/>
          <w:b/>
          <w:bCs/>
          <w:color w:val="auto"/>
          <w:sz w:val="28"/>
          <w:szCs w:val="28"/>
          <w:highlight w:val="none"/>
          <w:lang w:val="en-US" w:eastAsia="zh-CN"/>
        </w:rPr>
        <w:t>清单另附</w:t>
      </w:r>
      <w:r>
        <w:rPr>
          <w:rFonts w:hint="eastAsia" w:ascii="仿宋" w:hAnsi="仿宋" w:eastAsia="仿宋" w:cs="仿宋"/>
          <w:b/>
          <w:bCs/>
          <w:color w:val="auto"/>
          <w:sz w:val="28"/>
          <w:szCs w:val="28"/>
          <w:highlight w:val="none"/>
          <w:lang w:eastAsia="zh-CN"/>
        </w:rPr>
        <w:t>）</w:t>
      </w:r>
    </w:p>
    <w:p w14:paraId="0FEAA706">
      <w:pPr>
        <w:numPr>
          <w:ilvl w:val="0"/>
          <w:numId w:val="0"/>
        </w:numPr>
        <w:jc w:val="both"/>
        <w:rPr>
          <w:rFonts w:hint="eastAsia" w:ascii="仿宋" w:hAnsi="仿宋" w:eastAsia="仿宋" w:cs="仿宋"/>
          <w:b/>
          <w:bCs/>
          <w:color w:val="auto"/>
          <w:sz w:val="28"/>
          <w:szCs w:val="28"/>
          <w:highlight w:val="none"/>
          <w:lang w:eastAsia="zh-CN"/>
        </w:rPr>
      </w:pPr>
    </w:p>
    <w:p w14:paraId="0D04AACD">
      <w:pPr>
        <w:numPr>
          <w:ilvl w:val="0"/>
          <w:numId w:val="0"/>
        </w:numPr>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一、技术要求</w:t>
      </w:r>
    </w:p>
    <w:p w14:paraId="6B58CE6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1、投标人提供和送达采购人的订购图书如出现如下情况，无论是否已做图书前期加工， 投标人必须无条件负责在2日内免费更换。包括：缺页、倒装、折页、开线、开胶、模糊不清、图书品种和数量与订单不符、配送过程中产生的脏残、破损、图书相关的附属配件（如光盘等）不齐全。退货、换货所发生的费用由投标人承担。（</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3960BA7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本次图书采购要求为国内正规出版社出版的正版图书。所有图书均为正版发行，出版手续齐全，无知识产权、版权纠纷。若出现有盗版或其它类型非法出版物，一经查实，供应商要承担所有经济损失和法律责任。（</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338545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根据国家相关法律法规及学校管理要求，供应商中标后须在项目实施地设立规范完善的审读场所，具备审读、审听、审看能力的专业审读人员，实施定时定人、全程跟踪的审读机制，确保及时发现问题。供应商需配合学校安排，不定期派遣审读人员到校，对已配送图书进行现场审读。对敏感题材出版物须实行重点跟踪与专项审读，对涉及政治导向、重大理论及社会热点等内容进行重点审查。所有审读工作应作为一项持续性任务，贯穿项目执行全过程，直至项目验收完毕，以切实保障出版物内容质量与意识形态安全，实现审读工作的全流程、闭环式管理。（</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6E43222F">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2" w:firstLineChars="200"/>
        <w:jc w:val="left"/>
        <w:textAlignment w:val="baseline"/>
        <w:rPr>
          <w:rFonts w:hint="eastAsia" w:ascii="仿宋" w:hAnsi="仿宋" w:eastAsia="仿宋" w:cs="仿宋"/>
          <w:b/>
          <w:bCs/>
          <w:snapToGrid w:val="0"/>
          <w:color w:val="auto"/>
          <w:kern w:val="0"/>
          <w:sz w:val="24"/>
          <w:szCs w:val="24"/>
          <w:highlight w:val="none"/>
          <w:lang w:val="en-US" w:eastAsia="zh-CN"/>
        </w:rPr>
      </w:pPr>
      <w:r>
        <w:rPr>
          <w:rFonts w:hint="eastAsia" w:ascii="仿宋" w:hAnsi="仿宋" w:eastAsia="仿宋" w:cs="仿宋"/>
          <w:b/>
          <w:bCs/>
          <w:snapToGrid w:val="0"/>
          <w:color w:val="auto"/>
          <w:kern w:val="0"/>
          <w:sz w:val="24"/>
          <w:szCs w:val="24"/>
          <w:highlight w:val="none"/>
          <w:lang w:val="en-US" w:eastAsia="zh-CN"/>
        </w:rPr>
        <w:t xml:space="preserve">4、投标人对提供的图书必须进行审查，任何图书不得含有下列内容： </w:t>
      </w:r>
    </w:p>
    <w:p w14:paraId="71B808A2">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①反对宪法确定的基本原则的； </w:t>
      </w:r>
    </w:p>
    <w:p w14:paraId="34E16577">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②危害国家主权、安全和领土完整的； </w:t>
      </w:r>
    </w:p>
    <w:p w14:paraId="498ED5AF">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③泄露国家秘密、危害国家安全或者损害国家荣誉和利益的； </w:t>
      </w:r>
    </w:p>
    <w:p w14:paraId="52B18882">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④与中华民族共同体意识相违背的，破坏民族团结、煽动民族情绪、制造民族隔阂的； </w:t>
      </w:r>
    </w:p>
    <w:p w14:paraId="63293C81">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⑤歪曲新疆历史文化的； </w:t>
      </w:r>
    </w:p>
    <w:p w14:paraId="0E56EF43">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⑥宣扬邪教、迷信的； </w:t>
      </w:r>
    </w:p>
    <w:p w14:paraId="6F0E192E">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⑦宣扬淫秽、赌博、暴力或者教唆犯罪的； </w:t>
      </w:r>
    </w:p>
    <w:p w14:paraId="1E71C811">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⑧扰乱社会秩序，破坏社会稳定的； </w:t>
      </w:r>
    </w:p>
    <w:p w14:paraId="0BE091E4">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⑨侮辱或者诽谤他人，侵害他人合法权益的； </w:t>
      </w:r>
    </w:p>
    <w:p w14:paraId="67C61137">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eastAsia"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 xml:space="preserve">⑩危害社会公德或中华民族优秀传统文化，内容庸俗、低俗、媚俗的； </w:t>
      </w:r>
    </w:p>
    <w:p w14:paraId="3DC25A09">
      <w:pPr>
        <w:keepNext w:val="0"/>
        <w:keepLines w:val="0"/>
        <w:pageBreakBefore w:val="0"/>
        <w:widowControl/>
        <w:suppressLineNumbers w:val="0"/>
        <w:kinsoku w:val="0"/>
        <w:wordWrap/>
        <w:overflowPunct/>
        <w:topLinePunct w:val="0"/>
        <w:autoSpaceDE w:val="0"/>
        <w:autoSpaceDN w:val="0"/>
        <w:bidi w:val="0"/>
        <w:adjustRightInd w:val="0"/>
        <w:snapToGrid w:val="0"/>
        <w:spacing w:line="440" w:lineRule="exact"/>
        <w:ind w:firstLine="480" w:firstLineChars="200"/>
        <w:jc w:val="left"/>
        <w:textAlignment w:val="baseline"/>
        <w:rPr>
          <w:rFonts w:hint="default" w:ascii="仿宋" w:hAnsi="仿宋" w:eastAsia="仿宋" w:cs="仿宋"/>
          <w:b w:val="0"/>
          <w:bCs w:val="0"/>
          <w:snapToGrid w:val="0"/>
          <w:color w:val="auto"/>
          <w:kern w:val="0"/>
          <w:sz w:val="24"/>
          <w:szCs w:val="24"/>
          <w:highlight w:val="none"/>
          <w:lang w:val="en-US" w:eastAsia="zh-CN"/>
        </w:rPr>
      </w:pPr>
      <w:r>
        <w:rPr>
          <w:rFonts w:hint="eastAsia" w:ascii="仿宋" w:hAnsi="仿宋" w:eastAsia="仿宋" w:cs="仿宋"/>
          <w:b w:val="0"/>
          <w:bCs w:val="0"/>
          <w:snapToGrid w:val="0"/>
          <w:color w:val="auto"/>
          <w:kern w:val="0"/>
          <w:sz w:val="24"/>
          <w:szCs w:val="24"/>
          <w:highlight w:val="none"/>
          <w:lang w:val="en-US" w:eastAsia="zh-CN"/>
        </w:rPr>
        <w:t>⑪有法律、法规或国家规定禁止的内容；</w:t>
      </w:r>
    </w:p>
    <w:p w14:paraId="1C1D9B9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5、采购人对所有图书加工服务均不需要另行付费。投标人需按照采购人要求的时间，及 时提供加工服务。投标人从事图书加工服务人员必须具备合法资质。如果在后续合作中，采 购人发现投标人的加工服务达不到双方约定的要求或拖延工作，采购人有权随时终止与投标 人的订购合同。（</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72B7345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6、投标人必须承担采购人订购图书到学校后的卸包、拆包、上架工作。</w:t>
      </w:r>
    </w:p>
    <w:p w14:paraId="1B94355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7、投标人负责图书的验收、分类、贴标、整理、加工以及售后调换等全程的服务。 </w:t>
      </w:r>
    </w:p>
    <w:p w14:paraId="764C4A5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8、投标人所供图书到位后，采购人应及时安排验收并将验收情况通知投标人。投标人承 担采购人订购图书的到货验收和其他相关工作。 验收要求在本项目按照合同要求完工后， 由采购人组织相关人员进行验收。 投标人提供的图书的数量、金额、质量等，以采购人验收人员实际验收的情况为准。 每批到校图书应同时提供该批图书的总清单两份，每包图书外包装编上顺序，每包图书内附上该包图书清单。提供发货清单 (一包一单，一批一整单)。每包一单内容包括：包号、书号、书名、单价、册数、码洋和合计。每批一总单，总单应注明以下项目：批号、送书日期、每批合计(种数、册数、码洋金额、实洋金额) 、包号、包合计。如有缺页、污损等情况，供应商应予无条件调换。收货和验收如发生配货错误、到货破损、装订、印刷质量问题和损坏，无论是否已作前期加工，供应商必须无条件负责退换。学校对已到校的、但内容不符合我校教学科研需要和水平的图书给予退货。所有图书的品种及数量均由采购方决定，供应商不得自行搭配和追加非采购法确认订购的品种和复本数量的图书。图书品种、复本数量和随书光盘/磁带/磁盘等与订单不符时，无论是否已做前期加工，中标方必须无条件负责退换。其他要求如图书审读出现问题需不等于原书等价等量免费更换。（</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bookmarkEnd w:id="6"/>
    <w:p w14:paraId="430ABF73">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二、商务需求</w:t>
      </w:r>
    </w:p>
    <w:p w14:paraId="110F3C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（一）交付（实施）的时间（期限）和地点（范围）</w:t>
      </w:r>
    </w:p>
    <w:p w14:paraId="1C95248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2"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合同履行期限：</w:t>
      </w:r>
      <w:r>
        <w:rPr>
          <w:rFonts w:hint="default" w:ascii="仿宋" w:hAnsi="仿宋" w:eastAsia="仿宋" w:cs="仿宋"/>
          <w:color w:val="auto"/>
          <w:spacing w:val="0"/>
          <w:sz w:val="24"/>
          <w:szCs w:val="24"/>
          <w:highlight w:val="none"/>
          <w:lang w:val="en-US"/>
        </w:rPr>
        <w:t>自书目确认之日起20个日历日内，必须到货≥60%，45天内到书率须达到100%，并完成加工、编目、上架。</w:t>
      </w:r>
    </w:p>
    <w:p w14:paraId="2E69CC6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2"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交付地点：</w:t>
      </w:r>
      <w:r>
        <w:rPr>
          <w:rFonts w:hint="eastAsia" w:ascii="仿宋" w:hAnsi="仿宋" w:eastAsia="仿宋" w:cs="仿宋"/>
          <w:b w:val="0"/>
          <w:bCs w:val="0"/>
          <w:color w:val="auto"/>
          <w:sz w:val="24"/>
          <w:szCs w:val="24"/>
          <w:highlight w:val="none"/>
          <w:lang w:val="en-US" w:eastAsia="zh-CN"/>
        </w:rPr>
        <w:t>于田县第一高级中学、于田县第三高级中学（采购人指定地点）。</w:t>
      </w:r>
    </w:p>
    <w:p w14:paraId="29B7A8D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（二）付款条件</w:t>
      </w:r>
    </w:p>
    <w:p w14:paraId="0370C0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第一笔款：合同签订后10个工作日内支付30%预付款；</w:t>
      </w:r>
    </w:p>
    <w:p w14:paraId="6AEA4FF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尾款：验收合格后支付70%；</w:t>
      </w:r>
    </w:p>
    <w:p w14:paraId="0709C9C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具体以合同签订为准；</w:t>
      </w:r>
    </w:p>
    <w:p w14:paraId="382F3B6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（三）包装要求</w:t>
      </w:r>
    </w:p>
    <w:p w14:paraId="3435907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根据财政部等三部门《关于印发&lt;商品包装政府采购需求标准（试行）&gt;、&lt;快递包装政府采购需求标准（试行）&gt;的通知》要求，政府采购货物、工程和服务项目中涉及商品包装和快递包装的，要参考包装需求标准，本项目供应商提供产品及相关快递服务的，具体包装要求参照上述文件标准，要求如下：</w:t>
      </w:r>
    </w:p>
    <w:p w14:paraId="07A65CD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①商品包装环保要求：</w:t>
      </w:r>
    </w:p>
    <w:p w14:paraId="157AF72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1)商品包装层数不得超过3层，空隙率不大于40%；</w:t>
      </w:r>
    </w:p>
    <w:p w14:paraId="4A78CE5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2)商品包装尽可能使用单一材质的包装材料，如因功能需求必需使用不同材质，不同材质间应便于分离；</w:t>
      </w:r>
    </w:p>
    <w:p w14:paraId="443BE1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3)商品包装中铅、汞、镉、六价铬的总含量应不大于100mg/kg；</w:t>
      </w:r>
    </w:p>
    <w:p w14:paraId="77E0FFA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4)商品包装印刷使用的油墨中挥发性有机化合物(VOCs)含量应不大于 5%（以重量计）；</w:t>
      </w:r>
    </w:p>
    <w:p w14:paraId="75F40F1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5)塑料材质商品包装上呈现的印刷颜色不得超过6色；</w:t>
      </w:r>
    </w:p>
    <w:p w14:paraId="4B1110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6)纸质商品包装应使用75%以上的可再生纤维原料生产；</w:t>
      </w:r>
    </w:p>
    <w:p w14:paraId="478BDF7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7)木质商品包装的原料应来源于可持续性森林。</w:t>
      </w:r>
    </w:p>
    <w:p w14:paraId="58336D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②快递包装环保要求：</w:t>
      </w:r>
    </w:p>
    <w:p w14:paraId="091972E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1)快递包装中重金属（铅、汞、镉、六价铬）总量应不大于100mg/kg；</w:t>
      </w:r>
    </w:p>
    <w:p w14:paraId="445348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2)快递包装印刷使用的油墨中不应添加邻苯二甲酸酯，其挥发性有机化合物(VOCs)含量应不大于5%（以重量计）；</w:t>
      </w:r>
    </w:p>
    <w:p w14:paraId="0F1A983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3)快递包装中使用纸基材的包装材料，纸基材中的有机氯的含量应不大于150 mg/kg；</w:t>
      </w:r>
    </w:p>
    <w:p w14:paraId="64A04B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4)快递包装中使用塑料基材的包装材料不得使用邻苯二甲酸二异壬酯、邻苯二甲酸二正辛酯、邻苯二甲酸二(2- 乙基)己酯、邻苯二甲酸二异癸酯、邻苯二甲酸丁基苄基酯、邻苯二甲酸二丁酯等作为增塑剂；</w:t>
      </w:r>
    </w:p>
    <w:p w14:paraId="53816D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5)快递中使用的塑料包装袋不得使用聚氯乙烯作为原料，且原料应为单一材质制成，生物分解率大于60%；</w:t>
      </w:r>
    </w:p>
    <w:p w14:paraId="7345D0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6)快递中使用的充气类填充物不得使用聚氯乙烯作为原料，且原料为单一材质制成，生物分解率大于60%；</w:t>
      </w:r>
    </w:p>
    <w:p w14:paraId="6156323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7)快递中使用的集装袋应为单一材质制成，其重复使用次数应不小于80次；</w:t>
      </w:r>
    </w:p>
    <w:p w14:paraId="4038546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8)快递中应使用幅宽不大于45mm 的生物降解胶带；</w:t>
      </w:r>
    </w:p>
    <w:p w14:paraId="0FF0E0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9)快递包装中不得使用溶剂型胶粘剂；</w:t>
      </w:r>
    </w:p>
    <w:p w14:paraId="2C9646B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10)快递应使用电子面单；</w:t>
      </w:r>
    </w:p>
    <w:p w14:paraId="6E3C3B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11)直接使用商品包装作为快递包装的商品，其商品包装满足《商品包装政府采购需求标准（试行）》即可；</w:t>
      </w:r>
    </w:p>
    <w:p w14:paraId="469F969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12)快递包装产品质量和封装方式应符合相关国家或行业标准技术指标要求。</w:t>
      </w:r>
    </w:p>
    <w:p w14:paraId="0DCC7D5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（四）配送要求</w:t>
      </w:r>
    </w:p>
    <w:p w14:paraId="6709C19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（1）中标供应商应有按时按质配送图书的能力；具有分类整理、包装、配送经验； </w:t>
      </w:r>
    </w:p>
    <w:p w14:paraId="0AF7CAF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56"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pacing w:val="-6"/>
          <w:sz w:val="24"/>
          <w:szCs w:val="24"/>
          <w:highlight w:val="none"/>
          <w:lang w:val="en-US" w:eastAsia="zh-CN"/>
        </w:rPr>
        <w:t>（2）能够提供满足本次采购图书的存储、分拣、调换、退换书籍的仓库及图书现采场地。并对图书的仓储及运送安全负责，在仓储、运送过程所造成的一切损失由中标供应商承担。</w:t>
      </w:r>
      <w:r>
        <w:rPr>
          <w:rFonts w:hint="eastAsia" w:ascii="仿宋" w:hAnsi="仿宋" w:eastAsia="仿宋" w:cs="仿宋"/>
          <w:b w:val="0"/>
          <w:bCs w:val="0"/>
          <w:color w:val="auto"/>
          <w:sz w:val="24"/>
          <w:szCs w:val="24"/>
          <w:highlight w:val="none"/>
          <w:lang w:val="en-US" w:eastAsia="zh-CN"/>
        </w:rPr>
        <w:t xml:space="preserve"> </w:t>
      </w:r>
    </w:p>
    <w:p w14:paraId="1FD44B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（3）中标方不得擅自更换图书目录，必须按照各学校的选书清单和数量配送到每一所学校。 （</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3998722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（4）供货方需提供正版承诺函，交货时按采购人的要求提供出版社出具的授权证明及图书检测报告。（</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76409F1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（5）图书在到达采购方所在地前发生的不可预见的风险由中标方负责。</w:t>
      </w:r>
    </w:p>
    <w:p w14:paraId="3277E2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textAlignment w:val="baseline"/>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（五）售后服务</w:t>
      </w:r>
    </w:p>
    <w:p w14:paraId="5CB40A4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（1）中标方提供至少1年免费质量保证期，自验收合格之日起计。 </w:t>
      </w:r>
    </w:p>
    <w:p w14:paraId="74E7C89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（2）在保证期内因开胶、印刷装帧差的书籍，以及运输途中造成货物破损、货物不完整等质量问题或内容问题，中标人负责包退、包换，由中标人承担所发生的全部费用和责任。 （</w:t>
      </w:r>
      <w:r>
        <w:rPr>
          <w:rFonts w:hint="eastAsia" w:ascii="仿宋" w:hAnsi="仿宋" w:eastAsia="仿宋" w:cs="仿宋"/>
          <w:b/>
          <w:bCs/>
          <w:i w:val="0"/>
          <w:snapToGrid w:val="0"/>
          <w:color w:val="auto"/>
          <w:kern w:val="0"/>
          <w:sz w:val="24"/>
          <w:szCs w:val="24"/>
          <w:highlight w:val="none"/>
          <w:u w:val="none"/>
          <w:lang w:val="en-US" w:eastAsia="zh-CN" w:bidi="ar"/>
        </w:rPr>
        <w:t>本条款为实质性要求，供应商针对此点提供单独书面承诺</w:t>
      </w:r>
      <w:r>
        <w:rPr>
          <w:rFonts w:hint="eastAsia" w:ascii="仿宋" w:hAnsi="仿宋" w:eastAsia="仿宋" w:cs="仿宋"/>
          <w:b w:val="0"/>
          <w:bCs w:val="0"/>
          <w:color w:val="auto"/>
          <w:sz w:val="24"/>
          <w:szCs w:val="24"/>
          <w:highlight w:val="none"/>
          <w:lang w:val="en-US" w:eastAsia="zh-CN"/>
        </w:rPr>
        <w:t>）</w:t>
      </w:r>
    </w:p>
    <w:p w14:paraId="096CE40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（3）投标人供书发货差错率必须低于0.1%。出现差错情况后，投标人要保证在2天内迅速妥善解决。 </w:t>
      </w:r>
    </w:p>
    <w:p w14:paraId="03D1422C">
      <w:pPr>
        <w:pStyle w:val="20"/>
        <w:keepNext w:val="0"/>
        <w:keepLines w:val="0"/>
        <w:pageBreakBefore w:val="0"/>
        <w:wordWrap/>
        <w:overflowPunct/>
        <w:topLinePunct w:val="0"/>
        <w:bidi w:val="0"/>
        <w:adjustRightInd w:val="0"/>
        <w:snapToGrid w:val="0"/>
        <w:spacing w:after="0" w:line="440" w:lineRule="exact"/>
        <w:ind w:left="0" w:leftChars="0" w:firstLine="0" w:firstLineChars="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（六）验收</w:t>
      </w:r>
    </w:p>
    <w:p w14:paraId="2B5BE4F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（1）正版，版权页、ISBN 齐全，无盗版；</w:t>
      </w:r>
    </w:p>
    <w:p w14:paraId="5E2C77D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（2）无缺页、倒装、错印、异味；</w:t>
      </w:r>
    </w:p>
    <w:p w14:paraId="1389158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（3）内容适合高中阅读，分类编目准确；</w:t>
      </w:r>
    </w:p>
    <w:p w14:paraId="290F7B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（4）贴条码、盖章、录入系统完成；</w:t>
      </w:r>
    </w:p>
    <w:p w14:paraId="6A16E38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（5）数量与清单 100% 相符。</w:t>
      </w:r>
    </w:p>
    <w:p w14:paraId="003F4C23">
      <w:pPr>
        <w:rPr>
          <w:rFonts w:hint="eastAsia"/>
          <w:color w:val="auto"/>
          <w:highlight w:val="none"/>
          <w:lang w:val="en-US" w:eastAsia="zh-CN"/>
        </w:rPr>
      </w:pPr>
    </w:p>
    <w:p w14:paraId="11F837FA">
      <w:pPr>
        <w:rPr>
          <w:rFonts w:hint="eastAsia"/>
          <w:color w:val="auto"/>
          <w:highlight w:val="none"/>
          <w:lang w:val="en-US" w:eastAsia="zh-CN"/>
        </w:rPr>
      </w:pPr>
    </w:p>
    <w:p w14:paraId="332F0A6B">
      <w:pPr>
        <w:rPr>
          <w:rFonts w:hint="eastAsia"/>
          <w:color w:val="auto"/>
          <w:highlight w:val="none"/>
          <w:lang w:val="en-US" w:eastAsia="zh-CN"/>
        </w:rPr>
      </w:pPr>
    </w:p>
    <w:p w14:paraId="10E1BE7A">
      <w:pPr>
        <w:rPr>
          <w:rFonts w:hint="eastAsia"/>
          <w:color w:val="auto"/>
          <w:highlight w:val="none"/>
          <w:lang w:val="en-US" w:eastAsia="zh-CN"/>
        </w:rPr>
      </w:pPr>
    </w:p>
    <w:p w14:paraId="0146C2DF">
      <w:pPr>
        <w:rPr>
          <w:rFonts w:hint="eastAsia"/>
          <w:color w:val="auto"/>
          <w:highlight w:val="none"/>
          <w:lang w:val="en-US" w:eastAsia="zh-CN"/>
        </w:rPr>
      </w:pPr>
    </w:p>
    <w:p w14:paraId="6A9DC9A5">
      <w:pPr>
        <w:rPr>
          <w:rFonts w:hint="eastAsia"/>
          <w:color w:val="auto"/>
          <w:highlight w:val="none"/>
          <w:lang w:val="en-US" w:eastAsia="zh-CN"/>
        </w:rPr>
      </w:pPr>
    </w:p>
    <w:p w14:paraId="781CC645">
      <w:pPr>
        <w:rPr>
          <w:rFonts w:hint="eastAsia"/>
          <w:color w:val="auto"/>
          <w:highlight w:val="none"/>
          <w:lang w:val="en-US" w:eastAsia="zh-CN"/>
        </w:rPr>
      </w:pPr>
    </w:p>
    <w:p w14:paraId="75707032">
      <w:pPr>
        <w:rPr>
          <w:rFonts w:hint="eastAsia"/>
          <w:color w:val="auto"/>
          <w:highlight w:val="none"/>
          <w:lang w:val="en-US" w:eastAsia="zh-CN"/>
        </w:rPr>
      </w:pPr>
    </w:p>
    <w:p w14:paraId="732BEAFB">
      <w:pPr>
        <w:rPr>
          <w:rFonts w:hint="eastAsia"/>
          <w:color w:val="auto"/>
          <w:highlight w:val="none"/>
          <w:lang w:val="en-US" w:eastAsia="zh-CN"/>
        </w:rPr>
      </w:pPr>
    </w:p>
    <w:p w14:paraId="7924893F">
      <w:pPr>
        <w:rPr>
          <w:rFonts w:hint="eastAsia"/>
          <w:color w:val="auto"/>
          <w:highlight w:val="none"/>
          <w:lang w:val="en-US" w:eastAsia="zh-CN"/>
        </w:rPr>
      </w:pPr>
    </w:p>
    <w:p w14:paraId="447A1E41">
      <w:pPr>
        <w:rPr>
          <w:rFonts w:hint="eastAsia"/>
          <w:color w:val="auto"/>
          <w:highlight w:val="none"/>
          <w:lang w:val="en-US" w:eastAsia="zh-CN"/>
        </w:rPr>
      </w:pPr>
    </w:p>
    <w:p w14:paraId="33DA4170">
      <w:pPr>
        <w:rPr>
          <w:rFonts w:hint="eastAsia"/>
          <w:color w:val="auto"/>
          <w:highlight w:val="none"/>
          <w:lang w:val="en-US" w:eastAsia="zh-CN"/>
        </w:rPr>
      </w:pPr>
    </w:p>
    <w:p w14:paraId="11513B11">
      <w:pPr>
        <w:rPr>
          <w:rFonts w:hint="eastAsia"/>
          <w:color w:val="auto"/>
          <w:highlight w:val="none"/>
          <w:lang w:val="en-US" w:eastAsia="zh-CN"/>
        </w:rPr>
      </w:pPr>
    </w:p>
    <w:p w14:paraId="39CA9EBF">
      <w:pPr>
        <w:rPr>
          <w:rFonts w:hint="eastAsia"/>
          <w:color w:val="auto"/>
          <w:highlight w:val="none"/>
          <w:lang w:val="en-US" w:eastAsia="zh-CN"/>
        </w:rPr>
      </w:pPr>
    </w:p>
    <w:p w14:paraId="005B1374">
      <w:pPr>
        <w:rPr>
          <w:rFonts w:hint="eastAsia"/>
          <w:color w:val="auto"/>
          <w:highlight w:val="none"/>
          <w:lang w:val="en-US" w:eastAsia="zh-CN"/>
        </w:rPr>
      </w:pPr>
    </w:p>
    <w:p w14:paraId="2F540341">
      <w:pPr>
        <w:rPr>
          <w:rFonts w:hint="eastAsia"/>
          <w:color w:val="auto"/>
          <w:highlight w:val="none"/>
          <w:lang w:val="en-US" w:eastAsia="zh-CN"/>
        </w:rPr>
      </w:pPr>
    </w:p>
    <w:p w14:paraId="77CBDF96">
      <w:pPr>
        <w:rPr>
          <w:rFonts w:hint="eastAsia"/>
          <w:color w:val="auto"/>
          <w:highlight w:val="none"/>
          <w:lang w:val="en-US" w:eastAsia="zh-CN"/>
        </w:rPr>
      </w:pPr>
    </w:p>
    <w:p w14:paraId="69127739">
      <w:pPr>
        <w:rPr>
          <w:rFonts w:hint="eastAsia"/>
          <w:color w:val="auto"/>
          <w:highlight w:val="none"/>
          <w:lang w:val="en-US" w:eastAsia="zh-CN"/>
        </w:rPr>
      </w:pPr>
    </w:p>
    <w:p w14:paraId="46A1B171">
      <w:pPr>
        <w:rPr>
          <w:rFonts w:hint="eastAsia"/>
          <w:color w:val="auto"/>
          <w:highlight w:val="none"/>
          <w:lang w:val="en-US" w:eastAsia="zh-CN"/>
        </w:rPr>
      </w:pPr>
    </w:p>
    <w:p w14:paraId="4632BB48">
      <w:pPr>
        <w:rPr>
          <w:rFonts w:hint="eastAsia"/>
          <w:color w:val="auto"/>
          <w:highlight w:val="none"/>
          <w:lang w:val="en-US" w:eastAsia="zh-CN"/>
        </w:rPr>
      </w:pPr>
    </w:p>
    <w:p w14:paraId="2BD76762">
      <w:pPr>
        <w:rPr>
          <w:rFonts w:hint="eastAsia"/>
          <w:color w:val="auto"/>
          <w:highlight w:val="none"/>
          <w:lang w:val="en-US" w:eastAsia="zh-CN"/>
        </w:rPr>
      </w:pPr>
    </w:p>
    <w:p w14:paraId="0489ED05">
      <w:pPr>
        <w:rPr>
          <w:rFonts w:hint="eastAsia"/>
          <w:color w:val="auto"/>
          <w:highlight w:val="none"/>
          <w:lang w:val="en-US" w:eastAsia="zh-CN"/>
        </w:rPr>
      </w:pPr>
    </w:p>
    <w:p w14:paraId="3783D357">
      <w:pPr>
        <w:rPr>
          <w:rFonts w:hint="eastAsia"/>
          <w:color w:val="auto"/>
          <w:highlight w:val="none"/>
          <w:lang w:val="en-US" w:eastAsia="zh-CN"/>
        </w:rPr>
      </w:pPr>
    </w:p>
    <w:p w14:paraId="2B9C2502">
      <w:pPr>
        <w:rPr>
          <w:rFonts w:hint="eastAsia"/>
          <w:color w:val="auto"/>
          <w:highlight w:val="none"/>
          <w:lang w:val="en-US" w:eastAsia="zh-CN"/>
        </w:rPr>
      </w:pPr>
    </w:p>
    <w:p w14:paraId="3E862C9F">
      <w:pPr>
        <w:rPr>
          <w:rFonts w:hint="eastAsia"/>
          <w:color w:val="auto"/>
          <w:highlight w:val="none"/>
          <w:lang w:val="en-US" w:eastAsia="zh-CN"/>
        </w:rPr>
      </w:pPr>
    </w:p>
    <w:p w14:paraId="55874B90">
      <w:pPr>
        <w:rPr>
          <w:rFonts w:hint="eastAsia"/>
          <w:color w:val="auto"/>
          <w:highlight w:val="none"/>
          <w:lang w:val="en-US" w:eastAsia="zh-CN"/>
        </w:rPr>
      </w:pPr>
    </w:p>
    <w:p w14:paraId="76525A26">
      <w:pPr>
        <w:rPr>
          <w:rFonts w:hint="eastAsia"/>
          <w:color w:val="auto"/>
          <w:highlight w:val="none"/>
          <w:lang w:val="en-US" w:eastAsia="zh-CN"/>
        </w:rPr>
      </w:pPr>
    </w:p>
    <w:p w14:paraId="6E43916C">
      <w:pPr>
        <w:rPr>
          <w:rFonts w:hint="eastAsia"/>
          <w:color w:val="auto"/>
          <w:highlight w:val="none"/>
          <w:lang w:val="en-US" w:eastAsia="zh-CN"/>
        </w:rPr>
      </w:pPr>
    </w:p>
    <w:p w14:paraId="6B94A1E2">
      <w:pPr>
        <w:rPr>
          <w:rFonts w:hint="eastAsia"/>
          <w:color w:val="auto"/>
          <w:highlight w:val="none"/>
          <w:lang w:val="en-US" w:eastAsia="zh-CN"/>
        </w:rPr>
      </w:pPr>
    </w:p>
    <w:p w14:paraId="1145B3B4">
      <w:pPr>
        <w:rPr>
          <w:rFonts w:hint="eastAsia"/>
          <w:color w:val="auto"/>
          <w:highlight w:val="none"/>
          <w:lang w:val="en-US" w:eastAsia="zh-CN"/>
        </w:rPr>
      </w:pPr>
    </w:p>
    <w:p w14:paraId="214FD074">
      <w:pPr>
        <w:rPr>
          <w:rFonts w:hint="eastAsia"/>
          <w:color w:val="auto"/>
          <w:highlight w:val="none"/>
          <w:lang w:val="en-US" w:eastAsia="zh-CN"/>
        </w:rPr>
      </w:pPr>
    </w:p>
    <w:p w14:paraId="598A967C">
      <w:pPr>
        <w:rPr>
          <w:rFonts w:hint="eastAsia"/>
          <w:color w:val="auto"/>
          <w:highlight w:val="none"/>
          <w:lang w:val="en-US" w:eastAsia="zh-CN"/>
        </w:rPr>
      </w:pPr>
    </w:p>
    <w:p w14:paraId="42162919">
      <w:pPr>
        <w:rPr>
          <w:rFonts w:hint="eastAsia"/>
          <w:color w:val="auto"/>
          <w:highlight w:val="none"/>
          <w:lang w:val="en-US" w:eastAsia="zh-CN"/>
        </w:rPr>
      </w:pPr>
    </w:p>
    <w:p w14:paraId="3B28FAC9">
      <w:pPr>
        <w:rPr>
          <w:rFonts w:hint="eastAsia"/>
          <w:color w:val="auto"/>
          <w:highlight w:val="none"/>
          <w:lang w:val="en-US" w:eastAsia="zh-CN"/>
        </w:rPr>
      </w:pPr>
    </w:p>
    <w:p w14:paraId="5655FDD0">
      <w:pPr>
        <w:rPr>
          <w:rFonts w:hint="eastAsia"/>
          <w:color w:val="auto"/>
          <w:highlight w:val="none"/>
          <w:lang w:val="en-US" w:eastAsia="zh-CN"/>
        </w:rPr>
      </w:pPr>
    </w:p>
    <w:p w14:paraId="24B1F89F">
      <w:pPr>
        <w:rPr>
          <w:rFonts w:hint="eastAsia"/>
          <w:color w:val="auto"/>
          <w:highlight w:val="none"/>
          <w:lang w:val="en-US" w:eastAsia="zh-CN"/>
        </w:rPr>
      </w:pPr>
    </w:p>
    <w:p w14:paraId="3CE69966">
      <w:pPr>
        <w:keepNext w:val="0"/>
        <w:keepLines w:val="0"/>
        <w:pageBreakBefore w:val="0"/>
        <w:widowControl w:val="0"/>
        <w:numPr>
          <w:ilvl w:val="0"/>
          <w:numId w:val="0"/>
        </w:numPr>
        <w:tabs>
          <w:tab w:val="left" w:pos="850"/>
        </w:tabs>
        <w:kinsoku/>
        <w:wordWrap/>
        <w:overflowPunct/>
        <w:topLinePunct w:val="0"/>
        <w:autoSpaceDE w:val="0"/>
        <w:autoSpaceDN w:val="0"/>
        <w:bidi w:val="0"/>
        <w:adjustRightInd/>
        <w:snapToGrid/>
        <w:spacing w:before="240" w:beforeLines="100" w:line="700" w:lineRule="exact"/>
        <w:ind w:leftChars="200"/>
        <w:jc w:val="center"/>
        <w:textAlignment w:val="bottom"/>
        <w:rPr>
          <w:rFonts w:hint="eastAsia" w:ascii="仿宋" w:hAnsi="仿宋" w:eastAsia="仿宋" w:cs="仿宋"/>
          <w:b/>
          <w:color w:val="auto"/>
          <w:sz w:val="44"/>
          <w:szCs w:val="44"/>
          <w:highlight w:val="none"/>
          <w:lang w:eastAsia="zh-CN"/>
        </w:rPr>
      </w:pPr>
      <w:r>
        <w:rPr>
          <w:rFonts w:hint="eastAsia" w:ascii="仿宋" w:hAnsi="仿宋" w:eastAsia="仿宋" w:cs="仿宋"/>
          <w:b/>
          <w:color w:val="auto"/>
          <w:sz w:val="44"/>
          <w:szCs w:val="44"/>
          <w:highlight w:val="none"/>
          <w:lang w:val="en-US" w:eastAsia="zh-CN"/>
        </w:rPr>
        <w:t xml:space="preserve">第五部分 </w:t>
      </w:r>
      <w:r>
        <w:rPr>
          <w:rFonts w:hint="eastAsia" w:ascii="仿宋" w:hAnsi="仿宋" w:eastAsia="仿宋" w:cs="仿宋"/>
          <w:b/>
          <w:color w:val="auto"/>
          <w:sz w:val="44"/>
          <w:szCs w:val="44"/>
          <w:highlight w:val="none"/>
        </w:rPr>
        <w:t>合同</w:t>
      </w:r>
      <w:r>
        <w:rPr>
          <w:rFonts w:hint="eastAsia" w:ascii="仿宋" w:hAnsi="仿宋" w:eastAsia="仿宋" w:cs="仿宋"/>
          <w:b/>
          <w:color w:val="auto"/>
          <w:sz w:val="44"/>
          <w:szCs w:val="44"/>
          <w:highlight w:val="none"/>
          <w:lang w:val="en-US" w:eastAsia="zh-CN"/>
        </w:rPr>
        <w:t>范本</w:t>
      </w:r>
    </w:p>
    <w:p w14:paraId="2EE23B6E">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7B4FBF6">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4E7B1BD6">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5EA579E">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7098FB79">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A4787E1">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5987CA53">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29E2F663">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56E3F455">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24014E48">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4E70416E">
      <w:pPr>
        <w:pStyle w:val="9"/>
        <w:spacing w:after="0"/>
        <w:jc w:val="center"/>
        <w:rPr>
          <w:rFonts w:hint="eastAsia" w:ascii="仿宋" w:hAnsi="仿宋" w:eastAsia="仿宋" w:cs="仿宋"/>
          <w:b/>
          <w:bCs/>
          <w:color w:val="auto"/>
          <w:spacing w:val="-20"/>
          <w:kern w:val="44"/>
          <w:sz w:val="48"/>
          <w:szCs w:val="48"/>
          <w:highlight w:val="none"/>
        </w:rPr>
      </w:pPr>
    </w:p>
    <w:p w14:paraId="025C37B2">
      <w:pPr>
        <w:pStyle w:val="9"/>
        <w:spacing w:after="0"/>
        <w:jc w:val="center"/>
        <w:rPr>
          <w:rFonts w:hint="eastAsia" w:ascii="仿宋" w:hAnsi="仿宋" w:eastAsia="仿宋" w:cs="仿宋"/>
          <w:b/>
          <w:bCs/>
          <w:color w:val="auto"/>
          <w:spacing w:val="-20"/>
          <w:kern w:val="44"/>
          <w:sz w:val="48"/>
          <w:szCs w:val="48"/>
          <w:highlight w:val="none"/>
        </w:rPr>
      </w:pPr>
    </w:p>
    <w:p w14:paraId="221F0654">
      <w:pPr>
        <w:pStyle w:val="9"/>
        <w:spacing w:after="0"/>
        <w:jc w:val="center"/>
        <w:rPr>
          <w:rFonts w:hint="eastAsia" w:ascii="仿宋" w:hAnsi="仿宋" w:eastAsia="仿宋" w:cs="仿宋"/>
          <w:b/>
          <w:bCs/>
          <w:color w:val="auto"/>
          <w:spacing w:val="-20"/>
          <w:kern w:val="44"/>
          <w:sz w:val="48"/>
          <w:szCs w:val="48"/>
          <w:highlight w:val="none"/>
        </w:rPr>
      </w:pPr>
    </w:p>
    <w:p w14:paraId="3C521AAF">
      <w:pPr>
        <w:pStyle w:val="9"/>
        <w:spacing w:after="0"/>
        <w:jc w:val="center"/>
        <w:rPr>
          <w:rFonts w:hint="eastAsia" w:ascii="仿宋" w:hAnsi="仿宋" w:eastAsia="仿宋" w:cs="仿宋"/>
          <w:b/>
          <w:bCs/>
          <w:color w:val="auto"/>
          <w:spacing w:val="-20"/>
          <w:kern w:val="44"/>
          <w:sz w:val="48"/>
          <w:szCs w:val="48"/>
          <w:highlight w:val="none"/>
        </w:rPr>
      </w:pPr>
    </w:p>
    <w:p w14:paraId="635E7CC4">
      <w:pPr>
        <w:pStyle w:val="9"/>
        <w:spacing w:after="0"/>
        <w:jc w:val="center"/>
        <w:rPr>
          <w:rFonts w:hint="eastAsia" w:ascii="仿宋" w:hAnsi="仿宋" w:eastAsia="仿宋" w:cs="仿宋"/>
          <w:b/>
          <w:bCs/>
          <w:color w:val="auto"/>
          <w:spacing w:val="-20"/>
          <w:kern w:val="44"/>
          <w:sz w:val="48"/>
          <w:szCs w:val="48"/>
          <w:highlight w:val="none"/>
        </w:rPr>
      </w:pPr>
    </w:p>
    <w:p w14:paraId="2AA604F7">
      <w:pPr>
        <w:pStyle w:val="9"/>
        <w:spacing w:after="0"/>
        <w:jc w:val="center"/>
        <w:rPr>
          <w:rFonts w:hint="eastAsia" w:ascii="仿宋" w:hAnsi="仿宋" w:eastAsia="仿宋" w:cs="仿宋"/>
          <w:b/>
          <w:bCs/>
          <w:color w:val="auto"/>
          <w:spacing w:val="-20"/>
          <w:kern w:val="44"/>
          <w:sz w:val="48"/>
          <w:szCs w:val="48"/>
          <w:highlight w:val="none"/>
        </w:rPr>
      </w:pPr>
    </w:p>
    <w:p w14:paraId="2B68E332">
      <w:pPr>
        <w:pStyle w:val="9"/>
        <w:spacing w:after="0"/>
        <w:jc w:val="center"/>
        <w:rPr>
          <w:rFonts w:hint="eastAsia" w:ascii="仿宋" w:hAnsi="仿宋" w:eastAsia="仿宋" w:cs="仿宋"/>
          <w:b/>
          <w:bCs/>
          <w:color w:val="auto"/>
          <w:spacing w:val="-20"/>
          <w:kern w:val="44"/>
          <w:sz w:val="48"/>
          <w:szCs w:val="48"/>
          <w:highlight w:val="none"/>
        </w:rPr>
      </w:pPr>
    </w:p>
    <w:p w14:paraId="1F948285">
      <w:pPr>
        <w:pStyle w:val="9"/>
        <w:spacing w:after="0"/>
        <w:jc w:val="center"/>
        <w:rPr>
          <w:rFonts w:hint="eastAsia" w:ascii="仿宋" w:hAnsi="仿宋" w:eastAsia="仿宋" w:cs="仿宋"/>
          <w:b/>
          <w:bCs/>
          <w:color w:val="auto"/>
          <w:spacing w:val="-20"/>
          <w:kern w:val="44"/>
          <w:sz w:val="48"/>
          <w:szCs w:val="48"/>
          <w:highlight w:val="none"/>
        </w:rPr>
      </w:pPr>
    </w:p>
    <w:p w14:paraId="285E5684">
      <w:pPr>
        <w:pStyle w:val="9"/>
        <w:spacing w:after="0"/>
        <w:jc w:val="center"/>
        <w:rPr>
          <w:rFonts w:hint="eastAsia" w:ascii="仿宋" w:hAnsi="仿宋" w:eastAsia="仿宋" w:cs="仿宋"/>
          <w:b/>
          <w:bCs/>
          <w:color w:val="auto"/>
          <w:spacing w:val="-20"/>
          <w:kern w:val="44"/>
          <w:sz w:val="48"/>
          <w:szCs w:val="48"/>
          <w:highlight w:val="none"/>
        </w:rPr>
      </w:pPr>
    </w:p>
    <w:p w14:paraId="2ADEBF87">
      <w:pPr>
        <w:pStyle w:val="9"/>
        <w:spacing w:after="0"/>
        <w:jc w:val="center"/>
        <w:rPr>
          <w:rFonts w:hint="eastAsia" w:ascii="仿宋" w:hAnsi="仿宋" w:eastAsia="仿宋" w:cs="仿宋"/>
          <w:b/>
          <w:bCs/>
          <w:color w:val="auto"/>
          <w:spacing w:val="-20"/>
          <w:kern w:val="44"/>
          <w:sz w:val="48"/>
          <w:szCs w:val="48"/>
          <w:highlight w:val="none"/>
        </w:rPr>
      </w:pPr>
    </w:p>
    <w:p w14:paraId="596BC29C">
      <w:pPr>
        <w:pStyle w:val="9"/>
        <w:spacing w:after="0"/>
        <w:jc w:val="center"/>
        <w:rPr>
          <w:rFonts w:hint="eastAsia" w:ascii="仿宋" w:hAnsi="仿宋" w:eastAsia="仿宋" w:cs="仿宋"/>
          <w:b/>
          <w:bCs/>
          <w:color w:val="auto"/>
          <w:spacing w:val="-20"/>
          <w:kern w:val="44"/>
          <w:sz w:val="48"/>
          <w:szCs w:val="48"/>
          <w:highlight w:val="none"/>
        </w:rPr>
      </w:pPr>
    </w:p>
    <w:p w14:paraId="731A51C2">
      <w:pPr>
        <w:pStyle w:val="9"/>
        <w:spacing w:after="0"/>
        <w:jc w:val="center"/>
        <w:rPr>
          <w:rFonts w:hint="eastAsia" w:ascii="仿宋" w:hAnsi="仿宋" w:eastAsia="仿宋" w:cs="仿宋"/>
          <w:b/>
          <w:bCs/>
          <w:color w:val="auto"/>
          <w:spacing w:val="-20"/>
          <w:kern w:val="44"/>
          <w:sz w:val="48"/>
          <w:szCs w:val="48"/>
          <w:highlight w:val="none"/>
        </w:rPr>
      </w:pPr>
      <w:r>
        <w:rPr>
          <w:rFonts w:hint="eastAsia" w:ascii="仿宋" w:hAnsi="仿宋" w:eastAsia="仿宋" w:cs="仿宋"/>
          <w:b/>
          <w:bCs/>
          <w:color w:val="auto"/>
          <w:spacing w:val="-20"/>
          <w:kern w:val="44"/>
          <w:sz w:val="48"/>
          <w:szCs w:val="48"/>
          <w:highlight w:val="none"/>
        </w:rPr>
        <w:t>政府采购</w:t>
      </w:r>
      <w:r>
        <w:rPr>
          <w:rFonts w:hint="eastAsia" w:ascii="仿宋" w:hAnsi="仿宋" w:eastAsia="仿宋" w:cs="仿宋"/>
          <w:b/>
          <w:bCs/>
          <w:color w:val="auto"/>
          <w:spacing w:val="-20"/>
          <w:kern w:val="44"/>
          <w:sz w:val="48"/>
          <w:szCs w:val="48"/>
          <w:highlight w:val="none"/>
          <w:lang w:eastAsia="zh-CN"/>
        </w:rPr>
        <w:t>货物买卖</w:t>
      </w:r>
      <w:r>
        <w:rPr>
          <w:rFonts w:hint="eastAsia" w:ascii="仿宋" w:hAnsi="仿宋" w:eastAsia="仿宋" w:cs="仿宋"/>
          <w:b/>
          <w:bCs/>
          <w:color w:val="auto"/>
          <w:spacing w:val="-20"/>
          <w:kern w:val="44"/>
          <w:sz w:val="48"/>
          <w:szCs w:val="48"/>
          <w:highlight w:val="none"/>
        </w:rPr>
        <w:t>合同</w:t>
      </w:r>
    </w:p>
    <w:p w14:paraId="6274436C">
      <w:pPr>
        <w:pStyle w:val="9"/>
        <w:spacing w:after="0"/>
        <w:jc w:val="center"/>
        <w:rPr>
          <w:rFonts w:hint="eastAsia" w:ascii="仿宋" w:hAnsi="仿宋" w:eastAsia="仿宋" w:cs="仿宋"/>
          <w:b/>
          <w:bCs/>
          <w:color w:val="auto"/>
          <w:spacing w:val="-20"/>
          <w:kern w:val="44"/>
          <w:sz w:val="48"/>
          <w:szCs w:val="48"/>
          <w:highlight w:val="none"/>
          <w:lang w:eastAsia="zh-CN"/>
        </w:rPr>
      </w:pPr>
      <w:r>
        <w:rPr>
          <w:rFonts w:hint="eastAsia" w:ascii="仿宋" w:hAnsi="仿宋" w:eastAsia="仿宋" w:cs="仿宋"/>
          <w:b/>
          <w:bCs/>
          <w:color w:val="auto"/>
          <w:spacing w:val="-20"/>
          <w:kern w:val="44"/>
          <w:sz w:val="48"/>
          <w:szCs w:val="48"/>
          <w:highlight w:val="none"/>
          <w:lang w:eastAsia="zh-CN"/>
        </w:rPr>
        <w:t>（试行）</w:t>
      </w:r>
    </w:p>
    <w:p w14:paraId="7636C0E2">
      <w:pPr>
        <w:rPr>
          <w:rFonts w:hint="eastAsia" w:ascii="仿宋" w:hAnsi="仿宋" w:eastAsia="仿宋" w:cs="仿宋"/>
          <w:b/>
          <w:bCs/>
          <w:color w:val="auto"/>
          <w:spacing w:val="-20"/>
          <w:kern w:val="44"/>
          <w:sz w:val="40"/>
          <w:szCs w:val="40"/>
          <w:highlight w:val="none"/>
        </w:rPr>
      </w:pPr>
    </w:p>
    <w:p w14:paraId="2D4E8B79">
      <w:pPr>
        <w:rPr>
          <w:rFonts w:hint="eastAsia" w:ascii="仿宋" w:hAnsi="仿宋" w:eastAsia="仿宋" w:cs="仿宋"/>
          <w:b/>
          <w:bCs/>
          <w:color w:val="auto"/>
          <w:spacing w:val="-20"/>
          <w:kern w:val="44"/>
          <w:sz w:val="40"/>
          <w:szCs w:val="40"/>
          <w:highlight w:val="none"/>
        </w:rPr>
      </w:pPr>
    </w:p>
    <w:p w14:paraId="64F2509E">
      <w:pPr>
        <w:rPr>
          <w:rFonts w:hint="eastAsia" w:ascii="仿宋" w:hAnsi="仿宋" w:eastAsia="仿宋" w:cs="仿宋"/>
          <w:b/>
          <w:bCs/>
          <w:color w:val="auto"/>
          <w:spacing w:val="-20"/>
          <w:kern w:val="44"/>
          <w:sz w:val="40"/>
          <w:szCs w:val="40"/>
          <w:highlight w:val="none"/>
        </w:rPr>
      </w:pPr>
    </w:p>
    <w:p w14:paraId="2052B3AF">
      <w:pPr>
        <w:spacing w:line="360" w:lineRule="auto"/>
        <w:ind w:left="420" w:leftChars="200"/>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sz w:val="32"/>
          <w:szCs w:val="32"/>
          <w:highlight w:val="none"/>
          <w:u w:val="single"/>
        </w:rPr>
        <w:t xml:space="preserve">                             </w:t>
      </w:r>
    </w:p>
    <w:p w14:paraId="1FAF875A">
      <w:pPr>
        <w:spacing w:line="360" w:lineRule="auto"/>
        <w:ind w:left="420" w:leftChars="2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合同编号：</w:t>
      </w:r>
      <w:r>
        <w:rPr>
          <w:rFonts w:hint="eastAsia" w:ascii="仿宋" w:hAnsi="仿宋" w:eastAsia="仿宋" w:cs="仿宋"/>
          <w:color w:val="auto"/>
          <w:sz w:val="32"/>
          <w:szCs w:val="32"/>
          <w:highlight w:val="none"/>
          <w:u w:val="single"/>
        </w:rPr>
        <w:t xml:space="preserve">                             </w:t>
      </w:r>
    </w:p>
    <w:p w14:paraId="6A0307DC">
      <w:pPr>
        <w:spacing w:line="360" w:lineRule="auto"/>
        <w:ind w:left="420" w:left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    方：</w:t>
      </w:r>
      <w:r>
        <w:rPr>
          <w:rFonts w:hint="eastAsia" w:ascii="仿宋" w:hAnsi="仿宋" w:eastAsia="仿宋" w:cs="仿宋"/>
          <w:color w:val="auto"/>
          <w:sz w:val="32"/>
          <w:szCs w:val="32"/>
          <w:highlight w:val="none"/>
          <w:u w:val="single"/>
        </w:rPr>
        <w:t xml:space="preserve">                             </w:t>
      </w:r>
    </w:p>
    <w:p w14:paraId="1FCC6F6F">
      <w:pPr>
        <w:spacing w:line="360" w:lineRule="auto"/>
        <w:ind w:left="420" w:leftChars="200"/>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乙    方：</w:t>
      </w:r>
      <w:r>
        <w:rPr>
          <w:rFonts w:hint="eastAsia" w:ascii="仿宋" w:hAnsi="仿宋" w:eastAsia="仿宋" w:cs="仿宋"/>
          <w:color w:val="auto"/>
          <w:sz w:val="32"/>
          <w:szCs w:val="32"/>
          <w:highlight w:val="none"/>
          <w:u w:val="single"/>
        </w:rPr>
        <w:t xml:space="preserve">                             </w:t>
      </w:r>
    </w:p>
    <w:p w14:paraId="570BA53B">
      <w:pPr>
        <w:spacing w:line="360" w:lineRule="auto"/>
        <w:ind w:left="420" w:left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签订时间：</w:t>
      </w:r>
      <w:r>
        <w:rPr>
          <w:rFonts w:hint="eastAsia" w:ascii="仿宋" w:hAnsi="仿宋" w:eastAsia="仿宋" w:cs="仿宋"/>
          <w:color w:val="auto"/>
          <w:sz w:val="32"/>
          <w:szCs w:val="32"/>
          <w:highlight w:val="none"/>
          <w:u w:val="single"/>
        </w:rPr>
        <w:t xml:space="preserve">                             </w:t>
      </w:r>
    </w:p>
    <w:p w14:paraId="4BDDDFE3">
      <w:pPr>
        <w:rPr>
          <w:rFonts w:hint="eastAsia" w:ascii="仿宋" w:hAnsi="仿宋" w:eastAsia="仿宋" w:cs="仿宋"/>
          <w:color w:val="auto"/>
          <w:highlight w:val="none"/>
        </w:rPr>
      </w:pPr>
    </w:p>
    <w:p w14:paraId="6F0D3EDB">
      <w:pPr>
        <w:rPr>
          <w:rFonts w:hint="eastAsia" w:ascii="仿宋" w:hAnsi="仿宋" w:eastAsia="仿宋" w:cs="仿宋"/>
          <w:color w:val="auto"/>
          <w:sz w:val="40"/>
          <w:szCs w:val="40"/>
          <w:highlight w:val="none"/>
        </w:rPr>
      </w:pPr>
      <w:r>
        <w:rPr>
          <w:rFonts w:hint="eastAsia" w:ascii="仿宋" w:hAnsi="仿宋" w:eastAsia="仿宋" w:cs="仿宋"/>
          <w:color w:val="auto"/>
          <w:sz w:val="44"/>
          <w:szCs w:val="44"/>
          <w:highlight w:val="none"/>
        </w:rPr>
        <w:br w:type="page"/>
      </w:r>
    </w:p>
    <w:p w14:paraId="3FC734FF">
      <w:pPr>
        <w:jc w:val="center"/>
        <w:rPr>
          <w:rFonts w:hint="eastAsia" w:ascii="仿宋" w:hAnsi="仿宋" w:eastAsia="仿宋" w:cs="仿宋"/>
          <w:color w:val="auto"/>
          <w:sz w:val="40"/>
          <w:szCs w:val="40"/>
          <w:highlight w:val="none"/>
          <w:lang w:eastAsia="zh-CN"/>
        </w:rPr>
      </w:pPr>
      <w:r>
        <w:rPr>
          <w:rFonts w:hint="eastAsia" w:ascii="仿宋" w:hAnsi="仿宋" w:eastAsia="仿宋" w:cs="仿宋"/>
          <w:color w:val="auto"/>
          <w:sz w:val="40"/>
          <w:szCs w:val="40"/>
          <w:highlight w:val="none"/>
          <w:lang w:eastAsia="zh-CN"/>
        </w:rPr>
        <w:t>使</w:t>
      </w:r>
      <w:r>
        <w:rPr>
          <w:rFonts w:hint="eastAsia" w:ascii="仿宋" w:hAnsi="仿宋" w:eastAsia="仿宋" w:cs="仿宋"/>
          <w:color w:val="auto"/>
          <w:sz w:val="40"/>
          <w:szCs w:val="40"/>
          <w:highlight w:val="none"/>
          <w:lang w:val="en-US" w:eastAsia="zh-CN"/>
        </w:rPr>
        <w:t xml:space="preserve"> </w:t>
      </w:r>
      <w:r>
        <w:rPr>
          <w:rFonts w:hint="eastAsia" w:ascii="仿宋" w:hAnsi="仿宋" w:eastAsia="仿宋" w:cs="仿宋"/>
          <w:color w:val="auto"/>
          <w:sz w:val="40"/>
          <w:szCs w:val="40"/>
          <w:highlight w:val="none"/>
          <w:lang w:eastAsia="zh-CN"/>
        </w:rPr>
        <w:t>用</w:t>
      </w:r>
      <w:r>
        <w:rPr>
          <w:rFonts w:hint="eastAsia" w:ascii="仿宋" w:hAnsi="仿宋" w:eastAsia="仿宋" w:cs="仿宋"/>
          <w:color w:val="auto"/>
          <w:sz w:val="40"/>
          <w:szCs w:val="40"/>
          <w:highlight w:val="none"/>
          <w:lang w:val="en-US" w:eastAsia="zh-CN"/>
        </w:rPr>
        <w:t xml:space="preserve"> </w:t>
      </w:r>
      <w:r>
        <w:rPr>
          <w:rFonts w:hint="eastAsia" w:ascii="仿宋" w:hAnsi="仿宋" w:eastAsia="仿宋" w:cs="仿宋"/>
          <w:color w:val="auto"/>
          <w:sz w:val="40"/>
          <w:szCs w:val="40"/>
          <w:highlight w:val="none"/>
          <w:lang w:eastAsia="zh-CN"/>
        </w:rPr>
        <w:t>说</w:t>
      </w:r>
      <w:r>
        <w:rPr>
          <w:rFonts w:hint="eastAsia" w:ascii="仿宋" w:hAnsi="仿宋" w:eastAsia="仿宋" w:cs="仿宋"/>
          <w:color w:val="auto"/>
          <w:sz w:val="40"/>
          <w:szCs w:val="40"/>
          <w:highlight w:val="none"/>
          <w:lang w:val="en-US" w:eastAsia="zh-CN"/>
        </w:rPr>
        <w:t xml:space="preserve"> </w:t>
      </w:r>
      <w:r>
        <w:rPr>
          <w:rFonts w:hint="eastAsia" w:ascii="仿宋" w:hAnsi="仿宋" w:eastAsia="仿宋" w:cs="仿宋"/>
          <w:color w:val="auto"/>
          <w:sz w:val="40"/>
          <w:szCs w:val="40"/>
          <w:highlight w:val="none"/>
          <w:lang w:eastAsia="zh-CN"/>
        </w:rPr>
        <w:t>明</w:t>
      </w:r>
    </w:p>
    <w:p w14:paraId="7B77289C">
      <w:pPr>
        <w:ind w:firstLine="640" w:firstLineChars="200"/>
        <w:rPr>
          <w:rFonts w:hint="eastAsia" w:ascii="仿宋" w:hAnsi="仿宋" w:eastAsia="仿宋" w:cs="仿宋"/>
          <w:color w:val="auto"/>
          <w:sz w:val="32"/>
          <w:szCs w:val="32"/>
          <w:highlight w:val="none"/>
          <w:lang w:val="en-US" w:eastAsia="zh-CN"/>
        </w:rPr>
      </w:pPr>
    </w:p>
    <w:p w14:paraId="6E3131E2">
      <w:pPr>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1.本合同标准文本适用于购买现成货物的采购项目，不包括需要供应商定制开发、创新研发的货物采购项目。</w:t>
      </w:r>
    </w:p>
    <w:p w14:paraId="2C41F2B1">
      <w:pPr>
        <w:ind w:firstLine="0" w:firstLineChars="0"/>
        <w:rPr>
          <w:rFonts w:hint="eastAsia"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val="en-US" w:eastAsia="zh-CN"/>
        </w:rPr>
        <w:t xml:space="preserve">   </w:t>
      </w:r>
      <w:r>
        <w:rPr>
          <w:rFonts w:hint="eastAsia" w:ascii="仿宋" w:hAnsi="仿宋" w:eastAsia="仿宋" w:cs="仿宋"/>
          <w:color w:val="auto"/>
          <w:sz w:val="28"/>
          <w:szCs w:val="28"/>
          <w:highlight w:val="none"/>
          <w:lang w:val="en-US" w:eastAsia="zh-CN"/>
        </w:rPr>
        <w:t>2.本合同标准文本为政府采购货物买卖合同编制提供参考，可以结合采购项目具体情况，对文本作必要的调整修订后使用。</w:t>
      </w:r>
    </w:p>
    <w:p w14:paraId="5D8FB9B3">
      <w:pPr>
        <w:ind w:firstLine="560" w:firstLineChars="200"/>
        <w:rPr>
          <w:rFonts w:hint="eastAsia" w:ascii="仿宋" w:hAnsi="仿宋" w:eastAsia="仿宋" w:cs="仿宋"/>
          <w:color w:val="auto"/>
          <w:sz w:val="40"/>
          <w:szCs w:val="40"/>
          <w:highlight w:val="none"/>
        </w:rPr>
        <w:sectPr>
          <w:headerReference r:id="rId9" w:type="default"/>
          <w:footerReference r:id="rId10" w:type="default"/>
          <w:pgSz w:w="11906" w:h="16838"/>
          <w:pgMar w:top="1440" w:right="1083" w:bottom="1440" w:left="108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8"/>
          <w:szCs w:val="28"/>
          <w:highlight w:val="none"/>
          <w:lang w:val="en-US" w:eastAsia="zh-CN"/>
        </w:rPr>
        <w:t>3.本合同标准文本各条款中，如涉及填写多家供应商、制造商，多种采购标的、分包主要内容等信息的，可根据采购项目具体情况添加信息项。</w:t>
      </w:r>
    </w:p>
    <w:p w14:paraId="10C1F444">
      <w:pPr>
        <w:pStyle w:val="3"/>
        <w:adjustRightInd w:val="0"/>
        <w:snapToGrid w:val="0"/>
        <w:spacing w:beforeLines="0" w:line="400" w:lineRule="exact"/>
        <w:jc w:val="center"/>
        <w:rPr>
          <w:rFonts w:hint="eastAsia" w:ascii="仿宋" w:hAnsi="仿宋" w:eastAsia="仿宋" w:cs="仿宋"/>
          <w:b w:val="0"/>
          <w:bCs w:val="0"/>
          <w:color w:val="auto"/>
          <w:sz w:val="28"/>
          <w:szCs w:val="28"/>
          <w:highlight w:val="none"/>
        </w:rPr>
      </w:pPr>
      <w:bookmarkStart w:id="7" w:name="_Toc22209"/>
      <w:r>
        <w:rPr>
          <w:rFonts w:hint="eastAsia" w:ascii="仿宋" w:hAnsi="仿宋" w:eastAsia="仿宋" w:cs="仿宋"/>
          <w:b w:val="0"/>
          <w:bCs w:val="0"/>
          <w:color w:val="auto"/>
          <w:sz w:val="28"/>
          <w:szCs w:val="28"/>
          <w:highlight w:val="none"/>
        </w:rPr>
        <w:t>第一节 政府采购合同协议书</w:t>
      </w:r>
      <w:bookmarkEnd w:id="7"/>
    </w:p>
    <w:p w14:paraId="25D50131">
      <w:pPr>
        <w:adjustRightInd w:val="0"/>
        <w:snapToGrid w:val="0"/>
        <w:spacing w:before="0" w:beforeLines="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lang w:eastAsia="zh-CN"/>
        </w:rPr>
        <w:t>、受采购人委托签订合同的单位</w:t>
      </w:r>
      <w:r>
        <w:rPr>
          <w:rFonts w:hint="eastAsia" w:ascii="仿宋" w:hAnsi="仿宋" w:eastAsia="仿宋" w:cs="仿宋"/>
          <w:color w:val="auto"/>
          <w:sz w:val="24"/>
          <w:szCs w:val="24"/>
          <w:highlight w:val="none"/>
        </w:rPr>
        <w:t>或采购文件约定的合同甲方）</w:t>
      </w:r>
    </w:p>
    <w:p w14:paraId="061D06D6">
      <w:pPr>
        <w:adjustRightInd w:val="0"/>
        <w:snapToGrid w:val="0"/>
        <w:spacing w:before="0" w:beforeLines="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w:t>
      </w:r>
    </w:p>
    <w:p w14:paraId="565A62BA">
      <w:pPr>
        <w:adjustRightInd w:val="0"/>
        <w:snapToGrid w:val="0"/>
        <w:spacing w:before="0" w:beforeLines="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乙方2（全称）：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（联合体成员供应商或其他合同主体）（如有）</w:t>
      </w:r>
    </w:p>
    <w:p w14:paraId="1E1CB069">
      <w:pPr>
        <w:adjustRightInd w:val="0"/>
        <w:snapToGrid w:val="0"/>
        <w:spacing w:before="0" w:beforeLines="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lang w:val="en-US" w:eastAsia="zh-CN"/>
        </w:rPr>
        <w:t>3（全称）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（联合体成员供应商或其他合同主体）（如有）</w:t>
      </w:r>
    </w:p>
    <w:p w14:paraId="41FA7642">
      <w:pPr>
        <w:spacing w:beforeLines="0" w:line="400" w:lineRule="exact"/>
        <w:rPr>
          <w:rFonts w:hint="eastAsia" w:ascii="仿宋" w:hAnsi="仿宋" w:eastAsia="仿宋" w:cs="仿宋"/>
          <w:color w:val="auto"/>
          <w:sz w:val="24"/>
          <w:szCs w:val="24"/>
          <w:highlight w:val="none"/>
          <w:lang w:val="en-US" w:eastAsia="zh-CN"/>
        </w:rPr>
      </w:pPr>
    </w:p>
    <w:p w14:paraId="77DC906E">
      <w:pPr>
        <w:pStyle w:val="10"/>
        <w:adjustRightInd w:val="0"/>
        <w:snapToGrid w:val="0"/>
        <w:spacing w:before="0" w:beforeLines="0" w:after="0" w:line="4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依据《中华人民共和国民法典》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《中华人民共和国政府采购法》等有关的法律法规，以及</w:t>
      </w:r>
      <w:r>
        <w:rPr>
          <w:rFonts w:hint="eastAsia" w:ascii="仿宋" w:hAnsi="仿宋" w:eastAsia="仿宋" w:cs="仿宋"/>
          <w:i w:val="0"/>
          <w:iCs w:val="0"/>
          <w:color w:val="auto"/>
          <w:sz w:val="24"/>
          <w:szCs w:val="24"/>
          <w:highlight w:val="none"/>
          <w:u w:val="none"/>
          <w:lang w:eastAsia="zh-CN"/>
        </w:rPr>
        <w:t>本采购项目</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eastAsia="zh-CN"/>
        </w:rPr>
        <w:t>招标文件等</w:t>
      </w:r>
      <w:r>
        <w:rPr>
          <w:rFonts w:hint="eastAsia" w:ascii="仿宋" w:hAnsi="仿宋" w:eastAsia="仿宋" w:cs="仿宋"/>
          <w:color w:val="auto"/>
          <w:sz w:val="24"/>
          <w:szCs w:val="24"/>
          <w:highlight w:val="none"/>
        </w:rPr>
        <w:t>采购文件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乙方的《投标（响应）文件》及《中标（成交）通知书》，甲乙双方同意签订本合同。具体情况及要求如下：     </w:t>
      </w:r>
    </w:p>
    <w:p w14:paraId="3CDD979D">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项目信息</w:t>
      </w:r>
    </w:p>
    <w:p w14:paraId="31AFC2A6">
      <w:pPr>
        <w:pStyle w:val="10"/>
        <w:numPr>
          <w:ilvl w:val="0"/>
          <w:numId w:val="6"/>
        </w:numPr>
        <w:adjustRightInd w:val="0"/>
        <w:snapToGrid w:val="0"/>
        <w:spacing w:before="0" w:beforeLines="0" w:after="0" w:line="400" w:lineRule="exact"/>
        <w:ind w:left="0" w:leftChars="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采购项目名称：</w:t>
      </w:r>
      <w:r>
        <w:rPr>
          <w:rFonts w:hint="eastAsia" w:ascii="仿宋" w:hAnsi="仿宋" w:eastAsia="仿宋" w:cs="仿宋"/>
          <w:color w:val="auto"/>
          <w:sz w:val="24"/>
          <w:szCs w:val="24"/>
          <w:highlight w:val="none"/>
          <w:u w:val="single"/>
        </w:rPr>
        <w:t xml:space="preserve">                                          </w:t>
      </w:r>
    </w:p>
    <w:p w14:paraId="71729318">
      <w:pPr>
        <w:pStyle w:val="10"/>
        <w:numPr>
          <w:ilvl w:val="0"/>
          <w:numId w:val="0"/>
        </w:numPr>
        <w:tabs>
          <w:tab w:val="left" w:pos="999"/>
        </w:tabs>
        <w:adjustRightInd w:val="0"/>
        <w:snapToGrid w:val="0"/>
        <w:spacing w:before="0" w:beforeLines="0" w:after="0" w:line="400" w:lineRule="exact"/>
        <w:ind w:left="0" w:leftChars="0" w:firstLine="0" w:firstLineChars="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 xml:space="preserve">         采购项目编号：</w:t>
      </w:r>
      <w:r>
        <w:rPr>
          <w:rFonts w:hint="eastAsia" w:ascii="仿宋" w:hAnsi="仿宋" w:eastAsia="仿宋" w:cs="仿宋"/>
          <w:color w:val="auto"/>
          <w:sz w:val="24"/>
          <w:szCs w:val="24"/>
          <w:highlight w:val="none"/>
          <w:u w:val="single"/>
        </w:rPr>
        <w:t xml:space="preserve">                                          </w:t>
      </w:r>
    </w:p>
    <w:p w14:paraId="46EF9335">
      <w:pPr>
        <w:pStyle w:val="10"/>
        <w:adjustRightInd w:val="0"/>
        <w:snapToGrid w:val="0"/>
        <w:spacing w:before="0" w:beforeLines="0" w:after="0" w:line="400" w:lineRule="exact"/>
        <w:ind w:left="0" w:leftChars="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（2）采购计划编号：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DDD22CD">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（3）项目内容：</w:t>
      </w:r>
    </w:p>
    <w:p w14:paraId="68DF2C31">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采购标的及数量</w:t>
      </w:r>
      <w:r>
        <w:rPr>
          <w:rFonts w:hint="eastAsia" w:ascii="仿宋" w:hAnsi="仿宋" w:eastAsia="仿宋" w:cs="仿宋"/>
          <w:color w:val="auto"/>
          <w:sz w:val="24"/>
          <w:szCs w:val="24"/>
          <w:highlight w:val="none"/>
          <w:lang w:val="en-US" w:eastAsia="zh-CN"/>
        </w:rPr>
        <w:t>（台/套</w:t>
      </w:r>
      <w:r>
        <w:rPr>
          <w:rFonts w:hint="eastAsia" w:ascii="仿宋" w:hAnsi="仿宋" w:eastAsia="仿宋" w:cs="仿宋"/>
          <w:color w:val="auto"/>
          <w:sz w:val="24"/>
          <w:szCs w:val="24"/>
          <w:highlight w:val="none"/>
          <w:lang w:val="en" w:eastAsia="zh-CN"/>
        </w:rPr>
        <w:t>/个/架/组等</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p>
    <w:p w14:paraId="6B69BB3C">
      <w:pPr>
        <w:numPr>
          <w:ilvl w:val="0"/>
          <w:numId w:val="0"/>
        </w:num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val="en" w:eastAsia="zh-CN"/>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品牌：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 w:eastAsia="zh-CN"/>
        </w:rPr>
        <w:t xml:space="preserve">     </w:t>
      </w:r>
      <w:r>
        <w:rPr>
          <w:rFonts w:hint="eastAsia" w:ascii="仿宋" w:hAnsi="仿宋" w:eastAsia="仿宋" w:cs="仿宋"/>
          <w:color w:val="auto"/>
          <w:sz w:val="24"/>
          <w:szCs w:val="24"/>
          <w:highlight w:val="none"/>
          <w:lang w:val="en-US" w:eastAsia="zh-CN"/>
        </w:rPr>
        <w:t>规格型号：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 w:eastAsia="zh-CN"/>
        </w:rPr>
        <w:t xml:space="preserve">   </w:t>
      </w:r>
    </w:p>
    <w:p w14:paraId="5389DD0B">
      <w:pPr>
        <w:adjustRightInd w:val="0"/>
        <w:snapToGrid w:val="0"/>
        <w:spacing w:before="0" w:beforeLines="0" w:line="400" w:lineRule="exact"/>
        <w:ind w:firstLine="1080" w:firstLineChars="45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lang w:val="en-US" w:eastAsia="zh-CN"/>
        </w:rPr>
        <w:t>采购标的的技术要求、商务要求具体见附件。</w:t>
      </w:r>
    </w:p>
    <w:p w14:paraId="4DC65B78">
      <w:pPr>
        <w:numPr>
          <w:ilvl w:val="0"/>
          <w:numId w:val="0"/>
        </w:numPr>
        <w:adjustRightInd w:val="0"/>
        <w:snapToGrid w:val="0"/>
        <w:spacing w:before="0" w:beforeLines="0" w:line="400" w:lineRule="exact"/>
        <w:ind w:firstLine="1080" w:firstLineChars="4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①涉及信息类产品，请填写该产品关键部件的品牌、型号：</w:t>
      </w:r>
    </w:p>
    <w:p w14:paraId="07818A05">
      <w:pPr>
        <w:numPr>
          <w:ilvl w:val="0"/>
          <w:numId w:val="0"/>
        </w:numPr>
        <w:adjustRightInd w:val="0"/>
        <w:snapToGrid w:val="0"/>
        <w:spacing w:before="0" w:beforeLines="0" w:line="400" w:lineRule="exact"/>
        <w:ind w:firstLine="480" w:firstLineChars="200"/>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     标的名称：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val="en" w:eastAsia="zh-CN"/>
        </w:rPr>
        <w:t xml:space="preserve">               </w:t>
      </w:r>
      <w:r>
        <w:rPr>
          <w:rFonts w:hint="eastAsia" w:ascii="仿宋" w:hAnsi="仿宋" w:eastAsia="仿宋" w:cs="仿宋"/>
          <w:color w:val="auto"/>
          <w:kern w:val="0"/>
          <w:sz w:val="24"/>
          <w:szCs w:val="24"/>
          <w:highlight w:val="none"/>
          <w:u w:val="single"/>
          <w:lang w:val="en-US" w:eastAsia="zh-CN"/>
        </w:rPr>
        <w:t xml:space="preserve">    </w:t>
      </w:r>
    </w:p>
    <w:p w14:paraId="2DC91F17">
      <w:pPr>
        <w:numPr>
          <w:ilvl w:val="0"/>
          <w:numId w:val="0"/>
        </w:num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关键部件：</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品牌：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型号：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568CC4D1">
      <w:pPr>
        <w:pStyle w:val="43"/>
        <w:spacing w:beforeLine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kern w:val="2"/>
          <w:sz w:val="24"/>
          <w:szCs w:val="24"/>
          <w:highlight w:val="none"/>
          <w:lang w:val="en-US" w:eastAsia="zh-CN"/>
        </w:rPr>
        <w:t>关键部件</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品牌：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型号：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28334DCF">
      <w:pPr>
        <w:pStyle w:val="43"/>
        <w:spacing w:beforeLine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关键部件：</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品牌：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型号：</w:t>
      </w:r>
      <w:r>
        <w:rPr>
          <w:rFonts w:hint="eastAsia" w:ascii="仿宋" w:hAnsi="仿宋" w:eastAsia="仿宋" w:cs="仿宋"/>
          <w:color w:val="auto"/>
          <w:sz w:val="24"/>
          <w:szCs w:val="24"/>
          <w:highlight w:val="none"/>
          <w:u w:val="single"/>
          <w:lang w:val="en-US" w:eastAsia="zh-CN"/>
        </w:rPr>
        <w:t xml:space="preserve">       </w:t>
      </w:r>
    </w:p>
    <w:p w14:paraId="3054061F">
      <w:pPr>
        <w:pStyle w:val="43"/>
        <w:numPr>
          <w:ilvl w:val="0"/>
          <w:numId w:val="0"/>
        </w:numPr>
        <w:adjustRightInd w:val="0"/>
        <w:snapToGrid w:val="0"/>
        <w:spacing w:before="0" w:beforeLines="0"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CF20C59">
      <w:pPr>
        <w:pStyle w:val="43"/>
        <w:numPr>
          <w:ilvl w:val="0"/>
          <w:numId w:val="0"/>
        </w:numPr>
        <w:adjustRightInd w:val="0"/>
        <w:snapToGrid w:val="0"/>
        <w:spacing w:before="0" w:beforeLines="0"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②涉及车辆采购，请填写是否属于新能源汽车：</w:t>
      </w:r>
    </w:p>
    <w:p w14:paraId="478A6D47">
      <w:pPr>
        <w:pStyle w:val="43"/>
        <w:numPr>
          <w:ilvl w:val="0"/>
          <w:numId w:val="0"/>
        </w:numPr>
        <w:adjustRightInd w:val="0"/>
        <w:snapToGrid w:val="0"/>
        <w:spacing w:before="0" w:beforeLines="0" w:line="400" w:lineRule="exact"/>
        <w:ind w:firstLine="0" w:firstLineChars="0"/>
        <w:rPr>
          <w:rFonts w:hint="eastAsia" w:ascii="仿宋" w:hAnsi="仿宋" w:eastAsia="仿宋" w:cs="仿宋"/>
          <w:i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是</w:t>
      </w:r>
      <w:r>
        <w:rPr>
          <w:rFonts w:hint="eastAsia" w:ascii="仿宋" w:hAnsi="仿宋" w:eastAsia="仿宋" w:cs="仿宋"/>
          <w:iCs w:val="0"/>
          <w:color w:val="auto"/>
          <w:sz w:val="24"/>
          <w:szCs w:val="24"/>
          <w:highlight w:val="none"/>
          <w:lang w:eastAsia="zh-CN"/>
        </w:rPr>
        <w:t>，《政府采购品目分类目录》底级品目名称</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数量：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金额：</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iCs w:val="0"/>
          <w:color w:val="auto"/>
          <w:sz w:val="24"/>
          <w:szCs w:val="24"/>
          <w:highlight w:val="none"/>
          <w:lang w:val="en-US" w:eastAsia="zh-CN"/>
        </w:rPr>
        <w:t xml:space="preserve"> </w:t>
      </w:r>
    </w:p>
    <w:p w14:paraId="367F1A7D">
      <w:pPr>
        <w:pStyle w:val="43"/>
        <w:numPr>
          <w:ilvl w:val="0"/>
          <w:numId w:val="0"/>
        </w:numPr>
        <w:adjustRightInd w:val="0"/>
        <w:snapToGrid w:val="0"/>
        <w:spacing w:before="0" w:beforeLines="0" w:line="400" w:lineRule="exact"/>
        <w:ind w:firstLine="0" w:firstLineChars="0"/>
        <w:rPr>
          <w:rFonts w:hint="eastAsia" w:ascii="仿宋" w:hAnsi="仿宋" w:eastAsia="仿宋" w:cs="仿宋"/>
          <w:iCs w:val="0"/>
          <w:color w:val="auto"/>
          <w:sz w:val="24"/>
          <w:szCs w:val="24"/>
          <w:highlight w:val="none"/>
          <w:lang w:eastAsia="zh-CN"/>
        </w:rPr>
      </w:pP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否</w:t>
      </w:r>
    </w:p>
    <w:p w14:paraId="4B3449FB">
      <w:pPr>
        <w:pStyle w:val="43"/>
        <w:numPr>
          <w:ilvl w:val="0"/>
          <w:numId w:val="0"/>
        </w:numPr>
        <w:adjustRightInd w:val="0"/>
        <w:snapToGrid w:val="0"/>
        <w:spacing w:before="0" w:beforeLines="0" w:line="400" w:lineRule="exact"/>
        <w:ind w:left="0" w:firstLine="0" w:firstLineChars="0"/>
        <w:rPr>
          <w:rFonts w:hint="eastAsia" w:ascii="仿宋" w:hAnsi="仿宋" w:eastAsia="仿宋" w:cs="仿宋"/>
          <w:iCs w:val="0"/>
          <w:color w:val="auto"/>
          <w:sz w:val="24"/>
          <w:szCs w:val="24"/>
          <w:highlight w:val="none"/>
          <w:lang w:val="en-US" w:eastAsia="zh-CN"/>
        </w:rPr>
      </w:pP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lang w:val="en" w:eastAsia="zh-CN"/>
        </w:rPr>
        <w:t>4</w:t>
      </w:r>
      <w:r>
        <w:rPr>
          <w:rFonts w:hint="eastAsia" w:ascii="仿宋" w:hAnsi="仿宋" w:eastAsia="仿宋" w:cs="仿宋"/>
          <w:iCs w:val="0"/>
          <w:color w:val="auto"/>
          <w:sz w:val="24"/>
          <w:szCs w:val="24"/>
          <w:highlight w:val="none"/>
          <w:lang w:val="en-US" w:eastAsia="zh-CN"/>
        </w:rPr>
        <w:t>）政府采购组织形式：</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政府集中采购</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val="en-US" w:eastAsia="zh-CN"/>
        </w:rPr>
        <w:t xml:space="preserve">部门集中采购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val="en-US" w:eastAsia="zh-CN"/>
        </w:rPr>
        <w:t>分散采购</w:t>
      </w:r>
    </w:p>
    <w:p w14:paraId="02A96E19">
      <w:pPr>
        <w:pStyle w:val="43"/>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auto"/>
          <w:sz w:val="24"/>
          <w:szCs w:val="24"/>
          <w:highlight w:val="none"/>
          <w:lang w:eastAsia="zh-CN"/>
        </w:rPr>
      </w:pPr>
      <w:r>
        <w:rPr>
          <w:rFonts w:hint="eastAsia" w:ascii="仿宋" w:hAnsi="仿宋" w:eastAsia="仿宋" w:cs="仿宋"/>
          <w:iCs w:val="0"/>
          <w:color w:val="auto"/>
          <w:sz w:val="24"/>
          <w:szCs w:val="24"/>
          <w:highlight w:val="none"/>
          <w:lang w:val="en-US" w:eastAsia="zh-CN"/>
        </w:rPr>
        <w:t>（</w:t>
      </w:r>
      <w:r>
        <w:rPr>
          <w:rFonts w:hint="eastAsia" w:ascii="仿宋" w:hAnsi="仿宋" w:eastAsia="仿宋" w:cs="仿宋"/>
          <w:iCs w:val="0"/>
          <w:color w:val="auto"/>
          <w:sz w:val="24"/>
          <w:szCs w:val="24"/>
          <w:highlight w:val="none"/>
          <w:lang w:val="en" w:eastAsia="zh-CN"/>
        </w:rPr>
        <w:t>5</w:t>
      </w:r>
      <w:r>
        <w:rPr>
          <w:rFonts w:hint="eastAsia" w:ascii="仿宋" w:hAnsi="仿宋" w:eastAsia="仿宋" w:cs="仿宋"/>
          <w:iCs w:val="0"/>
          <w:color w:val="auto"/>
          <w:sz w:val="24"/>
          <w:szCs w:val="24"/>
          <w:highlight w:val="none"/>
          <w:lang w:val="en-US" w:eastAsia="zh-CN"/>
        </w:rPr>
        <w:t>）政府采购方式：</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公开招标</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邀请招标</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竞争性谈判</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竞争性磋商</w:t>
      </w:r>
    </w:p>
    <w:p w14:paraId="260A97AE">
      <w:pPr>
        <w:pStyle w:val="43"/>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询价</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单一来源</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框架协议</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其他：</w:t>
      </w:r>
      <w:r>
        <w:rPr>
          <w:rFonts w:hint="eastAsia" w:ascii="仿宋" w:hAnsi="仿宋" w:eastAsia="仿宋" w:cs="仿宋"/>
          <w:iCs w:val="0"/>
          <w:color w:val="auto"/>
          <w:sz w:val="24"/>
          <w:szCs w:val="24"/>
          <w:highlight w:val="none"/>
          <w:u w:val="single"/>
          <w:lang w:val="en-US" w:eastAsia="zh-CN"/>
        </w:rPr>
        <w:t xml:space="preserve">          </w:t>
      </w:r>
    </w:p>
    <w:p w14:paraId="047BE88D">
      <w:pPr>
        <w:pStyle w:val="43"/>
        <w:numPr>
          <w:ilvl w:val="0"/>
          <w:numId w:val="0"/>
        </w:numPr>
        <w:adjustRightInd w:val="0"/>
        <w:snapToGrid w:val="0"/>
        <w:spacing w:before="0" w:beforeLines="0" w:line="400" w:lineRule="exact"/>
        <w:ind w:left="0" w:firstLine="420" w:firstLineChars="0"/>
        <w:rPr>
          <w:rFonts w:hint="eastAsia" w:ascii="仿宋" w:hAnsi="仿宋" w:eastAsia="仿宋" w:cs="仿宋"/>
          <w:iCs w:val="0"/>
          <w:color w:val="auto"/>
          <w:sz w:val="24"/>
          <w:szCs w:val="24"/>
          <w:highlight w:val="none"/>
          <w:u w:val="none"/>
          <w:lang w:val="en-US" w:eastAsia="zh-CN"/>
        </w:rPr>
      </w:pPr>
      <w:r>
        <w:rPr>
          <w:rFonts w:hint="eastAsia" w:ascii="仿宋" w:hAnsi="仿宋" w:eastAsia="仿宋" w:cs="仿宋"/>
          <w:iCs w:val="0"/>
          <w:color w:val="auto"/>
          <w:sz w:val="24"/>
          <w:szCs w:val="24"/>
          <w:highlight w:val="none"/>
          <w:u w:val="none"/>
          <w:lang w:val="en-US" w:eastAsia="zh-CN"/>
        </w:rPr>
        <w:t>（注：在框架协议采购的第二阶段，可选择使用该合同文本）</w:t>
      </w:r>
    </w:p>
    <w:p w14:paraId="2EBDB635">
      <w:pPr>
        <w:pStyle w:val="43"/>
        <w:numPr>
          <w:ilvl w:val="0"/>
          <w:numId w:val="0"/>
        </w:numPr>
        <w:adjustRightInd w:val="0"/>
        <w:snapToGrid w:val="0"/>
        <w:spacing w:before="0" w:beforeLines="0" w:line="400" w:lineRule="exact"/>
        <w:ind w:firstLine="240" w:firstLineChars="100"/>
        <w:rPr>
          <w:rFonts w:hint="eastAsia" w:ascii="仿宋" w:hAnsi="仿宋" w:eastAsia="仿宋" w:cs="仿宋"/>
          <w:color w:val="auto"/>
          <w:w w:val="100"/>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 w:eastAsia="zh-CN"/>
        </w:rPr>
        <w:t>6</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w w:val="100"/>
          <w:kern w:val="2"/>
          <w:sz w:val="24"/>
          <w:szCs w:val="24"/>
          <w:highlight w:val="none"/>
          <w:lang w:val="en-US" w:eastAsia="zh-CN" w:bidi="ar-SA"/>
        </w:rPr>
        <w:t>中标（成交）采购标的制造商是否为中小企业：</w:t>
      </w:r>
      <w:r>
        <w:rPr>
          <w:rFonts w:hint="eastAsia" w:ascii="仿宋" w:hAnsi="仿宋" w:eastAsia="仿宋" w:cs="仿宋"/>
          <w:color w:val="auto"/>
          <w:w w:val="100"/>
          <w:kern w:val="2"/>
          <w:sz w:val="24"/>
          <w:szCs w:val="24"/>
          <w:highlight w:val="none"/>
          <w:lang w:val="en-US" w:eastAsia="zh-CN" w:bidi="ar-SA"/>
        </w:rPr>
        <w:sym w:font="Wingdings" w:char="00A8"/>
      </w:r>
      <w:r>
        <w:rPr>
          <w:rFonts w:hint="eastAsia" w:ascii="仿宋" w:hAnsi="仿宋" w:eastAsia="仿宋" w:cs="仿宋"/>
          <w:color w:val="auto"/>
          <w:w w:val="100"/>
          <w:kern w:val="2"/>
          <w:sz w:val="24"/>
          <w:szCs w:val="24"/>
          <w:highlight w:val="none"/>
          <w:lang w:val="en-US" w:eastAsia="zh-CN" w:bidi="ar-SA"/>
        </w:rPr>
        <w:t xml:space="preserve">是      </w:t>
      </w:r>
      <w:r>
        <w:rPr>
          <w:rFonts w:hint="eastAsia" w:ascii="仿宋" w:hAnsi="仿宋" w:eastAsia="仿宋" w:cs="仿宋"/>
          <w:color w:val="auto"/>
          <w:w w:val="100"/>
          <w:kern w:val="2"/>
          <w:sz w:val="24"/>
          <w:szCs w:val="24"/>
          <w:highlight w:val="none"/>
          <w:lang w:val="en-US" w:eastAsia="zh-CN" w:bidi="ar-SA"/>
        </w:rPr>
        <w:sym w:font="Wingdings" w:char="00A8"/>
      </w:r>
      <w:r>
        <w:rPr>
          <w:rFonts w:hint="eastAsia" w:ascii="仿宋" w:hAnsi="仿宋" w:eastAsia="仿宋" w:cs="仿宋"/>
          <w:color w:val="auto"/>
          <w:w w:val="100"/>
          <w:kern w:val="2"/>
          <w:sz w:val="24"/>
          <w:szCs w:val="24"/>
          <w:highlight w:val="none"/>
          <w:lang w:val="en-US" w:eastAsia="zh-CN" w:bidi="ar-SA"/>
        </w:rPr>
        <w:t>否</w:t>
      </w:r>
    </w:p>
    <w:p w14:paraId="16417FAA">
      <w:pPr>
        <w:numPr>
          <w:ilvl w:val="0"/>
          <w:numId w:val="0"/>
        </w:numPr>
        <w:adjustRightInd w:val="0"/>
        <w:snapToGrid w:val="0"/>
        <w:spacing w:before="0" w:beforeLines="0" w:line="400" w:lineRule="exact"/>
        <w:ind w:left="0" w:leftChars="0" w:firstLine="0" w:firstLineChars="0"/>
        <w:rPr>
          <w:rFonts w:hint="eastAsia" w:ascii="仿宋" w:hAnsi="仿宋" w:eastAsia="仿宋" w:cs="仿宋"/>
          <w:iCs/>
          <w:color w:val="auto"/>
          <w:sz w:val="24"/>
          <w:szCs w:val="24"/>
          <w:highlight w:val="none"/>
        </w:rPr>
      </w:pPr>
      <w:r>
        <w:rPr>
          <w:rFonts w:hint="eastAsia" w:ascii="仿宋" w:hAnsi="仿宋" w:eastAsia="仿宋" w:cs="仿宋"/>
          <w:color w:val="auto"/>
          <w:w w:val="100"/>
          <w:sz w:val="24"/>
          <w:szCs w:val="24"/>
          <w:highlight w:val="none"/>
          <w:lang w:val="en-US" w:eastAsia="zh-CN"/>
        </w:rPr>
        <w:t xml:space="preserve">         本合同</w:t>
      </w:r>
      <w:r>
        <w:rPr>
          <w:rFonts w:hint="eastAsia" w:ascii="仿宋" w:hAnsi="仿宋" w:eastAsia="仿宋" w:cs="仿宋"/>
          <w:color w:val="auto"/>
          <w:w w:val="100"/>
          <w:sz w:val="24"/>
          <w:szCs w:val="24"/>
          <w:highlight w:val="none"/>
        </w:rPr>
        <w:t>是否</w:t>
      </w:r>
      <w:r>
        <w:rPr>
          <w:rFonts w:hint="eastAsia" w:ascii="仿宋" w:hAnsi="仿宋" w:eastAsia="仿宋" w:cs="仿宋"/>
          <w:color w:val="auto"/>
          <w:w w:val="100"/>
          <w:sz w:val="24"/>
          <w:szCs w:val="24"/>
          <w:highlight w:val="none"/>
          <w:lang w:eastAsia="zh-CN"/>
        </w:rPr>
        <w:t>为专门面向</w:t>
      </w:r>
      <w:r>
        <w:rPr>
          <w:rFonts w:hint="eastAsia" w:ascii="仿宋" w:hAnsi="仿宋" w:eastAsia="仿宋" w:cs="仿宋"/>
          <w:color w:val="auto"/>
          <w:w w:val="100"/>
          <w:sz w:val="24"/>
          <w:szCs w:val="24"/>
          <w:highlight w:val="none"/>
        </w:rPr>
        <w:t>中小企业</w:t>
      </w:r>
      <w:r>
        <w:rPr>
          <w:rFonts w:hint="eastAsia" w:ascii="仿宋" w:hAnsi="仿宋" w:eastAsia="仿宋" w:cs="仿宋"/>
          <w:color w:val="auto"/>
          <w:w w:val="100"/>
          <w:sz w:val="24"/>
          <w:szCs w:val="24"/>
          <w:highlight w:val="none"/>
          <w:lang w:eastAsia="zh-CN"/>
        </w:rPr>
        <w:t>的采</w:t>
      </w:r>
      <w:r>
        <w:rPr>
          <w:rFonts w:hint="eastAsia" w:ascii="仿宋" w:hAnsi="仿宋" w:eastAsia="仿宋" w:cs="仿宋"/>
          <w:color w:val="auto"/>
          <w:w w:val="100"/>
          <w:sz w:val="24"/>
          <w:szCs w:val="24"/>
          <w:highlight w:val="none"/>
          <w:shd w:val="clear" w:color="auto" w:fill="auto"/>
          <w:lang w:eastAsia="zh-CN"/>
        </w:rPr>
        <w:t>购</w:t>
      </w:r>
      <w:r>
        <w:rPr>
          <w:rFonts w:hint="eastAsia" w:ascii="仿宋" w:hAnsi="仿宋" w:eastAsia="仿宋" w:cs="仿宋"/>
          <w:color w:val="auto"/>
          <w:w w:val="100"/>
          <w:sz w:val="24"/>
          <w:szCs w:val="24"/>
          <w:highlight w:val="none"/>
          <w:shd w:val="clear" w:color="auto" w:fill="auto"/>
        </w:rPr>
        <w:t>合同</w:t>
      </w:r>
      <w:r>
        <w:rPr>
          <w:rFonts w:hint="eastAsia" w:ascii="仿宋" w:hAnsi="仿宋" w:eastAsia="仿宋" w:cs="仿宋"/>
          <w:color w:val="auto"/>
          <w:w w:val="100"/>
          <w:sz w:val="24"/>
          <w:szCs w:val="24"/>
          <w:highlight w:val="none"/>
          <w:shd w:val="clear" w:color="auto" w:fill="auto"/>
          <w:lang w:eastAsia="zh-CN"/>
        </w:rPr>
        <w:t>（中小企业预留合同）</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5DE27019">
      <w:pPr>
        <w:numPr>
          <w:ilvl w:val="0"/>
          <w:numId w:val="0"/>
        </w:numPr>
        <w:adjustRightInd w:val="0"/>
        <w:snapToGrid w:val="0"/>
        <w:spacing w:before="0" w:beforeLines="0" w:line="400" w:lineRule="exact"/>
        <w:ind w:firstLine="0" w:firstLineChars="0"/>
        <w:rPr>
          <w:rFonts w:hint="eastAsia" w:ascii="仿宋" w:hAnsi="仿宋" w:eastAsia="仿宋" w:cs="仿宋"/>
          <w:iCs/>
          <w:color w:val="auto"/>
          <w:sz w:val="24"/>
          <w:szCs w:val="24"/>
          <w:highlight w:val="none"/>
        </w:rPr>
      </w:pPr>
      <w:r>
        <w:rPr>
          <w:rFonts w:hint="eastAsia" w:ascii="仿宋" w:hAnsi="仿宋" w:eastAsia="仿宋" w:cs="仿宋"/>
          <w:color w:val="auto"/>
          <w:sz w:val="24"/>
          <w:szCs w:val="24"/>
          <w:highlight w:val="none"/>
          <w:lang w:val="en-US" w:eastAsia="zh-CN"/>
        </w:rPr>
        <w:t xml:space="preserve">         若本项目不专门面向中小企业采购，是否给予小微企业评审优惠：</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576AB1F9">
      <w:pPr>
        <w:numPr>
          <w:ilvl w:val="0"/>
          <w:numId w:val="0"/>
        </w:numPr>
        <w:adjustRightInd w:val="0"/>
        <w:snapToGrid w:val="0"/>
        <w:spacing w:before="0" w:beforeLines="0" w:line="400" w:lineRule="exact"/>
        <w:ind w:firstLine="0" w:firstLineChars="0"/>
        <w:rPr>
          <w:rFonts w:hint="eastAsia" w:ascii="仿宋" w:hAnsi="仿宋" w:eastAsia="仿宋" w:cs="仿宋"/>
          <w:iCs/>
          <w:color w:val="auto"/>
          <w:sz w:val="24"/>
          <w:szCs w:val="24"/>
          <w:highlight w:val="none"/>
        </w:rPr>
      </w:pPr>
      <w:r>
        <w:rPr>
          <w:rFonts w:hint="eastAsia" w:ascii="仿宋" w:hAnsi="仿宋" w:eastAsia="仿宋" w:cs="仿宋"/>
          <w:color w:val="auto"/>
          <w:sz w:val="24"/>
          <w:szCs w:val="24"/>
          <w:highlight w:val="none"/>
          <w:lang w:val="en-US" w:eastAsia="zh-CN"/>
        </w:rPr>
        <w:t xml:space="preserve">         中标（成交）采购标的制造商是否为残疾人福利性单位：</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2D39AB74">
      <w:pPr>
        <w:numPr>
          <w:ilvl w:val="0"/>
          <w:numId w:val="0"/>
        </w:numPr>
        <w:snapToGrid w:val="0"/>
        <w:spacing w:beforeLines="0"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中标（成交）采购标的制造商是否为监狱企业：</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069D4E19">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 w:eastAsia="zh-CN"/>
        </w:rPr>
        <w:t>7</w:t>
      </w:r>
      <w:r>
        <w:rPr>
          <w:rFonts w:hint="eastAsia" w:ascii="仿宋" w:hAnsi="仿宋" w:eastAsia="仿宋" w:cs="仿宋"/>
          <w:color w:val="auto"/>
          <w:sz w:val="24"/>
          <w:szCs w:val="24"/>
          <w:highlight w:val="none"/>
        </w:rPr>
        <w:t>）合同是否分包：</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4192BA4D">
      <w:pPr>
        <w:adjustRightInd w:val="0"/>
        <w:snapToGrid w:val="0"/>
        <w:spacing w:before="0" w:beforeLines="0" w:line="400" w:lineRule="exact"/>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分包主要内容：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310F8F2D">
      <w:pPr>
        <w:adjustRightInd w:val="0"/>
        <w:snapToGrid w:val="0"/>
        <w:spacing w:before="0" w:beforeLines="0" w:line="400" w:lineRule="exact"/>
        <w:ind w:firstLine="960" w:firstLineChars="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分包供应商</w:t>
      </w:r>
      <w:r>
        <w:rPr>
          <w:rFonts w:hint="eastAsia" w:ascii="仿宋" w:hAnsi="仿宋" w:eastAsia="仿宋" w:cs="仿宋"/>
          <w:color w:val="auto"/>
          <w:sz w:val="24"/>
          <w:szCs w:val="24"/>
          <w:highlight w:val="none"/>
          <w:lang w:eastAsia="zh-CN"/>
        </w:rPr>
        <w:t>/制造商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（如供应商和制造商不同，请分别填写）</w:t>
      </w:r>
      <w:r>
        <w:rPr>
          <w:rFonts w:hint="eastAsia" w:ascii="仿宋" w:hAnsi="仿宋" w:eastAsia="仿宋" w:cs="仿宋"/>
          <w:color w:val="auto"/>
          <w:sz w:val="24"/>
          <w:szCs w:val="24"/>
          <w:highlight w:val="none"/>
        </w:rPr>
        <w:t>：</w:t>
      </w:r>
    </w:p>
    <w:p w14:paraId="29AED395">
      <w:pPr>
        <w:adjustRightInd w:val="0"/>
        <w:snapToGrid w:val="0"/>
        <w:spacing w:before="0" w:beforeLines="0" w:line="400" w:lineRule="exact"/>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5E2F6A6F">
      <w:pPr>
        <w:adjustRightInd w:val="0"/>
        <w:snapToGrid w:val="0"/>
        <w:spacing w:before="0" w:beforeLines="0" w:line="400" w:lineRule="exact"/>
        <w:ind w:firstLine="960" w:firstLineChars="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分包供应商</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制造商</w:t>
      </w:r>
      <w:r>
        <w:rPr>
          <w:rFonts w:hint="eastAsia" w:ascii="仿宋" w:hAnsi="仿宋" w:eastAsia="仿宋" w:cs="仿宋"/>
          <w:color w:val="auto"/>
          <w:sz w:val="24"/>
          <w:szCs w:val="24"/>
          <w:highlight w:val="none"/>
        </w:rPr>
        <w:t>类型</w:t>
      </w:r>
      <w:r>
        <w:rPr>
          <w:rFonts w:hint="eastAsia" w:ascii="仿宋" w:hAnsi="仿宋" w:eastAsia="仿宋" w:cs="仿宋"/>
          <w:color w:val="auto"/>
          <w:sz w:val="24"/>
          <w:szCs w:val="24"/>
          <w:highlight w:val="none"/>
          <w:lang w:eastAsia="zh-CN"/>
        </w:rPr>
        <w:t>（如果供应商和制造商不同，只填写制造商类型）</w:t>
      </w:r>
      <w:r>
        <w:rPr>
          <w:rFonts w:hint="eastAsia" w:ascii="仿宋" w:hAnsi="仿宋" w:eastAsia="仿宋" w:cs="仿宋"/>
          <w:color w:val="auto"/>
          <w:sz w:val="24"/>
          <w:szCs w:val="24"/>
          <w:highlight w:val="none"/>
        </w:rPr>
        <w:t>：</w:t>
      </w:r>
    </w:p>
    <w:p w14:paraId="627D9F92">
      <w:pPr>
        <w:adjustRightInd w:val="0"/>
        <w:snapToGrid w:val="0"/>
        <w:spacing w:beforeLines="0" w:line="400" w:lineRule="exact"/>
        <w:ind w:firstLine="960" w:firstLineChars="400"/>
        <w:rPr>
          <w:rFonts w:hint="eastAsia" w:ascii="仿宋" w:hAnsi="仿宋" w:eastAsia="仿宋" w:cs="仿宋"/>
          <w:iCs/>
          <w:color w:val="auto"/>
          <w:sz w:val="24"/>
          <w:szCs w:val="24"/>
          <w:highlight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大型企业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中型企业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小微型企业</w:t>
      </w:r>
      <w:r>
        <w:rPr>
          <w:rFonts w:hint="eastAsia" w:ascii="仿宋" w:hAnsi="仿宋" w:eastAsia="仿宋" w:cs="仿宋"/>
          <w:iCs/>
          <w:color w:val="auto"/>
          <w:sz w:val="24"/>
          <w:szCs w:val="24"/>
          <w:highlight w:val="none"/>
          <w:lang w:val="en-US" w:eastAsia="zh-CN"/>
        </w:rPr>
        <w:t xml:space="preserve">  </w:t>
      </w:r>
    </w:p>
    <w:p w14:paraId="2FD5579C">
      <w:pPr>
        <w:adjustRightInd w:val="0"/>
        <w:snapToGrid w:val="0"/>
        <w:spacing w:beforeLines="0" w:line="400" w:lineRule="exact"/>
        <w:ind w:firstLine="960" w:firstLineChars="400"/>
        <w:rPr>
          <w:rFonts w:hint="eastAsia" w:ascii="仿宋" w:hAnsi="仿宋" w:eastAsia="仿宋" w:cs="仿宋"/>
          <w:color w:val="auto"/>
          <w:sz w:val="24"/>
          <w:szCs w:val="24"/>
          <w:highlight w:val="none"/>
          <w:u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残疾人福利性单位</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监狱</w:t>
      </w:r>
      <w:r>
        <w:rPr>
          <w:rFonts w:hint="eastAsia" w:ascii="仿宋" w:hAnsi="仿宋" w:eastAsia="仿宋" w:cs="仿宋"/>
          <w:iCs/>
          <w:color w:val="auto"/>
          <w:sz w:val="24"/>
          <w:szCs w:val="24"/>
          <w:highlight w:val="none"/>
        </w:rPr>
        <w:t>企业</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其他</w:t>
      </w:r>
    </w:p>
    <w:p w14:paraId="683374F5">
      <w:pPr>
        <w:numPr>
          <w:ilvl w:val="0"/>
          <w:numId w:val="0"/>
        </w:numPr>
        <w:adjustRightInd w:val="0"/>
        <w:snapToGrid w:val="0"/>
        <w:spacing w:before="0" w:beforeLines="0" w:line="400" w:lineRule="exact"/>
        <w:ind w:left="0" w:leftChars="0" w:firstLine="0" w:firstLineChars="0"/>
        <w:rPr>
          <w:rFonts w:hint="eastAsia" w:ascii="仿宋" w:hAnsi="仿宋" w:eastAsia="仿宋" w:cs="仿宋"/>
          <w:iCs/>
          <w:color w:val="auto"/>
          <w:sz w:val="24"/>
          <w:szCs w:val="24"/>
          <w:highlight w:val="none"/>
        </w:rPr>
      </w:pP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lang w:val="en" w:eastAsia="zh-CN"/>
        </w:rPr>
        <w:t>8</w:t>
      </w:r>
      <w:r>
        <w:rPr>
          <w:rFonts w:hint="eastAsia" w:ascii="仿宋" w:hAnsi="仿宋" w:eastAsia="仿宋" w:cs="仿宋"/>
          <w:color w:val="auto"/>
          <w:sz w:val="24"/>
          <w:szCs w:val="24"/>
          <w:highlight w:val="none"/>
          <w:u w:val="none"/>
          <w:lang w:val="en-US" w:eastAsia="zh-CN"/>
        </w:rPr>
        <w:t>）中标（成交）供应商是否为外商投资企业：</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是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否</w:t>
      </w:r>
    </w:p>
    <w:p w14:paraId="7C2E6F3C">
      <w:pPr>
        <w:pStyle w:val="43"/>
        <w:tabs>
          <w:tab w:val="left" w:pos="1340"/>
        </w:tabs>
        <w:spacing w:beforeLines="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lang w:val="en-US" w:eastAsia="zh-CN"/>
        </w:rPr>
        <w:t xml:space="preserve">     外商投资企业类型：</w:t>
      </w:r>
      <w:r>
        <w:rPr>
          <w:rFonts w:hint="eastAsia" w:ascii="仿宋" w:hAnsi="仿宋" w:eastAsia="仿宋" w:cs="仿宋"/>
          <w:iCs/>
          <w:color w:val="auto"/>
          <w:sz w:val="24"/>
          <w:szCs w:val="24"/>
          <w:highlight w:val="none"/>
        </w:rPr>
        <w:sym w:font="Wingdings" w:char="00A8"/>
      </w:r>
      <w:r>
        <w:rPr>
          <w:rFonts w:hint="eastAsia" w:ascii="仿宋" w:hAnsi="仿宋" w:eastAsia="仿宋" w:cs="仿宋"/>
          <w:color w:val="auto"/>
          <w:sz w:val="24"/>
          <w:szCs w:val="24"/>
          <w:highlight w:val="none"/>
          <w:u w:val="none"/>
          <w:lang w:val="en-US" w:eastAsia="zh-CN"/>
        </w:rPr>
        <w:t xml:space="preserve">全部由外国投资者投资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val="en-US" w:eastAsia="zh-CN"/>
        </w:rPr>
        <w:t>部分由外国投资者投资</w:t>
      </w:r>
    </w:p>
    <w:p w14:paraId="4D6E00A5">
      <w:pPr>
        <w:numPr>
          <w:ilvl w:val="0"/>
          <w:numId w:val="0"/>
        </w:numPr>
        <w:adjustRightInd w:val="0"/>
        <w:snapToGrid w:val="0"/>
        <w:spacing w:before="0" w:beforeLines="0" w:line="400" w:lineRule="exact"/>
        <w:ind w:firstLine="480" w:firstLineChars="20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w:t>
      </w:r>
      <w:r>
        <w:rPr>
          <w:rFonts w:hint="eastAsia" w:ascii="仿宋" w:hAnsi="仿宋" w:eastAsia="仿宋" w:cs="仿宋"/>
          <w:b w:val="0"/>
          <w:bCs w:val="0"/>
          <w:color w:val="auto"/>
          <w:sz w:val="24"/>
          <w:szCs w:val="24"/>
          <w:highlight w:val="none"/>
          <w:u w:val="none"/>
          <w:lang w:val="en" w:eastAsia="zh-CN"/>
        </w:rPr>
        <w:t>9</w:t>
      </w:r>
      <w:r>
        <w:rPr>
          <w:rFonts w:hint="eastAsia" w:ascii="仿宋" w:hAnsi="仿宋" w:eastAsia="仿宋" w:cs="仿宋"/>
          <w:b w:val="0"/>
          <w:bCs w:val="0"/>
          <w:color w:val="auto"/>
          <w:sz w:val="24"/>
          <w:szCs w:val="24"/>
          <w:highlight w:val="none"/>
          <w:u w:val="none"/>
          <w:lang w:val="en-US" w:eastAsia="zh-CN"/>
        </w:rPr>
        <w:t>）是否涉及进口产品：</w:t>
      </w:r>
    </w:p>
    <w:p w14:paraId="375E6BF6">
      <w:pPr>
        <w:numPr>
          <w:ilvl w:val="0"/>
          <w:numId w:val="0"/>
        </w:numPr>
        <w:adjustRightInd w:val="0"/>
        <w:snapToGrid w:val="0"/>
        <w:spacing w:before="0" w:beforeLines="0" w:line="400" w:lineRule="exact"/>
        <w:ind w:firstLine="960" w:firstLineChars="400"/>
        <w:rPr>
          <w:rFonts w:hint="eastAsia" w:ascii="仿宋" w:hAnsi="仿宋" w:eastAsia="仿宋" w:cs="仿宋"/>
          <w:color w:val="auto"/>
          <w:sz w:val="24"/>
          <w:szCs w:val="24"/>
          <w:highlight w:val="none"/>
          <w:u w:val="single"/>
          <w:lang w:val="en-US" w:eastAsia="zh-CN"/>
        </w:rPr>
      </w:pP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是</w:t>
      </w:r>
      <w:r>
        <w:rPr>
          <w:rFonts w:hint="eastAsia" w:ascii="仿宋" w:hAnsi="仿宋" w:eastAsia="仿宋" w:cs="仿宋"/>
          <w:iCs w:val="0"/>
          <w:color w:val="auto"/>
          <w:sz w:val="24"/>
          <w:szCs w:val="24"/>
          <w:highlight w:val="none"/>
          <w:lang w:eastAsia="zh-CN"/>
        </w:rPr>
        <w:t>，《政府采购品目分类目录》底级品目名称</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金额：</w:t>
      </w:r>
      <w:r>
        <w:rPr>
          <w:rFonts w:hint="eastAsia" w:ascii="仿宋" w:hAnsi="仿宋" w:eastAsia="仿宋" w:cs="仿宋"/>
          <w:color w:val="auto"/>
          <w:sz w:val="24"/>
          <w:szCs w:val="24"/>
          <w:highlight w:val="none"/>
          <w:u w:val="single"/>
          <w:lang w:val="en-US" w:eastAsia="zh-CN"/>
        </w:rPr>
        <w:t xml:space="preserve">        </w:t>
      </w:r>
    </w:p>
    <w:p w14:paraId="09A9B271">
      <w:pPr>
        <w:numPr>
          <w:ilvl w:val="0"/>
          <w:numId w:val="0"/>
        </w:numPr>
        <w:adjustRightInd w:val="0"/>
        <w:snapToGrid w:val="0"/>
        <w:spacing w:before="0" w:beforeLines="0" w:line="400" w:lineRule="exact"/>
        <w:ind w:firstLine="960" w:firstLineChars="400"/>
        <w:rPr>
          <w:rFonts w:hint="eastAsia" w:ascii="仿宋" w:hAnsi="仿宋" w:eastAsia="仿宋" w:cs="仿宋"/>
          <w:iCs w:val="0"/>
          <w:color w:val="auto"/>
          <w:sz w:val="24"/>
          <w:szCs w:val="24"/>
          <w:highlight w:val="none"/>
        </w:rPr>
      </w:pPr>
      <w:r>
        <w:rPr>
          <w:rFonts w:hint="eastAsia" w:ascii="仿宋" w:hAnsi="仿宋" w:eastAsia="仿宋" w:cs="仿宋"/>
          <w:color w:val="auto"/>
          <w:sz w:val="24"/>
          <w:szCs w:val="24"/>
          <w:highlight w:val="none"/>
          <w:lang w:val="en-US" w:eastAsia="zh-CN"/>
        </w:rPr>
        <w:t xml:space="preserve">        国别：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品牌：</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 xml:space="preserve"> 规格型号：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iCs w:val="0"/>
          <w:color w:val="auto"/>
          <w:sz w:val="24"/>
          <w:szCs w:val="24"/>
          <w:highlight w:val="none"/>
        </w:rPr>
        <w:t xml:space="preserve">      </w:t>
      </w:r>
    </w:p>
    <w:p w14:paraId="2B9B74A9">
      <w:pPr>
        <w:adjustRightInd w:val="0"/>
        <w:snapToGrid w:val="0"/>
        <w:spacing w:before="0" w:beforeLines="0" w:line="400" w:lineRule="exact"/>
        <w:ind w:firstLine="960" w:firstLineChars="400"/>
        <w:rPr>
          <w:rFonts w:hint="eastAsia" w:ascii="仿宋" w:hAnsi="仿宋" w:eastAsia="仿宋" w:cs="仿宋"/>
          <w:color w:val="auto"/>
          <w:sz w:val="24"/>
          <w:szCs w:val="24"/>
          <w:highlight w:val="none"/>
          <w:u w:val="none"/>
          <w:lang w:val="en-US" w:eastAsia="zh-CN"/>
        </w:rPr>
      </w:pP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否</w:t>
      </w:r>
    </w:p>
    <w:p w14:paraId="40EA8D83">
      <w:pPr>
        <w:numPr>
          <w:ilvl w:val="0"/>
          <w:numId w:val="0"/>
        </w:numPr>
        <w:tabs>
          <w:tab w:val="left" w:pos="740"/>
        </w:tabs>
        <w:adjustRightInd w:val="0"/>
        <w:snapToGrid w:val="0"/>
        <w:spacing w:before="0" w:beforeLines="0" w:line="400" w:lineRule="exact"/>
        <w:ind w:left="0" w:firstLine="0" w:firstLineChars="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 xml:space="preserve">    （1</w:t>
      </w:r>
      <w:r>
        <w:rPr>
          <w:rFonts w:hint="eastAsia" w:ascii="仿宋" w:hAnsi="仿宋" w:eastAsia="仿宋" w:cs="仿宋"/>
          <w:b w:val="0"/>
          <w:bCs w:val="0"/>
          <w:color w:val="auto"/>
          <w:sz w:val="24"/>
          <w:szCs w:val="24"/>
          <w:highlight w:val="none"/>
          <w:u w:val="none"/>
          <w:lang w:val="en" w:eastAsia="zh-CN"/>
        </w:rPr>
        <w:t>0</w:t>
      </w:r>
      <w:r>
        <w:rPr>
          <w:rFonts w:hint="eastAsia" w:ascii="仿宋" w:hAnsi="仿宋" w:eastAsia="仿宋" w:cs="仿宋"/>
          <w:b w:val="0"/>
          <w:bCs w:val="0"/>
          <w:color w:val="auto"/>
          <w:sz w:val="24"/>
          <w:szCs w:val="24"/>
          <w:highlight w:val="none"/>
          <w:u w:val="none"/>
          <w:lang w:val="en-US" w:eastAsia="zh-CN"/>
        </w:rPr>
        <w:t>）是否涉及节能产品：</w:t>
      </w:r>
    </w:p>
    <w:p w14:paraId="5054041E">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color w:val="auto"/>
          <w:sz w:val="24"/>
          <w:szCs w:val="24"/>
          <w:highlight w:val="none"/>
          <w:lang w:val="en-US" w:eastAsia="zh-CN"/>
        </w:rPr>
      </w:pP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是</w:t>
      </w:r>
      <w:r>
        <w:rPr>
          <w:rFonts w:hint="eastAsia" w:ascii="仿宋" w:hAnsi="仿宋" w:eastAsia="仿宋" w:cs="仿宋"/>
          <w:iCs w:val="0"/>
          <w:color w:val="auto"/>
          <w:sz w:val="24"/>
          <w:szCs w:val="24"/>
          <w:highlight w:val="none"/>
          <w:lang w:eastAsia="zh-CN"/>
        </w:rPr>
        <w:t>，《节能产品政府采购品目清单》的底级品目名称：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iCs/>
          <w:color w:val="auto"/>
          <w:sz w:val="24"/>
          <w:szCs w:val="24"/>
          <w:highlight w:val="none"/>
          <w:lang w:val="en-US" w:eastAsia="zh-CN"/>
        </w:rPr>
        <w:t xml:space="preserve">     </w:t>
      </w:r>
    </w:p>
    <w:p w14:paraId="33CF3CE2">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color w:val="auto"/>
          <w:sz w:val="24"/>
          <w:szCs w:val="24"/>
          <w:highlight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强制采购</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优先采购</w:t>
      </w:r>
      <w:r>
        <w:rPr>
          <w:rFonts w:hint="eastAsia" w:ascii="仿宋" w:hAnsi="仿宋" w:eastAsia="仿宋" w:cs="仿宋"/>
          <w:iCs/>
          <w:color w:val="auto"/>
          <w:sz w:val="24"/>
          <w:szCs w:val="24"/>
          <w:highlight w:val="none"/>
          <w:lang w:val="en-US" w:eastAsia="zh-CN"/>
        </w:rPr>
        <w:t xml:space="preserve">    </w:t>
      </w:r>
    </w:p>
    <w:p w14:paraId="7574FE66">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val="0"/>
          <w:color w:val="auto"/>
          <w:sz w:val="24"/>
          <w:szCs w:val="24"/>
          <w:highlight w:val="none"/>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否</w:t>
      </w:r>
    </w:p>
    <w:p w14:paraId="2B379533">
      <w:pPr>
        <w:numPr>
          <w:ilvl w:val="0"/>
          <w:numId w:val="0"/>
        </w:numPr>
        <w:tabs>
          <w:tab w:val="left" w:pos="740"/>
        </w:tabs>
        <w:adjustRightInd w:val="0"/>
        <w:snapToGrid w:val="0"/>
        <w:spacing w:before="0" w:beforeLines="0" w:line="400" w:lineRule="exact"/>
        <w:ind w:left="0" w:firstLine="0" w:firstLineChars="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 xml:space="preserve">          是否涉及环境标志产品：</w:t>
      </w:r>
    </w:p>
    <w:p w14:paraId="1E6914D0">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val="0"/>
          <w:color w:val="auto"/>
          <w:sz w:val="24"/>
          <w:szCs w:val="24"/>
          <w:highlight w:val="none"/>
          <w:lang w:eastAsia="zh-CN"/>
        </w:rPr>
      </w:pP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是</w:t>
      </w:r>
      <w:r>
        <w:rPr>
          <w:rFonts w:hint="eastAsia" w:ascii="仿宋" w:hAnsi="仿宋" w:eastAsia="仿宋" w:cs="仿宋"/>
          <w:iCs w:val="0"/>
          <w:color w:val="auto"/>
          <w:sz w:val="24"/>
          <w:szCs w:val="24"/>
          <w:highlight w:val="none"/>
          <w:lang w:eastAsia="zh-CN"/>
        </w:rPr>
        <w:t>，《环境标志产品政府采购品目清单》的底级品目名称：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iCs/>
          <w:color w:val="auto"/>
          <w:sz w:val="24"/>
          <w:szCs w:val="24"/>
          <w:highlight w:val="none"/>
          <w:lang w:val="en-US" w:eastAsia="zh-CN"/>
        </w:rPr>
        <w:t xml:space="preserve"> </w:t>
      </w:r>
    </w:p>
    <w:p w14:paraId="5895B4F5">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color w:val="auto"/>
          <w:sz w:val="24"/>
          <w:szCs w:val="24"/>
          <w:highlight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强制采购</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优先采购</w:t>
      </w:r>
      <w:r>
        <w:rPr>
          <w:rFonts w:hint="eastAsia" w:ascii="仿宋" w:hAnsi="仿宋" w:eastAsia="仿宋" w:cs="仿宋"/>
          <w:iCs/>
          <w:color w:val="auto"/>
          <w:sz w:val="24"/>
          <w:szCs w:val="24"/>
          <w:highlight w:val="none"/>
          <w:lang w:val="en-US" w:eastAsia="zh-CN"/>
        </w:rPr>
        <w:t xml:space="preserve">    </w:t>
      </w:r>
    </w:p>
    <w:p w14:paraId="72754018">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否</w:t>
      </w:r>
    </w:p>
    <w:p w14:paraId="5186F4E3">
      <w:pPr>
        <w:pStyle w:val="43"/>
        <w:numPr>
          <w:ilvl w:val="0"/>
          <w:numId w:val="0"/>
        </w:numPr>
        <w:adjustRightInd w:val="0"/>
        <w:snapToGrid w:val="0"/>
        <w:spacing w:before="0" w:beforeLines="0" w:line="400" w:lineRule="exact"/>
        <w:ind w:firstLine="0" w:firstLineChars="0"/>
        <w:rPr>
          <w:rFonts w:hint="eastAsia" w:ascii="仿宋" w:hAnsi="仿宋" w:eastAsia="仿宋" w:cs="仿宋"/>
          <w:iCs w:val="0"/>
          <w:color w:val="auto"/>
          <w:kern w:val="2"/>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kern w:val="2"/>
          <w:sz w:val="24"/>
          <w:szCs w:val="24"/>
          <w:highlight w:val="none"/>
          <w:u w:val="none"/>
          <w:lang w:val="en-US" w:eastAsia="zh-CN"/>
        </w:rPr>
        <w:t>是否涉及绿色产品：</w:t>
      </w:r>
      <w:r>
        <w:rPr>
          <w:rFonts w:hint="eastAsia" w:ascii="仿宋" w:hAnsi="仿宋" w:eastAsia="仿宋" w:cs="仿宋"/>
          <w:iCs w:val="0"/>
          <w:color w:val="auto"/>
          <w:kern w:val="2"/>
          <w:sz w:val="24"/>
          <w:szCs w:val="24"/>
          <w:highlight w:val="none"/>
          <w:u w:val="none"/>
          <w:lang w:val="en-US" w:eastAsia="zh-CN"/>
        </w:rPr>
        <w:t xml:space="preserve"> </w:t>
      </w:r>
    </w:p>
    <w:p w14:paraId="7A87E6F0">
      <w:pPr>
        <w:pStyle w:val="43"/>
        <w:spacing w:beforeLines="0"/>
        <w:ind w:firstLine="420" w:firstLineChars="0"/>
        <w:rPr>
          <w:rFonts w:hint="eastAsia" w:ascii="仿宋" w:hAnsi="仿宋" w:eastAsia="仿宋" w:cs="仿宋"/>
          <w:color w:val="auto"/>
          <w:sz w:val="24"/>
          <w:szCs w:val="24"/>
          <w:highlight w:val="none"/>
          <w:u w:val="single"/>
          <w:lang w:val="en-US" w:eastAsia="zh-CN"/>
        </w:rPr>
      </w:pPr>
      <w:r>
        <w:rPr>
          <w:rFonts w:hint="eastAsia" w:ascii="仿宋" w:hAnsi="仿宋" w:eastAsia="仿宋" w:cs="仿宋"/>
          <w:iCs w:val="0"/>
          <w:color w:val="auto"/>
          <w:kern w:val="2"/>
          <w:sz w:val="24"/>
          <w:szCs w:val="24"/>
          <w:highlight w:val="none"/>
          <w:u w:val="none"/>
          <w:lang w:val="en-US" w:eastAsia="zh-CN"/>
        </w:rPr>
        <w:t xml:space="preserve">     </w:t>
      </w:r>
      <w:r>
        <w:rPr>
          <w:rFonts w:hint="eastAsia" w:ascii="仿宋" w:hAnsi="仿宋" w:eastAsia="仿宋" w:cs="仿宋"/>
          <w:iCs w:val="0"/>
          <w:color w:val="auto"/>
          <w:kern w:val="2"/>
          <w:sz w:val="24"/>
          <w:szCs w:val="24"/>
          <w:highlight w:val="none"/>
          <w:u w:val="none"/>
        </w:rPr>
        <w:sym w:font="Wingdings" w:char="00A8"/>
      </w:r>
      <w:r>
        <w:rPr>
          <w:rFonts w:hint="eastAsia" w:ascii="仿宋" w:hAnsi="仿宋" w:eastAsia="仿宋" w:cs="仿宋"/>
          <w:iCs w:val="0"/>
          <w:color w:val="auto"/>
          <w:kern w:val="2"/>
          <w:sz w:val="24"/>
          <w:szCs w:val="24"/>
          <w:highlight w:val="none"/>
          <w:u w:val="none"/>
        </w:rPr>
        <w:t>是</w:t>
      </w:r>
      <w:r>
        <w:rPr>
          <w:rFonts w:hint="eastAsia" w:ascii="仿宋" w:hAnsi="仿宋" w:eastAsia="仿宋" w:cs="仿宋"/>
          <w:iCs w:val="0"/>
          <w:color w:val="auto"/>
          <w:kern w:val="2"/>
          <w:sz w:val="24"/>
          <w:szCs w:val="24"/>
          <w:highlight w:val="none"/>
          <w:u w:val="none"/>
          <w:lang w:eastAsia="zh-CN"/>
        </w:rPr>
        <w:t>，绿色产品政府采购相关政策确定的底级品目名称：</w:t>
      </w:r>
      <w:r>
        <w:rPr>
          <w:rFonts w:hint="eastAsia" w:ascii="仿宋" w:hAnsi="仿宋" w:eastAsia="仿宋" w:cs="仿宋"/>
          <w:color w:val="auto"/>
          <w:sz w:val="24"/>
          <w:szCs w:val="24"/>
          <w:highlight w:val="none"/>
          <w:u w:val="single"/>
          <w:lang w:val="en-US" w:eastAsia="zh-CN"/>
        </w:rPr>
        <w:t xml:space="preserve">         </w:t>
      </w:r>
    </w:p>
    <w:p w14:paraId="60FC016F">
      <w:pPr>
        <w:numPr>
          <w:ilvl w:val="0"/>
          <w:numId w:val="0"/>
        </w:numPr>
        <w:tabs>
          <w:tab w:val="left" w:pos="740"/>
        </w:tabs>
        <w:adjustRightInd w:val="0"/>
        <w:snapToGrid w:val="0"/>
        <w:spacing w:before="0" w:beforeLines="0" w:line="400" w:lineRule="exact"/>
        <w:ind w:firstLine="0" w:firstLineChars="0"/>
        <w:rPr>
          <w:rFonts w:hint="eastAsia" w:ascii="仿宋" w:hAnsi="仿宋" w:eastAsia="仿宋" w:cs="仿宋"/>
          <w:iCs/>
          <w:color w:val="auto"/>
          <w:sz w:val="24"/>
          <w:szCs w:val="24"/>
          <w:highlight w:val="none"/>
          <w:lang w:val="en-US"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强制采购</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优先采购</w:t>
      </w:r>
      <w:r>
        <w:rPr>
          <w:rFonts w:hint="eastAsia" w:ascii="仿宋" w:hAnsi="仿宋" w:eastAsia="仿宋" w:cs="仿宋"/>
          <w:iCs/>
          <w:color w:val="auto"/>
          <w:sz w:val="24"/>
          <w:szCs w:val="24"/>
          <w:highlight w:val="none"/>
          <w:lang w:val="en-US" w:eastAsia="zh-CN"/>
        </w:rPr>
        <w:t xml:space="preserve">    </w:t>
      </w:r>
    </w:p>
    <w:p w14:paraId="5AA26838">
      <w:pPr>
        <w:pStyle w:val="43"/>
        <w:spacing w:beforeLines="0"/>
        <w:ind w:firstLine="420" w:firstLineChars="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iCs w:val="0"/>
          <w:color w:val="auto"/>
          <w:kern w:val="2"/>
          <w:sz w:val="24"/>
          <w:szCs w:val="24"/>
          <w:highlight w:val="none"/>
          <w:u w:val="none"/>
          <w:lang w:val="en-US" w:eastAsia="zh-CN"/>
        </w:rPr>
        <w:t xml:space="preserve">     </w:t>
      </w:r>
      <w:r>
        <w:rPr>
          <w:rFonts w:hint="eastAsia" w:ascii="仿宋" w:hAnsi="仿宋" w:eastAsia="仿宋" w:cs="仿宋"/>
          <w:iCs w:val="0"/>
          <w:color w:val="auto"/>
          <w:kern w:val="2"/>
          <w:sz w:val="24"/>
          <w:szCs w:val="24"/>
          <w:highlight w:val="none"/>
          <w:u w:val="none"/>
        </w:rPr>
        <w:sym w:font="Wingdings" w:char="00A8"/>
      </w:r>
      <w:r>
        <w:rPr>
          <w:rFonts w:hint="eastAsia" w:ascii="仿宋" w:hAnsi="仿宋" w:eastAsia="仿宋" w:cs="仿宋"/>
          <w:iCs w:val="0"/>
          <w:color w:val="auto"/>
          <w:kern w:val="2"/>
          <w:sz w:val="24"/>
          <w:szCs w:val="24"/>
          <w:highlight w:val="none"/>
          <w:u w:val="none"/>
        </w:rPr>
        <w:t>否</w:t>
      </w:r>
    </w:p>
    <w:p w14:paraId="27D44E48">
      <w:pPr>
        <w:numPr>
          <w:ilvl w:val="0"/>
          <w:numId w:val="0"/>
        </w:numPr>
        <w:adjustRightInd w:val="0"/>
        <w:snapToGrid w:val="0"/>
        <w:spacing w:before="0" w:beforeLines="0"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（1</w:t>
      </w:r>
      <w:r>
        <w:rPr>
          <w:rFonts w:hint="eastAsia" w:ascii="仿宋" w:hAnsi="仿宋" w:eastAsia="仿宋" w:cs="仿宋"/>
          <w:color w:val="auto"/>
          <w:sz w:val="24"/>
          <w:szCs w:val="24"/>
          <w:highlight w:val="none"/>
          <w:lang w:val="en" w:eastAsia="zh-CN"/>
        </w:rPr>
        <w:t>1</w:t>
      </w:r>
      <w:r>
        <w:rPr>
          <w:rFonts w:hint="eastAsia" w:ascii="仿宋" w:hAnsi="仿宋" w:eastAsia="仿宋" w:cs="仿宋"/>
          <w:color w:val="auto"/>
          <w:sz w:val="24"/>
          <w:szCs w:val="24"/>
          <w:highlight w:val="none"/>
          <w:lang w:val="en-US" w:eastAsia="zh-CN"/>
        </w:rPr>
        <w:t>）涉及商品包装和快递包装的，是否参考</w:t>
      </w:r>
      <w:r>
        <w:rPr>
          <w:rFonts w:hint="eastAsia" w:ascii="仿宋" w:hAnsi="仿宋" w:eastAsia="仿宋" w:cs="仿宋"/>
          <w:color w:val="auto"/>
          <w:sz w:val="24"/>
          <w:szCs w:val="24"/>
          <w:highlight w:val="none"/>
        </w:rPr>
        <w:t>《商品包装政府采购需求标准（试行）》、《快递包装政府采购需求标准（试行）》</w:t>
      </w:r>
      <w:r>
        <w:rPr>
          <w:rFonts w:hint="eastAsia" w:ascii="仿宋" w:hAnsi="仿宋" w:eastAsia="仿宋" w:cs="仿宋"/>
          <w:color w:val="auto"/>
          <w:sz w:val="24"/>
          <w:szCs w:val="24"/>
          <w:highlight w:val="none"/>
          <w:lang w:eastAsia="zh-CN"/>
        </w:rPr>
        <w:t>明确产品及相关快递服务的具体包装要求：</w:t>
      </w:r>
    </w:p>
    <w:p w14:paraId="03753450">
      <w:pPr>
        <w:numPr>
          <w:ilvl w:val="0"/>
          <w:numId w:val="0"/>
        </w:numPr>
        <w:adjustRightInd w:val="0"/>
        <w:snapToGrid w:val="0"/>
        <w:spacing w:before="0" w:beforeLines="0" w:line="400" w:lineRule="exact"/>
        <w:ind w:firstLine="960" w:firstLineChars="400"/>
        <w:rPr>
          <w:rFonts w:hint="eastAsia" w:ascii="仿宋" w:hAnsi="仿宋" w:eastAsia="仿宋" w:cs="仿宋"/>
          <w:iCs w:val="0"/>
          <w:color w:val="auto"/>
          <w:sz w:val="24"/>
          <w:szCs w:val="24"/>
          <w:highlight w:val="none"/>
          <w:lang w:val="en-US" w:eastAsia="zh-CN"/>
        </w:rPr>
      </w:pP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 xml:space="preserve">是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rPr>
        <w:t>否</w:t>
      </w:r>
      <w:r>
        <w:rPr>
          <w:rFonts w:hint="eastAsia" w:ascii="仿宋" w:hAnsi="仿宋" w:eastAsia="仿宋" w:cs="仿宋"/>
          <w:iCs w:val="0"/>
          <w:color w:val="auto"/>
          <w:sz w:val="24"/>
          <w:szCs w:val="24"/>
          <w:highlight w:val="none"/>
          <w:lang w:val="en-US" w:eastAsia="zh-CN"/>
        </w:rPr>
        <w:t xml:space="preserve">      </w:t>
      </w:r>
      <w:r>
        <w:rPr>
          <w:rFonts w:hint="eastAsia" w:ascii="仿宋" w:hAnsi="仿宋" w:eastAsia="仿宋" w:cs="仿宋"/>
          <w:iCs w:val="0"/>
          <w:color w:val="auto"/>
          <w:sz w:val="24"/>
          <w:szCs w:val="24"/>
          <w:highlight w:val="none"/>
        </w:rPr>
        <w:sym w:font="Wingdings" w:char="00A8"/>
      </w:r>
      <w:r>
        <w:rPr>
          <w:rFonts w:hint="eastAsia" w:ascii="仿宋" w:hAnsi="仿宋" w:eastAsia="仿宋" w:cs="仿宋"/>
          <w:iCs w:val="0"/>
          <w:color w:val="auto"/>
          <w:sz w:val="24"/>
          <w:szCs w:val="24"/>
          <w:highlight w:val="none"/>
          <w:lang w:eastAsia="zh-CN"/>
        </w:rPr>
        <w:t>不涉及</w:t>
      </w:r>
    </w:p>
    <w:p w14:paraId="567812B6">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p w14:paraId="139080D9">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（1）合同金额小写：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4E5364B">
      <w:pPr>
        <w:adjustRightInd w:val="0"/>
        <w:snapToGrid w:val="0"/>
        <w:spacing w:before="0" w:beforeLines="0" w:line="400" w:lineRule="exact"/>
        <w:ind w:left="0" w:firstLine="0" w:firstLineChars="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E1BFDD1">
      <w:pPr>
        <w:adjustRightInd w:val="0"/>
        <w:snapToGrid w:val="0"/>
        <w:spacing w:before="0" w:beforeLines="0"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分包金额</w:t>
      </w:r>
      <w:r>
        <w:rPr>
          <w:rFonts w:hint="eastAsia" w:ascii="仿宋" w:hAnsi="仿宋" w:eastAsia="仿宋" w:cs="仿宋"/>
          <w:color w:val="auto"/>
          <w:sz w:val="24"/>
          <w:szCs w:val="24"/>
          <w:highlight w:val="none"/>
          <w:lang w:eastAsia="zh-CN"/>
        </w:rPr>
        <w:t>（如有）</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14:paraId="47D26CFB">
      <w:pPr>
        <w:adjustRightInd w:val="0"/>
        <w:snapToGrid w:val="0"/>
        <w:spacing w:before="0" w:beforeLines="0" w:line="400" w:lineRule="exact"/>
        <w:ind w:firstLine="0" w:firstLineChars="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FDCEE68">
      <w:pPr>
        <w:adjustRightInd w:val="0"/>
        <w:snapToGrid w:val="0"/>
        <w:spacing w:before="0" w:beforeLines="0" w:line="400" w:lineRule="exact"/>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（注：固定单价合同应填写单价和最高限价）</w:t>
      </w:r>
    </w:p>
    <w:p w14:paraId="55D4F589">
      <w:pPr>
        <w:numPr>
          <w:ilvl w:val="0"/>
          <w:numId w:val="0"/>
        </w:numPr>
        <w:adjustRightInd w:val="0"/>
        <w:snapToGrid w:val="0"/>
        <w:spacing w:before="0" w:beforeLines="0" w:line="4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合同定价方式</w:t>
      </w:r>
      <w:r>
        <w:rPr>
          <w:rFonts w:hint="eastAsia" w:ascii="仿宋" w:hAnsi="仿宋" w:eastAsia="仿宋" w:cs="仿宋"/>
          <w:color w:val="auto"/>
          <w:sz w:val="24"/>
          <w:szCs w:val="24"/>
          <w:highlight w:val="none"/>
          <w:lang w:eastAsia="zh-CN"/>
        </w:rPr>
        <w:t>（采用组合定价方式的，可以勾选多项）</w:t>
      </w:r>
      <w:r>
        <w:rPr>
          <w:rFonts w:hint="eastAsia" w:ascii="仿宋" w:hAnsi="仿宋" w:eastAsia="仿宋" w:cs="仿宋"/>
          <w:color w:val="auto"/>
          <w:sz w:val="24"/>
          <w:szCs w:val="24"/>
          <w:highlight w:val="none"/>
        </w:rPr>
        <w:t>：</w:t>
      </w:r>
    </w:p>
    <w:p w14:paraId="6454ADD0">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固定总价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固定单价</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固定费率</w:t>
      </w:r>
      <w:r>
        <w:rPr>
          <w:rFonts w:hint="eastAsia" w:ascii="仿宋" w:hAnsi="仿宋" w:eastAsia="仿宋" w:cs="仿宋"/>
          <w:iCs/>
          <w:color w:val="auto"/>
          <w:sz w:val="24"/>
          <w:szCs w:val="24"/>
          <w:highlight w:val="none"/>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 xml:space="preserve">成本补偿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rPr>
        <w:t>绩效激励</w:t>
      </w:r>
      <w:r>
        <w:rPr>
          <w:rFonts w:hint="eastAsia" w:ascii="仿宋" w:hAnsi="仿宋" w:eastAsia="仿宋" w:cs="仿宋"/>
          <w:iCs/>
          <w:color w:val="auto"/>
          <w:sz w:val="24"/>
          <w:szCs w:val="24"/>
          <w:highlight w:val="none"/>
          <w:lang w:val="en-US" w:eastAsia="zh-CN"/>
        </w:rPr>
        <w:t xml:space="preserve"> </w:t>
      </w:r>
      <w:r>
        <w:rPr>
          <w:rFonts w:hint="eastAsia" w:ascii="仿宋" w:hAnsi="仿宋" w:eastAsia="仿宋" w:cs="仿宋"/>
          <w:iCs/>
          <w:color w:val="auto"/>
          <w:sz w:val="24"/>
          <w:szCs w:val="24"/>
          <w:highlight w:val="none"/>
        </w:rPr>
        <w:sym w:font="Wingdings" w:char="00A8"/>
      </w:r>
      <w:r>
        <w:rPr>
          <w:rFonts w:hint="eastAsia" w:ascii="仿宋" w:hAnsi="仿宋" w:eastAsia="仿宋" w:cs="仿宋"/>
          <w:iCs/>
          <w:color w:val="auto"/>
          <w:sz w:val="24"/>
          <w:szCs w:val="24"/>
          <w:highlight w:val="none"/>
          <w:lang w:eastAsia="zh-CN"/>
        </w:rPr>
        <w:t>其他</w:t>
      </w:r>
      <w:r>
        <w:rPr>
          <w:rFonts w:hint="eastAsia" w:ascii="仿宋" w:hAnsi="仿宋" w:eastAsia="仿宋" w:cs="仿宋"/>
          <w:color w:val="auto"/>
          <w:sz w:val="24"/>
          <w:szCs w:val="24"/>
          <w:highlight w:val="none"/>
          <w:u w:val="single"/>
        </w:rPr>
        <w:t xml:space="preserve">       </w:t>
      </w:r>
    </w:p>
    <w:p w14:paraId="33C21B5E">
      <w:pPr>
        <w:pStyle w:val="44"/>
        <w:spacing w:beforeLines="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）付款方式（按项目实际勾选填写）：</w:t>
      </w:r>
    </w:p>
    <w:p w14:paraId="22F5B684">
      <w:pPr>
        <w:adjustRightInd w:val="0"/>
        <w:snapToGrid w:val="0"/>
        <w:spacing w:before="0" w:beforeLines="0" w:line="400" w:lineRule="exact"/>
        <w:ind w:firstLine="720" w:firstLine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rPr>
        <w:t>全额付款：</w:t>
      </w:r>
      <w:r>
        <w:rPr>
          <w:rFonts w:hint="eastAsia" w:ascii="仿宋" w:hAnsi="仿宋" w:eastAsia="仿宋" w:cs="仿宋"/>
          <w:color w:val="auto"/>
          <w:sz w:val="24"/>
          <w:szCs w:val="24"/>
          <w:highlight w:val="none"/>
          <w:u w:val="single"/>
        </w:rPr>
        <w:t xml:space="preserve">     （应</w:t>
      </w:r>
      <w:r>
        <w:rPr>
          <w:rFonts w:hint="eastAsia" w:ascii="仿宋" w:hAnsi="仿宋" w:eastAsia="仿宋" w:cs="仿宋"/>
          <w:color w:val="auto"/>
          <w:sz w:val="24"/>
          <w:szCs w:val="24"/>
          <w:highlight w:val="none"/>
          <w:u w:val="single"/>
          <w:lang w:eastAsia="zh-CN"/>
        </w:rPr>
        <w:t>明确</w:t>
      </w:r>
      <w:r>
        <w:rPr>
          <w:rFonts w:hint="eastAsia" w:ascii="仿宋" w:hAnsi="仿宋" w:eastAsia="仿宋" w:cs="仿宋"/>
          <w:color w:val="auto"/>
          <w:sz w:val="24"/>
          <w:szCs w:val="24"/>
          <w:highlight w:val="none"/>
          <w:u w:val="single"/>
        </w:rPr>
        <w:t>一次性支付合同款项</w:t>
      </w:r>
      <w:r>
        <w:rPr>
          <w:rFonts w:hint="eastAsia" w:ascii="仿宋" w:hAnsi="仿宋" w:eastAsia="仿宋" w:cs="仿宋"/>
          <w:color w:val="auto"/>
          <w:sz w:val="24"/>
          <w:szCs w:val="24"/>
          <w:highlight w:val="none"/>
          <w:u w:val="single"/>
          <w:lang w:eastAsia="zh-CN"/>
        </w:rPr>
        <w:t>的条件</w:t>
      </w:r>
      <w:r>
        <w:rPr>
          <w:rFonts w:hint="eastAsia" w:ascii="仿宋" w:hAnsi="仿宋" w:eastAsia="仿宋" w:cs="仿宋"/>
          <w:color w:val="auto"/>
          <w:sz w:val="24"/>
          <w:szCs w:val="24"/>
          <w:highlight w:val="none"/>
          <w:u w:val="single"/>
        </w:rPr>
        <w:t xml:space="preserve">）                    </w:t>
      </w:r>
    </w:p>
    <w:p w14:paraId="53B3AD12">
      <w:pPr>
        <w:snapToGrid w:val="0"/>
        <w:spacing w:beforeLines="0" w:line="4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rPr>
        <w:t>分期付款：</w:t>
      </w:r>
      <w:r>
        <w:rPr>
          <w:rFonts w:hint="eastAsia" w:ascii="仿宋" w:hAnsi="仿宋" w:eastAsia="仿宋" w:cs="仿宋"/>
          <w:color w:val="auto"/>
          <w:sz w:val="24"/>
          <w:szCs w:val="24"/>
          <w:highlight w:val="none"/>
          <w:u w:val="single"/>
        </w:rPr>
        <w:t xml:space="preserve">  （应明确分期支付合同款项的各期比例和支付条件</w:t>
      </w:r>
      <w:r>
        <w:rPr>
          <w:rFonts w:hint="eastAsia" w:ascii="仿宋" w:hAnsi="仿宋" w:eastAsia="仿宋" w:cs="仿宋"/>
          <w:color w:val="auto"/>
          <w:sz w:val="24"/>
          <w:szCs w:val="24"/>
          <w:highlight w:val="none"/>
          <w:u w:val="single"/>
          <w:lang w:eastAsia="zh-CN"/>
        </w:rPr>
        <w:t>，各期支付条件应与分期履约验收情况挂钩</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lang w:eastAsia="zh-CN"/>
        </w:rPr>
        <w:t>其中涉及预付款的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（应明确预付款的支付比例和支付条件） </w:t>
      </w:r>
    </w:p>
    <w:p w14:paraId="0814DDAD">
      <w:pPr>
        <w:adjustRightInd w:val="0"/>
        <w:snapToGrid w:val="0"/>
        <w:spacing w:before="0" w:beforeLines="0" w:line="400" w:lineRule="exact"/>
        <w:ind w:firstLine="720" w:firstLine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rPr>
        <w:t>成本补偿：</w:t>
      </w:r>
      <w:r>
        <w:rPr>
          <w:rFonts w:hint="eastAsia" w:ascii="仿宋" w:hAnsi="仿宋" w:eastAsia="仿宋" w:cs="仿宋"/>
          <w:color w:val="auto"/>
          <w:sz w:val="24"/>
          <w:szCs w:val="24"/>
          <w:highlight w:val="none"/>
          <w:u w:val="single"/>
        </w:rPr>
        <w:t xml:space="preserve">      （应明确按照成本补偿方式的支付方式和支付条件）   </w:t>
      </w:r>
    </w:p>
    <w:p w14:paraId="3C096A95">
      <w:pPr>
        <w:adjustRightInd w:val="0"/>
        <w:snapToGrid w:val="0"/>
        <w:spacing w:before="0" w:beforeLines="0" w:line="400" w:lineRule="exact"/>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rPr>
        <w:t>绩效激励：</w:t>
      </w:r>
      <w:r>
        <w:rPr>
          <w:rFonts w:hint="eastAsia" w:ascii="仿宋" w:hAnsi="仿宋" w:eastAsia="仿宋" w:cs="仿宋"/>
          <w:color w:val="auto"/>
          <w:sz w:val="24"/>
          <w:szCs w:val="24"/>
          <w:highlight w:val="none"/>
          <w:u w:val="single"/>
        </w:rPr>
        <w:t xml:space="preserve">      （应明确按照绩效激励方式的支付方式和支付条件）   </w:t>
      </w:r>
    </w:p>
    <w:p w14:paraId="3687DBDF">
      <w:pPr>
        <w:numPr>
          <w:ilvl w:val="0"/>
          <w:numId w:val="5"/>
        </w:numPr>
        <w:adjustRightInd w:val="0"/>
        <w:snapToGrid w:val="0"/>
        <w:spacing w:before="0" w:beforeLines="0" w:line="400" w:lineRule="exact"/>
        <w:ind w:firstLine="482" w:firstLineChars="200"/>
        <w:rPr>
          <w:rFonts w:hint="eastAsia" w:ascii="仿宋" w:hAnsi="仿宋" w:eastAsia="仿宋" w:cs="仿宋"/>
          <w:b/>
          <w:bCs w:val="0"/>
          <w:color w:val="auto"/>
          <w:sz w:val="24"/>
          <w:szCs w:val="24"/>
          <w:highlight w:val="none"/>
          <w:u w:val="single"/>
        </w:rPr>
      </w:pPr>
      <w:r>
        <w:rPr>
          <w:rFonts w:hint="eastAsia" w:ascii="仿宋" w:hAnsi="仿宋" w:eastAsia="仿宋" w:cs="仿宋"/>
          <w:b/>
          <w:bCs w:val="0"/>
          <w:color w:val="auto"/>
          <w:sz w:val="24"/>
          <w:szCs w:val="24"/>
          <w:highlight w:val="none"/>
        </w:rPr>
        <w:t>合同履行</w:t>
      </w:r>
    </w:p>
    <w:p w14:paraId="1766AF65">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（1）起始日期：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日，完成日期：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595118F">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履约</w:t>
      </w:r>
      <w:r>
        <w:rPr>
          <w:rFonts w:hint="eastAsia" w:ascii="仿宋" w:hAnsi="仿宋" w:eastAsia="仿宋" w:cs="仿宋"/>
          <w:color w:val="auto"/>
          <w:sz w:val="24"/>
          <w:szCs w:val="24"/>
          <w:highlight w:val="none"/>
        </w:rPr>
        <w:t>地点</w:t>
      </w:r>
      <w:r>
        <w:rPr>
          <w:rFonts w:hint="eastAsia" w:ascii="仿宋" w:hAnsi="仿宋" w:eastAsia="仿宋" w:cs="仿宋"/>
          <w:b w:val="0"/>
          <w:bCs/>
          <w:color w:val="auto"/>
          <w:sz w:val="24"/>
          <w:szCs w:val="24"/>
          <w:highlight w:val="none"/>
        </w:rPr>
        <w:t>：</w:t>
      </w:r>
      <w:r>
        <w:rPr>
          <w:rFonts w:hint="eastAsia" w:ascii="仿宋" w:hAnsi="仿宋" w:eastAsia="仿宋" w:cs="仿宋"/>
          <w:color w:val="auto"/>
          <w:sz w:val="24"/>
          <w:szCs w:val="24"/>
          <w:highlight w:val="none"/>
          <w:u w:val="single"/>
        </w:rPr>
        <w:t xml:space="preserve">                             </w:t>
      </w:r>
    </w:p>
    <w:p w14:paraId="7D411C37">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rPr>
        <w:t>（3）履约担保：</w:t>
      </w:r>
      <w:r>
        <w:rPr>
          <w:rFonts w:hint="eastAsia" w:ascii="仿宋" w:hAnsi="仿宋" w:eastAsia="仿宋" w:cs="仿宋"/>
          <w:color w:val="auto"/>
          <w:sz w:val="24"/>
          <w:szCs w:val="24"/>
          <w:highlight w:val="none"/>
          <w:lang w:val="en-US" w:eastAsia="zh-CN"/>
        </w:rPr>
        <w:t>是否收取履约保证金：</w:t>
      </w: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lang w:eastAsia="zh-CN"/>
        </w:rPr>
        <w:t>是</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sym w:font="Wingdings" w:char="00A8"/>
      </w:r>
      <w:r>
        <w:rPr>
          <w:rFonts w:hint="eastAsia" w:ascii="仿宋" w:hAnsi="仿宋" w:eastAsia="仿宋" w:cs="仿宋"/>
          <w:color w:val="auto"/>
          <w:sz w:val="24"/>
          <w:szCs w:val="24"/>
          <w:highlight w:val="none"/>
          <w:lang w:eastAsia="zh-CN"/>
        </w:rPr>
        <w:t>否</w:t>
      </w:r>
    </w:p>
    <w:p w14:paraId="631E7682">
      <w:pPr>
        <w:pStyle w:val="43"/>
        <w:spacing w:beforeLines="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 xml:space="preserve">  收取履约保证金形式：</w:t>
      </w:r>
      <w:r>
        <w:rPr>
          <w:rFonts w:hint="eastAsia" w:ascii="仿宋" w:hAnsi="仿宋" w:eastAsia="仿宋" w:cs="仿宋"/>
          <w:bCs/>
          <w:color w:val="auto"/>
          <w:sz w:val="24"/>
          <w:szCs w:val="24"/>
          <w:highlight w:val="none"/>
          <w:u w:val="single"/>
        </w:rPr>
        <w:t xml:space="preserve">                            </w:t>
      </w:r>
    </w:p>
    <w:p w14:paraId="2CC3DF11">
      <w:pPr>
        <w:pStyle w:val="43"/>
        <w:spacing w:beforeLine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收取履约保证金金额：</w:t>
      </w:r>
      <w:r>
        <w:rPr>
          <w:rFonts w:hint="eastAsia" w:ascii="仿宋" w:hAnsi="仿宋" w:eastAsia="仿宋" w:cs="仿宋"/>
          <w:bCs/>
          <w:color w:val="auto"/>
          <w:sz w:val="24"/>
          <w:szCs w:val="24"/>
          <w:highlight w:val="none"/>
          <w:u w:val="single"/>
        </w:rPr>
        <w:t xml:space="preserve">                            </w:t>
      </w:r>
    </w:p>
    <w:p w14:paraId="0E4183E8">
      <w:pPr>
        <w:snapToGrid w:val="0"/>
        <w:spacing w:beforeLines="0" w:line="4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u w:val="none"/>
          <w:lang w:val="en-US" w:eastAsia="zh-CN"/>
        </w:rPr>
        <w:t xml:space="preserve">    履约担保期限</w:t>
      </w:r>
      <w:r>
        <w:rPr>
          <w:rFonts w:hint="eastAsia" w:ascii="仿宋" w:hAnsi="仿宋" w:eastAsia="仿宋" w:cs="仿宋"/>
          <w:bCs/>
          <w:color w:val="auto"/>
          <w:sz w:val="24"/>
          <w:szCs w:val="24"/>
          <w:highlight w:val="none"/>
          <w:u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172B762A">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（4）分期履行要求：</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p>
    <w:p w14:paraId="2911F4F7">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（5）</w:t>
      </w:r>
      <w:r>
        <w:rPr>
          <w:rFonts w:hint="eastAsia" w:ascii="仿宋" w:hAnsi="仿宋" w:eastAsia="仿宋" w:cs="仿宋"/>
          <w:bCs/>
          <w:color w:val="auto"/>
          <w:sz w:val="24"/>
          <w:szCs w:val="24"/>
          <w:highlight w:val="none"/>
          <w:lang w:eastAsia="zh-CN"/>
        </w:rPr>
        <w:t>风险处置措施和替代方案</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u w:val="single"/>
        </w:rPr>
        <w:t xml:space="preserve">                                                               </w:t>
      </w:r>
    </w:p>
    <w:p w14:paraId="07C55E7D">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合同验收</w:t>
      </w:r>
    </w:p>
    <w:p w14:paraId="60ADAAB1">
      <w:pPr>
        <w:numPr>
          <w:ilvl w:val="0"/>
          <w:numId w:val="7"/>
        </w:num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验收组织方式：</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自行组织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委托第三方组织</w:t>
      </w:r>
    </w:p>
    <w:p w14:paraId="51DBF207">
      <w:pPr>
        <w:numPr>
          <w:ilvl w:val="0"/>
          <w:numId w:val="0"/>
        </w:numPr>
        <w:adjustRightInd w:val="0"/>
        <w:snapToGrid w:val="0"/>
        <w:spacing w:before="0" w:beforeLines="0" w:line="400" w:lineRule="exac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验收主体：</w:t>
      </w:r>
      <w:r>
        <w:rPr>
          <w:rFonts w:hint="eastAsia" w:ascii="仿宋" w:hAnsi="仿宋" w:eastAsia="仿宋" w:cs="仿宋"/>
          <w:bCs/>
          <w:color w:val="auto"/>
          <w:sz w:val="24"/>
          <w:szCs w:val="24"/>
          <w:highlight w:val="none"/>
          <w:u w:val="single"/>
        </w:rPr>
        <w:t xml:space="preserve">                  </w:t>
      </w:r>
    </w:p>
    <w:p w14:paraId="2B78F261">
      <w:pPr>
        <w:adjustRightInd w:val="0"/>
        <w:snapToGrid w:val="0"/>
        <w:spacing w:before="0" w:beforeLines="0" w:line="400" w:lineRule="exact"/>
        <w:ind w:firstLine="0" w:firstLineChars="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是否邀请本项目的其他供应商</w:t>
      </w:r>
      <w:r>
        <w:rPr>
          <w:rFonts w:hint="eastAsia" w:ascii="仿宋" w:hAnsi="仿宋" w:eastAsia="仿宋" w:cs="仿宋"/>
          <w:bCs/>
          <w:color w:val="auto"/>
          <w:sz w:val="24"/>
          <w:szCs w:val="24"/>
          <w:highlight w:val="none"/>
          <w:lang w:eastAsia="zh-CN"/>
        </w:rPr>
        <w:t>参加验收</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是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319D8037">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是否邀请专家</w:t>
      </w:r>
      <w:r>
        <w:rPr>
          <w:rFonts w:hint="eastAsia" w:ascii="仿宋" w:hAnsi="仿宋" w:eastAsia="仿宋" w:cs="仿宋"/>
          <w:bCs/>
          <w:color w:val="auto"/>
          <w:sz w:val="24"/>
          <w:szCs w:val="24"/>
          <w:highlight w:val="none"/>
          <w:lang w:eastAsia="zh-CN"/>
        </w:rPr>
        <w:t>参加验收</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是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62E5C458">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是否邀请服务对象</w:t>
      </w:r>
      <w:r>
        <w:rPr>
          <w:rFonts w:hint="eastAsia" w:ascii="仿宋" w:hAnsi="仿宋" w:eastAsia="仿宋" w:cs="仿宋"/>
          <w:bCs/>
          <w:color w:val="auto"/>
          <w:sz w:val="24"/>
          <w:szCs w:val="24"/>
          <w:highlight w:val="none"/>
          <w:lang w:eastAsia="zh-CN"/>
        </w:rPr>
        <w:t>参加验收</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是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176E2980">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是否邀请第三方检测机构</w:t>
      </w:r>
      <w:r>
        <w:rPr>
          <w:rFonts w:hint="eastAsia" w:ascii="仿宋" w:hAnsi="仿宋" w:eastAsia="仿宋" w:cs="仿宋"/>
          <w:bCs/>
          <w:color w:val="auto"/>
          <w:sz w:val="24"/>
          <w:szCs w:val="24"/>
          <w:highlight w:val="none"/>
          <w:lang w:eastAsia="zh-CN"/>
        </w:rPr>
        <w:t>参加验收</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是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3003359B">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是否进行抽查检测：</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是</w:t>
      </w:r>
      <w:r>
        <w:rPr>
          <w:rFonts w:hint="eastAsia" w:ascii="仿宋" w:hAnsi="仿宋" w:eastAsia="仿宋" w:cs="仿宋"/>
          <w:bCs/>
          <w:color w:val="auto"/>
          <w:sz w:val="24"/>
          <w:szCs w:val="24"/>
          <w:highlight w:val="none"/>
          <w:lang w:eastAsia="zh-CN"/>
        </w:rPr>
        <w:t>，抽查比例：</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6A9806F4">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u w:val="single"/>
          <w:lang w:eastAsia="zh-CN"/>
        </w:rPr>
      </w:pPr>
      <w:r>
        <w:rPr>
          <w:rFonts w:hint="eastAsia" w:ascii="仿宋" w:hAnsi="仿宋" w:eastAsia="仿宋" w:cs="仿宋"/>
          <w:bCs/>
          <w:color w:val="auto"/>
          <w:sz w:val="24"/>
          <w:szCs w:val="24"/>
          <w:highlight w:val="none"/>
          <w:lang w:val="en-US" w:eastAsia="zh-CN"/>
        </w:rPr>
        <w:t>是否存在破坏性检测：</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是</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（应明确对被破坏的检测产品的处理方式）</w:t>
      </w:r>
    </w:p>
    <w:p w14:paraId="6D7F8820">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75B278A4">
      <w:pPr>
        <w:adjustRightInd w:val="0"/>
        <w:snapToGrid w:val="0"/>
        <w:spacing w:before="0" w:beforeLines="0" w:line="400" w:lineRule="exact"/>
        <w:ind w:firstLine="960" w:firstLineChars="4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验收组织的其他事项：</w:t>
      </w:r>
      <w:r>
        <w:rPr>
          <w:rFonts w:hint="eastAsia" w:ascii="仿宋" w:hAnsi="仿宋" w:eastAsia="仿宋" w:cs="仿宋"/>
          <w:bCs/>
          <w:color w:val="auto"/>
          <w:sz w:val="24"/>
          <w:szCs w:val="24"/>
          <w:highlight w:val="none"/>
          <w:u w:val="single"/>
        </w:rPr>
        <w:t xml:space="preserve">                </w:t>
      </w:r>
    </w:p>
    <w:p w14:paraId="6BBDF1EC">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（2）履约验收时间：</w:t>
      </w:r>
      <w:r>
        <w:rPr>
          <w:rFonts w:hint="eastAsia" w:ascii="仿宋" w:hAnsi="仿宋" w:eastAsia="仿宋" w:cs="仿宋"/>
          <w:bCs/>
          <w:color w:val="auto"/>
          <w:sz w:val="24"/>
          <w:szCs w:val="24"/>
          <w:highlight w:val="none"/>
          <w:u w:val="single"/>
        </w:rPr>
        <w:t>（计划于何时验收/供应商提出验收申请之日起   日内组织验收）</w:t>
      </w:r>
      <w:r>
        <w:rPr>
          <w:rFonts w:hint="eastAsia" w:ascii="仿宋" w:hAnsi="仿宋" w:eastAsia="仿宋" w:cs="仿宋"/>
          <w:bCs/>
          <w:color w:val="auto"/>
          <w:sz w:val="24"/>
          <w:szCs w:val="24"/>
          <w:highlight w:val="none"/>
          <w:u w:val="single"/>
          <w:lang w:val="en-US" w:eastAsia="zh-CN"/>
        </w:rPr>
        <w:t xml:space="preserve"> </w:t>
      </w:r>
    </w:p>
    <w:p w14:paraId="23D65F52">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（3）履约验收方式：</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一次性验收         </w:t>
      </w:r>
    </w:p>
    <w:p w14:paraId="7D597DA8">
      <w:pPr>
        <w:adjustRightInd w:val="0"/>
        <w:snapToGrid w:val="0"/>
        <w:spacing w:before="0" w:beforeLines="0" w:line="400" w:lineRule="exact"/>
        <w:ind w:firstLine="0" w:firstLineChars="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分期/分项验收</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（应明确分期</w:t>
      </w:r>
      <w:r>
        <w:rPr>
          <w:rFonts w:hint="eastAsia" w:ascii="仿宋" w:hAnsi="仿宋" w:eastAsia="仿宋" w:cs="仿宋"/>
          <w:bCs/>
          <w:color w:val="auto"/>
          <w:sz w:val="24"/>
          <w:szCs w:val="24"/>
          <w:highlight w:val="none"/>
          <w:u w:val="single"/>
          <w:lang w:val="en" w:eastAsia="zh-CN"/>
        </w:rPr>
        <w:t>/分项验收的工作安排</w:t>
      </w:r>
      <w:r>
        <w:rPr>
          <w:rFonts w:hint="eastAsia" w:ascii="仿宋" w:hAnsi="仿宋" w:eastAsia="仿宋" w:cs="仿宋"/>
          <w:bCs/>
          <w:color w:val="auto"/>
          <w:sz w:val="24"/>
          <w:szCs w:val="24"/>
          <w:highlight w:val="none"/>
          <w:u w:val="single"/>
          <w:lang w:eastAsia="zh-CN"/>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p>
    <w:p w14:paraId="11C4C4DE">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（4）履约验收程序：</w:t>
      </w:r>
      <w:r>
        <w:rPr>
          <w:rFonts w:hint="eastAsia" w:ascii="仿宋" w:hAnsi="仿宋" w:eastAsia="仿宋" w:cs="仿宋"/>
          <w:bCs/>
          <w:color w:val="auto"/>
          <w:sz w:val="24"/>
          <w:szCs w:val="24"/>
          <w:highlight w:val="none"/>
          <w:u w:val="single"/>
        </w:rPr>
        <w:t xml:space="preserve">                                         </w:t>
      </w:r>
    </w:p>
    <w:p w14:paraId="73432338">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（5）履约验收的内容：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color w:val="auto"/>
          <w:sz w:val="24"/>
          <w:szCs w:val="24"/>
          <w:highlight w:val="none"/>
          <w:u w:val="single"/>
        </w:rPr>
        <w:t xml:space="preserve">                                      </w:t>
      </w:r>
    </w:p>
    <w:p w14:paraId="1368E020">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（6）履约验收标准：</w:t>
      </w:r>
      <w:r>
        <w:rPr>
          <w:rFonts w:hint="eastAsia" w:ascii="仿宋" w:hAnsi="仿宋" w:eastAsia="仿宋" w:cs="仿宋"/>
          <w:bCs/>
          <w:color w:val="auto"/>
          <w:sz w:val="24"/>
          <w:szCs w:val="24"/>
          <w:highlight w:val="none"/>
          <w:u w:val="single"/>
        </w:rPr>
        <w:t xml:space="preserve">                                         </w:t>
      </w:r>
    </w:p>
    <w:p w14:paraId="671E2C6B">
      <w:pPr>
        <w:pStyle w:val="43"/>
        <w:spacing w:beforeLines="0"/>
        <w:rPr>
          <w:rFonts w:hint="eastAsia" w:ascii="仿宋" w:hAnsi="仿宋" w:eastAsia="仿宋" w:cs="仿宋"/>
          <w:color w:val="auto"/>
          <w:sz w:val="24"/>
          <w:szCs w:val="24"/>
          <w:highlight w:val="none"/>
          <w:lang w:eastAsia="zh-CN"/>
        </w:rPr>
      </w:pPr>
      <w:r>
        <w:rPr>
          <w:rFonts w:hint="eastAsia" w:ascii="仿宋" w:hAnsi="仿宋" w:eastAsia="仿宋" w:cs="仿宋"/>
          <w:bCs/>
          <w:color w:val="auto"/>
          <w:sz w:val="24"/>
          <w:szCs w:val="24"/>
          <w:highlight w:val="none"/>
          <w:u w:val="none"/>
          <w:lang w:eastAsia="zh-CN"/>
        </w:rPr>
        <w:t>（</w:t>
      </w:r>
      <w:r>
        <w:rPr>
          <w:rFonts w:hint="eastAsia" w:ascii="仿宋" w:hAnsi="仿宋" w:eastAsia="仿宋" w:cs="仿宋"/>
          <w:bCs/>
          <w:color w:val="auto"/>
          <w:sz w:val="24"/>
          <w:szCs w:val="24"/>
          <w:highlight w:val="none"/>
          <w:u w:val="none"/>
          <w:lang w:val="en-US" w:eastAsia="zh-CN"/>
        </w:rPr>
        <w:t>7</w:t>
      </w:r>
      <w:r>
        <w:rPr>
          <w:rFonts w:hint="eastAsia" w:ascii="仿宋" w:hAnsi="仿宋" w:eastAsia="仿宋" w:cs="仿宋"/>
          <w:bCs/>
          <w:color w:val="auto"/>
          <w:sz w:val="24"/>
          <w:szCs w:val="24"/>
          <w:highlight w:val="none"/>
          <w:u w:val="none"/>
          <w:lang w:eastAsia="zh-CN"/>
        </w:rPr>
        <w:t>）是否以采购活动中供应商提供的样品作为参考：</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 xml:space="preserve">是  </w:t>
      </w:r>
      <w:r>
        <w:rPr>
          <w:rFonts w:hint="eastAsia" w:ascii="仿宋" w:hAnsi="仿宋" w:eastAsia="仿宋" w:cs="仿宋"/>
          <w:color w:val="auto"/>
          <w:sz w:val="24"/>
          <w:szCs w:val="24"/>
          <w:highlight w:val="none"/>
        </w:rPr>
        <w:sym w:font="Wingdings" w:char="00A8"/>
      </w:r>
      <w:r>
        <w:rPr>
          <w:rFonts w:hint="eastAsia" w:ascii="仿宋" w:hAnsi="仿宋" w:eastAsia="仿宋" w:cs="仿宋"/>
          <w:bCs/>
          <w:color w:val="auto"/>
          <w:sz w:val="24"/>
          <w:szCs w:val="24"/>
          <w:highlight w:val="none"/>
        </w:rPr>
        <w:t>否</w:t>
      </w:r>
    </w:p>
    <w:p w14:paraId="49E9F9C4">
      <w:pPr>
        <w:adjustRightInd w:val="0"/>
        <w:snapToGrid w:val="0"/>
        <w:spacing w:before="0" w:beforeLines="0" w:line="400" w:lineRule="exact"/>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（8）履约验收其他事项：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i w:val="0"/>
          <w:iCs w:val="0"/>
          <w:color w:val="auto"/>
          <w:sz w:val="24"/>
          <w:szCs w:val="24"/>
          <w:highlight w:val="none"/>
          <w:u w:val="single"/>
        </w:rPr>
        <w:t>（产权过户登记等）</w:t>
      </w:r>
      <w:r>
        <w:rPr>
          <w:rFonts w:hint="eastAsia" w:ascii="仿宋" w:hAnsi="仿宋" w:eastAsia="仿宋" w:cs="仿宋"/>
          <w:bCs/>
          <w:color w:val="auto"/>
          <w:sz w:val="24"/>
          <w:szCs w:val="24"/>
          <w:highlight w:val="none"/>
          <w:u w:val="single"/>
        </w:rPr>
        <w:t xml:space="preserve">          </w:t>
      </w:r>
    </w:p>
    <w:p w14:paraId="649DA9F6">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组成合同的文件</w:t>
      </w:r>
    </w:p>
    <w:p w14:paraId="7D082BB9">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本协议书与下列文件一起构成合同文件，如下述文件之间有任何抵触、矛盾或歧义，应按以下顺序解释：</w:t>
      </w:r>
    </w:p>
    <w:p w14:paraId="44F7321D">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政府采购</w:t>
      </w:r>
      <w:r>
        <w:rPr>
          <w:rFonts w:hint="eastAsia" w:ascii="仿宋" w:hAnsi="仿宋" w:eastAsia="仿宋" w:cs="仿宋"/>
          <w:color w:val="auto"/>
          <w:sz w:val="24"/>
          <w:szCs w:val="24"/>
          <w:highlight w:val="none"/>
        </w:rPr>
        <w:t>合同协议书及其变更、补充</w:t>
      </w:r>
      <w:r>
        <w:rPr>
          <w:rFonts w:hint="eastAsia" w:ascii="仿宋" w:hAnsi="仿宋" w:eastAsia="仿宋" w:cs="仿宋"/>
          <w:color w:val="auto"/>
          <w:sz w:val="24"/>
          <w:szCs w:val="24"/>
          <w:highlight w:val="none"/>
          <w:lang w:eastAsia="zh-CN"/>
        </w:rPr>
        <w:t>协议</w:t>
      </w:r>
    </w:p>
    <w:p w14:paraId="02F204C2">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）政府采购合同专用条款</w:t>
      </w:r>
    </w:p>
    <w:p w14:paraId="78F04CF9">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）政府采购合同通用条款</w:t>
      </w:r>
    </w:p>
    <w:p w14:paraId="59A3E507">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）中标</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通知书</w:t>
      </w:r>
    </w:p>
    <w:p w14:paraId="147CABA0">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）投标（响应）文件</w:t>
      </w:r>
    </w:p>
    <w:p w14:paraId="49952D70">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（6）采购文件</w:t>
      </w:r>
    </w:p>
    <w:p w14:paraId="669B59DB">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（7）有关技术文件，图纸</w:t>
      </w:r>
    </w:p>
    <w:p w14:paraId="7EFAD6BB">
      <w:pPr>
        <w:pStyle w:val="43"/>
        <w:spacing w:beforeLines="0"/>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bCs w:val="0"/>
          <w:color w:val="auto"/>
          <w:kern w:val="2"/>
          <w:sz w:val="24"/>
          <w:szCs w:val="24"/>
          <w:highlight w:val="none"/>
          <w:lang w:eastAsia="zh-CN"/>
        </w:rPr>
        <w:t>国家法律、行政法规和规章制度规定或合同约定的作为合同组成部分的其他文件</w:t>
      </w:r>
    </w:p>
    <w:p w14:paraId="12D4EADF">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合同生效</w:t>
      </w:r>
    </w:p>
    <w:p w14:paraId="008CFE7C">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本合同自</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生效。</w:t>
      </w:r>
    </w:p>
    <w:p w14:paraId="201F9371">
      <w:pPr>
        <w:numPr>
          <w:ilvl w:val="0"/>
          <w:numId w:val="5"/>
        </w:numPr>
        <w:adjustRightInd w:val="0"/>
        <w:snapToGrid w:val="0"/>
        <w:spacing w:before="0" w:beforeLines="0" w:line="40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合同份数</w:t>
      </w:r>
    </w:p>
    <w:p w14:paraId="66D65B16">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rPr>
        <w:t>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份，均具有同等法律效力。</w:t>
      </w:r>
    </w:p>
    <w:p w14:paraId="3232264D">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合同订立时间：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902DA3D">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合同订立地点：</w:t>
      </w:r>
      <w:r>
        <w:rPr>
          <w:rFonts w:hint="eastAsia" w:ascii="仿宋" w:hAnsi="仿宋" w:eastAsia="仿宋" w:cs="仿宋"/>
          <w:color w:val="auto"/>
          <w:sz w:val="24"/>
          <w:szCs w:val="24"/>
          <w:highlight w:val="none"/>
          <w:u w:val="single"/>
        </w:rPr>
        <w:t xml:space="preserve">                           </w:t>
      </w:r>
    </w:p>
    <w:p w14:paraId="0125D537">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附件：具体标</w:t>
      </w:r>
      <w:r>
        <w:rPr>
          <w:rFonts w:hint="eastAsia" w:ascii="仿宋" w:hAnsi="仿宋" w:eastAsia="仿宋" w:cs="仿宋"/>
          <w:color w:val="auto"/>
          <w:sz w:val="24"/>
          <w:szCs w:val="24"/>
          <w:highlight w:val="none"/>
          <w:lang w:eastAsia="zh-CN"/>
        </w:rPr>
        <w:t>的及其</w:t>
      </w:r>
      <w:r>
        <w:rPr>
          <w:rFonts w:hint="eastAsia" w:ascii="仿宋" w:hAnsi="仿宋" w:eastAsia="仿宋" w:cs="仿宋"/>
          <w:color w:val="auto"/>
          <w:sz w:val="24"/>
          <w:szCs w:val="24"/>
          <w:highlight w:val="none"/>
          <w:u w:val="none"/>
          <w:lang w:val="en-US" w:eastAsia="zh-CN"/>
        </w:rPr>
        <w:t>技术要求和商务要求</w:t>
      </w:r>
      <w:r>
        <w:rPr>
          <w:rFonts w:hint="eastAsia" w:ascii="仿宋" w:hAnsi="仿宋" w:eastAsia="仿宋" w:cs="仿宋"/>
          <w:color w:val="auto"/>
          <w:sz w:val="24"/>
          <w:szCs w:val="24"/>
          <w:highlight w:val="none"/>
        </w:rPr>
        <w:t>、联合协议、分包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协议等。</w:t>
      </w:r>
    </w:p>
    <w:p w14:paraId="06977A96">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2AFAF176">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6179F64C">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6ED46246">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333F78D0">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11309470">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4F97B8E4">
      <w:pPr>
        <w:adjustRightInd w:val="0"/>
        <w:snapToGrid w:val="0"/>
        <w:spacing w:before="0" w:beforeLines="0" w:line="400" w:lineRule="exact"/>
        <w:ind w:firstLine="480" w:firstLineChars="200"/>
        <w:rPr>
          <w:rFonts w:hint="eastAsia" w:ascii="仿宋" w:hAnsi="仿宋" w:eastAsia="仿宋" w:cs="仿宋"/>
          <w:color w:val="auto"/>
          <w:sz w:val="24"/>
          <w:szCs w:val="24"/>
          <w:highlight w:val="none"/>
        </w:rPr>
      </w:pPr>
    </w:p>
    <w:p w14:paraId="56F999B2">
      <w:pPr>
        <w:pStyle w:val="44"/>
        <w:rPr>
          <w:rFonts w:hint="eastAsia" w:ascii="仿宋" w:hAnsi="仿宋" w:eastAsia="仿宋" w:cs="仿宋"/>
          <w:color w:val="auto"/>
          <w:sz w:val="24"/>
          <w:szCs w:val="24"/>
          <w:highlight w:val="none"/>
        </w:rPr>
      </w:pPr>
    </w:p>
    <w:tbl>
      <w:tblPr>
        <w:tblStyle w:val="21"/>
        <w:tblW w:w="8403"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2"/>
        <w:gridCol w:w="2413"/>
        <w:gridCol w:w="1980"/>
        <w:gridCol w:w="2118"/>
      </w:tblGrid>
      <w:tr w14:paraId="5DCE32C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5" w:type="dxa"/>
            <w:gridSpan w:val="2"/>
            <w:tcBorders>
              <w:bottom w:val="single" w:color="auto" w:sz="2" w:space="0"/>
              <w:right w:val="single" w:color="auto" w:sz="2" w:space="0"/>
            </w:tcBorders>
            <w:noWrap w:val="0"/>
            <w:vAlign w:val="center"/>
          </w:tcPr>
          <w:p w14:paraId="2F71FE57">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甲方（采购人</w:t>
            </w:r>
            <w:r>
              <w:rPr>
                <w:rFonts w:hint="eastAsia" w:ascii="仿宋" w:hAnsi="仿宋" w:eastAsia="仿宋" w:cs="仿宋"/>
                <w:color w:val="auto"/>
                <w:sz w:val="24"/>
                <w:szCs w:val="24"/>
                <w:highlight w:val="none"/>
                <w:lang w:eastAsia="zh-CN"/>
              </w:rPr>
              <w:t>、受采购人委托签订合同的单位</w:t>
            </w:r>
            <w:r>
              <w:rPr>
                <w:rFonts w:hint="eastAsia" w:ascii="仿宋" w:hAnsi="仿宋" w:eastAsia="仿宋" w:cs="仿宋"/>
                <w:color w:val="auto"/>
                <w:sz w:val="24"/>
                <w:szCs w:val="24"/>
                <w:highlight w:val="none"/>
              </w:rPr>
              <w:t>或采购文件约定的合同甲方）</w:t>
            </w:r>
          </w:p>
        </w:tc>
        <w:tc>
          <w:tcPr>
            <w:tcW w:w="4098" w:type="dxa"/>
            <w:gridSpan w:val="2"/>
            <w:tcBorders>
              <w:left w:val="single" w:color="auto" w:sz="2" w:space="0"/>
              <w:bottom w:val="single" w:color="auto" w:sz="2" w:space="0"/>
            </w:tcBorders>
            <w:noWrap w:val="0"/>
            <w:vAlign w:val="center"/>
          </w:tcPr>
          <w:p w14:paraId="57748086">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乙方（供应商）</w:t>
            </w:r>
          </w:p>
        </w:tc>
      </w:tr>
      <w:tr w14:paraId="02EF68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2" w:type="dxa"/>
            <w:tcBorders>
              <w:top w:val="single" w:color="auto" w:sz="2" w:space="0"/>
              <w:bottom w:val="single" w:color="auto" w:sz="2" w:space="0"/>
              <w:right w:val="single" w:color="auto" w:sz="2" w:space="0"/>
            </w:tcBorders>
            <w:noWrap w:val="0"/>
            <w:vAlign w:val="center"/>
          </w:tcPr>
          <w:p w14:paraId="0797DB0D">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单位名称（公章</w:t>
            </w:r>
            <w:r>
              <w:rPr>
                <w:rFonts w:hint="eastAsia" w:ascii="仿宋" w:hAnsi="仿宋" w:eastAsia="仿宋" w:cs="仿宋"/>
                <w:color w:val="auto"/>
                <w:sz w:val="24"/>
                <w:szCs w:val="24"/>
                <w:highlight w:val="none"/>
                <w:lang w:eastAsia="zh-CN"/>
              </w:rPr>
              <w:t>或合同章</w:t>
            </w:r>
            <w:r>
              <w:rPr>
                <w:rFonts w:hint="eastAsia" w:ascii="仿宋" w:hAnsi="仿宋" w:eastAsia="仿宋" w:cs="仿宋"/>
                <w:color w:val="auto"/>
                <w:sz w:val="24"/>
                <w:szCs w:val="24"/>
                <w:highlight w:val="none"/>
              </w:rPr>
              <w:t>）</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0E6BFE2E">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3D1C8FDE">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单位名称（公章</w:t>
            </w:r>
            <w:r>
              <w:rPr>
                <w:rFonts w:hint="eastAsia" w:ascii="仿宋" w:hAnsi="仿宋" w:eastAsia="仿宋" w:cs="仿宋"/>
                <w:color w:val="auto"/>
                <w:sz w:val="24"/>
                <w:szCs w:val="24"/>
                <w:highlight w:val="none"/>
                <w:lang w:eastAsia="zh-CN"/>
              </w:rPr>
              <w:t>或合同章</w:t>
            </w:r>
            <w:r>
              <w:rPr>
                <w:rFonts w:hint="eastAsia" w:ascii="仿宋" w:hAnsi="仿宋" w:eastAsia="仿宋" w:cs="仿宋"/>
                <w:color w:val="auto"/>
                <w:sz w:val="24"/>
                <w:szCs w:val="24"/>
                <w:highlight w:val="none"/>
              </w:rPr>
              <w:t>）</w:t>
            </w:r>
          </w:p>
        </w:tc>
        <w:tc>
          <w:tcPr>
            <w:tcW w:w="2118" w:type="dxa"/>
            <w:tcBorders>
              <w:top w:val="single" w:color="auto" w:sz="2" w:space="0"/>
              <w:left w:val="single" w:color="auto" w:sz="2" w:space="0"/>
              <w:bottom w:val="single" w:color="auto" w:sz="2" w:space="0"/>
            </w:tcBorders>
            <w:noWrap w:val="0"/>
            <w:vAlign w:val="center"/>
          </w:tcPr>
          <w:p w14:paraId="671B8E4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152415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2" w:type="dxa"/>
            <w:vMerge w:val="restart"/>
            <w:tcBorders>
              <w:top w:val="single" w:color="auto" w:sz="2" w:space="0"/>
              <w:right w:val="single" w:color="auto" w:sz="2" w:space="0"/>
            </w:tcBorders>
            <w:noWrap w:val="0"/>
            <w:vAlign w:val="center"/>
          </w:tcPr>
          <w:p w14:paraId="1187912E">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7111C629">
            <w:pPr>
              <w:keepNext w:val="0"/>
              <w:keepLines w:val="0"/>
              <w:widowControl/>
              <w:suppressLineNumbers w:val="0"/>
              <w:adjustRightInd w:val="0"/>
              <w:snapToGrid w:val="0"/>
              <w:spacing w:before="0" w:beforeAutospacing="0" w:after="0" w:afterAutospacing="0" w:line="300" w:lineRule="exact"/>
              <w:ind w:left="0" w:right="0" w:firstLine="115" w:firstLineChars="48"/>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或其委托代理人（签章）</w:t>
            </w:r>
          </w:p>
        </w:tc>
        <w:tc>
          <w:tcPr>
            <w:tcW w:w="2413" w:type="dxa"/>
            <w:vMerge w:val="restart"/>
            <w:tcBorders>
              <w:top w:val="single" w:color="auto" w:sz="2" w:space="0"/>
              <w:left w:val="single" w:color="auto" w:sz="2" w:space="0"/>
              <w:right w:val="single" w:color="auto" w:sz="2" w:space="0"/>
            </w:tcBorders>
            <w:noWrap w:val="0"/>
            <w:vAlign w:val="center"/>
          </w:tcPr>
          <w:p w14:paraId="60DD0074">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right w:val="single" w:color="auto" w:sz="2" w:space="0"/>
            </w:tcBorders>
            <w:noWrap w:val="0"/>
            <w:vAlign w:val="center"/>
          </w:tcPr>
          <w:p w14:paraId="21F6601F">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6BC35171">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或其委托代理人（签章）</w:t>
            </w:r>
          </w:p>
        </w:tc>
        <w:tc>
          <w:tcPr>
            <w:tcW w:w="2118" w:type="dxa"/>
            <w:tcBorders>
              <w:top w:val="single" w:color="auto" w:sz="2" w:space="0"/>
              <w:left w:val="single" w:color="auto" w:sz="2" w:space="0"/>
              <w:bottom w:val="single" w:color="auto" w:sz="2" w:space="0"/>
            </w:tcBorders>
            <w:noWrap w:val="0"/>
            <w:vAlign w:val="center"/>
          </w:tcPr>
          <w:p w14:paraId="21B5F432">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r>
      <w:tr w14:paraId="23BB93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vMerge w:val="continue"/>
            <w:tcBorders>
              <w:bottom w:val="single" w:color="auto" w:sz="2" w:space="0"/>
              <w:right w:val="single" w:color="auto" w:sz="2" w:space="0"/>
            </w:tcBorders>
            <w:noWrap w:val="0"/>
            <w:vAlign w:val="center"/>
          </w:tcPr>
          <w:p w14:paraId="79AE0DB2">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2413" w:type="dxa"/>
            <w:vMerge w:val="continue"/>
            <w:tcBorders>
              <w:left w:val="single" w:color="auto" w:sz="2" w:space="0"/>
              <w:bottom w:val="single" w:color="auto" w:sz="2" w:space="0"/>
              <w:right w:val="single" w:color="auto" w:sz="2" w:space="0"/>
            </w:tcBorders>
            <w:noWrap w:val="0"/>
            <w:vAlign w:val="center"/>
          </w:tcPr>
          <w:p w14:paraId="6CAA6098">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3073F5C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拥有者性别</w:t>
            </w:r>
          </w:p>
        </w:tc>
        <w:tc>
          <w:tcPr>
            <w:tcW w:w="2118" w:type="dxa"/>
            <w:tcBorders>
              <w:top w:val="single" w:color="auto" w:sz="2" w:space="0"/>
              <w:left w:val="single" w:color="auto" w:sz="2" w:space="0"/>
              <w:bottom w:val="single" w:color="auto" w:sz="2" w:space="0"/>
            </w:tcBorders>
            <w:noWrap w:val="0"/>
            <w:vAlign w:val="center"/>
          </w:tcPr>
          <w:p w14:paraId="7FB71EE3">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2696BA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22647B08">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住</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所</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07892C27">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46CE98A7">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住</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所</w:t>
            </w:r>
          </w:p>
        </w:tc>
        <w:tc>
          <w:tcPr>
            <w:tcW w:w="2118" w:type="dxa"/>
            <w:tcBorders>
              <w:top w:val="single" w:color="auto" w:sz="2" w:space="0"/>
              <w:left w:val="single" w:color="auto" w:sz="2" w:space="0"/>
              <w:bottom w:val="single" w:color="auto" w:sz="2" w:space="0"/>
            </w:tcBorders>
            <w:noWrap w:val="0"/>
            <w:vAlign w:val="center"/>
          </w:tcPr>
          <w:p w14:paraId="16A8922F">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70C199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35B58D0C">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 系 人</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39A24E2F">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2A77D752">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 系 人</w:t>
            </w:r>
          </w:p>
        </w:tc>
        <w:tc>
          <w:tcPr>
            <w:tcW w:w="2118" w:type="dxa"/>
            <w:tcBorders>
              <w:top w:val="single" w:color="auto" w:sz="2" w:space="0"/>
              <w:left w:val="single" w:color="auto" w:sz="2" w:space="0"/>
              <w:bottom w:val="single" w:color="auto" w:sz="2" w:space="0"/>
            </w:tcBorders>
            <w:noWrap w:val="0"/>
            <w:vAlign w:val="center"/>
          </w:tcPr>
          <w:p w14:paraId="7BC289CE">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43F30A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78661FE6">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0F37C50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1F14071A">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2118" w:type="dxa"/>
            <w:tcBorders>
              <w:top w:val="single" w:color="auto" w:sz="2" w:space="0"/>
              <w:left w:val="single" w:color="auto" w:sz="2" w:space="0"/>
              <w:bottom w:val="single" w:color="auto" w:sz="2" w:space="0"/>
            </w:tcBorders>
            <w:noWrap w:val="0"/>
            <w:vAlign w:val="center"/>
          </w:tcPr>
          <w:p w14:paraId="2EEAFEC0">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434A4D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57D78B9A">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通信地址</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76FD921F">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5BC60121">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通信地址</w:t>
            </w:r>
          </w:p>
        </w:tc>
        <w:tc>
          <w:tcPr>
            <w:tcW w:w="2118" w:type="dxa"/>
            <w:tcBorders>
              <w:top w:val="single" w:color="auto" w:sz="2" w:space="0"/>
              <w:left w:val="single" w:color="auto" w:sz="2" w:space="0"/>
              <w:bottom w:val="single" w:color="auto" w:sz="2" w:space="0"/>
            </w:tcBorders>
            <w:noWrap w:val="0"/>
            <w:vAlign w:val="center"/>
          </w:tcPr>
          <w:p w14:paraId="23123B86">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7C0968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2028A33B">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2CF14E72">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0CCE1B97">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2118" w:type="dxa"/>
            <w:tcBorders>
              <w:top w:val="single" w:color="auto" w:sz="2" w:space="0"/>
              <w:left w:val="single" w:color="auto" w:sz="2" w:space="0"/>
              <w:bottom w:val="single" w:color="auto" w:sz="2" w:space="0"/>
            </w:tcBorders>
            <w:noWrap w:val="0"/>
            <w:vAlign w:val="center"/>
          </w:tcPr>
          <w:p w14:paraId="73A90BFB">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4AA039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1F5FEBE5">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5AE24384">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788B8884">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2118" w:type="dxa"/>
            <w:tcBorders>
              <w:top w:val="single" w:color="auto" w:sz="2" w:space="0"/>
              <w:left w:val="single" w:color="auto" w:sz="2" w:space="0"/>
              <w:bottom w:val="single" w:color="auto" w:sz="2" w:space="0"/>
            </w:tcBorders>
            <w:noWrap w:val="0"/>
            <w:vAlign w:val="center"/>
          </w:tcPr>
          <w:p w14:paraId="5C0D493A">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451D94F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7D71A195">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2413" w:type="dxa"/>
            <w:tcBorders>
              <w:top w:val="single" w:color="auto" w:sz="2" w:space="0"/>
              <w:left w:val="single" w:color="auto" w:sz="2" w:space="0"/>
              <w:bottom w:val="single" w:color="auto" w:sz="2" w:space="0"/>
              <w:right w:val="single" w:color="auto" w:sz="2" w:space="0"/>
            </w:tcBorders>
            <w:noWrap w:val="0"/>
            <w:vAlign w:val="center"/>
          </w:tcPr>
          <w:p w14:paraId="73B6633D">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6E332B65">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2118" w:type="dxa"/>
            <w:tcBorders>
              <w:top w:val="single" w:color="auto" w:sz="2" w:space="0"/>
              <w:left w:val="single" w:color="auto" w:sz="2" w:space="0"/>
              <w:bottom w:val="single" w:color="auto" w:sz="2" w:space="0"/>
            </w:tcBorders>
            <w:noWrap w:val="0"/>
            <w:vAlign w:val="center"/>
          </w:tcPr>
          <w:p w14:paraId="2EF11628">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123D54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79FCB24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2413" w:type="dxa"/>
            <w:tcBorders>
              <w:top w:val="single" w:color="auto" w:sz="2" w:space="0"/>
              <w:left w:val="single" w:color="auto" w:sz="2" w:space="0"/>
              <w:bottom w:val="single" w:color="auto" w:sz="2" w:space="0"/>
              <w:right w:val="single" w:color="auto" w:sz="2" w:space="0"/>
            </w:tcBorders>
            <w:noWrap w:val="0"/>
            <w:vAlign w:val="center"/>
          </w:tcPr>
          <w:p w14:paraId="7FCBBBB0">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64EB7A8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开户名称</w:t>
            </w:r>
          </w:p>
        </w:tc>
        <w:tc>
          <w:tcPr>
            <w:tcW w:w="2118" w:type="dxa"/>
            <w:tcBorders>
              <w:top w:val="single" w:color="auto" w:sz="2" w:space="0"/>
              <w:left w:val="single" w:color="auto" w:sz="2" w:space="0"/>
              <w:bottom w:val="single" w:color="auto" w:sz="2" w:space="0"/>
            </w:tcBorders>
            <w:noWrap w:val="0"/>
            <w:vAlign w:val="center"/>
          </w:tcPr>
          <w:p w14:paraId="22C697CC">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7652CE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571DC1D3">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2413" w:type="dxa"/>
            <w:tcBorders>
              <w:top w:val="single" w:color="auto" w:sz="2" w:space="0"/>
              <w:left w:val="single" w:color="auto" w:sz="2" w:space="0"/>
              <w:bottom w:val="single" w:color="auto" w:sz="2" w:space="0"/>
              <w:right w:val="single" w:color="auto" w:sz="2" w:space="0"/>
            </w:tcBorders>
            <w:noWrap w:val="0"/>
            <w:vAlign w:val="center"/>
          </w:tcPr>
          <w:p w14:paraId="65E48381">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4A30234D">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118" w:type="dxa"/>
            <w:tcBorders>
              <w:top w:val="single" w:color="auto" w:sz="2" w:space="0"/>
              <w:left w:val="single" w:color="auto" w:sz="2" w:space="0"/>
              <w:bottom w:val="single" w:color="auto" w:sz="2" w:space="0"/>
            </w:tcBorders>
            <w:noWrap w:val="0"/>
            <w:vAlign w:val="center"/>
          </w:tcPr>
          <w:p w14:paraId="149D74F2">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2D0FA92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2" w:type="dxa"/>
            <w:tcBorders>
              <w:top w:val="single" w:color="auto" w:sz="2" w:space="0"/>
              <w:bottom w:val="single" w:color="auto" w:sz="2" w:space="0"/>
              <w:right w:val="single" w:color="auto" w:sz="2" w:space="0"/>
            </w:tcBorders>
            <w:noWrap w:val="0"/>
            <w:vAlign w:val="center"/>
          </w:tcPr>
          <w:p w14:paraId="5F0DDD5E">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2413" w:type="dxa"/>
            <w:tcBorders>
              <w:top w:val="single" w:color="auto" w:sz="2" w:space="0"/>
              <w:left w:val="single" w:color="auto" w:sz="2" w:space="0"/>
              <w:bottom w:val="single" w:color="auto" w:sz="2" w:space="0"/>
              <w:right w:val="single" w:color="auto" w:sz="2" w:space="0"/>
            </w:tcBorders>
            <w:noWrap w:val="0"/>
            <w:vAlign w:val="center"/>
          </w:tcPr>
          <w:p w14:paraId="7E1FB3CD">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p>
        </w:tc>
        <w:tc>
          <w:tcPr>
            <w:tcW w:w="1980" w:type="dxa"/>
            <w:tcBorders>
              <w:top w:val="single" w:color="auto" w:sz="2" w:space="0"/>
              <w:left w:val="single" w:color="auto" w:sz="2" w:space="0"/>
              <w:bottom w:val="single" w:color="auto" w:sz="2" w:space="0"/>
              <w:right w:val="single" w:color="auto" w:sz="2" w:space="0"/>
            </w:tcBorders>
            <w:noWrap w:val="0"/>
            <w:vAlign w:val="center"/>
          </w:tcPr>
          <w:p w14:paraId="1206B4D9">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银行账号</w:t>
            </w:r>
          </w:p>
        </w:tc>
        <w:tc>
          <w:tcPr>
            <w:tcW w:w="2118" w:type="dxa"/>
            <w:tcBorders>
              <w:top w:val="single" w:color="auto" w:sz="2" w:space="0"/>
              <w:left w:val="single" w:color="auto" w:sz="2" w:space="0"/>
              <w:bottom w:val="single" w:color="auto" w:sz="2" w:space="0"/>
            </w:tcBorders>
            <w:noWrap w:val="0"/>
            <w:vAlign w:val="center"/>
          </w:tcPr>
          <w:p w14:paraId="48DCAF80">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auto"/>
                <w:spacing w:val="20"/>
                <w:sz w:val="24"/>
                <w:szCs w:val="24"/>
                <w:highlight w:val="none"/>
              </w:rPr>
            </w:pPr>
          </w:p>
        </w:tc>
      </w:tr>
      <w:tr w14:paraId="1398A1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403" w:type="dxa"/>
            <w:gridSpan w:val="4"/>
            <w:tcBorders>
              <w:top w:val="single" w:color="auto" w:sz="2" w:space="0"/>
            </w:tcBorders>
            <w:noWrap w:val="0"/>
            <w:vAlign w:val="center"/>
          </w:tcPr>
          <w:p w14:paraId="37CBBD81">
            <w:pPr>
              <w:pStyle w:val="10"/>
              <w:keepNext w:val="0"/>
              <w:keepLines w:val="0"/>
              <w:widowControl/>
              <w:suppressLineNumbers w:val="0"/>
              <w:adjustRightInd w:val="0"/>
              <w:snapToGrid w:val="0"/>
              <w:spacing w:before="156" w:beforeLines="50" w:beforeAutospacing="0" w:after="0" w:afterAutospacing="0" w:line="360" w:lineRule="auto"/>
              <w:ind w:left="0" w:leftChars="0" w:right="0"/>
              <w:jc w:val="left"/>
              <w:rPr>
                <w:rFonts w:hint="eastAsia" w:ascii="仿宋" w:hAnsi="仿宋" w:eastAsia="仿宋" w:cs="仿宋"/>
                <w:color w:val="auto"/>
                <w:spacing w:val="20"/>
                <w:sz w:val="24"/>
                <w:szCs w:val="24"/>
                <w:highlight w:val="none"/>
              </w:rPr>
            </w:pPr>
            <w:r>
              <w:rPr>
                <w:rFonts w:hint="eastAsia" w:ascii="仿宋" w:hAnsi="仿宋" w:eastAsia="仿宋" w:cs="仿宋"/>
                <w:color w:val="auto"/>
                <w:sz w:val="24"/>
                <w:szCs w:val="24"/>
                <w:highlight w:val="none"/>
              </w:rPr>
              <w:t>注：涉及联合体或其他合同主体的信息应按上表格式加列。</w:t>
            </w:r>
          </w:p>
        </w:tc>
      </w:tr>
    </w:tbl>
    <w:p w14:paraId="3031F5E7">
      <w:pPr>
        <w:pStyle w:val="3"/>
        <w:adjustRightInd w:val="0"/>
        <w:snapToGrid w:val="0"/>
        <w:spacing w:before="156" w:beforeLine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br w:type="page"/>
      </w:r>
      <w:bookmarkStart w:id="8" w:name="_Toc27624"/>
      <w:r>
        <w:rPr>
          <w:rFonts w:hint="eastAsia" w:ascii="仿宋" w:hAnsi="仿宋" w:eastAsia="仿宋" w:cs="仿宋"/>
          <w:b w:val="0"/>
          <w:bCs w:val="0"/>
          <w:color w:val="auto"/>
          <w:sz w:val="24"/>
          <w:szCs w:val="24"/>
          <w:highlight w:val="none"/>
        </w:rPr>
        <w:t>第二节 政府采购合同通用条款</w:t>
      </w:r>
      <w:bookmarkEnd w:id="8"/>
    </w:p>
    <w:p w14:paraId="0D2566FD">
      <w:pPr>
        <w:tabs>
          <w:tab w:val="left" w:pos="8820"/>
          <w:tab w:val="left" w:pos="9345"/>
          <w:tab w:val="left" w:pos="9765"/>
        </w:tabs>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1.</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bCs/>
          <w:color w:val="auto"/>
          <w:sz w:val="24"/>
          <w:szCs w:val="24"/>
          <w:highlight w:val="none"/>
        </w:rPr>
        <w:t>定义</w:t>
      </w:r>
    </w:p>
    <w:p w14:paraId="6FAE9AEB">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1.1合同当事人</w:t>
      </w:r>
    </w:p>
    <w:p w14:paraId="78A94155">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40410729">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方）是指参加政府采购活动并且中标（成交），向采购人提供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27F72253">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auto"/>
          <w:sz w:val="24"/>
          <w:szCs w:val="24"/>
          <w:highlight w:val="none"/>
        </w:rPr>
        <w:t>依法参与合同缔结或履行，享有权利、承担义务的合同当事人</w:t>
      </w:r>
      <w:r>
        <w:rPr>
          <w:rFonts w:hint="eastAsia" w:ascii="仿宋" w:hAnsi="仿宋" w:eastAsia="仿宋" w:cs="仿宋"/>
          <w:color w:val="auto"/>
          <w:sz w:val="24"/>
          <w:szCs w:val="24"/>
          <w:highlight w:val="none"/>
        </w:rPr>
        <w:t>。</w:t>
      </w:r>
    </w:p>
    <w:p w14:paraId="677C8813">
      <w:pPr>
        <w:tabs>
          <w:tab w:val="left" w:pos="570"/>
          <w:tab w:val="left" w:pos="9240"/>
          <w:tab w:val="left" w:pos="9555"/>
        </w:tabs>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3D17A8A1">
      <w:pPr>
        <w:adjustRightInd w:val="0"/>
        <w:snapToGrid w:val="0"/>
        <w:spacing w:before="0" w:beforeLines="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auto"/>
          <w:sz w:val="24"/>
          <w:szCs w:val="24"/>
          <w:highlight w:val="none"/>
        </w:rPr>
        <w:t>合同当事人意思表示达成一致的任何协议，包括签署的</w:t>
      </w:r>
      <w:r>
        <w:rPr>
          <w:rFonts w:hint="eastAsia" w:ascii="仿宋" w:hAnsi="仿宋" w:eastAsia="仿宋" w:cs="仿宋"/>
          <w:color w:val="auto"/>
          <w:sz w:val="24"/>
          <w:szCs w:val="24"/>
          <w:highlight w:val="none"/>
          <w:lang w:eastAsia="zh-CN"/>
        </w:rPr>
        <w:t>政府采购</w:t>
      </w:r>
      <w:r>
        <w:rPr>
          <w:rFonts w:hint="eastAsia" w:ascii="仿宋" w:hAnsi="仿宋" w:eastAsia="仿宋" w:cs="仿宋"/>
          <w:color w:val="auto"/>
          <w:sz w:val="24"/>
          <w:szCs w:val="24"/>
          <w:highlight w:val="none"/>
        </w:rPr>
        <w:t>合同协议书及其变更、补充</w:t>
      </w:r>
      <w:r>
        <w:rPr>
          <w:rFonts w:hint="eastAsia" w:ascii="仿宋" w:hAnsi="仿宋" w:eastAsia="仿宋" w:cs="仿宋"/>
          <w:color w:val="auto"/>
          <w:sz w:val="24"/>
          <w:szCs w:val="24"/>
          <w:highlight w:val="none"/>
          <w:lang w:eastAsia="zh-CN"/>
        </w:rPr>
        <w:t>协议，</w:t>
      </w:r>
      <w:r>
        <w:rPr>
          <w:rFonts w:hint="eastAsia" w:ascii="仿宋" w:hAnsi="仿宋" w:eastAsia="仿宋" w:cs="仿宋"/>
          <w:color w:val="auto"/>
          <w:sz w:val="24"/>
          <w:szCs w:val="24"/>
          <w:highlight w:val="none"/>
        </w:rPr>
        <w:t>政府采购合同专用条款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政府采购合同通用条款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中标</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投标（响应）文件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有关技术文件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图纸</w:t>
      </w:r>
      <w:r>
        <w:rPr>
          <w:rFonts w:hint="eastAsia" w:ascii="仿宋" w:hAnsi="仿宋" w:eastAsia="仿宋" w:cs="仿宋"/>
          <w:color w:val="auto"/>
          <w:sz w:val="24"/>
          <w:szCs w:val="24"/>
          <w:highlight w:val="none"/>
          <w:lang w:eastAsia="zh-CN"/>
        </w:rPr>
        <w:t>，以及</w:t>
      </w:r>
      <w:r>
        <w:rPr>
          <w:rFonts w:hint="eastAsia" w:ascii="仿宋" w:hAnsi="仿宋" w:eastAsia="仿宋" w:cs="仿宋"/>
          <w:bCs w:val="0"/>
          <w:color w:val="auto"/>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189B1DEF">
      <w:pPr>
        <w:tabs>
          <w:tab w:val="left" w:pos="570"/>
          <w:tab w:val="left" w:pos="9240"/>
          <w:tab w:val="left" w:pos="9555"/>
        </w:tabs>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22A2FA22">
      <w:pPr>
        <w:tabs>
          <w:tab w:val="left" w:pos="570"/>
          <w:tab w:val="left" w:pos="9240"/>
          <w:tab w:val="left" w:pos="9555"/>
        </w:tabs>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技术资料和材料</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p>
    <w:p w14:paraId="79C9485D">
      <w:pPr>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auto"/>
          <w:sz w:val="24"/>
          <w:szCs w:val="24"/>
          <w:highlight w:val="none"/>
        </w:rPr>
        <w:t>服务”系指根据合同规定，乙方应提供的</w:t>
      </w:r>
      <w:r>
        <w:rPr>
          <w:rFonts w:hint="eastAsia" w:ascii="仿宋" w:hAnsi="仿宋" w:eastAsia="仿宋" w:cs="仿宋"/>
          <w:color w:val="auto"/>
          <w:sz w:val="24"/>
          <w:szCs w:val="24"/>
          <w:highlight w:val="none"/>
          <w:lang w:val="en-US" w:eastAsia="zh-CN"/>
        </w:rPr>
        <w:t>与货物有关的</w:t>
      </w:r>
      <w:r>
        <w:rPr>
          <w:rFonts w:hint="eastAsia" w:ascii="仿宋" w:hAnsi="仿宋" w:eastAsia="仿宋" w:cs="仿宋"/>
          <w:color w:val="auto"/>
          <w:sz w:val="24"/>
          <w:szCs w:val="24"/>
          <w:highlight w:val="none"/>
        </w:rPr>
        <w:t>技术、管理和</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服务，包括但不限于：管理和质量保证、运输、保险、检验、现场准备、安装、集成、调试、培训、维修、</w:t>
      </w:r>
      <w:r>
        <w:rPr>
          <w:rFonts w:hint="eastAsia" w:ascii="仿宋" w:hAnsi="仿宋" w:eastAsia="仿宋" w:cs="仿宋"/>
          <w:color w:val="auto"/>
          <w:sz w:val="24"/>
          <w:szCs w:val="24"/>
          <w:highlight w:val="none"/>
          <w:lang w:eastAsia="zh-CN"/>
        </w:rPr>
        <w:t>废弃处置、</w:t>
      </w:r>
      <w:r>
        <w:rPr>
          <w:rFonts w:hint="eastAsia" w:ascii="仿宋" w:hAnsi="仿宋" w:eastAsia="仿宋" w:cs="仿宋"/>
          <w:color w:val="auto"/>
          <w:sz w:val="24"/>
          <w:szCs w:val="24"/>
          <w:highlight w:val="none"/>
        </w:rPr>
        <w:t>技术支持等以及合同中规定乙方应承担的</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义务。</w:t>
      </w:r>
    </w:p>
    <w:p w14:paraId="2B5E3215">
      <w:pPr>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）“分包”系指中标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供应商按采购文件、投标（响应）文件的规定，根据分包意向协议，将中标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项目中的部分履约内容，分给具有相应资质条件的供应商履行合同的行为。</w:t>
      </w:r>
    </w:p>
    <w:p w14:paraId="602803EE">
      <w:pPr>
        <w:tabs>
          <w:tab w:val="left" w:pos="570"/>
          <w:tab w:val="left" w:pos="9240"/>
          <w:tab w:val="left" w:pos="9555"/>
        </w:tabs>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）“联合体”系指</w:t>
      </w:r>
      <w:r>
        <w:rPr>
          <w:rFonts w:hint="eastAsia" w:ascii="仿宋" w:hAnsi="仿宋" w:eastAsia="仿宋" w:cs="仿宋"/>
          <w:color w:val="auto"/>
          <w:sz w:val="24"/>
          <w:szCs w:val="24"/>
          <w:highlight w:val="none"/>
          <w:lang w:eastAsia="zh-CN"/>
        </w:rPr>
        <w:t>由</w:t>
      </w:r>
      <w:r>
        <w:rPr>
          <w:rFonts w:hint="eastAsia" w:ascii="仿宋" w:hAnsi="仿宋" w:eastAsia="仿宋" w:cs="仿宋"/>
          <w:color w:val="auto"/>
          <w:sz w:val="24"/>
          <w:szCs w:val="24"/>
          <w:highlight w:val="none"/>
        </w:rPr>
        <w:t>两个以上的自然人、法人或者</w:t>
      </w:r>
      <w:r>
        <w:rPr>
          <w:rFonts w:hint="eastAsia" w:ascii="仿宋" w:hAnsi="仿宋" w:eastAsia="仿宋" w:cs="仿宋"/>
          <w:color w:val="auto"/>
          <w:sz w:val="24"/>
          <w:szCs w:val="24"/>
          <w:highlight w:val="none"/>
          <w:lang w:val="en-US" w:eastAsia="zh-CN"/>
        </w:rPr>
        <w:t>非法人</w:t>
      </w:r>
      <w:r>
        <w:rPr>
          <w:rFonts w:hint="eastAsia" w:ascii="仿宋" w:hAnsi="仿宋" w:eastAsia="仿宋" w:cs="仿宋"/>
          <w:color w:val="auto"/>
          <w:sz w:val="24"/>
          <w:szCs w:val="24"/>
          <w:highlight w:val="none"/>
        </w:rPr>
        <w:t>组织组成，</w:t>
      </w:r>
      <w:r>
        <w:rPr>
          <w:rFonts w:hint="eastAsia" w:ascii="仿宋" w:hAnsi="仿宋" w:eastAsia="仿宋" w:cs="仿宋"/>
          <w:color w:val="auto"/>
          <w:sz w:val="24"/>
          <w:szCs w:val="24"/>
          <w:highlight w:val="none"/>
          <w:lang w:eastAsia="zh-CN"/>
        </w:rPr>
        <w:t>以一个供应商的身份共同参加政府采购的主体。</w:t>
      </w:r>
      <w:r>
        <w:rPr>
          <w:rFonts w:hint="eastAsia" w:ascii="仿宋" w:hAnsi="仿宋" w:eastAsia="仿宋" w:cs="仿宋"/>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承担连带责任。联合体具体要求见【</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w:t>
      </w:r>
    </w:p>
    <w:p w14:paraId="585D1A30">
      <w:pPr>
        <w:tabs>
          <w:tab w:val="left" w:pos="570"/>
          <w:tab w:val="left" w:pos="9240"/>
          <w:tab w:val="left" w:pos="9555"/>
        </w:tabs>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）其他术语解释，见【</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w:t>
      </w:r>
    </w:p>
    <w:p w14:paraId="352020BE">
      <w:pPr>
        <w:numPr>
          <w:ilvl w:val="0"/>
          <w:numId w:val="8"/>
        </w:num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合同标的及金额</w:t>
      </w:r>
    </w:p>
    <w:p w14:paraId="3AA9C6AD">
      <w:pPr>
        <w:autoSpaceDE w:val="0"/>
        <w:autoSpaceDN w:val="0"/>
        <w:adjustRightInd w:val="0"/>
        <w:snapToGrid w:val="0"/>
        <w:spacing w:before="0" w:line="400" w:lineRule="exact"/>
        <w:ind w:firstLine="480" w:firstLineChars="200"/>
        <w:jc w:val="left"/>
        <w:rPr>
          <w:rFonts w:hint="eastAsia" w:ascii="仿宋" w:hAnsi="仿宋" w:eastAsia="仿宋" w:cs="仿宋"/>
          <w:b/>
          <w:bCs/>
          <w:i/>
          <w:iCs/>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.1 合同标的及金额应与中标（成交）结果一致。乙方为履行本合同而发生的所有费用均应包含在合同</w:t>
      </w:r>
      <w:r>
        <w:rPr>
          <w:rFonts w:hint="eastAsia" w:ascii="仿宋" w:hAnsi="仿宋" w:eastAsia="仿宋" w:cs="仿宋"/>
          <w:color w:val="auto"/>
          <w:sz w:val="24"/>
          <w:szCs w:val="24"/>
          <w:highlight w:val="none"/>
          <w:lang w:eastAsia="zh-CN"/>
        </w:rPr>
        <w:t>价款</w:t>
      </w:r>
      <w:r>
        <w:rPr>
          <w:rFonts w:hint="eastAsia" w:ascii="仿宋" w:hAnsi="仿宋" w:eastAsia="仿宋" w:cs="仿宋"/>
          <w:color w:val="auto"/>
          <w:sz w:val="24"/>
          <w:szCs w:val="24"/>
          <w:highlight w:val="none"/>
        </w:rPr>
        <w:t>中，甲方不再另行支付</w:t>
      </w:r>
      <w:r>
        <w:rPr>
          <w:rFonts w:hint="eastAsia" w:ascii="仿宋" w:hAnsi="仿宋" w:eastAsia="仿宋" w:cs="仿宋"/>
          <w:color w:val="auto"/>
          <w:sz w:val="24"/>
          <w:szCs w:val="24"/>
          <w:highlight w:val="none"/>
          <w:lang w:val="en"/>
        </w:rPr>
        <w:t>其他</w:t>
      </w:r>
      <w:r>
        <w:rPr>
          <w:rFonts w:hint="eastAsia" w:ascii="仿宋" w:hAnsi="仿宋" w:eastAsia="仿宋" w:cs="仿宋"/>
          <w:color w:val="auto"/>
          <w:sz w:val="24"/>
          <w:szCs w:val="24"/>
          <w:highlight w:val="none"/>
        </w:rPr>
        <w:t>任何费用。</w:t>
      </w:r>
    </w:p>
    <w:p w14:paraId="642A191F">
      <w:pPr>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3</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履行合同的时间、地点和方式</w:t>
      </w:r>
    </w:p>
    <w:p w14:paraId="0C9FB310">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.1 乙方应当在约定的时间、地点</w:t>
      </w:r>
      <w:r>
        <w:rPr>
          <w:rFonts w:hint="eastAsia" w:ascii="仿宋" w:hAnsi="仿宋" w:eastAsia="仿宋" w:cs="仿宋"/>
          <w:color w:val="auto"/>
          <w:sz w:val="24"/>
          <w:szCs w:val="24"/>
          <w:highlight w:val="none"/>
          <w:lang w:eastAsia="zh-CN"/>
        </w:rPr>
        <w:t>，按照约定</w:t>
      </w:r>
      <w:r>
        <w:rPr>
          <w:rFonts w:hint="eastAsia" w:ascii="仿宋" w:hAnsi="仿宋" w:eastAsia="仿宋" w:cs="仿宋"/>
          <w:color w:val="auto"/>
          <w:sz w:val="24"/>
          <w:szCs w:val="24"/>
          <w:highlight w:val="none"/>
        </w:rPr>
        <w:t>方式履行合同。</w:t>
      </w:r>
    </w:p>
    <w:p w14:paraId="07D6CD00">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甲方的权利和义务</w:t>
      </w:r>
    </w:p>
    <w:p w14:paraId="5275C0AD">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签署合同后，甲方</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lang w:val="en-US" w:eastAsia="zh-CN"/>
        </w:rPr>
        <w:t>项目负责人（或项目联系人）</w:t>
      </w:r>
      <w:r>
        <w:rPr>
          <w:rFonts w:hint="eastAsia" w:ascii="仿宋" w:hAnsi="仿宋" w:eastAsia="仿宋" w:cs="仿宋"/>
          <w:color w:val="auto"/>
          <w:sz w:val="24"/>
          <w:szCs w:val="24"/>
          <w:highlight w:val="none"/>
        </w:rPr>
        <w:t>，负责与本合同有关的事务。甲方有权对乙方的履约行为进行检查，并及时确认乙方提交的事项。甲方应当配合乙方完成相关项目实施工作。</w:t>
      </w:r>
    </w:p>
    <w:p w14:paraId="0856F9BC">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5C4BACC8">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.3 甲方有权要求乙方对缺陷部分予以修复，并按合同约定享有货物保修及其他合同约定的权利。</w:t>
      </w:r>
    </w:p>
    <w:p w14:paraId="3904FDCA">
      <w:pPr>
        <w:snapToGrid w:val="0"/>
        <w:spacing w:line="4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4.4 甲方应当按照合同约定及时对交付的货物进行验收，</w:t>
      </w:r>
      <w:r>
        <w:rPr>
          <w:rFonts w:hint="eastAsia" w:ascii="仿宋" w:hAnsi="仿宋" w:eastAsia="仿宋" w:cs="仿宋"/>
          <w:b w:val="0"/>
          <w:bCs w:val="0"/>
          <w:color w:val="auto"/>
          <w:sz w:val="24"/>
          <w:szCs w:val="24"/>
          <w:highlight w:val="none"/>
          <w:lang w:eastAsia="zh-CN"/>
        </w:rPr>
        <w:t>未</w:t>
      </w:r>
      <w:r>
        <w:rPr>
          <w:rFonts w:hint="eastAsia" w:ascii="仿宋" w:hAnsi="仿宋" w:eastAsia="仿宋" w:cs="仿宋"/>
          <w:color w:val="auto"/>
          <w:sz w:val="24"/>
          <w:szCs w:val="24"/>
          <w:highlight w:val="none"/>
          <w:lang w:val="en-US" w:eastAsia="zh-CN"/>
        </w:rPr>
        <w:t>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约定的期限内对乙方履约提出任何异议或者向乙方作出任何说明的，</w:t>
      </w:r>
      <w:r>
        <w:rPr>
          <w:rFonts w:hint="eastAsia" w:ascii="仿宋" w:hAnsi="仿宋" w:eastAsia="仿宋" w:cs="仿宋"/>
          <w:color w:val="auto"/>
          <w:sz w:val="24"/>
          <w:szCs w:val="24"/>
          <w:highlight w:val="none"/>
          <w:lang w:val="en-US" w:eastAsia="zh-CN"/>
        </w:rPr>
        <w:t>视为验收通过。</w:t>
      </w:r>
    </w:p>
    <w:p w14:paraId="768E3B3D">
      <w:pPr>
        <w:autoSpaceDE w:val="0"/>
        <w:autoSpaceDN w:val="0"/>
        <w:adjustRightInd w:val="0"/>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xml:space="preserve"> 甲方应当根据合同约定</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rPr>
        <w:t>时向乙方支付</w:t>
      </w:r>
      <w:r>
        <w:rPr>
          <w:rFonts w:hint="eastAsia" w:ascii="仿宋" w:hAnsi="仿宋" w:eastAsia="仿宋" w:cs="仿宋"/>
          <w:color w:val="auto"/>
          <w:sz w:val="24"/>
          <w:szCs w:val="24"/>
          <w:highlight w:val="none"/>
          <w:lang w:eastAsia="zh-CN"/>
        </w:rPr>
        <w:t>合同价款，不得以内部人员变更、履行内部付款流程等为由，拒绝或迟延支付。</w:t>
      </w:r>
    </w:p>
    <w:p w14:paraId="33E5B666">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国家法律法规规定</w:t>
      </w:r>
      <w:r>
        <w:rPr>
          <w:rFonts w:hint="eastAsia" w:ascii="仿宋" w:hAnsi="仿宋" w:eastAsia="仿宋" w:cs="仿宋"/>
          <w:color w:val="auto"/>
          <w:sz w:val="24"/>
          <w:szCs w:val="24"/>
          <w:highlight w:val="none"/>
          <w:lang w:eastAsia="zh-CN"/>
        </w:rPr>
        <w:t>及</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lang w:eastAsia="zh-CN"/>
        </w:rPr>
        <w:t>约定应</w:t>
      </w:r>
      <w:r>
        <w:rPr>
          <w:rFonts w:hint="eastAsia" w:ascii="仿宋" w:hAnsi="仿宋" w:eastAsia="仿宋" w:cs="仿宋"/>
          <w:color w:val="auto"/>
          <w:sz w:val="24"/>
          <w:szCs w:val="24"/>
          <w:highlight w:val="none"/>
        </w:rPr>
        <w:t>由甲方承担的其他义务和责任。</w:t>
      </w:r>
    </w:p>
    <w:p w14:paraId="6F0F4500">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乙方的权利和义务</w:t>
      </w:r>
    </w:p>
    <w:p w14:paraId="1E08AD6B">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.1 签署合同后，乙方</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lang w:val="en-US" w:eastAsia="zh-CN"/>
        </w:rPr>
        <w:t>项目负责人（或项目联系人）</w:t>
      </w:r>
      <w:r>
        <w:rPr>
          <w:rFonts w:hint="eastAsia" w:ascii="仿宋" w:hAnsi="仿宋" w:eastAsia="仿宋" w:cs="仿宋"/>
          <w:color w:val="auto"/>
          <w:sz w:val="24"/>
          <w:szCs w:val="24"/>
          <w:highlight w:val="none"/>
        </w:rPr>
        <w:t>，负责与本合同有关的事务。</w:t>
      </w:r>
    </w:p>
    <w:p w14:paraId="1455D254">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.2 乙方应按照合同要求履约，充分合理安排，确保提供的货物</w:t>
      </w:r>
      <w:r>
        <w:rPr>
          <w:rFonts w:hint="eastAsia" w:ascii="仿宋" w:hAnsi="仿宋" w:eastAsia="仿宋" w:cs="仿宋"/>
          <w:color w:val="auto"/>
          <w:sz w:val="24"/>
          <w:szCs w:val="24"/>
          <w:highlight w:val="none"/>
          <w:lang w:eastAsia="zh-CN"/>
        </w:rPr>
        <w:t>及相关</w:t>
      </w:r>
      <w:r>
        <w:rPr>
          <w:rFonts w:hint="eastAsia" w:ascii="仿宋" w:hAnsi="仿宋" w:eastAsia="仿宋" w:cs="仿宋"/>
          <w:color w:val="auto"/>
          <w:sz w:val="24"/>
          <w:szCs w:val="24"/>
          <w:highlight w:val="none"/>
        </w:rPr>
        <w:t>服务符合合同</w:t>
      </w:r>
      <w:r>
        <w:rPr>
          <w:rFonts w:hint="eastAsia" w:ascii="仿宋" w:hAnsi="仿宋" w:eastAsia="仿宋" w:cs="仿宋"/>
          <w:color w:val="auto"/>
          <w:sz w:val="24"/>
          <w:szCs w:val="24"/>
          <w:highlight w:val="none"/>
          <w:lang w:eastAsia="zh-CN"/>
        </w:rPr>
        <w:t>有关</w:t>
      </w:r>
      <w:r>
        <w:rPr>
          <w:rFonts w:hint="eastAsia" w:ascii="仿宋" w:hAnsi="仿宋" w:eastAsia="仿宋" w:cs="仿宋"/>
          <w:color w:val="auto"/>
          <w:sz w:val="24"/>
          <w:szCs w:val="24"/>
          <w:highlight w:val="none"/>
        </w:rPr>
        <w:t>要求。接受项目行业管理部门及政府有关部门的指导，配合甲方的履约检查</w:t>
      </w:r>
      <w:r>
        <w:rPr>
          <w:rFonts w:hint="eastAsia" w:ascii="仿宋" w:hAnsi="仿宋" w:eastAsia="仿宋" w:cs="仿宋"/>
          <w:color w:val="auto"/>
          <w:sz w:val="24"/>
          <w:szCs w:val="24"/>
          <w:highlight w:val="none"/>
          <w:lang w:eastAsia="zh-CN"/>
        </w:rPr>
        <w:t>及验收</w:t>
      </w:r>
      <w:r>
        <w:rPr>
          <w:rFonts w:hint="eastAsia" w:ascii="仿宋" w:hAnsi="仿宋" w:eastAsia="仿宋" w:cs="仿宋"/>
          <w:color w:val="auto"/>
          <w:sz w:val="24"/>
          <w:szCs w:val="24"/>
          <w:highlight w:val="none"/>
        </w:rPr>
        <w:t>，并负责项目实施过程中的所有协调工作。</w:t>
      </w:r>
    </w:p>
    <w:p w14:paraId="674EB98F">
      <w:pPr>
        <w:pStyle w:val="9"/>
        <w:spacing w:after="0" w:line="400" w:lineRule="exact"/>
        <w:ind w:firstLine="422" w:firstLineChars="17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.3乙方有权根据合同约定向甲方收取</w:t>
      </w:r>
      <w:r>
        <w:rPr>
          <w:rFonts w:hint="eastAsia" w:ascii="仿宋" w:hAnsi="仿宋" w:eastAsia="仿宋" w:cs="仿宋"/>
          <w:color w:val="auto"/>
          <w:sz w:val="24"/>
          <w:szCs w:val="24"/>
          <w:highlight w:val="none"/>
          <w:lang w:eastAsia="zh-CN"/>
        </w:rPr>
        <w:t>合同价款</w:t>
      </w:r>
      <w:r>
        <w:rPr>
          <w:rFonts w:hint="eastAsia" w:ascii="仿宋" w:hAnsi="仿宋" w:eastAsia="仿宋" w:cs="仿宋"/>
          <w:color w:val="auto"/>
          <w:sz w:val="24"/>
          <w:szCs w:val="24"/>
          <w:highlight w:val="none"/>
        </w:rPr>
        <w:t>。</w:t>
      </w:r>
    </w:p>
    <w:p w14:paraId="62AEAB9C">
      <w:pPr>
        <w:pStyle w:val="9"/>
        <w:spacing w:after="0" w:line="400" w:lineRule="exact"/>
        <w:ind w:firstLine="422" w:firstLineChars="17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.4国家法律法规规定</w:t>
      </w:r>
      <w:r>
        <w:rPr>
          <w:rFonts w:hint="eastAsia" w:ascii="仿宋" w:hAnsi="仿宋" w:eastAsia="仿宋" w:cs="仿宋"/>
          <w:color w:val="auto"/>
          <w:sz w:val="24"/>
          <w:szCs w:val="24"/>
          <w:highlight w:val="none"/>
          <w:lang w:eastAsia="zh-CN"/>
        </w:rPr>
        <w:t>及</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约定应</w:t>
      </w:r>
      <w:r>
        <w:rPr>
          <w:rFonts w:hint="eastAsia" w:ascii="仿宋" w:hAnsi="仿宋" w:eastAsia="仿宋" w:cs="仿宋"/>
          <w:color w:val="auto"/>
          <w:sz w:val="24"/>
          <w:szCs w:val="24"/>
          <w:highlight w:val="none"/>
        </w:rPr>
        <w:t>由乙方承担的其他义务和责任。</w:t>
      </w:r>
    </w:p>
    <w:p w14:paraId="6C1A43B9">
      <w:pPr>
        <w:numPr>
          <w:ilvl w:val="0"/>
          <w:numId w:val="9"/>
        </w:num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合同履</w:t>
      </w:r>
      <w:r>
        <w:rPr>
          <w:rFonts w:hint="eastAsia" w:ascii="仿宋" w:hAnsi="仿宋" w:eastAsia="仿宋" w:cs="仿宋"/>
          <w:b/>
          <w:bCs/>
          <w:color w:val="auto"/>
          <w:sz w:val="24"/>
          <w:szCs w:val="24"/>
          <w:highlight w:val="none"/>
          <w:lang w:val="en-US" w:eastAsia="zh-CN"/>
        </w:rPr>
        <w:t>行</w:t>
      </w:r>
    </w:p>
    <w:p w14:paraId="33EF85A4">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6</w:t>
      </w:r>
      <w:r>
        <w:rPr>
          <w:rFonts w:hint="eastAsia" w:ascii="仿宋" w:hAnsi="仿宋" w:eastAsia="仿宋" w:cs="仿宋"/>
          <w:color w:val="auto"/>
          <w:sz w:val="24"/>
          <w:szCs w:val="24"/>
          <w:highlight w:val="none"/>
        </w:rPr>
        <w:t>.1 甲乙双方应当按照</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约定顺序履行合同义务；如果没有先后顺序的，应当同时履行。</w:t>
      </w:r>
    </w:p>
    <w:p w14:paraId="4F8E2E91">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6</w:t>
      </w:r>
      <w:r>
        <w:rPr>
          <w:rFonts w:hint="eastAsia" w:ascii="仿宋" w:hAnsi="仿宋" w:eastAsia="仿宋" w:cs="仿宋"/>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5A9DD123">
      <w:pPr>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7</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货物包装、运输</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保险</w:t>
      </w:r>
      <w:r>
        <w:rPr>
          <w:rFonts w:hint="eastAsia" w:ascii="仿宋" w:hAnsi="仿宋" w:eastAsia="仿宋" w:cs="仿宋"/>
          <w:b/>
          <w:bCs/>
          <w:color w:val="auto"/>
          <w:sz w:val="24"/>
          <w:szCs w:val="24"/>
          <w:highlight w:val="none"/>
          <w:lang w:eastAsia="zh-CN"/>
        </w:rPr>
        <w:t>和交付</w:t>
      </w:r>
      <w:r>
        <w:rPr>
          <w:rFonts w:hint="eastAsia" w:ascii="仿宋" w:hAnsi="仿宋" w:eastAsia="仿宋" w:cs="仿宋"/>
          <w:b/>
          <w:bCs/>
          <w:color w:val="auto"/>
          <w:sz w:val="24"/>
          <w:szCs w:val="24"/>
          <w:highlight w:val="none"/>
        </w:rPr>
        <w:t>要求</w:t>
      </w:r>
    </w:p>
    <w:p w14:paraId="19620B84">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.1 本合同</w:t>
      </w:r>
      <w:r>
        <w:rPr>
          <w:rFonts w:hint="eastAsia" w:ascii="仿宋" w:hAnsi="仿宋" w:eastAsia="仿宋" w:cs="仿宋"/>
          <w:bCs/>
          <w:color w:val="auto"/>
          <w:sz w:val="24"/>
          <w:szCs w:val="24"/>
          <w:highlight w:val="none"/>
        </w:rPr>
        <w:t>涉及商品包装</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快递包装的，</w:t>
      </w:r>
      <w:r>
        <w:rPr>
          <w:rFonts w:hint="eastAsia" w:ascii="仿宋" w:hAnsi="仿宋" w:eastAsia="仿宋" w:cs="仿宋"/>
          <w:color w:val="auto"/>
          <w:sz w:val="24"/>
          <w:szCs w:val="24"/>
          <w:highlight w:val="none"/>
        </w:rPr>
        <w:t>除</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另有</w:t>
      </w:r>
      <w:r>
        <w:rPr>
          <w:rFonts w:hint="eastAsia" w:ascii="仿宋" w:hAnsi="仿宋" w:eastAsia="仿宋" w:cs="仿宋"/>
          <w:bCs/>
          <w:color w:val="auto"/>
          <w:sz w:val="24"/>
          <w:szCs w:val="24"/>
          <w:highlight w:val="none"/>
          <w:lang w:eastAsia="zh-CN"/>
        </w:rPr>
        <w:t>约</w:t>
      </w:r>
      <w:r>
        <w:rPr>
          <w:rFonts w:hint="eastAsia" w:ascii="仿宋" w:hAnsi="仿宋" w:eastAsia="仿宋" w:cs="仿宋"/>
          <w:bCs/>
          <w:color w:val="auto"/>
          <w:sz w:val="24"/>
          <w:szCs w:val="24"/>
          <w:highlight w:val="none"/>
        </w:rPr>
        <w:t>定</w:t>
      </w:r>
      <w:r>
        <w:rPr>
          <w:rFonts w:hint="eastAsia" w:ascii="仿宋" w:hAnsi="仿宋" w:eastAsia="仿宋" w:cs="仿宋"/>
          <w:bCs/>
          <w:color w:val="auto"/>
          <w:sz w:val="24"/>
          <w:szCs w:val="24"/>
          <w:highlight w:val="none"/>
          <w:lang w:eastAsia="zh-CN"/>
        </w:rPr>
        <w:t>外</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包装应适应远距离运输、防潮、防震、防锈和防野蛮装卸等要求，确保货物安全无损地运抵</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约定的</w:t>
      </w:r>
      <w:r>
        <w:rPr>
          <w:rFonts w:hint="eastAsia" w:ascii="仿宋" w:hAnsi="仿宋" w:eastAsia="仿宋" w:cs="仿宋"/>
          <w:color w:val="auto"/>
          <w:sz w:val="24"/>
          <w:szCs w:val="24"/>
          <w:highlight w:val="none"/>
        </w:rPr>
        <w:t>指定现场。</w:t>
      </w:r>
    </w:p>
    <w:p w14:paraId="1A33287B">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.2 除</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另有</w:t>
      </w:r>
      <w:r>
        <w:rPr>
          <w:rFonts w:hint="eastAsia" w:ascii="仿宋" w:hAnsi="仿宋" w:eastAsia="仿宋" w:cs="仿宋"/>
          <w:bCs/>
          <w:color w:val="auto"/>
          <w:sz w:val="24"/>
          <w:szCs w:val="24"/>
          <w:highlight w:val="none"/>
          <w:lang w:eastAsia="zh-CN"/>
        </w:rPr>
        <w:t>约</w:t>
      </w:r>
      <w:r>
        <w:rPr>
          <w:rFonts w:hint="eastAsia" w:ascii="仿宋" w:hAnsi="仿宋" w:eastAsia="仿宋" w:cs="仿宋"/>
          <w:bCs/>
          <w:color w:val="auto"/>
          <w:sz w:val="24"/>
          <w:szCs w:val="24"/>
          <w:highlight w:val="none"/>
        </w:rPr>
        <w:t>定</w:t>
      </w:r>
      <w:r>
        <w:rPr>
          <w:rFonts w:hint="eastAsia" w:ascii="仿宋" w:hAnsi="仿宋" w:eastAsia="仿宋" w:cs="仿宋"/>
          <w:bCs/>
          <w:color w:val="auto"/>
          <w:sz w:val="24"/>
          <w:szCs w:val="24"/>
          <w:highlight w:val="none"/>
          <w:lang w:eastAsia="zh-CN"/>
        </w:rPr>
        <w:t>外</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乙方负责办理将货物运抵本合同规定的</w:t>
      </w:r>
      <w:r>
        <w:rPr>
          <w:rFonts w:hint="eastAsia" w:ascii="仿宋" w:hAnsi="仿宋" w:eastAsia="仿宋" w:cs="仿宋"/>
          <w:color w:val="auto"/>
          <w:sz w:val="24"/>
          <w:szCs w:val="24"/>
          <w:highlight w:val="none"/>
          <w:lang w:eastAsia="zh-CN"/>
        </w:rPr>
        <w:t>建设地点，并装卸、交付至甲方</w:t>
      </w:r>
      <w:r>
        <w:rPr>
          <w:rFonts w:hint="eastAsia" w:ascii="仿宋" w:hAnsi="仿宋" w:eastAsia="仿宋" w:cs="仿宋"/>
          <w:color w:val="auto"/>
          <w:sz w:val="24"/>
          <w:szCs w:val="24"/>
          <w:highlight w:val="none"/>
        </w:rPr>
        <w:t>的一切运输事项，相关费用应</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在合同</w:t>
      </w:r>
      <w:r>
        <w:rPr>
          <w:rFonts w:hint="eastAsia" w:ascii="仿宋" w:hAnsi="仿宋" w:eastAsia="仿宋" w:cs="仿宋"/>
          <w:color w:val="auto"/>
          <w:sz w:val="24"/>
          <w:szCs w:val="24"/>
          <w:highlight w:val="none"/>
          <w:lang w:eastAsia="zh-CN"/>
        </w:rPr>
        <w:t>价款</w:t>
      </w:r>
      <w:r>
        <w:rPr>
          <w:rFonts w:hint="eastAsia" w:ascii="仿宋" w:hAnsi="仿宋" w:eastAsia="仿宋" w:cs="仿宋"/>
          <w:color w:val="auto"/>
          <w:sz w:val="24"/>
          <w:szCs w:val="24"/>
          <w:highlight w:val="none"/>
        </w:rPr>
        <w:t>中。</w:t>
      </w:r>
    </w:p>
    <w:p w14:paraId="7E853323">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.3 货物保险要求按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规定执行</w:t>
      </w:r>
      <w:r>
        <w:rPr>
          <w:rFonts w:hint="eastAsia" w:ascii="仿宋" w:hAnsi="仿宋" w:eastAsia="仿宋" w:cs="仿宋"/>
          <w:color w:val="auto"/>
          <w:sz w:val="24"/>
          <w:szCs w:val="24"/>
          <w:highlight w:val="none"/>
        </w:rPr>
        <w:t>。</w:t>
      </w:r>
    </w:p>
    <w:p w14:paraId="4E922C3C">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7</w:t>
      </w:r>
      <w:r>
        <w:rPr>
          <w:rFonts w:hint="eastAsia" w:ascii="仿宋" w:hAnsi="仿宋" w:eastAsia="仿宋" w:cs="仿宋"/>
          <w:color w:val="auto"/>
          <w:sz w:val="24"/>
          <w:szCs w:val="24"/>
          <w:highlight w:val="none"/>
        </w:rPr>
        <w:t xml:space="preserve">.4 </w:t>
      </w:r>
      <w:r>
        <w:rPr>
          <w:rFonts w:hint="eastAsia" w:ascii="仿宋" w:hAnsi="仿宋" w:eastAsia="仿宋" w:cs="仿宋"/>
          <w:color w:val="auto"/>
          <w:sz w:val="24"/>
          <w:szCs w:val="24"/>
          <w:highlight w:val="none"/>
          <w:lang w:val="en-US" w:eastAsia="zh-CN"/>
        </w:rPr>
        <w:t>除采购活动</w:t>
      </w:r>
      <w:r>
        <w:rPr>
          <w:rFonts w:hint="eastAsia" w:ascii="仿宋" w:hAnsi="仿宋" w:eastAsia="仿宋" w:cs="仿宋"/>
          <w:color w:val="auto"/>
          <w:sz w:val="24"/>
          <w:szCs w:val="24"/>
          <w:highlight w:val="none"/>
        </w:rPr>
        <w:t>对商品包装</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w:t>
      </w:r>
      <w:r>
        <w:rPr>
          <w:rFonts w:hint="eastAsia" w:ascii="仿宋" w:hAnsi="仿宋" w:eastAsia="仿宋" w:cs="仿宋"/>
          <w:color w:val="auto"/>
          <w:sz w:val="24"/>
          <w:szCs w:val="24"/>
          <w:highlight w:val="none"/>
          <w:lang w:val="en-US" w:eastAsia="zh-CN"/>
        </w:rPr>
        <w:t>达成具体约定外</w:t>
      </w:r>
      <w:r>
        <w:rPr>
          <w:rFonts w:hint="eastAsia" w:ascii="仿宋" w:hAnsi="仿宋" w:eastAsia="仿宋" w:cs="仿宋"/>
          <w:color w:val="auto"/>
          <w:sz w:val="24"/>
          <w:szCs w:val="24"/>
          <w:highlight w:val="none"/>
        </w:rPr>
        <w:t>，乙方提供产品及相关快递服务</w:t>
      </w:r>
      <w:r>
        <w:rPr>
          <w:rFonts w:hint="eastAsia" w:ascii="仿宋" w:hAnsi="仿宋" w:eastAsia="仿宋" w:cs="仿宋"/>
          <w:color w:val="auto"/>
          <w:sz w:val="24"/>
          <w:szCs w:val="24"/>
          <w:highlight w:val="none"/>
          <w:lang w:val="en-US" w:eastAsia="zh-CN"/>
        </w:rPr>
        <w:t>涉及到</w:t>
      </w:r>
      <w:r>
        <w:rPr>
          <w:rFonts w:hint="eastAsia" w:ascii="仿宋" w:hAnsi="仿宋" w:eastAsia="仿宋" w:cs="仿宋"/>
          <w:color w:val="auto"/>
          <w:sz w:val="24"/>
          <w:szCs w:val="24"/>
          <w:highlight w:val="none"/>
        </w:rPr>
        <w:t>具体包装要求</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val="en-US" w:eastAsia="zh-CN"/>
        </w:rPr>
        <w:t>不低于</w:t>
      </w:r>
      <w:r>
        <w:rPr>
          <w:rFonts w:hint="eastAsia" w:ascii="仿宋" w:hAnsi="仿宋" w:eastAsia="仿宋" w:cs="仿宋"/>
          <w:color w:val="auto"/>
          <w:sz w:val="24"/>
          <w:szCs w:val="24"/>
          <w:highlight w:val="none"/>
        </w:rPr>
        <w:t>《商品包装政府采购需求标准（试行）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快递包装政府采购需求标准（试行）》</w:t>
      </w:r>
      <w:r>
        <w:rPr>
          <w:rFonts w:hint="eastAsia" w:ascii="仿宋" w:hAnsi="仿宋" w:eastAsia="仿宋" w:cs="仿宋"/>
          <w:color w:val="auto"/>
          <w:sz w:val="24"/>
          <w:szCs w:val="24"/>
          <w:highlight w:val="none"/>
          <w:lang w:val="en-US" w:eastAsia="zh-CN"/>
        </w:rPr>
        <w:t>标准</w:t>
      </w:r>
      <w:r>
        <w:rPr>
          <w:rFonts w:hint="eastAsia" w:ascii="仿宋" w:hAnsi="仿宋" w:eastAsia="仿宋" w:cs="仿宋"/>
          <w:color w:val="auto"/>
          <w:sz w:val="24"/>
          <w:szCs w:val="24"/>
          <w:highlight w:val="none"/>
        </w:rPr>
        <w:t>，并作为履约验收的内容，必要时甲方可以要求乙方在履约验收环节出具检测报告。</w:t>
      </w:r>
    </w:p>
    <w:p w14:paraId="42BC89E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7.5 </w:t>
      </w:r>
      <w:r>
        <w:rPr>
          <w:rFonts w:hint="eastAsia" w:ascii="仿宋" w:hAnsi="仿宋" w:eastAsia="仿宋" w:cs="仿宋"/>
          <w:color w:val="auto"/>
          <w:sz w:val="24"/>
          <w:szCs w:val="24"/>
          <w:highlight w:val="none"/>
        </w:rPr>
        <w:t>乙方在运输到达之前</w:t>
      </w:r>
      <w:r>
        <w:rPr>
          <w:rFonts w:hint="eastAsia" w:ascii="仿宋" w:hAnsi="仿宋" w:eastAsia="仿宋" w:cs="仿宋"/>
          <w:color w:val="auto"/>
          <w:sz w:val="24"/>
          <w:szCs w:val="24"/>
          <w:highlight w:val="none"/>
          <w:lang w:eastAsia="zh-CN"/>
        </w:rPr>
        <w:t>应</w:t>
      </w:r>
      <w:r>
        <w:rPr>
          <w:rFonts w:hint="eastAsia" w:ascii="仿宋" w:hAnsi="仿宋" w:eastAsia="仿宋" w:cs="仿宋"/>
          <w:color w:val="auto"/>
          <w:sz w:val="24"/>
          <w:szCs w:val="24"/>
          <w:highlight w:val="none"/>
        </w:rPr>
        <w:t>提前通知</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，并提示货物运输装卸的注意事项</w:t>
      </w:r>
      <w:r>
        <w:rPr>
          <w:rFonts w:hint="eastAsia" w:ascii="仿宋" w:hAnsi="仿宋" w:eastAsia="仿宋" w:cs="仿宋"/>
          <w:color w:val="auto"/>
          <w:sz w:val="24"/>
          <w:szCs w:val="24"/>
          <w:highlight w:val="none"/>
          <w:lang w:eastAsia="zh-CN"/>
        </w:rPr>
        <w:t>，甲方配合乙方做好货物的接收工作。</w:t>
      </w:r>
    </w:p>
    <w:p w14:paraId="16736C91">
      <w:pPr>
        <w:pStyle w:val="43"/>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7.6 </w:t>
      </w:r>
      <w:r>
        <w:rPr>
          <w:rFonts w:hint="eastAsia" w:ascii="仿宋" w:hAnsi="仿宋" w:eastAsia="仿宋" w:cs="仿宋"/>
          <w:color w:val="auto"/>
          <w:kern w:val="2"/>
          <w:sz w:val="24"/>
          <w:szCs w:val="24"/>
          <w:highlight w:val="none"/>
        </w:rPr>
        <w:t>如因包装</w:t>
      </w:r>
      <w:r>
        <w:rPr>
          <w:rFonts w:hint="eastAsia" w:ascii="仿宋" w:hAnsi="仿宋" w:eastAsia="仿宋" w:cs="仿宋"/>
          <w:color w:val="auto"/>
          <w:kern w:val="2"/>
          <w:sz w:val="24"/>
          <w:szCs w:val="24"/>
          <w:highlight w:val="none"/>
          <w:lang w:eastAsia="zh-CN"/>
        </w:rPr>
        <w:t>、运输</w:t>
      </w:r>
      <w:r>
        <w:rPr>
          <w:rFonts w:hint="eastAsia" w:ascii="仿宋" w:hAnsi="仿宋" w:eastAsia="仿宋" w:cs="仿宋"/>
          <w:color w:val="auto"/>
          <w:kern w:val="2"/>
          <w:sz w:val="24"/>
          <w:szCs w:val="24"/>
          <w:highlight w:val="none"/>
        </w:rPr>
        <w:t>问题导致货物</w:t>
      </w:r>
      <w:r>
        <w:rPr>
          <w:rFonts w:hint="eastAsia" w:ascii="仿宋" w:hAnsi="仿宋" w:eastAsia="仿宋" w:cs="仿宋"/>
          <w:color w:val="auto"/>
          <w:kern w:val="2"/>
          <w:sz w:val="24"/>
          <w:szCs w:val="24"/>
          <w:highlight w:val="none"/>
          <w:lang w:eastAsia="zh-CN"/>
        </w:rPr>
        <w:t>损毁、丢失</w:t>
      </w:r>
      <w:r>
        <w:rPr>
          <w:rFonts w:hint="eastAsia" w:ascii="仿宋" w:hAnsi="仿宋" w:eastAsia="仿宋" w:cs="仿宋"/>
          <w:color w:val="auto"/>
          <w:kern w:val="2"/>
          <w:sz w:val="24"/>
          <w:szCs w:val="24"/>
          <w:highlight w:val="none"/>
        </w:rPr>
        <w:t>或者品质下降，</w:t>
      </w:r>
      <w:r>
        <w:rPr>
          <w:rFonts w:hint="eastAsia" w:ascii="仿宋" w:hAnsi="仿宋" w:eastAsia="仿宋" w:cs="仿宋"/>
          <w:color w:val="auto"/>
          <w:kern w:val="2"/>
          <w:sz w:val="24"/>
          <w:szCs w:val="24"/>
          <w:highlight w:val="none"/>
          <w:lang w:eastAsia="zh-CN"/>
        </w:rPr>
        <w:t>甲方</w:t>
      </w:r>
      <w:r>
        <w:rPr>
          <w:rFonts w:hint="eastAsia" w:ascii="仿宋" w:hAnsi="仿宋" w:eastAsia="仿宋" w:cs="仿宋"/>
          <w:color w:val="auto"/>
          <w:kern w:val="2"/>
          <w:sz w:val="24"/>
          <w:szCs w:val="24"/>
          <w:highlight w:val="none"/>
        </w:rPr>
        <w:t>有权要求降价、换货、拒收部分或整批货物，由此</w:t>
      </w:r>
      <w:r>
        <w:rPr>
          <w:rFonts w:hint="eastAsia" w:ascii="仿宋" w:hAnsi="仿宋" w:eastAsia="仿宋" w:cs="仿宋"/>
          <w:color w:val="auto"/>
          <w:kern w:val="2"/>
          <w:sz w:val="24"/>
          <w:szCs w:val="24"/>
          <w:highlight w:val="none"/>
          <w:lang w:eastAsia="zh-CN"/>
        </w:rPr>
        <w:t>产生</w:t>
      </w:r>
      <w:r>
        <w:rPr>
          <w:rFonts w:hint="eastAsia" w:ascii="仿宋" w:hAnsi="仿宋" w:eastAsia="仿宋" w:cs="仿宋"/>
          <w:color w:val="auto"/>
          <w:kern w:val="2"/>
          <w:sz w:val="24"/>
          <w:szCs w:val="24"/>
          <w:highlight w:val="none"/>
        </w:rPr>
        <w:t>的费用和损失，均由</w:t>
      </w:r>
      <w:r>
        <w:rPr>
          <w:rFonts w:hint="eastAsia" w:ascii="仿宋" w:hAnsi="仿宋" w:eastAsia="仿宋" w:cs="仿宋"/>
          <w:color w:val="auto"/>
          <w:kern w:val="2"/>
          <w:sz w:val="24"/>
          <w:szCs w:val="24"/>
          <w:highlight w:val="none"/>
          <w:lang w:eastAsia="zh-CN"/>
        </w:rPr>
        <w:t>乙方</w:t>
      </w:r>
      <w:r>
        <w:rPr>
          <w:rFonts w:hint="eastAsia" w:ascii="仿宋" w:hAnsi="仿宋" w:eastAsia="仿宋" w:cs="仿宋"/>
          <w:color w:val="auto"/>
          <w:kern w:val="2"/>
          <w:sz w:val="24"/>
          <w:szCs w:val="24"/>
          <w:highlight w:val="none"/>
        </w:rPr>
        <w:t>承担。</w:t>
      </w:r>
    </w:p>
    <w:p w14:paraId="1359344D">
      <w:pPr>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8</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405A5706">
      <w:pPr>
        <w:pStyle w:val="12"/>
        <w:adjustRightInd w:val="0"/>
        <w:snapToGrid w:val="0"/>
        <w:spacing w:before="0" w:line="400" w:lineRule="exact"/>
        <w:ind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1752CACB">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合同约</w:t>
      </w:r>
      <w:r>
        <w:rPr>
          <w:rFonts w:hint="eastAsia" w:ascii="仿宋" w:hAnsi="仿宋" w:eastAsia="仿宋" w:cs="仿宋"/>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4A4C835F">
      <w:pPr>
        <w:pStyle w:val="12"/>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043953E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7357FECD">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32C14520">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4A6085FA">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完全符合合同规定的质量、规格和性能要求。乙方应保证货物在正确安装、正常使用和保养条件下，在其使用寿命期内具</w:t>
      </w:r>
      <w:r>
        <w:rPr>
          <w:rFonts w:hint="eastAsia" w:ascii="仿宋" w:hAnsi="仿宋" w:eastAsia="仿宋" w:cs="仿宋"/>
          <w:color w:val="auto"/>
          <w:sz w:val="24"/>
          <w:szCs w:val="24"/>
          <w:highlight w:val="none"/>
          <w:lang w:eastAsia="zh-CN"/>
        </w:rPr>
        <w:t>备合同约定</w:t>
      </w:r>
      <w:r>
        <w:rPr>
          <w:rFonts w:hint="eastAsia" w:ascii="仿宋" w:hAnsi="仿宋" w:eastAsia="仿宋" w:cs="仿宋"/>
          <w:color w:val="auto"/>
          <w:sz w:val="24"/>
          <w:szCs w:val="24"/>
          <w:highlight w:val="none"/>
        </w:rPr>
        <w:t>的性能。</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0CE5B905">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244A81E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1D4FFBEC">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auto"/>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的违约责任</w:t>
      </w:r>
      <w:r>
        <w:rPr>
          <w:rFonts w:hint="eastAsia" w:ascii="仿宋" w:hAnsi="仿宋" w:eastAsia="仿宋" w:cs="仿宋"/>
          <w:color w:val="auto"/>
          <w:sz w:val="24"/>
          <w:szCs w:val="24"/>
          <w:highlight w:val="none"/>
        </w:rPr>
        <w:t>。</w:t>
      </w:r>
    </w:p>
    <w:p w14:paraId="1EF79CBF">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20C82BA8">
      <w:pPr>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2D94E9AA">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.1 乙方保证对其出售的货物享有合法的权利。</w:t>
      </w:r>
    </w:p>
    <w:p w14:paraId="6E08D44B">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.2 乙方保证在交付的货物上不存在抵押权等担保物权。</w:t>
      </w:r>
    </w:p>
    <w:p w14:paraId="009EB3F0">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9</w:t>
      </w:r>
      <w:r>
        <w:rPr>
          <w:rFonts w:hint="eastAsia" w:ascii="仿宋" w:hAnsi="仿宋" w:eastAsia="仿宋" w:cs="仿宋"/>
          <w:color w:val="auto"/>
          <w:sz w:val="24"/>
          <w:szCs w:val="24"/>
          <w:highlight w:val="none"/>
        </w:rPr>
        <w:t>.3 如甲方使用</w:t>
      </w:r>
      <w:r>
        <w:rPr>
          <w:rFonts w:hint="eastAsia" w:ascii="仿宋" w:hAnsi="仿宋" w:eastAsia="仿宋" w:cs="仿宋"/>
          <w:color w:val="auto"/>
          <w:sz w:val="24"/>
          <w:szCs w:val="24"/>
          <w:highlight w:val="none"/>
          <w:lang w:val="en-US" w:eastAsia="zh-CN"/>
        </w:rPr>
        <w:t>上述</w:t>
      </w:r>
      <w:r>
        <w:rPr>
          <w:rFonts w:hint="eastAsia" w:ascii="仿宋" w:hAnsi="仿宋" w:eastAsia="仿宋" w:cs="仿宋"/>
          <w:color w:val="auto"/>
          <w:sz w:val="24"/>
          <w:szCs w:val="24"/>
          <w:highlight w:val="none"/>
        </w:rPr>
        <w:t>货物构成</w:t>
      </w:r>
      <w:r>
        <w:rPr>
          <w:rFonts w:hint="eastAsia" w:ascii="仿宋" w:hAnsi="仿宋" w:eastAsia="仿宋" w:cs="仿宋"/>
          <w:color w:val="auto"/>
          <w:sz w:val="24"/>
          <w:szCs w:val="24"/>
          <w:highlight w:val="none"/>
          <w:lang w:val="en-US" w:eastAsia="zh-CN"/>
        </w:rPr>
        <w:t>对第三人</w:t>
      </w:r>
      <w:r>
        <w:rPr>
          <w:rFonts w:hint="eastAsia" w:ascii="仿宋" w:hAnsi="仿宋" w:eastAsia="仿宋" w:cs="仿宋"/>
          <w:color w:val="auto"/>
          <w:sz w:val="24"/>
          <w:szCs w:val="24"/>
          <w:highlight w:val="none"/>
        </w:rPr>
        <w:t>侵权的，则由乙方承担全部责任。</w:t>
      </w:r>
    </w:p>
    <w:p w14:paraId="28BA4F06">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0</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知识产权保护</w:t>
      </w:r>
    </w:p>
    <w:p w14:paraId="0970176F">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0</w:t>
      </w:r>
      <w:r>
        <w:rPr>
          <w:rFonts w:hint="eastAsia" w:ascii="仿宋" w:hAnsi="仿宋" w:eastAsia="仿宋" w:cs="仿宋"/>
          <w:color w:val="auto"/>
          <w:sz w:val="24"/>
          <w:szCs w:val="24"/>
          <w:highlight w:val="none"/>
        </w:rPr>
        <w:t>.1 乙方对其所销售的货物应当享有知识产权或经权利人合法授权，保证没有侵犯任何第三人的知识产权等权利。</w:t>
      </w:r>
      <w:bookmarkStart w:id="9" w:name="_Hlk163047038"/>
      <w:r>
        <w:rPr>
          <w:rFonts w:hint="eastAsia" w:ascii="仿宋" w:hAnsi="仿宋" w:eastAsia="仿宋" w:cs="仿宋"/>
          <w:color w:val="auto"/>
          <w:sz w:val="24"/>
          <w:szCs w:val="24"/>
          <w:highlight w:val="none"/>
        </w:rPr>
        <w:t>因违反前述约定对第三人构成侵权的，应当由乙方向第三人承担法律责任；甲方依法向第三人赔偿后，有权向乙方追偿。甲方有其他损失的，乙方应当赔偿</w:t>
      </w:r>
      <w:bookmarkEnd w:id="9"/>
      <w:r>
        <w:rPr>
          <w:rFonts w:hint="eastAsia" w:ascii="仿宋" w:hAnsi="仿宋" w:eastAsia="仿宋" w:cs="仿宋"/>
          <w:color w:val="auto"/>
          <w:sz w:val="24"/>
          <w:szCs w:val="24"/>
          <w:highlight w:val="none"/>
        </w:rPr>
        <w:t>。</w:t>
      </w:r>
    </w:p>
    <w:p w14:paraId="1F30D583">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59E49818">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11.1 </w:t>
      </w:r>
      <w:r>
        <w:rPr>
          <w:rFonts w:hint="eastAsia" w:ascii="仿宋" w:hAnsi="仿宋" w:eastAsia="仿宋" w:cs="仿宋"/>
          <w:color w:val="auto"/>
          <w:sz w:val="24"/>
          <w:szCs w:val="24"/>
          <w:highlight w:val="none"/>
        </w:rPr>
        <w:t>甲、乙双方</w:t>
      </w:r>
      <w:r>
        <w:rPr>
          <w:rFonts w:hint="eastAsia" w:ascii="仿宋" w:hAnsi="仿宋" w:eastAsia="仿宋" w:cs="仿宋"/>
          <w:color w:val="auto"/>
          <w:sz w:val="24"/>
          <w:szCs w:val="24"/>
          <w:highlight w:val="none"/>
          <w:lang w:eastAsia="zh-CN"/>
        </w:rPr>
        <w:t>对</w:t>
      </w:r>
      <w:r>
        <w:rPr>
          <w:rFonts w:hint="eastAsia" w:ascii="仿宋" w:hAnsi="仿宋" w:eastAsia="仿宋" w:cs="仿宋"/>
          <w:color w:val="auto"/>
          <w:sz w:val="24"/>
          <w:szCs w:val="24"/>
          <w:highlight w:val="none"/>
        </w:rPr>
        <w:t>采购和合同履行过程中所获悉的</w:t>
      </w:r>
      <w:r>
        <w:rPr>
          <w:rFonts w:hint="eastAsia" w:ascii="仿宋" w:hAnsi="仿宋" w:eastAsia="仿宋" w:cs="仿宋"/>
          <w:color w:val="auto"/>
          <w:sz w:val="24"/>
          <w:szCs w:val="24"/>
          <w:highlight w:val="none"/>
          <w:lang w:eastAsia="zh-CN"/>
        </w:rPr>
        <w:t>国家秘密、工作秘密、</w:t>
      </w:r>
      <w:r>
        <w:rPr>
          <w:rFonts w:hint="eastAsia" w:ascii="仿宋" w:hAnsi="仿宋" w:eastAsia="仿宋" w:cs="仿宋"/>
          <w:color w:val="auto"/>
          <w:sz w:val="24"/>
          <w:szCs w:val="24"/>
          <w:highlight w:val="none"/>
        </w:rPr>
        <w:t>商业秘密或者其他应当保密的信息，均有保密义务</w:t>
      </w:r>
      <w:r>
        <w:rPr>
          <w:rFonts w:hint="eastAsia" w:ascii="仿宋" w:hAnsi="仿宋" w:eastAsia="仿宋" w:cs="仿宋"/>
          <w:color w:val="auto"/>
          <w:sz w:val="24"/>
          <w:szCs w:val="24"/>
          <w:highlight w:val="none"/>
          <w:lang w:eastAsia="zh-CN"/>
        </w:rPr>
        <w:t>且不受合同有效期所限，直至该信息成为公开信息</w:t>
      </w:r>
      <w:r>
        <w:rPr>
          <w:rFonts w:hint="eastAsia" w:ascii="仿宋" w:hAnsi="仿宋" w:eastAsia="仿宋" w:cs="仿宋"/>
          <w:color w:val="auto"/>
          <w:sz w:val="24"/>
          <w:szCs w:val="24"/>
          <w:highlight w:val="none"/>
        </w:rPr>
        <w:t>。泄露、不正当地使用</w:t>
      </w:r>
      <w:r>
        <w:rPr>
          <w:rFonts w:hint="eastAsia" w:ascii="仿宋" w:hAnsi="仿宋" w:eastAsia="仿宋" w:cs="仿宋"/>
          <w:color w:val="auto"/>
          <w:sz w:val="24"/>
          <w:szCs w:val="24"/>
          <w:highlight w:val="none"/>
          <w:lang w:eastAsia="zh-CN"/>
        </w:rPr>
        <w:t>国家秘密、工作秘密、</w:t>
      </w:r>
      <w:r>
        <w:rPr>
          <w:rFonts w:hint="eastAsia" w:ascii="仿宋" w:hAnsi="仿宋" w:eastAsia="仿宋" w:cs="仿宋"/>
          <w:color w:val="auto"/>
          <w:sz w:val="24"/>
          <w:szCs w:val="24"/>
          <w:highlight w:val="none"/>
        </w:rPr>
        <w:t>商业秘密或者</w:t>
      </w:r>
      <w:r>
        <w:rPr>
          <w:rFonts w:hint="eastAsia" w:ascii="仿宋" w:hAnsi="仿宋" w:eastAsia="仿宋" w:cs="仿宋"/>
          <w:color w:val="auto"/>
          <w:sz w:val="24"/>
          <w:szCs w:val="24"/>
          <w:highlight w:val="none"/>
          <w:lang w:eastAsia="zh-CN"/>
        </w:rPr>
        <w:t>其他应当保密的</w:t>
      </w:r>
      <w:r>
        <w:rPr>
          <w:rFonts w:hint="eastAsia" w:ascii="仿宋" w:hAnsi="仿宋" w:eastAsia="仿宋" w:cs="仿宋"/>
          <w:color w:val="auto"/>
          <w:sz w:val="24"/>
          <w:szCs w:val="24"/>
          <w:highlight w:val="none"/>
        </w:rPr>
        <w:t>信息，应当承担</w:t>
      </w:r>
      <w:r>
        <w:rPr>
          <w:rFonts w:hint="eastAsia" w:ascii="仿宋" w:hAnsi="仿宋" w:eastAsia="仿宋" w:cs="仿宋"/>
          <w:color w:val="auto"/>
          <w:sz w:val="24"/>
          <w:szCs w:val="24"/>
          <w:highlight w:val="none"/>
          <w:lang w:eastAsia="zh-CN"/>
        </w:rPr>
        <w:t>相应</w:t>
      </w:r>
      <w:r>
        <w:rPr>
          <w:rFonts w:hint="eastAsia" w:ascii="仿宋" w:hAnsi="仿宋" w:eastAsia="仿宋" w:cs="仿宋"/>
          <w:color w:val="auto"/>
          <w:sz w:val="24"/>
          <w:szCs w:val="24"/>
          <w:highlight w:val="none"/>
        </w:rPr>
        <w:t>责任。其他应当保密的信息由双方在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中约定。</w:t>
      </w:r>
    </w:p>
    <w:p w14:paraId="06A9D520">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5BAB8446">
      <w:pPr>
        <w:autoSpaceDE/>
        <w:autoSpaceDN/>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34889569">
      <w:pPr>
        <w:pStyle w:val="3"/>
        <w:spacing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color="auto" w:fill="auto"/>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31CD4242">
      <w:pPr>
        <w:pStyle w:val="9"/>
        <w:spacing w:after="0" w:line="4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0E24BFF2">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.1 乙方应当以支票、汇票、本票或者金融机构、担保机构出具的保函等非现金形式提交。</w:t>
      </w:r>
    </w:p>
    <w:p w14:paraId="64A604B1">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7A62C06B">
      <w:pPr>
        <w:spacing w:line="400" w:lineRule="exact"/>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36682EFC">
      <w:pPr>
        <w:autoSpaceDE w:val="0"/>
        <w:autoSpaceDN w:val="0"/>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71EB6E28">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49E14956">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334335AF">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28A1451F">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794DE23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color w:val="auto"/>
          <w:sz w:val="24"/>
          <w:szCs w:val="24"/>
          <w:highlight w:val="none"/>
          <w:lang w:eastAsia="zh-CN"/>
        </w:rPr>
        <w:t>；</w:t>
      </w:r>
    </w:p>
    <w:p w14:paraId="43EA58EB">
      <w:pPr>
        <w:pStyle w:val="4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（5）依照法律、行政法规的规定或者按照</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约定，货物在有效使用年限届满后应予回收的，乙方负有自行或者委托第三人对货物予以回收的义务；</w:t>
      </w:r>
    </w:p>
    <w:p w14:paraId="6ED95034">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20957F4E">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5CB85E81">
      <w:pPr>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099118D3">
      <w:pPr>
        <w:adjustRightInd w:val="0"/>
        <w:snapToGrid w:val="0"/>
        <w:spacing w:before="0" w:line="400" w:lineRule="exact"/>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65B02B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7BB0ADEB">
      <w:pPr>
        <w:autoSpaceDE w:val="0"/>
        <w:autoSpaceDN w:val="0"/>
        <w:adjustRightInd w:val="0"/>
        <w:snapToGrid w:val="0"/>
        <w:spacing w:before="0" w:line="400" w:lineRule="exact"/>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2BC588CE">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5621CFED">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56E20349">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4968D04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02BB99A1">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5A19C724">
      <w:pPr>
        <w:numPr>
          <w:ilvl w:val="0"/>
          <w:numId w:val="10"/>
        </w:numPr>
        <w:autoSpaceDE w:val="0"/>
        <w:autoSpaceDN w:val="0"/>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55FD7280">
      <w:pPr>
        <w:autoSpaceDE/>
        <w:autoSpaceDN/>
        <w:adjustRightInd w:val="0"/>
        <w:snapToGrid w:val="0"/>
        <w:spacing w:before="0" w:line="400" w:lineRule="exact"/>
        <w:ind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53B55FB6">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172AD500">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313DA131">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57532F27">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108E0A44">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（3）乙方分立、合并或者变更住所的，应当及时以书面形式告知甲方。乙方没有</w:t>
      </w:r>
      <w:r>
        <w:rPr>
          <w:rFonts w:hint="eastAsia" w:ascii="仿宋" w:hAnsi="仿宋" w:eastAsia="仿宋" w:cs="仿宋"/>
          <w:color w:val="auto"/>
          <w:sz w:val="24"/>
          <w:szCs w:val="24"/>
          <w:highlight w:val="none"/>
          <w:lang w:eastAsia="zh-CN"/>
        </w:rPr>
        <w:t>及时告知</w:t>
      </w:r>
      <w:r>
        <w:rPr>
          <w:rFonts w:hint="eastAsia" w:ascii="仿宋" w:hAnsi="仿宋" w:eastAsia="仿宋" w:cs="仿宋"/>
          <w:color w:val="auto"/>
          <w:sz w:val="24"/>
          <w:szCs w:val="24"/>
          <w:highlight w:val="none"/>
        </w:rPr>
        <w:t>甲方，致使</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auto"/>
          <w:sz w:val="24"/>
          <w:szCs w:val="24"/>
          <w:highlight w:val="none"/>
        </w:rPr>
        <w:t>履行发生困难的，甲方可以中止合同履行并要求乙方承担由此给甲方造成的损失。</w:t>
      </w:r>
    </w:p>
    <w:p w14:paraId="1A83C632">
      <w:pPr>
        <w:snapToGrid w:val="0"/>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65555D1A">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238CD23C">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6ADD7260">
      <w:pPr>
        <w:snapToGrid w:val="0"/>
        <w:spacing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并追究乙方的违约责</w:t>
      </w:r>
      <w:r>
        <w:rPr>
          <w:rFonts w:hint="eastAsia" w:ascii="仿宋" w:hAnsi="仿宋" w:eastAsia="仿宋" w:cs="仿宋"/>
          <w:color w:val="auto"/>
          <w:sz w:val="24"/>
          <w:szCs w:val="24"/>
          <w:highlight w:val="none"/>
          <w:lang w:val="en-US" w:eastAsia="zh-CN"/>
        </w:rPr>
        <w:t>任</w:t>
      </w:r>
      <w:r>
        <w:rPr>
          <w:rFonts w:hint="eastAsia" w:ascii="仿宋" w:hAnsi="仿宋" w:eastAsia="仿宋" w:cs="仿宋"/>
          <w:color w:val="auto"/>
          <w:sz w:val="24"/>
          <w:szCs w:val="24"/>
          <w:highlight w:val="none"/>
        </w:rPr>
        <w:t>。</w:t>
      </w:r>
    </w:p>
    <w:p w14:paraId="1250772A">
      <w:pPr>
        <w:pStyle w:val="43"/>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6AF64F5B">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政府采购合同继续履行将损害国家利益和社会公共利益的，双方当事人</w:t>
      </w:r>
      <w:r>
        <w:rPr>
          <w:rFonts w:hint="eastAsia" w:ascii="仿宋" w:hAnsi="仿宋" w:eastAsia="仿宋" w:cs="仿宋"/>
          <w:color w:val="auto"/>
          <w:sz w:val="24"/>
          <w:szCs w:val="24"/>
          <w:highlight w:val="none"/>
          <w:lang w:val="en-US" w:eastAsia="zh-CN"/>
        </w:rPr>
        <w:t>应当变更、</w:t>
      </w:r>
      <w:r>
        <w:rPr>
          <w:rFonts w:hint="eastAsia" w:ascii="仿宋" w:hAnsi="仿宋" w:eastAsia="仿宋" w:cs="仿宋"/>
          <w:color w:val="auto"/>
          <w:sz w:val="24"/>
          <w:szCs w:val="24"/>
          <w:highlight w:val="none"/>
        </w:rPr>
        <w:t>中止</w:t>
      </w:r>
      <w:r>
        <w:rPr>
          <w:rFonts w:hint="eastAsia" w:ascii="仿宋" w:hAnsi="仿宋" w:eastAsia="仿宋" w:cs="仿宋"/>
          <w:color w:val="auto"/>
          <w:sz w:val="24"/>
          <w:szCs w:val="24"/>
          <w:highlight w:val="none"/>
          <w:lang w:eastAsia="zh-CN"/>
        </w:rPr>
        <w:t>或者终止</w:t>
      </w:r>
      <w:r>
        <w:rPr>
          <w:rFonts w:hint="eastAsia" w:ascii="仿宋" w:hAnsi="仿宋" w:eastAsia="仿宋" w:cs="仿宋"/>
          <w:color w:val="auto"/>
          <w:sz w:val="24"/>
          <w:szCs w:val="24"/>
          <w:highlight w:val="none"/>
        </w:rPr>
        <w:t>合同。有过错的一方应当承担赔偿责任，双方都有过错的，各自承担相应的责任。</w:t>
      </w:r>
    </w:p>
    <w:p w14:paraId="4B9BF7A3">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671C0308">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根据采购文件和投标（响应）文件规定进行</w:t>
      </w:r>
      <w:r>
        <w:rPr>
          <w:rFonts w:hint="eastAsia" w:ascii="仿宋" w:hAnsi="仿宋" w:eastAsia="仿宋" w:cs="仿宋"/>
          <w:color w:val="auto"/>
          <w:sz w:val="24"/>
          <w:szCs w:val="24"/>
          <w:highlight w:val="none"/>
        </w:rPr>
        <w:t>合同分包。</w:t>
      </w:r>
    </w:p>
    <w:p w14:paraId="6851C99F">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投标（响应）文件签订分包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5792DF2B">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200FAAC0">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0B644B6C">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566D053A">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0121A982">
      <w:pPr>
        <w:autoSpaceDE w:val="0"/>
        <w:autoSpaceDN w:val="0"/>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7790498D">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.1 因本合同及合同有关事项发生的争议，由</w:t>
      </w:r>
      <w:r>
        <w:rPr>
          <w:rFonts w:hint="eastAsia" w:ascii="仿宋" w:hAnsi="仿宋" w:eastAsia="仿宋" w:cs="仿宋"/>
          <w:color w:val="auto"/>
          <w:sz w:val="24"/>
          <w:szCs w:val="24"/>
          <w:highlight w:val="none"/>
          <w:lang w:eastAsia="zh-CN"/>
        </w:rPr>
        <w:t>甲乙双</w:t>
      </w:r>
      <w:r>
        <w:rPr>
          <w:rFonts w:hint="eastAsia" w:ascii="仿宋" w:hAnsi="仿宋" w:eastAsia="仿宋" w:cs="仿宋"/>
          <w:color w:val="auto"/>
          <w:sz w:val="24"/>
          <w:szCs w:val="24"/>
          <w:highlight w:val="none"/>
        </w:rPr>
        <w:t>方友好协商解决。协商不成时，可以</w:t>
      </w:r>
      <w:r>
        <w:rPr>
          <w:rFonts w:hint="eastAsia" w:ascii="仿宋" w:hAnsi="仿宋" w:eastAsia="仿宋" w:cs="仿宋"/>
          <w:color w:val="auto"/>
          <w:sz w:val="24"/>
          <w:szCs w:val="24"/>
          <w:highlight w:val="none"/>
          <w:lang w:eastAsia="zh-CN"/>
        </w:rPr>
        <w:t>向有关组织申请</w:t>
      </w:r>
      <w:r>
        <w:rPr>
          <w:rFonts w:hint="eastAsia" w:ascii="仿宋" w:hAnsi="仿宋" w:eastAsia="仿宋" w:cs="仿宋"/>
          <w:color w:val="auto"/>
          <w:sz w:val="24"/>
          <w:szCs w:val="24"/>
          <w:highlight w:val="none"/>
        </w:rPr>
        <w:t>调解。合同一方或</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方不愿调解或调解不成的，可以通过仲裁或诉讼的方式解决争议。</w:t>
      </w:r>
    </w:p>
    <w:p w14:paraId="01C114E1">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中进一步约定选择与争议有实际联系的地点的人民法院管辖，但管辖法院的约定不得违反级别管辖和专属管辖的规定。</w:t>
      </w:r>
    </w:p>
    <w:p w14:paraId="0744FEDC">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.3 如</w:t>
      </w:r>
      <w:r>
        <w:rPr>
          <w:rFonts w:hint="eastAsia" w:ascii="仿宋" w:hAnsi="仿宋" w:eastAsia="仿宋" w:cs="仿宋"/>
          <w:color w:val="auto"/>
          <w:sz w:val="24"/>
          <w:szCs w:val="24"/>
          <w:highlight w:val="none"/>
          <w:lang w:eastAsia="zh-CN"/>
        </w:rPr>
        <w:t>甲乙双方</w:t>
      </w:r>
      <w:r>
        <w:rPr>
          <w:rFonts w:hint="eastAsia" w:ascii="仿宋" w:hAnsi="仿宋" w:eastAsia="仿宋" w:cs="仿宋"/>
          <w:color w:val="auto"/>
          <w:sz w:val="24"/>
          <w:szCs w:val="24"/>
          <w:highlight w:val="none"/>
        </w:rPr>
        <w:t>有争议的事项不影响合同其他部分的履行，在争议解决期间，合同其他部分应</w:t>
      </w:r>
      <w:r>
        <w:rPr>
          <w:rFonts w:hint="eastAsia" w:ascii="仿宋" w:hAnsi="仿宋" w:eastAsia="仿宋" w:cs="仿宋"/>
          <w:color w:val="auto"/>
          <w:sz w:val="24"/>
          <w:szCs w:val="24"/>
          <w:highlight w:val="none"/>
          <w:lang w:eastAsia="zh-CN"/>
        </w:rPr>
        <w:t>当</w:t>
      </w:r>
      <w:r>
        <w:rPr>
          <w:rFonts w:hint="eastAsia" w:ascii="仿宋" w:hAnsi="仿宋" w:eastAsia="仿宋" w:cs="仿宋"/>
          <w:color w:val="auto"/>
          <w:sz w:val="24"/>
          <w:szCs w:val="24"/>
          <w:highlight w:val="none"/>
        </w:rPr>
        <w:t>继续履行。</w:t>
      </w:r>
    </w:p>
    <w:p w14:paraId="5DEB8B99">
      <w:pPr>
        <w:autoSpaceDE w:val="0"/>
        <w:autoSpaceDN w:val="0"/>
        <w:adjustRightInd w:val="0"/>
        <w:snapToGrid w:val="0"/>
        <w:spacing w:before="0" w:line="400" w:lineRule="exact"/>
        <w:jc w:val="lef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28469DC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color w:val="auto"/>
          <w:sz w:val="24"/>
          <w:szCs w:val="24"/>
          <w:highlight w:val="none"/>
          <w:lang w:val="en-GB"/>
        </w:rPr>
        <w:t>本合同应当按照规定执行政府采购政策。</w:t>
      </w:r>
    </w:p>
    <w:p w14:paraId="56E4B7A2">
      <w:pPr>
        <w:autoSpaceDE w:val="0"/>
        <w:autoSpaceDN w:val="0"/>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color w:val="auto"/>
          <w:sz w:val="24"/>
          <w:szCs w:val="24"/>
          <w:highlight w:val="none"/>
          <w:lang w:eastAsia="zh-CN"/>
        </w:rPr>
        <w:t>甲乙双方</w:t>
      </w:r>
      <w:r>
        <w:rPr>
          <w:rFonts w:hint="eastAsia" w:ascii="仿宋" w:hAnsi="仿宋" w:eastAsia="仿宋" w:cs="仿宋"/>
          <w:color w:val="auto"/>
          <w:sz w:val="24"/>
          <w:szCs w:val="24"/>
          <w:highlight w:val="none"/>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500C993A">
      <w:pPr>
        <w:pStyle w:val="9"/>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C98738E">
      <w:pPr>
        <w:autoSpaceDE w:val="0"/>
        <w:autoSpaceDN w:val="0"/>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403C6F92">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 本合同的订立、生效、解释、履行及与本合同有关的争议解决，均适用法律、行政法规。</w:t>
      </w:r>
    </w:p>
    <w:p w14:paraId="78CEF83D">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 本合同条款与法律、行政法规的强制性规定不一致的，双方当事人应按照法律、行政法规的强制性规定修改本合同的相关条款。</w:t>
      </w:r>
    </w:p>
    <w:p w14:paraId="4FE0BCBD">
      <w:pPr>
        <w:numPr>
          <w:ilvl w:val="0"/>
          <w:numId w:val="0"/>
        </w:numPr>
        <w:autoSpaceDE w:val="0"/>
        <w:autoSpaceDN w:val="0"/>
        <w:adjustRightInd w:val="0"/>
        <w:snapToGrid w:val="0"/>
        <w:spacing w:before="0" w:line="400" w:lineRule="exact"/>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215FAA09">
      <w:pPr>
        <w:pStyle w:val="4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本合同任何一方向对方发出的通知、信件、数据电文等，应当发送至本合同第一部分《政府采购合同协议书》所约定的通讯地址、联系人、联系电话或电子邮箱。</w:t>
      </w:r>
    </w:p>
    <w:p w14:paraId="1192DB72">
      <w:pPr>
        <w:pStyle w:val="43"/>
        <w:ind w:firstLine="0" w:firstLineChars="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一方当事人变更名称、</w:t>
      </w:r>
      <w:r>
        <w:rPr>
          <w:rFonts w:hint="eastAsia" w:ascii="仿宋" w:hAnsi="仿宋" w:eastAsia="仿宋" w:cs="仿宋"/>
          <w:color w:val="auto"/>
          <w:sz w:val="24"/>
          <w:szCs w:val="24"/>
          <w:highlight w:val="none"/>
          <w:lang w:eastAsia="zh-CN"/>
        </w:rPr>
        <w:t>住所</w:t>
      </w:r>
      <w:r>
        <w:rPr>
          <w:rFonts w:hint="eastAsia" w:ascii="仿宋" w:hAnsi="仿宋" w:eastAsia="仿宋" w:cs="仿宋"/>
          <w:color w:val="auto"/>
          <w:sz w:val="24"/>
          <w:szCs w:val="24"/>
          <w:highlight w:val="none"/>
        </w:rPr>
        <w:t>、联系人、联系电话或电子邮箱</w:t>
      </w:r>
      <w:r>
        <w:rPr>
          <w:rFonts w:hint="eastAsia" w:ascii="仿宋" w:hAnsi="仿宋" w:eastAsia="仿宋" w:cs="仿宋"/>
          <w:color w:val="auto"/>
          <w:sz w:val="24"/>
          <w:szCs w:val="24"/>
          <w:highlight w:val="none"/>
          <w:lang w:eastAsia="zh-CN"/>
        </w:rPr>
        <w:t>等信息</w:t>
      </w:r>
      <w:r>
        <w:rPr>
          <w:rFonts w:hint="eastAsia" w:ascii="仿宋" w:hAnsi="仿宋" w:eastAsia="仿宋" w:cs="仿宋"/>
          <w:color w:val="auto"/>
          <w:sz w:val="24"/>
          <w:szCs w:val="24"/>
          <w:highlight w:val="none"/>
        </w:rPr>
        <w:t>的，应当在变更后3日内及时书面通知对方，对方实际收到变更通知前的送达仍为有效送达。</w:t>
      </w:r>
    </w:p>
    <w:p w14:paraId="2B19BFDB">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5413533C">
      <w:pPr>
        <w:adjustRightInd w:val="0"/>
        <w:snapToGrid w:val="0"/>
        <w:spacing w:before="0"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1DB29640">
      <w:pPr>
        <w:numPr>
          <w:ilvl w:val="0"/>
          <w:numId w:val="11"/>
        </w:numPr>
        <w:adjustRightInd w:val="0"/>
        <w:snapToGrid w:val="0"/>
        <w:spacing w:before="0" w:line="400" w:lineRule="exac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3EC670F2">
      <w:pPr>
        <w:adjustRightInd w:val="0"/>
        <w:snapToGrid w:val="0"/>
        <w:spacing w:before="0" w:line="400" w:lineRule="exact"/>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3F4E490E">
      <w:pPr>
        <w:adjustRightInd w:val="0"/>
        <w:snapToGrid w:val="0"/>
        <w:spacing w:line="400" w:lineRule="exact"/>
        <w:ind w:firstLine="0" w:firstLineChars="0"/>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10" w:name="_Toc20313"/>
    </w:p>
    <w:p w14:paraId="45167DE2">
      <w:pPr>
        <w:adjustRightInd w:val="0"/>
        <w:snapToGrid w:val="0"/>
        <w:jc w:val="both"/>
        <w:rPr>
          <w:rFonts w:hint="eastAsia" w:ascii="仿宋" w:hAnsi="仿宋" w:eastAsia="仿宋" w:cs="仿宋"/>
          <w:b w:val="0"/>
          <w:bCs w:val="0"/>
          <w:color w:val="auto"/>
          <w:sz w:val="24"/>
          <w:szCs w:val="24"/>
          <w:highlight w:val="none"/>
        </w:rPr>
      </w:pPr>
    </w:p>
    <w:p w14:paraId="66DC0EA4">
      <w:pPr>
        <w:adjustRightInd w:val="0"/>
        <w:snapToGrid w:val="0"/>
        <w:jc w:val="both"/>
        <w:rPr>
          <w:rFonts w:hint="eastAsia" w:ascii="仿宋" w:hAnsi="仿宋" w:eastAsia="仿宋" w:cs="仿宋"/>
          <w:b w:val="0"/>
          <w:bCs w:val="0"/>
          <w:color w:val="auto"/>
          <w:sz w:val="24"/>
          <w:szCs w:val="24"/>
          <w:highlight w:val="none"/>
        </w:rPr>
      </w:pPr>
    </w:p>
    <w:p w14:paraId="11CC45FC">
      <w:pPr>
        <w:adjustRightInd w:val="0"/>
        <w:snapToGrid w:val="0"/>
        <w:jc w:val="both"/>
        <w:rPr>
          <w:rFonts w:hint="eastAsia" w:ascii="仿宋" w:hAnsi="仿宋" w:eastAsia="仿宋" w:cs="仿宋"/>
          <w:b w:val="0"/>
          <w:bCs w:val="0"/>
          <w:color w:val="auto"/>
          <w:sz w:val="24"/>
          <w:szCs w:val="24"/>
          <w:highlight w:val="none"/>
        </w:rPr>
      </w:pPr>
    </w:p>
    <w:p w14:paraId="3BE0B564">
      <w:pPr>
        <w:adjustRightInd w:val="0"/>
        <w:snapToGrid w:val="0"/>
        <w:jc w:val="both"/>
        <w:rPr>
          <w:rFonts w:hint="eastAsia" w:ascii="仿宋" w:hAnsi="仿宋" w:eastAsia="仿宋" w:cs="仿宋"/>
          <w:b w:val="0"/>
          <w:bCs w:val="0"/>
          <w:color w:val="auto"/>
          <w:sz w:val="24"/>
          <w:szCs w:val="24"/>
          <w:highlight w:val="none"/>
        </w:rPr>
      </w:pPr>
    </w:p>
    <w:p w14:paraId="3A492289">
      <w:pPr>
        <w:adjustRightInd w:val="0"/>
        <w:snapToGrid w:val="0"/>
        <w:jc w:val="both"/>
        <w:rPr>
          <w:rFonts w:hint="eastAsia" w:ascii="仿宋" w:hAnsi="仿宋" w:eastAsia="仿宋" w:cs="仿宋"/>
          <w:b w:val="0"/>
          <w:bCs w:val="0"/>
          <w:color w:val="auto"/>
          <w:sz w:val="24"/>
          <w:szCs w:val="24"/>
          <w:highlight w:val="none"/>
        </w:rPr>
      </w:pPr>
    </w:p>
    <w:p w14:paraId="28463A5D">
      <w:pPr>
        <w:adjustRightInd w:val="0"/>
        <w:snapToGrid w:val="0"/>
        <w:jc w:val="both"/>
        <w:rPr>
          <w:rFonts w:hint="eastAsia" w:ascii="仿宋" w:hAnsi="仿宋" w:eastAsia="仿宋" w:cs="仿宋"/>
          <w:b w:val="0"/>
          <w:bCs w:val="0"/>
          <w:color w:val="auto"/>
          <w:sz w:val="24"/>
          <w:szCs w:val="24"/>
          <w:highlight w:val="none"/>
        </w:rPr>
      </w:pPr>
    </w:p>
    <w:p w14:paraId="01EDE8AA">
      <w:pPr>
        <w:adjustRightInd w:val="0"/>
        <w:snapToGrid w:val="0"/>
        <w:jc w:val="both"/>
        <w:rPr>
          <w:rFonts w:hint="eastAsia" w:ascii="仿宋" w:hAnsi="仿宋" w:eastAsia="仿宋" w:cs="仿宋"/>
          <w:b w:val="0"/>
          <w:bCs w:val="0"/>
          <w:color w:val="auto"/>
          <w:sz w:val="24"/>
          <w:szCs w:val="24"/>
          <w:highlight w:val="none"/>
        </w:rPr>
      </w:pPr>
    </w:p>
    <w:p w14:paraId="4BC9C15B">
      <w:pPr>
        <w:adjustRightInd w:val="0"/>
        <w:snapToGrid w:val="0"/>
        <w:jc w:val="both"/>
        <w:rPr>
          <w:rFonts w:hint="eastAsia" w:ascii="仿宋" w:hAnsi="仿宋" w:eastAsia="仿宋" w:cs="仿宋"/>
          <w:b w:val="0"/>
          <w:bCs w:val="0"/>
          <w:color w:val="auto"/>
          <w:sz w:val="24"/>
          <w:szCs w:val="24"/>
          <w:highlight w:val="none"/>
        </w:rPr>
      </w:pPr>
    </w:p>
    <w:p w14:paraId="0FC5A02B">
      <w:pPr>
        <w:adjustRightInd w:val="0"/>
        <w:snapToGrid w:val="0"/>
        <w:jc w:val="both"/>
        <w:rPr>
          <w:rFonts w:hint="eastAsia" w:ascii="仿宋" w:hAnsi="仿宋" w:eastAsia="仿宋" w:cs="仿宋"/>
          <w:b w:val="0"/>
          <w:bCs w:val="0"/>
          <w:color w:val="auto"/>
          <w:sz w:val="24"/>
          <w:szCs w:val="24"/>
          <w:highlight w:val="none"/>
        </w:rPr>
      </w:pPr>
    </w:p>
    <w:p w14:paraId="4F4F49B8">
      <w:pPr>
        <w:adjustRightInd w:val="0"/>
        <w:snapToGrid w:val="0"/>
        <w:jc w:val="both"/>
        <w:rPr>
          <w:rFonts w:hint="eastAsia" w:ascii="仿宋" w:hAnsi="仿宋" w:eastAsia="仿宋" w:cs="仿宋"/>
          <w:b w:val="0"/>
          <w:bCs w:val="0"/>
          <w:color w:val="auto"/>
          <w:sz w:val="24"/>
          <w:szCs w:val="24"/>
          <w:highlight w:val="none"/>
        </w:rPr>
      </w:pPr>
    </w:p>
    <w:p w14:paraId="135A3F10">
      <w:pPr>
        <w:adjustRightInd w:val="0"/>
        <w:snapToGrid w:val="0"/>
        <w:jc w:val="both"/>
        <w:rPr>
          <w:rFonts w:hint="eastAsia" w:ascii="仿宋" w:hAnsi="仿宋" w:eastAsia="仿宋" w:cs="仿宋"/>
          <w:b w:val="0"/>
          <w:bCs w:val="0"/>
          <w:color w:val="auto"/>
          <w:sz w:val="24"/>
          <w:szCs w:val="24"/>
          <w:highlight w:val="none"/>
        </w:rPr>
      </w:pPr>
    </w:p>
    <w:p w14:paraId="6225CC5F">
      <w:pPr>
        <w:adjustRightInd w:val="0"/>
        <w:snapToGrid w:val="0"/>
        <w:jc w:val="both"/>
        <w:rPr>
          <w:rFonts w:hint="eastAsia" w:ascii="仿宋" w:hAnsi="仿宋" w:eastAsia="仿宋" w:cs="仿宋"/>
          <w:b w:val="0"/>
          <w:bCs w:val="0"/>
          <w:color w:val="auto"/>
          <w:sz w:val="24"/>
          <w:szCs w:val="24"/>
          <w:highlight w:val="none"/>
        </w:rPr>
      </w:pPr>
    </w:p>
    <w:p w14:paraId="6ECA09A9">
      <w:pPr>
        <w:adjustRightInd w:val="0"/>
        <w:snapToGrid w:val="0"/>
        <w:jc w:val="both"/>
        <w:rPr>
          <w:rFonts w:hint="eastAsia" w:ascii="仿宋" w:hAnsi="仿宋" w:eastAsia="仿宋" w:cs="仿宋"/>
          <w:b w:val="0"/>
          <w:bCs w:val="0"/>
          <w:color w:val="auto"/>
          <w:sz w:val="24"/>
          <w:szCs w:val="24"/>
          <w:highlight w:val="none"/>
        </w:rPr>
      </w:pPr>
    </w:p>
    <w:p w14:paraId="009200AF">
      <w:pPr>
        <w:adjustRightInd w:val="0"/>
        <w:snapToGrid w:val="0"/>
        <w:jc w:val="both"/>
        <w:rPr>
          <w:rFonts w:hint="eastAsia" w:ascii="仿宋" w:hAnsi="仿宋" w:eastAsia="仿宋" w:cs="仿宋"/>
          <w:b w:val="0"/>
          <w:bCs w:val="0"/>
          <w:color w:val="auto"/>
          <w:sz w:val="24"/>
          <w:szCs w:val="24"/>
          <w:highlight w:val="none"/>
        </w:rPr>
      </w:pPr>
    </w:p>
    <w:p w14:paraId="4BC3906F">
      <w:pPr>
        <w:adjustRightInd w:val="0"/>
        <w:snapToGrid w:val="0"/>
        <w:jc w:val="both"/>
        <w:rPr>
          <w:rFonts w:hint="eastAsia" w:ascii="仿宋" w:hAnsi="仿宋" w:eastAsia="仿宋" w:cs="仿宋"/>
          <w:b w:val="0"/>
          <w:bCs w:val="0"/>
          <w:color w:val="auto"/>
          <w:sz w:val="24"/>
          <w:szCs w:val="24"/>
          <w:highlight w:val="none"/>
        </w:rPr>
      </w:pPr>
    </w:p>
    <w:p w14:paraId="736D78BA">
      <w:pPr>
        <w:bidi w:val="0"/>
        <w:rPr>
          <w:rFonts w:hint="eastAsia"/>
          <w:color w:val="auto"/>
          <w:highlight w:val="none"/>
        </w:rPr>
      </w:pPr>
    </w:p>
    <w:p w14:paraId="1045E589">
      <w:pPr>
        <w:pStyle w:val="3"/>
        <w:adjustRightInd w:val="0"/>
        <w:snapToGrid w:val="0"/>
        <w:jc w:val="center"/>
        <w:rPr>
          <w:rFonts w:hint="eastAsia" w:ascii="仿宋" w:hAnsi="仿宋" w:eastAsia="仿宋" w:cs="仿宋"/>
          <w:b w:val="0"/>
          <w:bCs w:val="0"/>
          <w:color w:val="auto"/>
          <w:sz w:val="24"/>
          <w:szCs w:val="24"/>
          <w:highlight w:val="none"/>
        </w:rPr>
      </w:pPr>
    </w:p>
    <w:p w14:paraId="55A893D8">
      <w:pPr>
        <w:pStyle w:val="3"/>
        <w:adjustRightInd w:val="0"/>
        <w:snapToGrid w:val="0"/>
        <w:jc w:val="center"/>
        <w:rPr>
          <w:rFonts w:hint="eastAsia" w:ascii="仿宋" w:hAnsi="仿宋" w:eastAsia="仿宋" w:cs="仿宋"/>
          <w:b w:val="0"/>
          <w:bCs w:val="0"/>
          <w:color w:val="auto"/>
          <w:sz w:val="24"/>
          <w:szCs w:val="24"/>
          <w:highlight w:val="none"/>
        </w:rPr>
      </w:pPr>
    </w:p>
    <w:p w14:paraId="1A04AFB2">
      <w:pPr>
        <w:pStyle w:val="3"/>
        <w:adjustRightInd w:val="0"/>
        <w:snapToGrid w:val="0"/>
        <w:jc w:val="center"/>
        <w:rPr>
          <w:rFonts w:hint="eastAsia" w:ascii="仿宋" w:hAnsi="仿宋" w:eastAsia="仿宋" w:cs="仿宋"/>
          <w:b w:val="0"/>
          <w:bCs w:val="0"/>
          <w:color w:val="auto"/>
          <w:sz w:val="24"/>
          <w:szCs w:val="24"/>
          <w:highlight w:val="none"/>
        </w:rPr>
      </w:pPr>
    </w:p>
    <w:p w14:paraId="2544F732">
      <w:pPr>
        <w:pStyle w:val="3"/>
        <w:adjustRightInd w:val="0"/>
        <w:snapToGrid w:val="0"/>
        <w:jc w:val="center"/>
        <w:rPr>
          <w:rFonts w:hint="eastAsia" w:ascii="仿宋" w:hAnsi="仿宋" w:eastAsia="仿宋" w:cs="仿宋"/>
          <w:b w:val="0"/>
          <w:bCs w:val="0"/>
          <w:color w:val="auto"/>
          <w:sz w:val="24"/>
          <w:szCs w:val="24"/>
          <w:highlight w:val="none"/>
        </w:rPr>
      </w:pPr>
    </w:p>
    <w:p w14:paraId="4402A64E">
      <w:pPr>
        <w:rPr>
          <w:rFonts w:hint="eastAsia" w:ascii="仿宋" w:hAnsi="仿宋" w:eastAsia="仿宋" w:cs="仿宋"/>
          <w:b w:val="0"/>
          <w:bCs w:val="0"/>
          <w:color w:val="auto"/>
          <w:sz w:val="24"/>
          <w:szCs w:val="24"/>
          <w:highlight w:val="none"/>
        </w:rPr>
      </w:pPr>
    </w:p>
    <w:p w14:paraId="38B65E41">
      <w:pPr>
        <w:rPr>
          <w:rFonts w:hint="eastAsia" w:ascii="仿宋" w:hAnsi="仿宋" w:eastAsia="仿宋" w:cs="仿宋"/>
          <w:b w:val="0"/>
          <w:bCs w:val="0"/>
          <w:color w:val="auto"/>
          <w:sz w:val="24"/>
          <w:szCs w:val="24"/>
          <w:highlight w:val="none"/>
        </w:rPr>
      </w:pPr>
    </w:p>
    <w:p w14:paraId="685E9145">
      <w:pPr>
        <w:pStyle w:val="3"/>
        <w:adjustRightInd w:val="0"/>
        <w:snapToGrid w:val="0"/>
        <w:jc w:val="center"/>
        <w:rPr>
          <w:rFonts w:hint="eastAsia" w:ascii="仿宋" w:hAnsi="仿宋" w:eastAsia="仿宋" w:cs="仿宋"/>
          <w:b w:val="0"/>
          <w:bCs w:val="0"/>
          <w:color w:val="auto"/>
          <w:sz w:val="24"/>
          <w:szCs w:val="24"/>
          <w:highlight w:val="none"/>
        </w:rPr>
      </w:pPr>
    </w:p>
    <w:p w14:paraId="560A3510">
      <w:pPr>
        <w:bidi w:val="0"/>
        <w:rPr>
          <w:rFonts w:hint="eastAsia"/>
          <w:color w:val="auto"/>
          <w:highlight w:val="none"/>
        </w:rPr>
      </w:pPr>
    </w:p>
    <w:p w14:paraId="08084A30">
      <w:pPr>
        <w:bidi w:val="0"/>
        <w:rPr>
          <w:rFonts w:hint="eastAsia"/>
          <w:color w:val="auto"/>
          <w:highlight w:val="none"/>
        </w:rPr>
      </w:pPr>
    </w:p>
    <w:p w14:paraId="7CB45070">
      <w:pPr>
        <w:bidi w:val="0"/>
        <w:rPr>
          <w:rFonts w:hint="eastAsia"/>
          <w:color w:val="auto"/>
          <w:highlight w:val="none"/>
        </w:rPr>
      </w:pPr>
    </w:p>
    <w:p w14:paraId="57DF4603">
      <w:pPr>
        <w:bidi w:val="0"/>
        <w:rPr>
          <w:rFonts w:hint="eastAsia"/>
          <w:color w:val="auto"/>
          <w:highlight w:val="none"/>
        </w:rPr>
      </w:pPr>
    </w:p>
    <w:p w14:paraId="77CDA85F">
      <w:pPr>
        <w:pStyle w:val="3"/>
        <w:adjustRightInd w:val="0"/>
        <w:snapToGrid w:val="0"/>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第三节 政府采购合同专用条款</w:t>
      </w:r>
      <w:bookmarkEnd w:id="10"/>
    </w:p>
    <w:tbl>
      <w:tblPr>
        <w:tblStyle w:val="2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4DF094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6FA10C1">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5A375BB4">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）项</w:t>
            </w:r>
          </w:p>
        </w:tc>
        <w:tc>
          <w:tcPr>
            <w:tcW w:w="1742" w:type="dxa"/>
            <w:noWrap w:val="0"/>
            <w:vAlign w:val="center"/>
          </w:tcPr>
          <w:p w14:paraId="74015D3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联合体具体要求</w:t>
            </w:r>
          </w:p>
        </w:tc>
        <w:tc>
          <w:tcPr>
            <w:tcW w:w="5170" w:type="dxa"/>
            <w:noWrap w:val="0"/>
            <w:vAlign w:val="center"/>
          </w:tcPr>
          <w:p w14:paraId="68E0B16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3A86F4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42725A48">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2CC4E239">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第1.2（</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）项</w:t>
            </w:r>
          </w:p>
        </w:tc>
        <w:tc>
          <w:tcPr>
            <w:tcW w:w="1742" w:type="dxa"/>
            <w:noWrap w:val="0"/>
            <w:vAlign w:val="center"/>
          </w:tcPr>
          <w:p w14:paraId="4ED1120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其他术语解释</w:t>
            </w:r>
          </w:p>
        </w:tc>
        <w:tc>
          <w:tcPr>
            <w:tcW w:w="5170" w:type="dxa"/>
            <w:noWrap w:val="0"/>
            <w:vAlign w:val="center"/>
          </w:tcPr>
          <w:p w14:paraId="1C656A0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p>
        </w:tc>
      </w:tr>
      <w:tr w14:paraId="4564B6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A9818A4">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1230E96D">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第</w:t>
            </w:r>
            <w:r>
              <w:rPr>
                <w:rFonts w:hint="eastAsia" w:ascii="仿宋" w:hAnsi="仿宋" w:eastAsia="仿宋" w:cs="仿宋"/>
                <w:color w:val="auto"/>
                <w:sz w:val="24"/>
                <w:szCs w:val="24"/>
                <w:highlight w:val="none"/>
                <w:lang w:val="en-US" w:eastAsia="zh-CN"/>
              </w:rPr>
              <w:t>4.4款</w:t>
            </w:r>
          </w:p>
        </w:tc>
        <w:tc>
          <w:tcPr>
            <w:tcW w:w="1742" w:type="dxa"/>
            <w:noWrap w:val="0"/>
            <w:vAlign w:val="center"/>
          </w:tcPr>
          <w:p w14:paraId="3EB1D45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履约验收中甲方提出异议或作出说明的期限</w:t>
            </w:r>
          </w:p>
        </w:tc>
        <w:tc>
          <w:tcPr>
            <w:tcW w:w="5170" w:type="dxa"/>
            <w:noWrap w:val="0"/>
            <w:vAlign w:val="center"/>
          </w:tcPr>
          <w:p w14:paraId="440C385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p>
        </w:tc>
      </w:tr>
      <w:tr w14:paraId="00E1D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22223AF">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234C97EB">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第</w:t>
            </w:r>
            <w:r>
              <w:rPr>
                <w:rFonts w:hint="eastAsia" w:ascii="仿宋" w:hAnsi="仿宋" w:eastAsia="仿宋" w:cs="仿宋"/>
                <w:color w:val="auto"/>
                <w:sz w:val="24"/>
                <w:szCs w:val="24"/>
                <w:highlight w:val="none"/>
                <w:lang w:val="en-US" w:eastAsia="zh-CN"/>
              </w:rPr>
              <w:t>4.6款</w:t>
            </w:r>
          </w:p>
        </w:tc>
        <w:tc>
          <w:tcPr>
            <w:tcW w:w="1742" w:type="dxa"/>
            <w:noWrap w:val="0"/>
            <w:vAlign w:val="center"/>
          </w:tcPr>
          <w:p w14:paraId="23AE76B1">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约定甲方承担的其他义务和责任</w:t>
            </w:r>
          </w:p>
        </w:tc>
        <w:tc>
          <w:tcPr>
            <w:tcW w:w="5170" w:type="dxa"/>
            <w:noWrap w:val="0"/>
            <w:vAlign w:val="center"/>
          </w:tcPr>
          <w:p w14:paraId="29F4C232">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p>
        </w:tc>
      </w:tr>
      <w:tr w14:paraId="6FEA8F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117FCFD">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第二节</w:t>
            </w:r>
          </w:p>
          <w:p w14:paraId="66E44CEC">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第</w:t>
            </w:r>
            <w:r>
              <w:rPr>
                <w:rFonts w:hint="eastAsia" w:ascii="仿宋" w:hAnsi="仿宋" w:eastAsia="仿宋" w:cs="仿宋"/>
                <w:color w:val="auto"/>
                <w:sz w:val="24"/>
                <w:szCs w:val="24"/>
                <w:highlight w:val="none"/>
                <w:lang w:val="en-US" w:eastAsia="zh-CN"/>
              </w:rPr>
              <w:t>5.4款</w:t>
            </w:r>
          </w:p>
        </w:tc>
        <w:tc>
          <w:tcPr>
            <w:tcW w:w="1742" w:type="dxa"/>
            <w:noWrap w:val="0"/>
            <w:vAlign w:val="center"/>
          </w:tcPr>
          <w:p w14:paraId="7BF4556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约定乙方承担的其他义务和责任</w:t>
            </w:r>
          </w:p>
        </w:tc>
        <w:tc>
          <w:tcPr>
            <w:tcW w:w="5170" w:type="dxa"/>
            <w:noWrap w:val="0"/>
            <w:vAlign w:val="center"/>
          </w:tcPr>
          <w:p w14:paraId="780E436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p>
        </w:tc>
      </w:tr>
      <w:tr w14:paraId="0A6A8D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E68B91F">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第二节</w:t>
            </w:r>
          </w:p>
          <w:p w14:paraId="2B6A0329">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第</w:t>
            </w:r>
            <w:r>
              <w:rPr>
                <w:rFonts w:hint="eastAsia" w:ascii="仿宋" w:hAnsi="仿宋" w:eastAsia="仿宋" w:cs="仿宋"/>
                <w:color w:val="auto"/>
                <w:sz w:val="24"/>
                <w:szCs w:val="24"/>
                <w:highlight w:val="none"/>
                <w:lang w:val="en-US" w:eastAsia="zh-CN"/>
              </w:rPr>
              <w:t>6.1款</w:t>
            </w:r>
          </w:p>
        </w:tc>
        <w:tc>
          <w:tcPr>
            <w:tcW w:w="1742" w:type="dxa"/>
            <w:noWrap w:val="0"/>
            <w:vAlign w:val="center"/>
          </w:tcPr>
          <w:p w14:paraId="5C7B8E82">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履行合同义务的顺序</w:t>
            </w:r>
          </w:p>
        </w:tc>
        <w:tc>
          <w:tcPr>
            <w:tcW w:w="5170" w:type="dxa"/>
            <w:noWrap w:val="0"/>
            <w:vAlign w:val="center"/>
          </w:tcPr>
          <w:p w14:paraId="4E3AFFC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kern w:val="2"/>
                <w:sz w:val="24"/>
                <w:szCs w:val="24"/>
                <w:highlight w:val="none"/>
                <w:lang w:val="en-US" w:eastAsia="zh-CN" w:bidi="ar-SA"/>
              </w:rPr>
            </w:pPr>
          </w:p>
        </w:tc>
      </w:tr>
      <w:tr w14:paraId="5FDD2B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247DED6B">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330EDD63">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款</w:t>
            </w:r>
          </w:p>
        </w:tc>
        <w:tc>
          <w:tcPr>
            <w:tcW w:w="1742" w:type="dxa"/>
            <w:noWrap w:val="0"/>
            <w:vAlign w:val="center"/>
          </w:tcPr>
          <w:p w14:paraId="795D35E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包装</w:t>
            </w:r>
            <w:r>
              <w:rPr>
                <w:rFonts w:hint="eastAsia" w:ascii="仿宋" w:hAnsi="仿宋" w:eastAsia="仿宋" w:cs="仿宋"/>
                <w:color w:val="auto"/>
                <w:sz w:val="24"/>
                <w:szCs w:val="24"/>
                <w:highlight w:val="none"/>
                <w:lang w:eastAsia="zh-CN"/>
              </w:rPr>
              <w:t>特殊要求</w:t>
            </w:r>
          </w:p>
        </w:tc>
        <w:tc>
          <w:tcPr>
            <w:tcW w:w="5170" w:type="dxa"/>
            <w:noWrap w:val="0"/>
            <w:vAlign w:val="center"/>
          </w:tcPr>
          <w:p w14:paraId="54A54670">
            <w:pPr>
              <w:keepNext w:val="0"/>
              <w:keepLines w:val="0"/>
              <w:widowControl/>
              <w:suppressLineNumbers w:val="0"/>
              <w:spacing w:before="0" w:beforeAutospacing="0" w:after="0" w:afterAutospacing="0"/>
              <w:ind w:left="0" w:right="0"/>
              <w:rPr>
                <w:rFonts w:hint="eastAsia" w:ascii="仿宋" w:hAnsi="仿宋" w:eastAsia="仿宋" w:cs="仿宋"/>
                <w:color w:val="auto"/>
                <w:sz w:val="24"/>
                <w:szCs w:val="24"/>
                <w:highlight w:val="none"/>
              </w:rPr>
            </w:pPr>
          </w:p>
        </w:tc>
      </w:tr>
      <w:tr w14:paraId="5548A0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716F2D8E">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p>
        </w:tc>
        <w:tc>
          <w:tcPr>
            <w:tcW w:w="1742" w:type="dxa"/>
            <w:noWrap w:val="0"/>
            <w:vAlign w:val="center"/>
          </w:tcPr>
          <w:p w14:paraId="3687B245">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指定现场</w:t>
            </w:r>
          </w:p>
        </w:tc>
        <w:tc>
          <w:tcPr>
            <w:tcW w:w="5170" w:type="dxa"/>
            <w:noWrap w:val="0"/>
            <w:vAlign w:val="center"/>
          </w:tcPr>
          <w:p w14:paraId="5D26A646">
            <w:pPr>
              <w:keepNext w:val="0"/>
              <w:keepLines w:val="0"/>
              <w:widowControl/>
              <w:suppressLineNumbers w:val="0"/>
              <w:spacing w:before="0" w:beforeAutospacing="0" w:after="0" w:afterAutospacing="0"/>
              <w:ind w:left="0" w:right="0"/>
              <w:rPr>
                <w:rFonts w:hint="eastAsia" w:ascii="仿宋" w:hAnsi="仿宋" w:eastAsia="仿宋" w:cs="仿宋"/>
                <w:color w:val="auto"/>
                <w:sz w:val="24"/>
                <w:szCs w:val="24"/>
                <w:highlight w:val="none"/>
              </w:rPr>
            </w:pPr>
          </w:p>
        </w:tc>
      </w:tr>
      <w:tr w14:paraId="0F604F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7418AA0D">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230FE0F4">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款</w:t>
            </w:r>
          </w:p>
        </w:tc>
        <w:tc>
          <w:tcPr>
            <w:tcW w:w="1742" w:type="dxa"/>
            <w:noWrap w:val="0"/>
            <w:vAlign w:val="center"/>
          </w:tcPr>
          <w:p w14:paraId="402D6D86">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运输特殊要求</w:t>
            </w:r>
          </w:p>
        </w:tc>
        <w:tc>
          <w:tcPr>
            <w:tcW w:w="5170" w:type="dxa"/>
            <w:noWrap w:val="0"/>
            <w:vAlign w:val="center"/>
          </w:tcPr>
          <w:p w14:paraId="72866852">
            <w:pPr>
              <w:keepNext w:val="0"/>
              <w:keepLines w:val="0"/>
              <w:widowControl/>
              <w:suppressLineNumbers w:val="0"/>
              <w:spacing w:before="0" w:beforeAutospacing="0" w:after="0" w:afterAutospacing="0"/>
              <w:ind w:left="0" w:right="0"/>
              <w:rPr>
                <w:rFonts w:hint="eastAsia" w:ascii="仿宋" w:hAnsi="仿宋" w:eastAsia="仿宋" w:cs="仿宋"/>
                <w:color w:val="auto"/>
                <w:sz w:val="24"/>
                <w:szCs w:val="24"/>
                <w:highlight w:val="none"/>
              </w:rPr>
            </w:pPr>
          </w:p>
        </w:tc>
      </w:tr>
      <w:tr w14:paraId="52FCE6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768A2BE5">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68F5F56">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款</w:t>
            </w:r>
          </w:p>
        </w:tc>
        <w:tc>
          <w:tcPr>
            <w:tcW w:w="1742" w:type="dxa"/>
            <w:noWrap w:val="0"/>
            <w:vAlign w:val="center"/>
          </w:tcPr>
          <w:p w14:paraId="45568226">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保险要求</w:t>
            </w:r>
          </w:p>
        </w:tc>
        <w:tc>
          <w:tcPr>
            <w:tcW w:w="5170" w:type="dxa"/>
            <w:noWrap w:val="0"/>
            <w:vAlign w:val="center"/>
          </w:tcPr>
          <w:p w14:paraId="4BC8150C">
            <w:pPr>
              <w:keepNext w:val="0"/>
              <w:keepLines w:val="0"/>
              <w:widowControl/>
              <w:suppressLineNumbers w:val="0"/>
              <w:spacing w:before="0" w:beforeAutospacing="0" w:after="0" w:afterAutospacing="0"/>
              <w:ind w:left="0" w:right="0"/>
              <w:rPr>
                <w:rFonts w:hint="eastAsia" w:ascii="仿宋" w:hAnsi="仿宋" w:eastAsia="仿宋" w:cs="仿宋"/>
                <w:color w:val="auto"/>
                <w:sz w:val="24"/>
                <w:szCs w:val="24"/>
                <w:highlight w:val="none"/>
              </w:rPr>
            </w:pPr>
          </w:p>
        </w:tc>
      </w:tr>
      <w:tr w14:paraId="0A1F2B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1C99BD1">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51C2EE2C">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.2（1）项</w:t>
            </w:r>
          </w:p>
        </w:tc>
        <w:tc>
          <w:tcPr>
            <w:tcW w:w="1742" w:type="dxa"/>
            <w:noWrap w:val="0"/>
            <w:vAlign w:val="center"/>
          </w:tcPr>
          <w:p w14:paraId="09BFA85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质量保证期</w:t>
            </w:r>
          </w:p>
        </w:tc>
        <w:tc>
          <w:tcPr>
            <w:tcW w:w="5170" w:type="dxa"/>
            <w:noWrap w:val="0"/>
            <w:vAlign w:val="center"/>
          </w:tcPr>
          <w:p w14:paraId="5B14512B">
            <w:pPr>
              <w:keepNext w:val="0"/>
              <w:keepLines w:val="0"/>
              <w:widowControl/>
              <w:suppressLineNumbers w:val="0"/>
              <w:autoSpaceDE w:val="0"/>
              <w:autoSpaceDN w:val="0"/>
              <w:adjustRightInd w:val="0"/>
              <w:snapToGrid w:val="0"/>
              <w:spacing w:before="0" w:beforeAutospacing="0" w:after="0" w:afterAutospacing="0"/>
              <w:ind w:left="0" w:right="0" w:firstLine="480" w:firstLineChars="200"/>
              <w:jc w:val="left"/>
              <w:rPr>
                <w:rFonts w:hint="eastAsia" w:ascii="仿宋" w:hAnsi="仿宋" w:eastAsia="仿宋" w:cs="仿宋"/>
                <w:color w:val="auto"/>
                <w:sz w:val="24"/>
                <w:szCs w:val="24"/>
                <w:highlight w:val="none"/>
              </w:rPr>
            </w:pPr>
          </w:p>
        </w:tc>
      </w:tr>
      <w:tr w14:paraId="5694C0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0B55EE">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05BA9DC7">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.2（3）项</w:t>
            </w:r>
          </w:p>
        </w:tc>
        <w:tc>
          <w:tcPr>
            <w:tcW w:w="1742" w:type="dxa"/>
            <w:noWrap w:val="0"/>
            <w:vAlign w:val="center"/>
          </w:tcPr>
          <w:p w14:paraId="65BF751F">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质量标准缺陷</w:t>
            </w:r>
          </w:p>
          <w:p w14:paraId="489C606B">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响应时间</w:t>
            </w:r>
          </w:p>
        </w:tc>
        <w:tc>
          <w:tcPr>
            <w:tcW w:w="5170" w:type="dxa"/>
            <w:noWrap w:val="0"/>
            <w:vAlign w:val="center"/>
          </w:tcPr>
          <w:p w14:paraId="13F8411C">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71DA8B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5E00A3C">
            <w:pPr>
              <w:keepNext w:val="0"/>
              <w:keepLines w:val="0"/>
              <w:widowControl/>
              <w:suppressLineNumbers w:val="0"/>
              <w:snapToGrid w:val="0"/>
              <w:spacing w:before="0" w:beforeAutospacing="0" w:after="0" w:afterAutospacing="0"/>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第二节</w:t>
            </w:r>
          </w:p>
          <w:p w14:paraId="1E0AE9CE">
            <w:pPr>
              <w:pStyle w:val="43"/>
              <w:keepNext w:val="0"/>
              <w:keepLines w:val="0"/>
              <w:widowControl/>
              <w:suppressLineNumbers w:val="0"/>
              <w:spacing w:before="0" w:beforeAutospacing="0" w:after="0" w:afterAutospacing="0"/>
              <w:ind w:left="0" w:right="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第11.1款</w:t>
            </w:r>
          </w:p>
        </w:tc>
        <w:tc>
          <w:tcPr>
            <w:tcW w:w="1742" w:type="dxa"/>
            <w:noWrap w:val="0"/>
            <w:vAlign w:val="center"/>
          </w:tcPr>
          <w:p w14:paraId="6785A7F0">
            <w:pPr>
              <w:keepNext w:val="0"/>
              <w:keepLines w:val="0"/>
              <w:widowControl/>
              <w:suppressLineNumbers w:val="0"/>
              <w:adjustRightInd w:val="0"/>
              <w:snapToGrid w:val="0"/>
              <w:spacing w:before="0" w:beforeAutospacing="0" w:after="0" w:afterAutospacing="0"/>
              <w:ind w:left="0" w:right="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其他应当保密的信息</w:t>
            </w:r>
          </w:p>
        </w:tc>
        <w:tc>
          <w:tcPr>
            <w:tcW w:w="5170" w:type="dxa"/>
            <w:noWrap w:val="0"/>
            <w:vAlign w:val="center"/>
          </w:tcPr>
          <w:p w14:paraId="3B4CD36D">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0269A1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F1A20EE">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060F7B25">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.2款</w:t>
            </w:r>
          </w:p>
        </w:tc>
        <w:tc>
          <w:tcPr>
            <w:tcW w:w="1742" w:type="dxa"/>
            <w:noWrap w:val="0"/>
            <w:vAlign w:val="center"/>
          </w:tcPr>
          <w:p w14:paraId="481646BF">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合同价款支付</w:t>
            </w:r>
            <w:r>
              <w:rPr>
                <w:rFonts w:hint="eastAsia" w:ascii="仿宋" w:hAnsi="仿宋" w:eastAsia="仿宋" w:cs="仿宋"/>
                <w:color w:val="auto"/>
                <w:sz w:val="24"/>
                <w:szCs w:val="24"/>
                <w:highlight w:val="none"/>
                <w:lang w:eastAsia="zh-CN"/>
              </w:rPr>
              <w:t>时间</w:t>
            </w:r>
          </w:p>
        </w:tc>
        <w:tc>
          <w:tcPr>
            <w:tcW w:w="5170" w:type="dxa"/>
            <w:noWrap w:val="0"/>
            <w:vAlign w:val="center"/>
          </w:tcPr>
          <w:p w14:paraId="38685C8F">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3DB06F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4DEE8EB6">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8375454">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13.2</w:t>
            </w:r>
            <w:r>
              <w:rPr>
                <w:rFonts w:hint="eastAsia" w:ascii="仿宋" w:hAnsi="仿宋" w:eastAsia="仿宋" w:cs="仿宋"/>
                <w:color w:val="auto"/>
                <w:sz w:val="24"/>
                <w:szCs w:val="24"/>
                <w:highlight w:val="none"/>
              </w:rPr>
              <w:t>款</w:t>
            </w:r>
          </w:p>
        </w:tc>
        <w:tc>
          <w:tcPr>
            <w:tcW w:w="1742" w:type="dxa"/>
            <w:noWrap w:val="0"/>
            <w:vAlign w:val="center"/>
          </w:tcPr>
          <w:p w14:paraId="4B6FF57E">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履约保证金不予退还的情形</w:t>
            </w:r>
          </w:p>
        </w:tc>
        <w:tc>
          <w:tcPr>
            <w:tcW w:w="5170" w:type="dxa"/>
            <w:noWrap w:val="0"/>
            <w:vAlign w:val="center"/>
          </w:tcPr>
          <w:p w14:paraId="2FB08456">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4E9C8C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4A95658">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7DF589D">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13.3</w:t>
            </w:r>
            <w:r>
              <w:rPr>
                <w:rFonts w:hint="eastAsia" w:ascii="仿宋" w:hAnsi="仿宋" w:eastAsia="仿宋" w:cs="仿宋"/>
                <w:color w:val="auto"/>
                <w:sz w:val="24"/>
                <w:szCs w:val="24"/>
                <w:highlight w:val="none"/>
              </w:rPr>
              <w:t>款</w:t>
            </w:r>
          </w:p>
        </w:tc>
        <w:tc>
          <w:tcPr>
            <w:tcW w:w="1742" w:type="dxa"/>
            <w:noWrap w:val="0"/>
            <w:vAlign w:val="center"/>
          </w:tcPr>
          <w:p w14:paraId="38ED37B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履约保证金退还时间及</w:t>
            </w:r>
            <w:r>
              <w:rPr>
                <w:rFonts w:hint="eastAsia" w:ascii="仿宋" w:hAnsi="仿宋" w:eastAsia="仿宋" w:cs="仿宋"/>
                <w:color w:val="auto"/>
                <w:sz w:val="24"/>
                <w:szCs w:val="24"/>
                <w:highlight w:val="none"/>
                <w:lang w:eastAsia="zh-CN"/>
              </w:rPr>
              <w:t>逾期退还的</w:t>
            </w:r>
            <w:r>
              <w:rPr>
                <w:rFonts w:hint="eastAsia" w:ascii="仿宋" w:hAnsi="仿宋" w:eastAsia="仿宋" w:cs="仿宋"/>
                <w:color w:val="auto"/>
                <w:sz w:val="24"/>
                <w:szCs w:val="24"/>
                <w:highlight w:val="none"/>
              </w:rPr>
              <w:t>违约金</w:t>
            </w:r>
          </w:p>
        </w:tc>
        <w:tc>
          <w:tcPr>
            <w:tcW w:w="5170" w:type="dxa"/>
            <w:noWrap w:val="0"/>
            <w:vAlign w:val="center"/>
          </w:tcPr>
          <w:p w14:paraId="52059F7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4DF8C1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0CCBB55A">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312AE9A">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）项</w:t>
            </w:r>
          </w:p>
        </w:tc>
        <w:tc>
          <w:tcPr>
            <w:tcW w:w="1742" w:type="dxa"/>
            <w:noWrap w:val="0"/>
            <w:vAlign w:val="center"/>
          </w:tcPr>
          <w:p w14:paraId="11074C92">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运行监督、维修期限</w:t>
            </w:r>
          </w:p>
        </w:tc>
        <w:tc>
          <w:tcPr>
            <w:tcW w:w="5170" w:type="dxa"/>
            <w:noWrap w:val="0"/>
            <w:vAlign w:val="center"/>
          </w:tcPr>
          <w:p w14:paraId="7099980A">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1B3727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4D9EEB8E">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B2ED72C">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）项</w:t>
            </w:r>
          </w:p>
        </w:tc>
        <w:tc>
          <w:tcPr>
            <w:tcW w:w="1742" w:type="dxa"/>
            <w:noWrap w:val="0"/>
            <w:vAlign w:val="center"/>
          </w:tcPr>
          <w:p w14:paraId="0E207596">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货物回收的约定</w:t>
            </w:r>
          </w:p>
        </w:tc>
        <w:tc>
          <w:tcPr>
            <w:tcW w:w="5170" w:type="dxa"/>
            <w:noWrap w:val="0"/>
            <w:vAlign w:val="center"/>
          </w:tcPr>
          <w:p w14:paraId="36665A1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27BFD6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891FAF6">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3CE59486">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）项</w:t>
            </w:r>
          </w:p>
        </w:tc>
        <w:tc>
          <w:tcPr>
            <w:tcW w:w="1742" w:type="dxa"/>
            <w:noWrap w:val="0"/>
            <w:vAlign w:val="center"/>
          </w:tcPr>
          <w:p w14:paraId="38ECAF1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乙方提供的其他服务</w:t>
            </w:r>
          </w:p>
        </w:tc>
        <w:tc>
          <w:tcPr>
            <w:tcW w:w="5170" w:type="dxa"/>
            <w:noWrap w:val="0"/>
            <w:vAlign w:val="center"/>
          </w:tcPr>
          <w:p w14:paraId="7B5B6B0E">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4C85F2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477902A">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2C5E0455">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1款</w:t>
            </w:r>
          </w:p>
        </w:tc>
        <w:tc>
          <w:tcPr>
            <w:tcW w:w="1742" w:type="dxa"/>
            <w:noWrap w:val="0"/>
            <w:vAlign w:val="center"/>
          </w:tcPr>
          <w:p w14:paraId="024F3E6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修理、重作、更换相关具体规定</w:t>
            </w:r>
          </w:p>
        </w:tc>
        <w:tc>
          <w:tcPr>
            <w:tcW w:w="5170" w:type="dxa"/>
            <w:noWrap w:val="0"/>
            <w:vAlign w:val="center"/>
          </w:tcPr>
          <w:p w14:paraId="00C00E82">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p>
        </w:tc>
      </w:tr>
      <w:tr w14:paraId="36D898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406830A">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3F0B15E9">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.2（2）项</w:t>
            </w:r>
          </w:p>
        </w:tc>
        <w:tc>
          <w:tcPr>
            <w:tcW w:w="1742" w:type="dxa"/>
            <w:noWrap w:val="0"/>
            <w:vAlign w:val="center"/>
          </w:tcPr>
          <w:p w14:paraId="7194F508">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迟延交货赔偿费</w:t>
            </w:r>
          </w:p>
        </w:tc>
        <w:tc>
          <w:tcPr>
            <w:tcW w:w="5170" w:type="dxa"/>
            <w:noWrap w:val="0"/>
            <w:vAlign w:val="center"/>
          </w:tcPr>
          <w:p w14:paraId="7A708057">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u w:val="single"/>
              </w:rPr>
            </w:pPr>
          </w:p>
        </w:tc>
      </w:tr>
      <w:tr w14:paraId="5A5E3D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9FE1DAF">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ACD9DA8">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3款</w:t>
            </w:r>
          </w:p>
        </w:tc>
        <w:tc>
          <w:tcPr>
            <w:tcW w:w="1742" w:type="dxa"/>
            <w:noWrap w:val="0"/>
            <w:vAlign w:val="center"/>
          </w:tcPr>
          <w:p w14:paraId="08996DF0">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逾期付款利息</w:t>
            </w:r>
          </w:p>
        </w:tc>
        <w:tc>
          <w:tcPr>
            <w:tcW w:w="5170" w:type="dxa"/>
            <w:noWrap w:val="0"/>
            <w:vAlign w:val="center"/>
          </w:tcPr>
          <w:p w14:paraId="32BC1A03">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u w:val="single"/>
              </w:rPr>
            </w:pPr>
          </w:p>
        </w:tc>
      </w:tr>
      <w:tr w14:paraId="76807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23890E0F">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4D971C2B">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0A1E7759">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其他违约责任</w:t>
            </w:r>
          </w:p>
        </w:tc>
        <w:tc>
          <w:tcPr>
            <w:tcW w:w="5170" w:type="dxa"/>
            <w:tcBorders>
              <w:left w:val="single" w:color="auto" w:sz="2" w:space="0"/>
              <w:bottom w:val="single" w:color="auto" w:sz="2" w:space="0"/>
            </w:tcBorders>
            <w:noWrap w:val="0"/>
            <w:vAlign w:val="center"/>
          </w:tcPr>
          <w:p w14:paraId="19B507A9">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u w:val="single"/>
              </w:rPr>
            </w:pPr>
          </w:p>
        </w:tc>
      </w:tr>
      <w:tr w14:paraId="5D473A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0B88F73">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78E5F693">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3E7853E">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解决争议的方法</w:t>
            </w:r>
          </w:p>
        </w:tc>
        <w:tc>
          <w:tcPr>
            <w:tcW w:w="5170" w:type="dxa"/>
            <w:tcBorders>
              <w:top w:val="single" w:color="auto" w:sz="2" w:space="0"/>
              <w:left w:val="single" w:color="auto" w:sz="2" w:space="0"/>
            </w:tcBorders>
            <w:noWrap w:val="0"/>
            <w:vAlign w:val="center"/>
          </w:tcPr>
          <w:p w14:paraId="7F1C7F0F">
            <w:pPr>
              <w:keepNext w:val="0"/>
              <w:keepLines w:val="0"/>
              <w:widowControl/>
              <w:suppressLineNumbers w:val="0"/>
              <w:autoSpaceDE w:val="0"/>
              <w:autoSpaceDN w:val="0"/>
              <w:adjustRightInd w:val="0"/>
              <w:snapToGrid w:val="0"/>
              <w:spacing w:before="0" w:beforeAutospacing="0" w:after="0" w:afterAutospacing="0" w:line="400" w:lineRule="exact"/>
              <w:ind w:left="0" w:right="0"/>
              <w:jc w:val="left"/>
              <w:rPr>
                <w:rFonts w:hint="eastAsia" w:ascii="仿宋" w:hAnsi="仿宋" w:eastAsia="仿宋" w:cs="仿宋"/>
                <w:b w:val="0"/>
                <w:bCs w:val="0"/>
                <w:iCs/>
                <w:color w:val="auto"/>
                <w:sz w:val="24"/>
                <w:szCs w:val="24"/>
                <w:highlight w:val="none"/>
              </w:rPr>
            </w:pPr>
            <w:r>
              <w:rPr>
                <w:rFonts w:hint="eastAsia" w:ascii="仿宋" w:hAnsi="仿宋" w:eastAsia="仿宋" w:cs="仿宋"/>
                <w:b w:val="0"/>
                <w:bCs w:val="0"/>
                <w:iCs/>
                <w:color w:val="auto"/>
                <w:sz w:val="24"/>
                <w:szCs w:val="24"/>
                <w:highlight w:val="none"/>
              </w:rPr>
              <w:t>因本合同及合同有关事项发生的争议，按下列第</w:t>
            </w:r>
            <w:r>
              <w:rPr>
                <w:rFonts w:hint="eastAsia" w:ascii="仿宋" w:hAnsi="仿宋" w:eastAsia="仿宋" w:cs="仿宋"/>
                <w:b w:val="0"/>
                <w:bCs w:val="0"/>
                <w:iCs/>
                <w:color w:val="auto"/>
                <w:sz w:val="24"/>
                <w:szCs w:val="24"/>
                <w:highlight w:val="none"/>
                <w:u w:val="single"/>
              </w:rPr>
              <w:t xml:space="preserve">   </w:t>
            </w:r>
            <w:r>
              <w:rPr>
                <w:rFonts w:hint="eastAsia" w:ascii="仿宋" w:hAnsi="仿宋" w:eastAsia="仿宋" w:cs="仿宋"/>
                <w:b w:val="0"/>
                <w:bCs w:val="0"/>
                <w:iCs/>
                <w:color w:val="auto"/>
                <w:sz w:val="24"/>
                <w:szCs w:val="24"/>
                <w:highlight w:val="none"/>
              </w:rPr>
              <w:t>种方式解决：</w:t>
            </w:r>
          </w:p>
          <w:p w14:paraId="2B22C84D">
            <w:pPr>
              <w:keepNext w:val="0"/>
              <w:keepLines w:val="0"/>
              <w:widowControl/>
              <w:suppressLineNumbers w:val="0"/>
              <w:autoSpaceDE w:val="0"/>
              <w:autoSpaceDN w:val="0"/>
              <w:adjustRightInd w:val="0"/>
              <w:snapToGrid w:val="0"/>
              <w:spacing w:before="0" w:beforeAutospacing="0" w:after="0" w:afterAutospacing="0" w:line="400" w:lineRule="exact"/>
              <w:ind w:left="0" w:right="0"/>
              <w:jc w:val="left"/>
              <w:rPr>
                <w:rFonts w:hint="eastAsia" w:ascii="仿宋" w:hAnsi="仿宋" w:eastAsia="仿宋" w:cs="仿宋"/>
                <w:b w:val="0"/>
                <w:bCs w:val="0"/>
                <w:iCs/>
                <w:color w:val="auto"/>
                <w:sz w:val="24"/>
                <w:szCs w:val="24"/>
                <w:highlight w:val="none"/>
              </w:rPr>
            </w:pPr>
            <w:r>
              <w:rPr>
                <w:rFonts w:hint="eastAsia" w:ascii="仿宋" w:hAnsi="仿宋" w:eastAsia="仿宋" w:cs="仿宋"/>
                <w:b w:val="0"/>
                <w:bCs w:val="0"/>
                <w:iCs/>
                <w:color w:val="auto"/>
                <w:sz w:val="24"/>
                <w:szCs w:val="24"/>
                <w:highlight w:val="none"/>
              </w:rPr>
              <w:t>（1）向</w:t>
            </w:r>
            <w:r>
              <w:rPr>
                <w:rFonts w:hint="eastAsia" w:ascii="仿宋" w:hAnsi="仿宋" w:eastAsia="仿宋" w:cs="仿宋"/>
                <w:b w:val="0"/>
                <w:bCs w:val="0"/>
                <w:iCs/>
                <w:color w:val="auto"/>
                <w:sz w:val="24"/>
                <w:szCs w:val="24"/>
                <w:highlight w:val="none"/>
                <w:u w:val="single"/>
              </w:rPr>
              <w:t xml:space="preserve">                    </w:t>
            </w:r>
            <w:r>
              <w:rPr>
                <w:rFonts w:hint="eastAsia" w:ascii="仿宋" w:hAnsi="仿宋" w:eastAsia="仿宋" w:cs="仿宋"/>
                <w:b w:val="0"/>
                <w:bCs w:val="0"/>
                <w:iCs/>
                <w:color w:val="auto"/>
                <w:sz w:val="24"/>
                <w:szCs w:val="24"/>
                <w:highlight w:val="none"/>
              </w:rPr>
              <w:t>仲裁委员会申请仲裁，仲裁地点为</w:t>
            </w:r>
            <w:r>
              <w:rPr>
                <w:rFonts w:hint="eastAsia" w:ascii="仿宋" w:hAnsi="仿宋" w:eastAsia="仿宋" w:cs="仿宋"/>
                <w:b w:val="0"/>
                <w:bCs w:val="0"/>
                <w:iCs/>
                <w:color w:val="auto"/>
                <w:sz w:val="24"/>
                <w:szCs w:val="24"/>
                <w:highlight w:val="none"/>
                <w:u w:val="single"/>
              </w:rPr>
              <w:t xml:space="preserve">           </w:t>
            </w:r>
            <w:r>
              <w:rPr>
                <w:rFonts w:hint="eastAsia" w:ascii="仿宋" w:hAnsi="仿宋" w:eastAsia="仿宋" w:cs="仿宋"/>
                <w:b w:val="0"/>
                <w:bCs w:val="0"/>
                <w:iCs/>
                <w:color w:val="auto"/>
                <w:sz w:val="24"/>
                <w:szCs w:val="24"/>
                <w:highlight w:val="none"/>
              </w:rPr>
              <w:t>；</w:t>
            </w:r>
          </w:p>
          <w:p w14:paraId="67851C25">
            <w:pPr>
              <w:keepNext w:val="0"/>
              <w:keepLines w:val="0"/>
              <w:widowControl/>
              <w:suppressLineNumbers w:val="0"/>
              <w:adjustRightInd w:val="0"/>
              <w:snapToGrid w:val="0"/>
              <w:spacing w:before="0" w:beforeAutospacing="0" w:after="0" w:afterAutospacing="0"/>
              <w:ind w:left="0" w:right="0" w:firstLine="0" w:firstLineChars="0"/>
              <w:jc w:val="left"/>
              <w:rPr>
                <w:rFonts w:hint="eastAsia" w:ascii="仿宋" w:hAnsi="仿宋" w:eastAsia="仿宋" w:cs="仿宋"/>
                <w:color w:val="auto"/>
                <w:sz w:val="24"/>
                <w:szCs w:val="24"/>
                <w:highlight w:val="none"/>
                <w:u w:val="single"/>
              </w:rPr>
            </w:pPr>
            <w:r>
              <w:rPr>
                <w:rFonts w:hint="eastAsia" w:ascii="仿宋" w:hAnsi="仿宋" w:eastAsia="仿宋" w:cs="仿宋"/>
                <w:b w:val="0"/>
                <w:bCs w:val="0"/>
                <w:iCs/>
                <w:color w:val="auto"/>
                <w:sz w:val="24"/>
                <w:szCs w:val="24"/>
                <w:highlight w:val="none"/>
              </w:rPr>
              <w:t>（2）向</w:t>
            </w:r>
            <w:r>
              <w:rPr>
                <w:rFonts w:hint="eastAsia" w:ascii="仿宋" w:hAnsi="仿宋" w:eastAsia="仿宋" w:cs="仿宋"/>
                <w:b w:val="0"/>
                <w:bCs w:val="0"/>
                <w:iCs/>
                <w:color w:val="auto"/>
                <w:sz w:val="24"/>
                <w:szCs w:val="24"/>
                <w:highlight w:val="none"/>
                <w:u w:val="single"/>
              </w:rPr>
              <w:t xml:space="preserve">                    </w:t>
            </w:r>
            <w:r>
              <w:rPr>
                <w:rFonts w:hint="eastAsia" w:ascii="仿宋" w:hAnsi="仿宋" w:eastAsia="仿宋" w:cs="仿宋"/>
                <w:b w:val="0"/>
                <w:bCs w:val="0"/>
                <w:iCs/>
                <w:color w:val="auto"/>
                <w:sz w:val="24"/>
                <w:szCs w:val="24"/>
                <w:highlight w:val="none"/>
              </w:rPr>
              <w:t>人民法院起诉。</w:t>
            </w:r>
          </w:p>
        </w:tc>
      </w:tr>
      <w:tr w14:paraId="4C553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7B9BCDAB">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第二节</w:t>
            </w:r>
          </w:p>
          <w:p w14:paraId="32BD67B8">
            <w:pPr>
              <w:keepNext w:val="0"/>
              <w:keepLines w:val="0"/>
              <w:widowControl/>
              <w:suppressLineNumbers w:val="0"/>
              <w:adjustRightInd w:val="0"/>
              <w:snapToGrid w:val="0"/>
              <w:spacing w:before="0" w:beforeAutospacing="0" w:after="0" w:afterAutospacing="0"/>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lang w:eastAsia="zh-CN"/>
              </w:rPr>
              <w:t>款</w:t>
            </w:r>
          </w:p>
        </w:tc>
        <w:tc>
          <w:tcPr>
            <w:tcW w:w="1742" w:type="dxa"/>
            <w:noWrap w:val="0"/>
            <w:vAlign w:val="center"/>
          </w:tcPr>
          <w:p w14:paraId="49B001AF">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rPr>
              <w:t>其他专用条款</w:t>
            </w:r>
          </w:p>
        </w:tc>
        <w:tc>
          <w:tcPr>
            <w:tcW w:w="5170" w:type="dxa"/>
            <w:noWrap w:val="0"/>
            <w:vAlign w:val="center"/>
          </w:tcPr>
          <w:p w14:paraId="17FC651F">
            <w:pPr>
              <w:keepNext w:val="0"/>
              <w:keepLines w:val="0"/>
              <w:widowControl/>
              <w:suppressLineNumbers w:val="0"/>
              <w:adjustRightInd w:val="0"/>
              <w:snapToGrid w:val="0"/>
              <w:spacing w:before="0" w:beforeAutospacing="0" w:after="0" w:afterAutospacing="0"/>
              <w:ind w:left="0" w:right="0"/>
              <w:jc w:val="left"/>
              <w:rPr>
                <w:rFonts w:hint="eastAsia" w:ascii="仿宋" w:hAnsi="仿宋" w:eastAsia="仿宋" w:cs="仿宋"/>
                <w:color w:val="auto"/>
                <w:sz w:val="24"/>
                <w:szCs w:val="24"/>
                <w:highlight w:val="none"/>
                <w:lang w:val="en-US" w:eastAsia="zh-CN"/>
              </w:rPr>
            </w:pPr>
          </w:p>
        </w:tc>
      </w:tr>
    </w:tbl>
    <w:p w14:paraId="5FFF2248">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00C3BE13">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55A6077E">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4B398DF6">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31D46494">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67598FF7">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709E18B7">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68A2D87B">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764BF835">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099076B5">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72554C63">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8F988FC">
      <w:pPr>
        <w:spacing w:before="160" w:line="228" w:lineRule="auto"/>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50610251">
      <w:pPr>
        <w:spacing w:before="160" w:line="228" w:lineRule="auto"/>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4BCBF1A">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06C90E9E">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3AA20134">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05A043A5">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0832CD6F">
      <w:pPr>
        <w:spacing w:before="160" w:line="228" w:lineRule="auto"/>
        <w:ind w:left="1865"/>
        <w:rPr>
          <w:rFonts w:ascii="仿宋" w:hAnsi="仿宋" w:eastAsia="仿宋" w:cs="仿宋"/>
          <w:color w:val="auto"/>
          <w:spacing w:val="14"/>
          <w:sz w:val="32"/>
          <w:szCs w:val="32"/>
          <w:highlight w:val="none"/>
          <w14:textOutline w14:w="6537" w14:cap="sq" w14:cmpd="sng">
            <w14:solidFill>
              <w14:srgbClr w14:val="000000"/>
            </w14:solidFill>
            <w14:prstDash w14:val="solid"/>
            <w14:bevel/>
          </w14:textOutline>
        </w:rPr>
      </w:pPr>
    </w:p>
    <w:p w14:paraId="101179BD">
      <w:pPr>
        <w:numPr>
          <w:ilvl w:val="0"/>
          <w:numId w:val="0"/>
        </w:numPr>
        <w:spacing w:before="160" w:line="228" w:lineRule="auto"/>
        <w:jc w:val="center"/>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r>
        <w:rPr>
          <w:rFonts w:hint="eastAsia" w:ascii="仿宋" w:hAnsi="仿宋" w:eastAsia="仿宋" w:cs="仿宋"/>
          <w:snapToGrid w:val="0"/>
          <w:color w:val="auto"/>
          <w:spacing w:val="7"/>
          <w:kern w:val="0"/>
          <w:sz w:val="32"/>
          <w:szCs w:val="32"/>
          <w:highlight w:val="none"/>
          <w14:textOutline w14:w="6537" w14:cap="sq" w14:cmpd="sng">
            <w14:solidFill>
              <w14:srgbClr w14:val="000000"/>
            </w14:solidFill>
            <w14:prstDash w14:val="solid"/>
            <w14:bevel/>
          </w14:textOutline>
        </w:rPr>
        <w:t>第六部分</w:t>
      </w:r>
      <w:r>
        <w:rPr>
          <w:rFonts w:hint="eastAsia" w:ascii="仿宋" w:hAnsi="仿宋" w:eastAsia="仿宋" w:cs="仿宋"/>
          <w:snapToGrid w:val="0"/>
          <w:color w:val="auto"/>
          <w:spacing w:val="7"/>
          <w:kern w:val="0"/>
          <w:sz w:val="32"/>
          <w:szCs w:val="32"/>
          <w:highlight w:val="none"/>
          <w:lang w:val="en-US" w:eastAsia="zh-CN"/>
          <w14:textOutline w14:w="6537" w14:cap="sq" w14:cmpd="sng">
            <w14:solidFill>
              <w14:srgbClr w14:val="000000"/>
            </w14:solidFill>
            <w14:prstDash w14:val="solid"/>
            <w14:bevel/>
          </w14:textOutline>
        </w:rPr>
        <w:t xml:space="preserve"> </w:t>
      </w:r>
      <w:r>
        <w:rPr>
          <w:rFonts w:ascii="仿宋" w:hAnsi="仿宋" w:eastAsia="仿宋" w:cs="仿宋"/>
          <w:color w:val="auto"/>
          <w:spacing w:val="7"/>
          <w:sz w:val="32"/>
          <w:szCs w:val="32"/>
          <w:highlight w:val="none"/>
        </w:rPr>
        <w:t xml:space="preserve"> </w:t>
      </w:r>
      <w:r>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t>投标文件内容及格式</w:t>
      </w:r>
    </w:p>
    <w:p w14:paraId="718FD818">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308C955F">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043D0820">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58A5AD2B">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3687CC4A">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5E8AF497">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461CF00A">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29EE648B">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7CBCB4D6">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082317E8">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5D3148E4">
      <w:pPr>
        <w:numPr>
          <w:ilvl w:val="0"/>
          <w:numId w:val="0"/>
        </w:numPr>
        <w:kinsoku w:val="0"/>
        <w:autoSpaceDE w:val="0"/>
        <w:autoSpaceDN w:val="0"/>
        <w:adjustRightInd w:val="0"/>
        <w:snapToGrid w:val="0"/>
        <w:spacing w:before="160" w:line="228" w:lineRule="auto"/>
        <w:jc w:val="left"/>
        <w:textAlignment w:val="baseline"/>
        <w:rPr>
          <w:rFonts w:ascii="仿宋" w:hAnsi="仿宋" w:eastAsia="仿宋" w:cs="仿宋"/>
          <w:color w:val="auto"/>
          <w:spacing w:val="7"/>
          <w:sz w:val="32"/>
          <w:szCs w:val="32"/>
          <w:highlight w:val="none"/>
          <w14:textOutline w14:w="6537" w14:cap="sq" w14:cmpd="sng">
            <w14:solidFill>
              <w14:srgbClr w14:val="000000"/>
            </w14:solidFill>
            <w14:prstDash w14:val="solid"/>
            <w14:bevel/>
          </w14:textOutline>
        </w:rPr>
      </w:pPr>
    </w:p>
    <w:p w14:paraId="16384DA3">
      <w:pPr>
        <w:rPr>
          <w:color w:val="auto"/>
          <w:highlight w:val="none"/>
        </w:rPr>
      </w:pPr>
    </w:p>
    <w:p w14:paraId="385EC277">
      <w:pPr>
        <w:rPr>
          <w:color w:val="auto"/>
          <w:highlight w:val="none"/>
        </w:rPr>
      </w:pPr>
    </w:p>
    <w:p w14:paraId="39B5B71E">
      <w:pPr>
        <w:spacing w:line="42" w:lineRule="exact"/>
        <w:rPr>
          <w:color w:val="auto"/>
          <w:highlight w:val="none"/>
        </w:rPr>
      </w:pPr>
    </w:p>
    <w:p w14:paraId="2DBEFF6B">
      <w:pPr>
        <w:spacing w:line="258" w:lineRule="auto"/>
        <w:rPr>
          <w:rFonts w:ascii="Arial"/>
          <w:color w:val="auto"/>
          <w:sz w:val="21"/>
          <w:highlight w:val="none"/>
        </w:rPr>
      </w:pPr>
    </w:p>
    <w:p w14:paraId="0EBF4A5B">
      <w:pPr>
        <w:spacing w:line="258" w:lineRule="auto"/>
        <w:rPr>
          <w:rFonts w:ascii="Arial"/>
          <w:color w:val="auto"/>
          <w:sz w:val="28"/>
          <w:szCs w:val="28"/>
          <w:highlight w:val="none"/>
        </w:rPr>
      </w:pPr>
    </w:p>
    <w:p w14:paraId="40E47F17">
      <w:pPr>
        <w:spacing w:line="258" w:lineRule="auto"/>
        <w:rPr>
          <w:rFonts w:ascii="Arial"/>
          <w:color w:val="auto"/>
          <w:sz w:val="28"/>
          <w:szCs w:val="28"/>
          <w:highlight w:val="none"/>
        </w:rPr>
      </w:pPr>
    </w:p>
    <w:p w14:paraId="51560BBE">
      <w:pPr>
        <w:tabs>
          <w:tab w:val="left" w:pos="5569"/>
        </w:tabs>
        <w:spacing w:before="74" w:line="229" w:lineRule="auto"/>
        <w:ind w:left="1113"/>
        <w:rPr>
          <w:rFonts w:ascii="仿宋" w:hAnsi="仿宋" w:eastAsia="仿宋" w:cs="仿宋"/>
          <w:color w:val="auto"/>
          <w:sz w:val="28"/>
          <w:szCs w:val="28"/>
          <w:highlight w:val="none"/>
        </w:rPr>
      </w:pPr>
      <w:r>
        <w:rPr>
          <w:rFonts w:ascii="仿宋" w:hAnsi="仿宋" w:eastAsia="仿宋" w:cs="仿宋"/>
          <w:color w:val="auto"/>
          <w:sz w:val="28"/>
          <w:szCs w:val="28"/>
          <w:highlight w:val="none"/>
          <w:u w:val="single" w:color="auto"/>
        </w:rPr>
        <w:tab/>
      </w:r>
      <w:r>
        <w:rPr>
          <w:rFonts w:ascii="仿宋" w:hAnsi="仿宋" w:eastAsia="仿宋" w:cs="仿宋"/>
          <w:color w:val="auto"/>
          <w:spacing w:val="5"/>
          <w:sz w:val="28"/>
          <w:szCs w:val="28"/>
          <w:highlight w:val="none"/>
        </w:rPr>
        <w:t>(项目名称</w:t>
      </w:r>
      <w:r>
        <w:rPr>
          <w:rFonts w:ascii="仿宋" w:hAnsi="仿宋" w:eastAsia="仿宋" w:cs="仿宋"/>
          <w:color w:val="auto"/>
          <w:spacing w:val="4"/>
          <w:sz w:val="28"/>
          <w:szCs w:val="28"/>
          <w:highlight w:val="none"/>
        </w:rPr>
        <w:t>)</w:t>
      </w:r>
    </w:p>
    <w:p w14:paraId="2FBEA5DA">
      <w:pPr>
        <w:spacing w:line="292" w:lineRule="auto"/>
        <w:rPr>
          <w:rFonts w:ascii="Arial"/>
          <w:color w:val="auto"/>
          <w:sz w:val="28"/>
          <w:szCs w:val="28"/>
          <w:highlight w:val="none"/>
        </w:rPr>
      </w:pPr>
    </w:p>
    <w:p w14:paraId="2BAD3C39">
      <w:pPr>
        <w:spacing w:line="292" w:lineRule="auto"/>
        <w:rPr>
          <w:rFonts w:ascii="Arial"/>
          <w:color w:val="auto"/>
          <w:sz w:val="28"/>
          <w:szCs w:val="28"/>
          <w:highlight w:val="none"/>
        </w:rPr>
      </w:pPr>
    </w:p>
    <w:p w14:paraId="272E2C14">
      <w:pPr>
        <w:tabs>
          <w:tab w:val="left" w:pos="5569"/>
        </w:tabs>
        <w:spacing w:before="75" w:line="232" w:lineRule="auto"/>
        <w:ind w:left="1113"/>
        <w:rPr>
          <w:rFonts w:ascii="仿宋" w:hAnsi="仿宋" w:eastAsia="仿宋" w:cs="仿宋"/>
          <w:color w:val="auto"/>
          <w:sz w:val="28"/>
          <w:szCs w:val="28"/>
          <w:highlight w:val="none"/>
        </w:rPr>
      </w:pPr>
      <w:r>
        <w:rPr>
          <w:rFonts w:ascii="仿宋" w:hAnsi="仿宋" w:eastAsia="仿宋" w:cs="仿宋"/>
          <w:color w:val="auto"/>
          <w:sz w:val="28"/>
          <w:szCs w:val="28"/>
          <w:highlight w:val="none"/>
          <w:u w:val="single" w:color="auto"/>
        </w:rPr>
        <w:tab/>
      </w:r>
      <w:r>
        <w:rPr>
          <w:rFonts w:ascii="仿宋" w:hAnsi="仿宋" w:eastAsia="仿宋" w:cs="仿宋"/>
          <w:color w:val="auto"/>
          <w:spacing w:val="5"/>
          <w:sz w:val="28"/>
          <w:szCs w:val="28"/>
          <w:highlight w:val="none"/>
        </w:rPr>
        <w:t>(项目编号</w:t>
      </w:r>
      <w:r>
        <w:rPr>
          <w:rFonts w:ascii="仿宋" w:hAnsi="仿宋" w:eastAsia="仿宋" w:cs="仿宋"/>
          <w:color w:val="auto"/>
          <w:spacing w:val="4"/>
          <w:sz w:val="28"/>
          <w:szCs w:val="28"/>
          <w:highlight w:val="none"/>
        </w:rPr>
        <w:t>)</w:t>
      </w:r>
    </w:p>
    <w:p w14:paraId="73A3FD53">
      <w:pPr>
        <w:spacing w:line="260" w:lineRule="auto"/>
        <w:rPr>
          <w:rFonts w:ascii="Arial"/>
          <w:color w:val="auto"/>
          <w:sz w:val="21"/>
          <w:highlight w:val="none"/>
        </w:rPr>
      </w:pPr>
    </w:p>
    <w:p w14:paraId="2669D9C0">
      <w:pPr>
        <w:spacing w:line="260" w:lineRule="auto"/>
        <w:rPr>
          <w:rFonts w:ascii="Arial"/>
          <w:color w:val="auto"/>
          <w:sz w:val="21"/>
          <w:highlight w:val="none"/>
        </w:rPr>
      </w:pPr>
    </w:p>
    <w:p w14:paraId="6B10DD6F">
      <w:pPr>
        <w:spacing w:line="260" w:lineRule="auto"/>
        <w:rPr>
          <w:rFonts w:ascii="Arial"/>
          <w:color w:val="auto"/>
          <w:sz w:val="21"/>
          <w:highlight w:val="none"/>
        </w:rPr>
      </w:pPr>
    </w:p>
    <w:p w14:paraId="32DFA506">
      <w:pPr>
        <w:spacing w:line="260" w:lineRule="auto"/>
        <w:rPr>
          <w:rFonts w:ascii="Arial"/>
          <w:color w:val="auto"/>
          <w:sz w:val="21"/>
          <w:highlight w:val="none"/>
        </w:rPr>
      </w:pPr>
    </w:p>
    <w:p w14:paraId="618539E7">
      <w:pPr>
        <w:spacing w:line="260" w:lineRule="auto"/>
        <w:rPr>
          <w:rFonts w:ascii="Arial"/>
          <w:color w:val="auto"/>
          <w:sz w:val="21"/>
          <w:highlight w:val="none"/>
        </w:rPr>
      </w:pPr>
    </w:p>
    <w:p w14:paraId="479889A6">
      <w:pPr>
        <w:spacing w:line="260" w:lineRule="auto"/>
        <w:rPr>
          <w:rFonts w:ascii="Arial"/>
          <w:color w:val="auto"/>
          <w:sz w:val="21"/>
          <w:highlight w:val="none"/>
        </w:rPr>
      </w:pPr>
    </w:p>
    <w:p w14:paraId="76EB8D56">
      <w:pPr>
        <w:spacing w:line="260" w:lineRule="auto"/>
        <w:rPr>
          <w:rFonts w:ascii="Arial"/>
          <w:color w:val="auto"/>
          <w:sz w:val="21"/>
          <w:highlight w:val="none"/>
        </w:rPr>
      </w:pPr>
    </w:p>
    <w:p w14:paraId="0073E0BA">
      <w:pPr>
        <w:spacing w:line="260" w:lineRule="auto"/>
        <w:rPr>
          <w:rFonts w:ascii="Arial"/>
          <w:color w:val="auto"/>
          <w:sz w:val="21"/>
          <w:highlight w:val="none"/>
        </w:rPr>
      </w:pPr>
    </w:p>
    <w:p w14:paraId="38463127">
      <w:pPr>
        <w:spacing w:line="260" w:lineRule="auto"/>
        <w:rPr>
          <w:rFonts w:ascii="Arial"/>
          <w:color w:val="auto"/>
          <w:sz w:val="21"/>
          <w:highlight w:val="none"/>
        </w:rPr>
      </w:pPr>
    </w:p>
    <w:p w14:paraId="1CEF310B">
      <w:pPr>
        <w:spacing w:before="114" w:line="228" w:lineRule="auto"/>
        <w:ind w:left="2933"/>
        <w:rPr>
          <w:rFonts w:ascii="仿宋" w:hAnsi="仿宋" w:eastAsia="仿宋" w:cs="仿宋"/>
          <w:color w:val="auto"/>
          <w:sz w:val="35"/>
          <w:szCs w:val="35"/>
          <w:highlight w:val="none"/>
        </w:rPr>
      </w:pPr>
      <w:r>
        <w:rPr>
          <w:rFonts w:ascii="仿宋" w:hAnsi="仿宋" w:eastAsia="仿宋" w:cs="仿宋"/>
          <w:color w:val="auto"/>
          <w:spacing w:val="7"/>
          <w:sz w:val="35"/>
          <w:szCs w:val="35"/>
          <w:highlight w:val="none"/>
          <w14:textOutline w14:w="6537" w14:cap="sq" w14:cmpd="sng">
            <w14:solidFill>
              <w14:srgbClr w14:val="000000"/>
            </w14:solidFill>
            <w14:prstDash w14:val="solid"/>
            <w14:bevel/>
          </w14:textOutline>
        </w:rPr>
        <w:t>投</w:t>
      </w:r>
      <w:r>
        <w:rPr>
          <w:rFonts w:ascii="仿宋" w:hAnsi="仿宋" w:eastAsia="仿宋" w:cs="仿宋"/>
          <w:color w:val="auto"/>
          <w:spacing w:val="7"/>
          <w:sz w:val="35"/>
          <w:szCs w:val="35"/>
          <w:highlight w:val="none"/>
        </w:rPr>
        <w:t xml:space="preserve">  </w:t>
      </w:r>
      <w:r>
        <w:rPr>
          <w:rFonts w:ascii="仿宋" w:hAnsi="仿宋" w:eastAsia="仿宋" w:cs="仿宋"/>
          <w:color w:val="auto"/>
          <w:spacing w:val="7"/>
          <w:sz w:val="35"/>
          <w:szCs w:val="35"/>
          <w:highlight w:val="none"/>
          <w14:textOutline w14:w="6537" w14:cap="sq" w14:cmpd="sng">
            <w14:solidFill>
              <w14:srgbClr w14:val="000000"/>
            </w14:solidFill>
            <w14:prstDash w14:val="solid"/>
            <w14:bevel/>
          </w14:textOutline>
        </w:rPr>
        <w:t>标</w:t>
      </w:r>
      <w:r>
        <w:rPr>
          <w:rFonts w:ascii="仿宋" w:hAnsi="仿宋" w:eastAsia="仿宋" w:cs="仿宋"/>
          <w:color w:val="auto"/>
          <w:spacing w:val="7"/>
          <w:sz w:val="35"/>
          <w:szCs w:val="35"/>
          <w:highlight w:val="none"/>
        </w:rPr>
        <w:t xml:space="preserve">  </w:t>
      </w:r>
      <w:r>
        <w:rPr>
          <w:rFonts w:ascii="仿宋" w:hAnsi="仿宋" w:eastAsia="仿宋" w:cs="仿宋"/>
          <w:color w:val="auto"/>
          <w:spacing w:val="7"/>
          <w:sz w:val="35"/>
          <w:szCs w:val="35"/>
          <w:highlight w:val="none"/>
          <w14:textOutline w14:w="6537" w14:cap="sq" w14:cmpd="sng">
            <w14:solidFill>
              <w14:srgbClr w14:val="000000"/>
            </w14:solidFill>
            <w14:prstDash w14:val="solid"/>
            <w14:bevel/>
          </w14:textOutline>
        </w:rPr>
        <w:t>文</w:t>
      </w:r>
      <w:r>
        <w:rPr>
          <w:rFonts w:ascii="仿宋" w:hAnsi="仿宋" w:eastAsia="仿宋" w:cs="仿宋"/>
          <w:color w:val="auto"/>
          <w:spacing w:val="7"/>
          <w:sz w:val="35"/>
          <w:szCs w:val="35"/>
          <w:highlight w:val="none"/>
        </w:rPr>
        <w:t xml:space="preserve">  </w:t>
      </w:r>
      <w:r>
        <w:rPr>
          <w:rFonts w:ascii="仿宋" w:hAnsi="仿宋" w:eastAsia="仿宋" w:cs="仿宋"/>
          <w:color w:val="auto"/>
          <w:spacing w:val="5"/>
          <w:sz w:val="35"/>
          <w:szCs w:val="35"/>
          <w:highlight w:val="none"/>
          <w14:textOutline w14:w="6537" w14:cap="sq" w14:cmpd="sng">
            <w14:solidFill>
              <w14:srgbClr w14:val="000000"/>
            </w14:solidFill>
            <w14:prstDash w14:val="solid"/>
            <w14:bevel/>
          </w14:textOutline>
        </w:rPr>
        <w:t>件</w:t>
      </w:r>
    </w:p>
    <w:p w14:paraId="2224BBB7">
      <w:pPr>
        <w:spacing w:line="261" w:lineRule="auto"/>
        <w:rPr>
          <w:rFonts w:ascii="Arial"/>
          <w:color w:val="auto"/>
          <w:sz w:val="21"/>
          <w:highlight w:val="none"/>
        </w:rPr>
      </w:pPr>
    </w:p>
    <w:p w14:paraId="5AC5A81D">
      <w:pPr>
        <w:spacing w:line="261" w:lineRule="auto"/>
        <w:rPr>
          <w:rFonts w:ascii="Arial"/>
          <w:color w:val="auto"/>
          <w:sz w:val="21"/>
          <w:highlight w:val="none"/>
        </w:rPr>
      </w:pPr>
    </w:p>
    <w:p w14:paraId="5DE46B97">
      <w:pPr>
        <w:spacing w:line="262" w:lineRule="auto"/>
        <w:rPr>
          <w:rFonts w:ascii="Arial"/>
          <w:color w:val="auto"/>
          <w:sz w:val="21"/>
          <w:highlight w:val="none"/>
        </w:rPr>
      </w:pPr>
    </w:p>
    <w:p w14:paraId="1A74915E">
      <w:pPr>
        <w:spacing w:line="262" w:lineRule="auto"/>
        <w:rPr>
          <w:rFonts w:ascii="Arial"/>
          <w:color w:val="auto"/>
          <w:sz w:val="21"/>
          <w:highlight w:val="none"/>
        </w:rPr>
      </w:pPr>
    </w:p>
    <w:p w14:paraId="3AD4339E">
      <w:pPr>
        <w:spacing w:line="262" w:lineRule="auto"/>
        <w:rPr>
          <w:rFonts w:ascii="Arial"/>
          <w:color w:val="auto"/>
          <w:sz w:val="21"/>
          <w:highlight w:val="none"/>
        </w:rPr>
      </w:pPr>
    </w:p>
    <w:p w14:paraId="3C6037BE">
      <w:pPr>
        <w:spacing w:line="262" w:lineRule="auto"/>
        <w:rPr>
          <w:rFonts w:ascii="Arial"/>
          <w:color w:val="auto"/>
          <w:sz w:val="21"/>
          <w:highlight w:val="none"/>
        </w:rPr>
      </w:pPr>
    </w:p>
    <w:p w14:paraId="52E7D6DA">
      <w:pPr>
        <w:spacing w:line="262" w:lineRule="auto"/>
        <w:rPr>
          <w:rFonts w:ascii="Arial"/>
          <w:color w:val="auto"/>
          <w:sz w:val="28"/>
          <w:szCs w:val="28"/>
          <w:highlight w:val="none"/>
        </w:rPr>
      </w:pPr>
    </w:p>
    <w:p w14:paraId="797F5763">
      <w:pPr>
        <w:spacing w:line="262" w:lineRule="auto"/>
        <w:rPr>
          <w:rFonts w:ascii="Arial"/>
          <w:color w:val="auto"/>
          <w:sz w:val="28"/>
          <w:szCs w:val="28"/>
          <w:highlight w:val="none"/>
        </w:rPr>
      </w:pPr>
    </w:p>
    <w:p w14:paraId="1377EC9C">
      <w:pPr>
        <w:spacing w:line="262" w:lineRule="auto"/>
        <w:rPr>
          <w:rFonts w:ascii="Arial"/>
          <w:color w:val="auto"/>
          <w:sz w:val="28"/>
          <w:szCs w:val="28"/>
          <w:highlight w:val="none"/>
        </w:rPr>
      </w:pPr>
    </w:p>
    <w:p w14:paraId="510CE8C2">
      <w:pPr>
        <w:spacing w:line="262" w:lineRule="auto"/>
        <w:rPr>
          <w:rFonts w:ascii="Arial"/>
          <w:color w:val="auto"/>
          <w:sz w:val="28"/>
          <w:szCs w:val="28"/>
          <w:highlight w:val="none"/>
        </w:rPr>
      </w:pPr>
    </w:p>
    <w:p w14:paraId="511E10B0">
      <w:pPr>
        <w:spacing w:line="262" w:lineRule="auto"/>
        <w:rPr>
          <w:rFonts w:ascii="Arial"/>
          <w:color w:val="auto"/>
          <w:sz w:val="28"/>
          <w:szCs w:val="28"/>
          <w:highlight w:val="none"/>
        </w:rPr>
      </w:pPr>
    </w:p>
    <w:p w14:paraId="7F98E674">
      <w:pPr>
        <w:spacing w:line="262" w:lineRule="auto"/>
        <w:rPr>
          <w:rFonts w:ascii="Arial"/>
          <w:color w:val="auto"/>
          <w:sz w:val="28"/>
          <w:szCs w:val="28"/>
          <w:highlight w:val="none"/>
        </w:rPr>
      </w:pPr>
    </w:p>
    <w:p w14:paraId="5D8483E4">
      <w:pPr>
        <w:keepNext w:val="0"/>
        <w:keepLines w:val="0"/>
        <w:pageBreakBefore w:val="0"/>
        <w:widowControl/>
        <w:kinsoku w:val="0"/>
        <w:wordWrap/>
        <w:overflowPunct/>
        <w:topLinePunct w:val="0"/>
        <w:autoSpaceDE w:val="0"/>
        <w:autoSpaceDN w:val="0"/>
        <w:bidi w:val="0"/>
        <w:adjustRightInd w:val="0"/>
        <w:snapToGrid w:val="0"/>
        <w:spacing w:line="480" w:lineRule="auto"/>
        <w:ind w:left="0" w:firstLine="544" w:firstLineChars="200"/>
        <w:textAlignment w:val="baseline"/>
        <w:rPr>
          <w:rFonts w:ascii="仿宋" w:hAnsi="仿宋" w:eastAsia="仿宋" w:cs="仿宋"/>
          <w:color w:val="auto"/>
          <w:spacing w:val="-2"/>
          <w:sz w:val="28"/>
          <w:szCs w:val="28"/>
          <w:highlight w:val="none"/>
        </w:rPr>
      </w:pPr>
      <w:r>
        <w:rPr>
          <w:rFonts w:ascii="仿宋" w:hAnsi="仿宋" w:eastAsia="仿宋" w:cs="仿宋"/>
          <w:color w:val="auto"/>
          <w:spacing w:val="-4"/>
          <w:sz w:val="28"/>
          <w:szCs w:val="28"/>
          <w:highlight w:val="none"/>
        </w:rPr>
        <w:t>投标</w:t>
      </w:r>
      <w:r>
        <w:rPr>
          <w:rFonts w:ascii="仿宋" w:hAnsi="仿宋" w:eastAsia="仿宋" w:cs="仿宋"/>
          <w:color w:val="auto"/>
          <w:spacing w:val="-3"/>
          <w:sz w:val="28"/>
          <w:szCs w:val="28"/>
          <w:highlight w:val="none"/>
        </w:rPr>
        <w:t>人</w:t>
      </w:r>
      <w:r>
        <w:rPr>
          <w:rFonts w:hint="eastAsia" w:ascii="仿宋" w:hAnsi="仿宋" w:eastAsia="仿宋" w:cs="仿宋"/>
          <w:color w:val="auto"/>
          <w:spacing w:val="-3"/>
          <w:sz w:val="28"/>
          <w:szCs w:val="28"/>
          <w:highlight w:val="none"/>
          <w:lang w:val="en-US" w:eastAsia="zh-CN"/>
        </w:rPr>
        <w:t>名称</w:t>
      </w:r>
      <w:r>
        <w:rPr>
          <w:rFonts w:ascii="仿宋" w:hAnsi="仿宋" w:eastAsia="仿宋" w:cs="仿宋"/>
          <w:color w:val="auto"/>
          <w:spacing w:val="-2"/>
          <w:sz w:val="28"/>
          <w:szCs w:val="28"/>
          <w:highlight w:val="none"/>
        </w:rPr>
        <w:t>(单位公章)：</w:t>
      </w:r>
    </w:p>
    <w:p w14:paraId="0A5A7927">
      <w:pPr>
        <w:keepNext w:val="0"/>
        <w:keepLines w:val="0"/>
        <w:pageBreakBefore w:val="0"/>
        <w:widowControl/>
        <w:kinsoku w:val="0"/>
        <w:wordWrap/>
        <w:overflowPunct/>
        <w:topLinePunct w:val="0"/>
        <w:autoSpaceDE w:val="0"/>
        <w:autoSpaceDN w:val="0"/>
        <w:bidi w:val="0"/>
        <w:adjustRightInd w:val="0"/>
        <w:snapToGrid w:val="0"/>
        <w:spacing w:line="480" w:lineRule="auto"/>
        <w:ind w:left="0" w:firstLine="552" w:firstLineChars="200"/>
        <w:textAlignment w:val="baseline"/>
        <w:rPr>
          <w:rFonts w:hint="eastAsia" w:ascii="仿宋" w:hAnsi="仿宋" w:eastAsia="仿宋" w:cs="仿宋"/>
          <w:color w:val="auto"/>
          <w:spacing w:val="-2"/>
          <w:sz w:val="28"/>
          <w:szCs w:val="28"/>
          <w:highlight w:val="none"/>
        </w:rPr>
      </w:pPr>
      <w:r>
        <w:rPr>
          <w:rFonts w:hint="eastAsia" w:ascii="仿宋" w:hAnsi="仿宋" w:eastAsia="仿宋" w:cs="仿宋"/>
          <w:color w:val="auto"/>
          <w:spacing w:val="-2"/>
          <w:sz w:val="28"/>
          <w:szCs w:val="28"/>
          <w:highlight w:val="none"/>
        </w:rPr>
        <w:t>法定代表人或其授权委托人 (签字或盖章) ：</w:t>
      </w:r>
    </w:p>
    <w:p w14:paraId="0B726023">
      <w:pPr>
        <w:keepNext w:val="0"/>
        <w:keepLines w:val="0"/>
        <w:pageBreakBefore w:val="0"/>
        <w:widowControl/>
        <w:kinsoku w:val="0"/>
        <w:wordWrap/>
        <w:overflowPunct/>
        <w:topLinePunct w:val="0"/>
        <w:autoSpaceDE w:val="0"/>
        <w:autoSpaceDN w:val="0"/>
        <w:bidi w:val="0"/>
        <w:adjustRightInd w:val="0"/>
        <w:snapToGrid w:val="0"/>
        <w:spacing w:line="480" w:lineRule="auto"/>
        <w:ind w:left="0" w:firstLine="552" w:firstLineChars="200"/>
        <w:textAlignment w:val="baseline"/>
        <w:rPr>
          <w:rFonts w:hint="eastAsia" w:ascii="仿宋" w:hAnsi="仿宋" w:eastAsia="仿宋" w:cs="仿宋"/>
          <w:color w:val="auto"/>
          <w:spacing w:val="-2"/>
          <w:sz w:val="28"/>
          <w:szCs w:val="28"/>
          <w:highlight w:val="none"/>
          <w:lang w:val="en-US" w:eastAsia="zh-CN"/>
        </w:rPr>
      </w:pPr>
      <w:r>
        <w:rPr>
          <w:rFonts w:hint="eastAsia" w:ascii="仿宋" w:hAnsi="仿宋" w:eastAsia="仿宋" w:cs="仿宋"/>
          <w:color w:val="auto"/>
          <w:spacing w:val="-2"/>
          <w:sz w:val="28"/>
          <w:szCs w:val="28"/>
          <w:highlight w:val="none"/>
          <w:lang w:val="en-US" w:eastAsia="zh-CN"/>
        </w:rPr>
        <w:t>联系人：</w:t>
      </w:r>
    </w:p>
    <w:p w14:paraId="5ADE97AC">
      <w:pPr>
        <w:keepNext w:val="0"/>
        <w:keepLines w:val="0"/>
        <w:pageBreakBefore w:val="0"/>
        <w:widowControl/>
        <w:kinsoku w:val="0"/>
        <w:wordWrap/>
        <w:overflowPunct/>
        <w:topLinePunct w:val="0"/>
        <w:autoSpaceDE w:val="0"/>
        <w:autoSpaceDN w:val="0"/>
        <w:bidi w:val="0"/>
        <w:adjustRightInd w:val="0"/>
        <w:snapToGrid w:val="0"/>
        <w:spacing w:line="480" w:lineRule="auto"/>
        <w:ind w:left="0" w:firstLine="552" w:firstLineChars="200"/>
        <w:textAlignment w:val="baseline"/>
        <w:rPr>
          <w:rFonts w:hint="eastAsia" w:ascii="仿宋" w:hAnsi="仿宋" w:eastAsia="仿宋" w:cs="仿宋"/>
          <w:color w:val="auto"/>
          <w:spacing w:val="-2"/>
          <w:sz w:val="28"/>
          <w:szCs w:val="28"/>
          <w:highlight w:val="none"/>
          <w:lang w:val="en-US" w:eastAsia="zh-CN"/>
        </w:rPr>
      </w:pPr>
      <w:r>
        <w:rPr>
          <w:rFonts w:hint="eastAsia" w:ascii="仿宋" w:hAnsi="仿宋" w:eastAsia="仿宋" w:cs="仿宋"/>
          <w:color w:val="auto"/>
          <w:spacing w:val="-2"/>
          <w:sz w:val="28"/>
          <w:szCs w:val="28"/>
          <w:highlight w:val="none"/>
          <w:lang w:val="en-US" w:eastAsia="zh-CN"/>
        </w:rPr>
        <w:t>联系方式：</w:t>
      </w:r>
    </w:p>
    <w:p w14:paraId="1A4C73D5">
      <w:pPr>
        <w:keepNext w:val="0"/>
        <w:keepLines w:val="0"/>
        <w:pageBreakBefore w:val="0"/>
        <w:widowControl/>
        <w:kinsoku w:val="0"/>
        <w:wordWrap/>
        <w:overflowPunct/>
        <w:topLinePunct w:val="0"/>
        <w:autoSpaceDE w:val="0"/>
        <w:autoSpaceDN w:val="0"/>
        <w:bidi w:val="0"/>
        <w:adjustRightInd w:val="0"/>
        <w:snapToGrid w:val="0"/>
        <w:spacing w:line="480" w:lineRule="auto"/>
        <w:ind w:left="0" w:firstLine="552" w:firstLineChars="200"/>
        <w:textAlignment w:val="baseline"/>
        <w:rPr>
          <w:rFonts w:hint="default" w:ascii="仿宋" w:hAnsi="仿宋" w:eastAsia="仿宋" w:cs="仿宋"/>
          <w:color w:val="auto"/>
          <w:spacing w:val="-2"/>
          <w:sz w:val="28"/>
          <w:szCs w:val="28"/>
          <w:highlight w:val="none"/>
          <w:lang w:val="en-US" w:eastAsia="zh-CN"/>
        </w:rPr>
      </w:pPr>
      <w:r>
        <w:rPr>
          <w:rFonts w:hint="eastAsia" w:ascii="仿宋" w:hAnsi="仿宋" w:eastAsia="仿宋" w:cs="仿宋"/>
          <w:color w:val="auto"/>
          <w:spacing w:val="-2"/>
          <w:sz w:val="28"/>
          <w:szCs w:val="28"/>
          <w:highlight w:val="none"/>
          <w:lang w:val="en-US" w:eastAsia="zh-CN"/>
        </w:rPr>
        <w:t>日期：  年   月   日</w:t>
      </w:r>
    </w:p>
    <w:p w14:paraId="4511BE35">
      <w:pPr>
        <w:spacing w:line="291" w:lineRule="auto"/>
        <w:rPr>
          <w:rFonts w:ascii="Arial"/>
          <w:color w:val="auto"/>
          <w:sz w:val="28"/>
          <w:szCs w:val="28"/>
          <w:highlight w:val="none"/>
        </w:rPr>
      </w:pPr>
    </w:p>
    <w:p w14:paraId="188866F6">
      <w:pPr>
        <w:spacing w:line="292" w:lineRule="auto"/>
        <w:rPr>
          <w:rFonts w:ascii="Arial"/>
          <w:color w:val="auto"/>
          <w:sz w:val="28"/>
          <w:szCs w:val="28"/>
          <w:highlight w:val="none"/>
        </w:rPr>
      </w:pPr>
    </w:p>
    <w:p w14:paraId="1BF2EBE5">
      <w:pPr>
        <w:spacing w:before="57" w:line="224" w:lineRule="auto"/>
        <w:ind w:left="4063"/>
        <w:rPr>
          <w:rFonts w:ascii="仿宋" w:hAnsi="仿宋" w:eastAsia="仿宋" w:cs="仿宋"/>
          <w:color w:val="auto"/>
          <w:spacing w:val="-11"/>
          <w:sz w:val="36"/>
          <w:szCs w:val="36"/>
          <w:highlight w:val="none"/>
          <w14:textOutline w14:w="5103" w14:cap="sq" w14:cmpd="sng">
            <w14:solidFill>
              <w14:srgbClr w14:val="000000"/>
            </w14:solidFill>
            <w14:prstDash w14:val="solid"/>
            <w14:bevel/>
          </w14:textOutline>
        </w:rPr>
      </w:pPr>
    </w:p>
    <w:p w14:paraId="0223E3A8">
      <w:pPr>
        <w:spacing w:before="57" w:line="224" w:lineRule="auto"/>
        <w:ind w:left="4063"/>
        <w:rPr>
          <w:rFonts w:ascii="仿宋" w:hAnsi="仿宋" w:eastAsia="仿宋" w:cs="仿宋"/>
          <w:color w:val="auto"/>
          <w:sz w:val="36"/>
          <w:szCs w:val="36"/>
          <w:highlight w:val="none"/>
        </w:rPr>
      </w:pPr>
      <w:r>
        <w:rPr>
          <w:rFonts w:ascii="仿宋" w:hAnsi="仿宋" w:eastAsia="仿宋" w:cs="仿宋"/>
          <w:color w:val="auto"/>
          <w:spacing w:val="-11"/>
          <w:sz w:val="36"/>
          <w:szCs w:val="36"/>
          <w:highlight w:val="none"/>
          <w14:textOutline w14:w="5103" w14:cap="sq" w14:cmpd="sng">
            <w14:solidFill>
              <w14:srgbClr w14:val="000000"/>
            </w14:solidFill>
            <w14:prstDash w14:val="solid"/>
            <w14:bevel/>
          </w14:textOutline>
        </w:rPr>
        <w:t>目</w:t>
      </w:r>
      <w:r>
        <w:rPr>
          <w:rFonts w:ascii="仿宋" w:hAnsi="仿宋" w:eastAsia="仿宋" w:cs="仿宋"/>
          <w:color w:val="auto"/>
          <w:spacing w:val="-7"/>
          <w:sz w:val="36"/>
          <w:szCs w:val="36"/>
          <w:highlight w:val="none"/>
        </w:rPr>
        <w:t xml:space="preserve">   </w:t>
      </w:r>
      <w:r>
        <w:rPr>
          <w:rFonts w:ascii="仿宋" w:hAnsi="仿宋" w:eastAsia="仿宋" w:cs="仿宋"/>
          <w:color w:val="auto"/>
          <w:spacing w:val="-7"/>
          <w:sz w:val="36"/>
          <w:szCs w:val="36"/>
          <w:highlight w:val="none"/>
          <w14:textOutline w14:w="5103" w14:cap="sq" w14:cmpd="sng">
            <w14:solidFill>
              <w14:srgbClr w14:val="000000"/>
            </w14:solidFill>
            <w14:prstDash w14:val="solid"/>
            <w14:bevel/>
          </w14:textOutline>
        </w:rPr>
        <w:t>录</w:t>
      </w:r>
    </w:p>
    <w:p w14:paraId="6D76D21F">
      <w:pPr>
        <w:spacing w:line="362" w:lineRule="auto"/>
        <w:rPr>
          <w:rFonts w:ascii="Arial"/>
          <w:color w:val="auto"/>
          <w:sz w:val="21"/>
          <w:highlight w:val="none"/>
        </w:rPr>
      </w:pPr>
    </w:p>
    <w:p w14:paraId="05E9B5ED">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一 、投 标 函</w:t>
      </w:r>
    </w:p>
    <w:p w14:paraId="1AFC108E">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二、投标文件真实性和不存在限制投标情形的声明</w:t>
      </w:r>
    </w:p>
    <w:p w14:paraId="7A79D908">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三、开标一览表</w:t>
      </w:r>
    </w:p>
    <w:p w14:paraId="7F4F9378">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四、法定代表人身份证明、法定代表人授权委托书</w:t>
      </w:r>
    </w:p>
    <w:p w14:paraId="3D9D5B7C">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default" w:ascii="仿宋" w:hAnsi="仿宋" w:eastAsia="仿宋" w:cs="仿宋"/>
          <w:color w:val="auto"/>
          <w:spacing w:val="-19"/>
          <w:sz w:val="28"/>
          <w:szCs w:val="28"/>
          <w:highlight w:val="none"/>
          <w:lang w:val="en-US" w:eastAsia="zh-CN"/>
        </w:rPr>
      </w:pPr>
      <w:r>
        <w:rPr>
          <w:rFonts w:hint="eastAsia" w:ascii="仿宋" w:hAnsi="仿宋" w:eastAsia="仿宋" w:cs="仿宋"/>
          <w:color w:val="auto"/>
          <w:spacing w:val="-19"/>
          <w:sz w:val="28"/>
          <w:szCs w:val="28"/>
          <w:highlight w:val="none"/>
        </w:rPr>
        <w:t>五、</w:t>
      </w:r>
      <w:r>
        <w:rPr>
          <w:rFonts w:hint="eastAsia" w:ascii="仿宋" w:hAnsi="仿宋" w:eastAsia="仿宋" w:cs="仿宋"/>
          <w:color w:val="auto"/>
          <w:spacing w:val="-19"/>
          <w:sz w:val="28"/>
          <w:szCs w:val="28"/>
          <w:highlight w:val="none"/>
          <w:lang w:eastAsia="zh-CN"/>
        </w:rPr>
        <w:t>投标保证金缴纳</w:t>
      </w:r>
      <w:r>
        <w:rPr>
          <w:rFonts w:hint="eastAsia" w:ascii="仿宋" w:hAnsi="仿宋" w:eastAsia="仿宋" w:cs="仿宋"/>
          <w:color w:val="auto"/>
          <w:spacing w:val="-19"/>
          <w:sz w:val="28"/>
          <w:szCs w:val="28"/>
          <w:highlight w:val="none"/>
          <w:lang w:val="en-US" w:eastAsia="zh-CN"/>
        </w:rPr>
        <w:t>证明材料</w:t>
      </w:r>
    </w:p>
    <w:p w14:paraId="4E54F00D">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六、商务条款偏离表</w:t>
      </w:r>
    </w:p>
    <w:p w14:paraId="61DE167C">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lang w:eastAsia="zh-CN"/>
        </w:rPr>
      </w:pPr>
      <w:r>
        <w:rPr>
          <w:rFonts w:hint="eastAsia" w:ascii="仿宋" w:hAnsi="仿宋" w:eastAsia="仿宋" w:cs="仿宋"/>
          <w:color w:val="auto"/>
          <w:spacing w:val="-19"/>
          <w:sz w:val="28"/>
          <w:szCs w:val="28"/>
          <w:highlight w:val="none"/>
          <w:lang w:val="en-US" w:eastAsia="zh-CN"/>
        </w:rPr>
        <w:t>七</w:t>
      </w:r>
      <w:r>
        <w:rPr>
          <w:rFonts w:hint="eastAsia" w:ascii="仿宋" w:hAnsi="仿宋" w:eastAsia="仿宋" w:cs="仿宋"/>
          <w:color w:val="auto"/>
          <w:spacing w:val="-19"/>
          <w:sz w:val="28"/>
          <w:szCs w:val="28"/>
          <w:highlight w:val="none"/>
        </w:rPr>
        <w:t>、</w:t>
      </w:r>
      <w:r>
        <w:rPr>
          <w:rFonts w:hint="eastAsia" w:ascii="仿宋" w:hAnsi="仿宋" w:eastAsia="仿宋" w:cs="仿宋"/>
          <w:color w:val="auto"/>
          <w:spacing w:val="-19"/>
          <w:sz w:val="28"/>
          <w:szCs w:val="28"/>
          <w:highlight w:val="none"/>
          <w:lang w:eastAsia="zh-CN"/>
        </w:rPr>
        <w:t>近</w:t>
      </w:r>
      <w:r>
        <w:rPr>
          <w:rFonts w:hint="eastAsia" w:ascii="仿宋" w:hAnsi="仿宋" w:eastAsia="仿宋" w:cs="仿宋"/>
          <w:color w:val="auto"/>
          <w:spacing w:val="-19"/>
          <w:sz w:val="28"/>
          <w:szCs w:val="28"/>
          <w:highlight w:val="none"/>
          <w:lang w:val="en-US" w:eastAsia="zh-CN"/>
        </w:rPr>
        <w:t>三</w:t>
      </w:r>
      <w:r>
        <w:rPr>
          <w:rFonts w:hint="eastAsia" w:ascii="仿宋" w:hAnsi="仿宋" w:eastAsia="仿宋" w:cs="仿宋"/>
          <w:color w:val="auto"/>
          <w:spacing w:val="-19"/>
          <w:sz w:val="28"/>
          <w:szCs w:val="28"/>
          <w:highlight w:val="none"/>
          <w:lang w:eastAsia="zh-CN"/>
        </w:rPr>
        <w:t>年业绩及相关证明</w:t>
      </w:r>
    </w:p>
    <w:p w14:paraId="69DAEBDC">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default" w:ascii="仿宋" w:hAnsi="仿宋" w:eastAsia="仿宋" w:cs="仿宋"/>
          <w:color w:val="auto"/>
          <w:spacing w:val="-19"/>
          <w:sz w:val="28"/>
          <w:szCs w:val="28"/>
          <w:highlight w:val="none"/>
          <w:lang w:val="en-US" w:eastAsia="zh-CN"/>
        </w:rPr>
      </w:pPr>
      <w:r>
        <w:rPr>
          <w:rFonts w:hint="eastAsia" w:ascii="仿宋" w:hAnsi="仿宋" w:eastAsia="仿宋" w:cs="仿宋"/>
          <w:color w:val="auto"/>
          <w:spacing w:val="-19"/>
          <w:sz w:val="28"/>
          <w:szCs w:val="28"/>
          <w:highlight w:val="none"/>
          <w:lang w:val="en-US" w:eastAsia="zh-CN"/>
        </w:rPr>
        <w:t>八</w:t>
      </w:r>
      <w:r>
        <w:rPr>
          <w:rFonts w:hint="eastAsia" w:ascii="仿宋" w:hAnsi="仿宋" w:eastAsia="仿宋" w:cs="仿宋"/>
          <w:color w:val="auto"/>
          <w:spacing w:val="-19"/>
          <w:sz w:val="28"/>
          <w:szCs w:val="28"/>
          <w:highlight w:val="none"/>
        </w:rPr>
        <w:t>、</w:t>
      </w:r>
      <w:r>
        <w:rPr>
          <w:rFonts w:hint="eastAsia" w:ascii="仿宋" w:hAnsi="仿宋" w:eastAsia="仿宋" w:cs="仿宋"/>
          <w:color w:val="auto"/>
          <w:spacing w:val="-19"/>
          <w:sz w:val="28"/>
          <w:szCs w:val="28"/>
          <w:highlight w:val="none"/>
          <w:lang w:val="en-US" w:eastAsia="zh-CN"/>
        </w:rPr>
        <w:t>投标人资格要求</w:t>
      </w:r>
    </w:p>
    <w:p w14:paraId="545DAB35">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lang w:val="en-US" w:eastAsia="zh-CN"/>
        </w:rPr>
        <w:t>九</w:t>
      </w:r>
      <w:r>
        <w:rPr>
          <w:rFonts w:hint="eastAsia" w:ascii="仿宋" w:hAnsi="仿宋" w:eastAsia="仿宋" w:cs="仿宋"/>
          <w:color w:val="auto"/>
          <w:spacing w:val="-19"/>
          <w:sz w:val="28"/>
          <w:szCs w:val="28"/>
          <w:highlight w:val="none"/>
        </w:rPr>
        <w:t>、无围标、串标等违法违规行为承诺书</w:t>
      </w:r>
    </w:p>
    <w:p w14:paraId="7C0BDD47">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十、投标单位 (供应商) 承诺书</w:t>
      </w:r>
    </w:p>
    <w:p w14:paraId="613EE93E">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十</w:t>
      </w:r>
      <w:r>
        <w:rPr>
          <w:rFonts w:hint="eastAsia" w:ascii="仿宋" w:hAnsi="仿宋" w:eastAsia="仿宋" w:cs="仿宋"/>
          <w:color w:val="auto"/>
          <w:spacing w:val="-19"/>
          <w:sz w:val="28"/>
          <w:szCs w:val="28"/>
          <w:highlight w:val="none"/>
          <w:lang w:val="en-US" w:eastAsia="zh-CN"/>
        </w:rPr>
        <w:t>一</w:t>
      </w:r>
      <w:r>
        <w:rPr>
          <w:rFonts w:hint="eastAsia" w:ascii="仿宋" w:hAnsi="仿宋" w:eastAsia="仿宋" w:cs="仿宋"/>
          <w:color w:val="auto"/>
          <w:spacing w:val="-19"/>
          <w:sz w:val="28"/>
          <w:szCs w:val="28"/>
          <w:highlight w:val="none"/>
        </w:rPr>
        <w:t>、中小企业声明函</w:t>
      </w:r>
    </w:p>
    <w:p w14:paraId="7C29C276">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十</w:t>
      </w:r>
      <w:r>
        <w:rPr>
          <w:rFonts w:hint="eastAsia" w:ascii="仿宋" w:hAnsi="仿宋" w:eastAsia="仿宋" w:cs="仿宋"/>
          <w:color w:val="auto"/>
          <w:spacing w:val="-19"/>
          <w:sz w:val="28"/>
          <w:szCs w:val="28"/>
          <w:highlight w:val="none"/>
          <w:lang w:val="en-US" w:eastAsia="zh-CN"/>
        </w:rPr>
        <w:t>二</w:t>
      </w:r>
      <w:r>
        <w:rPr>
          <w:rFonts w:hint="eastAsia" w:ascii="仿宋" w:hAnsi="仿宋" w:eastAsia="仿宋" w:cs="仿宋"/>
          <w:color w:val="auto"/>
          <w:spacing w:val="-19"/>
          <w:sz w:val="28"/>
          <w:szCs w:val="28"/>
          <w:highlight w:val="none"/>
        </w:rPr>
        <w:t>、节能、环保产品证明 (如有)</w:t>
      </w:r>
    </w:p>
    <w:p w14:paraId="47FB4685">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lang w:val="en-US" w:eastAsia="zh-CN"/>
        </w:rPr>
        <w:t>十三、</w:t>
      </w:r>
      <w:r>
        <w:rPr>
          <w:rFonts w:hint="eastAsia" w:ascii="仿宋" w:hAnsi="仿宋" w:eastAsia="仿宋" w:cs="仿宋"/>
          <w:color w:val="auto"/>
          <w:spacing w:val="-19"/>
          <w:sz w:val="28"/>
          <w:szCs w:val="28"/>
          <w:highlight w:val="none"/>
          <w:lang w:eastAsia="zh-CN"/>
        </w:rPr>
        <w:t>本国产品相关文件</w:t>
      </w:r>
    </w:p>
    <w:p w14:paraId="3557CC00">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 w:hAnsi="仿宋" w:eastAsia="仿宋" w:cs="仿宋"/>
          <w:color w:val="auto"/>
          <w:spacing w:val="-19"/>
          <w:sz w:val="28"/>
          <w:szCs w:val="28"/>
          <w:highlight w:val="none"/>
        </w:rPr>
      </w:pPr>
      <w:r>
        <w:rPr>
          <w:rFonts w:hint="eastAsia" w:ascii="仿宋" w:hAnsi="仿宋" w:eastAsia="仿宋" w:cs="仿宋"/>
          <w:color w:val="auto"/>
          <w:spacing w:val="-19"/>
          <w:sz w:val="28"/>
          <w:szCs w:val="28"/>
          <w:highlight w:val="none"/>
        </w:rPr>
        <w:t>十</w:t>
      </w:r>
      <w:r>
        <w:rPr>
          <w:rFonts w:hint="eastAsia" w:ascii="仿宋" w:hAnsi="仿宋" w:eastAsia="仿宋" w:cs="仿宋"/>
          <w:color w:val="auto"/>
          <w:spacing w:val="-19"/>
          <w:sz w:val="28"/>
          <w:szCs w:val="28"/>
          <w:highlight w:val="none"/>
          <w:lang w:val="en-US" w:eastAsia="zh-CN"/>
        </w:rPr>
        <w:t>四</w:t>
      </w:r>
      <w:r>
        <w:rPr>
          <w:rFonts w:hint="eastAsia" w:ascii="仿宋" w:hAnsi="仿宋" w:eastAsia="仿宋" w:cs="仿宋"/>
          <w:color w:val="auto"/>
          <w:spacing w:val="-19"/>
          <w:sz w:val="28"/>
          <w:szCs w:val="28"/>
          <w:highlight w:val="none"/>
        </w:rPr>
        <w:t>、供应商自行编写的商务技术文件</w:t>
      </w:r>
    </w:p>
    <w:p w14:paraId="7E77F3BF">
      <w:pPr>
        <w:pStyle w:val="19"/>
        <w:rPr>
          <w:rFonts w:hint="eastAsia" w:ascii="仿宋" w:hAnsi="仿宋" w:eastAsia="仿宋" w:cs="仿宋"/>
          <w:color w:val="auto"/>
          <w:spacing w:val="-19"/>
          <w:sz w:val="28"/>
          <w:szCs w:val="28"/>
          <w:highlight w:val="none"/>
        </w:rPr>
      </w:pPr>
    </w:p>
    <w:p w14:paraId="14E3A31D">
      <w:pPr>
        <w:pStyle w:val="16"/>
        <w:rPr>
          <w:rFonts w:hint="eastAsia" w:ascii="仿宋" w:hAnsi="仿宋" w:eastAsia="仿宋" w:cs="仿宋"/>
          <w:color w:val="auto"/>
          <w:spacing w:val="-19"/>
          <w:sz w:val="28"/>
          <w:szCs w:val="28"/>
          <w:highlight w:val="none"/>
        </w:rPr>
      </w:pPr>
    </w:p>
    <w:p w14:paraId="79BA5C45">
      <w:pPr>
        <w:rPr>
          <w:rFonts w:hint="eastAsia" w:ascii="仿宋" w:hAnsi="仿宋" w:eastAsia="仿宋" w:cs="仿宋"/>
          <w:color w:val="auto"/>
          <w:spacing w:val="-19"/>
          <w:sz w:val="28"/>
          <w:szCs w:val="28"/>
          <w:highlight w:val="none"/>
        </w:rPr>
      </w:pPr>
    </w:p>
    <w:p w14:paraId="64CDD368">
      <w:pPr>
        <w:pStyle w:val="19"/>
        <w:rPr>
          <w:rFonts w:hint="eastAsia"/>
          <w:color w:val="auto"/>
          <w:highlight w:val="none"/>
        </w:rPr>
      </w:pPr>
    </w:p>
    <w:p w14:paraId="1D58888F">
      <w:pPr>
        <w:pStyle w:val="16"/>
        <w:rPr>
          <w:rFonts w:hint="eastAsia"/>
          <w:color w:val="auto"/>
          <w:highlight w:val="none"/>
        </w:rPr>
      </w:pPr>
    </w:p>
    <w:p w14:paraId="0F48878C">
      <w:pPr>
        <w:rPr>
          <w:rFonts w:hint="eastAsia"/>
          <w:color w:val="auto"/>
          <w:highlight w:val="none"/>
        </w:rPr>
      </w:pPr>
    </w:p>
    <w:p w14:paraId="5539A787">
      <w:pPr>
        <w:rPr>
          <w:rFonts w:hint="eastAsia"/>
          <w:color w:val="auto"/>
          <w:highlight w:val="none"/>
        </w:rPr>
      </w:pPr>
    </w:p>
    <w:p w14:paraId="62E00781">
      <w:pPr>
        <w:rPr>
          <w:rFonts w:hint="eastAsia"/>
          <w:color w:val="auto"/>
          <w:highlight w:val="none"/>
        </w:rPr>
      </w:pPr>
    </w:p>
    <w:p w14:paraId="736CFF57">
      <w:pPr>
        <w:rPr>
          <w:rFonts w:hint="eastAsia"/>
          <w:color w:val="auto"/>
          <w:highlight w:val="none"/>
        </w:rPr>
      </w:pPr>
    </w:p>
    <w:p w14:paraId="187A9E93">
      <w:pPr>
        <w:rPr>
          <w:rFonts w:hint="eastAsia"/>
          <w:color w:val="auto"/>
          <w:highlight w:val="none"/>
        </w:rPr>
      </w:pPr>
    </w:p>
    <w:p w14:paraId="11BA37C9">
      <w:pPr>
        <w:rPr>
          <w:rFonts w:hint="eastAsia"/>
          <w:color w:val="auto"/>
          <w:highlight w:val="none"/>
        </w:rPr>
      </w:pPr>
    </w:p>
    <w:p w14:paraId="25690E84">
      <w:pPr>
        <w:rPr>
          <w:rFonts w:hint="eastAsia"/>
          <w:color w:val="auto"/>
          <w:highlight w:val="none"/>
        </w:rPr>
      </w:pPr>
    </w:p>
    <w:p w14:paraId="4A40B4ED">
      <w:pPr>
        <w:rPr>
          <w:rFonts w:hint="eastAsia"/>
          <w:color w:val="auto"/>
          <w:highlight w:val="none"/>
        </w:rPr>
      </w:pPr>
    </w:p>
    <w:p w14:paraId="73F2A420">
      <w:pPr>
        <w:rPr>
          <w:rFonts w:hint="eastAsia"/>
          <w:color w:val="auto"/>
          <w:highlight w:val="none"/>
        </w:rPr>
      </w:pPr>
    </w:p>
    <w:p w14:paraId="3A98C466">
      <w:pPr>
        <w:spacing w:before="57" w:line="223" w:lineRule="auto"/>
        <w:ind w:left="3905"/>
        <w:rPr>
          <w:rFonts w:ascii="仿宋" w:hAnsi="仿宋" w:eastAsia="仿宋" w:cs="仿宋"/>
          <w:color w:val="auto"/>
          <w:spacing w:val="-18"/>
          <w:sz w:val="32"/>
          <w:szCs w:val="32"/>
          <w:highlight w:val="none"/>
          <w14:textOutline w14:w="5103" w14:cap="sq" w14:cmpd="sng">
            <w14:solidFill>
              <w14:srgbClr w14:val="000000"/>
            </w14:solidFill>
            <w14:prstDash w14:val="solid"/>
            <w14:bevel/>
          </w14:textOutline>
        </w:rPr>
      </w:pPr>
    </w:p>
    <w:p w14:paraId="10F84FD5">
      <w:pPr>
        <w:spacing w:before="57" w:line="223" w:lineRule="auto"/>
        <w:ind w:left="3905"/>
        <w:rPr>
          <w:rFonts w:ascii="仿宋" w:hAnsi="仿宋" w:eastAsia="仿宋" w:cs="仿宋"/>
          <w:color w:val="auto"/>
          <w:sz w:val="32"/>
          <w:szCs w:val="32"/>
          <w:highlight w:val="none"/>
        </w:rPr>
      </w:pPr>
      <w:r>
        <w:rPr>
          <w:rFonts w:ascii="仿宋" w:hAnsi="仿宋" w:eastAsia="仿宋" w:cs="仿宋"/>
          <w:color w:val="auto"/>
          <w:spacing w:val="-18"/>
          <w:sz w:val="32"/>
          <w:szCs w:val="32"/>
          <w:highlight w:val="none"/>
          <w14:textOutline w14:w="5103" w14:cap="sq" w14:cmpd="sng">
            <w14:solidFill>
              <w14:srgbClr w14:val="000000"/>
            </w14:solidFill>
            <w14:prstDash w14:val="solid"/>
            <w14:bevel/>
          </w14:textOutline>
        </w:rPr>
        <w:t>一</w:t>
      </w:r>
      <w:r>
        <w:rPr>
          <w:rFonts w:ascii="仿宋" w:hAnsi="仿宋" w:eastAsia="仿宋" w:cs="仿宋"/>
          <w:color w:val="auto"/>
          <w:spacing w:val="-14"/>
          <w:sz w:val="32"/>
          <w:szCs w:val="32"/>
          <w:highlight w:val="none"/>
        </w:rPr>
        <w:t xml:space="preserve"> </w:t>
      </w:r>
      <w:r>
        <w:rPr>
          <w:rFonts w:ascii="仿宋" w:hAnsi="仿宋" w:eastAsia="仿宋" w:cs="仿宋"/>
          <w:color w:val="auto"/>
          <w:spacing w:val="-14"/>
          <w:sz w:val="32"/>
          <w:szCs w:val="32"/>
          <w:highlight w:val="none"/>
          <w14:textOutline w14:w="5103" w14:cap="sq" w14:cmpd="sng">
            <w14:solidFill>
              <w14:srgbClr w14:val="000000"/>
            </w14:solidFill>
            <w14:prstDash w14:val="solid"/>
            <w14:bevel/>
          </w14:textOutline>
        </w:rPr>
        <w:t>、投</w:t>
      </w:r>
      <w:r>
        <w:rPr>
          <w:rFonts w:ascii="仿宋" w:hAnsi="仿宋" w:eastAsia="仿宋" w:cs="仿宋"/>
          <w:color w:val="auto"/>
          <w:spacing w:val="-14"/>
          <w:sz w:val="32"/>
          <w:szCs w:val="32"/>
          <w:highlight w:val="none"/>
        </w:rPr>
        <w:t xml:space="preserve"> </w:t>
      </w:r>
      <w:r>
        <w:rPr>
          <w:rFonts w:ascii="仿宋" w:hAnsi="仿宋" w:eastAsia="仿宋" w:cs="仿宋"/>
          <w:color w:val="auto"/>
          <w:spacing w:val="-14"/>
          <w:sz w:val="32"/>
          <w:szCs w:val="32"/>
          <w:highlight w:val="none"/>
          <w14:textOutline w14:w="5103" w14:cap="sq" w14:cmpd="sng">
            <w14:solidFill>
              <w14:srgbClr w14:val="000000"/>
            </w14:solidFill>
            <w14:prstDash w14:val="solid"/>
            <w14:bevel/>
          </w14:textOutline>
        </w:rPr>
        <w:t>标</w:t>
      </w:r>
      <w:r>
        <w:rPr>
          <w:rFonts w:ascii="仿宋" w:hAnsi="仿宋" w:eastAsia="仿宋" w:cs="仿宋"/>
          <w:color w:val="auto"/>
          <w:spacing w:val="-14"/>
          <w:sz w:val="32"/>
          <w:szCs w:val="32"/>
          <w:highlight w:val="none"/>
        </w:rPr>
        <w:t xml:space="preserve"> </w:t>
      </w:r>
      <w:r>
        <w:rPr>
          <w:rFonts w:ascii="仿宋" w:hAnsi="仿宋" w:eastAsia="仿宋" w:cs="仿宋"/>
          <w:color w:val="auto"/>
          <w:spacing w:val="-14"/>
          <w:sz w:val="32"/>
          <w:szCs w:val="32"/>
          <w:highlight w:val="none"/>
          <w14:textOutline w14:w="5103" w14:cap="sq" w14:cmpd="sng">
            <w14:solidFill>
              <w14:srgbClr w14:val="000000"/>
            </w14:solidFill>
            <w14:prstDash w14:val="solid"/>
            <w14:bevel/>
          </w14:textOutline>
        </w:rPr>
        <w:t>函</w:t>
      </w:r>
    </w:p>
    <w:p w14:paraId="116B13F5">
      <w:pPr>
        <w:keepNext w:val="0"/>
        <w:keepLines w:val="0"/>
        <w:pageBreakBefore w:val="0"/>
        <w:widowControl/>
        <w:kinsoku w:val="0"/>
        <w:wordWrap/>
        <w:overflowPunct/>
        <w:topLinePunct w:val="0"/>
        <w:autoSpaceDE w:val="0"/>
        <w:autoSpaceDN w:val="0"/>
        <w:bidi w:val="0"/>
        <w:adjustRightInd w:val="0"/>
        <w:snapToGrid w:val="0"/>
        <w:spacing w:line="500" w:lineRule="exact"/>
        <w:ind w:left="3"/>
        <w:textAlignment w:val="baseline"/>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致</w:t>
      </w:r>
      <w:r>
        <w:rPr>
          <w:rFonts w:ascii="仿宋" w:hAnsi="仿宋" w:eastAsia="仿宋" w:cs="仿宋"/>
          <w:color w:val="auto"/>
          <w:spacing w:val="5"/>
          <w:sz w:val="28"/>
          <w:szCs w:val="28"/>
          <w:highlight w:val="none"/>
          <w:u w:val="single" w:color="auto"/>
        </w:rPr>
        <w:t xml:space="preserve">  (</w:t>
      </w:r>
      <w:r>
        <w:rPr>
          <w:rFonts w:hint="eastAsia" w:ascii="仿宋" w:hAnsi="仿宋" w:eastAsia="仿宋" w:cs="仿宋"/>
          <w:color w:val="auto"/>
          <w:spacing w:val="5"/>
          <w:sz w:val="28"/>
          <w:szCs w:val="28"/>
          <w:highlight w:val="none"/>
          <w:u w:val="single" w:color="auto"/>
          <w:lang w:val="en-US" w:eastAsia="zh-CN"/>
        </w:rPr>
        <w:t>采购</w:t>
      </w:r>
      <w:r>
        <w:rPr>
          <w:rFonts w:ascii="仿宋" w:hAnsi="仿宋" w:eastAsia="仿宋" w:cs="仿宋"/>
          <w:color w:val="auto"/>
          <w:spacing w:val="5"/>
          <w:sz w:val="28"/>
          <w:szCs w:val="28"/>
          <w:highlight w:val="none"/>
          <w:u w:val="single" w:color="auto"/>
        </w:rPr>
        <w:t xml:space="preserve">单位) </w:t>
      </w:r>
      <w:r>
        <w:rPr>
          <w:rFonts w:ascii="仿宋" w:hAnsi="仿宋" w:eastAsia="仿宋" w:cs="仿宋"/>
          <w:color w:val="auto"/>
          <w:spacing w:val="5"/>
          <w:sz w:val="28"/>
          <w:szCs w:val="28"/>
          <w:highlight w:val="none"/>
        </w:rPr>
        <w:t>：</w:t>
      </w:r>
    </w:p>
    <w:p w14:paraId="0960E972">
      <w:pPr>
        <w:keepNext w:val="0"/>
        <w:keepLines w:val="0"/>
        <w:pageBreakBefore w:val="0"/>
        <w:widowControl/>
        <w:kinsoku w:val="0"/>
        <w:wordWrap/>
        <w:overflowPunct/>
        <w:topLinePunct w:val="0"/>
        <w:autoSpaceDE w:val="0"/>
        <w:autoSpaceDN w:val="0"/>
        <w:bidi w:val="0"/>
        <w:adjustRightInd w:val="0"/>
        <w:snapToGrid w:val="0"/>
        <w:spacing w:line="500" w:lineRule="exact"/>
        <w:ind w:right="85" w:firstLine="613"/>
        <w:textAlignment w:val="baseline"/>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收</w:t>
      </w:r>
      <w:r>
        <w:rPr>
          <w:rFonts w:ascii="仿宋" w:hAnsi="仿宋" w:eastAsia="仿宋" w:cs="仿宋"/>
          <w:color w:val="auto"/>
          <w:spacing w:val="4"/>
          <w:sz w:val="28"/>
          <w:szCs w:val="28"/>
          <w:highlight w:val="none"/>
        </w:rPr>
        <w:t>到你们的</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 xml:space="preserve"> (招标文件编号)</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(项目名称) ，经认真</w:t>
      </w:r>
      <w:r>
        <w:rPr>
          <w:rFonts w:ascii="仿宋" w:hAnsi="仿宋" w:eastAsia="仿宋" w:cs="仿宋"/>
          <w:color w:val="auto"/>
          <w:spacing w:val="8"/>
          <w:sz w:val="28"/>
          <w:szCs w:val="28"/>
          <w:highlight w:val="none"/>
        </w:rPr>
        <w:t>研究，我们决定参加投标</w:t>
      </w:r>
      <w:r>
        <w:rPr>
          <w:rFonts w:ascii="仿宋" w:hAnsi="仿宋" w:eastAsia="仿宋" w:cs="仿宋"/>
          <w:color w:val="auto"/>
          <w:spacing w:val="6"/>
          <w:sz w:val="28"/>
          <w:szCs w:val="28"/>
          <w:highlight w:val="none"/>
        </w:rPr>
        <w:t>。</w:t>
      </w:r>
    </w:p>
    <w:p w14:paraId="4AFA059C">
      <w:pPr>
        <w:keepNext w:val="0"/>
        <w:keepLines w:val="0"/>
        <w:pageBreakBefore w:val="0"/>
        <w:widowControl/>
        <w:kinsoku w:val="0"/>
        <w:wordWrap/>
        <w:overflowPunct/>
        <w:topLinePunct w:val="0"/>
        <w:autoSpaceDE w:val="0"/>
        <w:autoSpaceDN w:val="0"/>
        <w:bidi w:val="0"/>
        <w:adjustRightInd w:val="0"/>
        <w:snapToGrid w:val="0"/>
        <w:spacing w:line="500" w:lineRule="exact"/>
        <w:ind w:right="85" w:firstLine="632"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8"/>
          <w:sz w:val="28"/>
          <w:szCs w:val="28"/>
          <w:highlight w:val="none"/>
        </w:rPr>
        <w:t>1</w:t>
      </w:r>
      <w:r>
        <w:rPr>
          <w:rFonts w:ascii="仿宋" w:hAnsi="仿宋" w:eastAsia="仿宋" w:cs="仿宋"/>
          <w:color w:val="auto"/>
          <w:spacing w:val="9"/>
          <w:sz w:val="28"/>
          <w:szCs w:val="28"/>
          <w:highlight w:val="none"/>
        </w:rPr>
        <w:t>、按照招标文件中的一切要求，提供招标货物的采购、供应、安装、运输装卸费、保</w:t>
      </w:r>
      <w:r>
        <w:rPr>
          <w:rFonts w:ascii="仿宋" w:hAnsi="仿宋" w:eastAsia="仿宋" w:cs="仿宋"/>
          <w:color w:val="auto"/>
          <w:spacing w:val="1"/>
          <w:sz w:val="28"/>
          <w:szCs w:val="28"/>
          <w:highlight w:val="none"/>
        </w:rPr>
        <w:t>险费</w:t>
      </w:r>
      <w:r>
        <w:rPr>
          <w:rFonts w:ascii="仿宋" w:hAnsi="仿宋" w:eastAsia="仿宋" w:cs="仿宋"/>
          <w:color w:val="auto"/>
          <w:sz w:val="28"/>
          <w:szCs w:val="28"/>
          <w:highlight w:val="none"/>
        </w:rPr>
        <w:t>、税费和相关售后服务等费用。投标总价为￥ ：</w:t>
      </w:r>
      <w:r>
        <w:rPr>
          <w:rFonts w:ascii="仿宋" w:hAnsi="仿宋" w:eastAsia="仿宋" w:cs="仿宋"/>
          <w:color w:val="auto"/>
          <w:sz w:val="28"/>
          <w:szCs w:val="28"/>
          <w:highlight w:val="none"/>
          <w:u w:val="single" w:color="auto"/>
        </w:rPr>
        <w:t xml:space="preserve">                </w:t>
      </w:r>
      <w:r>
        <w:rPr>
          <w:rFonts w:ascii="仿宋" w:hAnsi="仿宋" w:eastAsia="仿宋" w:cs="仿宋"/>
          <w:color w:val="auto"/>
          <w:sz w:val="28"/>
          <w:szCs w:val="28"/>
          <w:highlight w:val="none"/>
        </w:rPr>
        <w:t>元 (用阿拉伯</w:t>
      </w:r>
      <w:r>
        <w:rPr>
          <w:rFonts w:ascii="仿宋" w:hAnsi="仿宋" w:eastAsia="仿宋" w:cs="仿宋"/>
          <w:color w:val="auto"/>
          <w:spacing w:val="6"/>
          <w:sz w:val="28"/>
          <w:szCs w:val="28"/>
          <w:highlight w:val="none"/>
        </w:rPr>
        <w:t>数字书写)人民币</w:t>
      </w:r>
      <w:r>
        <w:rPr>
          <w:rFonts w:ascii="仿宋" w:hAnsi="仿宋" w:eastAsia="仿宋" w:cs="仿宋"/>
          <w:color w:val="auto"/>
          <w:spacing w:val="3"/>
          <w:sz w:val="28"/>
          <w:szCs w:val="28"/>
          <w:highlight w:val="none"/>
        </w:rPr>
        <w:t>大写</w:t>
      </w:r>
      <w:r>
        <w:rPr>
          <w:rFonts w:ascii="仿宋" w:hAnsi="仿宋" w:eastAsia="仿宋" w:cs="仿宋"/>
          <w:color w:val="auto"/>
          <w:spacing w:val="3"/>
          <w:sz w:val="28"/>
          <w:szCs w:val="28"/>
          <w:highlight w:val="none"/>
          <w:u w:val="single" w:color="auto"/>
        </w:rPr>
        <w:t xml:space="preserve">                </w:t>
      </w:r>
      <w:r>
        <w:rPr>
          <w:rFonts w:ascii="仿宋" w:hAnsi="仿宋" w:eastAsia="仿宋" w:cs="仿宋"/>
          <w:color w:val="auto"/>
          <w:spacing w:val="3"/>
          <w:sz w:val="28"/>
          <w:szCs w:val="28"/>
          <w:highlight w:val="none"/>
        </w:rPr>
        <w:t xml:space="preserve"> ，明细见投标报价表。</w:t>
      </w:r>
    </w:p>
    <w:p w14:paraId="6D248BA9">
      <w:pPr>
        <w:keepNext w:val="0"/>
        <w:keepLines w:val="0"/>
        <w:pageBreakBefore w:val="0"/>
        <w:widowControl/>
        <w:kinsoku w:val="0"/>
        <w:wordWrap/>
        <w:overflowPunct/>
        <w:topLinePunct w:val="0"/>
        <w:autoSpaceDE w:val="0"/>
        <w:autoSpaceDN w:val="0"/>
        <w:bidi w:val="0"/>
        <w:adjustRightInd w:val="0"/>
        <w:snapToGrid w:val="0"/>
        <w:spacing w:line="500" w:lineRule="exact"/>
        <w:ind w:right="6" w:firstLine="600"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2、如果</w:t>
      </w:r>
      <w:r>
        <w:rPr>
          <w:rFonts w:ascii="仿宋" w:hAnsi="仿宋" w:eastAsia="仿宋" w:cs="仿宋"/>
          <w:color w:val="auto"/>
          <w:spacing w:val="5"/>
          <w:sz w:val="28"/>
          <w:szCs w:val="28"/>
          <w:highlight w:val="none"/>
        </w:rPr>
        <w:t>我们的投标书被接受，我们将履行招标文件中规定的每一项义务和要求，按期、</w:t>
      </w:r>
      <w:r>
        <w:rPr>
          <w:rFonts w:ascii="仿宋" w:hAnsi="仿宋" w:eastAsia="仿宋" w:cs="仿宋"/>
          <w:color w:val="auto"/>
          <w:spacing w:val="11"/>
          <w:sz w:val="28"/>
          <w:szCs w:val="28"/>
          <w:highlight w:val="none"/>
        </w:rPr>
        <w:t>按</w:t>
      </w:r>
      <w:r>
        <w:rPr>
          <w:rFonts w:ascii="仿宋" w:hAnsi="仿宋" w:eastAsia="仿宋" w:cs="仿宋"/>
          <w:color w:val="auto"/>
          <w:spacing w:val="7"/>
          <w:sz w:val="28"/>
          <w:szCs w:val="28"/>
          <w:highlight w:val="none"/>
        </w:rPr>
        <w:t>质、按量完成交货。</w:t>
      </w:r>
    </w:p>
    <w:p w14:paraId="02B397E3">
      <w:pPr>
        <w:keepNext w:val="0"/>
        <w:keepLines w:val="0"/>
        <w:pageBreakBefore w:val="0"/>
        <w:widowControl/>
        <w:kinsoku w:val="0"/>
        <w:wordWrap/>
        <w:overflowPunct/>
        <w:topLinePunct w:val="0"/>
        <w:autoSpaceDE w:val="0"/>
        <w:autoSpaceDN w:val="0"/>
        <w:bidi w:val="0"/>
        <w:adjustRightInd w:val="0"/>
        <w:snapToGrid w:val="0"/>
        <w:spacing w:line="500" w:lineRule="exact"/>
        <w:ind w:firstLine="592"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3、我们同意</w:t>
      </w:r>
      <w:r>
        <w:rPr>
          <w:rFonts w:ascii="仿宋" w:hAnsi="仿宋" w:eastAsia="仿宋" w:cs="仿宋"/>
          <w:color w:val="auto"/>
          <w:spacing w:val="7"/>
          <w:sz w:val="28"/>
          <w:szCs w:val="28"/>
          <w:highlight w:val="none"/>
        </w:rPr>
        <w:t>按</w:t>
      </w:r>
      <w:r>
        <w:rPr>
          <w:rFonts w:ascii="仿宋" w:hAnsi="仿宋" w:eastAsia="仿宋" w:cs="仿宋"/>
          <w:color w:val="auto"/>
          <w:spacing w:val="4"/>
          <w:sz w:val="28"/>
          <w:szCs w:val="28"/>
          <w:highlight w:val="none"/>
        </w:rPr>
        <w:t>招标文件的规定，本标书的有效期为开标后</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 xml:space="preserve"> 天。</w:t>
      </w:r>
    </w:p>
    <w:p w14:paraId="5BA6AC25">
      <w:pPr>
        <w:keepNext w:val="0"/>
        <w:keepLines w:val="0"/>
        <w:pageBreakBefore w:val="0"/>
        <w:widowControl/>
        <w:kinsoku w:val="0"/>
        <w:wordWrap/>
        <w:overflowPunct/>
        <w:topLinePunct w:val="0"/>
        <w:autoSpaceDE w:val="0"/>
        <w:autoSpaceDN w:val="0"/>
        <w:bidi w:val="0"/>
        <w:adjustRightInd w:val="0"/>
        <w:snapToGrid w:val="0"/>
        <w:spacing w:line="500" w:lineRule="exact"/>
        <w:ind w:firstLine="604"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1"/>
          <w:position w:val="2"/>
          <w:sz w:val="28"/>
          <w:szCs w:val="28"/>
          <w:highlight w:val="none"/>
        </w:rPr>
        <w:t>4</w:t>
      </w:r>
      <w:r>
        <w:rPr>
          <w:rFonts w:ascii="仿宋" w:hAnsi="仿宋" w:eastAsia="仿宋" w:cs="仿宋"/>
          <w:color w:val="auto"/>
          <w:spacing w:val="9"/>
          <w:position w:val="2"/>
          <w:sz w:val="28"/>
          <w:szCs w:val="28"/>
          <w:highlight w:val="none"/>
        </w:rPr>
        <w:t>、我们愿意提供招标人在招标文件中要求的所有资料。</w:t>
      </w:r>
    </w:p>
    <w:p w14:paraId="3C22F347">
      <w:pPr>
        <w:keepNext w:val="0"/>
        <w:keepLines w:val="0"/>
        <w:pageBreakBefore w:val="0"/>
        <w:widowControl/>
        <w:kinsoku w:val="0"/>
        <w:wordWrap/>
        <w:overflowPunct/>
        <w:topLinePunct w:val="0"/>
        <w:autoSpaceDE w:val="0"/>
        <w:autoSpaceDN w:val="0"/>
        <w:bidi w:val="0"/>
        <w:adjustRightInd w:val="0"/>
        <w:snapToGrid w:val="0"/>
        <w:spacing w:line="500" w:lineRule="exact"/>
        <w:ind w:right="83" w:firstLine="632"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8"/>
          <w:sz w:val="28"/>
          <w:szCs w:val="28"/>
          <w:highlight w:val="none"/>
        </w:rPr>
        <w:t>5、</w:t>
      </w:r>
      <w:r>
        <w:rPr>
          <w:rFonts w:ascii="仿宋" w:hAnsi="仿宋" w:eastAsia="仿宋" w:cs="仿宋"/>
          <w:color w:val="auto"/>
          <w:spacing w:val="15"/>
          <w:sz w:val="28"/>
          <w:szCs w:val="28"/>
          <w:highlight w:val="none"/>
        </w:rPr>
        <w:t>我</w:t>
      </w:r>
      <w:r>
        <w:rPr>
          <w:rFonts w:ascii="仿宋" w:hAnsi="仿宋" w:eastAsia="仿宋" w:cs="仿宋"/>
          <w:color w:val="auto"/>
          <w:spacing w:val="9"/>
          <w:sz w:val="28"/>
          <w:szCs w:val="28"/>
          <w:highlight w:val="none"/>
        </w:rPr>
        <w:t>们认为你们有选择或拒绝任何投标者中标的权利。我们理解，最低报价不是中标</w:t>
      </w:r>
      <w:r>
        <w:rPr>
          <w:rFonts w:ascii="仿宋" w:hAnsi="仿宋" w:eastAsia="仿宋" w:cs="仿宋"/>
          <w:color w:val="auto"/>
          <w:spacing w:val="4"/>
          <w:sz w:val="28"/>
          <w:szCs w:val="28"/>
          <w:highlight w:val="none"/>
        </w:rPr>
        <w:t>的</w:t>
      </w:r>
      <w:r>
        <w:rPr>
          <w:rFonts w:ascii="仿宋" w:hAnsi="仿宋" w:eastAsia="仿宋" w:cs="仿宋"/>
          <w:color w:val="auto"/>
          <w:spacing w:val="3"/>
          <w:sz w:val="28"/>
          <w:szCs w:val="28"/>
          <w:highlight w:val="none"/>
        </w:rPr>
        <w:t>唯一条件。</w:t>
      </w:r>
    </w:p>
    <w:p w14:paraId="7E490D73">
      <w:pPr>
        <w:keepNext w:val="0"/>
        <w:keepLines w:val="0"/>
        <w:pageBreakBefore w:val="0"/>
        <w:widowControl/>
        <w:kinsoku w:val="0"/>
        <w:wordWrap/>
        <w:overflowPunct/>
        <w:topLinePunct w:val="0"/>
        <w:autoSpaceDE w:val="0"/>
        <w:autoSpaceDN w:val="0"/>
        <w:bidi w:val="0"/>
        <w:adjustRightInd w:val="0"/>
        <w:snapToGrid w:val="0"/>
        <w:spacing w:line="500" w:lineRule="exact"/>
        <w:ind w:firstLine="624"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6"/>
          <w:position w:val="2"/>
          <w:sz w:val="28"/>
          <w:szCs w:val="28"/>
          <w:highlight w:val="none"/>
        </w:rPr>
        <w:t>6</w:t>
      </w:r>
      <w:r>
        <w:rPr>
          <w:rFonts w:ascii="仿宋" w:hAnsi="仿宋" w:eastAsia="仿宋" w:cs="仿宋"/>
          <w:color w:val="auto"/>
          <w:spacing w:val="12"/>
          <w:position w:val="2"/>
          <w:sz w:val="28"/>
          <w:szCs w:val="28"/>
          <w:highlight w:val="none"/>
        </w:rPr>
        <w:t>、</w:t>
      </w:r>
      <w:r>
        <w:rPr>
          <w:rFonts w:ascii="仿宋" w:hAnsi="仿宋" w:eastAsia="仿宋" w:cs="仿宋"/>
          <w:color w:val="auto"/>
          <w:spacing w:val="8"/>
          <w:position w:val="2"/>
          <w:sz w:val="28"/>
          <w:szCs w:val="28"/>
          <w:highlight w:val="none"/>
        </w:rPr>
        <w:t>我们愿意按合同履行自己的全部责任。</w:t>
      </w:r>
    </w:p>
    <w:p w14:paraId="6529661D">
      <w:pPr>
        <w:keepNext w:val="0"/>
        <w:keepLines w:val="0"/>
        <w:pageBreakBefore w:val="0"/>
        <w:widowControl/>
        <w:kinsoku w:val="0"/>
        <w:wordWrap/>
        <w:overflowPunct/>
        <w:topLinePunct w:val="0"/>
        <w:autoSpaceDE w:val="0"/>
        <w:autoSpaceDN w:val="0"/>
        <w:bidi w:val="0"/>
        <w:adjustRightInd w:val="0"/>
        <w:snapToGrid w:val="0"/>
        <w:spacing w:line="500" w:lineRule="exact"/>
        <w:ind w:firstLine="620"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5"/>
          <w:position w:val="2"/>
          <w:sz w:val="28"/>
          <w:szCs w:val="28"/>
          <w:highlight w:val="none"/>
        </w:rPr>
        <w:t>7</w:t>
      </w:r>
      <w:r>
        <w:rPr>
          <w:rFonts w:ascii="仿宋" w:hAnsi="仿宋" w:eastAsia="仿宋" w:cs="仿宋"/>
          <w:color w:val="auto"/>
          <w:spacing w:val="9"/>
          <w:position w:val="2"/>
          <w:sz w:val="28"/>
          <w:szCs w:val="28"/>
          <w:highlight w:val="none"/>
        </w:rPr>
        <w:t>、我们愿意遵守国家有关规定和招标文件中规定的收费标准，承付中标服务费。</w:t>
      </w:r>
    </w:p>
    <w:p w14:paraId="05E8CCD3">
      <w:pPr>
        <w:keepNext w:val="0"/>
        <w:keepLines w:val="0"/>
        <w:pageBreakBefore w:val="0"/>
        <w:widowControl/>
        <w:kinsoku w:val="0"/>
        <w:wordWrap/>
        <w:overflowPunct/>
        <w:topLinePunct w:val="0"/>
        <w:autoSpaceDE w:val="0"/>
        <w:autoSpaceDN w:val="0"/>
        <w:bidi w:val="0"/>
        <w:adjustRightInd w:val="0"/>
        <w:snapToGrid w:val="0"/>
        <w:spacing w:line="500" w:lineRule="exact"/>
        <w:ind w:firstLine="612"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3"/>
          <w:position w:val="2"/>
          <w:sz w:val="28"/>
          <w:szCs w:val="28"/>
          <w:highlight w:val="none"/>
        </w:rPr>
        <w:t>8</w:t>
      </w:r>
      <w:r>
        <w:rPr>
          <w:rFonts w:ascii="仿宋" w:hAnsi="仿宋" w:eastAsia="仿宋" w:cs="仿宋"/>
          <w:color w:val="auto"/>
          <w:spacing w:val="9"/>
          <w:position w:val="2"/>
          <w:sz w:val="28"/>
          <w:szCs w:val="28"/>
          <w:highlight w:val="none"/>
        </w:rPr>
        <w:t>、该项投标在开标后全过程中保持有效，不做任何更改和变动。</w:t>
      </w:r>
    </w:p>
    <w:p w14:paraId="2600306E">
      <w:pPr>
        <w:keepNext w:val="0"/>
        <w:keepLines w:val="0"/>
        <w:pageBreakBefore w:val="0"/>
        <w:widowControl/>
        <w:kinsoku w:val="0"/>
        <w:wordWrap/>
        <w:overflowPunct/>
        <w:topLinePunct w:val="0"/>
        <w:autoSpaceDE w:val="0"/>
        <w:autoSpaceDN w:val="0"/>
        <w:bidi w:val="0"/>
        <w:adjustRightInd w:val="0"/>
        <w:snapToGrid w:val="0"/>
        <w:spacing w:line="500" w:lineRule="exact"/>
        <w:ind w:firstLine="592"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9</w:t>
      </w:r>
      <w:r>
        <w:rPr>
          <w:rFonts w:ascii="仿宋" w:hAnsi="仿宋" w:eastAsia="仿宋" w:cs="仿宋"/>
          <w:color w:val="auto"/>
          <w:spacing w:val="5"/>
          <w:sz w:val="28"/>
          <w:szCs w:val="28"/>
          <w:highlight w:val="none"/>
        </w:rPr>
        <w:t>、</w:t>
      </w:r>
      <w:r>
        <w:rPr>
          <w:rFonts w:ascii="仿宋" w:hAnsi="仿宋" w:eastAsia="仿宋" w:cs="仿宋"/>
          <w:color w:val="auto"/>
          <w:spacing w:val="4"/>
          <w:sz w:val="28"/>
          <w:szCs w:val="28"/>
          <w:highlight w:val="none"/>
        </w:rPr>
        <w:t>我们同意按招标文件规定，缴纳</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 xml:space="preserve"> 元投标保证金。</w:t>
      </w:r>
    </w:p>
    <w:p w14:paraId="3D5A2DA0">
      <w:pPr>
        <w:keepNext w:val="0"/>
        <w:keepLines w:val="0"/>
        <w:pageBreakBefore w:val="0"/>
        <w:widowControl/>
        <w:kinsoku w:val="0"/>
        <w:wordWrap/>
        <w:overflowPunct/>
        <w:topLinePunct w:val="0"/>
        <w:autoSpaceDE w:val="0"/>
        <w:autoSpaceDN w:val="0"/>
        <w:bidi w:val="0"/>
        <w:adjustRightInd w:val="0"/>
        <w:snapToGrid w:val="0"/>
        <w:spacing w:line="500" w:lineRule="exact"/>
        <w:ind w:firstLine="600"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1</w:t>
      </w:r>
      <w:r>
        <w:rPr>
          <w:rFonts w:ascii="仿宋" w:hAnsi="仿宋" w:eastAsia="仿宋" w:cs="仿宋"/>
          <w:color w:val="auto"/>
          <w:spacing w:val="6"/>
          <w:sz w:val="28"/>
          <w:szCs w:val="28"/>
          <w:highlight w:val="none"/>
        </w:rPr>
        <w:t>0</w:t>
      </w:r>
      <w:r>
        <w:rPr>
          <w:rFonts w:ascii="仿宋" w:hAnsi="仿宋" w:eastAsia="仿宋" w:cs="仿宋"/>
          <w:color w:val="auto"/>
          <w:spacing w:val="5"/>
          <w:sz w:val="28"/>
          <w:szCs w:val="28"/>
          <w:highlight w:val="none"/>
        </w:rPr>
        <w:t xml:space="preserve"> 我们保证投标文件中的所有证件和内容真实有效，否则我们愿意承担一切法律责任。</w:t>
      </w:r>
    </w:p>
    <w:p w14:paraId="19441865">
      <w:pPr>
        <w:keepNext w:val="0"/>
        <w:keepLines w:val="0"/>
        <w:pageBreakBefore w:val="0"/>
        <w:widowControl/>
        <w:kinsoku w:val="0"/>
        <w:wordWrap/>
        <w:overflowPunct/>
        <w:topLinePunct w:val="0"/>
        <w:autoSpaceDE w:val="0"/>
        <w:autoSpaceDN w:val="0"/>
        <w:bidi w:val="0"/>
        <w:adjustRightInd w:val="0"/>
        <w:snapToGrid w:val="0"/>
        <w:spacing w:line="500" w:lineRule="exact"/>
        <w:ind w:firstLine="580"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5"/>
          <w:position w:val="2"/>
          <w:sz w:val="28"/>
          <w:szCs w:val="28"/>
          <w:highlight w:val="none"/>
        </w:rPr>
        <w:t>1</w:t>
      </w:r>
      <w:r>
        <w:rPr>
          <w:rFonts w:ascii="仿宋" w:hAnsi="仿宋" w:eastAsia="仿宋" w:cs="仿宋"/>
          <w:color w:val="auto"/>
          <w:spacing w:val="4"/>
          <w:position w:val="2"/>
          <w:sz w:val="28"/>
          <w:szCs w:val="28"/>
          <w:highlight w:val="none"/>
        </w:rPr>
        <w:t>1、其他说明。</w:t>
      </w:r>
    </w:p>
    <w:p w14:paraId="36A4AA8B">
      <w:pPr>
        <w:keepNext w:val="0"/>
        <w:keepLines w:val="0"/>
        <w:pageBreakBefore w:val="0"/>
        <w:widowControl/>
        <w:kinsoku w:val="0"/>
        <w:wordWrap/>
        <w:overflowPunct/>
        <w:topLinePunct w:val="0"/>
        <w:autoSpaceDE w:val="0"/>
        <w:autoSpaceDN w:val="0"/>
        <w:bidi w:val="0"/>
        <w:adjustRightInd w:val="0"/>
        <w:snapToGrid w:val="0"/>
        <w:spacing w:line="500" w:lineRule="exact"/>
        <w:ind w:firstLine="600" w:firstLineChars="200"/>
        <w:textAlignment w:val="baseline"/>
        <w:rPr>
          <w:rFonts w:ascii="仿宋" w:hAnsi="仿宋" w:eastAsia="仿宋" w:cs="仿宋"/>
          <w:color w:val="auto"/>
          <w:spacing w:val="10"/>
          <w:sz w:val="28"/>
          <w:szCs w:val="28"/>
          <w:highlight w:val="none"/>
        </w:rPr>
      </w:pPr>
      <w:r>
        <w:rPr>
          <w:rFonts w:ascii="仿宋" w:hAnsi="仿宋" w:eastAsia="仿宋" w:cs="仿宋"/>
          <w:color w:val="auto"/>
          <w:spacing w:val="10"/>
          <w:sz w:val="28"/>
          <w:szCs w:val="28"/>
          <w:highlight w:val="none"/>
        </w:rPr>
        <w:t xml:space="preserve">12、所有有关本标书的函电，请按下列地址联系： </w:t>
      </w:r>
    </w:p>
    <w:p w14:paraId="23F50A1F">
      <w:pPr>
        <w:keepNext w:val="0"/>
        <w:keepLines w:val="0"/>
        <w:pageBreakBefore w:val="0"/>
        <w:widowControl/>
        <w:kinsoku w:val="0"/>
        <w:wordWrap/>
        <w:overflowPunct/>
        <w:topLinePunct w:val="0"/>
        <w:autoSpaceDE w:val="0"/>
        <w:autoSpaceDN w:val="0"/>
        <w:bidi w:val="0"/>
        <w:adjustRightInd w:val="0"/>
        <w:snapToGrid w:val="0"/>
        <w:spacing w:line="500" w:lineRule="exact"/>
        <w:ind w:firstLine="600" w:firstLineChars="200"/>
        <w:textAlignment w:val="baseline"/>
        <w:rPr>
          <w:rFonts w:ascii="仿宋" w:hAnsi="仿宋" w:eastAsia="仿宋" w:cs="仿宋"/>
          <w:color w:val="auto"/>
          <w:spacing w:val="10"/>
          <w:sz w:val="28"/>
          <w:szCs w:val="28"/>
          <w:highlight w:val="none"/>
        </w:rPr>
      </w:pPr>
    </w:p>
    <w:p w14:paraId="02769D9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投标单位</w:t>
      </w:r>
      <w:r>
        <w:rPr>
          <w:rFonts w:hint="eastAsia" w:ascii="仿宋" w:hAnsi="仿宋" w:eastAsia="仿宋" w:cs="仿宋"/>
          <w:color w:val="auto"/>
          <w:spacing w:val="0"/>
          <w:position w:val="0"/>
          <w:sz w:val="28"/>
          <w:szCs w:val="28"/>
          <w:highlight w:val="none"/>
          <w:lang w:val="en-US" w:eastAsia="zh-CN"/>
        </w:rPr>
        <w:t>名称</w:t>
      </w:r>
      <w:r>
        <w:rPr>
          <w:rFonts w:ascii="仿宋" w:hAnsi="仿宋" w:eastAsia="仿宋" w:cs="仿宋"/>
          <w:color w:val="auto"/>
          <w:spacing w:val="0"/>
          <w:position w:val="0"/>
          <w:sz w:val="28"/>
          <w:szCs w:val="28"/>
          <w:highlight w:val="none"/>
        </w:rPr>
        <w:t>(单位公章) ：</w:t>
      </w:r>
    </w:p>
    <w:p w14:paraId="59C5C76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法定代表人或其授权委托人 (签字或盖章) ：</w:t>
      </w:r>
    </w:p>
    <w:p w14:paraId="476D548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color w:val="auto"/>
          <w:spacing w:val="0"/>
          <w:position w:val="0"/>
          <w:highlight w:val="none"/>
        </w:rPr>
      </w:pPr>
      <w:r>
        <w:rPr>
          <w:rFonts w:ascii="仿宋" w:hAnsi="仿宋" w:eastAsia="仿宋" w:cs="仿宋"/>
          <w:color w:val="auto"/>
          <w:spacing w:val="0"/>
          <w:position w:val="0"/>
          <w:sz w:val="28"/>
          <w:szCs w:val="28"/>
          <w:highlight w:val="none"/>
        </w:rPr>
        <w:t>地址：</w:t>
      </w:r>
    </w:p>
    <w:p w14:paraId="1AFFA2A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color w:val="auto"/>
          <w:spacing w:val="0"/>
          <w:position w:val="0"/>
          <w:highlight w:val="none"/>
        </w:rPr>
      </w:pPr>
      <w:r>
        <w:rPr>
          <w:rFonts w:ascii="仿宋" w:hAnsi="仿宋" w:eastAsia="仿宋" w:cs="仿宋"/>
          <w:color w:val="auto"/>
          <w:spacing w:val="0"/>
          <w:position w:val="0"/>
          <w:sz w:val="28"/>
          <w:szCs w:val="28"/>
          <w:highlight w:val="none"/>
        </w:rPr>
        <w:t>电话：</w:t>
      </w:r>
    </w:p>
    <w:p w14:paraId="20DC710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电报挂号：</w:t>
      </w:r>
    </w:p>
    <w:p w14:paraId="1CF5C1C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color w:val="auto"/>
          <w:spacing w:val="0"/>
          <w:position w:val="0"/>
          <w:highlight w:val="none"/>
        </w:rPr>
      </w:pPr>
      <w:r>
        <w:rPr>
          <w:rFonts w:ascii="仿宋" w:hAnsi="仿宋" w:eastAsia="仿宋" w:cs="仿宋"/>
          <w:color w:val="auto"/>
          <w:spacing w:val="0"/>
          <w:position w:val="0"/>
          <w:sz w:val="28"/>
          <w:szCs w:val="28"/>
          <w:highlight w:val="none"/>
        </w:rPr>
        <w:t>传真：</w:t>
      </w:r>
    </w:p>
    <w:p w14:paraId="2C72137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邮政编码：</w:t>
      </w:r>
    </w:p>
    <w:p w14:paraId="0F69FF1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联系人：</w:t>
      </w:r>
    </w:p>
    <w:p w14:paraId="34DECD2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年     月     日</w:t>
      </w:r>
    </w:p>
    <w:p w14:paraId="21081A8E">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color w:val="auto"/>
          <w:sz w:val="28"/>
          <w:szCs w:val="28"/>
          <w:highlight w:val="none"/>
        </w:rPr>
        <w:sectPr>
          <w:footerReference r:id="rId11" w:type="default"/>
          <w:pgSz w:w="11905" w:h="16839"/>
          <w:pgMar w:top="1440" w:right="1080" w:bottom="1440" w:left="1080" w:header="0" w:footer="1188" w:gutter="0"/>
          <w:pgNumType w:fmt="decimal"/>
          <w:cols w:space="720" w:num="1"/>
        </w:sectPr>
      </w:pPr>
    </w:p>
    <w:p w14:paraId="4D7C5173">
      <w:pPr>
        <w:spacing w:before="57" w:line="387" w:lineRule="exact"/>
        <w:ind w:left="1661"/>
        <w:rPr>
          <w:rFonts w:ascii="仿宋" w:hAnsi="仿宋" w:eastAsia="仿宋" w:cs="仿宋"/>
          <w:color w:val="auto"/>
          <w:sz w:val="32"/>
          <w:szCs w:val="32"/>
          <w:highlight w:val="none"/>
        </w:rPr>
      </w:pPr>
      <w:r>
        <w:rPr>
          <w:rFonts w:ascii="仿宋" w:hAnsi="仿宋" w:eastAsia="仿宋" w:cs="仿宋"/>
          <w:color w:val="auto"/>
          <w:spacing w:val="-1"/>
          <w:position w:val="2"/>
          <w:sz w:val="32"/>
          <w:szCs w:val="32"/>
          <w:highlight w:val="none"/>
          <w14:textOutline w14:w="5103" w14:cap="sq" w14:cmpd="sng">
            <w14:solidFill>
              <w14:srgbClr w14:val="000000"/>
            </w14:solidFill>
            <w14:prstDash w14:val="solid"/>
            <w14:bevel/>
          </w14:textOutline>
        </w:rPr>
        <w:t>二、投</w:t>
      </w:r>
      <w:r>
        <w:rPr>
          <w:rFonts w:ascii="仿宋" w:hAnsi="仿宋" w:eastAsia="仿宋" w:cs="仿宋"/>
          <w:color w:val="auto"/>
          <w:position w:val="2"/>
          <w:sz w:val="32"/>
          <w:szCs w:val="32"/>
          <w:highlight w:val="none"/>
          <w14:textOutline w14:w="5103" w14:cap="sq" w14:cmpd="sng">
            <w14:solidFill>
              <w14:srgbClr w14:val="000000"/>
            </w14:solidFill>
            <w14:prstDash w14:val="solid"/>
            <w14:bevel/>
          </w14:textOutline>
        </w:rPr>
        <w:t>标文件真实性和不存在限制投标情形的声明</w:t>
      </w:r>
    </w:p>
    <w:p w14:paraId="709272FC">
      <w:pPr>
        <w:spacing w:line="257" w:lineRule="auto"/>
        <w:rPr>
          <w:rFonts w:ascii="Arial"/>
          <w:color w:val="auto"/>
          <w:sz w:val="21"/>
          <w:highlight w:val="none"/>
        </w:rPr>
      </w:pPr>
    </w:p>
    <w:p w14:paraId="19D0648A">
      <w:pPr>
        <w:spacing w:line="258" w:lineRule="auto"/>
        <w:rPr>
          <w:rFonts w:ascii="Arial"/>
          <w:color w:val="auto"/>
          <w:sz w:val="21"/>
          <w:highlight w:val="none"/>
        </w:rPr>
      </w:pPr>
    </w:p>
    <w:p w14:paraId="105E113E">
      <w:pPr>
        <w:spacing w:line="258" w:lineRule="auto"/>
        <w:rPr>
          <w:rFonts w:ascii="Arial"/>
          <w:color w:val="auto"/>
          <w:sz w:val="21"/>
          <w:highlight w:val="none"/>
        </w:rPr>
      </w:pPr>
    </w:p>
    <w:p w14:paraId="53BAF291">
      <w:pPr>
        <w:tabs>
          <w:tab w:val="left" w:pos="360"/>
        </w:tabs>
        <w:spacing w:before="74" w:line="229" w:lineRule="auto"/>
        <w:ind w:left="224"/>
        <w:rPr>
          <w:rFonts w:ascii="仿宋" w:hAnsi="仿宋" w:eastAsia="仿宋" w:cs="仿宋"/>
          <w:color w:val="auto"/>
          <w:sz w:val="28"/>
          <w:szCs w:val="28"/>
          <w:highlight w:val="none"/>
        </w:rPr>
      </w:pPr>
      <w:r>
        <w:rPr>
          <w:rFonts w:ascii="仿宋" w:hAnsi="仿宋" w:eastAsia="仿宋" w:cs="仿宋"/>
          <w:color w:val="auto"/>
          <w:sz w:val="28"/>
          <w:szCs w:val="28"/>
          <w:highlight w:val="none"/>
          <w:u w:val="single" w:color="auto"/>
        </w:rPr>
        <w:tab/>
      </w:r>
      <w:r>
        <w:rPr>
          <w:rFonts w:ascii="仿宋" w:hAnsi="仿宋" w:eastAsia="仿宋" w:cs="仿宋"/>
          <w:color w:val="auto"/>
          <w:spacing w:val="10"/>
          <w:sz w:val="28"/>
          <w:szCs w:val="28"/>
          <w:highlight w:val="none"/>
          <w:u w:val="single" w:color="auto"/>
        </w:rPr>
        <w:t>(</w:t>
      </w:r>
      <w:r>
        <w:rPr>
          <w:rFonts w:hint="eastAsia" w:ascii="仿宋" w:hAnsi="仿宋" w:eastAsia="仿宋" w:cs="仿宋"/>
          <w:color w:val="auto"/>
          <w:spacing w:val="9"/>
          <w:sz w:val="28"/>
          <w:szCs w:val="28"/>
          <w:highlight w:val="none"/>
          <w:u w:val="single" w:color="auto"/>
          <w:lang w:val="en-US" w:eastAsia="zh-CN"/>
        </w:rPr>
        <w:t>采购</w:t>
      </w:r>
      <w:r>
        <w:rPr>
          <w:rFonts w:ascii="仿宋" w:hAnsi="仿宋" w:eastAsia="仿宋" w:cs="仿宋"/>
          <w:color w:val="auto"/>
          <w:spacing w:val="9"/>
          <w:sz w:val="28"/>
          <w:szCs w:val="28"/>
          <w:highlight w:val="none"/>
          <w:u w:val="single" w:color="auto"/>
        </w:rPr>
        <w:t>单位) ：</w:t>
      </w:r>
    </w:p>
    <w:p w14:paraId="6617378A">
      <w:pPr>
        <w:spacing w:line="426" w:lineRule="auto"/>
        <w:rPr>
          <w:rFonts w:ascii="Arial"/>
          <w:color w:val="auto"/>
          <w:sz w:val="28"/>
          <w:szCs w:val="28"/>
          <w:highlight w:val="none"/>
        </w:rPr>
      </w:pPr>
    </w:p>
    <w:p w14:paraId="16309EAF">
      <w:pPr>
        <w:keepNext w:val="0"/>
        <w:keepLines w:val="0"/>
        <w:pageBreakBefore w:val="0"/>
        <w:widowControl/>
        <w:kinsoku w:val="0"/>
        <w:wordWrap/>
        <w:overflowPunct/>
        <w:topLinePunct w:val="0"/>
        <w:autoSpaceDE w:val="0"/>
        <w:autoSpaceDN w:val="0"/>
        <w:bidi w:val="0"/>
        <w:adjustRightInd w:val="0"/>
        <w:snapToGrid w:val="0"/>
        <w:spacing w:line="500" w:lineRule="exact"/>
        <w:ind w:firstLine="576"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我</w:t>
      </w:r>
      <w:r>
        <w:rPr>
          <w:rFonts w:ascii="仿宋" w:hAnsi="仿宋" w:eastAsia="仿宋" w:cs="仿宋"/>
          <w:color w:val="auto"/>
          <w:spacing w:val="2"/>
          <w:sz w:val="28"/>
          <w:szCs w:val="28"/>
          <w:highlight w:val="none"/>
        </w:rPr>
        <w:t>方在此声明，所递交的(项目名称)</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(项目编号)</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的</w:t>
      </w:r>
      <w:r>
        <w:rPr>
          <w:rFonts w:ascii="仿宋" w:hAnsi="仿宋" w:eastAsia="仿宋" w:cs="仿宋"/>
          <w:color w:val="auto"/>
          <w:spacing w:val="11"/>
          <w:sz w:val="28"/>
          <w:szCs w:val="28"/>
          <w:highlight w:val="none"/>
        </w:rPr>
        <w:t>投</w:t>
      </w:r>
      <w:r>
        <w:rPr>
          <w:rFonts w:ascii="仿宋" w:hAnsi="仿宋" w:eastAsia="仿宋" w:cs="仿宋"/>
          <w:color w:val="auto"/>
          <w:spacing w:val="6"/>
          <w:sz w:val="28"/>
          <w:szCs w:val="28"/>
          <w:highlight w:val="none"/>
        </w:rPr>
        <w:t>标文件 (包括有关资料、澄清) 真实可信，不存在虚假 (包括隐瞒) 。我方近三年来在经</w:t>
      </w:r>
      <w:r>
        <w:rPr>
          <w:rFonts w:ascii="仿宋" w:hAnsi="仿宋" w:eastAsia="仿宋" w:cs="仿宋"/>
          <w:color w:val="auto"/>
          <w:spacing w:val="13"/>
          <w:sz w:val="28"/>
          <w:szCs w:val="28"/>
          <w:highlight w:val="none"/>
        </w:rPr>
        <w:t>营</w:t>
      </w:r>
      <w:r>
        <w:rPr>
          <w:rFonts w:ascii="仿宋" w:hAnsi="仿宋" w:eastAsia="仿宋" w:cs="仿宋"/>
          <w:color w:val="auto"/>
          <w:spacing w:val="7"/>
          <w:sz w:val="28"/>
          <w:szCs w:val="28"/>
          <w:highlight w:val="none"/>
        </w:rPr>
        <w:t>活动中没有重大违法记录。</w:t>
      </w:r>
    </w:p>
    <w:p w14:paraId="5D7B7092">
      <w:pPr>
        <w:spacing w:line="425" w:lineRule="auto"/>
        <w:rPr>
          <w:rFonts w:ascii="Arial"/>
          <w:color w:val="auto"/>
          <w:sz w:val="28"/>
          <w:szCs w:val="28"/>
          <w:highlight w:val="none"/>
        </w:rPr>
      </w:pPr>
    </w:p>
    <w:p w14:paraId="324D39AF">
      <w:pPr>
        <w:spacing w:before="75" w:line="231" w:lineRule="auto"/>
        <w:ind w:left="489"/>
        <w:rPr>
          <w:rFonts w:ascii="仿宋" w:hAnsi="仿宋" w:eastAsia="仿宋" w:cs="仿宋"/>
          <w:color w:val="auto"/>
          <w:sz w:val="28"/>
          <w:szCs w:val="28"/>
          <w:highlight w:val="none"/>
        </w:rPr>
      </w:pPr>
      <w:r>
        <w:rPr>
          <w:rFonts w:ascii="仿宋" w:hAnsi="仿宋" w:eastAsia="仿宋" w:cs="仿宋"/>
          <w:color w:val="auto"/>
          <w:spacing w:val="16"/>
          <w:sz w:val="28"/>
          <w:szCs w:val="28"/>
          <w:highlight w:val="none"/>
        </w:rPr>
        <w:t>我方</w:t>
      </w:r>
      <w:r>
        <w:rPr>
          <w:rFonts w:ascii="仿宋" w:hAnsi="仿宋" w:eastAsia="仿宋" w:cs="仿宋"/>
          <w:color w:val="auto"/>
          <w:spacing w:val="13"/>
          <w:sz w:val="28"/>
          <w:szCs w:val="28"/>
          <w:highlight w:val="none"/>
        </w:rPr>
        <w:t>承</w:t>
      </w:r>
      <w:r>
        <w:rPr>
          <w:rFonts w:ascii="仿宋" w:hAnsi="仿宋" w:eastAsia="仿宋" w:cs="仿宋"/>
          <w:color w:val="auto"/>
          <w:spacing w:val="8"/>
          <w:sz w:val="28"/>
          <w:szCs w:val="28"/>
          <w:highlight w:val="none"/>
        </w:rPr>
        <w:t>诺，如存在虚假投标行为，我方自愿承担一切法律责任。</w:t>
      </w:r>
    </w:p>
    <w:p w14:paraId="7B13A664">
      <w:pPr>
        <w:spacing w:line="246" w:lineRule="auto"/>
        <w:rPr>
          <w:rFonts w:ascii="Arial"/>
          <w:color w:val="auto"/>
          <w:sz w:val="28"/>
          <w:szCs w:val="28"/>
          <w:highlight w:val="none"/>
        </w:rPr>
      </w:pPr>
    </w:p>
    <w:p w14:paraId="057B8F39">
      <w:pPr>
        <w:spacing w:line="246" w:lineRule="auto"/>
        <w:rPr>
          <w:rFonts w:ascii="Arial"/>
          <w:color w:val="auto"/>
          <w:sz w:val="28"/>
          <w:szCs w:val="28"/>
          <w:highlight w:val="none"/>
        </w:rPr>
      </w:pPr>
    </w:p>
    <w:p w14:paraId="3EA9D8CA">
      <w:pPr>
        <w:spacing w:line="246" w:lineRule="auto"/>
        <w:rPr>
          <w:rFonts w:ascii="Arial"/>
          <w:color w:val="auto"/>
          <w:sz w:val="28"/>
          <w:szCs w:val="28"/>
          <w:highlight w:val="none"/>
        </w:rPr>
      </w:pPr>
    </w:p>
    <w:p w14:paraId="3F429239">
      <w:pPr>
        <w:spacing w:line="246" w:lineRule="auto"/>
        <w:rPr>
          <w:rFonts w:ascii="Arial"/>
          <w:color w:val="auto"/>
          <w:sz w:val="28"/>
          <w:szCs w:val="28"/>
          <w:highlight w:val="none"/>
        </w:rPr>
      </w:pPr>
    </w:p>
    <w:p w14:paraId="7ED0B07C">
      <w:pPr>
        <w:spacing w:line="247" w:lineRule="auto"/>
        <w:rPr>
          <w:rFonts w:ascii="Arial"/>
          <w:color w:val="auto"/>
          <w:sz w:val="28"/>
          <w:szCs w:val="28"/>
          <w:highlight w:val="none"/>
        </w:rPr>
      </w:pPr>
    </w:p>
    <w:p w14:paraId="49E3F496">
      <w:pPr>
        <w:spacing w:line="247" w:lineRule="auto"/>
        <w:rPr>
          <w:rFonts w:ascii="Arial"/>
          <w:color w:val="auto"/>
          <w:sz w:val="28"/>
          <w:szCs w:val="28"/>
          <w:highlight w:val="none"/>
        </w:rPr>
      </w:pPr>
    </w:p>
    <w:p w14:paraId="03C0751C">
      <w:pPr>
        <w:spacing w:line="247" w:lineRule="auto"/>
        <w:rPr>
          <w:rFonts w:ascii="Arial"/>
          <w:color w:val="auto"/>
          <w:sz w:val="28"/>
          <w:szCs w:val="28"/>
          <w:highlight w:val="none"/>
        </w:rPr>
      </w:pPr>
    </w:p>
    <w:p w14:paraId="77144F33">
      <w:pPr>
        <w:spacing w:line="247" w:lineRule="auto"/>
        <w:rPr>
          <w:rFonts w:ascii="Arial"/>
          <w:color w:val="auto"/>
          <w:sz w:val="28"/>
          <w:szCs w:val="28"/>
          <w:highlight w:val="none"/>
        </w:rPr>
      </w:pPr>
    </w:p>
    <w:p w14:paraId="2113F633">
      <w:pPr>
        <w:spacing w:line="247" w:lineRule="auto"/>
        <w:rPr>
          <w:rFonts w:ascii="Arial"/>
          <w:color w:val="auto"/>
          <w:sz w:val="28"/>
          <w:szCs w:val="28"/>
          <w:highlight w:val="none"/>
        </w:rPr>
      </w:pPr>
    </w:p>
    <w:p w14:paraId="2DD5DFC2">
      <w:pPr>
        <w:spacing w:line="247" w:lineRule="auto"/>
        <w:rPr>
          <w:rFonts w:ascii="Arial"/>
          <w:color w:val="auto"/>
          <w:sz w:val="28"/>
          <w:szCs w:val="28"/>
          <w:highlight w:val="none"/>
        </w:rPr>
      </w:pPr>
    </w:p>
    <w:p w14:paraId="3126E423">
      <w:pPr>
        <w:spacing w:before="75" w:line="229" w:lineRule="auto"/>
        <w:ind w:left="480"/>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投标</w:t>
      </w:r>
      <w:r>
        <w:rPr>
          <w:rFonts w:ascii="仿宋" w:hAnsi="仿宋" w:eastAsia="仿宋" w:cs="仿宋"/>
          <w:color w:val="auto"/>
          <w:spacing w:val="-3"/>
          <w:sz w:val="28"/>
          <w:szCs w:val="28"/>
          <w:highlight w:val="none"/>
        </w:rPr>
        <w:t>单</w:t>
      </w:r>
      <w:r>
        <w:rPr>
          <w:rFonts w:ascii="仿宋" w:hAnsi="仿宋" w:eastAsia="仿宋" w:cs="仿宋"/>
          <w:color w:val="auto"/>
          <w:spacing w:val="-2"/>
          <w:sz w:val="28"/>
          <w:szCs w:val="28"/>
          <w:highlight w:val="none"/>
        </w:rPr>
        <w:t>位</w:t>
      </w:r>
      <w:r>
        <w:rPr>
          <w:rFonts w:hint="eastAsia" w:ascii="仿宋" w:hAnsi="仿宋" w:eastAsia="仿宋" w:cs="仿宋"/>
          <w:color w:val="auto"/>
          <w:spacing w:val="-2"/>
          <w:sz w:val="28"/>
          <w:szCs w:val="28"/>
          <w:highlight w:val="none"/>
          <w:lang w:val="en-US" w:eastAsia="zh-CN"/>
        </w:rPr>
        <w:t>名称</w:t>
      </w:r>
      <w:r>
        <w:rPr>
          <w:rFonts w:ascii="仿宋" w:hAnsi="仿宋" w:eastAsia="仿宋" w:cs="仿宋"/>
          <w:color w:val="auto"/>
          <w:spacing w:val="-2"/>
          <w:sz w:val="28"/>
          <w:szCs w:val="28"/>
          <w:highlight w:val="none"/>
        </w:rPr>
        <w:t xml:space="preserve">(单位公章)：  </w:t>
      </w:r>
    </w:p>
    <w:p w14:paraId="090FAB2A">
      <w:pPr>
        <w:spacing w:line="306" w:lineRule="auto"/>
        <w:rPr>
          <w:rFonts w:ascii="Arial"/>
          <w:color w:val="auto"/>
          <w:sz w:val="28"/>
          <w:szCs w:val="28"/>
          <w:highlight w:val="none"/>
        </w:rPr>
      </w:pPr>
    </w:p>
    <w:p w14:paraId="5102CA26">
      <w:pPr>
        <w:spacing w:line="306" w:lineRule="auto"/>
        <w:rPr>
          <w:rFonts w:ascii="Arial"/>
          <w:color w:val="auto"/>
          <w:sz w:val="28"/>
          <w:szCs w:val="28"/>
          <w:highlight w:val="none"/>
        </w:rPr>
      </w:pPr>
    </w:p>
    <w:p w14:paraId="55153506">
      <w:pPr>
        <w:spacing w:before="76" w:line="229" w:lineRule="auto"/>
        <w:ind w:left="480"/>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3CFFCE8A">
      <w:pPr>
        <w:spacing w:line="260" w:lineRule="auto"/>
        <w:rPr>
          <w:rFonts w:ascii="Arial"/>
          <w:color w:val="auto"/>
          <w:sz w:val="28"/>
          <w:szCs w:val="28"/>
          <w:highlight w:val="none"/>
        </w:rPr>
      </w:pPr>
    </w:p>
    <w:p w14:paraId="7CD7C95A">
      <w:pPr>
        <w:spacing w:line="261" w:lineRule="auto"/>
        <w:rPr>
          <w:rFonts w:ascii="Arial"/>
          <w:color w:val="auto"/>
          <w:sz w:val="28"/>
          <w:szCs w:val="28"/>
          <w:highlight w:val="none"/>
        </w:rPr>
      </w:pPr>
    </w:p>
    <w:p w14:paraId="5691F426">
      <w:pPr>
        <w:spacing w:before="75" w:line="231" w:lineRule="auto"/>
        <w:ind w:left="485"/>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6EB67703">
      <w:pPr>
        <w:rPr>
          <w:color w:val="auto"/>
          <w:sz w:val="28"/>
          <w:szCs w:val="28"/>
          <w:highlight w:val="none"/>
        </w:rPr>
        <w:sectPr>
          <w:footerReference r:id="rId12" w:type="default"/>
          <w:pgSz w:w="11905" w:h="16839"/>
          <w:pgMar w:top="1194" w:right="1200" w:bottom="1348" w:left="1234" w:header="0" w:footer="1188" w:gutter="0"/>
          <w:pgNumType w:fmt="decimal"/>
          <w:cols w:space="720" w:num="1"/>
        </w:sectPr>
      </w:pPr>
    </w:p>
    <w:p w14:paraId="0D53ACF6">
      <w:pPr>
        <w:spacing w:before="58" w:line="242" w:lineRule="auto"/>
        <w:ind w:left="3770"/>
        <w:rPr>
          <w:rFonts w:ascii="仿宋" w:hAnsi="仿宋" w:eastAsia="仿宋" w:cs="仿宋"/>
          <w:color w:val="auto"/>
          <w:sz w:val="32"/>
          <w:szCs w:val="32"/>
          <w:highlight w:val="none"/>
        </w:rPr>
      </w:pPr>
      <w:r>
        <w:rPr>
          <w:rFonts w:ascii="仿宋" w:hAnsi="仿宋" w:eastAsia="仿宋" w:cs="仿宋"/>
          <w:color w:val="auto"/>
          <w:spacing w:val="-3"/>
          <w:sz w:val="32"/>
          <w:szCs w:val="32"/>
          <w:highlight w:val="none"/>
          <w14:textOutline w14:w="5103" w14:cap="sq" w14:cmpd="sng">
            <w14:solidFill>
              <w14:srgbClr w14:val="000000"/>
            </w14:solidFill>
            <w14:prstDash w14:val="solid"/>
            <w14:bevel/>
          </w14:textOutline>
        </w:rPr>
        <w:t>三、开标一览表</w:t>
      </w:r>
    </w:p>
    <w:p w14:paraId="00B7739C">
      <w:pPr>
        <w:spacing w:before="286" w:line="473" w:lineRule="exact"/>
        <w:ind w:left="2"/>
        <w:rPr>
          <w:rFonts w:ascii="仿宋" w:hAnsi="仿宋" w:eastAsia="仿宋" w:cs="仿宋"/>
          <w:color w:val="auto"/>
          <w:sz w:val="28"/>
          <w:szCs w:val="28"/>
          <w:highlight w:val="none"/>
        </w:rPr>
      </w:pPr>
      <w:r>
        <w:rPr>
          <w:rFonts w:ascii="仿宋" w:hAnsi="仿宋" w:eastAsia="仿宋" w:cs="仿宋"/>
          <w:color w:val="auto"/>
          <w:spacing w:val="7"/>
          <w:position w:val="17"/>
          <w:sz w:val="28"/>
          <w:szCs w:val="28"/>
          <w:highlight w:val="none"/>
        </w:rPr>
        <w:t>项</w:t>
      </w:r>
      <w:r>
        <w:rPr>
          <w:rFonts w:ascii="仿宋" w:hAnsi="仿宋" w:eastAsia="仿宋" w:cs="仿宋"/>
          <w:color w:val="auto"/>
          <w:spacing w:val="4"/>
          <w:position w:val="17"/>
          <w:sz w:val="28"/>
          <w:szCs w:val="28"/>
          <w:highlight w:val="none"/>
        </w:rPr>
        <w:t>目名称：</w:t>
      </w:r>
    </w:p>
    <w:p w14:paraId="7E33C216">
      <w:pPr>
        <w:spacing w:before="1" w:line="231" w:lineRule="auto"/>
        <w:ind w:left="2"/>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项</w:t>
      </w:r>
      <w:r>
        <w:rPr>
          <w:rFonts w:ascii="仿宋" w:hAnsi="仿宋" w:eastAsia="仿宋" w:cs="仿宋"/>
          <w:color w:val="auto"/>
          <w:spacing w:val="4"/>
          <w:sz w:val="28"/>
          <w:szCs w:val="28"/>
          <w:highlight w:val="none"/>
        </w:rPr>
        <w:t>目编号：</w:t>
      </w:r>
    </w:p>
    <w:p w14:paraId="5EA284CB">
      <w:pPr>
        <w:spacing w:line="67" w:lineRule="exact"/>
        <w:rPr>
          <w:color w:val="auto"/>
          <w:sz w:val="28"/>
          <w:szCs w:val="28"/>
          <w:highlight w:val="none"/>
        </w:rPr>
      </w:pPr>
    </w:p>
    <w:tbl>
      <w:tblPr>
        <w:tblStyle w:val="29"/>
        <w:tblW w:w="9447"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2068"/>
        <w:gridCol w:w="5324"/>
        <w:gridCol w:w="1000"/>
      </w:tblGrid>
      <w:tr w14:paraId="43F0C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9" w:hRule="atLeast"/>
        </w:trPr>
        <w:tc>
          <w:tcPr>
            <w:tcW w:w="1055" w:type="dxa"/>
            <w:vAlign w:val="top"/>
          </w:tcPr>
          <w:p w14:paraId="00517D0C">
            <w:pPr>
              <w:spacing w:before="288" w:line="231" w:lineRule="auto"/>
              <w:ind w:left="300"/>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序号</w:t>
            </w:r>
          </w:p>
        </w:tc>
        <w:tc>
          <w:tcPr>
            <w:tcW w:w="7392" w:type="dxa"/>
            <w:gridSpan w:val="2"/>
            <w:vAlign w:val="top"/>
          </w:tcPr>
          <w:p w14:paraId="69D9B391">
            <w:pPr>
              <w:spacing w:before="288" w:line="231" w:lineRule="auto"/>
              <w:ind w:left="3438"/>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内 容</w:t>
            </w:r>
          </w:p>
        </w:tc>
        <w:tc>
          <w:tcPr>
            <w:tcW w:w="1000" w:type="dxa"/>
            <w:vAlign w:val="top"/>
          </w:tcPr>
          <w:p w14:paraId="7185BCA6">
            <w:pPr>
              <w:spacing w:before="288" w:line="233" w:lineRule="auto"/>
              <w:ind w:left="274"/>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rPr>
              <w:t>备注</w:t>
            </w:r>
          </w:p>
        </w:tc>
      </w:tr>
      <w:tr w14:paraId="575726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055" w:type="dxa"/>
            <w:vAlign w:val="top"/>
          </w:tcPr>
          <w:p w14:paraId="19F9FC0B">
            <w:pPr>
              <w:spacing w:line="287" w:lineRule="auto"/>
              <w:rPr>
                <w:rFonts w:ascii="Arial"/>
                <w:color w:val="auto"/>
                <w:sz w:val="28"/>
                <w:szCs w:val="28"/>
                <w:highlight w:val="none"/>
              </w:rPr>
            </w:pPr>
          </w:p>
          <w:p w14:paraId="15245E08">
            <w:pPr>
              <w:spacing w:before="75" w:line="187" w:lineRule="auto"/>
              <w:ind w:left="490"/>
              <w:rPr>
                <w:rFonts w:ascii="仿宋" w:hAnsi="仿宋" w:eastAsia="仿宋" w:cs="仿宋"/>
                <w:color w:val="auto"/>
                <w:sz w:val="28"/>
                <w:szCs w:val="28"/>
                <w:highlight w:val="none"/>
              </w:rPr>
            </w:pPr>
            <w:r>
              <w:rPr>
                <w:rFonts w:ascii="仿宋" w:hAnsi="仿宋" w:eastAsia="仿宋" w:cs="仿宋"/>
                <w:color w:val="auto"/>
                <w:sz w:val="28"/>
                <w:szCs w:val="28"/>
                <w:highlight w:val="none"/>
              </w:rPr>
              <w:t>1</w:t>
            </w:r>
          </w:p>
        </w:tc>
        <w:tc>
          <w:tcPr>
            <w:tcW w:w="2068" w:type="dxa"/>
            <w:vAlign w:val="top"/>
          </w:tcPr>
          <w:p w14:paraId="6BF33413">
            <w:pPr>
              <w:spacing w:before="290" w:line="229" w:lineRule="auto"/>
              <w:ind w:left="444"/>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投标人名</w:t>
            </w:r>
            <w:r>
              <w:rPr>
                <w:rFonts w:ascii="仿宋" w:hAnsi="仿宋" w:eastAsia="仿宋" w:cs="仿宋"/>
                <w:color w:val="auto"/>
                <w:spacing w:val="6"/>
                <w:sz w:val="28"/>
                <w:szCs w:val="28"/>
                <w:highlight w:val="none"/>
              </w:rPr>
              <w:t>称</w:t>
            </w:r>
          </w:p>
        </w:tc>
        <w:tc>
          <w:tcPr>
            <w:tcW w:w="5324" w:type="dxa"/>
            <w:vAlign w:val="top"/>
          </w:tcPr>
          <w:p w14:paraId="16A9D1F3">
            <w:pPr>
              <w:rPr>
                <w:rFonts w:ascii="Arial"/>
                <w:color w:val="auto"/>
                <w:sz w:val="28"/>
                <w:szCs w:val="28"/>
                <w:highlight w:val="none"/>
              </w:rPr>
            </w:pPr>
          </w:p>
        </w:tc>
        <w:tc>
          <w:tcPr>
            <w:tcW w:w="1000" w:type="dxa"/>
            <w:vAlign w:val="top"/>
          </w:tcPr>
          <w:p w14:paraId="47B40971">
            <w:pPr>
              <w:rPr>
                <w:rFonts w:ascii="Arial"/>
                <w:color w:val="auto"/>
                <w:sz w:val="28"/>
                <w:szCs w:val="28"/>
                <w:highlight w:val="none"/>
              </w:rPr>
            </w:pPr>
          </w:p>
        </w:tc>
      </w:tr>
      <w:tr w14:paraId="6E08C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5" w:hRule="atLeast"/>
        </w:trPr>
        <w:tc>
          <w:tcPr>
            <w:tcW w:w="1055" w:type="dxa"/>
            <w:vAlign w:val="top"/>
          </w:tcPr>
          <w:p w14:paraId="31227A03">
            <w:pPr>
              <w:spacing w:line="272" w:lineRule="auto"/>
              <w:rPr>
                <w:rFonts w:ascii="Arial"/>
                <w:color w:val="auto"/>
                <w:sz w:val="28"/>
                <w:szCs w:val="28"/>
                <w:highlight w:val="none"/>
              </w:rPr>
            </w:pPr>
          </w:p>
          <w:p w14:paraId="132FF5C0">
            <w:pPr>
              <w:spacing w:line="272" w:lineRule="auto"/>
              <w:rPr>
                <w:rFonts w:ascii="Arial"/>
                <w:color w:val="auto"/>
                <w:sz w:val="28"/>
                <w:szCs w:val="28"/>
                <w:highlight w:val="none"/>
              </w:rPr>
            </w:pPr>
          </w:p>
          <w:p w14:paraId="03737013">
            <w:pPr>
              <w:spacing w:before="74" w:line="186" w:lineRule="auto"/>
              <w:ind w:left="476"/>
              <w:rPr>
                <w:rFonts w:ascii="仿宋" w:hAnsi="仿宋" w:eastAsia="仿宋" w:cs="仿宋"/>
                <w:color w:val="auto"/>
                <w:sz w:val="28"/>
                <w:szCs w:val="28"/>
                <w:highlight w:val="none"/>
              </w:rPr>
            </w:pPr>
            <w:r>
              <w:rPr>
                <w:rFonts w:ascii="仿宋" w:hAnsi="仿宋" w:eastAsia="仿宋" w:cs="仿宋"/>
                <w:color w:val="auto"/>
                <w:sz w:val="28"/>
                <w:szCs w:val="28"/>
                <w:highlight w:val="none"/>
              </w:rPr>
              <w:t>2</w:t>
            </w:r>
          </w:p>
        </w:tc>
        <w:tc>
          <w:tcPr>
            <w:tcW w:w="2068" w:type="dxa"/>
            <w:vAlign w:val="top"/>
          </w:tcPr>
          <w:p w14:paraId="7D1936FB">
            <w:pPr>
              <w:spacing w:line="314" w:lineRule="auto"/>
              <w:rPr>
                <w:rFonts w:ascii="Arial"/>
                <w:color w:val="auto"/>
                <w:sz w:val="28"/>
                <w:szCs w:val="28"/>
                <w:highlight w:val="none"/>
              </w:rPr>
            </w:pPr>
          </w:p>
          <w:p w14:paraId="1626A61B">
            <w:pPr>
              <w:spacing w:before="74" w:line="231" w:lineRule="auto"/>
              <w:ind w:left="384"/>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投</w:t>
            </w:r>
            <w:r>
              <w:rPr>
                <w:rFonts w:ascii="仿宋" w:hAnsi="仿宋" w:eastAsia="仿宋" w:cs="仿宋"/>
                <w:color w:val="auto"/>
                <w:spacing w:val="6"/>
                <w:sz w:val="28"/>
                <w:szCs w:val="28"/>
                <w:highlight w:val="none"/>
              </w:rPr>
              <w:t xml:space="preserve"> 标 总 价</w:t>
            </w:r>
          </w:p>
          <w:p w14:paraId="68BD3D95">
            <w:pPr>
              <w:spacing w:before="24" w:line="231" w:lineRule="auto"/>
              <w:ind w:left="752"/>
              <w:rPr>
                <w:rFonts w:ascii="仿宋" w:hAnsi="仿宋" w:eastAsia="仿宋" w:cs="仿宋"/>
                <w:color w:val="auto"/>
                <w:sz w:val="28"/>
                <w:szCs w:val="28"/>
                <w:highlight w:val="none"/>
              </w:rPr>
            </w:pPr>
          </w:p>
        </w:tc>
        <w:tc>
          <w:tcPr>
            <w:tcW w:w="5324" w:type="dxa"/>
            <w:vAlign w:val="top"/>
          </w:tcPr>
          <w:p w14:paraId="79125139">
            <w:pPr>
              <w:spacing w:before="235" w:line="233" w:lineRule="auto"/>
              <w:ind w:left="120"/>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小写：</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3"/>
                <w:sz w:val="28"/>
                <w:szCs w:val="28"/>
                <w:highlight w:val="none"/>
                <w:u w:val="single" w:color="auto"/>
              </w:rPr>
              <w:t xml:space="preserve"> </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元</w:t>
            </w:r>
          </w:p>
          <w:p w14:paraId="43DFC223">
            <w:pPr>
              <w:spacing w:before="175" w:line="232" w:lineRule="auto"/>
              <w:ind w:left="122"/>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大写：</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元</w:t>
            </w:r>
          </w:p>
        </w:tc>
        <w:tc>
          <w:tcPr>
            <w:tcW w:w="1000" w:type="dxa"/>
            <w:vAlign w:val="top"/>
          </w:tcPr>
          <w:p w14:paraId="4657183A">
            <w:pPr>
              <w:rPr>
                <w:rFonts w:ascii="Arial"/>
                <w:color w:val="auto"/>
                <w:sz w:val="28"/>
                <w:szCs w:val="28"/>
                <w:highlight w:val="none"/>
              </w:rPr>
            </w:pPr>
          </w:p>
        </w:tc>
      </w:tr>
      <w:tr w14:paraId="53CAB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5" w:hRule="atLeast"/>
        </w:trPr>
        <w:tc>
          <w:tcPr>
            <w:tcW w:w="1055" w:type="dxa"/>
            <w:vAlign w:val="center"/>
          </w:tcPr>
          <w:p w14:paraId="3264FF76">
            <w:pPr>
              <w:spacing w:before="74" w:line="186"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2068" w:type="dxa"/>
            <w:vAlign w:val="center"/>
          </w:tcPr>
          <w:p w14:paraId="2A2BA4FF">
            <w:pPr>
              <w:spacing w:before="24" w:line="231" w:lineRule="auto"/>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质量标准</w:t>
            </w:r>
          </w:p>
        </w:tc>
        <w:tc>
          <w:tcPr>
            <w:tcW w:w="5324" w:type="dxa"/>
            <w:vAlign w:val="top"/>
          </w:tcPr>
          <w:p w14:paraId="79FDC438">
            <w:pPr>
              <w:spacing w:before="175" w:line="232" w:lineRule="auto"/>
              <w:ind w:left="122"/>
              <w:rPr>
                <w:rFonts w:ascii="仿宋" w:hAnsi="仿宋" w:eastAsia="仿宋" w:cs="仿宋"/>
                <w:color w:val="auto"/>
                <w:spacing w:val="-4"/>
                <w:sz w:val="28"/>
                <w:szCs w:val="28"/>
                <w:highlight w:val="none"/>
              </w:rPr>
            </w:pPr>
          </w:p>
        </w:tc>
        <w:tc>
          <w:tcPr>
            <w:tcW w:w="1000" w:type="dxa"/>
            <w:vAlign w:val="top"/>
          </w:tcPr>
          <w:p w14:paraId="20B81368">
            <w:pPr>
              <w:rPr>
                <w:rFonts w:ascii="Arial"/>
                <w:color w:val="auto"/>
                <w:sz w:val="28"/>
                <w:szCs w:val="28"/>
                <w:highlight w:val="none"/>
              </w:rPr>
            </w:pPr>
          </w:p>
        </w:tc>
      </w:tr>
      <w:tr w14:paraId="3D76CD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1" w:hRule="atLeast"/>
        </w:trPr>
        <w:tc>
          <w:tcPr>
            <w:tcW w:w="1055" w:type="dxa"/>
            <w:vAlign w:val="top"/>
          </w:tcPr>
          <w:p w14:paraId="60813C26">
            <w:pPr>
              <w:spacing w:line="280" w:lineRule="auto"/>
              <w:rPr>
                <w:rFonts w:ascii="Arial"/>
                <w:color w:val="auto"/>
                <w:sz w:val="28"/>
                <w:szCs w:val="28"/>
                <w:highlight w:val="none"/>
              </w:rPr>
            </w:pPr>
          </w:p>
          <w:p w14:paraId="4C709212">
            <w:pPr>
              <w:spacing w:before="75" w:line="186" w:lineRule="auto"/>
              <w:ind w:left="478"/>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p>
        </w:tc>
        <w:tc>
          <w:tcPr>
            <w:tcW w:w="2068" w:type="dxa"/>
            <w:vAlign w:val="top"/>
          </w:tcPr>
          <w:p w14:paraId="63B97FF5">
            <w:pPr>
              <w:spacing w:before="280" w:line="231"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5"/>
                <w:sz w:val="28"/>
                <w:szCs w:val="28"/>
                <w:highlight w:val="none"/>
                <w:lang w:eastAsia="zh-CN"/>
              </w:rPr>
              <w:t>合同履行期限</w:t>
            </w:r>
          </w:p>
        </w:tc>
        <w:tc>
          <w:tcPr>
            <w:tcW w:w="5324" w:type="dxa"/>
            <w:vAlign w:val="top"/>
          </w:tcPr>
          <w:p w14:paraId="696E4502">
            <w:pPr>
              <w:rPr>
                <w:rFonts w:ascii="Arial"/>
                <w:color w:val="auto"/>
                <w:sz w:val="28"/>
                <w:szCs w:val="28"/>
                <w:highlight w:val="none"/>
              </w:rPr>
            </w:pPr>
          </w:p>
        </w:tc>
        <w:tc>
          <w:tcPr>
            <w:tcW w:w="1000" w:type="dxa"/>
            <w:vAlign w:val="top"/>
          </w:tcPr>
          <w:p w14:paraId="2783D7E4">
            <w:pPr>
              <w:rPr>
                <w:rFonts w:ascii="Arial"/>
                <w:color w:val="auto"/>
                <w:sz w:val="28"/>
                <w:szCs w:val="28"/>
                <w:highlight w:val="none"/>
              </w:rPr>
            </w:pPr>
          </w:p>
        </w:tc>
      </w:tr>
      <w:tr w14:paraId="14D6F4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trPr>
        <w:tc>
          <w:tcPr>
            <w:tcW w:w="1055" w:type="dxa"/>
            <w:vAlign w:val="top"/>
          </w:tcPr>
          <w:p w14:paraId="414F972D">
            <w:pPr>
              <w:spacing w:line="267" w:lineRule="auto"/>
              <w:rPr>
                <w:rFonts w:ascii="Arial"/>
                <w:color w:val="auto"/>
                <w:sz w:val="28"/>
                <w:szCs w:val="28"/>
                <w:highlight w:val="none"/>
              </w:rPr>
            </w:pPr>
          </w:p>
          <w:p w14:paraId="3C4D7F7C">
            <w:pPr>
              <w:spacing w:before="75" w:line="184" w:lineRule="auto"/>
              <w:ind w:left="478"/>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p>
        </w:tc>
        <w:tc>
          <w:tcPr>
            <w:tcW w:w="2068" w:type="dxa"/>
            <w:vAlign w:val="top"/>
          </w:tcPr>
          <w:p w14:paraId="058B5E6D">
            <w:pPr>
              <w:spacing w:before="264" w:line="230" w:lineRule="auto"/>
              <w:ind w:left="327" w:firstLine="294" w:firstLineChars="100"/>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7"/>
                <w:sz w:val="28"/>
                <w:szCs w:val="28"/>
                <w:highlight w:val="none"/>
                <w:lang w:val="en-US" w:eastAsia="zh-CN"/>
              </w:rPr>
              <w:t>备注</w:t>
            </w:r>
          </w:p>
        </w:tc>
        <w:tc>
          <w:tcPr>
            <w:tcW w:w="5324" w:type="dxa"/>
            <w:vAlign w:val="top"/>
          </w:tcPr>
          <w:p w14:paraId="3D865347">
            <w:pPr>
              <w:rPr>
                <w:rFonts w:ascii="Arial"/>
                <w:color w:val="auto"/>
                <w:sz w:val="28"/>
                <w:szCs w:val="28"/>
                <w:highlight w:val="none"/>
              </w:rPr>
            </w:pPr>
          </w:p>
        </w:tc>
        <w:tc>
          <w:tcPr>
            <w:tcW w:w="1000" w:type="dxa"/>
            <w:vAlign w:val="top"/>
          </w:tcPr>
          <w:p w14:paraId="43596F0B">
            <w:pPr>
              <w:rPr>
                <w:rFonts w:ascii="Arial"/>
                <w:color w:val="auto"/>
                <w:sz w:val="28"/>
                <w:szCs w:val="28"/>
                <w:highlight w:val="none"/>
              </w:rPr>
            </w:pPr>
          </w:p>
        </w:tc>
      </w:tr>
    </w:tbl>
    <w:p w14:paraId="4BB4340A">
      <w:pPr>
        <w:spacing w:line="357" w:lineRule="auto"/>
        <w:rPr>
          <w:rFonts w:ascii="Arial"/>
          <w:color w:val="auto"/>
          <w:sz w:val="28"/>
          <w:szCs w:val="28"/>
          <w:highlight w:val="none"/>
        </w:rPr>
      </w:pPr>
    </w:p>
    <w:p w14:paraId="63558341">
      <w:pPr>
        <w:spacing w:before="75" w:line="238" w:lineRule="auto"/>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14:textOutline w14:w="4358" w14:cap="sq" w14:cmpd="sng">
            <w14:solidFill>
              <w14:srgbClr w14:val="000000"/>
            </w14:solidFill>
            <w14:prstDash w14:val="solid"/>
            <w14:bevel/>
          </w14:textOutline>
        </w:rPr>
        <w:t>注</w:t>
      </w:r>
      <w:r>
        <w:rPr>
          <w:rFonts w:ascii="仿宋" w:hAnsi="仿宋" w:eastAsia="仿宋" w:cs="仿宋"/>
          <w:color w:val="auto"/>
          <w:spacing w:val="7"/>
          <w:sz w:val="28"/>
          <w:szCs w:val="28"/>
          <w:highlight w:val="none"/>
          <w14:textOutline w14:w="4358" w14:cap="sq" w14:cmpd="sng">
            <w14:solidFill>
              <w14:srgbClr w14:val="000000"/>
            </w14:solidFill>
            <w14:prstDash w14:val="solid"/>
            <w14:bevel/>
          </w14:textOutline>
        </w:rPr>
        <w:t>：</w:t>
      </w:r>
      <w:r>
        <w:rPr>
          <w:rFonts w:ascii="仿宋" w:hAnsi="仿宋" w:eastAsia="仿宋" w:cs="仿宋"/>
          <w:color w:val="auto"/>
          <w:spacing w:val="7"/>
          <w:sz w:val="28"/>
          <w:szCs w:val="28"/>
          <w:highlight w:val="none"/>
        </w:rPr>
        <w:t>1、报价货币为人民币。</w:t>
      </w:r>
    </w:p>
    <w:p w14:paraId="74F57ACA">
      <w:pPr>
        <w:spacing w:before="175" w:line="313" w:lineRule="exact"/>
        <w:ind w:firstLine="608" w:firstLineChars="200"/>
        <w:rPr>
          <w:rFonts w:ascii="仿宋" w:hAnsi="仿宋" w:eastAsia="仿宋" w:cs="仿宋"/>
          <w:color w:val="auto"/>
          <w:sz w:val="28"/>
          <w:szCs w:val="28"/>
          <w:highlight w:val="none"/>
        </w:rPr>
      </w:pPr>
      <w:r>
        <w:rPr>
          <w:rFonts w:ascii="仿宋" w:hAnsi="仿宋" w:eastAsia="仿宋" w:cs="仿宋"/>
          <w:color w:val="auto"/>
          <w:spacing w:val="12"/>
          <w:position w:val="2"/>
          <w:sz w:val="28"/>
          <w:szCs w:val="28"/>
          <w:highlight w:val="none"/>
        </w:rPr>
        <w:t>2</w:t>
      </w:r>
      <w:r>
        <w:rPr>
          <w:rFonts w:ascii="仿宋" w:hAnsi="仿宋" w:eastAsia="仿宋" w:cs="仿宋"/>
          <w:color w:val="auto"/>
          <w:spacing w:val="9"/>
          <w:position w:val="2"/>
          <w:sz w:val="28"/>
          <w:szCs w:val="28"/>
          <w:highlight w:val="none"/>
        </w:rPr>
        <w:t>、开标一览表中投标总报价大小应写一致，如不一致以大写为准。</w:t>
      </w:r>
    </w:p>
    <w:p w14:paraId="1B691579">
      <w:pPr>
        <w:spacing w:before="163" w:line="387" w:lineRule="auto"/>
        <w:ind w:firstLine="632" w:firstLineChars="200"/>
        <w:rPr>
          <w:rFonts w:ascii="仿宋" w:hAnsi="仿宋" w:eastAsia="仿宋" w:cs="仿宋"/>
          <w:color w:val="auto"/>
          <w:sz w:val="28"/>
          <w:szCs w:val="28"/>
          <w:highlight w:val="none"/>
        </w:rPr>
      </w:pPr>
      <w:r>
        <w:rPr>
          <w:rFonts w:ascii="仿宋" w:hAnsi="仿宋" w:eastAsia="仿宋" w:cs="仿宋"/>
          <w:color w:val="auto"/>
          <w:spacing w:val="18"/>
          <w:sz w:val="28"/>
          <w:szCs w:val="28"/>
          <w:highlight w:val="none"/>
        </w:rPr>
        <w:t>3、</w:t>
      </w:r>
      <w:r>
        <w:rPr>
          <w:rFonts w:ascii="仿宋" w:hAnsi="仿宋" w:eastAsia="仿宋" w:cs="仿宋"/>
          <w:color w:val="auto"/>
          <w:spacing w:val="13"/>
          <w:sz w:val="28"/>
          <w:szCs w:val="28"/>
          <w:highlight w:val="none"/>
        </w:rPr>
        <w:t>各</w:t>
      </w:r>
      <w:r>
        <w:rPr>
          <w:rFonts w:ascii="仿宋" w:hAnsi="仿宋" w:eastAsia="仿宋" w:cs="仿宋"/>
          <w:color w:val="auto"/>
          <w:spacing w:val="9"/>
          <w:sz w:val="28"/>
          <w:szCs w:val="28"/>
          <w:highlight w:val="none"/>
        </w:rPr>
        <w:t>投标企业总投标报价不得高于本项目采购预算价，超过本项目采购预算价的</w:t>
      </w:r>
      <w:r>
        <w:rPr>
          <w:rFonts w:ascii="仿宋" w:hAnsi="仿宋" w:eastAsia="仿宋" w:cs="仿宋"/>
          <w:color w:val="auto"/>
          <w:spacing w:val="13"/>
          <w:sz w:val="28"/>
          <w:szCs w:val="28"/>
          <w:highlight w:val="none"/>
        </w:rPr>
        <w:t>视</w:t>
      </w:r>
      <w:r>
        <w:rPr>
          <w:rFonts w:ascii="仿宋" w:hAnsi="仿宋" w:eastAsia="仿宋" w:cs="仿宋"/>
          <w:color w:val="auto"/>
          <w:spacing w:val="8"/>
          <w:sz w:val="28"/>
          <w:szCs w:val="28"/>
          <w:highlight w:val="none"/>
        </w:rPr>
        <w:t>为无效报价，作否决投标处理。</w:t>
      </w:r>
    </w:p>
    <w:p w14:paraId="6BA69BE1">
      <w:pPr>
        <w:spacing w:line="379" w:lineRule="auto"/>
        <w:rPr>
          <w:rFonts w:ascii="Arial"/>
          <w:color w:val="auto"/>
          <w:sz w:val="28"/>
          <w:szCs w:val="28"/>
          <w:highlight w:val="none"/>
        </w:rPr>
      </w:pPr>
    </w:p>
    <w:p w14:paraId="3BE59B42">
      <w:pPr>
        <w:spacing w:before="75" w:line="229" w:lineRule="auto"/>
        <w:ind w:left="600"/>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投标</w:t>
      </w:r>
      <w:r>
        <w:rPr>
          <w:rFonts w:ascii="仿宋" w:hAnsi="仿宋" w:eastAsia="仿宋" w:cs="仿宋"/>
          <w:color w:val="auto"/>
          <w:spacing w:val="-3"/>
          <w:sz w:val="28"/>
          <w:szCs w:val="28"/>
          <w:highlight w:val="none"/>
        </w:rPr>
        <w:t>单</w:t>
      </w:r>
      <w:r>
        <w:rPr>
          <w:rFonts w:ascii="仿宋" w:hAnsi="仿宋" w:eastAsia="仿宋" w:cs="仿宋"/>
          <w:color w:val="auto"/>
          <w:spacing w:val="-2"/>
          <w:sz w:val="28"/>
          <w:szCs w:val="28"/>
          <w:highlight w:val="none"/>
        </w:rPr>
        <w:t>位</w:t>
      </w:r>
      <w:r>
        <w:rPr>
          <w:rFonts w:hint="eastAsia" w:ascii="仿宋" w:hAnsi="仿宋" w:eastAsia="仿宋" w:cs="仿宋"/>
          <w:color w:val="auto"/>
          <w:spacing w:val="-2"/>
          <w:sz w:val="28"/>
          <w:szCs w:val="28"/>
          <w:highlight w:val="none"/>
          <w:lang w:val="en-US" w:eastAsia="zh-CN"/>
        </w:rPr>
        <w:t>名称</w:t>
      </w:r>
      <w:r>
        <w:rPr>
          <w:rFonts w:ascii="仿宋" w:hAnsi="仿宋" w:eastAsia="仿宋" w:cs="仿宋"/>
          <w:color w:val="auto"/>
          <w:spacing w:val="-2"/>
          <w:sz w:val="28"/>
          <w:szCs w:val="28"/>
          <w:highlight w:val="none"/>
        </w:rPr>
        <w:t xml:space="preserve">(单位公章)：  </w:t>
      </w:r>
    </w:p>
    <w:p w14:paraId="151B9CDF">
      <w:pPr>
        <w:spacing w:line="307" w:lineRule="auto"/>
        <w:rPr>
          <w:rFonts w:ascii="Arial"/>
          <w:color w:val="auto"/>
          <w:sz w:val="28"/>
          <w:szCs w:val="28"/>
          <w:highlight w:val="none"/>
        </w:rPr>
      </w:pPr>
    </w:p>
    <w:p w14:paraId="2BE02B21">
      <w:pPr>
        <w:spacing w:line="308" w:lineRule="auto"/>
        <w:rPr>
          <w:rFonts w:ascii="Arial"/>
          <w:color w:val="auto"/>
          <w:sz w:val="28"/>
          <w:szCs w:val="28"/>
          <w:highlight w:val="none"/>
        </w:rPr>
      </w:pPr>
    </w:p>
    <w:p w14:paraId="16A36725">
      <w:pPr>
        <w:spacing w:before="75" w:line="229" w:lineRule="auto"/>
        <w:ind w:left="480"/>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3CC2A350">
      <w:pPr>
        <w:spacing w:line="259" w:lineRule="auto"/>
        <w:rPr>
          <w:rFonts w:ascii="Arial"/>
          <w:color w:val="auto"/>
          <w:sz w:val="28"/>
          <w:szCs w:val="28"/>
          <w:highlight w:val="none"/>
        </w:rPr>
      </w:pPr>
    </w:p>
    <w:p w14:paraId="0F44A72B">
      <w:pPr>
        <w:spacing w:line="260" w:lineRule="auto"/>
        <w:rPr>
          <w:rFonts w:ascii="Arial"/>
          <w:color w:val="auto"/>
          <w:sz w:val="28"/>
          <w:szCs w:val="28"/>
          <w:highlight w:val="none"/>
        </w:rPr>
      </w:pPr>
    </w:p>
    <w:p w14:paraId="27F4F334">
      <w:pPr>
        <w:spacing w:before="75" w:line="231" w:lineRule="auto"/>
        <w:ind w:left="486"/>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19C92026">
      <w:pPr>
        <w:rPr>
          <w:color w:val="auto"/>
          <w:sz w:val="28"/>
          <w:szCs w:val="28"/>
          <w:highlight w:val="none"/>
        </w:rPr>
        <w:sectPr>
          <w:footerReference r:id="rId13" w:type="default"/>
          <w:pgSz w:w="11905" w:h="16839"/>
          <w:pgMar w:top="1336" w:right="1201" w:bottom="1348" w:left="1233" w:header="0" w:footer="1188" w:gutter="0"/>
          <w:pgNumType w:fmt="decimal"/>
          <w:cols w:space="720" w:num="1"/>
        </w:sectPr>
      </w:pPr>
    </w:p>
    <w:p w14:paraId="5A81145C">
      <w:pPr>
        <w:spacing w:before="57" w:line="223" w:lineRule="auto"/>
        <w:ind w:left="3761"/>
        <w:outlineLvl w:val="1"/>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投标报</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价明细表</w:t>
      </w:r>
    </w:p>
    <w:p w14:paraId="3A8A33FD">
      <w:pPr>
        <w:rPr>
          <w:color w:val="auto"/>
          <w:highlight w:val="none"/>
        </w:rPr>
      </w:pPr>
    </w:p>
    <w:p w14:paraId="2A50F50D">
      <w:pPr>
        <w:spacing w:line="205" w:lineRule="exact"/>
        <w:rPr>
          <w:color w:val="auto"/>
          <w:highlight w:val="none"/>
        </w:rPr>
      </w:pPr>
    </w:p>
    <w:p w14:paraId="15415799">
      <w:pPr>
        <w:rPr>
          <w:color w:val="auto"/>
          <w:highlight w:val="none"/>
        </w:rPr>
        <w:sectPr>
          <w:footerReference r:id="rId14" w:type="default"/>
          <w:pgSz w:w="11905" w:h="16839"/>
          <w:pgMar w:top="1257" w:right="1126" w:bottom="1348" w:left="1234" w:header="0" w:footer="1188" w:gutter="0"/>
          <w:pgNumType w:fmt="decimal"/>
          <w:cols w:equalWidth="0" w:num="1">
            <w:col w:w="9544"/>
          </w:cols>
        </w:sectPr>
      </w:pPr>
    </w:p>
    <w:p w14:paraId="103609F4">
      <w:pPr>
        <w:spacing w:before="49" w:line="475" w:lineRule="exact"/>
        <w:ind w:left="481"/>
        <w:rPr>
          <w:rFonts w:ascii="仿宋" w:hAnsi="仿宋" w:eastAsia="仿宋" w:cs="仿宋"/>
          <w:color w:val="auto"/>
          <w:sz w:val="28"/>
          <w:szCs w:val="28"/>
          <w:highlight w:val="none"/>
        </w:rPr>
      </w:pPr>
      <w:r>
        <w:rPr>
          <w:rFonts w:ascii="仿宋" w:hAnsi="仿宋" w:eastAsia="仿宋" w:cs="仿宋"/>
          <w:color w:val="auto"/>
          <w:spacing w:val="7"/>
          <w:position w:val="18"/>
          <w:sz w:val="28"/>
          <w:szCs w:val="28"/>
          <w:highlight w:val="none"/>
        </w:rPr>
        <w:t>项</w:t>
      </w:r>
      <w:r>
        <w:rPr>
          <w:rFonts w:ascii="仿宋" w:hAnsi="仿宋" w:eastAsia="仿宋" w:cs="仿宋"/>
          <w:color w:val="auto"/>
          <w:spacing w:val="4"/>
          <w:position w:val="18"/>
          <w:sz w:val="28"/>
          <w:szCs w:val="28"/>
          <w:highlight w:val="none"/>
        </w:rPr>
        <w:t>目名称：</w:t>
      </w:r>
    </w:p>
    <w:p w14:paraId="3EA9C6FC">
      <w:pPr>
        <w:spacing w:line="197" w:lineRule="auto"/>
        <w:ind w:left="481"/>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项</w:t>
      </w:r>
      <w:r>
        <w:rPr>
          <w:rFonts w:ascii="仿宋" w:hAnsi="仿宋" w:eastAsia="仿宋" w:cs="仿宋"/>
          <w:color w:val="auto"/>
          <w:spacing w:val="4"/>
          <w:sz w:val="28"/>
          <w:szCs w:val="28"/>
          <w:highlight w:val="none"/>
        </w:rPr>
        <w:t>目编号：</w:t>
      </w:r>
    </w:p>
    <w:p w14:paraId="603AEC9B">
      <w:pPr>
        <w:spacing w:line="14" w:lineRule="auto"/>
        <w:rPr>
          <w:rFonts w:ascii="Arial"/>
          <w:color w:val="auto"/>
          <w:sz w:val="28"/>
          <w:szCs w:val="28"/>
          <w:highlight w:val="none"/>
        </w:rPr>
      </w:pPr>
      <w:r>
        <w:rPr>
          <w:rFonts w:ascii="Arial" w:hAnsi="Arial" w:eastAsia="Arial" w:cs="Arial"/>
          <w:color w:val="auto"/>
          <w:sz w:val="28"/>
          <w:szCs w:val="28"/>
          <w:highlight w:val="none"/>
        </w:rPr>
        <w:br w:type="column"/>
      </w:r>
    </w:p>
    <w:p w14:paraId="418951DF">
      <w:pPr>
        <w:spacing w:line="445" w:lineRule="auto"/>
        <w:rPr>
          <w:rFonts w:ascii="Arial"/>
          <w:color w:val="auto"/>
          <w:sz w:val="28"/>
          <w:szCs w:val="28"/>
          <w:highlight w:val="none"/>
        </w:rPr>
      </w:pPr>
    </w:p>
    <w:p w14:paraId="778F7A69">
      <w:pPr>
        <w:spacing w:before="75" w:line="197" w:lineRule="auto"/>
        <w:rPr>
          <w:rFonts w:ascii="仿宋" w:hAnsi="仿宋" w:eastAsia="仿宋" w:cs="仿宋"/>
          <w:color w:val="auto"/>
          <w:sz w:val="28"/>
          <w:szCs w:val="28"/>
          <w:highlight w:val="none"/>
        </w:rPr>
      </w:pPr>
      <w:r>
        <w:rPr>
          <w:rFonts w:ascii="仿宋" w:hAnsi="仿宋" w:eastAsia="仿宋" w:cs="仿宋"/>
          <w:color w:val="auto"/>
          <w:spacing w:val="9"/>
          <w:sz w:val="28"/>
          <w:szCs w:val="28"/>
          <w:highlight w:val="none"/>
        </w:rPr>
        <w:t>金额单位：</w:t>
      </w:r>
      <w:r>
        <w:rPr>
          <w:rFonts w:ascii="仿宋" w:hAnsi="仿宋" w:eastAsia="仿宋" w:cs="仿宋"/>
          <w:color w:val="auto"/>
          <w:spacing w:val="8"/>
          <w:sz w:val="28"/>
          <w:szCs w:val="28"/>
          <w:highlight w:val="none"/>
        </w:rPr>
        <w:t>元</w:t>
      </w:r>
    </w:p>
    <w:p w14:paraId="413D4376">
      <w:pPr>
        <w:rPr>
          <w:color w:val="auto"/>
          <w:sz w:val="28"/>
          <w:szCs w:val="28"/>
          <w:highlight w:val="none"/>
        </w:rPr>
        <w:sectPr>
          <w:type w:val="continuous"/>
          <w:pgSz w:w="11905" w:h="16839"/>
          <w:pgMar w:top="1257" w:right="1126" w:bottom="1348" w:left="1234" w:header="0" w:footer="1188" w:gutter="0"/>
          <w:pgNumType w:fmt="decimal"/>
          <w:cols w:equalWidth="0" w:num="2">
            <w:col w:w="7461" w:space="100"/>
            <w:col w:w="1984"/>
          </w:cols>
        </w:sectPr>
      </w:pPr>
    </w:p>
    <w:p w14:paraId="7A3FA44A">
      <w:pPr>
        <w:spacing w:line="110" w:lineRule="exact"/>
        <w:rPr>
          <w:color w:val="auto"/>
          <w:sz w:val="28"/>
          <w:szCs w:val="28"/>
          <w:highlight w:val="none"/>
        </w:rPr>
      </w:pPr>
    </w:p>
    <w:tbl>
      <w:tblPr>
        <w:tblStyle w:val="29"/>
        <w:tblW w:w="9822" w:type="dxa"/>
        <w:tblInd w:w="6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0"/>
        <w:gridCol w:w="1086"/>
        <w:gridCol w:w="784"/>
        <w:gridCol w:w="1154"/>
        <w:gridCol w:w="819"/>
        <w:gridCol w:w="750"/>
        <w:gridCol w:w="912"/>
        <w:gridCol w:w="692"/>
        <w:gridCol w:w="819"/>
        <w:gridCol w:w="797"/>
        <w:gridCol w:w="819"/>
      </w:tblGrid>
      <w:tr w14:paraId="55EF3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52" w:hRule="atLeast"/>
        </w:trPr>
        <w:tc>
          <w:tcPr>
            <w:tcW w:w="1190" w:type="dxa"/>
            <w:vAlign w:val="center"/>
          </w:tcPr>
          <w:p w14:paraId="1EFE731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14:textOutline w14:w="4358" w14:cap="sq" w14:cmpd="sng">
                  <w14:solidFill>
                    <w14:srgbClr w14:val="000000"/>
                  </w14:solidFill>
                  <w14:prstDash w14:val="solid"/>
                  <w14:bevel/>
                </w14:textOutline>
              </w:rPr>
              <w:t>序号</w:t>
            </w:r>
          </w:p>
        </w:tc>
        <w:tc>
          <w:tcPr>
            <w:tcW w:w="1086" w:type="dxa"/>
            <w:vAlign w:val="center"/>
          </w:tcPr>
          <w:p w14:paraId="41EFF01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8"/>
                <w:sz w:val="24"/>
                <w:szCs w:val="24"/>
                <w:highlight w:val="none"/>
                <w14:textOutline w14:w="4358" w14:cap="sq" w14:cmpd="sng">
                  <w14:solidFill>
                    <w14:srgbClr w14:val="000000"/>
                  </w14:solidFill>
                  <w14:prstDash w14:val="solid"/>
                  <w14:bevel/>
                </w14:textOutline>
              </w:rPr>
              <w:t>书号</w:t>
            </w:r>
          </w:p>
        </w:tc>
        <w:tc>
          <w:tcPr>
            <w:tcW w:w="784" w:type="dxa"/>
            <w:vAlign w:val="center"/>
          </w:tcPr>
          <w:p w14:paraId="21DB1BF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14:textOutline w14:w="4358" w14:cap="sq" w14:cmpd="sng">
                  <w14:solidFill>
                    <w14:srgbClr w14:val="000000"/>
                  </w14:solidFill>
                  <w14:prstDash w14:val="solid"/>
                  <w14:bevel/>
                </w14:textOutline>
              </w:rPr>
              <w:t>书名</w:t>
            </w:r>
          </w:p>
        </w:tc>
        <w:tc>
          <w:tcPr>
            <w:tcW w:w="1154" w:type="dxa"/>
            <w:vAlign w:val="center"/>
          </w:tcPr>
          <w:p w14:paraId="1E172B93">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14:textOutline w14:w="4358" w14:cap="sq" w14:cmpd="sng">
                  <w14:solidFill>
                    <w14:srgbClr w14:val="000000"/>
                  </w14:solidFill>
                  <w14:prstDash w14:val="solid"/>
                  <w14:bevel/>
                </w14:textOutline>
              </w:rPr>
              <w:t>中图分类</w:t>
            </w:r>
          </w:p>
        </w:tc>
        <w:tc>
          <w:tcPr>
            <w:tcW w:w="819" w:type="dxa"/>
            <w:vAlign w:val="center"/>
          </w:tcPr>
          <w:p w14:paraId="45B7B63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14:textOutline w14:w="4358" w14:cap="sq" w14:cmpd="sng">
                  <w14:solidFill>
                    <w14:srgbClr w14:val="000000"/>
                  </w14:solidFill>
                  <w14:prstDash w14:val="solid"/>
                  <w14:bevel/>
                </w14:textOutline>
              </w:rPr>
              <w:t>作者</w:t>
            </w:r>
          </w:p>
        </w:tc>
        <w:tc>
          <w:tcPr>
            <w:tcW w:w="750" w:type="dxa"/>
            <w:tcBorders>
              <w:right w:val="single" w:color="auto" w:sz="4" w:space="0"/>
            </w:tcBorders>
            <w:vAlign w:val="center"/>
          </w:tcPr>
          <w:p w14:paraId="10E80A7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仿宋" w:hAnsi="仿宋" w:eastAsia="仿宋" w:cs="仿宋"/>
                <w:color w:val="auto"/>
                <w:sz w:val="24"/>
                <w:szCs w:val="24"/>
                <w:highlight w:val="none"/>
                <w:lang w:val="en-US" w:eastAsia="zh-CN"/>
              </w:rPr>
            </w:pPr>
            <w:r>
              <w:rPr>
                <w:rFonts w:hint="eastAsia" w:ascii="仿宋" w:hAnsi="仿宋" w:eastAsia="仿宋" w:cs="仿宋"/>
                <w:color w:val="auto"/>
                <w:spacing w:val="-1"/>
                <w:sz w:val="24"/>
                <w:szCs w:val="24"/>
                <w:highlight w:val="none"/>
                <w:lang w:val="en-US" w:eastAsia="zh-CN"/>
                <w14:textOutline w14:w="4358" w14:cap="sq" w14:cmpd="sng">
                  <w14:solidFill>
                    <w14:srgbClr w14:val="000000"/>
                  </w14:solidFill>
                  <w14:prstDash w14:val="solid"/>
                  <w14:bevel/>
                </w14:textOutline>
              </w:rPr>
              <w:t>册数</w:t>
            </w:r>
          </w:p>
        </w:tc>
        <w:tc>
          <w:tcPr>
            <w:tcW w:w="912" w:type="dxa"/>
            <w:tcBorders>
              <w:left w:val="single" w:color="auto" w:sz="4" w:space="0"/>
              <w:right w:val="single" w:color="auto" w:sz="4" w:space="0"/>
            </w:tcBorders>
            <w:vAlign w:val="center"/>
          </w:tcPr>
          <w:p w14:paraId="624DDA9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color w:val="auto"/>
                <w:spacing w:val="-1"/>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1"/>
                <w:sz w:val="24"/>
                <w:szCs w:val="24"/>
                <w:highlight w:val="none"/>
                <w:lang w:val="en-US" w:eastAsia="zh-CN"/>
                <w14:textOutline w14:w="4358" w14:cap="sq" w14:cmpd="sng">
                  <w14:solidFill>
                    <w14:srgbClr w14:val="000000"/>
                  </w14:solidFill>
                  <w14:prstDash w14:val="solid"/>
                  <w14:bevel/>
                </w14:textOutline>
              </w:rPr>
              <w:t>总册数</w:t>
            </w:r>
          </w:p>
        </w:tc>
        <w:tc>
          <w:tcPr>
            <w:tcW w:w="692" w:type="dxa"/>
            <w:tcBorders>
              <w:left w:val="single" w:color="auto" w:sz="4" w:space="0"/>
              <w:right w:val="single" w:color="auto" w:sz="4" w:space="0"/>
            </w:tcBorders>
            <w:vAlign w:val="center"/>
          </w:tcPr>
          <w:p w14:paraId="160C58A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color w:val="auto"/>
                <w:spacing w:val="-1"/>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1"/>
                <w:sz w:val="24"/>
                <w:szCs w:val="24"/>
                <w:highlight w:val="none"/>
                <w:lang w:val="en-US" w:eastAsia="zh-CN"/>
                <w14:textOutline w14:w="4358" w14:cap="sq" w14:cmpd="sng">
                  <w14:solidFill>
                    <w14:srgbClr w14:val="000000"/>
                  </w14:solidFill>
                  <w14:prstDash w14:val="solid"/>
                  <w14:bevel/>
                </w14:textOutline>
              </w:rPr>
              <w:t>副本</w:t>
            </w:r>
          </w:p>
        </w:tc>
        <w:tc>
          <w:tcPr>
            <w:tcW w:w="819" w:type="dxa"/>
            <w:tcBorders>
              <w:left w:val="single" w:color="auto" w:sz="4" w:space="0"/>
              <w:right w:val="single" w:color="auto" w:sz="4" w:space="0"/>
            </w:tcBorders>
            <w:vAlign w:val="center"/>
          </w:tcPr>
          <w:p w14:paraId="6D9543A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pacing w:val="4"/>
                <w:sz w:val="24"/>
                <w:szCs w:val="24"/>
                <w:highlight w:val="none"/>
                <w14:textOutline w14:w="4358" w14:cap="sq" w14:cmpd="sng">
                  <w14:solidFill>
                    <w14:srgbClr w14:val="000000"/>
                  </w14:solidFill>
                  <w14:prstDash w14:val="solid"/>
                  <w14:bevel/>
                </w14:textOutline>
              </w:rPr>
            </w:pPr>
            <w:r>
              <w:rPr>
                <w:rFonts w:hint="eastAsia" w:ascii="仿宋" w:hAnsi="仿宋" w:eastAsia="仿宋" w:cs="仿宋"/>
                <w:color w:val="auto"/>
                <w:spacing w:val="4"/>
                <w:sz w:val="24"/>
                <w:szCs w:val="24"/>
                <w:highlight w:val="none"/>
                <w14:textOutline w14:w="4358" w14:cap="sq" w14:cmpd="sng">
                  <w14:solidFill>
                    <w14:srgbClr w14:val="000000"/>
                  </w14:solidFill>
                  <w14:prstDash w14:val="solid"/>
                  <w14:bevel/>
                </w14:textOutline>
              </w:rPr>
              <w:t>单价</w:t>
            </w:r>
          </w:p>
        </w:tc>
        <w:tc>
          <w:tcPr>
            <w:tcW w:w="797" w:type="dxa"/>
            <w:tcBorders>
              <w:left w:val="single" w:color="auto" w:sz="4" w:space="0"/>
            </w:tcBorders>
            <w:vAlign w:val="center"/>
          </w:tcPr>
          <w:p w14:paraId="50C4652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color w:val="auto"/>
                <w:spacing w:val="4"/>
                <w:sz w:val="24"/>
                <w:szCs w:val="24"/>
                <w:highlight w:val="none"/>
                <w:lang w:val="en-US" w:eastAsia="zh-CN"/>
                <w14:textOutline w14:w="4358" w14:cap="sq" w14:cmpd="sng">
                  <w14:solidFill>
                    <w14:srgbClr w14:val="000000"/>
                  </w14:solidFill>
                  <w14:prstDash w14:val="solid"/>
                  <w14:bevel/>
                </w14:textOutline>
              </w:rPr>
            </w:pPr>
            <w:r>
              <w:rPr>
                <w:rFonts w:hint="eastAsia" w:ascii="仿宋" w:hAnsi="仿宋" w:eastAsia="仿宋" w:cs="仿宋"/>
                <w:color w:val="auto"/>
                <w:spacing w:val="4"/>
                <w:sz w:val="24"/>
                <w:szCs w:val="24"/>
                <w:highlight w:val="none"/>
                <w:lang w:val="en-US" w:eastAsia="zh-CN"/>
                <w14:textOutline w14:w="4358" w14:cap="sq" w14:cmpd="sng">
                  <w14:solidFill>
                    <w14:srgbClr w14:val="000000"/>
                  </w14:solidFill>
                  <w14:prstDash w14:val="solid"/>
                  <w14:bevel/>
                </w14:textOutline>
              </w:rPr>
              <w:t>合计</w:t>
            </w:r>
          </w:p>
        </w:tc>
        <w:tc>
          <w:tcPr>
            <w:tcW w:w="819" w:type="dxa"/>
            <w:vAlign w:val="center"/>
          </w:tcPr>
          <w:p w14:paraId="4E906CD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14:textOutline w14:w="4358" w14:cap="sq" w14:cmpd="sng">
                  <w14:solidFill>
                    <w14:srgbClr w14:val="000000"/>
                  </w14:solidFill>
                  <w14:prstDash w14:val="solid"/>
                  <w14:bevel/>
                </w14:textOutline>
              </w:rPr>
              <w:t>备注</w:t>
            </w:r>
          </w:p>
        </w:tc>
      </w:tr>
      <w:tr w14:paraId="3849B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07A74FB5">
            <w:pPr>
              <w:rPr>
                <w:rFonts w:ascii="Arial"/>
                <w:color w:val="auto"/>
                <w:sz w:val="24"/>
                <w:szCs w:val="24"/>
                <w:highlight w:val="none"/>
              </w:rPr>
            </w:pPr>
          </w:p>
        </w:tc>
        <w:tc>
          <w:tcPr>
            <w:tcW w:w="1086" w:type="dxa"/>
            <w:vAlign w:val="top"/>
          </w:tcPr>
          <w:p w14:paraId="61F1EF45">
            <w:pPr>
              <w:rPr>
                <w:rFonts w:ascii="Arial"/>
                <w:color w:val="auto"/>
                <w:sz w:val="24"/>
                <w:szCs w:val="24"/>
                <w:highlight w:val="none"/>
              </w:rPr>
            </w:pPr>
          </w:p>
        </w:tc>
        <w:tc>
          <w:tcPr>
            <w:tcW w:w="784" w:type="dxa"/>
            <w:vAlign w:val="top"/>
          </w:tcPr>
          <w:p w14:paraId="70CA6CBC">
            <w:pPr>
              <w:rPr>
                <w:rFonts w:ascii="Arial"/>
                <w:color w:val="auto"/>
                <w:sz w:val="24"/>
                <w:szCs w:val="24"/>
                <w:highlight w:val="none"/>
              </w:rPr>
            </w:pPr>
          </w:p>
        </w:tc>
        <w:tc>
          <w:tcPr>
            <w:tcW w:w="1154" w:type="dxa"/>
            <w:vAlign w:val="top"/>
          </w:tcPr>
          <w:p w14:paraId="31C5683B">
            <w:pPr>
              <w:rPr>
                <w:rFonts w:ascii="Arial"/>
                <w:color w:val="auto"/>
                <w:sz w:val="24"/>
                <w:szCs w:val="24"/>
                <w:highlight w:val="none"/>
              </w:rPr>
            </w:pPr>
          </w:p>
        </w:tc>
        <w:tc>
          <w:tcPr>
            <w:tcW w:w="819" w:type="dxa"/>
            <w:vAlign w:val="top"/>
          </w:tcPr>
          <w:p w14:paraId="3B87A8DE">
            <w:pPr>
              <w:rPr>
                <w:rFonts w:ascii="Arial"/>
                <w:color w:val="auto"/>
                <w:sz w:val="24"/>
                <w:szCs w:val="24"/>
                <w:highlight w:val="none"/>
              </w:rPr>
            </w:pPr>
          </w:p>
        </w:tc>
        <w:tc>
          <w:tcPr>
            <w:tcW w:w="750" w:type="dxa"/>
            <w:tcBorders>
              <w:right w:val="single" w:color="auto" w:sz="4" w:space="0"/>
            </w:tcBorders>
            <w:vAlign w:val="top"/>
          </w:tcPr>
          <w:p w14:paraId="1A376800">
            <w:pPr>
              <w:rPr>
                <w:rFonts w:ascii="Arial"/>
                <w:color w:val="auto"/>
                <w:sz w:val="24"/>
                <w:szCs w:val="24"/>
                <w:highlight w:val="none"/>
              </w:rPr>
            </w:pPr>
          </w:p>
        </w:tc>
        <w:tc>
          <w:tcPr>
            <w:tcW w:w="912" w:type="dxa"/>
            <w:tcBorders>
              <w:left w:val="single" w:color="auto" w:sz="4" w:space="0"/>
              <w:right w:val="single" w:color="auto" w:sz="4" w:space="0"/>
            </w:tcBorders>
            <w:vAlign w:val="top"/>
          </w:tcPr>
          <w:p w14:paraId="1660348F">
            <w:pPr>
              <w:rPr>
                <w:rFonts w:ascii="Arial"/>
                <w:color w:val="auto"/>
                <w:sz w:val="24"/>
                <w:szCs w:val="24"/>
                <w:highlight w:val="none"/>
              </w:rPr>
            </w:pPr>
          </w:p>
        </w:tc>
        <w:tc>
          <w:tcPr>
            <w:tcW w:w="692" w:type="dxa"/>
            <w:tcBorders>
              <w:left w:val="single" w:color="auto" w:sz="4" w:space="0"/>
              <w:right w:val="single" w:color="auto" w:sz="4" w:space="0"/>
            </w:tcBorders>
            <w:vAlign w:val="top"/>
          </w:tcPr>
          <w:p w14:paraId="7E0273C8">
            <w:pPr>
              <w:rPr>
                <w:rFonts w:ascii="Arial"/>
                <w:color w:val="auto"/>
                <w:sz w:val="24"/>
                <w:szCs w:val="24"/>
                <w:highlight w:val="none"/>
              </w:rPr>
            </w:pPr>
          </w:p>
        </w:tc>
        <w:tc>
          <w:tcPr>
            <w:tcW w:w="819" w:type="dxa"/>
            <w:tcBorders>
              <w:left w:val="single" w:color="auto" w:sz="4" w:space="0"/>
              <w:right w:val="single" w:color="auto" w:sz="4" w:space="0"/>
            </w:tcBorders>
            <w:vAlign w:val="top"/>
          </w:tcPr>
          <w:p w14:paraId="3EFBFA88">
            <w:pPr>
              <w:rPr>
                <w:rFonts w:ascii="Arial"/>
                <w:color w:val="auto"/>
                <w:sz w:val="24"/>
                <w:szCs w:val="24"/>
                <w:highlight w:val="none"/>
              </w:rPr>
            </w:pPr>
          </w:p>
        </w:tc>
        <w:tc>
          <w:tcPr>
            <w:tcW w:w="797" w:type="dxa"/>
            <w:tcBorders>
              <w:left w:val="single" w:color="auto" w:sz="4" w:space="0"/>
            </w:tcBorders>
            <w:vAlign w:val="top"/>
          </w:tcPr>
          <w:p w14:paraId="2E3B26DF">
            <w:pPr>
              <w:rPr>
                <w:rFonts w:ascii="Arial"/>
                <w:color w:val="auto"/>
                <w:sz w:val="24"/>
                <w:szCs w:val="24"/>
                <w:highlight w:val="none"/>
              </w:rPr>
            </w:pPr>
          </w:p>
        </w:tc>
        <w:tc>
          <w:tcPr>
            <w:tcW w:w="819" w:type="dxa"/>
            <w:vAlign w:val="top"/>
          </w:tcPr>
          <w:p w14:paraId="4B25EB24">
            <w:pPr>
              <w:rPr>
                <w:rFonts w:ascii="Arial"/>
                <w:color w:val="auto"/>
                <w:sz w:val="24"/>
                <w:szCs w:val="24"/>
                <w:highlight w:val="none"/>
              </w:rPr>
            </w:pPr>
          </w:p>
        </w:tc>
      </w:tr>
      <w:tr w14:paraId="3C44A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28FDE651">
            <w:pPr>
              <w:rPr>
                <w:rFonts w:ascii="Arial"/>
                <w:color w:val="auto"/>
                <w:sz w:val="24"/>
                <w:szCs w:val="24"/>
                <w:highlight w:val="none"/>
              </w:rPr>
            </w:pPr>
          </w:p>
        </w:tc>
        <w:tc>
          <w:tcPr>
            <w:tcW w:w="1086" w:type="dxa"/>
            <w:vAlign w:val="top"/>
          </w:tcPr>
          <w:p w14:paraId="54CBC395">
            <w:pPr>
              <w:rPr>
                <w:rFonts w:ascii="Arial"/>
                <w:color w:val="auto"/>
                <w:sz w:val="24"/>
                <w:szCs w:val="24"/>
                <w:highlight w:val="none"/>
              </w:rPr>
            </w:pPr>
          </w:p>
        </w:tc>
        <w:tc>
          <w:tcPr>
            <w:tcW w:w="784" w:type="dxa"/>
            <w:vAlign w:val="top"/>
          </w:tcPr>
          <w:p w14:paraId="5CCFA942">
            <w:pPr>
              <w:rPr>
                <w:rFonts w:ascii="Arial"/>
                <w:color w:val="auto"/>
                <w:sz w:val="24"/>
                <w:szCs w:val="24"/>
                <w:highlight w:val="none"/>
              </w:rPr>
            </w:pPr>
          </w:p>
        </w:tc>
        <w:tc>
          <w:tcPr>
            <w:tcW w:w="1154" w:type="dxa"/>
            <w:vAlign w:val="top"/>
          </w:tcPr>
          <w:p w14:paraId="25C3FC6B">
            <w:pPr>
              <w:rPr>
                <w:rFonts w:ascii="Arial"/>
                <w:color w:val="auto"/>
                <w:sz w:val="24"/>
                <w:szCs w:val="24"/>
                <w:highlight w:val="none"/>
              </w:rPr>
            </w:pPr>
          </w:p>
        </w:tc>
        <w:tc>
          <w:tcPr>
            <w:tcW w:w="819" w:type="dxa"/>
            <w:vAlign w:val="top"/>
          </w:tcPr>
          <w:p w14:paraId="30D1D2F1">
            <w:pPr>
              <w:rPr>
                <w:rFonts w:ascii="Arial"/>
                <w:color w:val="auto"/>
                <w:sz w:val="24"/>
                <w:szCs w:val="24"/>
                <w:highlight w:val="none"/>
              </w:rPr>
            </w:pPr>
          </w:p>
        </w:tc>
        <w:tc>
          <w:tcPr>
            <w:tcW w:w="750" w:type="dxa"/>
            <w:tcBorders>
              <w:right w:val="single" w:color="auto" w:sz="4" w:space="0"/>
            </w:tcBorders>
            <w:vAlign w:val="top"/>
          </w:tcPr>
          <w:p w14:paraId="0014EC05">
            <w:pPr>
              <w:rPr>
                <w:rFonts w:ascii="Arial"/>
                <w:color w:val="auto"/>
                <w:sz w:val="24"/>
                <w:szCs w:val="24"/>
                <w:highlight w:val="none"/>
              </w:rPr>
            </w:pPr>
          </w:p>
        </w:tc>
        <w:tc>
          <w:tcPr>
            <w:tcW w:w="912" w:type="dxa"/>
            <w:tcBorders>
              <w:left w:val="single" w:color="auto" w:sz="4" w:space="0"/>
              <w:right w:val="single" w:color="auto" w:sz="4" w:space="0"/>
            </w:tcBorders>
            <w:vAlign w:val="top"/>
          </w:tcPr>
          <w:p w14:paraId="16AE9389">
            <w:pPr>
              <w:rPr>
                <w:rFonts w:ascii="Arial"/>
                <w:color w:val="auto"/>
                <w:sz w:val="24"/>
                <w:szCs w:val="24"/>
                <w:highlight w:val="none"/>
              </w:rPr>
            </w:pPr>
          </w:p>
        </w:tc>
        <w:tc>
          <w:tcPr>
            <w:tcW w:w="692" w:type="dxa"/>
            <w:tcBorders>
              <w:left w:val="single" w:color="auto" w:sz="4" w:space="0"/>
              <w:right w:val="single" w:color="auto" w:sz="4" w:space="0"/>
            </w:tcBorders>
            <w:vAlign w:val="top"/>
          </w:tcPr>
          <w:p w14:paraId="239313D7">
            <w:pPr>
              <w:rPr>
                <w:rFonts w:ascii="Arial"/>
                <w:color w:val="auto"/>
                <w:sz w:val="24"/>
                <w:szCs w:val="24"/>
                <w:highlight w:val="none"/>
              </w:rPr>
            </w:pPr>
          </w:p>
        </w:tc>
        <w:tc>
          <w:tcPr>
            <w:tcW w:w="819" w:type="dxa"/>
            <w:tcBorders>
              <w:left w:val="single" w:color="auto" w:sz="4" w:space="0"/>
              <w:right w:val="single" w:color="auto" w:sz="4" w:space="0"/>
            </w:tcBorders>
            <w:vAlign w:val="top"/>
          </w:tcPr>
          <w:p w14:paraId="1689E614">
            <w:pPr>
              <w:rPr>
                <w:rFonts w:ascii="Arial"/>
                <w:color w:val="auto"/>
                <w:sz w:val="24"/>
                <w:szCs w:val="24"/>
                <w:highlight w:val="none"/>
              </w:rPr>
            </w:pPr>
          </w:p>
        </w:tc>
        <w:tc>
          <w:tcPr>
            <w:tcW w:w="797" w:type="dxa"/>
            <w:tcBorders>
              <w:left w:val="single" w:color="auto" w:sz="4" w:space="0"/>
            </w:tcBorders>
            <w:vAlign w:val="top"/>
          </w:tcPr>
          <w:p w14:paraId="60B53339">
            <w:pPr>
              <w:rPr>
                <w:rFonts w:ascii="Arial"/>
                <w:color w:val="auto"/>
                <w:sz w:val="24"/>
                <w:szCs w:val="24"/>
                <w:highlight w:val="none"/>
              </w:rPr>
            </w:pPr>
          </w:p>
        </w:tc>
        <w:tc>
          <w:tcPr>
            <w:tcW w:w="819" w:type="dxa"/>
            <w:vAlign w:val="top"/>
          </w:tcPr>
          <w:p w14:paraId="63027158">
            <w:pPr>
              <w:rPr>
                <w:rFonts w:ascii="Arial"/>
                <w:color w:val="auto"/>
                <w:sz w:val="24"/>
                <w:szCs w:val="24"/>
                <w:highlight w:val="none"/>
              </w:rPr>
            </w:pPr>
          </w:p>
        </w:tc>
      </w:tr>
      <w:tr w14:paraId="7B250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7C0323A2">
            <w:pPr>
              <w:rPr>
                <w:rFonts w:ascii="Arial"/>
                <w:color w:val="auto"/>
                <w:sz w:val="24"/>
                <w:szCs w:val="24"/>
                <w:highlight w:val="none"/>
              </w:rPr>
            </w:pPr>
          </w:p>
        </w:tc>
        <w:tc>
          <w:tcPr>
            <w:tcW w:w="1086" w:type="dxa"/>
            <w:vAlign w:val="top"/>
          </w:tcPr>
          <w:p w14:paraId="090DDF94">
            <w:pPr>
              <w:rPr>
                <w:rFonts w:ascii="Arial"/>
                <w:color w:val="auto"/>
                <w:sz w:val="24"/>
                <w:szCs w:val="24"/>
                <w:highlight w:val="none"/>
              </w:rPr>
            </w:pPr>
          </w:p>
        </w:tc>
        <w:tc>
          <w:tcPr>
            <w:tcW w:w="784" w:type="dxa"/>
            <w:vAlign w:val="top"/>
          </w:tcPr>
          <w:p w14:paraId="65DC3197">
            <w:pPr>
              <w:rPr>
                <w:rFonts w:ascii="Arial"/>
                <w:color w:val="auto"/>
                <w:sz w:val="24"/>
                <w:szCs w:val="24"/>
                <w:highlight w:val="none"/>
              </w:rPr>
            </w:pPr>
          </w:p>
        </w:tc>
        <w:tc>
          <w:tcPr>
            <w:tcW w:w="1154" w:type="dxa"/>
            <w:vAlign w:val="top"/>
          </w:tcPr>
          <w:p w14:paraId="0F1CF9B0">
            <w:pPr>
              <w:rPr>
                <w:rFonts w:ascii="Arial"/>
                <w:color w:val="auto"/>
                <w:sz w:val="24"/>
                <w:szCs w:val="24"/>
                <w:highlight w:val="none"/>
              </w:rPr>
            </w:pPr>
          </w:p>
        </w:tc>
        <w:tc>
          <w:tcPr>
            <w:tcW w:w="819" w:type="dxa"/>
            <w:vAlign w:val="top"/>
          </w:tcPr>
          <w:p w14:paraId="1981F5D3">
            <w:pPr>
              <w:rPr>
                <w:rFonts w:ascii="Arial"/>
                <w:color w:val="auto"/>
                <w:sz w:val="24"/>
                <w:szCs w:val="24"/>
                <w:highlight w:val="none"/>
              </w:rPr>
            </w:pPr>
          </w:p>
        </w:tc>
        <w:tc>
          <w:tcPr>
            <w:tcW w:w="750" w:type="dxa"/>
            <w:tcBorders>
              <w:right w:val="single" w:color="auto" w:sz="4" w:space="0"/>
            </w:tcBorders>
            <w:vAlign w:val="top"/>
          </w:tcPr>
          <w:p w14:paraId="3E04A3C0">
            <w:pPr>
              <w:rPr>
                <w:rFonts w:ascii="Arial"/>
                <w:color w:val="auto"/>
                <w:sz w:val="24"/>
                <w:szCs w:val="24"/>
                <w:highlight w:val="none"/>
              </w:rPr>
            </w:pPr>
          </w:p>
        </w:tc>
        <w:tc>
          <w:tcPr>
            <w:tcW w:w="912" w:type="dxa"/>
            <w:tcBorders>
              <w:left w:val="single" w:color="auto" w:sz="4" w:space="0"/>
              <w:right w:val="single" w:color="auto" w:sz="4" w:space="0"/>
            </w:tcBorders>
            <w:vAlign w:val="top"/>
          </w:tcPr>
          <w:p w14:paraId="46C54EB2">
            <w:pPr>
              <w:rPr>
                <w:rFonts w:ascii="Arial"/>
                <w:color w:val="auto"/>
                <w:sz w:val="24"/>
                <w:szCs w:val="24"/>
                <w:highlight w:val="none"/>
              </w:rPr>
            </w:pPr>
          </w:p>
        </w:tc>
        <w:tc>
          <w:tcPr>
            <w:tcW w:w="692" w:type="dxa"/>
            <w:tcBorders>
              <w:left w:val="single" w:color="auto" w:sz="4" w:space="0"/>
              <w:right w:val="single" w:color="auto" w:sz="4" w:space="0"/>
            </w:tcBorders>
            <w:vAlign w:val="top"/>
          </w:tcPr>
          <w:p w14:paraId="189B1166">
            <w:pPr>
              <w:rPr>
                <w:rFonts w:ascii="Arial"/>
                <w:color w:val="auto"/>
                <w:sz w:val="24"/>
                <w:szCs w:val="24"/>
                <w:highlight w:val="none"/>
              </w:rPr>
            </w:pPr>
          </w:p>
        </w:tc>
        <w:tc>
          <w:tcPr>
            <w:tcW w:w="819" w:type="dxa"/>
            <w:tcBorders>
              <w:left w:val="single" w:color="auto" w:sz="4" w:space="0"/>
              <w:right w:val="single" w:color="auto" w:sz="4" w:space="0"/>
            </w:tcBorders>
            <w:vAlign w:val="top"/>
          </w:tcPr>
          <w:p w14:paraId="277034CA">
            <w:pPr>
              <w:rPr>
                <w:rFonts w:ascii="Arial"/>
                <w:color w:val="auto"/>
                <w:sz w:val="24"/>
                <w:szCs w:val="24"/>
                <w:highlight w:val="none"/>
              </w:rPr>
            </w:pPr>
          </w:p>
        </w:tc>
        <w:tc>
          <w:tcPr>
            <w:tcW w:w="797" w:type="dxa"/>
            <w:tcBorders>
              <w:left w:val="single" w:color="auto" w:sz="4" w:space="0"/>
            </w:tcBorders>
            <w:vAlign w:val="top"/>
          </w:tcPr>
          <w:p w14:paraId="575A2156">
            <w:pPr>
              <w:rPr>
                <w:rFonts w:ascii="Arial"/>
                <w:color w:val="auto"/>
                <w:sz w:val="24"/>
                <w:szCs w:val="24"/>
                <w:highlight w:val="none"/>
              </w:rPr>
            </w:pPr>
          </w:p>
        </w:tc>
        <w:tc>
          <w:tcPr>
            <w:tcW w:w="819" w:type="dxa"/>
            <w:vAlign w:val="top"/>
          </w:tcPr>
          <w:p w14:paraId="4F1F881F">
            <w:pPr>
              <w:rPr>
                <w:rFonts w:ascii="Arial"/>
                <w:color w:val="auto"/>
                <w:sz w:val="24"/>
                <w:szCs w:val="24"/>
                <w:highlight w:val="none"/>
              </w:rPr>
            </w:pPr>
          </w:p>
        </w:tc>
      </w:tr>
      <w:tr w14:paraId="769F7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79302FFF">
            <w:pPr>
              <w:rPr>
                <w:rFonts w:ascii="Arial"/>
                <w:color w:val="auto"/>
                <w:sz w:val="24"/>
                <w:szCs w:val="24"/>
                <w:highlight w:val="none"/>
              </w:rPr>
            </w:pPr>
          </w:p>
        </w:tc>
        <w:tc>
          <w:tcPr>
            <w:tcW w:w="1086" w:type="dxa"/>
            <w:vAlign w:val="top"/>
          </w:tcPr>
          <w:p w14:paraId="5F40EF53">
            <w:pPr>
              <w:rPr>
                <w:rFonts w:ascii="Arial"/>
                <w:color w:val="auto"/>
                <w:sz w:val="24"/>
                <w:szCs w:val="24"/>
                <w:highlight w:val="none"/>
              </w:rPr>
            </w:pPr>
          </w:p>
        </w:tc>
        <w:tc>
          <w:tcPr>
            <w:tcW w:w="784" w:type="dxa"/>
            <w:vAlign w:val="top"/>
          </w:tcPr>
          <w:p w14:paraId="71EB269D">
            <w:pPr>
              <w:rPr>
                <w:rFonts w:ascii="Arial"/>
                <w:color w:val="auto"/>
                <w:sz w:val="24"/>
                <w:szCs w:val="24"/>
                <w:highlight w:val="none"/>
              </w:rPr>
            </w:pPr>
          </w:p>
        </w:tc>
        <w:tc>
          <w:tcPr>
            <w:tcW w:w="1154" w:type="dxa"/>
            <w:vAlign w:val="top"/>
          </w:tcPr>
          <w:p w14:paraId="7F0B3F21">
            <w:pPr>
              <w:rPr>
                <w:rFonts w:ascii="Arial"/>
                <w:color w:val="auto"/>
                <w:sz w:val="24"/>
                <w:szCs w:val="24"/>
                <w:highlight w:val="none"/>
              </w:rPr>
            </w:pPr>
            <w:bookmarkStart w:id="13" w:name="_GoBack"/>
            <w:bookmarkEnd w:id="13"/>
          </w:p>
        </w:tc>
        <w:tc>
          <w:tcPr>
            <w:tcW w:w="819" w:type="dxa"/>
            <w:vAlign w:val="top"/>
          </w:tcPr>
          <w:p w14:paraId="12238B83">
            <w:pPr>
              <w:rPr>
                <w:rFonts w:ascii="Arial"/>
                <w:color w:val="auto"/>
                <w:sz w:val="24"/>
                <w:szCs w:val="24"/>
                <w:highlight w:val="none"/>
              </w:rPr>
            </w:pPr>
          </w:p>
        </w:tc>
        <w:tc>
          <w:tcPr>
            <w:tcW w:w="750" w:type="dxa"/>
            <w:tcBorders>
              <w:right w:val="single" w:color="auto" w:sz="4" w:space="0"/>
            </w:tcBorders>
            <w:vAlign w:val="top"/>
          </w:tcPr>
          <w:p w14:paraId="60C6E85D">
            <w:pPr>
              <w:rPr>
                <w:rFonts w:ascii="Arial"/>
                <w:color w:val="auto"/>
                <w:sz w:val="24"/>
                <w:szCs w:val="24"/>
                <w:highlight w:val="none"/>
              </w:rPr>
            </w:pPr>
          </w:p>
        </w:tc>
        <w:tc>
          <w:tcPr>
            <w:tcW w:w="912" w:type="dxa"/>
            <w:tcBorders>
              <w:left w:val="single" w:color="auto" w:sz="4" w:space="0"/>
              <w:right w:val="single" w:color="auto" w:sz="4" w:space="0"/>
            </w:tcBorders>
            <w:vAlign w:val="top"/>
          </w:tcPr>
          <w:p w14:paraId="63CBD6D8">
            <w:pPr>
              <w:rPr>
                <w:rFonts w:ascii="Arial"/>
                <w:color w:val="auto"/>
                <w:sz w:val="24"/>
                <w:szCs w:val="24"/>
                <w:highlight w:val="none"/>
              </w:rPr>
            </w:pPr>
          </w:p>
        </w:tc>
        <w:tc>
          <w:tcPr>
            <w:tcW w:w="692" w:type="dxa"/>
            <w:tcBorders>
              <w:left w:val="single" w:color="auto" w:sz="4" w:space="0"/>
              <w:right w:val="single" w:color="auto" w:sz="4" w:space="0"/>
            </w:tcBorders>
            <w:vAlign w:val="top"/>
          </w:tcPr>
          <w:p w14:paraId="3A7EC107">
            <w:pPr>
              <w:rPr>
                <w:rFonts w:ascii="Arial"/>
                <w:color w:val="auto"/>
                <w:sz w:val="24"/>
                <w:szCs w:val="24"/>
                <w:highlight w:val="none"/>
              </w:rPr>
            </w:pPr>
          </w:p>
        </w:tc>
        <w:tc>
          <w:tcPr>
            <w:tcW w:w="819" w:type="dxa"/>
            <w:tcBorders>
              <w:left w:val="single" w:color="auto" w:sz="4" w:space="0"/>
              <w:right w:val="single" w:color="auto" w:sz="4" w:space="0"/>
            </w:tcBorders>
            <w:vAlign w:val="top"/>
          </w:tcPr>
          <w:p w14:paraId="0CE56906">
            <w:pPr>
              <w:rPr>
                <w:rFonts w:ascii="Arial"/>
                <w:color w:val="auto"/>
                <w:sz w:val="24"/>
                <w:szCs w:val="24"/>
                <w:highlight w:val="none"/>
              </w:rPr>
            </w:pPr>
          </w:p>
        </w:tc>
        <w:tc>
          <w:tcPr>
            <w:tcW w:w="797" w:type="dxa"/>
            <w:tcBorders>
              <w:left w:val="single" w:color="auto" w:sz="4" w:space="0"/>
            </w:tcBorders>
            <w:vAlign w:val="top"/>
          </w:tcPr>
          <w:p w14:paraId="0AC749B8">
            <w:pPr>
              <w:rPr>
                <w:rFonts w:ascii="Arial"/>
                <w:color w:val="auto"/>
                <w:sz w:val="24"/>
                <w:szCs w:val="24"/>
                <w:highlight w:val="none"/>
              </w:rPr>
            </w:pPr>
          </w:p>
        </w:tc>
        <w:tc>
          <w:tcPr>
            <w:tcW w:w="819" w:type="dxa"/>
            <w:vAlign w:val="top"/>
          </w:tcPr>
          <w:p w14:paraId="02665F12">
            <w:pPr>
              <w:rPr>
                <w:rFonts w:ascii="Arial"/>
                <w:color w:val="auto"/>
                <w:sz w:val="24"/>
                <w:szCs w:val="24"/>
                <w:highlight w:val="none"/>
              </w:rPr>
            </w:pPr>
          </w:p>
        </w:tc>
      </w:tr>
      <w:tr w14:paraId="082E4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39A0FD88">
            <w:pPr>
              <w:rPr>
                <w:rFonts w:ascii="Arial"/>
                <w:color w:val="auto"/>
                <w:sz w:val="24"/>
                <w:szCs w:val="24"/>
                <w:highlight w:val="none"/>
              </w:rPr>
            </w:pPr>
          </w:p>
        </w:tc>
        <w:tc>
          <w:tcPr>
            <w:tcW w:w="1086" w:type="dxa"/>
            <w:vAlign w:val="top"/>
          </w:tcPr>
          <w:p w14:paraId="7320E37C">
            <w:pPr>
              <w:rPr>
                <w:rFonts w:ascii="Arial"/>
                <w:color w:val="auto"/>
                <w:sz w:val="24"/>
                <w:szCs w:val="24"/>
                <w:highlight w:val="none"/>
              </w:rPr>
            </w:pPr>
          </w:p>
        </w:tc>
        <w:tc>
          <w:tcPr>
            <w:tcW w:w="784" w:type="dxa"/>
            <w:vAlign w:val="top"/>
          </w:tcPr>
          <w:p w14:paraId="741F82EC">
            <w:pPr>
              <w:rPr>
                <w:rFonts w:ascii="Arial"/>
                <w:color w:val="auto"/>
                <w:sz w:val="24"/>
                <w:szCs w:val="24"/>
                <w:highlight w:val="none"/>
              </w:rPr>
            </w:pPr>
          </w:p>
        </w:tc>
        <w:tc>
          <w:tcPr>
            <w:tcW w:w="1154" w:type="dxa"/>
            <w:vAlign w:val="top"/>
          </w:tcPr>
          <w:p w14:paraId="55A77AA2">
            <w:pPr>
              <w:rPr>
                <w:rFonts w:ascii="Arial"/>
                <w:color w:val="auto"/>
                <w:sz w:val="24"/>
                <w:szCs w:val="24"/>
                <w:highlight w:val="none"/>
              </w:rPr>
            </w:pPr>
          </w:p>
        </w:tc>
        <w:tc>
          <w:tcPr>
            <w:tcW w:w="819" w:type="dxa"/>
            <w:vAlign w:val="top"/>
          </w:tcPr>
          <w:p w14:paraId="1C22C3FB">
            <w:pPr>
              <w:rPr>
                <w:rFonts w:ascii="Arial"/>
                <w:color w:val="auto"/>
                <w:sz w:val="24"/>
                <w:szCs w:val="24"/>
                <w:highlight w:val="none"/>
              </w:rPr>
            </w:pPr>
          </w:p>
        </w:tc>
        <w:tc>
          <w:tcPr>
            <w:tcW w:w="750" w:type="dxa"/>
            <w:tcBorders>
              <w:right w:val="single" w:color="auto" w:sz="4" w:space="0"/>
            </w:tcBorders>
            <w:vAlign w:val="top"/>
          </w:tcPr>
          <w:p w14:paraId="3D5D44C2">
            <w:pPr>
              <w:rPr>
                <w:rFonts w:ascii="Arial"/>
                <w:color w:val="auto"/>
                <w:sz w:val="24"/>
                <w:szCs w:val="24"/>
                <w:highlight w:val="none"/>
              </w:rPr>
            </w:pPr>
          </w:p>
        </w:tc>
        <w:tc>
          <w:tcPr>
            <w:tcW w:w="912" w:type="dxa"/>
            <w:tcBorders>
              <w:left w:val="single" w:color="auto" w:sz="4" w:space="0"/>
              <w:right w:val="single" w:color="auto" w:sz="4" w:space="0"/>
            </w:tcBorders>
            <w:vAlign w:val="top"/>
          </w:tcPr>
          <w:p w14:paraId="22CF0860">
            <w:pPr>
              <w:rPr>
                <w:rFonts w:ascii="Arial"/>
                <w:color w:val="auto"/>
                <w:sz w:val="24"/>
                <w:szCs w:val="24"/>
                <w:highlight w:val="none"/>
              </w:rPr>
            </w:pPr>
          </w:p>
        </w:tc>
        <w:tc>
          <w:tcPr>
            <w:tcW w:w="692" w:type="dxa"/>
            <w:tcBorders>
              <w:left w:val="single" w:color="auto" w:sz="4" w:space="0"/>
              <w:right w:val="single" w:color="auto" w:sz="4" w:space="0"/>
            </w:tcBorders>
            <w:vAlign w:val="top"/>
          </w:tcPr>
          <w:p w14:paraId="717992FC">
            <w:pPr>
              <w:rPr>
                <w:rFonts w:ascii="Arial"/>
                <w:color w:val="auto"/>
                <w:sz w:val="24"/>
                <w:szCs w:val="24"/>
                <w:highlight w:val="none"/>
              </w:rPr>
            </w:pPr>
          </w:p>
        </w:tc>
        <w:tc>
          <w:tcPr>
            <w:tcW w:w="819" w:type="dxa"/>
            <w:tcBorders>
              <w:left w:val="single" w:color="auto" w:sz="4" w:space="0"/>
              <w:right w:val="single" w:color="auto" w:sz="4" w:space="0"/>
            </w:tcBorders>
            <w:vAlign w:val="top"/>
          </w:tcPr>
          <w:p w14:paraId="1D34659E">
            <w:pPr>
              <w:rPr>
                <w:rFonts w:ascii="Arial"/>
                <w:color w:val="auto"/>
                <w:sz w:val="24"/>
                <w:szCs w:val="24"/>
                <w:highlight w:val="none"/>
              </w:rPr>
            </w:pPr>
          </w:p>
        </w:tc>
        <w:tc>
          <w:tcPr>
            <w:tcW w:w="797" w:type="dxa"/>
            <w:tcBorders>
              <w:left w:val="single" w:color="auto" w:sz="4" w:space="0"/>
            </w:tcBorders>
            <w:vAlign w:val="top"/>
          </w:tcPr>
          <w:p w14:paraId="12704059">
            <w:pPr>
              <w:rPr>
                <w:rFonts w:ascii="Arial"/>
                <w:color w:val="auto"/>
                <w:sz w:val="24"/>
                <w:szCs w:val="24"/>
                <w:highlight w:val="none"/>
              </w:rPr>
            </w:pPr>
          </w:p>
        </w:tc>
        <w:tc>
          <w:tcPr>
            <w:tcW w:w="819" w:type="dxa"/>
            <w:vAlign w:val="top"/>
          </w:tcPr>
          <w:p w14:paraId="501E1BB1">
            <w:pPr>
              <w:rPr>
                <w:rFonts w:ascii="Arial"/>
                <w:color w:val="auto"/>
                <w:sz w:val="24"/>
                <w:szCs w:val="24"/>
                <w:highlight w:val="none"/>
              </w:rPr>
            </w:pPr>
          </w:p>
        </w:tc>
      </w:tr>
      <w:tr w14:paraId="11FD1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1190" w:type="dxa"/>
            <w:vAlign w:val="top"/>
          </w:tcPr>
          <w:p w14:paraId="0C6124C1">
            <w:pPr>
              <w:rPr>
                <w:rFonts w:ascii="Arial"/>
                <w:color w:val="auto"/>
                <w:sz w:val="24"/>
                <w:szCs w:val="24"/>
                <w:highlight w:val="none"/>
              </w:rPr>
            </w:pPr>
          </w:p>
        </w:tc>
        <w:tc>
          <w:tcPr>
            <w:tcW w:w="1086" w:type="dxa"/>
            <w:vAlign w:val="top"/>
          </w:tcPr>
          <w:p w14:paraId="3AB9FF75">
            <w:pPr>
              <w:rPr>
                <w:rFonts w:ascii="Arial"/>
                <w:color w:val="auto"/>
                <w:sz w:val="24"/>
                <w:szCs w:val="24"/>
                <w:highlight w:val="none"/>
              </w:rPr>
            </w:pPr>
          </w:p>
        </w:tc>
        <w:tc>
          <w:tcPr>
            <w:tcW w:w="784" w:type="dxa"/>
            <w:vAlign w:val="top"/>
          </w:tcPr>
          <w:p w14:paraId="45BA3796">
            <w:pPr>
              <w:rPr>
                <w:rFonts w:ascii="Arial"/>
                <w:color w:val="auto"/>
                <w:sz w:val="24"/>
                <w:szCs w:val="24"/>
                <w:highlight w:val="none"/>
              </w:rPr>
            </w:pPr>
          </w:p>
        </w:tc>
        <w:tc>
          <w:tcPr>
            <w:tcW w:w="1154" w:type="dxa"/>
            <w:vAlign w:val="top"/>
          </w:tcPr>
          <w:p w14:paraId="045DA374">
            <w:pPr>
              <w:rPr>
                <w:rFonts w:ascii="Arial"/>
                <w:color w:val="auto"/>
                <w:sz w:val="24"/>
                <w:szCs w:val="24"/>
                <w:highlight w:val="none"/>
              </w:rPr>
            </w:pPr>
          </w:p>
        </w:tc>
        <w:tc>
          <w:tcPr>
            <w:tcW w:w="819" w:type="dxa"/>
            <w:vAlign w:val="top"/>
          </w:tcPr>
          <w:p w14:paraId="56D351DD">
            <w:pPr>
              <w:rPr>
                <w:rFonts w:ascii="Arial"/>
                <w:color w:val="auto"/>
                <w:sz w:val="24"/>
                <w:szCs w:val="24"/>
                <w:highlight w:val="none"/>
              </w:rPr>
            </w:pPr>
          </w:p>
        </w:tc>
        <w:tc>
          <w:tcPr>
            <w:tcW w:w="750" w:type="dxa"/>
            <w:tcBorders>
              <w:right w:val="single" w:color="auto" w:sz="4" w:space="0"/>
            </w:tcBorders>
            <w:vAlign w:val="top"/>
          </w:tcPr>
          <w:p w14:paraId="46A089B9">
            <w:pPr>
              <w:rPr>
                <w:rFonts w:ascii="Arial"/>
                <w:color w:val="auto"/>
                <w:sz w:val="24"/>
                <w:szCs w:val="24"/>
                <w:highlight w:val="none"/>
              </w:rPr>
            </w:pPr>
          </w:p>
        </w:tc>
        <w:tc>
          <w:tcPr>
            <w:tcW w:w="912" w:type="dxa"/>
            <w:tcBorders>
              <w:left w:val="single" w:color="auto" w:sz="4" w:space="0"/>
              <w:right w:val="single" w:color="auto" w:sz="4" w:space="0"/>
            </w:tcBorders>
            <w:vAlign w:val="top"/>
          </w:tcPr>
          <w:p w14:paraId="589118EB">
            <w:pPr>
              <w:rPr>
                <w:rFonts w:ascii="Arial"/>
                <w:color w:val="auto"/>
                <w:sz w:val="24"/>
                <w:szCs w:val="24"/>
                <w:highlight w:val="none"/>
              </w:rPr>
            </w:pPr>
          </w:p>
        </w:tc>
        <w:tc>
          <w:tcPr>
            <w:tcW w:w="692" w:type="dxa"/>
            <w:tcBorders>
              <w:left w:val="single" w:color="auto" w:sz="4" w:space="0"/>
              <w:right w:val="single" w:color="auto" w:sz="4" w:space="0"/>
            </w:tcBorders>
            <w:vAlign w:val="top"/>
          </w:tcPr>
          <w:p w14:paraId="7539317C">
            <w:pPr>
              <w:rPr>
                <w:rFonts w:ascii="Arial"/>
                <w:color w:val="auto"/>
                <w:sz w:val="24"/>
                <w:szCs w:val="24"/>
                <w:highlight w:val="none"/>
              </w:rPr>
            </w:pPr>
          </w:p>
        </w:tc>
        <w:tc>
          <w:tcPr>
            <w:tcW w:w="819" w:type="dxa"/>
            <w:tcBorders>
              <w:left w:val="single" w:color="auto" w:sz="4" w:space="0"/>
              <w:right w:val="single" w:color="auto" w:sz="4" w:space="0"/>
            </w:tcBorders>
            <w:vAlign w:val="top"/>
          </w:tcPr>
          <w:p w14:paraId="24E72EC5">
            <w:pPr>
              <w:rPr>
                <w:rFonts w:ascii="Arial"/>
                <w:color w:val="auto"/>
                <w:sz w:val="24"/>
                <w:szCs w:val="24"/>
                <w:highlight w:val="none"/>
              </w:rPr>
            </w:pPr>
          </w:p>
        </w:tc>
        <w:tc>
          <w:tcPr>
            <w:tcW w:w="797" w:type="dxa"/>
            <w:tcBorders>
              <w:left w:val="single" w:color="auto" w:sz="4" w:space="0"/>
            </w:tcBorders>
            <w:vAlign w:val="top"/>
          </w:tcPr>
          <w:p w14:paraId="2279820C">
            <w:pPr>
              <w:rPr>
                <w:rFonts w:ascii="Arial"/>
                <w:color w:val="auto"/>
                <w:sz w:val="24"/>
                <w:szCs w:val="24"/>
                <w:highlight w:val="none"/>
              </w:rPr>
            </w:pPr>
          </w:p>
        </w:tc>
        <w:tc>
          <w:tcPr>
            <w:tcW w:w="819" w:type="dxa"/>
            <w:vAlign w:val="top"/>
          </w:tcPr>
          <w:p w14:paraId="771A6D74">
            <w:pPr>
              <w:rPr>
                <w:rFonts w:ascii="Arial"/>
                <w:color w:val="auto"/>
                <w:sz w:val="24"/>
                <w:szCs w:val="24"/>
                <w:highlight w:val="none"/>
              </w:rPr>
            </w:pPr>
          </w:p>
        </w:tc>
      </w:tr>
      <w:tr w14:paraId="474C6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1190" w:type="dxa"/>
            <w:vAlign w:val="top"/>
          </w:tcPr>
          <w:p w14:paraId="109824C6">
            <w:pPr>
              <w:rPr>
                <w:rFonts w:ascii="Arial"/>
                <w:color w:val="auto"/>
                <w:sz w:val="24"/>
                <w:szCs w:val="24"/>
                <w:highlight w:val="none"/>
              </w:rPr>
            </w:pPr>
          </w:p>
        </w:tc>
        <w:tc>
          <w:tcPr>
            <w:tcW w:w="1086" w:type="dxa"/>
            <w:vAlign w:val="top"/>
          </w:tcPr>
          <w:p w14:paraId="0495F1C8">
            <w:pPr>
              <w:rPr>
                <w:rFonts w:ascii="Arial"/>
                <w:color w:val="auto"/>
                <w:sz w:val="24"/>
                <w:szCs w:val="24"/>
                <w:highlight w:val="none"/>
              </w:rPr>
            </w:pPr>
          </w:p>
        </w:tc>
        <w:tc>
          <w:tcPr>
            <w:tcW w:w="784" w:type="dxa"/>
            <w:vAlign w:val="top"/>
          </w:tcPr>
          <w:p w14:paraId="52EFEE41">
            <w:pPr>
              <w:rPr>
                <w:rFonts w:ascii="Arial"/>
                <w:color w:val="auto"/>
                <w:sz w:val="24"/>
                <w:szCs w:val="24"/>
                <w:highlight w:val="none"/>
              </w:rPr>
            </w:pPr>
          </w:p>
        </w:tc>
        <w:tc>
          <w:tcPr>
            <w:tcW w:w="1154" w:type="dxa"/>
            <w:vAlign w:val="top"/>
          </w:tcPr>
          <w:p w14:paraId="63302DBF">
            <w:pPr>
              <w:rPr>
                <w:rFonts w:ascii="Arial"/>
                <w:color w:val="auto"/>
                <w:sz w:val="24"/>
                <w:szCs w:val="24"/>
                <w:highlight w:val="none"/>
              </w:rPr>
            </w:pPr>
          </w:p>
        </w:tc>
        <w:tc>
          <w:tcPr>
            <w:tcW w:w="819" w:type="dxa"/>
            <w:vAlign w:val="top"/>
          </w:tcPr>
          <w:p w14:paraId="20815BB6">
            <w:pPr>
              <w:rPr>
                <w:rFonts w:ascii="Arial"/>
                <w:color w:val="auto"/>
                <w:sz w:val="24"/>
                <w:szCs w:val="24"/>
                <w:highlight w:val="none"/>
              </w:rPr>
            </w:pPr>
          </w:p>
        </w:tc>
        <w:tc>
          <w:tcPr>
            <w:tcW w:w="750" w:type="dxa"/>
            <w:tcBorders>
              <w:right w:val="single" w:color="auto" w:sz="4" w:space="0"/>
            </w:tcBorders>
            <w:vAlign w:val="top"/>
          </w:tcPr>
          <w:p w14:paraId="09FE622C">
            <w:pPr>
              <w:rPr>
                <w:rFonts w:ascii="Arial"/>
                <w:color w:val="auto"/>
                <w:sz w:val="24"/>
                <w:szCs w:val="24"/>
                <w:highlight w:val="none"/>
              </w:rPr>
            </w:pPr>
          </w:p>
        </w:tc>
        <w:tc>
          <w:tcPr>
            <w:tcW w:w="912" w:type="dxa"/>
            <w:tcBorders>
              <w:left w:val="single" w:color="auto" w:sz="4" w:space="0"/>
              <w:right w:val="single" w:color="auto" w:sz="4" w:space="0"/>
            </w:tcBorders>
            <w:vAlign w:val="top"/>
          </w:tcPr>
          <w:p w14:paraId="6EF26446">
            <w:pPr>
              <w:rPr>
                <w:rFonts w:ascii="Arial"/>
                <w:color w:val="auto"/>
                <w:sz w:val="24"/>
                <w:szCs w:val="24"/>
                <w:highlight w:val="none"/>
              </w:rPr>
            </w:pPr>
          </w:p>
        </w:tc>
        <w:tc>
          <w:tcPr>
            <w:tcW w:w="692" w:type="dxa"/>
            <w:tcBorders>
              <w:left w:val="single" w:color="auto" w:sz="4" w:space="0"/>
              <w:right w:val="single" w:color="auto" w:sz="4" w:space="0"/>
            </w:tcBorders>
            <w:vAlign w:val="top"/>
          </w:tcPr>
          <w:p w14:paraId="1252522E">
            <w:pPr>
              <w:rPr>
                <w:rFonts w:ascii="Arial"/>
                <w:color w:val="auto"/>
                <w:sz w:val="24"/>
                <w:szCs w:val="24"/>
                <w:highlight w:val="none"/>
              </w:rPr>
            </w:pPr>
          </w:p>
        </w:tc>
        <w:tc>
          <w:tcPr>
            <w:tcW w:w="819" w:type="dxa"/>
            <w:tcBorders>
              <w:left w:val="single" w:color="auto" w:sz="4" w:space="0"/>
              <w:right w:val="single" w:color="auto" w:sz="4" w:space="0"/>
            </w:tcBorders>
            <w:vAlign w:val="top"/>
          </w:tcPr>
          <w:p w14:paraId="7F45F847">
            <w:pPr>
              <w:rPr>
                <w:rFonts w:ascii="Arial"/>
                <w:color w:val="auto"/>
                <w:sz w:val="24"/>
                <w:szCs w:val="24"/>
                <w:highlight w:val="none"/>
              </w:rPr>
            </w:pPr>
          </w:p>
        </w:tc>
        <w:tc>
          <w:tcPr>
            <w:tcW w:w="797" w:type="dxa"/>
            <w:tcBorders>
              <w:left w:val="single" w:color="auto" w:sz="4" w:space="0"/>
            </w:tcBorders>
            <w:vAlign w:val="top"/>
          </w:tcPr>
          <w:p w14:paraId="792E167B">
            <w:pPr>
              <w:rPr>
                <w:rFonts w:ascii="Arial"/>
                <w:color w:val="auto"/>
                <w:sz w:val="24"/>
                <w:szCs w:val="24"/>
                <w:highlight w:val="none"/>
              </w:rPr>
            </w:pPr>
          </w:p>
        </w:tc>
        <w:tc>
          <w:tcPr>
            <w:tcW w:w="819" w:type="dxa"/>
            <w:vAlign w:val="top"/>
          </w:tcPr>
          <w:p w14:paraId="4985EF71">
            <w:pPr>
              <w:rPr>
                <w:rFonts w:ascii="Arial"/>
                <w:color w:val="auto"/>
                <w:sz w:val="24"/>
                <w:szCs w:val="24"/>
                <w:highlight w:val="none"/>
              </w:rPr>
            </w:pPr>
          </w:p>
        </w:tc>
      </w:tr>
      <w:tr w14:paraId="143A8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1190" w:type="dxa"/>
            <w:vAlign w:val="top"/>
          </w:tcPr>
          <w:p w14:paraId="7D712201">
            <w:pPr>
              <w:rPr>
                <w:rFonts w:ascii="Arial"/>
                <w:color w:val="auto"/>
                <w:sz w:val="24"/>
                <w:szCs w:val="24"/>
                <w:highlight w:val="none"/>
              </w:rPr>
            </w:pPr>
          </w:p>
        </w:tc>
        <w:tc>
          <w:tcPr>
            <w:tcW w:w="1086" w:type="dxa"/>
            <w:vAlign w:val="top"/>
          </w:tcPr>
          <w:p w14:paraId="6AA87562">
            <w:pPr>
              <w:rPr>
                <w:rFonts w:ascii="Arial"/>
                <w:color w:val="auto"/>
                <w:sz w:val="24"/>
                <w:szCs w:val="24"/>
                <w:highlight w:val="none"/>
              </w:rPr>
            </w:pPr>
          </w:p>
        </w:tc>
        <w:tc>
          <w:tcPr>
            <w:tcW w:w="784" w:type="dxa"/>
            <w:vAlign w:val="top"/>
          </w:tcPr>
          <w:p w14:paraId="1E5BFD75">
            <w:pPr>
              <w:rPr>
                <w:rFonts w:ascii="Arial"/>
                <w:color w:val="auto"/>
                <w:sz w:val="24"/>
                <w:szCs w:val="24"/>
                <w:highlight w:val="none"/>
              </w:rPr>
            </w:pPr>
          </w:p>
        </w:tc>
        <w:tc>
          <w:tcPr>
            <w:tcW w:w="1154" w:type="dxa"/>
            <w:vAlign w:val="top"/>
          </w:tcPr>
          <w:p w14:paraId="46BB550B">
            <w:pPr>
              <w:rPr>
                <w:rFonts w:ascii="Arial"/>
                <w:color w:val="auto"/>
                <w:sz w:val="24"/>
                <w:szCs w:val="24"/>
                <w:highlight w:val="none"/>
              </w:rPr>
            </w:pPr>
          </w:p>
        </w:tc>
        <w:tc>
          <w:tcPr>
            <w:tcW w:w="819" w:type="dxa"/>
            <w:vAlign w:val="top"/>
          </w:tcPr>
          <w:p w14:paraId="3732DA5F">
            <w:pPr>
              <w:rPr>
                <w:rFonts w:ascii="Arial"/>
                <w:color w:val="auto"/>
                <w:sz w:val="24"/>
                <w:szCs w:val="24"/>
                <w:highlight w:val="none"/>
              </w:rPr>
            </w:pPr>
          </w:p>
        </w:tc>
        <w:tc>
          <w:tcPr>
            <w:tcW w:w="750" w:type="dxa"/>
            <w:tcBorders>
              <w:right w:val="single" w:color="auto" w:sz="4" w:space="0"/>
            </w:tcBorders>
            <w:vAlign w:val="top"/>
          </w:tcPr>
          <w:p w14:paraId="08BF84FD">
            <w:pPr>
              <w:rPr>
                <w:rFonts w:ascii="Arial"/>
                <w:color w:val="auto"/>
                <w:sz w:val="24"/>
                <w:szCs w:val="24"/>
                <w:highlight w:val="none"/>
              </w:rPr>
            </w:pPr>
          </w:p>
        </w:tc>
        <w:tc>
          <w:tcPr>
            <w:tcW w:w="912" w:type="dxa"/>
            <w:tcBorders>
              <w:left w:val="single" w:color="auto" w:sz="4" w:space="0"/>
              <w:right w:val="single" w:color="auto" w:sz="4" w:space="0"/>
            </w:tcBorders>
            <w:vAlign w:val="top"/>
          </w:tcPr>
          <w:p w14:paraId="05637B37">
            <w:pPr>
              <w:rPr>
                <w:rFonts w:ascii="Arial"/>
                <w:color w:val="auto"/>
                <w:sz w:val="24"/>
                <w:szCs w:val="24"/>
                <w:highlight w:val="none"/>
              </w:rPr>
            </w:pPr>
          </w:p>
        </w:tc>
        <w:tc>
          <w:tcPr>
            <w:tcW w:w="692" w:type="dxa"/>
            <w:tcBorders>
              <w:left w:val="single" w:color="auto" w:sz="4" w:space="0"/>
              <w:right w:val="single" w:color="auto" w:sz="4" w:space="0"/>
            </w:tcBorders>
            <w:vAlign w:val="top"/>
          </w:tcPr>
          <w:p w14:paraId="6F521921">
            <w:pPr>
              <w:rPr>
                <w:rFonts w:ascii="Arial"/>
                <w:color w:val="auto"/>
                <w:sz w:val="24"/>
                <w:szCs w:val="24"/>
                <w:highlight w:val="none"/>
              </w:rPr>
            </w:pPr>
          </w:p>
        </w:tc>
        <w:tc>
          <w:tcPr>
            <w:tcW w:w="819" w:type="dxa"/>
            <w:tcBorders>
              <w:left w:val="single" w:color="auto" w:sz="4" w:space="0"/>
              <w:right w:val="single" w:color="auto" w:sz="4" w:space="0"/>
            </w:tcBorders>
            <w:vAlign w:val="top"/>
          </w:tcPr>
          <w:p w14:paraId="7217FA3E">
            <w:pPr>
              <w:rPr>
                <w:rFonts w:ascii="Arial"/>
                <w:color w:val="auto"/>
                <w:sz w:val="24"/>
                <w:szCs w:val="24"/>
                <w:highlight w:val="none"/>
              </w:rPr>
            </w:pPr>
          </w:p>
        </w:tc>
        <w:tc>
          <w:tcPr>
            <w:tcW w:w="797" w:type="dxa"/>
            <w:tcBorders>
              <w:left w:val="single" w:color="auto" w:sz="4" w:space="0"/>
            </w:tcBorders>
            <w:vAlign w:val="top"/>
          </w:tcPr>
          <w:p w14:paraId="6A17262C">
            <w:pPr>
              <w:rPr>
                <w:rFonts w:ascii="Arial"/>
                <w:color w:val="auto"/>
                <w:sz w:val="24"/>
                <w:szCs w:val="24"/>
                <w:highlight w:val="none"/>
              </w:rPr>
            </w:pPr>
          </w:p>
        </w:tc>
        <w:tc>
          <w:tcPr>
            <w:tcW w:w="819" w:type="dxa"/>
            <w:vAlign w:val="top"/>
          </w:tcPr>
          <w:p w14:paraId="0958AEC4">
            <w:pPr>
              <w:rPr>
                <w:rFonts w:ascii="Arial"/>
                <w:color w:val="auto"/>
                <w:sz w:val="24"/>
                <w:szCs w:val="24"/>
                <w:highlight w:val="none"/>
              </w:rPr>
            </w:pPr>
          </w:p>
        </w:tc>
      </w:tr>
      <w:tr w14:paraId="715ED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190" w:type="dxa"/>
            <w:vAlign w:val="top"/>
          </w:tcPr>
          <w:p w14:paraId="4025120C">
            <w:pPr>
              <w:rPr>
                <w:rFonts w:ascii="Arial"/>
                <w:color w:val="auto"/>
                <w:sz w:val="24"/>
                <w:szCs w:val="24"/>
                <w:highlight w:val="none"/>
              </w:rPr>
            </w:pPr>
          </w:p>
        </w:tc>
        <w:tc>
          <w:tcPr>
            <w:tcW w:w="1086" w:type="dxa"/>
            <w:vAlign w:val="top"/>
          </w:tcPr>
          <w:p w14:paraId="5975C853">
            <w:pPr>
              <w:rPr>
                <w:rFonts w:ascii="Arial"/>
                <w:color w:val="auto"/>
                <w:sz w:val="24"/>
                <w:szCs w:val="24"/>
                <w:highlight w:val="none"/>
              </w:rPr>
            </w:pPr>
          </w:p>
        </w:tc>
        <w:tc>
          <w:tcPr>
            <w:tcW w:w="784" w:type="dxa"/>
            <w:vAlign w:val="top"/>
          </w:tcPr>
          <w:p w14:paraId="1BE0760D">
            <w:pPr>
              <w:rPr>
                <w:rFonts w:ascii="Arial"/>
                <w:color w:val="auto"/>
                <w:sz w:val="24"/>
                <w:szCs w:val="24"/>
                <w:highlight w:val="none"/>
              </w:rPr>
            </w:pPr>
          </w:p>
        </w:tc>
        <w:tc>
          <w:tcPr>
            <w:tcW w:w="1154" w:type="dxa"/>
            <w:vAlign w:val="top"/>
          </w:tcPr>
          <w:p w14:paraId="4394A77C">
            <w:pPr>
              <w:rPr>
                <w:rFonts w:ascii="Arial"/>
                <w:color w:val="auto"/>
                <w:sz w:val="24"/>
                <w:szCs w:val="24"/>
                <w:highlight w:val="none"/>
              </w:rPr>
            </w:pPr>
          </w:p>
        </w:tc>
        <w:tc>
          <w:tcPr>
            <w:tcW w:w="819" w:type="dxa"/>
            <w:vAlign w:val="top"/>
          </w:tcPr>
          <w:p w14:paraId="5D6A8F3E">
            <w:pPr>
              <w:rPr>
                <w:rFonts w:ascii="Arial"/>
                <w:color w:val="auto"/>
                <w:sz w:val="24"/>
                <w:szCs w:val="24"/>
                <w:highlight w:val="none"/>
              </w:rPr>
            </w:pPr>
          </w:p>
        </w:tc>
        <w:tc>
          <w:tcPr>
            <w:tcW w:w="750" w:type="dxa"/>
            <w:tcBorders>
              <w:right w:val="single" w:color="auto" w:sz="4" w:space="0"/>
            </w:tcBorders>
            <w:vAlign w:val="top"/>
          </w:tcPr>
          <w:p w14:paraId="3A67469C">
            <w:pPr>
              <w:rPr>
                <w:rFonts w:ascii="Arial"/>
                <w:color w:val="auto"/>
                <w:sz w:val="24"/>
                <w:szCs w:val="24"/>
                <w:highlight w:val="none"/>
              </w:rPr>
            </w:pPr>
          </w:p>
        </w:tc>
        <w:tc>
          <w:tcPr>
            <w:tcW w:w="912" w:type="dxa"/>
            <w:tcBorders>
              <w:left w:val="single" w:color="auto" w:sz="4" w:space="0"/>
              <w:right w:val="single" w:color="auto" w:sz="4" w:space="0"/>
            </w:tcBorders>
            <w:vAlign w:val="top"/>
          </w:tcPr>
          <w:p w14:paraId="1C6E8DA3">
            <w:pPr>
              <w:rPr>
                <w:rFonts w:ascii="Arial"/>
                <w:color w:val="auto"/>
                <w:sz w:val="24"/>
                <w:szCs w:val="24"/>
                <w:highlight w:val="none"/>
              </w:rPr>
            </w:pPr>
          </w:p>
        </w:tc>
        <w:tc>
          <w:tcPr>
            <w:tcW w:w="692" w:type="dxa"/>
            <w:tcBorders>
              <w:left w:val="single" w:color="auto" w:sz="4" w:space="0"/>
              <w:right w:val="single" w:color="auto" w:sz="4" w:space="0"/>
            </w:tcBorders>
            <w:vAlign w:val="top"/>
          </w:tcPr>
          <w:p w14:paraId="555AC725">
            <w:pPr>
              <w:rPr>
                <w:rFonts w:ascii="Arial"/>
                <w:color w:val="auto"/>
                <w:sz w:val="24"/>
                <w:szCs w:val="24"/>
                <w:highlight w:val="none"/>
              </w:rPr>
            </w:pPr>
          </w:p>
        </w:tc>
        <w:tc>
          <w:tcPr>
            <w:tcW w:w="819" w:type="dxa"/>
            <w:tcBorders>
              <w:left w:val="single" w:color="auto" w:sz="4" w:space="0"/>
              <w:right w:val="single" w:color="auto" w:sz="4" w:space="0"/>
            </w:tcBorders>
            <w:vAlign w:val="top"/>
          </w:tcPr>
          <w:p w14:paraId="6A2C7D8B">
            <w:pPr>
              <w:rPr>
                <w:rFonts w:ascii="Arial"/>
                <w:color w:val="auto"/>
                <w:sz w:val="24"/>
                <w:szCs w:val="24"/>
                <w:highlight w:val="none"/>
              </w:rPr>
            </w:pPr>
          </w:p>
        </w:tc>
        <w:tc>
          <w:tcPr>
            <w:tcW w:w="797" w:type="dxa"/>
            <w:tcBorders>
              <w:left w:val="single" w:color="auto" w:sz="4" w:space="0"/>
            </w:tcBorders>
            <w:vAlign w:val="top"/>
          </w:tcPr>
          <w:p w14:paraId="37B25801">
            <w:pPr>
              <w:rPr>
                <w:rFonts w:ascii="Arial"/>
                <w:color w:val="auto"/>
                <w:sz w:val="24"/>
                <w:szCs w:val="24"/>
                <w:highlight w:val="none"/>
              </w:rPr>
            </w:pPr>
          </w:p>
        </w:tc>
        <w:tc>
          <w:tcPr>
            <w:tcW w:w="819" w:type="dxa"/>
            <w:vAlign w:val="top"/>
          </w:tcPr>
          <w:p w14:paraId="1A0F6E03">
            <w:pPr>
              <w:rPr>
                <w:rFonts w:ascii="Arial"/>
                <w:color w:val="auto"/>
                <w:sz w:val="24"/>
                <w:szCs w:val="24"/>
                <w:highlight w:val="none"/>
              </w:rPr>
            </w:pPr>
          </w:p>
        </w:tc>
      </w:tr>
      <w:tr w14:paraId="5D940D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2276" w:type="dxa"/>
            <w:gridSpan w:val="2"/>
            <w:vAlign w:val="center"/>
          </w:tcPr>
          <w:p w14:paraId="05A237C8">
            <w:pPr>
              <w:jc w:val="center"/>
              <w:rPr>
                <w:rFonts w:hint="eastAsia" w:ascii="Arial" w:eastAsia="宋体"/>
                <w:color w:val="auto"/>
                <w:sz w:val="24"/>
                <w:szCs w:val="24"/>
                <w:highlight w:val="none"/>
                <w:lang w:val="en-US" w:eastAsia="zh-CN"/>
              </w:rPr>
            </w:pPr>
            <w:r>
              <w:rPr>
                <w:rFonts w:hint="eastAsia" w:ascii="仿宋" w:hAnsi="仿宋" w:eastAsia="仿宋" w:cs="仿宋"/>
                <w:color w:val="auto"/>
                <w:spacing w:val="2"/>
                <w:sz w:val="28"/>
                <w:szCs w:val="28"/>
                <w:highlight w:val="none"/>
                <w:lang w:val="en-US" w:eastAsia="zh-CN"/>
                <w14:textOutline w14:w="4358" w14:cap="sq" w14:cmpd="sng">
                  <w14:solidFill>
                    <w14:srgbClr w14:val="000000"/>
                  </w14:solidFill>
                  <w14:prstDash w14:val="solid"/>
                  <w14:bevel/>
                </w14:textOutline>
              </w:rPr>
              <w:t>总合计（元）：</w:t>
            </w:r>
          </w:p>
        </w:tc>
        <w:tc>
          <w:tcPr>
            <w:tcW w:w="7546" w:type="dxa"/>
            <w:gridSpan w:val="9"/>
            <w:vAlign w:val="top"/>
          </w:tcPr>
          <w:p w14:paraId="115ACACE">
            <w:pPr>
              <w:rPr>
                <w:rFonts w:ascii="Arial"/>
                <w:color w:val="auto"/>
                <w:sz w:val="24"/>
                <w:szCs w:val="24"/>
                <w:highlight w:val="none"/>
              </w:rPr>
            </w:pPr>
          </w:p>
        </w:tc>
      </w:tr>
    </w:tbl>
    <w:p w14:paraId="106032B8">
      <w:pPr>
        <w:spacing w:before="119" w:line="231" w:lineRule="auto"/>
        <w:ind w:left="245"/>
        <w:rPr>
          <w:rFonts w:ascii="仿宋" w:hAnsi="仿宋" w:eastAsia="仿宋" w:cs="仿宋"/>
          <w:color w:val="auto"/>
          <w:sz w:val="28"/>
          <w:szCs w:val="28"/>
          <w:highlight w:val="none"/>
        </w:rPr>
      </w:pPr>
      <w:r>
        <w:rPr>
          <w:rFonts w:ascii="仿宋" w:hAnsi="仿宋" w:eastAsia="仿宋" w:cs="仿宋"/>
          <w:color w:val="auto"/>
          <w:spacing w:val="22"/>
          <w:sz w:val="28"/>
          <w:szCs w:val="28"/>
          <w:highlight w:val="none"/>
        </w:rPr>
        <w:t>(此表可延长)</w:t>
      </w:r>
    </w:p>
    <w:p w14:paraId="6FE89DAD">
      <w:pPr>
        <w:spacing w:before="185" w:line="238" w:lineRule="auto"/>
        <w:ind w:left="247"/>
        <w:rPr>
          <w:rFonts w:hint="eastAsia" w:ascii="仿宋" w:hAnsi="仿宋" w:eastAsia="仿宋" w:cs="仿宋"/>
          <w:color w:val="auto"/>
          <w:sz w:val="24"/>
          <w:szCs w:val="24"/>
          <w:highlight w:val="none"/>
          <w:lang w:eastAsia="zh-CN"/>
        </w:rPr>
      </w:pPr>
      <w:r>
        <w:rPr>
          <w:rFonts w:ascii="仿宋" w:hAnsi="仿宋" w:eastAsia="仿宋" w:cs="仿宋"/>
          <w:color w:val="auto"/>
          <w:spacing w:val="16"/>
          <w:sz w:val="24"/>
          <w:szCs w:val="24"/>
          <w:highlight w:val="none"/>
          <w14:textOutline w14:w="4358" w14:cap="sq" w14:cmpd="sng">
            <w14:solidFill>
              <w14:srgbClr w14:val="000000"/>
            </w14:solidFill>
            <w14:prstDash w14:val="solid"/>
            <w14:bevel/>
          </w14:textOutline>
        </w:rPr>
        <w:t>注</w:t>
      </w:r>
      <w:r>
        <w:rPr>
          <w:rFonts w:ascii="仿宋" w:hAnsi="仿宋" w:eastAsia="仿宋" w:cs="仿宋"/>
          <w:color w:val="auto"/>
          <w:spacing w:val="12"/>
          <w:sz w:val="24"/>
          <w:szCs w:val="24"/>
          <w:highlight w:val="none"/>
          <w14:textOutline w14:w="4358" w14:cap="sq" w14:cmpd="sng">
            <w14:solidFill>
              <w14:srgbClr w14:val="000000"/>
            </w14:solidFill>
            <w14:prstDash w14:val="solid"/>
            <w14:bevel/>
          </w14:textOutline>
        </w:rPr>
        <w:t>：</w:t>
      </w:r>
      <w:r>
        <w:rPr>
          <w:rFonts w:ascii="仿宋" w:hAnsi="仿宋" w:eastAsia="仿宋" w:cs="仿宋"/>
          <w:color w:val="auto"/>
          <w:spacing w:val="8"/>
          <w:sz w:val="24"/>
          <w:szCs w:val="24"/>
          <w:highlight w:val="none"/>
          <w14:textOutline w14:w="4358" w14:cap="sq" w14:cmpd="sng">
            <w14:solidFill>
              <w14:srgbClr w14:val="000000"/>
            </w14:solidFill>
            <w14:prstDash w14:val="solid"/>
            <w14:bevel/>
          </w14:textOutline>
        </w:rPr>
        <w:t>1、合计金额应为各分项价格之和。</w:t>
      </w:r>
      <w:r>
        <w:rPr>
          <w:rFonts w:hint="eastAsia" w:ascii="仿宋" w:hAnsi="仿宋" w:eastAsia="仿宋" w:cs="仿宋"/>
          <w:color w:val="auto"/>
          <w:spacing w:val="8"/>
          <w:sz w:val="24"/>
          <w:szCs w:val="24"/>
          <w:highlight w:val="none"/>
          <w:lang w:eastAsia="zh-CN"/>
          <w14:textOutline w14:w="4358" w14:cap="sq" w14:cmpd="sng">
            <w14:solidFill>
              <w14:srgbClr w14:val="000000"/>
            </w14:solidFill>
            <w14:prstDash w14:val="solid"/>
            <w14:bevel/>
          </w14:textOutline>
        </w:rPr>
        <w:t>（</w:t>
      </w:r>
      <w:r>
        <w:rPr>
          <w:rFonts w:hint="eastAsia" w:ascii="仿宋" w:hAnsi="仿宋" w:eastAsia="仿宋" w:cs="仿宋"/>
          <w:color w:val="auto"/>
          <w:spacing w:val="8"/>
          <w:sz w:val="24"/>
          <w:szCs w:val="24"/>
          <w:highlight w:val="none"/>
          <w:lang w:val="en-US" w:eastAsia="zh-CN"/>
          <w14:textOutline w14:w="4358" w14:cap="sq" w14:cmpd="sng">
            <w14:solidFill>
              <w14:srgbClr w14:val="000000"/>
            </w14:solidFill>
            <w14:prstDash w14:val="solid"/>
            <w14:bevel/>
          </w14:textOutline>
        </w:rPr>
        <w:t>不得出现漏项，否则按投标无效处理</w:t>
      </w:r>
      <w:r>
        <w:rPr>
          <w:rFonts w:hint="eastAsia" w:ascii="仿宋" w:hAnsi="仿宋" w:eastAsia="仿宋" w:cs="仿宋"/>
          <w:color w:val="auto"/>
          <w:spacing w:val="8"/>
          <w:sz w:val="24"/>
          <w:szCs w:val="24"/>
          <w:highlight w:val="none"/>
          <w:lang w:eastAsia="zh-CN"/>
          <w14:textOutline w14:w="4358" w14:cap="sq" w14:cmpd="sng">
            <w14:solidFill>
              <w14:srgbClr w14:val="000000"/>
            </w14:solidFill>
            <w14:prstDash w14:val="solid"/>
            <w14:bevel/>
          </w14:textOutline>
        </w:rPr>
        <w:t>）</w:t>
      </w:r>
    </w:p>
    <w:p w14:paraId="19CC8F62">
      <w:pPr>
        <w:spacing w:before="179" w:line="380" w:lineRule="auto"/>
        <w:ind w:firstLine="716"/>
        <w:rPr>
          <w:rFonts w:hint="eastAsia" w:ascii="仿宋" w:hAnsi="仿宋" w:eastAsia="仿宋" w:cs="仿宋"/>
          <w:color w:val="auto"/>
          <w:sz w:val="24"/>
          <w:szCs w:val="24"/>
          <w:highlight w:val="none"/>
          <w:lang w:eastAsia="zh-CN"/>
        </w:rPr>
      </w:pPr>
      <w:r>
        <w:rPr>
          <w:rFonts w:ascii="仿宋" w:hAnsi="仿宋" w:eastAsia="仿宋" w:cs="仿宋"/>
          <w:color w:val="auto"/>
          <w:spacing w:val="10"/>
          <w:sz w:val="24"/>
          <w:szCs w:val="24"/>
          <w:highlight w:val="none"/>
          <w14:textOutline w14:w="4358" w14:cap="sq" w14:cmpd="sng">
            <w14:solidFill>
              <w14:srgbClr w14:val="000000"/>
            </w14:solidFill>
            <w14:prstDash w14:val="solid"/>
            <w14:bevel/>
          </w14:textOutline>
        </w:rPr>
        <w:t>2、</w:t>
      </w:r>
      <w:r>
        <w:rPr>
          <w:rFonts w:ascii="仿宋" w:hAnsi="仿宋" w:eastAsia="仿宋" w:cs="仿宋"/>
          <w:color w:val="auto"/>
          <w:spacing w:val="7"/>
          <w:sz w:val="24"/>
          <w:szCs w:val="24"/>
          <w:highlight w:val="none"/>
          <w14:textOutline w14:w="4358" w14:cap="sq" w14:cmpd="sng">
            <w14:solidFill>
              <w14:srgbClr w14:val="000000"/>
            </w14:solidFill>
            <w14:prstDash w14:val="solid"/>
            <w14:bevel/>
          </w14:textOutline>
        </w:rPr>
        <w:t>请</w:t>
      </w:r>
      <w:r>
        <w:rPr>
          <w:rFonts w:ascii="仿宋" w:hAnsi="仿宋" w:eastAsia="仿宋" w:cs="仿宋"/>
          <w:color w:val="auto"/>
          <w:spacing w:val="5"/>
          <w:sz w:val="24"/>
          <w:szCs w:val="24"/>
          <w:highlight w:val="none"/>
          <w14:textOutline w14:w="4358" w14:cap="sq" w14:cmpd="sng">
            <w14:solidFill>
              <w14:srgbClr w14:val="000000"/>
            </w14:solidFill>
            <w14:prstDash w14:val="solid"/>
            <w14:bevel/>
          </w14:textOutline>
        </w:rPr>
        <w:t>各投标人根据投标方案，在本表中详细写明所有产品</w:t>
      </w:r>
      <w:r>
        <w:rPr>
          <w:rFonts w:hint="eastAsia" w:ascii="仿宋" w:hAnsi="仿宋" w:eastAsia="仿宋" w:cs="仿宋"/>
          <w:color w:val="auto"/>
          <w:spacing w:val="5"/>
          <w:sz w:val="24"/>
          <w:szCs w:val="24"/>
          <w:highlight w:val="none"/>
          <w:lang w:val="en-US" w:eastAsia="zh-CN"/>
          <w14:textOutline w14:w="4358" w14:cap="sq" w14:cmpd="sng">
            <w14:solidFill>
              <w14:srgbClr w14:val="000000"/>
            </w14:solidFill>
            <w14:prstDash w14:val="solid"/>
            <w14:bevel/>
          </w14:textOutline>
        </w:rPr>
        <w:t>规格参数</w:t>
      </w:r>
      <w:r>
        <w:rPr>
          <w:rFonts w:ascii="仿宋" w:hAnsi="仿宋" w:eastAsia="仿宋" w:cs="仿宋"/>
          <w:color w:val="auto"/>
          <w:spacing w:val="5"/>
          <w:sz w:val="24"/>
          <w:szCs w:val="24"/>
          <w:highlight w:val="none"/>
          <w14:textOutline w14:w="4358" w14:cap="sq" w14:cmpd="sng">
            <w14:solidFill>
              <w14:srgbClr w14:val="000000"/>
            </w14:solidFill>
            <w14:prstDash w14:val="solid"/>
            <w14:bevel/>
          </w14:textOutline>
        </w:rPr>
        <w:t>、</w:t>
      </w:r>
      <w:r>
        <w:rPr>
          <w:rFonts w:ascii="仿宋" w:hAnsi="仿宋" w:eastAsia="仿宋" w:cs="仿宋"/>
          <w:color w:val="auto"/>
          <w:spacing w:val="15"/>
          <w:sz w:val="24"/>
          <w:szCs w:val="24"/>
          <w:highlight w:val="none"/>
          <w14:textOutline w14:w="4358" w14:cap="sq" w14:cmpd="sng">
            <w14:solidFill>
              <w14:srgbClr w14:val="000000"/>
            </w14:solidFill>
            <w14:prstDash w14:val="solid"/>
            <w14:bevel/>
          </w14:textOutline>
        </w:rPr>
        <w:t>数</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量、投标报价、总价</w:t>
      </w:r>
      <w:r>
        <w:rPr>
          <w:rFonts w:hint="eastAsia" w:ascii="仿宋" w:hAnsi="仿宋" w:eastAsia="仿宋" w:cs="仿宋"/>
          <w:color w:val="auto"/>
          <w:spacing w:val="9"/>
          <w:sz w:val="24"/>
          <w:szCs w:val="24"/>
          <w:highlight w:val="none"/>
          <w:lang w:eastAsia="zh-CN"/>
          <w14:textOutline w14:w="4358" w14:cap="sq" w14:cmpd="sng">
            <w14:solidFill>
              <w14:srgbClr w14:val="000000"/>
            </w14:solidFill>
            <w14:prstDash w14:val="solid"/>
            <w14:bevel/>
          </w14:textOutline>
        </w:rPr>
        <w:t>、</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品牌</w:t>
      </w:r>
      <w:r>
        <w:rPr>
          <w:rFonts w:hint="eastAsia" w:ascii="仿宋" w:hAnsi="仿宋" w:eastAsia="仿宋" w:cs="仿宋"/>
          <w:color w:val="auto"/>
          <w:spacing w:val="9"/>
          <w:sz w:val="24"/>
          <w:szCs w:val="24"/>
          <w:highlight w:val="none"/>
          <w:lang w:val="en-US" w:eastAsia="zh-CN"/>
          <w14:textOutline w14:w="4358" w14:cap="sq" w14:cmpd="sng">
            <w14:solidFill>
              <w14:srgbClr w14:val="000000"/>
            </w14:solidFill>
            <w14:prstDash w14:val="solid"/>
            <w14:bevel/>
          </w14:textOutline>
        </w:rPr>
        <w:t>及型号</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w:t>
      </w:r>
    </w:p>
    <w:p w14:paraId="476066A1">
      <w:pPr>
        <w:spacing w:line="387" w:lineRule="auto"/>
        <w:ind w:left="3" w:right="76" w:firstLine="714"/>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pPr>
      <w:r>
        <w:rPr>
          <w:rFonts w:ascii="仿宋" w:hAnsi="仿宋" w:eastAsia="仿宋" w:cs="仿宋"/>
          <w:color w:val="auto"/>
          <w:spacing w:val="18"/>
          <w:sz w:val="24"/>
          <w:szCs w:val="24"/>
          <w:highlight w:val="none"/>
          <w14:textOutline w14:w="4358" w14:cap="sq" w14:cmpd="sng">
            <w14:solidFill>
              <w14:srgbClr w14:val="000000"/>
            </w14:solidFill>
            <w14:prstDash w14:val="solid"/>
            <w14:bevel/>
          </w14:textOutline>
        </w:rPr>
        <w:t>3、</w:t>
      </w:r>
      <w:r>
        <w:rPr>
          <w:rFonts w:ascii="仿宋" w:hAnsi="仿宋" w:eastAsia="仿宋" w:cs="仿宋"/>
          <w:color w:val="auto"/>
          <w:spacing w:val="12"/>
          <w:sz w:val="24"/>
          <w:szCs w:val="24"/>
          <w:highlight w:val="none"/>
          <w14:textOutline w14:w="4358" w14:cap="sq" w14:cmpd="sng">
            <w14:solidFill>
              <w14:srgbClr w14:val="000000"/>
            </w14:solidFill>
            <w14:prstDash w14:val="solid"/>
            <w14:bevel/>
          </w14:textOutline>
        </w:rPr>
        <w:t>投</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标报价必须包含货物、装卸、调试、运输、保险、售后服务</w:t>
      </w:r>
      <w:r>
        <w:rPr>
          <w:rFonts w:ascii="仿宋" w:hAnsi="仿宋" w:eastAsia="仿宋" w:cs="仿宋"/>
          <w:color w:val="auto"/>
          <w:spacing w:val="18"/>
          <w:sz w:val="24"/>
          <w:szCs w:val="24"/>
          <w:highlight w:val="none"/>
          <w14:textOutline w14:w="4358" w14:cap="sq" w14:cmpd="sng">
            <w14:solidFill>
              <w14:srgbClr w14:val="000000"/>
            </w14:solidFill>
            <w14:prstDash w14:val="solid"/>
            <w14:bevel/>
          </w14:textOutline>
        </w:rPr>
        <w:t>及其</w:t>
      </w:r>
      <w:r>
        <w:rPr>
          <w:rFonts w:ascii="仿宋" w:hAnsi="仿宋" w:eastAsia="仿宋" w:cs="仿宋"/>
          <w:color w:val="auto"/>
          <w:spacing w:val="9"/>
          <w:sz w:val="24"/>
          <w:szCs w:val="24"/>
          <w:highlight w:val="none"/>
          <w14:textOutline w14:w="4358" w14:cap="sq" w14:cmpd="sng">
            <w14:solidFill>
              <w14:srgbClr w14:val="000000"/>
            </w14:solidFill>
            <w14:prstDash w14:val="solid"/>
            <w14:bevel/>
          </w14:textOutline>
        </w:rPr>
        <w:t>它必需服务的报价。</w:t>
      </w:r>
    </w:p>
    <w:p w14:paraId="6F754203">
      <w:pPr>
        <w:spacing w:line="313" w:lineRule="auto"/>
        <w:rPr>
          <w:rFonts w:ascii="Arial"/>
          <w:color w:val="auto"/>
          <w:sz w:val="28"/>
          <w:szCs w:val="28"/>
          <w:highlight w:val="none"/>
        </w:rPr>
      </w:pPr>
    </w:p>
    <w:p w14:paraId="52B25E6F">
      <w:pPr>
        <w:spacing w:line="313" w:lineRule="auto"/>
        <w:rPr>
          <w:rFonts w:ascii="Arial"/>
          <w:color w:val="auto"/>
          <w:sz w:val="28"/>
          <w:szCs w:val="28"/>
          <w:highlight w:val="none"/>
        </w:rPr>
      </w:pPr>
    </w:p>
    <w:p w14:paraId="54B4474C">
      <w:pPr>
        <w:spacing w:before="76" w:line="229" w:lineRule="auto"/>
        <w:ind w:left="480"/>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101FB2DC">
      <w:pPr>
        <w:spacing w:line="364" w:lineRule="auto"/>
        <w:rPr>
          <w:rFonts w:ascii="Arial"/>
          <w:color w:val="auto"/>
          <w:sz w:val="28"/>
          <w:szCs w:val="28"/>
          <w:highlight w:val="none"/>
        </w:rPr>
      </w:pPr>
    </w:p>
    <w:p w14:paraId="036119DB">
      <w:pPr>
        <w:spacing w:before="75" w:line="727" w:lineRule="exact"/>
        <w:ind w:left="480"/>
        <w:rPr>
          <w:rFonts w:ascii="仿宋" w:hAnsi="仿宋" w:eastAsia="仿宋" w:cs="仿宋"/>
          <w:color w:val="auto"/>
          <w:sz w:val="28"/>
          <w:szCs w:val="28"/>
          <w:highlight w:val="none"/>
        </w:rPr>
      </w:pPr>
      <w:r>
        <w:rPr>
          <w:rFonts w:ascii="仿宋" w:hAnsi="仿宋" w:eastAsia="仿宋" w:cs="仿宋"/>
          <w:color w:val="auto"/>
          <w:spacing w:val="8"/>
          <w:position w:val="38"/>
          <w:sz w:val="28"/>
          <w:szCs w:val="28"/>
          <w:highlight w:val="none"/>
        </w:rPr>
        <w:t>法定代表人或其授权委托人 (签字或盖章) ：</w:t>
      </w:r>
    </w:p>
    <w:p w14:paraId="524A9A8E">
      <w:pPr>
        <w:spacing w:line="197" w:lineRule="auto"/>
        <w:ind w:left="485"/>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73452552">
      <w:pPr>
        <w:rPr>
          <w:color w:val="auto"/>
          <w:sz w:val="28"/>
          <w:szCs w:val="28"/>
          <w:highlight w:val="none"/>
        </w:rPr>
        <w:sectPr>
          <w:type w:val="continuous"/>
          <w:pgSz w:w="11905" w:h="16839"/>
          <w:pgMar w:top="1257" w:right="1126" w:bottom="1348" w:left="1234" w:header="0" w:footer="1188" w:gutter="0"/>
          <w:pgNumType w:fmt="decimal"/>
          <w:cols w:equalWidth="0" w:num="1">
            <w:col w:w="9544"/>
          </w:cols>
        </w:sectPr>
      </w:pPr>
    </w:p>
    <w:p w14:paraId="021696B2">
      <w:pPr>
        <w:spacing w:before="57" w:line="235" w:lineRule="auto"/>
        <w:ind w:left="1958"/>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四、法定代表人身</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份证明、法定代表人授权委托书</w:t>
      </w:r>
    </w:p>
    <w:p w14:paraId="652FB63C">
      <w:pPr>
        <w:spacing w:line="344" w:lineRule="auto"/>
        <w:rPr>
          <w:rFonts w:ascii="Arial"/>
          <w:color w:val="auto"/>
          <w:sz w:val="21"/>
          <w:highlight w:val="none"/>
        </w:rPr>
      </w:pPr>
    </w:p>
    <w:p w14:paraId="0E93F290">
      <w:pPr>
        <w:spacing w:before="75" w:line="231" w:lineRule="auto"/>
        <w:ind w:left="3300"/>
        <w:rPr>
          <w:rFonts w:ascii="Arial"/>
          <w:color w:val="auto"/>
          <w:sz w:val="28"/>
          <w:szCs w:val="28"/>
          <w:highlight w:val="none"/>
        </w:rPr>
      </w:pPr>
      <w:r>
        <w:rPr>
          <w:rFonts w:ascii="仿宋" w:hAnsi="仿宋" w:eastAsia="仿宋" w:cs="仿宋"/>
          <w:color w:val="auto"/>
          <w:spacing w:val="8"/>
          <w:sz w:val="28"/>
          <w:szCs w:val="28"/>
          <w:highlight w:val="none"/>
        </w:rPr>
        <w:t>(</w:t>
      </w:r>
      <w:r>
        <w:rPr>
          <w:rFonts w:ascii="仿宋" w:hAnsi="仿宋" w:eastAsia="仿宋" w:cs="仿宋"/>
          <w:color w:val="auto"/>
          <w:spacing w:val="7"/>
          <w:sz w:val="28"/>
          <w:szCs w:val="28"/>
          <w:highlight w:val="none"/>
        </w:rPr>
        <w:t xml:space="preserve"> 一) 法定代表人身份证明</w:t>
      </w:r>
    </w:p>
    <w:p w14:paraId="0B715F49">
      <w:pPr>
        <w:tabs>
          <w:tab w:val="left" w:pos="592"/>
        </w:tabs>
        <w:spacing w:before="75" w:line="229" w:lineRule="auto"/>
        <w:ind w:left="457"/>
        <w:rPr>
          <w:rFonts w:ascii="仿宋" w:hAnsi="仿宋" w:eastAsia="仿宋" w:cs="仿宋"/>
          <w:color w:val="auto"/>
          <w:sz w:val="28"/>
          <w:szCs w:val="28"/>
          <w:highlight w:val="none"/>
        </w:rPr>
      </w:pPr>
      <w:r>
        <w:rPr>
          <w:rFonts w:ascii="仿宋" w:hAnsi="仿宋" w:eastAsia="仿宋" w:cs="仿宋"/>
          <w:color w:val="auto"/>
          <w:sz w:val="28"/>
          <w:szCs w:val="28"/>
          <w:highlight w:val="none"/>
          <w:u w:val="single" w:color="auto"/>
        </w:rPr>
        <w:tab/>
      </w:r>
      <w:r>
        <w:rPr>
          <w:rFonts w:ascii="仿宋" w:hAnsi="仿宋" w:eastAsia="仿宋" w:cs="仿宋"/>
          <w:color w:val="auto"/>
          <w:spacing w:val="6"/>
          <w:sz w:val="28"/>
          <w:szCs w:val="28"/>
          <w:highlight w:val="none"/>
          <w:u w:val="single" w:color="auto"/>
        </w:rPr>
        <w:t>(</w:t>
      </w:r>
      <w:r>
        <w:rPr>
          <w:rFonts w:hint="eastAsia" w:ascii="仿宋" w:hAnsi="仿宋" w:eastAsia="仿宋" w:cs="仿宋"/>
          <w:color w:val="auto"/>
          <w:spacing w:val="6"/>
          <w:sz w:val="28"/>
          <w:szCs w:val="28"/>
          <w:highlight w:val="none"/>
          <w:u w:val="single" w:color="auto"/>
          <w:lang w:val="en-US" w:eastAsia="zh-CN"/>
        </w:rPr>
        <w:t>采购单位</w:t>
      </w:r>
      <w:r>
        <w:rPr>
          <w:rFonts w:ascii="仿宋" w:hAnsi="仿宋" w:eastAsia="仿宋" w:cs="仿宋"/>
          <w:color w:val="auto"/>
          <w:spacing w:val="6"/>
          <w:sz w:val="28"/>
          <w:szCs w:val="28"/>
          <w:highlight w:val="none"/>
          <w:u w:val="single" w:color="auto"/>
        </w:rPr>
        <w:t xml:space="preserve">) </w:t>
      </w:r>
      <w:r>
        <w:rPr>
          <w:rFonts w:ascii="仿宋" w:hAnsi="仿宋" w:eastAsia="仿宋" w:cs="仿宋"/>
          <w:color w:val="auto"/>
          <w:spacing w:val="6"/>
          <w:sz w:val="28"/>
          <w:szCs w:val="28"/>
          <w:highlight w:val="none"/>
        </w:rPr>
        <w:t>：</w:t>
      </w:r>
    </w:p>
    <w:p w14:paraId="65B8BE67">
      <w:pPr>
        <w:spacing w:line="268" w:lineRule="auto"/>
        <w:rPr>
          <w:rFonts w:ascii="Arial"/>
          <w:color w:val="auto"/>
          <w:sz w:val="28"/>
          <w:szCs w:val="28"/>
          <w:highlight w:val="none"/>
        </w:rPr>
      </w:pPr>
    </w:p>
    <w:p w14:paraId="79D54D94">
      <w:pPr>
        <w:keepNext w:val="0"/>
        <w:keepLines w:val="0"/>
        <w:pageBreakBefore w:val="0"/>
        <w:widowControl/>
        <w:kinsoku w:val="0"/>
        <w:wordWrap/>
        <w:overflowPunct/>
        <w:topLinePunct w:val="0"/>
        <w:autoSpaceDE w:val="0"/>
        <w:autoSpaceDN w:val="0"/>
        <w:bidi w:val="0"/>
        <w:adjustRightInd w:val="0"/>
        <w:snapToGrid w:val="0"/>
        <w:spacing w:line="500" w:lineRule="exact"/>
        <w:ind w:firstLine="719"/>
        <w:textAlignment w:val="baseline"/>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兹有</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 xml:space="preserve"> 同志为</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 xml:space="preserve"> 公司法定代表人，代表我公司办理一切社会公</w:t>
      </w:r>
      <w:r>
        <w:rPr>
          <w:rFonts w:ascii="仿宋" w:hAnsi="仿宋" w:eastAsia="仿宋" w:cs="仿宋"/>
          <w:color w:val="auto"/>
          <w:spacing w:val="7"/>
          <w:sz w:val="28"/>
          <w:szCs w:val="28"/>
          <w:highlight w:val="none"/>
        </w:rPr>
        <w:t>务事宜，具有法律效力。</w:t>
      </w:r>
    </w:p>
    <w:p w14:paraId="5B3B5AF7">
      <w:pPr>
        <w:keepNext w:val="0"/>
        <w:keepLines w:val="0"/>
        <w:pageBreakBefore w:val="0"/>
        <w:widowControl/>
        <w:kinsoku w:val="0"/>
        <w:wordWrap/>
        <w:overflowPunct/>
        <w:topLinePunct w:val="0"/>
        <w:autoSpaceDE w:val="0"/>
        <w:autoSpaceDN w:val="0"/>
        <w:bidi w:val="0"/>
        <w:adjustRightInd w:val="0"/>
        <w:snapToGrid w:val="0"/>
        <w:spacing w:line="500" w:lineRule="exact"/>
        <w:ind w:left="483"/>
        <w:textAlignment w:val="baseline"/>
        <w:rPr>
          <w:rFonts w:ascii="仿宋" w:hAnsi="仿宋" w:eastAsia="仿宋" w:cs="仿宋"/>
          <w:color w:val="auto"/>
          <w:sz w:val="28"/>
          <w:szCs w:val="28"/>
          <w:highlight w:val="none"/>
        </w:rPr>
      </w:pPr>
      <w:r>
        <w:rPr>
          <w:rFonts w:ascii="仿宋" w:hAnsi="仿宋" w:eastAsia="仿宋" w:cs="仿宋"/>
          <w:color w:val="auto"/>
          <w:spacing w:val="12"/>
          <w:sz w:val="28"/>
          <w:szCs w:val="28"/>
          <w:highlight w:val="none"/>
        </w:rPr>
        <w:t>附</w:t>
      </w:r>
      <w:r>
        <w:rPr>
          <w:rFonts w:ascii="仿宋" w:hAnsi="仿宋" w:eastAsia="仿宋" w:cs="仿宋"/>
          <w:color w:val="auto"/>
          <w:spacing w:val="7"/>
          <w:sz w:val="28"/>
          <w:szCs w:val="28"/>
          <w:highlight w:val="none"/>
        </w:rPr>
        <w:t>法</w:t>
      </w:r>
      <w:r>
        <w:rPr>
          <w:rFonts w:ascii="仿宋" w:hAnsi="仿宋" w:eastAsia="仿宋" w:cs="仿宋"/>
          <w:color w:val="auto"/>
          <w:spacing w:val="6"/>
          <w:sz w:val="28"/>
          <w:szCs w:val="28"/>
          <w:highlight w:val="none"/>
        </w:rPr>
        <w:t>定代表人基本情况：</w:t>
      </w:r>
    </w:p>
    <w:p w14:paraId="7BAD4625">
      <w:pPr>
        <w:spacing w:line="267" w:lineRule="auto"/>
        <w:rPr>
          <w:rFonts w:ascii="Arial"/>
          <w:color w:val="auto"/>
          <w:sz w:val="28"/>
          <w:szCs w:val="28"/>
          <w:highlight w:val="none"/>
        </w:rPr>
      </w:pPr>
    </w:p>
    <w:p w14:paraId="4996F648">
      <w:pPr>
        <w:spacing w:before="75" w:line="507" w:lineRule="auto"/>
        <w:ind w:left="473"/>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姓</w:t>
      </w:r>
      <w:r>
        <w:rPr>
          <w:rFonts w:ascii="仿宋" w:hAnsi="仿宋" w:eastAsia="仿宋" w:cs="仿宋"/>
          <w:color w:val="auto"/>
          <w:spacing w:val="-8"/>
          <w:sz w:val="28"/>
          <w:szCs w:val="28"/>
          <w:highlight w:val="none"/>
        </w:rPr>
        <w:t>名：</w:t>
      </w:r>
      <w:r>
        <w:rPr>
          <w:rFonts w:ascii="仿宋" w:hAnsi="仿宋" w:eastAsia="仿宋" w:cs="仿宋"/>
          <w:color w:val="auto"/>
          <w:spacing w:val="-8"/>
          <w:sz w:val="28"/>
          <w:szCs w:val="28"/>
          <w:highlight w:val="none"/>
          <w:u w:val="single" w:color="auto"/>
        </w:rPr>
        <w:t xml:space="preserve">            </w:t>
      </w:r>
      <w:r>
        <w:rPr>
          <w:rFonts w:ascii="仿宋" w:hAnsi="仿宋" w:eastAsia="仿宋" w:cs="仿宋"/>
          <w:color w:val="auto"/>
          <w:spacing w:val="-8"/>
          <w:sz w:val="28"/>
          <w:szCs w:val="28"/>
          <w:highlight w:val="none"/>
        </w:rPr>
        <w:t>性别：</w:t>
      </w:r>
      <w:r>
        <w:rPr>
          <w:rFonts w:ascii="仿宋" w:hAnsi="仿宋" w:eastAsia="仿宋" w:cs="仿宋"/>
          <w:color w:val="auto"/>
          <w:spacing w:val="-8"/>
          <w:sz w:val="28"/>
          <w:szCs w:val="28"/>
          <w:highlight w:val="none"/>
          <w:u w:val="single" w:color="auto"/>
        </w:rPr>
        <w:t xml:space="preserve">          </w:t>
      </w:r>
      <w:r>
        <w:rPr>
          <w:rFonts w:ascii="仿宋" w:hAnsi="仿宋" w:eastAsia="仿宋" w:cs="仿宋"/>
          <w:color w:val="auto"/>
          <w:spacing w:val="-8"/>
          <w:sz w:val="28"/>
          <w:szCs w:val="28"/>
          <w:highlight w:val="none"/>
        </w:rPr>
        <w:t>年龄：</w:t>
      </w:r>
      <w:r>
        <w:rPr>
          <w:rFonts w:ascii="仿宋" w:hAnsi="仿宋" w:eastAsia="仿宋" w:cs="仿宋"/>
          <w:color w:val="auto"/>
          <w:spacing w:val="-8"/>
          <w:sz w:val="28"/>
          <w:szCs w:val="28"/>
          <w:highlight w:val="none"/>
          <w:u w:val="single" w:color="auto"/>
        </w:rPr>
        <w:t xml:space="preserve">         </w:t>
      </w:r>
      <w:r>
        <w:rPr>
          <w:rFonts w:ascii="仿宋" w:hAnsi="仿宋" w:eastAsia="仿宋" w:cs="仿宋"/>
          <w:color w:val="auto"/>
          <w:spacing w:val="-8"/>
          <w:sz w:val="28"/>
          <w:szCs w:val="28"/>
          <w:highlight w:val="none"/>
        </w:rPr>
        <w:t>职务：</w:t>
      </w:r>
    </w:p>
    <w:p w14:paraId="56D1E117">
      <w:pPr>
        <w:spacing w:before="1" w:line="230" w:lineRule="auto"/>
        <w:ind w:left="473"/>
        <w:rPr>
          <w:rFonts w:ascii="仿宋" w:hAnsi="仿宋" w:eastAsia="仿宋" w:cs="仿宋"/>
          <w:color w:val="auto"/>
          <w:sz w:val="28"/>
          <w:szCs w:val="28"/>
          <w:highlight w:val="none"/>
        </w:rPr>
      </w:pPr>
      <w:r>
        <w:rPr>
          <w:rFonts w:ascii="仿宋" w:hAnsi="仿宋" w:eastAsia="仿宋" w:cs="仿宋"/>
          <w:color w:val="auto"/>
          <w:spacing w:val="9"/>
          <w:sz w:val="28"/>
          <w:szCs w:val="28"/>
          <w:highlight w:val="none"/>
        </w:rPr>
        <w:t>身</w:t>
      </w:r>
      <w:r>
        <w:rPr>
          <w:rFonts w:ascii="仿宋" w:hAnsi="仿宋" w:eastAsia="仿宋" w:cs="仿宋"/>
          <w:color w:val="auto"/>
          <w:spacing w:val="5"/>
          <w:sz w:val="28"/>
          <w:szCs w:val="28"/>
          <w:highlight w:val="none"/>
        </w:rPr>
        <w:t>份证号码：</w:t>
      </w:r>
    </w:p>
    <w:p w14:paraId="07C52A3D">
      <w:pPr>
        <w:spacing w:line="269" w:lineRule="auto"/>
        <w:rPr>
          <w:rFonts w:ascii="Arial"/>
          <w:color w:val="auto"/>
          <w:sz w:val="28"/>
          <w:szCs w:val="28"/>
          <w:highlight w:val="none"/>
        </w:rPr>
      </w:pPr>
    </w:p>
    <w:p w14:paraId="50EA542F">
      <w:pPr>
        <w:spacing w:before="75" w:line="232" w:lineRule="auto"/>
        <w:ind w:left="478"/>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通讯地址</w:t>
      </w:r>
      <w:r>
        <w:rPr>
          <w:rFonts w:ascii="仿宋" w:hAnsi="仿宋" w:eastAsia="仿宋" w:cs="仿宋"/>
          <w:color w:val="auto"/>
          <w:spacing w:val="3"/>
          <w:sz w:val="28"/>
          <w:szCs w:val="28"/>
          <w:highlight w:val="none"/>
        </w:rPr>
        <w:t>：</w:t>
      </w:r>
    </w:p>
    <w:p w14:paraId="45FACCA0">
      <w:pPr>
        <w:spacing w:line="265" w:lineRule="auto"/>
        <w:rPr>
          <w:rFonts w:ascii="Arial"/>
          <w:color w:val="auto"/>
          <w:sz w:val="28"/>
          <w:szCs w:val="28"/>
          <w:highlight w:val="none"/>
        </w:rPr>
      </w:pPr>
    </w:p>
    <w:p w14:paraId="483F6196">
      <w:pPr>
        <w:spacing w:before="76" w:line="230" w:lineRule="auto"/>
        <w:ind w:left="499"/>
        <w:rPr>
          <w:rFonts w:ascii="仿宋" w:hAnsi="仿宋" w:eastAsia="仿宋" w:cs="仿宋"/>
          <w:color w:val="auto"/>
          <w:sz w:val="28"/>
          <w:szCs w:val="28"/>
          <w:highlight w:val="none"/>
        </w:rPr>
      </w:pPr>
      <w:r>
        <w:rPr>
          <w:rFonts w:ascii="仿宋" w:hAnsi="仿宋" w:eastAsia="仿宋" w:cs="仿宋"/>
          <w:color w:val="auto"/>
          <w:spacing w:val="-3"/>
          <w:sz w:val="28"/>
          <w:szCs w:val="28"/>
          <w:highlight w:val="none"/>
        </w:rPr>
        <w:t>电话号码：</w:t>
      </w:r>
      <w:r>
        <w:rPr>
          <w:rFonts w:ascii="仿宋" w:hAnsi="仿宋" w:eastAsia="仿宋" w:cs="仿宋"/>
          <w:color w:val="auto"/>
          <w:spacing w:val="-3"/>
          <w:sz w:val="28"/>
          <w:szCs w:val="28"/>
          <w:highlight w:val="none"/>
          <w:u w:val="single" w:color="auto"/>
        </w:rPr>
        <w:t xml:space="preserve">                     </w:t>
      </w:r>
      <w:r>
        <w:rPr>
          <w:rFonts w:ascii="仿宋" w:hAnsi="仿宋" w:eastAsia="仿宋" w:cs="仿宋"/>
          <w:color w:val="auto"/>
          <w:spacing w:val="-3"/>
          <w:sz w:val="28"/>
          <w:szCs w:val="28"/>
          <w:highlight w:val="none"/>
        </w:rPr>
        <w:t>邮政编</w:t>
      </w:r>
      <w:r>
        <w:rPr>
          <w:rFonts w:ascii="仿宋" w:hAnsi="仿宋" w:eastAsia="仿宋" w:cs="仿宋"/>
          <w:color w:val="auto"/>
          <w:spacing w:val="-1"/>
          <w:sz w:val="28"/>
          <w:szCs w:val="28"/>
          <w:highlight w:val="none"/>
        </w:rPr>
        <w:t>码</w:t>
      </w:r>
      <w:r>
        <w:rPr>
          <w:rFonts w:ascii="仿宋" w:hAnsi="仿宋" w:eastAsia="仿宋" w:cs="仿宋"/>
          <w:color w:val="auto"/>
          <w:sz w:val="28"/>
          <w:szCs w:val="28"/>
          <w:highlight w:val="none"/>
        </w:rPr>
        <w:t>：</w:t>
      </w:r>
    </w:p>
    <w:p w14:paraId="5377EE79">
      <w:pPr>
        <w:rPr>
          <w:color w:val="auto"/>
          <w:sz w:val="28"/>
          <w:szCs w:val="28"/>
          <w:highlight w:val="none"/>
        </w:rPr>
      </w:pPr>
    </w:p>
    <w:p w14:paraId="136F3A29">
      <w:pPr>
        <w:spacing w:line="224" w:lineRule="exact"/>
        <w:rPr>
          <w:color w:val="auto"/>
          <w:highlight w:val="none"/>
        </w:rPr>
      </w:pPr>
    </w:p>
    <w:tbl>
      <w:tblPr>
        <w:tblStyle w:val="29"/>
        <w:tblW w:w="8554" w:type="dxa"/>
        <w:tblInd w:w="4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5"/>
        <w:gridCol w:w="4289"/>
      </w:tblGrid>
      <w:tr w14:paraId="69714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4265" w:type="dxa"/>
            <w:vAlign w:val="top"/>
          </w:tcPr>
          <w:p w14:paraId="24A09252">
            <w:pPr>
              <w:spacing w:line="259" w:lineRule="auto"/>
              <w:rPr>
                <w:rFonts w:ascii="Arial"/>
                <w:color w:val="auto"/>
                <w:sz w:val="21"/>
                <w:highlight w:val="none"/>
              </w:rPr>
            </w:pPr>
          </w:p>
          <w:p w14:paraId="192B4568">
            <w:pPr>
              <w:spacing w:line="259" w:lineRule="auto"/>
              <w:rPr>
                <w:rFonts w:ascii="Arial"/>
                <w:color w:val="auto"/>
                <w:sz w:val="21"/>
                <w:highlight w:val="none"/>
              </w:rPr>
            </w:pPr>
          </w:p>
          <w:p w14:paraId="31432F3D">
            <w:pPr>
              <w:spacing w:line="259" w:lineRule="auto"/>
              <w:rPr>
                <w:rFonts w:ascii="Arial"/>
                <w:color w:val="auto"/>
                <w:sz w:val="21"/>
                <w:highlight w:val="none"/>
              </w:rPr>
            </w:pPr>
          </w:p>
          <w:p w14:paraId="5997D962">
            <w:pPr>
              <w:spacing w:line="259" w:lineRule="auto"/>
              <w:rPr>
                <w:rFonts w:ascii="Arial"/>
                <w:color w:val="auto"/>
                <w:sz w:val="21"/>
                <w:highlight w:val="none"/>
              </w:rPr>
            </w:pPr>
          </w:p>
          <w:p w14:paraId="0C25995B">
            <w:pPr>
              <w:spacing w:line="259" w:lineRule="auto"/>
              <w:rPr>
                <w:rFonts w:ascii="Arial"/>
                <w:color w:val="auto"/>
                <w:sz w:val="21"/>
                <w:highlight w:val="none"/>
              </w:rPr>
            </w:pPr>
          </w:p>
          <w:p w14:paraId="39F8EF59">
            <w:pPr>
              <w:spacing w:before="75" w:line="230" w:lineRule="auto"/>
              <w:ind w:left="123"/>
              <w:rPr>
                <w:rFonts w:ascii="仿宋" w:hAnsi="仿宋" w:eastAsia="仿宋" w:cs="仿宋"/>
                <w:color w:val="auto"/>
                <w:sz w:val="23"/>
                <w:szCs w:val="23"/>
                <w:highlight w:val="none"/>
              </w:rPr>
            </w:pPr>
            <w:r>
              <w:rPr>
                <w:rFonts w:ascii="仿宋" w:hAnsi="仿宋" w:eastAsia="仿宋" w:cs="仿宋"/>
                <w:color w:val="auto"/>
                <w:spacing w:val="8"/>
                <w:sz w:val="23"/>
                <w:szCs w:val="23"/>
                <w:highlight w:val="none"/>
              </w:rPr>
              <w:t>粘贴法定代表人身份证复印件 (正面</w:t>
            </w:r>
            <w:r>
              <w:rPr>
                <w:rFonts w:ascii="仿宋" w:hAnsi="仿宋" w:eastAsia="仿宋" w:cs="仿宋"/>
                <w:color w:val="auto"/>
                <w:spacing w:val="7"/>
                <w:sz w:val="23"/>
                <w:szCs w:val="23"/>
                <w:highlight w:val="none"/>
              </w:rPr>
              <w:t>)</w:t>
            </w:r>
          </w:p>
        </w:tc>
        <w:tc>
          <w:tcPr>
            <w:tcW w:w="4289" w:type="dxa"/>
            <w:vAlign w:val="top"/>
          </w:tcPr>
          <w:p w14:paraId="60D886A5">
            <w:pPr>
              <w:spacing w:line="259" w:lineRule="auto"/>
              <w:rPr>
                <w:rFonts w:ascii="Arial"/>
                <w:color w:val="auto"/>
                <w:sz w:val="21"/>
                <w:highlight w:val="none"/>
              </w:rPr>
            </w:pPr>
          </w:p>
          <w:p w14:paraId="79EDD62B">
            <w:pPr>
              <w:spacing w:line="259" w:lineRule="auto"/>
              <w:rPr>
                <w:rFonts w:ascii="Arial"/>
                <w:color w:val="auto"/>
                <w:sz w:val="21"/>
                <w:highlight w:val="none"/>
              </w:rPr>
            </w:pPr>
          </w:p>
          <w:p w14:paraId="72E4C45F">
            <w:pPr>
              <w:spacing w:line="259" w:lineRule="auto"/>
              <w:rPr>
                <w:rFonts w:ascii="Arial"/>
                <w:color w:val="auto"/>
                <w:sz w:val="21"/>
                <w:highlight w:val="none"/>
              </w:rPr>
            </w:pPr>
          </w:p>
          <w:p w14:paraId="3D0B235C">
            <w:pPr>
              <w:spacing w:line="259" w:lineRule="auto"/>
              <w:rPr>
                <w:rFonts w:ascii="Arial"/>
                <w:color w:val="auto"/>
                <w:sz w:val="21"/>
                <w:highlight w:val="none"/>
              </w:rPr>
            </w:pPr>
          </w:p>
          <w:p w14:paraId="14E1A036">
            <w:pPr>
              <w:spacing w:line="259" w:lineRule="auto"/>
              <w:rPr>
                <w:rFonts w:ascii="Arial"/>
                <w:color w:val="auto"/>
                <w:sz w:val="21"/>
                <w:highlight w:val="none"/>
              </w:rPr>
            </w:pPr>
          </w:p>
          <w:p w14:paraId="1DE87641">
            <w:pPr>
              <w:spacing w:before="75" w:line="230" w:lineRule="auto"/>
              <w:ind w:left="123"/>
              <w:rPr>
                <w:rFonts w:ascii="仿宋" w:hAnsi="仿宋" w:eastAsia="仿宋" w:cs="仿宋"/>
                <w:color w:val="auto"/>
                <w:sz w:val="23"/>
                <w:szCs w:val="23"/>
                <w:highlight w:val="none"/>
              </w:rPr>
            </w:pPr>
            <w:r>
              <w:rPr>
                <w:rFonts w:ascii="仿宋" w:hAnsi="仿宋" w:eastAsia="仿宋" w:cs="仿宋"/>
                <w:color w:val="auto"/>
                <w:spacing w:val="8"/>
                <w:sz w:val="23"/>
                <w:szCs w:val="23"/>
                <w:highlight w:val="none"/>
              </w:rPr>
              <w:t>粘贴法定代表人身份证复印件 (反面</w:t>
            </w:r>
            <w:r>
              <w:rPr>
                <w:rFonts w:ascii="仿宋" w:hAnsi="仿宋" w:eastAsia="仿宋" w:cs="仿宋"/>
                <w:color w:val="auto"/>
                <w:spacing w:val="7"/>
                <w:sz w:val="23"/>
                <w:szCs w:val="23"/>
                <w:highlight w:val="none"/>
              </w:rPr>
              <w:t>)</w:t>
            </w:r>
          </w:p>
        </w:tc>
      </w:tr>
    </w:tbl>
    <w:p w14:paraId="3DF85A66">
      <w:pPr>
        <w:spacing w:line="270" w:lineRule="auto"/>
        <w:rPr>
          <w:rFonts w:ascii="Arial"/>
          <w:color w:val="auto"/>
          <w:sz w:val="21"/>
          <w:highlight w:val="none"/>
        </w:rPr>
      </w:pPr>
    </w:p>
    <w:p w14:paraId="733F5ADF">
      <w:pPr>
        <w:spacing w:line="270" w:lineRule="auto"/>
        <w:rPr>
          <w:rFonts w:ascii="Arial"/>
          <w:color w:val="auto"/>
          <w:sz w:val="21"/>
          <w:highlight w:val="none"/>
        </w:rPr>
      </w:pPr>
    </w:p>
    <w:p w14:paraId="084BED1F">
      <w:pPr>
        <w:spacing w:line="270" w:lineRule="auto"/>
        <w:rPr>
          <w:rFonts w:ascii="Arial"/>
          <w:color w:val="auto"/>
          <w:sz w:val="21"/>
          <w:highlight w:val="none"/>
        </w:rPr>
      </w:pPr>
    </w:p>
    <w:p w14:paraId="1ABBEF9C">
      <w:pPr>
        <w:spacing w:before="76" w:line="229" w:lineRule="auto"/>
        <w:ind w:left="472"/>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5F785256">
      <w:pPr>
        <w:spacing w:line="331" w:lineRule="auto"/>
        <w:rPr>
          <w:rFonts w:ascii="Arial"/>
          <w:color w:val="auto"/>
          <w:sz w:val="28"/>
          <w:szCs w:val="28"/>
          <w:highlight w:val="none"/>
        </w:rPr>
      </w:pPr>
    </w:p>
    <w:p w14:paraId="5B363F95">
      <w:pPr>
        <w:spacing w:before="75" w:line="696" w:lineRule="exact"/>
        <w:ind w:left="472"/>
        <w:rPr>
          <w:rFonts w:ascii="仿宋" w:hAnsi="仿宋" w:eastAsia="仿宋" w:cs="仿宋"/>
          <w:color w:val="auto"/>
          <w:sz w:val="28"/>
          <w:szCs w:val="28"/>
          <w:highlight w:val="none"/>
        </w:rPr>
      </w:pPr>
      <w:r>
        <w:rPr>
          <w:rFonts w:ascii="仿宋" w:hAnsi="仿宋" w:eastAsia="仿宋" w:cs="仿宋"/>
          <w:color w:val="auto"/>
          <w:spacing w:val="16"/>
          <w:position w:val="35"/>
          <w:sz w:val="28"/>
          <w:szCs w:val="28"/>
          <w:highlight w:val="none"/>
        </w:rPr>
        <w:t>投</w:t>
      </w:r>
      <w:r>
        <w:rPr>
          <w:rFonts w:ascii="仿宋" w:hAnsi="仿宋" w:eastAsia="仿宋" w:cs="仿宋"/>
          <w:color w:val="auto"/>
          <w:spacing w:val="8"/>
          <w:position w:val="35"/>
          <w:sz w:val="28"/>
          <w:szCs w:val="28"/>
          <w:highlight w:val="none"/>
        </w:rPr>
        <w:t>标单位法定代表人 (签字</w:t>
      </w:r>
      <w:r>
        <w:rPr>
          <w:rFonts w:hint="eastAsia" w:ascii="仿宋" w:hAnsi="仿宋" w:eastAsia="仿宋" w:cs="仿宋"/>
          <w:color w:val="auto"/>
          <w:spacing w:val="8"/>
          <w:position w:val="35"/>
          <w:sz w:val="28"/>
          <w:szCs w:val="28"/>
          <w:highlight w:val="none"/>
          <w:lang w:val="en-US" w:eastAsia="zh-CN"/>
        </w:rPr>
        <w:t>或盖章</w:t>
      </w:r>
      <w:r>
        <w:rPr>
          <w:rFonts w:ascii="仿宋" w:hAnsi="仿宋" w:eastAsia="仿宋" w:cs="仿宋"/>
          <w:color w:val="auto"/>
          <w:spacing w:val="8"/>
          <w:position w:val="35"/>
          <w:sz w:val="28"/>
          <w:szCs w:val="28"/>
          <w:highlight w:val="none"/>
        </w:rPr>
        <w:t>) ：</w:t>
      </w:r>
    </w:p>
    <w:p w14:paraId="7DD67372">
      <w:pPr>
        <w:spacing w:before="1" w:line="230" w:lineRule="auto"/>
        <w:ind w:left="478"/>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4BAA5A55">
      <w:pPr>
        <w:spacing w:line="307" w:lineRule="auto"/>
        <w:rPr>
          <w:rFonts w:ascii="Arial"/>
          <w:color w:val="auto"/>
          <w:sz w:val="21"/>
          <w:highlight w:val="none"/>
        </w:rPr>
      </w:pPr>
    </w:p>
    <w:p w14:paraId="233C3D2D">
      <w:pPr>
        <w:spacing w:line="307" w:lineRule="auto"/>
        <w:rPr>
          <w:rFonts w:ascii="Arial"/>
          <w:color w:val="auto"/>
          <w:sz w:val="21"/>
          <w:highlight w:val="none"/>
        </w:rPr>
      </w:pPr>
    </w:p>
    <w:p w14:paraId="12DE8766">
      <w:pPr>
        <w:spacing w:before="75" w:line="238" w:lineRule="auto"/>
        <w:ind w:left="480"/>
        <w:rPr>
          <w:rFonts w:ascii="仿宋" w:hAnsi="仿宋" w:eastAsia="仿宋" w:cs="仿宋"/>
          <w:color w:val="auto"/>
          <w:sz w:val="23"/>
          <w:szCs w:val="23"/>
          <w:highlight w:val="none"/>
        </w:rPr>
      </w:pPr>
      <w:r>
        <w:rPr>
          <w:rFonts w:ascii="仿宋" w:hAnsi="仿宋" w:eastAsia="仿宋" w:cs="仿宋"/>
          <w:color w:val="auto"/>
          <w:spacing w:val="9"/>
          <w:sz w:val="23"/>
          <w:szCs w:val="23"/>
          <w:highlight w:val="none"/>
          <w14:textOutline w14:w="4358" w14:cap="sq" w14:cmpd="sng">
            <w14:solidFill>
              <w14:srgbClr w14:val="000000"/>
            </w14:solidFill>
            <w14:prstDash w14:val="solid"/>
            <w14:bevel/>
          </w14:textOutline>
        </w:rPr>
        <w:t>注：正面国徽、反面人</w:t>
      </w:r>
      <w:r>
        <w:rPr>
          <w:rFonts w:ascii="仿宋" w:hAnsi="仿宋" w:eastAsia="仿宋" w:cs="仿宋"/>
          <w:color w:val="auto"/>
          <w:spacing w:val="7"/>
          <w:sz w:val="23"/>
          <w:szCs w:val="23"/>
          <w:highlight w:val="none"/>
          <w14:textOutline w14:w="4358" w14:cap="sq" w14:cmpd="sng">
            <w14:solidFill>
              <w14:srgbClr w14:val="000000"/>
            </w14:solidFill>
            <w14:prstDash w14:val="solid"/>
            <w14:bevel/>
          </w14:textOutline>
        </w:rPr>
        <w:t>像</w:t>
      </w:r>
    </w:p>
    <w:p w14:paraId="293DD22F">
      <w:pPr>
        <w:rPr>
          <w:color w:val="auto"/>
          <w:highlight w:val="none"/>
        </w:rPr>
        <w:sectPr>
          <w:footerReference r:id="rId15" w:type="default"/>
          <w:pgSz w:w="11905" w:h="16839"/>
          <w:pgMar w:top="1305" w:right="1201" w:bottom="1348" w:left="1241" w:header="0" w:footer="1188" w:gutter="0"/>
          <w:pgNumType w:fmt="decimal"/>
          <w:cols w:space="720" w:num="1"/>
        </w:sectPr>
      </w:pPr>
    </w:p>
    <w:p w14:paraId="4161974D">
      <w:pPr>
        <w:spacing w:before="48" w:line="231" w:lineRule="auto"/>
        <w:ind w:left="3188"/>
        <w:rPr>
          <w:rFonts w:ascii="仿宋" w:hAnsi="仿宋" w:eastAsia="仿宋" w:cs="仿宋"/>
          <w:color w:val="auto"/>
          <w:sz w:val="32"/>
          <w:szCs w:val="32"/>
          <w:highlight w:val="none"/>
        </w:rPr>
      </w:pPr>
      <w:r>
        <w:rPr>
          <w:rFonts w:ascii="仿宋" w:hAnsi="仿宋" w:eastAsia="仿宋" w:cs="仿宋"/>
          <w:color w:val="auto"/>
          <w:spacing w:val="16"/>
          <w:sz w:val="32"/>
          <w:szCs w:val="32"/>
          <w:highlight w:val="none"/>
        </w:rPr>
        <w:t>(二) 法定代表人授权委托书</w:t>
      </w:r>
    </w:p>
    <w:p w14:paraId="07BEFDBC">
      <w:pPr>
        <w:spacing w:line="291" w:lineRule="auto"/>
        <w:rPr>
          <w:rFonts w:ascii="Arial"/>
          <w:color w:val="auto"/>
          <w:sz w:val="21"/>
          <w:highlight w:val="none"/>
        </w:rPr>
      </w:pPr>
    </w:p>
    <w:p w14:paraId="25467091">
      <w:pPr>
        <w:tabs>
          <w:tab w:val="left" w:pos="600"/>
        </w:tabs>
        <w:spacing w:before="75" w:line="229" w:lineRule="auto"/>
        <w:ind w:left="464"/>
        <w:rPr>
          <w:rFonts w:ascii="仿宋" w:hAnsi="仿宋" w:eastAsia="仿宋" w:cs="仿宋"/>
          <w:color w:val="auto"/>
          <w:sz w:val="28"/>
          <w:szCs w:val="28"/>
          <w:highlight w:val="none"/>
        </w:rPr>
      </w:pPr>
      <w:r>
        <w:rPr>
          <w:rFonts w:ascii="仿宋" w:hAnsi="仿宋" w:eastAsia="仿宋" w:cs="仿宋"/>
          <w:color w:val="auto"/>
          <w:sz w:val="28"/>
          <w:szCs w:val="28"/>
          <w:highlight w:val="none"/>
          <w:u w:val="single" w:color="auto"/>
        </w:rPr>
        <w:tab/>
      </w:r>
      <w:r>
        <w:rPr>
          <w:rFonts w:ascii="仿宋" w:hAnsi="仿宋" w:eastAsia="仿宋" w:cs="仿宋"/>
          <w:color w:val="auto"/>
          <w:spacing w:val="7"/>
          <w:sz w:val="28"/>
          <w:szCs w:val="28"/>
          <w:highlight w:val="none"/>
          <w:u w:val="single" w:color="auto"/>
        </w:rPr>
        <w:t>(</w:t>
      </w:r>
      <w:r>
        <w:rPr>
          <w:rFonts w:hint="eastAsia" w:ascii="仿宋" w:hAnsi="仿宋" w:eastAsia="仿宋" w:cs="仿宋"/>
          <w:color w:val="auto"/>
          <w:spacing w:val="6"/>
          <w:sz w:val="28"/>
          <w:szCs w:val="28"/>
          <w:highlight w:val="none"/>
          <w:u w:val="single" w:color="auto"/>
          <w:lang w:val="en-US" w:eastAsia="zh-CN"/>
        </w:rPr>
        <w:t>采购单位</w:t>
      </w:r>
      <w:r>
        <w:rPr>
          <w:rFonts w:ascii="仿宋" w:hAnsi="仿宋" w:eastAsia="仿宋" w:cs="仿宋"/>
          <w:color w:val="auto"/>
          <w:spacing w:val="6"/>
          <w:sz w:val="28"/>
          <w:szCs w:val="28"/>
          <w:highlight w:val="none"/>
          <w:u w:val="single" w:color="auto"/>
        </w:rPr>
        <w:t xml:space="preserve">) </w:t>
      </w:r>
      <w:r>
        <w:rPr>
          <w:rFonts w:ascii="仿宋" w:hAnsi="仿宋" w:eastAsia="仿宋" w:cs="仿宋"/>
          <w:color w:val="auto"/>
          <w:spacing w:val="6"/>
          <w:sz w:val="28"/>
          <w:szCs w:val="28"/>
          <w:highlight w:val="none"/>
        </w:rPr>
        <w:t>：</w:t>
      </w:r>
    </w:p>
    <w:p w14:paraId="49EF9525">
      <w:pPr>
        <w:keepNext w:val="0"/>
        <w:keepLines w:val="0"/>
        <w:pageBreakBefore w:val="0"/>
        <w:widowControl/>
        <w:kinsoku w:val="0"/>
        <w:wordWrap/>
        <w:overflowPunct/>
        <w:topLinePunct w:val="0"/>
        <w:autoSpaceDE w:val="0"/>
        <w:autoSpaceDN w:val="0"/>
        <w:bidi w:val="0"/>
        <w:adjustRightInd w:val="0"/>
        <w:snapToGrid w:val="0"/>
        <w:spacing w:line="500" w:lineRule="exact"/>
        <w:ind w:firstLine="616" w:firstLineChars="200"/>
        <w:textAlignment w:val="baseline"/>
        <w:rPr>
          <w:rFonts w:ascii="仿宋" w:hAnsi="仿宋" w:eastAsia="仿宋" w:cs="仿宋"/>
          <w:color w:val="auto"/>
          <w:sz w:val="28"/>
          <w:szCs w:val="28"/>
          <w:highlight w:val="none"/>
        </w:rPr>
      </w:pPr>
      <w:r>
        <w:rPr>
          <w:rFonts w:ascii="仿宋" w:hAnsi="仿宋" w:eastAsia="仿宋" w:cs="仿宋"/>
          <w:color w:val="auto"/>
          <w:spacing w:val="14"/>
          <w:sz w:val="28"/>
          <w:szCs w:val="28"/>
          <w:highlight w:val="none"/>
        </w:rPr>
        <w:t>本</w:t>
      </w:r>
      <w:r>
        <w:rPr>
          <w:rFonts w:ascii="仿宋" w:hAnsi="仿宋" w:eastAsia="仿宋" w:cs="仿宋"/>
          <w:color w:val="auto"/>
          <w:spacing w:val="7"/>
          <w:sz w:val="28"/>
          <w:szCs w:val="28"/>
          <w:highlight w:val="none"/>
        </w:rPr>
        <w:t>授权委托书声明：我系</w:t>
      </w:r>
      <w:r>
        <w:rPr>
          <w:rFonts w:ascii="仿宋" w:hAnsi="仿宋" w:eastAsia="仿宋" w:cs="仿宋"/>
          <w:color w:val="auto"/>
          <w:spacing w:val="7"/>
          <w:sz w:val="28"/>
          <w:szCs w:val="28"/>
          <w:highlight w:val="none"/>
          <w:u w:val="single" w:color="auto"/>
        </w:rPr>
        <w:t xml:space="preserve">                     </w:t>
      </w:r>
      <w:r>
        <w:rPr>
          <w:rFonts w:ascii="仿宋" w:hAnsi="仿宋" w:eastAsia="仿宋" w:cs="仿宋"/>
          <w:color w:val="auto"/>
          <w:spacing w:val="7"/>
          <w:sz w:val="28"/>
          <w:szCs w:val="28"/>
          <w:highlight w:val="none"/>
        </w:rPr>
        <w:t xml:space="preserve"> (投标人名称) 的法定代表人，</w:t>
      </w:r>
      <w:r>
        <w:rPr>
          <w:rFonts w:ascii="仿宋" w:hAnsi="仿宋" w:eastAsia="仿宋" w:cs="仿宋"/>
          <w:color w:val="auto"/>
          <w:spacing w:val="8"/>
          <w:sz w:val="28"/>
          <w:szCs w:val="28"/>
          <w:highlight w:val="none"/>
        </w:rPr>
        <w:t>现授权委托</w:t>
      </w:r>
      <w:r>
        <w:rPr>
          <w:rFonts w:ascii="仿宋" w:hAnsi="仿宋" w:eastAsia="仿宋" w:cs="仿宋"/>
          <w:color w:val="auto"/>
          <w:spacing w:val="8"/>
          <w:sz w:val="28"/>
          <w:szCs w:val="28"/>
          <w:highlight w:val="none"/>
          <w:u w:val="single" w:color="auto"/>
        </w:rPr>
        <w:t xml:space="preserve">   </w:t>
      </w:r>
      <w:r>
        <w:rPr>
          <w:rFonts w:ascii="仿宋" w:hAnsi="仿宋" w:eastAsia="仿宋" w:cs="仿宋"/>
          <w:color w:val="auto"/>
          <w:spacing w:val="5"/>
          <w:sz w:val="28"/>
          <w:szCs w:val="28"/>
          <w:highlight w:val="none"/>
          <w:u w:val="single" w:color="auto"/>
        </w:rPr>
        <w:t xml:space="preserve"> </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 xml:space="preserve"> (投标人名称)的</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 xml:space="preserve"> (授权委托人名称) 为我的</w:t>
      </w:r>
      <w:r>
        <w:rPr>
          <w:rFonts w:ascii="仿宋" w:hAnsi="仿宋" w:eastAsia="仿宋" w:cs="仿宋"/>
          <w:color w:val="auto"/>
          <w:spacing w:val="10"/>
          <w:sz w:val="28"/>
          <w:szCs w:val="28"/>
          <w:highlight w:val="none"/>
        </w:rPr>
        <w:t>代理</w:t>
      </w:r>
      <w:r>
        <w:rPr>
          <w:rFonts w:ascii="仿宋" w:hAnsi="仿宋" w:eastAsia="仿宋" w:cs="仿宋"/>
          <w:color w:val="auto"/>
          <w:spacing w:val="9"/>
          <w:sz w:val="28"/>
          <w:szCs w:val="28"/>
          <w:highlight w:val="none"/>
        </w:rPr>
        <w:t>人</w:t>
      </w:r>
      <w:r>
        <w:rPr>
          <w:rFonts w:ascii="仿宋" w:hAnsi="仿宋" w:eastAsia="仿宋" w:cs="仿宋"/>
          <w:color w:val="auto"/>
          <w:spacing w:val="5"/>
          <w:sz w:val="28"/>
          <w:szCs w:val="28"/>
          <w:highlight w:val="none"/>
        </w:rPr>
        <w:t>， 以</w:t>
      </w:r>
      <w:r>
        <w:rPr>
          <w:rFonts w:ascii="仿宋" w:hAnsi="仿宋" w:eastAsia="仿宋" w:cs="仿宋"/>
          <w:color w:val="auto"/>
          <w:spacing w:val="5"/>
          <w:sz w:val="28"/>
          <w:szCs w:val="28"/>
          <w:highlight w:val="none"/>
          <w:u w:val="single" w:color="auto"/>
        </w:rPr>
        <w:t xml:space="preserve">               </w:t>
      </w:r>
      <w:r>
        <w:rPr>
          <w:rFonts w:ascii="仿宋" w:hAnsi="仿宋" w:eastAsia="仿宋" w:cs="仿宋"/>
          <w:color w:val="auto"/>
          <w:spacing w:val="5"/>
          <w:sz w:val="28"/>
          <w:szCs w:val="28"/>
          <w:highlight w:val="none"/>
        </w:rPr>
        <w:t xml:space="preserve"> (投标人名称) 的名义参加招标项目的投标活动。代理人在参</w:t>
      </w:r>
      <w:r>
        <w:rPr>
          <w:rFonts w:ascii="仿宋" w:hAnsi="仿宋" w:eastAsia="仿宋" w:cs="仿宋"/>
          <w:color w:val="auto"/>
          <w:spacing w:val="18"/>
          <w:sz w:val="28"/>
          <w:szCs w:val="28"/>
          <w:highlight w:val="none"/>
        </w:rPr>
        <w:t>加</w:t>
      </w:r>
      <w:r>
        <w:rPr>
          <w:rFonts w:ascii="仿宋" w:hAnsi="仿宋" w:eastAsia="仿宋" w:cs="仿宋"/>
          <w:color w:val="auto"/>
          <w:spacing w:val="10"/>
          <w:sz w:val="28"/>
          <w:szCs w:val="28"/>
          <w:highlight w:val="none"/>
        </w:rPr>
        <w:t>整</w:t>
      </w:r>
      <w:r>
        <w:rPr>
          <w:rFonts w:ascii="仿宋" w:hAnsi="仿宋" w:eastAsia="仿宋" w:cs="仿宋"/>
          <w:color w:val="auto"/>
          <w:spacing w:val="9"/>
          <w:sz w:val="28"/>
          <w:szCs w:val="28"/>
          <w:highlight w:val="none"/>
        </w:rPr>
        <w:t>个招标投标活动所签署的一切文件和处理与之相关的一切事物，我均予承认。</w:t>
      </w:r>
    </w:p>
    <w:p w14:paraId="36C212BD">
      <w:pPr>
        <w:spacing w:line="418" w:lineRule="auto"/>
        <w:ind w:left="485"/>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代</w:t>
      </w:r>
      <w:r>
        <w:rPr>
          <w:rFonts w:ascii="仿宋" w:hAnsi="仿宋" w:eastAsia="仿宋" w:cs="仿宋"/>
          <w:color w:val="auto"/>
          <w:spacing w:val="-5"/>
          <w:sz w:val="28"/>
          <w:szCs w:val="28"/>
          <w:highlight w:val="none"/>
        </w:rPr>
        <w:t>理</w:t>
      </w:r>
      <w:r>
        <w:rPr>
          <w:rFonts w:ascii="仿宋" w:hAnsi="仿宋" w:eastAsia="仿宋" w:cs="仿宋"/>
          <w:color w:val="auto"/>
          <w:spacing w:val="-4"/>
          <w:sz w:val="28"/>
          <w:szCs w:val="28"/>
          <w:highlight w:val="none"/>
        </w:rPr>
        <w:t>人：</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性别：</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4"/>
          <w:sz w:val="28"/>
          <w:szCs w:val="28"/>
          <w:highlight w:val="none"/>
        </w:rPr>
        <w:t>年龄：</w:t>
      </w:r>
    </w:p>
    <w:p w14:paraId="5EC20341">
      <w:pPr>
        <w:spacing w:before="1" w:line="229" w:lineRule="auto"/>
        <w:ind w:left="481"/>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部  门：</w:t>
      </w:r>
      <w:r>
        <w:rPr>
          <w:rFonts w:ascii="仿宋" w:hAnsi="仿宋" w:eastAsia="仿宋" w:cs="仿宋"/>
          <w:color w:val="auto"/>
          <w:spacing w:val="-4"/>
          <w:sz w:val="28"/>
          <w:szCs w:val="28"/>
          <w:highlight w:val="none"/>
          <w:u w:val="single" w:color="auto"/>
        </w:rPr>
        <w:t xml:space="preserve"> </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rPr>
        <w:t>职务：</w:t>
      </w:r>
    </w:p>
    <w:p w14:paraId="2FFD0D91">
      <w:pPr>
        <w:spacing w:before="233" w:line="231" w:lineRule="auto"/>
        <w:ind w:left="1261"/>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本授权书自出具之日起生效</w:t>
      </w:r>
      <w:r>
        <w:rPr>
          <w:rFonts w:ascii="仿宋" w:hAnsi="仿宋" w:eastAsia="仿宋" w:cs="仿宋"/>
          <w:color w:val="auto"/>
          <w:spacing w:val="7"/>
          <w:sz w:val="28"/>
          <w:szCs w:val="28"/>
          <w:highlight w:val="none"/>
        </w:rPr>
        <w:t>。</w:t>
      </w:r>
    </w:p>
    <w:p w14:paraId="6159440E">
      <w:pPr>
        <w:spacing w:line="93" w:lineRule="exact"/>
        <w:rPr>
          <w:color w:val="auto"/>
          <w:highlight w:val="none"/>
        </w:rPr>
      </w:pPr>
    </w:p>
    <w:tbl>
      <w:tblPr>
        <w:tblStyle w:val="29"/>
        <w:tblW w:w="8306" w:type="dxa"/>
        <w:tblInd w:w="5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6"/>
        <w:gridCol w:w="4190"/>
      </w:tblGrid>
      <w:tr w14:paraId="297B7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3" w:hRule="atLeast"/>
        </w:trPr>
        <w:tc>
          <w:tcPr>
            <w:tcW w:w="4116" w:type="dxa"/>
            <w:vAlign w:val="top"/>
          </w:tcPr>
          <w:p w14:paraId="7CA930B8">
            <w:pPr>
              <w:spacing w:line="247" w:lineRule="auto"/>
              <w:rPr>
                <w:rFonts w:ascii="Arial"/>
                <w:color w:val="auto"/>
                <w:sz w:val="21"/>
                <w:highlight w:val="none"/>
              </w:rPr>
            </w:pPr>
          </w:p>
          <w:p w14:paraId="67661BAC">
            <w:pPr>
              <w:spacing w:line="247" w:lineRule="auto"/>
              <w:rPr>
                <w:rFonts w:ascii="Arial"/>
                <w:color w:val="auto"/>
                <w:sz w:val="21"/>
                <w:highlight w:val="none"/>
              </w:rPr>
            </w:pPr>
          </w:p>
          <w:p w14:paraId="1217BE75">
            <w:pPr>
              <w:spacing w:line="248" w:lineRule="auto"/>
              <w:rPr>
                <w:rFonts w:ascii="Arial"/>
                <w:color w:val="auto"/>
                <w:sz w:val="21"/>
                <w:highlight w:val="none"/>
              </w:rPr>
            </w:pPr>
          </w:p>
          <w:p w14:paraId="3421FDE2">
            <w:pPr>
              <w:spacing w:line="248" w:lineRule="auto"/>
              <w:rPr>
                <w:rFonts w:ascii="Arial"/>
                <w:color w:val="auto"/>
                <w:sz w:val="21"/>
                <w:highlight w:val="none"/>
              </w:rPr>
            </w:pPr>
          </w:p>
          <w:p w14:paraId="3EA46576">
            <w:pPr>
              <w:spacing w:before="74" w:line="230" w:lineRule="auto"/>
              <w:ind w:left="124"/>
              <w:rPr>
                <w:rFonts w:ascii="仿宋" w:hAnsi="仿宋" w:eastAsia="仿宋" w:cs="仿宋"/>
                <w:color w:val="auto"/>
                <w:sz w:val="23"/>
                <w:szCs w:val="23"/>
                <w:highlight w:val="none"/>
              </w:rPr>
            </w:pPr>
            <w:r>
              <w:rPr>
                <w:rFonts w:ascii="仿宋" w:hAnsi="仿宋" w:eastAsia="仿宋" w:cs="仿宋"/>
                <w:color w:val="auto"/>
                <w:spacing w:val="11"/>
                <w:sz w:val="23"/>
                <w:szCs w:val="23"/>
                <w:highlight w:val="none"/>
              </w:rPr>
              <w:t>粘贴法定代表人身份证复印件(正面</w:t>
            </w:r>
            <w:r>
              <w:rPr>
                <w:rFonts w:ascii="仿宋" w:hAnsi="仿宋" w:eastAsia="仿宋" w:cs="仿宋"/>
                <w:color w:val="auto"/>
                <w:spacing w:val="8"/>
                <w:sz w:val="23"/>
                <w:szCs w:val="23"/>
                <w:highlight w:val="none"/>
              </w:rPr>
              <w:t>)</w:t>
            </w:r>
          </w:p>
        </w:tc>
        <w:tc>
          <w:tcPr>
            <w:tcW w:w="4190" w:type="dxa"/>
            <w:vAlign w:val="top"/>
          </w:tcPr>
          <w:p w14:paraId="684C04BB">
            <w:pPr>
              <w:spacing w:line="247" w:lineRule="auto"/>
              <w:rPr>
                <w:rFonts w:ascii="Arial"/>
                <w:color w:val="auto"/>
                <w:sz w:val="21"/>
                <w:highlight w:val="none"/>
              </w:rPr>
            </w:pPr>
          </w:p>
          <w:p w14:paraId="1DFFE14E">
            <w:pPr>
              <w:spacing w:line="247" w:lineRule="auto"/>
              <w:rPr>
                <w:rFonts w:ascii="Arial"/>
                <w:color w:val="auto"/>
                <w:sz w:val="21"/>
                <w:highlight w:val="none"/>
              </w:rPr>
            </w:pPr>
          </w:p>
          <w:p w14:paraId="3667E98A">
            <w:pPr>
              <w:spacing w:line="248" w:lineRule="auto"/>
              <w:rPr>
                <w:rFonts w:ascii="Arial"/>
                <w:color w:val="auto"/>
                <w:sz w:val="21"/>
                <w:highlight w:val="none"/>
              </w:rPr>
            </w:pPr>
          </w:p>
          <w:p w14:paraId="39A2FE03">
            <w:pPr>
              <w:spacing w:line="248" w:lineRule="auto"/>
              <w:rPr>
                <w:rFonts w:ascii="Arial"/>
                <w:color w:val="auto"/>
                <w:sz w:val="21"/>
                <w:highlight w:val="none"/>
              </w:rPr>
            </w:pPr>
          </w:p>
          <w:p w14:paraId="23CC7934">
            <w:pPr>
              <w:spacing w:before="74" w:line="230" w:lineRule="auto"/>
              <w:ind w:left="121"/>
              <w:rPr>
                <w:rFonts w:ascii="仿宋" w:hAnsi="仿宋" w:eastAsia="仿宋" w:cs="仿宋"/>
                <w:color w:val="auto"/>
                <w:sz w:val="23"/>
                <w:szCs w:val="23"/>
                <w:highlight w:val="none"/>
              </w:rPr>
            </w:pPr>
            <w:r>
              <w:rPr>
                <w:rFonts w:ascii="仿宋" w:hAnsi="仿宋" w:eastAsia="仿宋" w:cs="仿宋"/>
                <w:color w:val="auto"/>
                <w:spacing w:val="8"/>
                <w:sz w:val="23"/>
                <w:szCs w:val="23"/>
                <w:highlight w:val="none"/>
              </w:rPr>
              <w:t>粘贴法定代表人身份证复印件 (反面</w:t>
            </w:r>
            <w:r>
              <w:rPr>
                <w:rFonts w:ascii="仿宋" w:hAnsi="仿宋" w:eastAsia="仿宋" w:cs="仿宋"/>
                <w:color w:val="auto"/>
                <w:spacing w:val="7"/>
                <w:sz w:val="23"/>
                <w:szCs w:val="23"/>
                <w:highlight w:val="none"/>
              </w:rPr>
              <w:t>)</w:t>
            </w:r>
          </w:p>
        </w:tc>
      </w:tr>
    </w:tbl>
    <w:p w14:paraId="47F682FF">
      <w:pPr>
        <w:rPr>
          <w:color w:val="auto"/>
          <w:highlight w:val="none"/>
        </w:rPr>
      </w:pPr>
    </w:p>
    <w:p w14:paraId="47E4DA0A">
      <w:pPr>
        <w:spacing w:line="75" w:lineRule="exact"/>
        <w:rPr>
          <w:color w:val="auto"/>
          <w:highlight w:val="none"/>
        </w:rPr>
      </w:pPr>
    </w:p>
    <w:tbl>
      <w:tblPr>
        <w:tblStyle w:val="29"/>
        <w:tblW w:w="8317" w:type="dxa"/>
        <w:tblInd w:w="5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40"/>
        <w:gridCol w:w="4177"/>
      </w:tblGrid>
      <w:tr w14:paraId="29ACE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3" w:hRule="atLeast"/>
        </w:trPr>
        <w:tc>
          <w:tcPr>
            <w:tcW w:w="4140" w:type="dxa"/>
            <w:vAlign w:val="top"/>
          </w:tcPr>
          <w:p w14:paraId="465B12C6">
            <w:pPr>
              <w:spacing w:line="247" w:lineRule="auto"/>
              <w:rPr>
                <w:rFonts w:ascii="Arial"/>
                <w:color w:val="auto"/>
                <w:sz w:val="21"/>
                <w:highlight w:val="none"/>
              </w:rPr>
            </w:pPr>
          </w:p>
          <w:p w14:paraId="42F00C0C">
            <w:pPr>
              <w:spacing w:line="247" w:lineRule="auto"/>
              <w:rPr>
                <w:rFonts w:ascii="Arial"/>
                <w:color w:val="auto"/>
                <w:sz w:val="21"/>
                <w:highlight w:val="none"/>
              </w:rPr>
            </w:pPr>
          </w:p>
          <w:p w14:paraId="0E44D202">
            <w:pPr>
              <w:spacing w:line="247" w:lineRule="auto"/>
              <w:rPr>
                <w:rFonts w:ascii="Arial"/>
                <w:color w:val="auto"/>
                <w:sz w:val="21"/>
                <w:highlight w:val="none"/>
              </w:rPr>
            </w:pPr>
          </w:p>
          <w:p w14:paraId="585EBD1A">
            <w:pPr>
              <w:spacing w:line="247" w:lineRule="auto"/>
              <w:rPr>
                <w:rFonts w:ascii="Arial"/>
                <w:color w:val="auto"/>
                <w:sz w:val="21"/>
                <w:highlight w:val="none"/>
              </w:rPr>
            </w:pPr>
          </w:p>
          <w:p w14:paraId="3AF1C5D2">
            <w:pPr>
              <w:spacing w:before="75" w:line="230" w:lineRule="auto"/>
              <w:ind w:left="125"/>
              <w:rPr>
                <w:rFonts w:ascii="仿宋" w:hAnsi="仿宋" w:eastAsia="仿宋" w:cs="仿宋"/>
                <w:color w:val="auto"/>
                <w:sz w:val="23"/>
                <w:szCs w:val="23"/>
                <w:highlight w:val="none"/>
              </w:rPr>
            </w:pPr>
            <w:r>
              <w:rPr>
                <w:rFonts w:ascii="仿宋" w:hAnsi="仿宋" w:eastAsia="仿宋" w:cs="仿宋"/>
                <w:color w:val="auto"/>
                <w:spacing w:val="8"/>
                <w:sz w:val="23"/>
                <w:szCs w:val="23"/>
                <w:highlight w:val="none"/>
              </w:rPr>
              <w:t>粘</w:t>
            </w:r>
            <w:r>
              <w:rPr>
                <w:rFonts w:ascii="仿宋" w:hAnsi="仿宋" w:eastAsia="仿宋" w:cs="仿宋"/>
                <w:color w:val="auto"/>
                <w:spacing w:val="5"/>
                <w:sz w:val="23"/>
                <w:szCs w:val="23"/>
                <w:highlight w:val="none"/>
              </w:rPr>
              <w:t>贴授权委托人身份证复印件 (正面)</w:t>
            </w:r>
          </w:p>
        </w:tc>
        <w:tc>
          <w:tcPr>
            <w:tcW w:w="4177" w:type="dxa"/>
            <w:vAlign w:val="top"/>
          </w:tcPr>
          <w:p w14:paraId="2DF38643">
            <w:pPr>
              <w:spacing w:line="247" w:lineRule="auto"/>
              <w:rPr>
                <w:rFonts w:ascii="Arial"/>
                <w:color w:val="auto"/>
                <w:sz w:val="21"/>
                <w:highlight w:val="none"/>
              </w:rPr>
            </w:pPr>
          </w:p>
          <w:p w14:paraId="6DD2ACEE">
            <w:pPr>
              <w:spacing w:line="247" w:lineRule="auto"/>
              <w:rPr>
                <w:rFonts w:ascii="Arial"/>
                <w:color w:val="auto"/>
                <w:sz w:val="21"/>
                <w:highlight w:val="none"/>
              </w:rPr>
            </w:pPr>
          </w:p>
          <w:p w14:paraId="57FED2D2">
            <w:pPr>
              <w:spacing w:line="247" w:lineRule="auto"/>
              <w:rPr>
                <w:rFonts w:ascii="Arial"/>
                <w:color w:val="auto"/>
                <w:sz w:val="21"/>
                <w:highlight w:val="none"/>
              </w:rPr>
            </w:pPr>
          </w:p>
          <w:p w14:paraId="0A4DE9E6">
            <w:pPr>
              <w:spacing w:line="247" w:lineRule="auto"/>
              <w:rPr>
                <w:rFonts w:ascii="Arial"/>
                <w:color w:val="auto"/>
                <w:sz w:val="21"/>
                <w:highlight w:val="none"/>
              </w:rPr>
            </w:pPr>
          </w:p>
          <w:p w14:paraId="162293FC">
            <w:pPr>
              <w:spacing w:before="75" w:line="230" w:lineRule="auto"/>
              <w:ind w:left="122"/>
              <w:rPr>
                <w:rFonts w:ascii="仿宋" w:hAnsi="仿宋" w:eastAsia="仿宋" w:cs="仿宋"/>
                <w:color w:val="auto"/>
                <w:sz w:val="23"/>
                <w:szCs w:val="23"/>
                <w:highlight w:val="none"/>
              </w:rPr>
            </w:pPr>
            <w:r>
              <w:rPr>
                <w:rFonts w:ascii="仿宋" w:hAnsi="仿宋" w:eastAsia="仿宋" w:cs="仿宋"/>
                <w:color w:val="auto"/>
                <w:spacing w:val="10"/>
                <w:sz w:val="23"/>
                <w:szCs w:val="23"/>
                <w:highlight w:val="none"/>
              </w:rPr>
              <w:t>粘</w:t>
            </w:r>
            <w:r>
              <w:rPr>
                <w:rFonts w:ascii="仿宋" w:hAnsi="仿宋" w:eastAsia="仿宋" w:cs="仿宋"/>
                <w:color w:val="auto"/>
                <w:spacing w:val="7"/>
                <w:sz w:val="23"/>
                <w:szCs w:val="23"/>
                <w:highlight w:val="none"/>
              </w:rPr>
              <w:t>贴授权委托人身份证复印件 (反面)</w:t>
            </w:r>
          </w:p>
        </w:tc>
      </w:tr>
    </w:tbl>
    <w:p w14:paraId="25E30F0E">
      <w:pPr>
        <w:spacing w:line="278" w:lineRule="auto"/>
        <w:rPr>
          <w:rFonts w:ascii="Arial"/>
          <w:color w:val="auto"/>
          <w:sz w:val="21"/>
          <w:highlight w:val="none"/>
        </w:rPr>
      </w:pPr>
    </w:p>
    <w:p w14:paraId="7CA318E8">
      <w:pPr>
        <w:spacing w:line="278" w:lineRule="auto"/>
        <w:rPr>
          <w:rFonts w:ascii="Arial"/>
          <w:color w:val="auto"/>
          <w:sz w:val="28"/>
          <w:szCs w:val="28"/>
          <w:highlight w:val="none"/>
        </w:rPr>
      </w:pPr>
    </w:p>
    <w:p w14:paraId="0FE4DE10">
      <w:pPr>
        <w:spacing w:before="75" w:line="229" w:lineRule="auto"/>
        <w:ind w:left="720"/>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0FE187D7">
      <w:pPr>
        <w:spacing w:line="269" w:lineRule="auto"/>
        <w:rPr>
          <w:rFonts w:ascii="Arial"/>
          <w:color w:val="auto"/>
          <w:sz w:val="28"/>
          <w:szCs w:val="28"/>
          <w:highlight w:val="none"/>
        </w:rPr>
      </w:pPr>
    </w:p>
    <w:p w14:paraId="03FE42C7">
      <w:pPr>
        <w:spacing w:before="75" w:line="631" w:lineRule="exact"/>
        <w:ind w:left="728"/>
        <w:rPr>
          <w:rFonts w:ascii="仿宋" w:hAnsi="仿宋" w:eastAsia="仿宋" w:cs="仿宋"/>
          <w:color w:val="auto"/>
          <w:sz w:val="28"/>
          <w:szCs w:val="28"/>
          <w:highlight w:val="none"/>
        </w:rPr>
      </w:pPr>
      <w:r>
        <w:rPr>
          <w:rFonts w:ascii="仿宋" w:hAnsi="仿宋" w:eastAsia="仿宋" w:cs="仿宋"/>
          <w:color w:val="auto"/>
          <w:spacing w:val="12"/>
          <w:position w:val="30"/>
          <w:sz w:val="28"/>
          <w:szCs w:val="28"/>
          <w:highlight w:val="none"/>
        </w:rPr>
        <w:t>法</w:t>
      </w:r>
      <w:r>
        <w:rPr>
          <w:rFonts w:ascii="仿宋" w:hAnsi="仿宋" w:eastAsia="仿宋" w:cs="仿宋"/>
          <w:color w:val="auto"/>
          <w:spacing w:val="7"/>
          <w:position w:val="30"/>
          <w:sz w:val="28"/>
          <w:szCs w:val="28"/>
          <w:highlight w:val="none"/>
        </w:rPr>
        <w:t>定</w:t>
      </w:r>
      <w:r>
        <w:rPr>
          <w:rFonts w:ascii="仿宋" w:hAnsi="仿宋" w:eastAsia="仿宋" w:cs="仿宋"/>
          <w:color w:val="auto"/>
          <w:spacing w:val="6"/>
          <w:position w:val="30"/>
          <w:sz w:val="28"/>
          <w:szCs w:val="28"/>
          <w:highlight w:val="none"/>
        </w:rPr>
        <w:t>代表人 (签字</w:t>
      </w:r>
      <w:r>
        <w:rPr>
          <w:rFonts w:hint="eastAsia" w:ascii="仿宋" w:hAnsi="仿宋" w:eastAsia="仿宋" w:cs="仿宋"/>
          <w:color w:val="auto"/>
          <w:spacing w:val="6"/>
          <w:position w:val="30"/>
          <w:sz w:val="28"/>
          <w:szCs w:val="28"/>
          <w:highlight w:val="none"/>
          <w:lang w:val="en-US" w:eastAsia="zh-CN"/>
        </w:rPr>
        <w:t>或盖章</w:t>
      </w:r>
      <w:r>
        <w:rPr>
          <w:rFonts w:ascii="仿宋" w:hAnsi="仿宋" w:eastAsia="仿宋" w:cs="仿宋"/>
          <w:color w:val="auto"/>
          <w:spacing w:val="6"/>
          <w:position w:val="30"/>
          <w:sz w:val="28"/>
          <w:szCs w:val="28"/>
          <w:highlight w:val="none"/>
        </w:rPr>
        <w:t>) ：</w:t>
      </w:r>
    </w:p>
    <w:p w14:paraId="160D9FCB">
      <w:pPr>
        <w:spacing w:before="1" w:line="230" w:lineRule="auto"/>
        <w:ind w:left="720"/>
        <w:rPr>
          <w:rFonts w:ascii="仿宋" w:hAnsi="仿宋" w:eastAsia="仿宋" w:cs="仿宋"/>
          <w:color w:val="auto"/>
          <w:sz w:val="28"/>
          <w:szCs w:val="28"/>
          <w:highlight w:val="none"/>
        </w:rPr>
      </w:pPr>
      <w:r>
        <w:rPr>
          <w:rFonts w:ascii="仿宋" w:hAnsi="仿宋" w:eastAsia="仿宋" w:cs="仿宋"/>
          <w:color w:val="auto"/>
          <w:spacing w:val="9"/>
          <w:sz w:val="28"/>
          <w:szCs w:val="28"/>
          <w:highlight w:val="none"/>
        </w:rPr>
        <w:t>授</w:t>
      </w:r>
      <w:r>
        <w:rPr>
          <w:rFonts w:ascii="仿宋" w:hAnsi="仿宋" w:eastAsia="仿宋" w:cs="仿宋"/>
          <w:color w:val="auto"/>
          <w:spacing w:val="6"/>
          <w:sz w:val="28"/>
          <w:szCs w:val="28"/>
          <w:highlight w:val="none"/>
        </w:rPr>
        <w:t>权委托人 (签字) ：</w:t>
      </w:r>
    </w:p>
    <w:p w14:paraId="66D0CE8D">
      <w:pPr>
        <w:spacing w:line="269" w:lineRule="auto"/>
        <w:rPr>
          <w:rFonts w:ascii="Arial"/>
          <w:color w:val="auto"/>
          <w:sz w:val="28"/>
          <w:szCs w:val="28"/>
          <w:highlight w:val="none"/>
        </w:rPr>
      </w:pPr>
    </w:p>
    <w:p w14:paraId="5979FD62">
      <w:pPr>
        <w:spacing w:before="75" w:line="231" w:lineRule="auto"/>
        <w:ind w:left="771"/>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rPr>
        <w:t xml:space="preserve">日期：      </w:t>
      </w:r>
      <w:r>
        <w:rPr>
          <w:rFonts w:ascii="仿宋" w:hAnsi="仿宋" w:eastAsia="仿宋" w:cs="仿宋"/>
          <w:color w:val="auto"/>
          <w:sz w:val="28"/>
          <w:szCs w:val="28"/>
          <w:highlight w:val="none"/>
        </w:rPr>
        <w:t>年     月     日</w:t>
      </w:r>
    </w:p>
    <w:p w14:paraId="6DE878C4">
      <w:pPr>
        <w:spacing w:before="282" w:line="238" w:lineRule="auto"/>
        <w:ind w:left="727"/>
        <w:rPr>
          <w:rFonts w:hint="default" w:eastAsia="宋体"/>
          <w:color w:val="auto"/>
          <w:highlight w:val="none"/>
          <w:lang w:val="en-US" w:eastAsia="zh-CN"/>
        </w:rPr>
        <w:sectPr>
          <w:footerReference r:id="rId16" w:type="default"/>
          <w:pgSz w:w="11905" w:h="16839"/>
          <w:pgMar w:top="1365" w:right="1200" w:bottom="1348" w:left="1234" w:header="0" w:footer="1188" w:gutter="0"/>
          <w:pgNumType w:fmt="decimal"/>
          <w:cols w:space="720" w:num="1"/>
        </w:sectPr>
      </w:pPr>
      <w:r>
        <w:rPr>
          <w:rFonts w:ascii="仿宋" w:hAnsi="仿宋" w:eastAsia="仿宋" w:cs="仿宋"/>
          <w:color w:val="auto"/>
          <w:spacing w:val="9"/>
          <w:sz w:val="23"/>
          <w:szCs w:val="23"/>
          <w:highlight w:val="none"/>
          <w14:textOutline w14:w="4358" w14:cap="sq" w14:cmpd="sng">
            <w14:solidFill>
              <w14:srgbClr w14:val="000000"/>
            </w14:solidFill>
            <w14:prstDash w14:val="solid"/>
            <w14:bevel/>
          </w14:textOutline>
        </w:rPr>
        <w:t>注：正面国徽、反面人</w:t>
      </w:r>
      <w:r>
        <w:rPr>
          <w:rFonts w:ascii="仿宋" w:hAnsi="仿宋" w:eastAsia="仿宋" w:cs="仿宋"/>
          <w:color w:val="auto"/>
          <w:spacing w:val="7"/>
          <w:sz w:val="23"/>
          <w:szCs w:val="23"/>
          <w:highlight w:val="none"/>
          <w14:textOutline w14:w="4358" w14:cap="sq" w14:cmpd="sng">
            <w14:solidFill>
              <w14:srgbClr w14:val="000000"/>
            </w14:solidFill>
            <w14:prstDash w14:val="solid"/>
            <w14:bevel/>
          </w14:textOutline>
        </w:rPr>
        <w:t>像</w:t>
      </w:r>
      <w:r>
        <w:rPr>
          <w:rFonts w:hint="eastAsia" w:eastAsia="宋体"/>
          <w:color w:val="auto"/>
          <w:highlight w:val="none"/>
          <w:lang w:eastAsia="zh-CN"/>
        </w:rPr>
        <w:t>，</w:t>
      </w:r>
      <w:r>
        <w:rPr>
          <w:rFonts w:hint="eastAsia" w:ascii="仿宋" w:hAnsi="仿宋" w:eastAsia="仿宋" w:cs="仿宋"/>
          <w:color w:val="auto"/>
          <w:spacing w:val="9"/>
          <w:sz w:val="23"/>
          <w:szCs w:val="23"/>
          <w:highlight w:val="none"/>
          <w:lang w:val="en-US" w:eastAsia="zh-CN"/>
          <w14:textOutline w14:w="4358" w14:cap="sq" w14:cmpd="sng">
            <w14:solidFill>
              <w14:srgbClr w14:val="000000"/>
            </w14:solidFill>
            <w14:prstDash w14:val="solid"/>
            <w14:bevel/>
          </w14:textOutline>
        </w:rPr>
        <w:t>附参与投标的人员（法人或委托人）须提供社保部门出具的近半年内任意一个月的社保缴纳证明材料（新员工以实际缴纳为准）</w:t>
      </w:r>
    </w:p>
    <w:p w14:paraId="0B2B039C">
      <w:pPr>
        <w:spacing w:before="91" w:line="376" w:lineRule="exact"/>
        <w:ind w:left="2653"/>
        <w:rPr>
          <w:rFonts w:hint="default" w:ascii="仿宋" w:hAnsi="仿宋" w:eastAsia="仿宋" w:cs="仿宋"/>
          <w:color w:val="auto"/>
          <w:sz w:val="32"/>
          <w:szCs w:val="32"/>
          <w:highlight w:val="none"/>
          <w:lang w:val="en-US" w:eastAsia="zh-CN"/>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五</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w:t>
      </w:r>
      <w:r>
        <w:rPr>
          <w:rFonts w:hint="eastAsia" w:ascii="仿宋" w:hAnsi="仿宋" w:eastAsia="仿宋" w:cs="仿宋"/>
          <w:color w:val="auto"/>
          <w:spacing w:val="-1"/>
          <w:sz w:val="32"/>
          <w:szCs w:val="32"/>
          <w:highlight w:val="none"/>
          <w:lang w:eastAsia="zh-CN"/>
          <w14:textOutline w14:w="5103" w14:cap="sq" w14:cmpd="sng">
            <w14:solidFill>
              <w14:srgbClr w14:val="000000"/>
            </w14:solidFill>
            <w14:prstDash w14:val="solid"/>
            <w14:bevel/>
          </w14:textOutline>
        </w:rPr>
        <w:t>投标保证金缴纳</w:t>
      </w: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证明材料</w:t>
      </w:r>
    </w:p>
    <w:p w14:paraId="6F2B82E1">
      <w:pPr>
        <w:spacing w:line="258" w:lineRule="auto"/>
        <w:rPr>
          <w:rFonts w:ascii="Arial"/>
          <w:color w:val="auto"/>
          <w:sz w:val="21"/>
          <w:highlight w:val="none"/>
        </w:rPr>
      </w:pPr>
    </w:p>
    <w:p w14:paraId="55B05E7A">
      <w:pPr>
        <w:spacing w:line="259" w:lineRule="auto"/>
        <w:rPr>
          <w:rFonts w:ascii="Arial"/>
          <w:color w:val="auto"/>
          <w:sz w:val="28"/>
          <w:szCs w:val="28"/>
          <w:highlight w:val="none"/>
        </w:rPr>
      </w:pPr>
    </w:p>
    <w:p w14:paraId="6978F81F">
      <w:pPr>
        <w:spacing w:before="75" w:line="229" w:lineRule="auto"/>
        <w:ind w:left="1907"/>
        <w:rPr>
          <w:rFonts w:ascii="仿宋" w:hAnsi="仿宋" w:eastAsia="仿宋" w:cs="仿宋"/>
          <w:color w:val="auto"/>
          <w:sz w:val="28"/>
          <w:szCs w:val="28"/>
          <w:highlight w:val="none"/>
        </w:rPr>
      </w:pPr>
      <w:r>
        <w:rPr>
          <w:rFonts w:ascii="仿宋" w:hAnsi="仿宋" w:eastAsia="仿宋" w:cs="仿宋"/>
          <w:color w:val="auto"/>
          <w:spacing w:val="20"/>
          <w:sz w:val="28"/>
          <w:szCs w:val="28"/>
          <w:highlight w:val="none"/>
          <w14:textOutline w14:w="4358" w14:cap="sq" w14:cmpd="sng">
            <w14:solidFill>
              <w14:srgbClr w14:val="000000"/>
            </w14:solidFill>
            <w14:prstDash w14:val="solid"/>
            <w14:bevel/>
          </w14:textOutline>
        </w:rPr>
        <w:t>(</w:t>
      </w:r>
      <w:r>
        <w:rPr>
          <w:rFonts w:hint="eastAsia" w:ascii="仿宋" w:hAnsi="仿宋" w:eastAsia="仿宋" w:cs="仿宋"/>
          <w:color w:val="auto"/>
          <w:spacing w:val="15"/>
          <w:sz w:val="28"/>
          <w:szCs w:val="28"/>
          <w:highlight w:val="none"/>
          <w:lang w:eastAsia="zh-CN"/>
          <w14:textOutline w14:w="4358" w14:cap="sq" w14:cmpd="sng">
            <w14:solidFill>
              <w14:srgbClr w14:val="000000"/>
            </w14:solidFill>
            <w14:prstDash w14:val="solid"/>
            <w14:bevel/>
          </w14:textOutline>
        </w:rPr>
        <w:t>投标保证金缴纳</w:t>
      </w:r>
      <w:r>
        <w:rPr>
          <w:rFonts w:hint="eastAsia" w:ascii="仿宋" w:hAnsi="仿宋" w:eastAsia="仿宋" w:cs="仿宋"/>
          <w:color w:val="auto"/>
          <w:spacing w:val="15"/>
          <w:sz w:val="28"/>
          <w:szCs w:val="28"/>
          <w:highlight w:val="none"/>
          <w:lang w:val="en-US" w:eastAsia="zh-CN"/>
          <w14:textOutline w14:w="4358" w14:cap="sq" w14:cmpd="sng">
            <w14:solidFill>
              <w14:srgbClr w14:val="000000"/>
            </w14:solidFill>
            <w14:prstDash w14:val="solid"/>
            <w14:bevel/>
          </w14:textOutline>
        </w:rPr>
        <w:t>证明材料</w:t>
      </w:r>
      <w:r>
        <w:rPr>
          <w:rFonts w:ascii="仿宋" w:hAnsi="仿宋" w:eastAsia="仿宋" w:cs="仿宋"/>
          <w:color w:val="auto"/>
          <w:spacing w:val="15"/>
          <w:sz w:val="28"/>
          <w:szCs w:val="28"/>
          <w:highlight w:val="none"/>
          <w14:textOutline w14:w="4358" w14:cap="sq" w14:cmpd="sng">
            <w14:solidFill>
              <w14:srgbClr w14:val="000000"/>
            </w14:solidFill>
            <w14:prstDash w14:val="solid"/>
            <w14:bevel/>
          </w14:textOutline>
        </w:rPr>
        <w:t>，复印件加盖公章)</w:t>
      </w:r>
    </w:p>
    <w:p w14:paraId="0A9DB33E">
      <w:pPr>
        <w:rPr>
          <w:color w:val="auto"/>
          <w:highlight w:val="none"/>
        </w:rPr>
        <w:sectPr>
          <w:footerReference r:id="rId17" w:type="default"/>
          <w:pgSz w:w="11905" w:h="16839"/>
          <w:pgMar w:top="1431" w:right="1785" w:bottom="1345" w:left="1785" w:header="0" w:footer="1188" w:gutter="0"/>
          <w:pgNumType w:fmt="decimal"/>
          <w:cols w:space="720" w:num="1"/>
        </w:sectPr>
      </w:pPr>
    </w:p>
    <w:p w14:paraId="7310A5E3">
      <w:pPr>
        <w:spacing w:before="56" w:line="232" w:lineRule="auto"/>
        <w:ind w:left="3605"/>
        <w:outlineLvl w:val="1"/>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六、商</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务条款偏离表</w:t>
      </w:r>
    </w:p>
    <w:p w14:paraId="3BFC0C5D">
      <w:pPr>
        <w:spacing w:line="403" w:lineRule="auto"/>
        <w:rPr>
          <w:rFonts w:ascii="Arial"/>
          <w:color w:val="auto"/>
          <w:sz w:val="21"/>
          <w:highlight w:val="none"/>
        </w:rPr>
      </w:pPr>
    </w:p>
    <w:p w14:paraId="3517169F">
      <w:pPr>
        <w:spacing w:before="75" w:line="324" w:lineRule="exact"/>
        <w:ind w:left="363"/>
        <w:rPr>
          <w:rFonts w:ascii="仿宋" w:hAnsi="仿宋" w:eastAsia="仿宋" w:cs="仿宋"/>
          <w:color w:val="auto"/>
          <w:sz w:val="28"/>
          <w:szCs w:val="28"/>
          <w:highlight w:val="none"/>
        </w:rPr>
      </w:pPr>
      <w:r>
        <w:rPr>
          <w:rFonts w:ascii="仿宋" w:hAnsi="仿宋" w:eastAsia="仿宋" w:cs="仿宋"/>
          <w:color w:val="auto"/>
          <w:spacing w:val="7"/>
          <w:position w:val="6"/>
          <w:sz w:val="28"/>
          <w:szCs w:val="28"/>
          <w:highlight w:val="none"/>
        </w:rPr>
        <w:t>项</w:t>
      </w:r>
      <w:r>
        <w:rPr>
          <w:rFonts w:ascii="仿宋" w:hAnsi="仿宋" w:eastAsia="仿宋" w:cs="仿宋"/>
          <w:color w:val="auto"/>
          <w:spacing w:val="4"/>
          <w:position w:val="6"/>
          <w:sz w:val="28"/>
          <w:szCs w:val="28"/>
          <w:highlight w:val="none"/>
        </w:rPr>
        <w:t>目名称：</w:t>
      </w:r>
    </w:p>
    <w:p w14:paraId="2D44E5FC">
      <w:pPr>
        <w:spacing w:line="222" w:lineRule="auto"/>
        <w:ind w:left="363"/>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项</w:t>
      </w:r>
      <w:r>
        <w:rPr>
          <w:rFonts w:ascii="仿宋" w:hAnsi="仿宋" w:eastAsia="仿宋" w:cs="仿宋"/>
          <w:color w:val="auto"/>
          <w:spacing w:val="4"/>
          <w:sz w:val="28"/>
          <w:szCs w:val="28"/>
          <w:highlight w:val="none"/>
        </w:rPr>
        <w:t>目编号：</w:t>
      </w:r>
    </w:p>
    <w:tbl>
      <w:tblPr>
        <w:tblStyle w:val="29"/>
        <w:tblW w:w="96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9"/>
        <w:gridCol w:w="1704"/>
        <w:gridCol w:w="2176"/>
        <w:gridCol w:w="2214"/>
        <w:gridCol w:w="1705"/>
        <w:gridCol w:w="1183"/>
      </w:tblGrid>
      <w:tr w14:paraId="3B73A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709" w:type="dxa"/>
            <w:vAlign w:val="center"/>
          </w:tcPr>
          <w:p w14:paraId="097A340D">
            <w:pPr>
              <w:spacing w:before="75" w:line="231" w:lineRule="auto"/>
              <w:jc w:val="center"/>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序号</w:t>
            </w:r>
          </w:p>
        </w:tc>
        <w:tc>
          <w:tcPr>
            <w:tcW w:w="1704" w:type="dxa"/>
            <w:vAlign w:val="center"/>
          </w:tcPr>
          <w:p w14:paraId="2A735F91">
            <w:pPr>
              <w:spacing w:before="169" w:line="316" w:lineRule="exact"/>
              <w:jc w:val="center"/>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招标文件条目号</w:t>
            </w:r>
          </w:p>
        </w:tc>
        <w:tc>
          <w:tcPr>
            <w:tcW w:w="2176" w:type="dxa"/>
            <w:vAlign w:val="center"/>
          </w:tcPr>
          <w:p w14:paraId="641BFC39">
            <w:pPr>
              <w:spacing w:before="169" w:line="316" w:lineRule="exact"/>
              <w:jc w:val="center"/>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招标文件的商务条款</w:t>
            </w:r>
          </w:p>
        </w:tc>
        <w:tc>
          <w:tcPr>
            <w:tcW w:w="2214" w:type="dxa"/>
            <w:vAlign w:val="center"/>
          </w:tcPr>
          <w:p w14:paraId="71AA197D">
            <w:pPr>
              <w:spacing w:before="169" w:line="316" w:lineRule="exact"/>
              <w:jc w:val="center"/>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投标文件的商务条款</w:t>
            </w:r>
          </w:p>
        </w:tc>
        <w:tc>
          <w:tcPr>
            <w:tcW w:w="1705" w:type="dxa"/>
            <w:vAlign w:val="center"/>
          </w:tcPr>
          <w:p w14:paraId="02B113E6">
            <w:pPr>
              <w:spacing w:before="75" w:line="231" w:lineRule="auto"/>
              <w:jc w:val="center"/>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响应与偏离</w:t>
            </w:r>
          </w:p>
        </w:tc>
        <w:tc>
          <w:tcPr>
            <w:tcW w:w="1183" w:type="dxa"/>
            <w:vAlign w:val="center"/>
          </w:tcPr>
          <w:p w14:paraId="33DAB34F">
            <w:pPr>
              <w:spacing w:before="74" w:line="232" w:lineRule="auto"/>
              <w:jc w:val="center"/>
              <w:rPr>
                <w:rFonts w:ascii="仿宋" w:hAnsi="仿宋" w:eastAsia="仿宋" w:cs="仿宋"/>
                <w:color w:val="auto"/>
                <w:spacing w:val="0"/>
                <w:position w:val="0"/>
                <w:sz w:val="28"/>
                <w:szCs w:val="28"/>
                <w:highlight w:val="none"/>
              </w:rPr>
            </w:pPr>
            <w:r>
              <w:rPr>
                <w:rFonts w:ascii="仿宋" w:hAnsi="仿宋" w:eastAsia="仿宋" w:cs="仿宋"/>
                <w:color w:val="auto"/>
                <w:spacing w:val="0"/>
                <w:position w:val="0"/>
                <w:sz w:val="28"/>
                <w:szCs w:val="28"/>
                <w:highlight w:val="none"/>
              </w:rPr>
              <w:t>说明</w:t>
            </w:r>
          </w:p>
        </w:tc>
      </w:tr>
      <w:tr w14:paraId="7D613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709" w:type="dxa"/>
            <w:vAlign w:val="top"/>
          </w:tcPr>
          <w:p w14:paraId="12274C8F">
            <w:pPr>
              <w:spacing w:line="287" w:lineRule="auto"/>
              <w:rPr>
                <w:rFonts w:ascii="Arial"/>
                <w:color w:val="auto"/>
                <w:sz w:val="28"/>
                <w:szCs w:val="28"/>
                <w:highlight w:val="none"/>
              </w:rPr>
            </w:pPr>
          </w:p>
          <w:p w14:paraId="1C793664">
            <w:pPr>
              <w:spacing w:before="74" w:line="187" w:lineRule="auto"/>
              <w:ind w:left="317"/>
              <w:rPr>
                <w:rFonts w:ascii="仿宋" w:hAnsi="仿宋" w:eastAsia="仿宋" w:cs="仿宋"/>
                <w:color w:val="auto"/>
                <w:sz w:val="28"/>
                <w:szCs w:val="28"/>
                <w:highlight w:val="none"/>
              </w:rPr>
            </w:pPr>
            <w:r>
              <w:rPr>
                <w:rFonts w:ascii="仿宋" w:hAnsi="仿宋" w:eastAsia="仿宋" w:cs="仿宋"/>
                <w:color w:val="auto"/>
                <w:sz w:val="28"/>
                <w:szCs w:val="28"/>
                <w:highlight w:val="none"/>
              </w:rPr>
              <w:t>1</w:t>
            </w:r>
          </w:p>
        </w:tc>
        <w:tc>
          <w:tcPr>
            <w:tcW w:w="1704" w:type="dxa"/>
            <w:vAlign w:val="top"/>
          </w:tcPr>
          <w:p w14:paraId="7DF0A24D">
            <w:pPr>
              <w:rPr>
                <w:rFonts w:ascii="Arial"/>
                <w:color w:val="auto"/>
                <w:sz w:val="28"/>
                <w:szCs w:val="28"/>
                <w:highlight w:val="none"/>
              </w:rPr>
            </w:pPr>
          </w:p>
        </w:tc>
        <w:tc>
          <w:tcPr>
            <w:tcW w:w="2176" w:type="dxa"/>
            <w:vAlign w:val="top"/>
          </w:tcPr>
          <w:p w14:paraId="111553C3">
            <w:pPr>
              <w:rPr>
                <w:rFonts w:ascii="Arial"/>
                <w:color w:val="auto"/>
                <w:sz w:val="28"/>
                <w:szCs w:val="28"/>
                <w:highlight w:val="none"/>
              </w:rPr>
            </w:pPr>
          </w:p>
        </w:tc>
        <w:tc>
          <w:tcPr>
            <w:tcW w:w="2214" w:type="dxa"/>
            <w:vAlign w:val="top"/>
          </w:tcPr>
          <w:p w14:paraId="2D706317">
            <w:pPr>
              <w:rPr>
                <w:rFonts w:ascii="Arial"/>
                <w:color w:val="auto"/>
                <w:sz w:val="28"/>
                <w:szCs w:val="28"/>
                <w:highlight w:val="none"/>
              </w:rPr>
            </w:pPr>
          </w:p>
        </w:tc>
        <w:tc>
          <w:tcPr>
            <w:tcW w:w="1705" w:type="dxa"/>
            <w:vAlign w:val="top"/>
          </w:tcPr>
          <w:p w14:paraId="5D116EA1">
            <w:pPr>
              <w:rPr>
                <w:rFonts w:ascii="Arial"/>
                <w:color w:val="auto"/>
                <w:sz w:val="28"/>
                <w:szCs w:val="28"/>
                <w:highlight w:val="none"/>
              </w:rPr>
            </w:pPr>
          </w:p>
        </w:tc>
        <w:tc>
          <w:tcPr>
            <w:tcW w:w="1183" w:type="dxa"/>
            <w:vAlign w:val="top"/>
          </w:tcPr>
          <w:p w14:paraId="71D71EA6">
            <w:pPr>
              <w:rPr>
                <w:rFonts w:ascii="Arial"/>
                <w:color w:val="auto"/>
                <w:sz w:val="28"/>
                <w:szCs w:val="28"/>
                <w:highlight w:val="none"/>
              </w:rPr>
            </w:pPr>
          </w:p>
        </w:tc>
      </w:tr>
      <w:tr w14:paraId="6200F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89" w:hRule="atLeast"/>
        </w:trPr>
        <w:tc>
          <w:tcPr>
            <w:tcW w:w="709" w:type="dxa"/>
            <w:vAlign w:val="top"/>
          </w:tcPr>
          <w:p w14:paraId="56087846">
            <w:pPr>
              <w:spacing w:line="289" w:lineRule="auto"/>
              <w:rPr>
                <w:rFonts w:ascii="Arial"/>
                <w:color w:val="auto"/>
                <w:sz w:val="28"/>
                <w:szCs w:val="28"/>
                <w:highlight w:val="none"/>
              </w:rPr>
            </w:pPr>
          </w:p>
          <w:p w14:paraId="2E24692C">
            <w:pPr>
              <w:spacing w:before="75" w:line="186" w:lineRule="auto"/>
              <w:ind w:left="302"/>
              <w:rPr>
                <w:rFonts w:ascii="仿宋" w:hAnsi="仿宋" w:eastAsia="仿宋" w:cs="仿宋"/>
                <w:color w:val="auto"/>
                <w:sz w:val="28"/>
                <w:szCs w:val="28"/>
                <w:highlight w:val="none"/>
              </w:rPr>
            </w:pPr>
            <w:r>
              <w:rPr>
                <w:rFonts w:ascii="仿宋" w:hAnsi="仿宋" w:eastAsia="仿宋" w:cs="仿宋"/>
                <w:color w:val="auto"/>
                <w:sz w:val="28"/>
                <w:szCs w:val="28"/>
                <w:highlight w:val="none"/>
              </w:rPr>
              <w:t>2</w:t>
            </w:r>
          </w:p>
        </w:tc>
        <w:tc>
          <w:tcPr>
            <w:tcW w:w="1704" w:type="dxa"/>
            <w:vAlign w:val="top"/>
          </w:tcPr>
          <w:p w14:paraId="41920924">
            <w:pPr>
              <w:rPr>
                <w:rFonts w:ascii="Arial"/>
                <w:color w:val="auto"/>
                <w:sz w:val="28"/>
                <w:szCs w:val="28"/>
                <w:highlight w:val="none"/>
              </w:rPr>
            </w:pPr>
          </w:p>
        </w:tc>
        <w:tc>
          <w:tcPr>
            <w:tcW w:w="2176" w:type="dxa"/>
            <w:vAlign w:val="top"/>
          </w:tcPr>
          <w:p w14:paraId="7923A702">
            <w:pPr>
              <w:rPr>
                <w:rFonts w:ascii="Arial"/>
                <w:color w:val="auto"/>
                <w:sz w:val="28"/>
                <w:szCs w:val="28"/>
                <w:highlight w:val="none"/>
              </w:rPr>
            </w:pPr>
          </w:p>
        </w:tc>
        <w:tc>
          <w:tcPr>
            <w:tcW w:w="2214" w:type="dxa"/>
            <w:vAlign w:val="top"/>
          </w:tcPr>
          <w:p w14:paraId="65725C02">
            <w:pPr>
              <w:rPr>
                <w:rFonts w:ascii="Arial"/>
                <w:color w:val="auto"/>
                <w:sz w:val="28"/>
                <w:szCs w:val="28"/>
                <w:highlight w:val="none"/>
              </w:rPr>
            </w:pPr>
          </w:p>
        </w:tc>
        <w:tc>
          <w:tcPr>
            <w:tcW w:w="1705" w:type="dxa"/>
            <w:vAlign w:val="top"/>
          </w:tcPr>
          <w:p w14:paraId="1EA235A6">
            <w:pPr>
              <w:rPr>
                <w:rFonts w:ascii="Arial"/>
                <w:color w:val="auto"/>
                <w:sz w:val="28"/>
                <w:szCs w:val="28"/>
                <w:highlight w:val="none"/>
              </w:rPr>
            </w:pPr>
          </w:p>
        </w:tc>
        <w:tc>
          <w:tcPr>
            <w:tcW w:w="1183" w:type="dxa"/>
            <w:vAlign w:val="top"/>
          </w:tcPr>
          <w:p w14:paraId="043DEBE5">
            <w:pPr>
              <w:rPr>
                <w:rFonts w:ascii="Arial"/>
                <w:color w:val="auto"/>
                <w:sz w:val="28"/>
                <w:szCs w:val="28"/>
                <w:highlight w:val="none"/>
              </w:rPr>
            </w:pPr>
          </w:p>
        </w:tc>
      </w:tr>
      <w:tr w14:paraId="3CE72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709" w:type="dxa"/>
            <w:vAlign w:val="top"/>
          </w:tcPr>
          <w:p w14:paraId="7A1BB881">
            <w:pPr>
              <w:spacing w:line="290" w:lineRule="auto"/>
              <w:rPr>
                <w:rFonts w:ascii="Arial"/>
                <w:color w:val="auto"/>
                <w:sz w:val="28"/>
                <w:szCs w:val="28"/>
                <w:highlight w:val="none"/>
              </w:rPr>
            </w:pPr>
          </w:p>
          <w:p w14:paraId="0BA9BDC5">
            <w:pPr>
              <w:spacing w:before="75" w:line="186" w:lineRule="auto"/>
              <w:ind w:left="304"/>
              <w:rPr>
                <w:rFonts w:ascii="仿宋" w:hAnsi="仿宋" w:eastAsia="仿宋" w:cs="仿宋"/>
                <w:color w:val="auto"/>
                <w:sz w:val="28"/>
                <w:szCs w:val="28"/>
                <w:highlight w:val="none"/>
              </w:rPr>
            </w:pPr>
            <w:r>
              <w:rPr>
                <w:rFonts w:ascii="仿宋" w:hAnsi="仿宋" w:eastAsia="仿宋" w:cs="仿宋"/>
                <w:color w:val="auto"/>
                <w:sz w:val="28"/>
                <w:szCs w:val="28"/>
                <w:highlight w:val="none"/>
              </w:rPr>
              <w:t>3</w:t>
            </w:r>
          </w:p>
        </w:tc>
        <w:tc>
          <w:tcPr>
            <w:tcW w:w="1704" w:type="dxa"/>
            <w:vAlign w:val="top"/>
          </w:tcPr>
          <w:p w14:paraId="45A9C2FD">
            <w:pPr>
              <w:rPr>
                <w:rFonts w:ascii="Arial"/>
                <w:color w:val="auto"/>
                <w:sz w:val="28"/>
                <w:szCs w:val="28"/>
                <w:highlight w:val="none"/>
              </w:rPr>
            </w:pPr>
          </w:p>
        </w:tc>
        <w:tc>
          <w:tcPr>
            <w:tcW w:w="2176" w:type="dxa"/>
            <w:vAlign w:val="top"/>
          </w:tcPr>
          <w:p w14:paraId="55E90CAF">
            <w:pPr>
              <w:rPr>
                <w:rFonts w:ascii="Arial"/>
                <w:color w:val="auto"/>
                <w:sz w:val="28"/>
                <w:szCs w:val="28"/>
                <w:highlight w:val="none"/>
              </w:rPr>
            </w:pPr>
          </w:p>
        </w:tc>
        <w:tc>
          <w:tcPr>
            <w:tcW w:w="2214" w:type="dxa"/>
            <w:vAlign w:val="top"/>
          </w:tcPr>
          <w:p w14:paraId="1247F56F">
            <w:pPr>
              <w:rPr>
                <w:rFonts w:ascii="Arial"/>
                <w:color w:val="auto"/>
                <w:sz w:val="28"/>
                <w:szCs w:val="28"/>
                <w:highlight w:val="none"/>
              </w:rPr>
            </w:pPr>
          </w:p>
        </w:tc>
        <w:tc>
          <w:tcPr>
            <w:tcW w:w="1705" w:type="dxa"/>
            <w:vAlign w:val="top"/>
          </w:tcPr>
          <w:p w14:paraId="64D8398F">
            <w:pPr>
              <w:rPr>
                <w:rFonts w:ascii="Arial"/>
                <w:color w:val="auto"/>
                <w:sz w:val="28"/>
                <w:szCs w:val="28"/>
                <w:highlight w:val="none"/>
              </w:rPr>
            </w:pPr>
          </w:p>
        </w:tc>
        <w:tc>
          <w:tcPr>
            <w:tcW w:w="1183" w:type="dxa"/>
            <w:vAlign w:val="top"/>
          </w:tcPr>
          <w:p w14:paraId="3ACF27DC">
            <w:pPr>
              <w:rPr>
                <w:rFonts w:ascii="Arial"/>
                <w:color w:val="auto"/>
                <w:sz w:val="28"/>
                <w:szCs w:val="28"/>
                <w:highlight w:val="none"/>
              </w:rPr>
            </w:pPr>
          </w:p>
        </w:tc>
      </w:tr>
      <w:tr w14:paraId="568E3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709" w:type="dxa"/>
            <w:vAlign w:val="top"/>
          </w:tcPr>
          <w:p w14:paraId="14D17817">
            <w:pPr>
              <w:spacing w:line="249" w:lineRule="auto"/>
              <w:rPr>
                <w:rFonts w:ascii="Arial"/>
                <w:color w:val="auto"/>
                <w:sz w:val="28"/>
                <w:szCs w:val="28"/>
                <w:highlight w:val="none"/>
              </w:rPr>
            </w:pPr>
          </w:p>
          <w:p w14:paraId="67C346FA">
            <w:pPr>
              <w:spacing w:before="75" w:line="377" w:lineRule="exact"/>
              <w:ind w:left="136"/>
              <w:rPr>
                <w:rFonts w:ascii="仿宋" w:hAnsi="仿宋" w:eastAsia="仿宋" w:cs="仿宋"/>
                <w:color w:val="auto"/>
                <w:sz w:val="28"/>
                <w:szCs w:val="28"/>
                <w:highlight w:val="none"/>
              </w:rPr>
            </w:pPr>
            <w:r>
              <w:rPr>
                <w:rFonts w:ascii="仿宋" w:hAnsi="仿宋" w:eastAsia="仿宋" w:cs="仿宋"/>
                <w:color w:val="auto"/>
                <w:spacing w:val="5"/>
                <w:position w:val="3"/>
                <w:sz w:val="28"/>
                <w:szCs w:val="28"/>
                <w:highlight w:val="none"/>
              </w:rPr>
              <w:t>…</w:t>
            </w:r>
          </w:p>
        </w:tc>
        <w:tc>
          <w:tcPr>
            <w:tcW w:w="1704" w:type="dxa"/>
            <w:vAlign w:val="top"/>
          </w:tcPr>
          <w:p w14:paraId="0CA1D249">
            <w:pPr>
              <w:rPr>
                <w:rFonts w:ascii="Arial"/>
                <w:color w:val="auto"/>
                <w:sz w:val="28"/>
                <w:szCs w:val="28"/>
                <w:highlight w:val="none"/>
              </w:rPr>
            </w:pPr>
          </w:p>
        </w:tc>
        <w:tc>
          <w:tcPr>
            <w:tcW w:w="2176" w:type="dxa"/>
            <w:vAlign w:val="top"/>
          </w:tcPr>
          <w:p w14:paraId="3800EF29">
            <w:pPr>
              <w:rPr>
                <w:rFonts w:ascii="Arial"/>
                <w:color w:val="auto"/>
                <w:sz w:val="28"/>
                <w:szCs w:val="28"/>
                <w:highlight w:val="none"/>
              </w:rPr>
            </w:pPr>
          </w:p>
        </w:tc>
        <w:tc>
          <w:tcPr>
            <w:tcW w:w="2214" w:type="dxa"/>
            <w:vAlign w:val="top"/>
          </w:tcPr>
          <w:p w14:paraId="7FBF2341">
            <w:pPr>
              <w:rPr>
                <w:rFonts w:ascii="Arial"/>
                <w:color w:val="auto"/>
                <w:sz w:val="28"/>
                <w:szCs w:val="28"/>
                <w:highlight w:val="none"/>
              </w:rPr>
            </w:pPr>
          </w:p>
        </w:tc>
        <w:tc>
          <w:tcPr>
            <w:tcW w:w="1705" w:type="dxa"/>
            <w:vAlign w:val="top"/>
          </w:tcPr>
          <w:p w14:paraId="54732968">
            <w:pPr>
              <w:rPr>
                <w:rFonts w:ascii="Arial"/>
                <w:color w:val="auto"/>
                <w:sz w:val="28"/>
                <w:szCs w:val="28"/>
                <w:highlight w:val="none"/>
              </w:rPr>
            </w:pPr>
          </w:p>
        </w:tc>
        <w:tc>
          <w:tcPr>
            <w:tcW w:w="1183" w:type="dxa"/>
            <w:vAlign w:val="top"/>
          </w:tcPr>
          <w:p w14:paraId="16683CAB">
            <w:pPr>
              <w:rPr>
                <w:rFonts w:ascii="Arial"/>
                <w:color w:val="auto"/>
                <w:sz w:val="28"/>
                <w:szCs w:val="28"/>
                <w:highlight w:val="none"/>
              </w:rPr>
            </w:pPr>
          </w:p>
        </w:tc>
      </w:tr>
      <w:tr w14:paraId="6124A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90" w:hRule="atLeast"/>
        </w:trPr>
        <w:tc>
          <w:tcPr>
            <w:tcW w:w="709" w:type="dxa"/>
            <w:vAlign w:val="top"/>
          </w:tcPr>
          <w:p w14:paraId="3C536531">
            <w:pPr>
              <w:rPr>
                <w:rFonts w:ascii="Arial"/>
                <w:color w:val="auto"/>
                <w:sz w:val="28"/>
                <w:szCs w:val="28"/>
                <w:highlight w:val="none"/>
              </w:rPr>
            </w:pPr>
          </w:p>
        </w:tc>
        <w:tc>
          <w:tcPr>
            <w:tcW w:w="1704" w:type="dxa"/>
            <w:vAlign w:val="top"/>
          </w:tcPr>
          <w:p w14:paraId="6B4B03D7">
            <w:pPr>
              <w:rPr>
                <w:rFonts w:ascii="Arial"/>
                <w:color w:val="auto"/>
                <w:sz w:val="28"/>
                <w:szCs w:val="28"/>
                <w:highlight w:val="none"/>
              </w:rPr>
            </w:pPr>
          </w:p>
        </w:tc>
        <w:tc>
          <w:tcPr>
            <w:tcW w:w="2176" w:type="dxa"/>
            <w:vAlign w:val="top"/>
          </w:tcPr>
          <w:p w14:paraId="39FDF30D">
            <w:pPr>
              <w:rPr>
                <w:rFonts w:ascii="Arial"/>
                <w:color w:val="auto"/>
                <w:sz w:val="28"/>
                <w:szCs w:val="28"/>
                <w:highlight w:val="none"/>
              </w:rPr>
            </w:pPr>
          </w:p>
        </w:tc>
        <w:tc>
          <w:tcPr>
            <w:tcW w:w="2214" w:type="dxa"/>
            <w:vAlign w:val="top"/>
          </w:tcPr>
          <w:p w14:paraId="0163A6F9">
            <w:pPr>
              <w:rPr>
                <w:rFonts w:ascii="Arial"/>
                <w:color w:val="auto"/>
                <w:sz w:val="28"/>
                <w:szCs w:val="28"/>
                <w:highlight w:val="none"/>
              </w:rPr>
            </w:pPr>
          </w:p>
        </w:tc>
        <w:tc>
          <w:tcPr>
            <w:tcW w:w="1705" w:type="dxa"/>
            <w:vAlign w:val="top"/>
          </w:tcPr>
          <w:p w14:paraId="1B666FB7">
            <w:pPr>
              <w:rPr>
                <w:rFonts w:ascii="Arial"/>
                <w:color w:val="auto"/>
                <w:sz w:val="28"/>
                <w:szCs w:val="28"/>
                <w:highlight w:val="none"/>
              </w:rPr>
            </w:pPr>
          </w:p>
        </w:tc>
        <w:tc>
          <w:tcPr>
            <w:tcW w:w="1183" w:type="dxa"/>
            <w:vAlign w:val="top"/>
          </w:tcPr>
          <w:p w14:paraId="43873495">
            <w:pPr>
              <w:rPr>
                <w:rFonts w:ascii="Arial"/>
                <w:color w:val="auto"/>
                <w:sz w:val="28"/>
                <w:szCs w:val="28"/>
                <w:highlight w:val="none"/>
              </w:rPr>
            </w:pPr>
          </w:p>
        </w:tc>
      </w:tr>
      <w:tr w14:paraId="510C3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709" w:type="dxa"/>
            <w:vAlign w:val="top"/>
          </w:tcPr>
          <w:p w14:paraId="7221383B">
            <w:pPr>
              <w:rPr>
                <w:rFonts w:ascii="Arial"/>
                <w:color w:val="auto"/>
                <w:sz w:val="28"/>
                <w:szCs w:val="28"/>
                <w:highlight w:val="none"/>
              </w:rPr>
            </w:pPr>
          </w:p>
        </w:tc>
        <w:tc>
          <w:tcPr>
            <w:tcW w:w="1704" w:type="dxa"/>
            <w:vAlign w:val="top"/>
          </w:tcPr>
          <w:p w14:paraId="0FCE7FAD">
            <w:pPr>
              <w:rPr>
                <w:rFonts w:ascii="Arial"/>
                <w:color w:val="auto"/>
                <w:sz w:val="28"/>
                <w:szCs w:val="28"/>
                <w:highlight w:val="none"/>
              </w:rPr>
            </w:pPr>
          </w:p>
        </w:tc>
        <w:tc>
          <w:tcPr>
            <w:tcW w:w="2176" w:type="dxa"/>
            <w:vAlign w:val="top"/>
          </w:tcPr>
          <w:p w14:paraId="58A41D7F">
            <w:pPr>
              <w:rPr>
                <w:rFonts w:ascii="Arial"/>
                <w:color w:val="auto"/>
                <w:sz w:val="28"/>
                <w:szCs w:val="28"/>
                <w:highlight w:val="none"/>
              </w:rPr>
            </w:pPr>
          </w:p>
        </w:tc>
        <w:tc>
          <w:tcPr>
            <w:tcW w:w="2214" w:type="dxa"/>
            <w:vAlign w:val="top"/>
          </w:tcPr>
          <w:p w14:paraId="73925D1C">
            <w:pPr>
              <w:rPr>
                <w:rFonts w:ascii="Arial"/>
                <w:color w:val="auto"/>
                <w:sz w:val="28"/>
                <w:szCs w:val="28"/>
                <w:highlight w:val="none"/>
              </w:rPr>
            </w:pPr>
          </w:p>
        </w:tc>
        <w:tc>
          <w:tcPr>
            <w:tcW w:w="1705" w:type="dxa"/>
            <w:vAlign w:val="top"/>
          </w:tcPr>
          <w:p w14:paraId="661D552B">
            <w:pPr>
              <w:rPr>
                <w:rFonts w:ascii="Arial"/>
                <w:color w:val="auto"/>
                <w:sz w:val="28"/>
                <w:szCs w:val="28"/>
                <w:highlight w:val="none"/>
              </w:rPr>
            </w:pPr>
          </w:p>
        </w:tc>
        <w:tc>
          <w:tcPr>
            <w:tcW w:w="1183" w:type="dxa"/>
            <w:vAlign w:val="top"/>
          </w:tcPr>
          <w:p w14:paraId="26DC5335">
            <w:pPr>
              <w:rPr>
                <w:rFonts w:ascii="Arial"/>
                <w:color w:val="auto"/>
                <w:sz w:val="28"/>
                <w:szCs w:val="28"/>
                <w:highlight w:val="none"/>
              </w:rPr>
            </w:pPr>
          </w:p>
        </w:tc>
      </w:tr>
      <w:tr w14:paraId="089984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709" w:type="dxa"/>
            <w:vAlign w:val="top"/>
          </w:tcPr>
          <w:p w14:paraId="55244A39">
            <w:pPr>
              <w:rPr>
                <w:rFonts w:ascii="Arial"/>
                <w:color w:val="auto"/>
                <w:sz w:val="28"/>
                <w:szCs w:val="28"/>
                <w:highlight w:val="none"/>
              </w:rPr>
            </w:pPr>
          </w:p>
        </w:tc>
        <w:tc>
          <w:tcPr>
            <w:tcW w:w="1704" w:type="dxa"/>
            <w:vAlign w:val="top"/>
          </w:tcPr>
          <w:p w14:paraId="247F463A">
            <w:pPr>
              <w:rPr>
                <w:rFonts w:ascii="Arial"/>
                <w:color w:val="auto"/>
                <w:sz w:val="28"/>
                <w:szCs w:val="28"/>
                <w:highlight w:val="none"/>
              </w:rPr>
            </w:pPr>
          </w:p>
        </w:tc>
        <w:tc>
          <w:tcPr>
            <w:tcW w:w="2176" w:type="dxa"/>
            <w:vAlign w:val="top"/>
          </w:tcPr>
          <w:p w14:paraId="41367DC4">
            <w:pPr>
              <w:rPr>
                <w:rFonts w:ascii="Arial"/>
                <w:color w:val="auto"/>
                <w:sz w:val="28"/>
                <w:szCs w:val="28"/>
                <w:highlight w:val="none"/>
              </w:rPr>
            </w:pPr>
          </w:p>
        </w:tc>
        <w:tc>
          <w:tcPr>
            <w:tcW w:w="2214" w:type="dxa"/>
            <w:vAlign w:val="top"/>
          </w:tcPr>
          <w:p w14:paraId="5FBCD745">
            <w:pPr>
              <w:rPr>
                <w:rFonts w:ascii="Arial"/>
                <w:color w:val="auto"/>
                <w:sz w:val="28"/>
                <w:szCs w:val="28"/>
                <w:highlight w:val="none"/>
              </w:rPr>
            </w:pPr>
          </w:p>
        </w:tc>
        <w:tc>
          <w:tcPr>
            <w:tcW w:w="1705" w:type="dxa"/>
            <w:vAlign w:val="top"/>
          </w:tcPr>
          <w:p w14:paraId="1498D185">
            <w:pPr>
              <w:rPr>
                <w:rFonts w:ascii="Arial"/>
                <w:color w:val="auto"/>
                <w:sz w:val="28"/>
                <w:szCs w:val="28"/>
                <w:highlight w:val="none"/>
              </w:rPr>
            </w:pPr>
          </w:p>
        </w:tc>
        <w:tc>
          <w:tcPr>
            <w:tcW w:w="1183" w:type="dxa"/>
            <w:vAlign w:val="top"/>
          </w:tcPr>
          <w:p w14:paraId="465D5C2D">
            <w:pPr>
              <w:rPr>
                <w:rFonts w:ascii="Arial"/>
                <w:color w:val="auto"/>
                <w:sz w:val="28"/>
                <w:szCs w:val="28"/>
                <w:highlight w:val="none"/>
              </w:rPr>
            </w:pPr>
          </w:p>
        </w:tc>
      </w:tr>
    </w:tbl>
    <w:p w14:paraId="03C5CF65">
      <w:pPr>
        <w:spacing w:before="177" w:line="231" w:lineRule="auto"/>
        <w:ind w:left="121"/>
        <w:rPr>
          <w:rFonts w:ascii="仿宋" w:hAnsi="仿宋" w:eastAsia="仿宋" w:cs="仿宋"/>
          <w:color w:val="auto"/>
          <w:sz w:val="24"/>
          <w:szCs w:val="24"/>
          <w:highlight w:val="none"/>
        </w:rPr>
      </w:pPr>
      <w:r>
        <w:rPr>
          <w:rFonts w:ascii="仿宋" w:hAnsi="仿宋" w:eastAsia="仿宋" w:cs="仿宋"/>
          <w:color w:val="auto"/>
          <w:spacing w:val="18"/>
          <w:sz w:val="24"/>
          <w:szCs w:val="24"/>
          <w:highlight w:val="none"/>
          <w14:textOutline w14:w="4358" w14:cap="sq" w14:cmpd="sng">
            <w14:solidFill>
              <w14:srgbClr w14:val="000000"/>
            </w14:solidFill>
            <w14:prstDash w14:val="solid"/>
            <w14:bevel/>
          </w14:textOutline>
        </w:rPr>
        <w:t>注</w:t>
      </w:r>
      <w:r>
        <w:rPr>
          <w:rFonts w:ascii="仿宋" w:hAnsi="仿宋" w:eastAsia="仿宋" w:cs="仿宋"/>
          <w:color w:val="auto"/>
          <w:spacing w:val="18"/>
          <w:sz w:val="24"/>
          <w:szCs w:val="24"/>
          <w:highlight w:val="none"/>
        </w:rPr>
        <w:t>：</w:t>
      </w:r>
      <w:r>
        <w:rPr>
          <w:rFonts w:ascii="仿宋" w:hAnsi="仿宋" w:eastAsia="仿宋" w:cs="仿宋"/>
          <w:color w:val="auto"/>
          <w:spacing w:val="14"/>
          <w:sz w:val="24"/>
          <w:szCs w:val="24"/>
          <w:highlight w:val="none"/>
        </w:rPr>
        <w:t>1</w:t>
      </w:r>
      <w:r>
        <w:rPr>
          <w:rFonts w:ascii="仿宋" w:hAnsi="仿宋" w:eastAsia="仿宋" w:cs="仿宋"/>
          <w:color w:val="auto"/>
          <w:spacing w:val="9"/>
          <w:sz w:val="24"/>
          <w:szCs w:val="24"/>
          <w:highlight w:val="none"/>
        </w:rPr>
        <w:t>、</w:t>
      </w:r>
      <w:r>
        <w:rPr>
          <w:rFonts w:hint="eastAsia" w:ascii="仿宋" w:hAnsi="仿宋" w:eastAsia="仿宋" w:cs="仿宋"/>
          <w:color w:val="auto"/>
          <w:spacing w:val="9"/>
          <w:sz w:val="24"/>
          <w:szCs w:val="24"/>
          <w:highlight w:val="none"/>
        </w:rPr>
        <w:t>本项目商务条款至少包括：合同履行期限、采购内容、投标保证金响应、投标文件有效期、履约保证金等，投标人必须按招标文件给定的条款填写，否则视为不响应招标。</w:t>
      </w:r>
    </w:p>
    <w:p w14:paraId="2320B41D">
      <w:pPr>
        <w:spacing w:before="186" w:line="312" w:lineRule="exact"/>
        <w:ind w:left="598"/>
        <w:rPr>
          <w:rFonts w:ascii="仿宋" w:hAnsi="仿宋" w:eastAsia="仿宋" w:cs="仿宋"/>
          <w:color w:val="auto"/>
          <w:sz w:val="24"/>
          <w:szCs w:val="24"/>
          <w:highlight w:val="none"/>
        </w:rPr>
      </w:pPr>
      <w:r>
        <w:rPr>
          <w:rFonts w:ascii="仿宋" w:hAnsi="仿宋" w:eastAsia="仿宋" w:cs="仿宋"/>
          <w:color w:val="auto"/>
          <w:spacing w:val="11"/>
          <w:position w:val="2"/>
          <w:sz w:val="24"/>
          <w:szCs w:val="24"/>
          <w:highlight w:val="none"/>
        </w:rPr>
        <w:t>2</w:t>
      </w:r>
      <w:r>
        <w:rPr>
          <w:rFonts w:ascii="仿宋" w:hAnsi="仿宋" w:eastAsia="仿宋" w:cs="仿宋"/>
          <w:color w:val="auto"/>
          <w:spacing w:val="8"/>
          <w:position w:val="2"/>
          <w:sz w:val="24"/>
          <w:szCs w:val="24"/>
          <w:highlight w:val="none"/>
        </w:rPr>
        <w:t>、本表如填写不完，可以续页。</w:t>
      </w:r>
    </w:p>
    <w:p w14:paraId="5AC6CCA0">
      <w:pPr>
        <w:spacing w:line="278" w:lineRule="auto"/>
        <w:rPr>
          <w:rFonts w:ascii="Arial"/>
          <w:color w:val="auto"/>
          <w:sz w:val="28"/>
          <w:szCs w:val="28"/>
          <w:highlight w:val="none"/>
        </w:rPr>
      </w:pPr>
    </w:p>
    <w:p w14:paraId="0CF6F9D0">
      <w:pPr>
        <w:spacing w:line="279" w:lineRule="auto"/>
        <w:rPr>
          <w:rFonts w:ascii="Arial"/>
          <w:color w:val="auto"/>
          <w:sz w:val="28"/>
          <w:szCs w:val="28"/>
          <w:highlight w:val="none"/>
        </w:rPr>
      </w:pPr>
    </w:p>
    <w:p w14:paraId="6B16E3E6">
      <w:pPr>
        <w:spacing w:before="76" w:line="229" w:lineRule="auto"/>
        <w:ind w:left="602"/>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49701EFE">
      <w:pPr>
        <w:spacing w:line="306" w:lineRule="auto"/>
        <w:rPr>
          <w:rFonts w:ascii="Arial"/>
          <w:color w:val="auto"/>
          <w:sz w:val="28"/>
          <w:szCs w:val="28"/>
          <w:highlight w:val="none"/>
        </w:rPr>
      </w:pPr>
    </w:p>
    <w:p w14:paraId="19B7BDAA">
      <w:pPr>
        <w:spacing w:line="306" w:lineRule="auto"/>
        <w:rPr>
          <w:rFonts w:ascii="Arial"/>
          <w:color w:val="auto"/>
          <w:sz w:val="28"/>
          <w:szCs w:val="28"/>
          <w:highlight w:val="none"/>
        </w:rPr>
      </w:pPr>
    </w:p>
    <w:p w14:paraId="1922F687">
      <w:pPr>
        <w:spacing w:before="75" w:line="229" w:lineRule="auto"/>
        <w:ind w:left="602"/>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0685F069">
      <w:pPr>
        <w:spacing w:line="260" w:lineRule="auto"/>
        <w:rPr>
          <w:rFonts w:ascii="Arial"/>
          <w:color w:val="auto"/>
          <w:sz w:val="28"/>
          <w:szCs w:val="28"/>
          <w:highlight w:val="none"/>
        </w:rPr>
      </w:pPr>
    </w:p>
    <w:p w14:paraId="6D64AAD8">
      <w:pPr>
        <w:spacing w:line="261" w:lineRule="auto"/>
        <w:rPr>
          <w:rFonts w:ascii="Arial"/>
          <w:color w:val="auto"/>
          <w:sz w:val="28"/>
          <w:szCs w:val="28"/>
          <w:highlight w:val="none"/>
        </w:rPr>
      </w:pPr>
    </w:p>
    <w:p w14:paraId="086E5FE6">
      <w:pPr>
        <w:spacing w:before="76" w:line="231" w:lineRule="auto"/>
        <w:ind w:left="607"/>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5479C7DE">
      <w:pPr>
        <w:rPr>
          <w:color w:val="auto"/>
          <w:sz w:val="28"/>
          <w:szCs w:val="28"/>
          <w:highlight w:val="none"/>
        </w:rPr>
        <w:sectPr>
          <w:footerReference r:id="rId18" w:type="default"/>
          <w:pgSz w:w="11905" w:h="16839"/>
          <w:pgMar w:top="1257" w:right="1096" w:bottom="1348" w:left="1112" w:header="0" w:footer="1188" w:gutter="0"/>
          <w:pgNumType w:fmt="decimal"/>
          <w:cols w:space="720" w:num="1"/>
        </w:sectPr>
      </w:pPr>
    </w:p>
    <w:p w14:paraId="3FDE5111">
      <w:pPr>
        <w:spacing w:before="57" w:line="234"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七</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w:t>
      </w:r>
      <w:r>
        <w:rPr>
          <w:rFonts w:hint="eastAsia" w:ascii="仿宋" w:hAnsi="仿宋" w:eastAsia="仿宋" w:cs="仿宋"/>
          <w:color w:val="auto"/>
          <w:spacing w:val="-1"/>
          <w:sz w:val="32"/>
          <w:szCs w:val="32"/>
          <w:highlight w:val="none"/>
          <w:lang w:eastAsia="zh-CN"/>
          <w14:textOutline w14:w="5103" w14:cap="sq" w14:cmpd="sng">
            <w14:solidFill>
              <w14:srgbClr w14:val="000000"/>
            </w14:solidFill>
            <w14:prstDash w14:val="solid"/>
            <w14:bevel/>
          </w14:textOutline>
        </w:rPr>
        <w:t>近</w:t>
      </w: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三</w:t>
      </w:r>
      <w:r>
        <w:rPr>
          <w:rFonts w:hint="eastAsia" w:ascii="仿宋" w:hAnsi="仿宋" w:eastAsia="仿宋" w:cs="仿宋"/>
          <w:color w:val="auto"/>
          <w:spacing w:val="-1"/>
          <w:sz w:val="32"/>
          <w:szCs w:val="32"/>
          <w:highlight w:val="none"/>
          <w:lang w:eastAsia="zh-CN"/>
          <w14:textOutline w14:w="5103" w14:cap="sq" w14:cmpd="sng">
            <w14:solidFill>
              <w14:srgbClr w14:val="000000"/>
            </w14:solidFill>
            <w14:prstDash w14:val="solid"/>
            <w14:bevel/>
          </w14:textOutline>
        </w:rPr>
        <w:t>年业绩及相关证明</w:t>
      </w:r>
    </w:p>
    <w:p w14:paraId="45C14A9F">
      <w:pPr>
        <w:spacing w:before="220" w:line="473" w:lineRule="exact"/>
        <w:ind w:left="592"/>
        <w:rPr>
          <w:rFonts w:ascii="仿宋" w:hAnsi="仿宋" w:eastAsia="仿宋" w:cs="仿宋"/>
          <w:color w:val="auto"/>
          <w:sz w:val="28"/>
          <w:szCs w:val="28"/>
          <w:highlight w:val="none"/>
        </w:rPr>
      </w:pPr>
      <w:r>
        <w:rPr>
          <w:rFonts w:ascii="仿宋" w:hAnsi="仿宋" w:eastAsia="仿宋" w:cs="仿宋"/>
          <w:color w:val="auto"/>
          <w:spacing w:val="7"/>
          <w:position w:val="17"/>
          <w:sz w:val="28"/>
          <w:szCs w:val="28"/>
          <w:highlight w:val="none"/>
        </w:rPr>
        <w:t>项</w:t>
      </w:r>
      <w:r>
        <w:rPr>
          <w:rFonts w:ascii="仿宋" w:hAnsi="仿宋" w:eastAsia="仿宋" w:cs="仿宋"/>
          <w:color w:val="auto"/>
          <w:spacing w:val="4"/>
          <w:position w:val="17"/>
          <w:sz w:val="28"/>
          <w:szCs w:val="28"/>
          <w:highlight w:val="none"/>
        </w:rPr>
        <w:t>目名称：</w:t>
      </w:r>
    </w:p>
    <w:p w14:paraId="57C21D9F">
      <w:pPr>
        <w:spacing w:before="1" w:line="231" w:lineRule="auto"/>
        <w:ind w:left="592"/>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项</w:t>
      </w:r>
      <w:r>
        <w:rPr>
          <w:rFonts w:ascii="仿宋" w:hAnsi="仿宋" w:eastAsia="仿宋" w:cs="仿宋"/>
          <w:color w:val="auto"/>
          <w:spacing w:val="4"/>
          <w:sz w:val="28"/>
          <w:szCs w:val="28"/>
          <w:highlight w:val="none"/>
        </w:rPr>
        <w:t>目编号：</w:t>
      </w:r>
    </w:p>
    <w:p w14:paraId="4C8309CE">
      <w:pPr>
        <w:spacing w:line="68" w:lineRule="exact"/>
        <w:rPr>
          <w:color w:val="auto"/>
          <w:sz w:val="28"/>
          <w:szCs w:val="28"/>
          <w:highlight w:val="none"/>
        </w:rPr>
      </w:pPr>
    </w:p>
    <w:tbl>
      <w:tblPr>
        <w:tblStyle w:val="29"/>
        <w:tblW w:w="100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5"/>
        <w:gridCol w:w="1160"/>
        <w:gridCol w:w="1635"/>
        <w:gridCol w:w="1200"/>
        <w:gridCol w:w="1335"/>
        <w:gridCol w:w="2070"/>
        <w:gridCol w:w="1155"/>
        <w:gridCol w:w="795"/>
      </w:tblGrid>
      <w:tr w14:paraId="755CA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715" w:type="dxa"/>
            <w:tcBorders>
              <w:top w:val="single" w:color="000000" w:sz="2" w:space="0"/>
              <w:bottom w:val="single" w:color="000000" w:sz="2" w:space="0"/>
            </w:tcBorders>
            <w:vAlign w:val="top"/>
          </w:tcPr>
          <w:p w14:paraId="20DD838E">
            <w:pPr>
              <w:spacing w:line="285" w:lineRule="auto"/>
              <w:rPr>
                <w:rFonts w:ascii="Arial"/>
                <w:color w:val="auto"/>
                <w:sz w:val="24"/>
                <w:szCs w:val="24"/>
                <w:highlight w:val="none"/>
              </w:rPr>
            </w:pPr>
          </w:p>
          <w:p w14:paraId="38CD3E68">
            <w:pPr>
              <w:spacing w:before="75" w:line="231" w:lineRule="auto"/>
              <w:ind w:left="127"/>
              <w:rPr>
                <w:rFonts w:ascii="仿宋" w:hAnsi="仿宋" w:eastAsia="仿宋" w:cs="仿宋"/>
                <w:color w:val="auto"/>
                <w:sz w:val="24"/>
                <w:szCs w:val="24"/>
                <w:highlight w:val="none"/>
              </w:rPr>
            </w:pPr>
            <w:r>
              <w:rPr>
                <w:rFonts w:ascii="仿宋" w:hAnsi="仿宋" w:eastAsia="仿宋" w:cs="仿宋"/>
                <w:color w:val="auto"/>
                <w:spacing w:val="2"/>
                <w:sz w:val="24"/>
                <w:szCs w:val="24"/>
                <w:highlight w:val="none"/>
              </w:rPr>
              <w:t>序号</w:t>
            </w:r>
          </w:p>
        </w:tc>
        <w:tc>
          <w:tcPr>
            <w:tcW w:w="1160" w:type="dxa"/>
            <w:tcBorders>
              <w:top w:val="single" w:color="000000" w:sz="2" w:space="0"/>
              <w:bottom w:val="single" w:color="000000" w:sz="2" w:space="0"/>
            </w:tcBorders>
            <w:vAlign w:val="top"/>
          </w:tcPr>
          <w:p w14:paraId="5D6DCB47">
            <w:pPr>
              <w:spacing w:line="286" w:lineRule="auto"/>
              <w:rPr>
                <w:rFonts w:ascii="Arial"/>
                <w:color w:val="auto"/>
                <w:sz w:val="24"/>
                <w:szCs w:val="24"/>
                <w:highlight w:val="none"/>
              </w:rPr>
            </w:pPr>
          </w:p>
          <w:p w14:paraId="7D0AEFE5">
            <w:pPr>
              <w:spacing w:before="74" w:line="229" w:lineRule="auto"/>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rPr>
              <w:t>项目名</w:t>
            </w:r>
            <w:r>
              <w:rPr>
                <w:rFonts w:ascii="仿宋" w:hAnsi="仿宋" w:eastAsia="仿宋" w:cs="仿宋"/>
                <w:color w:val="auto"/>
                <w:spacing w:val="5"/>
                <w:sz w:val="24"/>
                <w:szCs w:val="24"/>
                <w:highlight w:val="none"/>
              </w:rPr>
              <w:t>称</w:t>
            </w:r>
          </w:p>
        </w:tc>
        <w:tc>
          <w:tcPr>
            <w:tcW w:w="1635" w:type="dxa"/>
            <w:tcBorders>
              <w:top w:val="single" w:color="000000" w:sz="2" w:space="0"/>
              <w:bottom w:val="single" w:color="000000" w:sz="2" w:space="0"/>
            </w:tcBorders>
            <w:vAlign w:val="top"/>
          </w:tcPr>
          <w:p w14:paraId="0C46AE78">
            <w:pPr>
              <w:spacing w:line="286" w:lineRule="auto"/>
              <w:rPr>
                <w:rFonts w:ascii="Arial"/>
                <w:color w:val="auto"/>
                <w:sz w:val="24"/>
                <w:szCs w:val="24"/>
                <w:highlight w:val="none"/>
              </w:rPr>
            </w:pPr>
          </w:p>
          <w:p w14:paraId="3522CBA6">
            <w:pPr>
              <w:spacing w:before="74" w:line="229" w:lineRule="auto"/>
              <w:ind w:left="137"/>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rPr>
              <w:t>项</w:t>
            </w:r>
            <w:r>
              <w:rPr>
                <w:rFonts w:ascii="仿宋" w:hAnsi="仿宋" w:eastAsia="仿宋" w:cs="仿宋"/>
                <w:color w:val="auto"/>
                <w:spacing w:val="7"/>
                <w:sz w:val="24"/>
                <w:szCs w:val="24"/>
                <w:highlight w:val="none"/>
              </w:rPr>
              <w:t>目单位名称</w:t>
            </w:r>
          </w:p>
        </w:tc>
        <w:tc>
          <w:tcPr>
            <w:tcW w:w="1200" w:type="dxa"/>
            <w:tcBorders>
              <w:top w:val="single" w:color="000000" w:sz="2" w:space="0"/>
              <w:bottom w:val="single" w:color="000000" w:sz="2" w:space="0"/>
            </w:tcBorders>
            <w:vAlign w:val="top"/>
          </w:tcPr>
          <w:p w14:paraId="448D5DF5">
            <w:pPr>
              <w:spacing w:line="285" w:lineRule="auto"/>
              <w:rPr>
                <w:rFonts w:ascii="Arial"/>
                <w:color w:val="auto"/>
                <w:sz w:val="24"/>
                <w:szCs w:val="24"/>
                <w:highlight w:val="none"/>
              </w:rPr>
            </w:pPr>
          </w:p>
          <w:p w14:paraId="17E4FB75">
            <w:pPr>
              <w:spacing w:before="75" w:line="231" w:lineRule="auto"/>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rPr>
              <w:t>项</w:t>
            </w:r>
            <w:r>
              <w:rPr>
                <w:rFonts w:ascii="仿宋" w:hAnsi="仿宋" w:eastAsia="仿宋" w:cs="仿宋"/>
                <w:color w:val="auto"/>
                <w:spacing w:val="5"/>
                <w:sz w:val="24"/>
                <w:szCs w:val="24"/>
                <w:highlight w:val="none"/>
              </w:rPr>
              <w:t>目内容</w:t>
            </w:r>
          </w:p>
        </w:tc>
        <w:tc>
          <w:tcPr>
            <w:tcW w:w="1335" w:type="dxa"/>
            <w:tcBorders>
              <w:top w:val="single" w:color="000000" w:sz="2" w:space="0"/>
              <w:bottom w:val="single" w:color="000000" w:sz="2" w:space="0"/>
            </w:tcBorders>
            <w:vAlign w:val="top"/>
          </w:tcPr>
          <w:p w14:paraId="4FF408EA">
            <w:pPr>
              <w:spacing w:line="286" w:lineRule="auto"/>
              <w:rPr>
                <w:rFonts w:ascii="Arial"/>
                <w:color w:val="auto"/>
                <w:sz w:val="24"/>
                <w:szCs w:val="24"/>
                <w:highlight w:val="none"/>
              </w:rPr>
            </w:pPr>
          </w:p>
          <w:p w14:paraId="55025519">
            <w:pPr>
              <w:spacing w:before="75" w:line="231" w:lineRule="auto"/>
              <w:ind w:left="168"/>
              <w:rPr>
                <w:rFonts w:ascii="仿宋" w:hAnsi="仿宋" w:eastAsia="仿宋" w:cs="仿宋"/>
                <w:color w:val="auto"/>
                <w:sz w:val="24"/>
                <w:szCs w:val="24"/>
                <w:highlight w:val="none"/>
              </w:rPr>
            </w:pPr>
            <w:r>
              <w:rPr>
                <w:rFonts w:ascii="仿宋" w:hAnsi="仿宋" w:eastAsia="仿宋" w:cs="仿宋"/>
                <w:color w:val="auto"/>
                <w:spacing w:val="5"/>
                <w:sz w:val="24"/>
                <w:szCs w:val="24"/>
                <w:highlight w:val="none"/>
              </w:rPr>
              <w:t>合</w:t>
            </w:r>
            <w:r>
              <w:rPr>
                <w:rFonts w:ascii="仿宋" w:hAnsi="仿宋" w:eastAsia="仿宋" w:cs="仿宋"/>
                <w:color w:val="auto"/>
                <w:spacing w:val="4"/>
                <w:sz w:val="24"/>
                <w:szCs w:val="24"/>
                <w:highlight w:val="none"/>
              </w:rPr>
              <w:t>同金额</w:t>
            </w:r>
          </w:p>
        </w:tc>
        <w:tc>
          <w:tcPr>
            <w:tcW w:w="2070" w:type="dxa"/>
            <w:tcBorders>
              <w:top w:val="single" w:color="000000" w:sz="2" w:space="0"/>
              <w:bottom w:val="single" w:color="000000" w:sz="2" w:space="0"/>
            </w:tcBorders>
            <w:vAlign w:val="top"/>
          </w:tcPr>
          <w:p w14:paraId="4AA17936">
            <w:pPr>
              <w:spacing w:before="203" w:line="267" w:lineRule="auto"/>
              <w:ind w:left="206" w:right="183" w:hanging="2"/>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rPr>
              <w:t>项</w:t>
            </w:r>
            <w:r>
              <w:rPr>
                <w:rFonts w:ascii="仿宋" w:hAnsi="仿宋" w:eastAsia="仿宋" w:cs="仿宋"/>
                <w:color w:val="auto"/>
                <w:spacing w:val="7"/>
                <w:sz w:val="24"/>
                <w:szCs w:val="24"/>
                <w:highlight w:val="none"/>
              </w:rPr>
              <w:t>目单位联系</w:t>
            </w:r>
            <w:r>
              <w:rPr>
                <w:rFonts w:ascii="仿宋" w:hAnsi="仿宋" w:eastAsia="仿宋" w:cs="仿宋"/>
                <w:color w:val="auto"/>
                <w:spacing w:val="10"/>
                <w:sz w:val="24"/>
                <w:szCs w:val="24"/>
                <w:highlight w:val="none"/>
              </w:rPr>
              <w:t>人</w:t>
            </w:r>
            <w:r>
              <w:rPr>
                <w:rFonts w:ascii="仿宋" w:hAnsi="仿宋" w:eastAsia="仿宋" w:cs="仿宋"/>
                <w:color w:val="auto"/>
                <w:spacing w:val="6"/>
                <w:sz w:val="24"/>
                <w:szCs w:val="24"/>
                <w:highlight w:val="none"/>
              </w:rPr>
              <w:t>及联系方式</w:t>
            </w:r>
          </w:p>
        </w:tc>
        <w:tc>
          <w:tcPr>
            <w:tcW w:w="1155" w:type="dxa"/>
            <w:tcBorders>
              <w:top w:val="single" w:color="000000" w:sz="2" w:space="0"/>
              <w:bottom w:val="single" w:color="000000" w:sz="2" w:space="0"/>
            </w:tcBorders>
            <w:vAlign w:val="top"/>
          </w:tcPr>
          <w:p w14:paraId="7FD6EF1B">
            <w:pPr>
              <w:spacing w:line="286" w:lineRule="auto"/>
              <w:rPr>
                <w:rFonts w:ascii="Arial"/>
                <w:color w:val="auto"/>
                <w:sz w:val="24"/>
                <w:szCs w:val="24"/>
                <w:highlight w:val="none"/>
              </w:rPr>
            </w:pPr>
          </w:p>
          <w:p w14:paraId="693F2213">
            <w:pPr>
              <w:spacing w:before="75" w:line="231" w:lineRule="auto"/>
              <w:ind w:left="135"/>
              <w:rPr>
                <w:rFonts w:ascii="仿宋" w:hAnsi="仿宋" w:eastAsia="仿宋" w:cs="仿宋"/>
                <w:color w:val="auto"/>
                <w:sz w:val="24"/>
                <w:szCs w:val="24"/>
                <w:highlight w:val="none"/>
              </w:rPr>
            </w:pPr>
            <w:r>
              <w:rPr>
                <w:rFonts w:ascii="仿宋" w:hAnsi="仿宋" w:eastAsia="仿宋" w:cs="仿宋"/>
                <w:color w:val="auto"/>
                <w:spacing w:val="8"/>
                <w:sz w:val="24"/>
                <w:szCs w:val="24"/>
                <w:highlight w:val="none"/>
              </w:rPr>
              <w:t>供</w:t>
            </w:r>
            <w:r>
              <w:rPr>
                <w:rFonts w:ascii="仿宋" w:hAnsi="仿宋" w:eastAsia="仿宋" w:cs="仿宋"/>
                <w:color w:val="auto"/>
                <w:spacing w:val="5"/>
                <w:sz w:val="24"/>
                <w:szCs w:val="24"/>
                <w:highlight w:val="none"/>
              </w:rPr>
              <w:t>货时间</w:t>
            </w:r>
          </w:p>
        </w:tc>
        <w:tc>
          <w:tcPr>
            <w:tcW w:w="795" w:type="dxa"/>
            <w:tcBorders>
              <w:top w:val="single" w:color="000000" w:sz="2" w:space="0"/>
              <w:bottom w:val="single" w:color="000000" w:sz="2" w:space="0"/>
            </w:tcBorders>
            <w:vAlign w:val="top"/>
          </w:tcPr>
          <w:p w14:paraId="376C8E73">
            <w:pPr>
              <w:spacing w:line="285" w:lineRule="auto"/>
              <w:rPr>
                <w:rFonts w:ascii="Arial"/>
                <w:color w:val="auto"/>
                <w:sz w:val="24"/>
                <w:szCs w:val="24"/>
                <w:highlight w:val="none"/>
              </w:rPr>
            </w:pPr>
          </w:p>
          <w:p w14:paraId="5EDE9E72">
            <w:pPr>
              <w:spacing w:before="75" w:line="233" w:lineRule="auto"/>
              <w:ind w:left="137"/>
              <w:rPr>
                <w:rFonts w:ascii="仿宋" w:hAnsi="仿宋" w:eastAsia="仿宋" w:cs="仿宋"/>
                <w:color w:val="auto"/>
                <w:sz w:val="24"/>
                <w:szCs w:val="24"/>
                <w:highlight w:val="none"/>
              </w:rPr>
            </w:pPr>
            <w:r>
              <w:rPr>
                <w:rFonts w:ascii="仿宋" w:hAnsi="仿宋" w:eastAsia="仿宋" w:cs="仿宋"/>
                <w:color w:val="auto"/>
                <w:spacing w:val="1"/>
                <w:sz w:val="24"/>
                <w:szCs w:val="24"/>
                <w:highlight w:val="none"/>
              </w:rPr>
              <w:t>备注</w:t>
            </w:r>
          </w:p>
        </w:tc>
      </w:tr>
      <w:tr w14:paraId="2CE32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715" w:type="dxa"/>
            <w:tcBorders>
              <w:top w:val="single" w:color="000000" w:sz="2" w:space="0"/>
              <w:bottom w:val="single" w:color="000000" w:sz="2" w:space="0"/>
            </w:tcBorders>
            <w:vAlign w:val="top"/>
          </w:tcPr>
          <w:p w14:paraId="6232C5BC">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62AC3FFA">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60C20199">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72444292">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67762FA6">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30362A4F">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2DFFF95D">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163B3BBA">
            <w:pPr>
              <w:rPr>
                <w:rFonts w:ascii="Arial"/>
                <w:color w:val="auto"/>
                <w:sz w:val="28"/>
                <w:szCs w:val="28"/>
                <w:highlight w:val="none"/>
              </w:rPr>
            </w:pPr>
          </w:p>
        </w:tc>
      </w:tr>
      <w:tr w14:paraId="3BFFD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199C213E">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12FD27DA">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196B1D6C">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6F31050C">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6582DC6F">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13F424DB">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14DC563C">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3E60119E">
            <w:pPr>
              <w:rPr>
                <w:rFonts w:ascii="Arial"/>
                <w:color w:val="auto"/>
                <w:sz w:val="28"/>
                <w:szCs w:val="28"/>
                <w:highlight w:val="none"/>
              </w:rPr>
            </w:pPr>
          </w:p>
        </w:tc>
      </w:tr>
      <w:tr w14:paraId="11718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1FA1F92C">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18EB962D">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08079652">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1B598A96">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2B3B664B">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60492E0">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5BBA1836">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1AE3C604">
            <w:pPr>
              <w:rPr>
                <w:rFonts w:ascii="Arial"/>
                <w:color w:val="auto"/>
                <w:sz w:val="28"/>
                <w:szCs w:val="28"/>
                <w:highlight w:val="none"/>
              </w:rPr>
            </w:pPr>
          </w:p>
        </w:tc>
      </w:tr>
      <w:tr w14:paraId="0295E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715" w:type="dxa"/>
            <w:tcBorders>
              <w:top w:val="single" w:color="000000" w:sz="2" w:space="0"/>
              <w:bottom w:val="single" w:color="000000" w:sz="2" w:space="0"/>
            </w:tcBorders>
            <w:vAlign w:val="top"/>
          </w:tcPr>
          <w:p w14:paraId="36E734A2">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7E913BC4">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7AAE4512">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3CF96147">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46B0C448">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2F77EBD">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207AD67B">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073CDD5B">
            <w:pPr>
              <w:rPr>
                <w:rFonts w:ascii="Arial"/>
                <w:color w:val="auto"/>
                <w:sz w:val="28"/>
                <w:szCs w:val="28"/>
                <w:highlight w:val="none"/>
              </w:rPr>
            </w:pPr>
          </w:p>
        </w:tc>
      </w:tr>
      <w:tr w14:paraId="55BBA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04F43E67">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3C09658B">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4DB8FD1E">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400242DF">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104AF029">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0AC01E31">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688EDC63">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52674F42">
            <w:pPr>
              <w:rPr>
                <w:rFonts w:ascii="Arial"/>
                <w:color w:val="auto"/>
                <w:sz w:val="28"/>
                <w:szCs w:val="28"/>
                <w:highlight w:val="none"/>
              </w:rPr>
            </w:pPr>
          </w:p>
        </w:tc>
      </w:tr>
      <w:tr w14:paraId="40ABD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4F0A0F72">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295A6732">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5BB43A8E">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7CB5E15F">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4558D1BF">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01F078B9">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1157D2B6">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652C4E62">
            <w:pPr>
              <w:rPr>
                <w:rFonts w:ascii="Arial"/>
                <w:color w:val="auto"/>
                <w:sz w:val="28"/>
                <w:szCs w:val="28"/>
                <w:highlight w:val="none"/>
              </w:rPr>
            </w:pPr>
          </w:p>
        </w:tc>
      </w:tr>
      <w:tr w14:paraId="3C943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5987E915">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77A77595">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45ED3C2E">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1D8EEB4D">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2996BFED">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7ED8DE3">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6590A5A2">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3E6C33FB">
            <w:pPr>
              <w:rPr>
                <w:rFonts w:ascii="Arial"/>
                <w:color w:val="auto"/>
                <w:sz w:val="28"/>
                <w:szCs w:val="28"/>
                <w:highlight w:val="none"/>
              </w:rPr>
            </w:pPr>
          </w:p>
        </w:tc>
      </w:tr>
      <w:tr w14:paraId="5FD7D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33FE5EBC">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32EF164B">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65580191">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647C817F">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240E73FC">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9D68639">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68053716">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79B115CF">
            <w:pPr>
              <w:rPr>
                <w:rFonts w:ascii="Arial"/>
                <w:color w:val="auto"/>
                <w:sz w:val="28"/>
                <w:szCs w:val="28"/>
                <w:highlight w:val="none"/>
              </w:rPr>
            </w:pPr>
          </w:p>
        </w:tc>
      </w:tr>
      <w:tr w14:paraId="508A3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715" w:type="dxa"/>
            <w:tcBorders>
              <w:top w:val="single" w:color="000000" w:sz="2" w:space="0"/>
              <w:bottom w:val="single" w:color="000000" w:sz="2" w:space="0"/>
            </w:tcBorders>
            <w:vAlign w:val="top"/>
          </w:tcPr>
          <w:p w14:paraId="2D5DE0FD">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52CBD3C9">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376B49B1">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2E204709">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673B9169">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E8C79C8">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21D8E1E6">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2D84B271">
            <w:pPr>
              <w:rPr>
                <w:rFonts w:ascii="Arial"/>
                <w:color w:val="auto"/>
                <w:sz w:val="28"/>
                <w:szCs w:val="28"/>
                <w:highlight w:val="none"/>
              </w:rPr>
            </w:pPr>
          </w:p>
        </w:tc>
      </w:tr>
      <w:tr w14:paraId="74EE8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08C2A57E">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7798172D">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3CB271DC">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521258F7">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2582F2E5">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1DBCBC39">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73339DEB">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464654C5">
            <w:pPr>
              <w:rPr>
                <w:rFonts w:ascii="Arial"/>
                <w:color w:val="auto"/>
                <w:sz w:val="28"/>
                <w:szCs w:val="28"/>
                <w:highlight w:val="none"/>
              </w:rPr>
            </w:pPr>
          </w:p>
        </w:tc>
      </w:tr>
      <w:tr w14:paraId="405E6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7D096574">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3E425654">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1BDA5ABB">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37C51774">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7B913670">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6F82F1CF">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33AF2F6C">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7B297D5A">
            <w:pPr>
              <w:rPr>
                <w:rFonts w:ascii="Arial"/>
                <w:color w:val="auto"/>
                <w:sz w:val="28"/>
                <w:szCs w:val="28"/>
                <w:highlight w:val="none"/>
              </w:rPr>
            </w:pPr>
          </w:p>
        </w:tc>
      </w:tr>
      <w:tr w14:paraId="3E691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715" w:type="dxa"/>
            <w:tcBorders>
              <w:top w:val="single" w:color="000000" w:sz="2" w:space="0"/>
              <w:bottom w:val="single" w:color="000000" w:sz="2" w:space="0"/>
            </w:tcBorders>
            <w:vAlign w:val="top"/>
          </w:tcPr>
          <w:p w14:paraId="0809DDD6">
            <w:pPr>
              <w:rPr>
                <w:rFonts w:ascii="Arial"/>
                <w:color w:val="auto"/>
                <w:sz w:val="28"/>
                <w:szCs w:val="28"/>
                <w:highlight w:val="none"/>
              </w:rPr>
            </w:pPr>
          </w:p>
        </w:tc>
        <w:tc>
          <w:tcPr>
            <w:tcW w:w="1160" w:type="dxa"/>
            <w:tcBorders>
              <w:top w:val="single" w:color="000000" w:sz="2" w:space="0"/>
              <w:bottom w:val="single" w:color="000000" w:sz="2" w:space="0"/>
            </w:tcBorders>
            <w:vAlign w:val="top"/>
          </w:tcPr>
          <w:p w14:paraId="49304452">
            <w:pPr>
              <w:rPr>
                <w:rFonts w:ascii="Arial"/>
                <w:color w:val="auto"/>
                <w:sz w:val="28"/>
                <w:szCs w:val="28"/>
                <w:highlight w:val="none"/>
              </w:rPr>
            </w:pPr>
          </w:p>
        </w:tc>
        <w:tc>
          <w:tcPr>
            <w:tcW w:w="1635" w:type="dxa"/>
            <w:tcBorders>
              <w:top w:val="single" w:color="000000" w:sz="2" w:space="0"/>
              <w:bottom w:val="single" w:color="000000" w:sz="2" w:space="0"/>
            </w:tcBorders>
            <w:vAlign w:val="top"/>
          </w:tcPr>
          <w:p w14:paraId="17BCE8FB">
            <w:pPr>
              <w:rPr>
                <w:rFonts w:ascii="Arial"/>
                <w:color w:val="auto"/>
                <w:sz w:val="28"/>
                <w:szCs w:val="28"/>
                <w:highlight w:val="none"/>
              </w:rPr>
            </w:pPr>
          </w:p>
        </w:tc>
        <w:tc>
          <w:tcPr>
            <w:tcW w:w="1200" w:type="dxa"/>
            <w:tcBorders>
              <w:top w:val="single" w:color="000000" w:sz="2" w:space="0"/>
              <w:bottom w:val="single" w:color="000000" w:sz="2" w:space="0"/>
            </w:tcBorders>
            <w:vAlign w:val="top"/>
          </w:tcPr>
          <w:p w14:paraId="3EC8D151">
            <w:pPr>
              <w:rPr>
                <w:rFonts w:ascii="Arial"/>
                <w:color w:val="auto"/>
                <w:sz w:val="28"/>
                <w:szCs w:val="28"/>
                <w:highlight w:val="none"/>
              </w:rPr>
            </w:pPr>
          </w:p>
        </w:tc>
        <w:tc>
          <w:tcPr>
            <w:tcW w:w="1335" w:type="dxa"/>
            <w:tcBorders>
              <w:top w:val="single" w:color="000000" w:sz="2" w:space="0"/>
              <w:bottom w:val="single" w:color="000000" w:sz="2" w:space="0"/>
            </w:tcBorders>
            <w:vAlign w:val="top"/>
          </w:tcPr>
          <w:p w14:paraId="4F2852D6">
            <w:pPr>
              <w:rPr>
                <w:rFonts w:ascii="Arial"/>
                <w:color w:val="auto"/>
                <w:sz w:val="28"/>
                <w:szCs w:val="28"/>
                <w:highlight w:val="none"/>
              </w:rPr>
            </w:pPr>
          </w:p>
        </w:tc>
        <w:tc>
          <w:tcPr>
            <w:tcW w:w="2070" w:type="dxa"/>
            <w:tcBorders>
              <w:top w:val="single" w:color="000000" w:sz="2" w:space="0"/>
              <w:bottom w:val="single" w:color="000000" w:sz="2" w:space="0"/>
            </w:tcBorders>
            <w:vAlign w:val="top"/>
          </w:tcPr>
          <w:p w14:paraId="77595B4D">
            <w:pPr>
              <w:rPr>
                <w:rFonts w:ascii="Arial"/>
                <w:color w:val="auto"/>
                <w:sz w:val="28"/>
                <w:szCs w:val="28"/>
                <w:highlight w:val="none"/>
              </w:rPr>
            </w:pPr>
          </w:p>
        </w:tc>
        <w:tc>
          <w:tcPr>
            <w:tcW w:w="1155" w:type="dxa"/>
            <w:tcBorders>
              <w:top w:val="single" w:color="000000" w:sz="2" w:space="0"/>
              <w:bottom w:val="single" w:color="000000" w:sz="2" w:space="0"/>
            </w:tcBorders>
            <w:vAlign w:val="top"/>
          </w:tcPr>
          <w:p w14:paraId="0C05DABC">
            <w:pPr>
              <w:rPr>
                <w:rFonts w:ascii="Arial"/>
                <w:color w:val="auto"/>
                <w:sz w:val="28"/>
                <w:szCs w:val="28"/>
                <w:highlight w:val="none"/>
              </w:rPr>
            </w:pPr>
          </w:p>
        </w:tc>
        <w:tc>
          <w:tcPr>
            <w:tcW w:w="795" w:type="dxa"/>
            <w:tcBorders>
              <w:top w:val="single" w:color="000000" w:sz="2" w:space="0"/>
              <w:bottom w:val="single" w:color="000000" w:sz="2" w:space="0"/>
            </w:tcBorders>
            <w:vAlign w:val="top"/>
          </w:tcPr>
          <w:p w14:paraId="07384509">
            <w:pPr>
              <w:rPr>
                <w:rFonts w:ascii="Arial"/>
                <w:color w:val="auto"/>
                <w:sz w:val="28"/>
                <w:szCs w:val="28"/>
                <w:highlight w:val="none"/>
              </w:rPr>
            </w:pPr>
          </w:p>
        </w:tc>
      </w:tr>
    </w:tbl>
    <w:p w14:paraId="5415D3A9">
      <w:pPr>
        <w:spacing w:before="117" w:line="229" w:lineRule="auto"/>
        <w:ind w:left="597"/>
        <w:rPr>
          <w:rFonts w:ascii="仿宋" w:hAnsi="仿宋" w:eastAsia="仿宋" w:cs="仿宋"/>
          <w:color w:val="auto"/>
          <w:sz w:val="24"/>
          <w:szCs w:val="24"/>
          <w:highlight w:val="none"/>
        </w:rPr>
      </w:pPr>
      <w:r>
        <w:rPr>
          <w:rFonts w:ascii="仿宋" w:hAnsi="仿宋" w:eastAsia="仿宋" w:cs="仿宋"/>
          <w:color w:val="auto"/>
          <w:spacing w:val="6"/>
          <w:sz w:val="24"/>
          <w:szCs w:val="24"/>
          <w:highlight w:val="none"/>
          <w14:textOutline w14:w="4358" w14:cap="sq" w14:cmpd="sng">
            <w14:solidFill>
              <w14:srgbClr w14:val="000000"/>
            </w14:solidFill>
            <w14:prstDash w14:val="solid"/>
            <w14:bevel/>
          </w14:textOutline>
        </w:rPr>
        <w:t>注：</w:t>
      </w:r>
      <w:r>
        <w:rPr>
          <w:rFonts w:ascii="仿宋" w:hAnsi="仿宋" w:eastAsia="仿宋" w:cs="仿宋"/>
          <w:color w:val="auto"/>
          <w:spacing w:val="6"/>
          <w:sz w:val="24"/>
          <w:szCs w:val="24"/>
          <w:highlight w:val="none"/>
        </w:rPr>
        <w:t>1、以上业绩需附相关证明材料 (具体详见评标标准) ，否则专家在评审时将不予</w:t>
      </w:r>
      <w:r>
        <w:rPr>
          <w:rFonts w:hint="eastAsia" w:ascii="仿宋" w:hAnsi="仿宋" w:eastAsia="仿宋" w:cs="仿宋"/>
          <w:color w:val="auto"/>
          <w:spacing w:val="6"/>
          <w:sz w:val="24"/>
          <w:szCs w:val="24"/>
          <w:highlight w:val="none"/>
          <w:lang w:val="en-US" w:eastAsia="zh-CN"/>
        </w:rPr>
        <w:t>认可</w:t>
      </w:r>
      <w:r>
        <w:rPr>
          <w:rFonts w:ascii="仿宋" w:hAnsi="仿宋" w:eastAsia="仿宋" w:cs="仿宋"/>
          <w:color w:val="auto"/>
          <w:spacing w:val="5"/>
          <w:sz w:val="24"/>
          <w:szCs w:val="24"/>
          <w:highlight w:val="none"/>
        </w:rPr>
        <w:t>；</w:t>
      </w:r>
    </w:p>
    <w:p w14:paraId="6E5010A9">
      <w:pPr>
        <w:spacing w:before="189" w:line="313" w:lineRule="exact"/>
        <w:ind w:left="1066"/>
        <w:rPr>
          <w:rFonts w:ascii="仿宋" w:hAnsi="仿宋" w:eastAsia="仿宋" w:cs="仿宋"/>
          <w:color w:val="auto"/>
          <w:sz w:val="24"/>
          <w:szCs w:val="24"/>
          <w:highlight w:val="none"/>
        </w:rPr>
      </w:pPr>
      <w:r>
        <w:rPr>
          <w:rFonts w:ascii="仿宋" w:hAnsi="仿宋" w:eastAsia="仿宋" w:cs="仿宋"/>
          <w:color w:val="auto"/>
          <w:spacing w:val="9"/>
          <w:position w:val="2"/>
          <w:sz w:val="24"/>
          <w:szCs w:val="24"/>
          <w:highlight w:val="none"/>
        </w:rPr>
        <w:t>2、项目内容请详细说明所承担的具体采购内容</w:t>
      </w:r>
      <w:r>
        <w:rPr>
          <w:rFonts w:ascii="仿宋" w:hAnsi="仿宋" w:eastAsia="仿宋" w:cs="仿宋"/>
          <w:color w:val="auto"/>
          <w:spacing w:val="4"/>
          <w:position w:val="2"/>
          <w:sz w:val="24"/>
          <w:szCs w:val="24"/>
          <w:highlight w:val="none"/>
        </w:rPr>
        <w:t>；</w:t>
      </w:r>
    </w:p>
    <w:p w14:paraId="58E1E862">
      <w:pPr>
        <w:spacing w:line="278" w:lineRule="auto"/>
        <w:rPr>
          <w:rFonts w:ascii="Arial"/>
          <w:color w:val="auto"/>
          <w:sz w:val="28"/>
          <w:szCs w:val="28"/>
          <w:highlight w:val="none"/>
        </w:rPr>
      </w:pPr>
    </w:p>
    <w:p w14:paraId="1EE53A53">
      <w:pPr>
        <w:spacing w:line="279" w:lineRule="auto"/>
        <w:rPr>
          <w:rFonts w:ascii="Arial"/>
          <w:color w:val="auto"/>
          <w:sz w:val="28"/>
          <w:szCs w:val="28"/>
          <w:highlight w:val="none"/>
        </w:rPr>
      </w:pPr>
    </w:p>
    <w:p w14:paraId="1AFC0D5E">
      <w:pPr>
        <w:spacing w:before="76" w:line="229" w:lineRule="auto"/>
        <w:ind w:left="602"/>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287253BF">
      <w:pPr>
        <w:spacing w:line="306" w:lineRule="auto"/>
        <w:rPr>
          <w:rFonts w:ascii="Arial"/>
          <w:color w:val="auto"/>
          <w:sz w:val="28"/>
          <w:szCs w:val="28"/>
          <w:highlight w:val="none"/>
        </w:rPr>
      </w:pPr>
    </w:p>
    <w:p w14:paraId="6AC3667C">
      <w:pPr>
        <w:spacing w:line="306" w:lineRule="auto"/>
        <w:rPr>
          <w:rFonts w:ascii="Arial"/>
          <w:color w:val="auto"/>
          <w:sz w:val="28"/>
          <w:szCs w:val="28"/>
          <w:highlight w:val="none"/>
        </w:rPr>
      </w:pPr>
    </w:p>
    <w:p w14:paraId="73869FAB">
      <w:pPr>
        <w:spacing w:before="75" w:line="229" w:lineRule="auto"/>
        <w:ind w:left="602"/>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3708DCB2">
      <w:pPr>
        <w:spacing w:line="260" w:lineRule="auto"/>
        <w:rPr>
          <w:rFonts w:ascii="Arial"/>
          <w:color w:val="auto"/>
          <w:sz w:val="28"/>
          <w:szCs w:val="28"/>
          <w:highlight w:val="none"/>
        </w:rPr>
      </w:pPr>
    </w:p>
    <w:p w14:paraId="4A1B0980">
      <w:pPr>
        <w:spacing w:line="261" w:lineRule="auto"/>
        <w:rPr>
          <w:rFonts w:ascii="Arial"/>
          <w:color w:val="auto"/>
          <w:sz w:val="28"/>
          <w:szCs w:val="28"/>
          <w:highlight w:val="none"/>
        </w:rPr>
      </w:pPr>
    </w:p>
    <w:p w14:paraId="0BA94477">
      <w:pPr>
        <w:spacing w:before="76" w:line="231" w:lineRule="auto"/>
        <w:ind w:left="607"/>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3637C528">
      <w:pPr>
        <w:rPr>
          <w:color w:val="auto"/>
          <w:sz w:val="28"/>
          <w:szCs w:val="28"/>
          <w:highlight w:val="none"/>
        </w:rPr>
        <w:sectPr>
          <w:footerReference r:id="rId19" w:type="default"/>
          <w:pgSz w:w="11905" w:h="16839"/>
          <w:pgMar w:top="1440" w:right="1080" w:bottom="1440" w:left="1080" w:header="0" w:footer="1188" w:gutter="0"/>
          <w:pgNumType w:fmt="decimal"/>
          <w:cols w:space="720" w:num="1"/>
        </w:sectPr>
      </w:pPr>
    </w:p>
    <w:p w14:paraId="337400E9">
      <w:pPr>
        <w:spacing w:before="61" w:line="223" w:lineRule="auto"/>
        <w:jc w:val="center"/>
        <w:outlineLvl w:val="2"/>
        <w:rPr>
          <w:rFonts w:hint="default" w:ascii="仿宋" w:hAnsi="仿宋" w:eastAsia="仿宋" w:cs="仿宋"/>
          <w:color w:val="auto"/>
          <w:sz w:val="32"/>
          <w:szCs w:val="32"/>
          <w:highlight w:val="none"/>
          <w:lang w:val="en-US" w:eastAsia="zh-CN"/>
        </w:rPr>
      </w:pP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八</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w:t>
      </w: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投标人资格要求</w:t>
      </w:r>
    </w:p>
    <w:p w14:paraId="0655BCA9">
      <w:pPr>
        <w:spacing w:line="282" w:lineRule="auto"/>
        <w:rPr>
          <w:rFonts w:ascii="Arial"/>
          <w:color w:val="auto"/>
          <w:sz w:val="21"/>
          <w:highlight w:val="none"/>
        </w:rPr>
      </w:pPr>
    </w:p>
    <w:p w14:paraId="05E31F2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val="0"/>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附件1、</w:t>
      </w:r>
      <w:r>
        <w:rPr>
          <w:rFonts w:hint="eastAsia" w:ascii="仿宋" w:hAnsi="仿宋" w:eastAsia="仿宋" w:cs="仿宋"/>
          <w:b w:val="0"/>
          <w:color w:val="auto"/>
          <w:spacing w:val="0"/>
          <w:sz w:val="24"/>
          <w:szCs w:val="24"/>
          <w:highlight w:val="none"/>
          <w:lang w:val="en-US" w:eastAsia="zh-CN"/>
        </w:rPr>
        <w:t>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定；</w:t>
      </w:r>
    </w:p>
    <w:p w14:paraId="3193EF6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val="0"/>
          <w:color w:val="auto"/>
          <w:spacing w:val="0"/>
          <w:position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附件2、</w:t>
      </w:r>
      <w:r>
        <w:rPr>
          <w:rFonts w:hint="eastAsia" w:ascii="仿宋" w:hAnsi="仿宋" w:eastAsia="仿宋" w:cs="仿宋"/>
          <w:color w:val="auto"/>
          <w:spacing w:val="0"/>
          <w:position w:val="0"/>
          <w:sz w:val="24"/>
          <w:szCs w:val="24"/>
          <w:highlight w:val="none"/>
          <w:lang w:val="en-US" w:eastAsia="zh-CN"/>
        </w:rPr>
        <w:t>具有良好的商业信誉和健全的财务会计制度：具有2024年度或2025年度由第三方审计机构出具的在注册会计师行业统一监管平台备案赋码的审计报告（会计周期不足一年的按实际发生情况提供银行出具的任意一个月银行资信证明）和健全的财务会计制度（财务会计制度需单独提供）。</w:t>
      </w:r>
    </w:p>
    <w:p w14:paraId="1620CCC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pacing w:val="0"/>
          <w:position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附件3、</w:t>
      </w:r>
      <w:r>
        <w:rPr>
          <w:rFonts w:hint="eastAsia" w:ascii="仿宋" w:hAnsi="仿宋" w:eastAsia="仿宋" w:cs="仿宋"/>
          <w:color w:val="auto"/>
          <w:spacing w:val="0"/>
          <w:position w:val="0"/>
          <w:sz w:val="24"/>
          <w:szCs w:val="24"/>
          <w:highlight w:val="none"/>
          <w:lang w:val="en-US" w:eastAsia="zh-CN"/>
        </w:rPr>
        <w:t>有依法缴纳税收和社会保障资金的良好记录：①有依法缴纳税收的良好记录是指：投标人须提供税务部门出具的近半年内任意一个月（以税款所属日期为准）依法缴纳税收的完税证明；新成立企业按实际纳税情况据实提供。成立未满半年的企业，若无法提供完税证明，须提供税务部门出具的无欠税证明。注：代缴税费凭证、社保缴费凭证等不得作为纳税缴费证明材料；依法免税的投标人，须提供相应免税证明文件。②投标人须提供本单位近半年内任意一个月的社会保障资金缴纳证明材料，社保证明须为社保主管部门出具的缴纳证明或社保系统导出的缴纳汇总凭证；新成立企业按实际参保缴费情况据实提供。依法无需缴纳社会保障资金的投标人，须提供相关证明文件。</w:t>
      </w:r>
    </w:p>
    <w:p w14:paraId="7AB78FA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default" w:ascii="仿宋" w:hAnsi="仿宋" w:eastAsia="仿宋" w:cs="仿宋"/>
          <w:color w:val="auto"/>
          <w:spacing w:val="0"/>
          <w:position w:val="0"/>
          <w:sz w:val="24"/>
          <w:szCs w:val="24"/>
          <w:highlight w:val="none"/>
          <w:lang w:val="en-US" w:eastAsia="zh-CN"/>
        </w:rPr>
      </w:pPr>
      <w:r>
        <w:rPr>
          <w:rFonts w:hint="eastAsia" w:ascii="仿宋" w:hAnsi="仿宋" w:eastAsia="仿宋" w:cs="仿宋"/>
          <w:b/>
          <w:bCs/>
          <w:color w:val="auto"/>
          <w:spacing w:val="0"/>
          <w:position w:val="0"/>
          <w:sz w:val="24"/>
          <w:szCs w:val="24"/>
          <w:highlight w:val="none"/>
          <w:lang w:val="en-US" w:eastAsia="zh-CN"/>
        </w:rPr>
        <w:t>附件5、</w:t>
      </w:r>
      <w:r>
        <w:rPr>
          <w:rFonts w:hint="eastAsia" w:ascii="仿宋" w:hAnsi="仿宋" w:eastAsia="仿宋" w:cs="仿宋"/>
          <w:color w:val="auto"/>
          <w:spacing w:val="0"/>
          <w:position w:val="0"/>
          <w:sz w:val="24"/>
          <w:szCs w:val="24"/>
          <w:highlight w:val="none"/>
          <w:lang w:val="en-US" w:eastAsia="zh-CN"/>
        </w:rPr>
        <w:t>提供履行合同所必需的设备和专业技术能力的书面承诺函；</w:t>
      </w:r>
      <w:r>
        <w:rPr>
          <w:rFonts w:hint="eastAsia" w:ascii="仿宋" w:hAnsi="仿宋" w:eastAsia="仿宋" w:cs="仿宋"/>
          <w:b/>
          <w:bCs/>
          <w:color w:val="auto"/>
          <w:spacing w:val="0"/>
          <w:sz w:val="24"/>
          <w:szCs w:val="24"/>
          <w:highlight w:val="none"/>
          <w:lang w:val="en-US" w:eastAsia="zh-CN"/>
        </w:rPr>
        <w:t>投标人需提供书面承诺函，格式自拟。</w:t>
      </w:r>
    </w:p>
    <w:p w14:paraId="5D247A8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val="0"/>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附件6、</w:t>
      </w:r>
      <w:r>
        <w:rPr>
          <w:rFonts w:hint="eastAsia" w:ascii="仿宋" w:hAnsi="仿宋" w:eastAsia="仿宋" w:cs="仿宋"/>
          <w:b w:val="0"/>
          <w:color w:val="auto"/>
          <w:spacing w:val="0"/>
          <w:sz w:val="24"/>
          <w:szCs w:val="24"/>
          <w:highlight w:val="none"/>
          <w:lang w:val="en-US" w:eastAsia="zh-CN"/>
        </w:rPr>
        <w:t>参加采购活动前 3 年内，在经营活动中没有重大违法记录。重大违法记录是指：供应商因违法经营受到刑事处罚或者责令停产停业、吊销许可证或者执照、较大数额罚款等行政处罚。（根据财库〔2022〕3 号文，“较大数额罚款 ”认定为 200 万元以上的罚款，法律、行政法规以及国务院有关部门明确规定相关领域“较大数额罚款 ”标准高于 200 万元的，从其规定）；</w:t>
      </w:r>
      <w:r>
        <w:rPr>
          <w:rFonts w:hint="eastAsia" w:ascii="仿宋" w:hAnsi="仿宋" w:eastAsia="仿宋" w:cs="仿宋"/>
          <w:b/>
          <w:bCs/>
          <w:color w:val="auto"/>
          <w:spacing w:val="0"/>
          <w:sz w:val="24"/>
          <w:szCs w:val="24"/>
          <w:highlight w:val="none"/>
          <w:lang w:val="en-US" w:eastAsia="zh-CN"/>
        </w:rPr>
        <w:t>投标人需提供承诺书，格式自拟。</w:t>
      </w:r>
    </w:p>
    <w:p w14:paraId="7D9C75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附件7、</w:t>
      </w:r>
      <w:r>
        <w:rPr>
          <w:rFonts w:hint="eastAsia" w:ascii="仿宋" w:hAnsi="仿宋" w:eastAsia="仿宋" w:cs="仿宋"/>
          <w:b w:val="0"/>
          <w:color w:val="auto"/>
          <w:spacing w:val="0"/>
          <w:sz w:val="24"/>
          <w:szCs w:val="24"/>
          <w:highlight w:val="none"/>
          <w:lang w:val="en-US" w:eastAsia="zh-CN"/>
        </w:rPr>
        <w:t>凡拟参加本次招标项目的投标人近三年：①在“信用中国网（www.creditchina.gov.cn）”有重大税收违法失信主体的将取消投标资格、有政府采购严重违法失信行为记录名单的将取消投标资格；②“中国政府采购网（www.ccgp.gov.cn）”被列入政府采购严重违法失信行为记录名单将取消投标资格；③“国家企业信用信息公示系统（http://www.gsxt.gov.cn）”列入经营异常名录信息的将取消投标资格、列入严重违法失信名单（黑名单）信息（尚在处罚期内的）将取消投标资格；④“中国执行信息公开网（https://zxgk.court.gov.cn/shixin/）”被列入失信被执行人将取消投标资格；⑤近三年内“中国裁判文书网（http://wenshu.court.gov.cn/）”有行贿受贿犯罪记录的将取消投标资格。</w:t>
      </w:r>
      <w:r>
        <w:rPr>
          <w:rFonts w:hint="eastAsia" w:ascii="仿宋" w:hAnsi="仿宋" w:eastAsia="仿宋" w:cs="仿宋"/>
          <w:b/>
          <w:bCs/>
          <w:color w:val="auto"/>
          <w:spacing w:val="0"/>
          <w:sz w:val="24"/>
          <w:szCs w:val="24"/>
          <w:highlight w:val="none"/>
          <w:lang w:val="en-US" w:eastAsia="zh-CN"/>
        </w:rPr>
        <w:t>投标人需提供诚信承诺书，格式自拟。</w:t>
      </w:r>
    </w:p>
    <w:p w14:paraId="7DBA241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附件8、</w:t>
      </w:r>
      <w:r>
        <w:rPr>
          <w:rFonts w:hint="eastAsia" w:ascii="仿宋" w:hAnsi="仿宋" w:eastAsia="仿宋" w:cs="仿宋"/>
          <w:b w:val="0"/>
          <w:color w:val="auto"/>
          <w:spacing w:val="0"/>
          <w:sz w:val="24"/>
          <w:szCs w:val="24"/>
          <w:highlight w:val="none"/>
          <w:lang w:val="en-US" w:eastAsia="zh-CN"/>
        </w:rPr>
        <w:t>与采购人存在利害关系可能影响招标公正性的法人、其他组织或个人，不得参加投标。单位负责人为同一人或存在控股、管理关系的不同单位，不得参加同一标段投标或者未划分标段的同一招标项目投标。违反前两款规定的，相关投标均无效。</w:t>
      </w:r>
      <w:r>
        <w:rPr>
          <w:rFonts w:hint="eastAsia" w:ascii="仿宋" w:hAnsi="仿宋" w:eastAsia="仿宋" w:cs="仿宋"/>
          <w:b/>
          <w:bCs/>
          <w:color w:val="auto"/>
          <w:spacing w:val="0"/>
          <w:sz w:val="24"/>
          <w:szCs w:val="24"/>
          <w:highlight w:val="none"/>
          <w:lang w:val="en-US" w:eastAsia="zh-CN"/>
        </w:rPr>
        <w:t>投标人提供承诺书，格式自拟。</w:t>
      </w:r>
    </w:p>
    <w:p w14:paraId="3C4C056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default" w:ascii="仿宋" w:hAnsi="仿宋" w:eastAsia="仿宋" w:cs="仿宋"/>
          <w:b/>
          <w:bCs/>
          <w:color w:val="auto"/>
          <w:spacing w:val="0"/>
          <w:sz w:val="24"/>
          <w:szCs w:val="24"/>
          <w:highlight w:val="none"/>
          <w:lang w:val="en-US" w:eastAsia="zh-CN"/>
        </w:rPr>
      </w:pPr>
      <w:r>
        <w:rPr>
          <w:rFonts w:hint="eastAsia" w:ascii="仿宋" w:hAnsi="仿宋" w:eastAsia="仿宋" w:cs="仿宋"/>
          <w:b/>
          <w:bCs/>
          <w:color w:val="auto"/>
          <w:spacing w:val="0"/>
          <w:sz w:val="24"/>
          <w:szCs w:val="24"/>
          <w:highlight w:val="none"/>
          <w:lang w:val="en-US" w:eastAsia="zh-CN"/>
        </w:rPr>
        <w:t>附件9、</w:t>
      </w:r>
      <w:r>
        <w:rPr>
          <w:rFonts w:hint="eastAsia" w:ascii="仿宋" w:hAnsi="仿宋" w:eastAsia="仿宋" w:cs="仿宋"/>
          <w:b w:val="0"/>
          <w:bCs w:val="0"/>
          <w:color w:val="auto"/>
          <w:spacing w:val="0"/>
          <w:sz w:val="24"/>
          <w:szCs w:val="24"/>
          <w:highlight w:val="none"/>
          <w:lang w:val="en-US" w:eastAsia="zh-CN"/>
        </w:rPr>
        <w:t>具有有效的《中华人民共和国出版物经营许可证》或《中华人民共和国出版物发行许可证》。</w:t>
      </w:r>
    </w:p>
    <w:p w14:paraId="2188F81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b w:val="0"/>
          <w:color w:val="auto"/>
          <w:spacing w:val="-11"/>
          <w:sz w:val="24"/>
          <w:szCs w:val="24"/>
          <w:highlight w:val="none"/>
          <w:lang w:val="en-US" w:eastAsia="zh-CN"/>
        </w:rPr>
      </w:pPr>
    </w:p>
    <w:p w14:paraId="79702091">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5A651BF3">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54ACF9FB">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3E03DE6A">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505ECFEB">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0F61F7C8">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3429D1A0">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4372CF33">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6E6C7B93">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285F6B8F">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05060436">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3E889E1D">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0FD12640">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530A9491">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25470D98">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733B6CD2">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7BCE0838">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143D7FB9">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0C72CC06">
      <w:pPr>
        <w:spacing w:before="56" w:line="232" w:lineRule="auto"/>
        <w:jc w:val="center"/>
        <w:outlineLvl w:val="1"/>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pPr>
    </w:p>
    <w:p w14:paraId="09C9DD6C">
      <w:pPr>
        <w:spacing w:before="56" w:line="232" w:lineRule="auto"/>
        <w:jc w:val="center"/>
        <w:outlineLvl w:val="1"/>
        <w:rPr>
          <w:rFonts w:hint="eastAsia" w:ascii="仿宋" w:hAnsi="仿宋" w:eastAsia="仿宋" w:cs="仿宋"/>
          <w:color w:val="auto"/>
          <w:spacing w:val="-2"/>
          <w:sz w:val="32"/>
          <w:szCs w:val="32"/>
          <w:highlight w:val="none"/>
          <w14:textOutline w14:w="5103" w14:cap="sq" w14:cmpd="sng">
            <w14:solidFill>
              <w14:srgbClr w14:val="000000"/>
            </w14:solidFill>
            <w14:prstDash w14:val="solid"/>
            <w14:bevel/>
          </w14:textOutline>
        </w:rPr>
      </w:pPr>
      <w:r>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t>九、</w:t>
      </w:r>
      <w:r>
        <w:rPr>
          <w:rFonts w:hint="eastAsia" w:ascii="仿宋" w:hAnsi="仿宋" w:eastAsia="仿宋" w:cs="仿宋"/>
          <w:color w:val="auto"/>
          <w:spacing w:val="-2"/>
          <w:sz w:val="32"/>
          <w:szCs w:val="32"/>
          <w:highlight w:val="none"/>
          <w14:textOutline w14:w="5103" w14:cap="sq" w14:cmpd="sng">
            <w14:solidFill>
              <w14:srgbClr w14:val="000000"/>
            </w14:solidFill>
            <w14:prstDash w14:val="solid"/>
            <w14:bevel/>
          </w14:textOutline>
        </w:rPr>
        <w:t>无围标、串标等违法违规行为承诺书</w:t>
      </w:r>
    </w:p>
    <w:p w14:paraId="5981FCE5">
      <w:pPr>
        <w:pStyle w:val="9"/>
        <w:spacing w:line="283" w:lineRule="auto"/>
        <w:rPr>
          <w:rFonts w:hint="eastAsia" w:ascii="仿宋" w:hAnsi="仿宋" w:eastAsia="仿宋" w:cs="仿宋"/>
          <w:color w:val="auto"/>
          <w:sz w:val="24"/>
          <w:szCs w:val="24"/>
          <w:highlight w:val="none"/>
        </w:rPr>
      </w:pPr>
    </w:p>
    <w:p w14:paraId="1303990A">
      <w:pPr>
        <w:pStyle w:val="9"/>
        <w:spacing w:line="284" w:lineRule="auto"/>
        <w:rPr>
          <w:rFonts w:hint="eastAsia" w:ascii="仿宋" w:hAnsi="仿宋" w:eastAsia="仿宋" w:cs="仿宋"/>
          <w:color w:val="auto"/>
          <w:sz w:val="24"/>
          <w:szCs w:val="24"/>
          <w:highlight w:val="none"/>
        </w:rPr>
      </w:pPr>
    </w:p>
    <w:p w14:paraId="68FE60E5">
      <w:pPr>
        <w:pStyle w:val="9"/>
        <w:spacing w:line="284" w:lineRule="auto"/>
        <w:rPr>
          <w:rFonts w:hint="eastAsia" w:ascii="仿宋" w:hAnsi="仿宋" w:eastAsia="仿宋" w:cs="仿宋"/>
          <w:color w:val="auto"/>
          <w:sz w:val="24"/>
          <w:szCs w:val="24"/>
          <w:highlight w:val="none"/>
        </w:rPr>
      </w:pPr>
    </w:p>
    <w:p w14:paraId="68D5D04C">
      <w:pPr>
        <w:keepNext w:val="0"/>
        <w:keepLines w:val="0"/>
        <w:pageBreakBefore w:val="0"/>
        <w:widowControl w:val="0"/>
        <w:kinsoku/>
        <w:wordWrap/>
        <w:overflowPunct/>
        <w:topLinePunct w:val="0"/>
        <w:autoSpaceDE/>
        <w:autoSpaceDN/>
        <w:bidi w:val="0"/>
        <w:adjustRightInd/>
        <w:snapToGrid w:val="0"/>
        <w:spacing w:line="360" w:lineRule="auto"/>
        <w:ind w:left="56" w:firstLine="554"/>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本人作为</w:t>
      </w:r>
      <w:r>
        <w:rPr>
          <w:rFonts w:hint="eastAsia" w:ascii="仿宋" w:hAnsi="仿宋" w:eastAsia="仿宋" w:cs="仿宋"/>
          <w:color w:val="auto"/>
          <w:spacing w:val="2"/>
          <w:sz w:val="24"/>
          <w:szCs w:val="24"/>
          <w:highlight w:val="none"/>
          <w:u w:val="single" w:color="auto"/>
        </w:rPr>
        <w:t xml:space="preserve">（单位名称）  </w:t>
      </w:r>
      <w:r>
        <w:rPr>
          <w:rFonts w:hint="eastAsia" w:ascii="仿宋" w:hAnsi="仿宋" w:eastAsia="仿宋" w:cs="仿宋"/>
          <w:color w:val="auto"/>
          <w:spacing w:val="-104"/>
          <w:sz w:val="24"/>
          <w:szCs w:val="24"/>
          <w:highlight w:val="none"/>
        </w:rPr>
        <w:t xml:space="preserve"> </w:t>
      </w:r>
      <w:r>
        <w:rPr>
          <w:rFonts w:hint="eastAsia" w:ascii="仿宋" w:hAnsi="仿宋" w:eastAsia="仿宋" w:cs="仿宋"/>
          <w:color w:val="auto"/>
          <w:spacing w:val="2"/>
          <w:sz w:val="24"/>
          <w:szCs w:val="24"/>
          <w:highlight w:val="none"/>
        </w:rPr>
        <w:t>的法人，清楚知晓我公司本项目投标活</w:t>
      </w:r>
      <w:r>
        <w:rPr>
          <w:rFonts w:hint="eastAsia" w:ascii="仿宋" w:hAnsi="仿宋" w:eastAsia="仿宋" w:cs="仿宋"/>
          <w:color w:val="auto"/>
          <w:spacing w:val="1"/>
          <w:sz w:val="24"/>
          <w:szCs w:val="24"/>
          <w:highlight w:val="none"/>
        </w:rPr>
        <w:t>动，对以</w:t>
      </w:r>
      <w:r>
        <w:rPr>
          <w:rFonts w:hint="eastAsia" w:ascii="仿宋" w:hAnsi="仿宋" w:eastAsia="仿宋" w:cs="仿宋"/>
          <w:color w:val="auto"/>
          <w:spacing w:val="-3"/>
          <w:sz w:val="24"/>
          <w:szCs w:val="24"/>
          <w:highlight w:val="none"/>
        </w:rPr>
        <w:t>下事项作出承诺：</w:t>
      </w:r>
    </w:p>
    <w:p w14:paraId="16AF92B5">
      <w:pPr>
        <w:keepNext w:val="0"/>
        <w:keepLines w:val="0"/>
        <w:pageBreakBefore w:val="0"/>
        <w:widowControl w:val="0"/>
        <w:kinsoku/>
        <w:wordWrap/>
        <w:overflowPunct/>
        <w:topLinePunct w:val="0"/>
        <w:autoSpaceDE/>
        <w:autoSpaceDN/>
        <w:bidi w:val="0"/>
        <w:adjustRightInd/>
        <w:snapToGrid w:val="0"/>
        <w:spacing w:line="360" w:lineRule="auto"/>
        <w:ind w:left="100" w:firstLine="514"/>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一、我单位遵循公开、公平、公正、诚实守信的原则，依法依规参与本项</w:t>
      </w:r>
      <w:r>
        <w:rPr>
          <w:rFonts w:hint="eastAsia" w:ascii="仿宋" w:hAnsi="仿宋" w:eastAsia="仿宋" w:cs="仿宋"/>
          <w:color w:val="auto"/>
          <w:spacing w:val="-17"/>
          <w:sz w:val="24"/>
          <w:szCs w:val="24"/>
          <w:highlight w:val="none"/>
        </w:rPr>
        <w:t>目</w:t>
      </w:r>
      <w:r>
        <w:rPr>
          <w:rFonts w:hint="eastAsia" w:ascii="仿宋" w:hAnsi="仿宋" w:eastAsia="仿宋" w:cs="仿宋"/>
          <w:color w:val="auto"/>
          <w:spacing w:val="-17"/>
          <w:sz w:val="24"/>
          <w:szCs w:val="24"/>
          <w:highlight w:val="none"/>
          <w:lang w:val="en-US" w:eastAsia="zh-CN"/>
        </w:rPr>
        <w:t>投标</w:t>
      </w:r>
      <w:r>
        <w:rPr>
          <w:rFonts w:hint="eastAsia" w:ascii="仿宋" w:hAnsi="仿宋" w:eastAsia="仿宋" w:cs="仿宋"/>
          <w:color w:val="auto"/>
          <w:spacing w:val="-17"/>
          <w:sz w:val="24"/>
          <w:szCs w:val="24"/>
          <w:highlight w:val="none"/>
        </w:rPr>
        <w:t>。</w:t>
      </w:r>
    </w:p>
    <w:p w14:paraId="641C26DF">
      <w:pPr>
        <w:keepNext w:val="0"/>
        <w:keepLines w:val="0"/>
        <w:pageBreakBefore w:val="0"/>
        <w:widowControl w:val="0"/>
        <w:kinsoku/>
        <w:wordWrap/>
        <w:overflowPunct/>
        <w:topLinePunct w:val="0"/>
        <w:autoSpaceDE/>
        <w:autoSpaceDN/>
        <w:bidi w:val="0"/>
        <w:adjustRightInd/>
        <w:snapToGrid w:val="0"/>
        <w:spacing w:line="360" w:lineRule="auto"/>
        <w:ind w:left="619"/>
        <w:textAlignment w:val="auto"/>
        <w:outlineLvl w:val="1"/>
        <w:rPr>
          <w:rFonts w:hint="eastAsia" w:ascii="仿宋" w:hAnsi="仿宋" w:eastAsia="仿宋" w:cs="仿宋"/>
          <w:color w:val="auto"/>
          <w:sz w:val="24"/>
          <w:szCs w:val="24"/>
          <w:highlight w:val="none"/>
        </w:rPr>
      </w:pPr>
      <w:r>
        <w:rPr>
          <w:rFonts w:hint="eastAsia" w:ascii="仿宋" w:hAnsi="仿宋" w:eastAsia="仿宋" w:cs="仿宋"/>
          <w:color w:val="auto"/>
          <w:spacing w:val="-1"/>
          <w:sz w:val="24"/>
          <w:szCs w:val="24"/>
          <w:highlight w:val="none"/>
        </w:rPr>
        <w:t>二、我单位在本项目招标投标活动中，未参与围</w:t>
      </w:r>
      <w:r>
        <w:rPr>
          <w:rFonts w:hint="eastAsia" w:ascii="仿宋" w:hAnsi="仿宋" w:eastAsia="仿宋" w:cs="仿宋"/>
          <w:color w:val="auto"/>
          <w:spacing w:val="-2"/>
          <w:sz w:val="24"/>
          <w:szCs w:val="24"/>
          <w:highlight w:val="none"/>
        </w:rPr>
        <w:t>标串标。</w:t>
      </w:r>
    </w:p>
    <w:p w14:paraId="15FDAF34">
      <w:pPr>
        <w:keepNext w:val="0"/>
        <w:keepLines w:val="0"/>
        <w:pageBreakBefore w:val="0"/>
        <w:widowControl w:val="0"/>
        <w:kinsoku/>
        <w:wordWrap/>
        <w:overflowPunct/>
        <w:topLinePunct w:val="0"/>
        <w:autoSpaceDE/>
        <w:autoSpaceDN/>
        <w:bidi w:val="0"/>
        <w:adjustRightInd/>
        <w:snapToGrid w:val="0"/>
        <w:spacing w:line="360" w:lineRule="auto"/>
        <w:ind w:left="51" w:firstLine="567"/>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三、我单位如被查实在本项目招标投标活动中存在围标串标的</w:t>
      </w:r>
      <w:r>
        <w:rPr>
          <w:rFonts w:hint="eastAsia" w:ascii="仿宋" w:hAnsi="仿宋" w:eastAsia="仿宋" w:cs="仿宋"/>
          <w:color w:val="auto"/>
          <w:spacing w:val="2"/>
          <w:sz w:val="24"/>
          <w:szCs w:val="24"/>
          <w:highlight w:val="none"/>
        </w:rPr>
        <w:t>，递交投标</w:t>
      </w:r>
      <w:r>
        <w:rPr>
          <w:rFonts w:hint="eastAsia" w:ascii="仿宋" w:hAnsi="仿宋" w:eastAsia="仿宋" w:cs="仿宋"/>
          <w:color w:val="auto"/>
          <w:spacing w:val="3"/>
          <w:sz w:val="24"/>
          <w:szCs w:val="24"/>
          <w:highlight w:val="none"/>
        </w:rPr>
        <w:t>文件行为作为实施串通投标违法行为的关键环节，本人承担直接责任</w:t>
      </w:r>
      <w:r>
        <w:rPr>
          <w:rFonts w:hint="eastAsia" w:ascii="仿宋" w:hAnsi="仿宋" w:eastAsia="仿宋" w:cs="仿宋"/>
          <w:color w:val="auto"/>
          <w:spacing w:val="2"/>
          <w:sz w:val="24"/>
          <w:szCs w:val="24"/>
          <w:highlight w:val="none"/>
        </w:rPr>
        <w:t>人员法律</w:t>
      </w:r>
      <w:r>
        <w:rPr>
          <w:rFonts w:hint="eastAsia" w:ascii="仿宋" w:hAnsi="仿宋" w:eastAsia="仿宋" w:cs="仿宋"/>
          <w:color w:val="auto"/>
          <w:spacing w:val="-2"/>
          <w:sz w:val="24"/>
          <w:szCs w:val="24"/>
          <w:highlight w:val="none"/>
        </w:rPr>
        <w:t>责任，接受相应行政处罚和失信惩戒。</w:t>
      </w:r>
    </w:p>
    <w:p w14:paraId="4A4069A2">
      <w:pPr>
        <w:keepNext w:val="0"/>
        <w:keepLines w:val="0"/>
        <w:pageBreakBefore w:val="0"/>
        <w:widowControl w:val="0"/>
        <w:kinsoku/>
        <w:wordWrap/>
        <w:overflowPunct/>
        <w:topLinePunct w:val="0"/>
        <w:autoSpaceDE/>
        <w:autoSpaceDN/>
        <w:bidi w:val="0"/>
        <w:adjustRightInd/>
        <w:snapToGrid w:val="0"/>
        <w:spacing w:line="360" w:lineRule="auto"/>
        <w:ind w:left="1" w:right="5208"/>
        <w:textAlignment w:val="auto"/>
        <w:rPr>
          <w:rFonts w:hint="eastAsia" w:ascii="仿宋" w:hAnsi="仿宋" w:eastAsia="仿宋" w:cs="仿宋"/>
          <w:color w:val="auto"/>
          <w:spacing w:val="3"/>
          <w:sz w:val="24"/>
          <w:szCs w:val="24"/>
          <w:highlight w:val="none"/>
        </w:rPr>
      </w:pPr>
      <w:r>
        <w:rPr>
          <w:rFonts w:hint="eastAsia" w:ascii="仿宋" w:hAnsi="仿宋" w:eastAsia="仿宋" w:cs="仿宋"/>
          <w:color w:val="auto"/>
          <w:spacing w:val="-1"/>
          <w:sz w:val="24"/>
          <w:szCs w:val="24"/>
          <w:highlight w:val="none"/>
          <w:lang w:val="en-US" w:eastAsia="zh-CN"/>
        </w:rPr>
        <w:t>项目</w:t>
      </w:r>
      <w:r>
        <w:rPr>
          <w:rFonts w:hint="eastAsia" w:ascii="仿宋" w:hAnsi="仿宋" w:eastAsia="仿宋" w:cs="仿宋"/>
          <w:color w:val="auto"/>
          <w:spacing w:val="-1"/>
          <w:sz w:val="24"/>
          <w:szCs w:val="24"/>
          <w:highlight w:val="none"/>
        </w:rPr>
        <w:t>编号：</w:t>
      </w:r>
      <w:r>
        <w:rPr>
          <w:rFonts w:hint="eastAsia" w:ascii="仿宋" w:hAnsi="仿宋" w:eastAsia="仿宋" w:cs="仿宋"/>
          <w:color w:val="auto"/>
          <w:spacing w:val="-1"/>
          <w:sz w:val="24"/>
          <w:szCs w:val="24"/>
          <w:highlight w:val="none"/>
          <w:u w:val="single" w:color="auto"/>
        </w:rPr>
        <w:t xml:space="preserve">                     </w:t>
      </w:r>
      <w:r>
        <w:rPr>
          <w:rFonts w:hint="eastAsia" w:ascii="仿宋" w:hAnsi="仿宋" w:eastAsia="仿宋" w:cs="仿宋"/>
          <w:color w:val="auto"/>
          <w:spacing w:val="3"/>
          <w:sz w:val="24"/>
          <w:szCs w:val="24"/>
          <w:highlight w:val="none"/>
        </w:rPr>
        <w:t xml:space="preserve">  </w:t>
      </w:r>
    </w:p>
    <w:p w14:paraId="34935AF3">
      <w:pPr>
        <w:keepNext w:val="0"/>
        <w:keepLines w:val="0"/>
        <w:pageBreakBefore w:val="0"/>
        <w:widowControl w:val="0"/>
        <w:kinsoku/>
        <w:wordWrap/>
        <w:overflowPunct/>
        <w:topLinePunct w:val="0"/>
        <w:autoSpaceDE/>
        <w:autoSpaceDN/>
        <w:bidi w:val="0"/>
        <w:adjustRightInd/>
        <w:snapToGrid w:val="0"/>
        <w:spacing w:line="360" w:lineRule="auto"/>
        <w:ind w:left="1" w:right="5208"/>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val="en-US" w:eastAsia="zh-CN"/>
        </w:rPr>
        <w:t>项目</w:t>
      </w:r>
      <w:r>
        <w:rPr>
          <w:rFonts w:hint="eastAsia" w:ascii="仿宋" w:hAnsi="仿宋" w:eastAsia="仿宋" w:cs="仿宋"/>
          <w:color w:val="auto"/>
          <w:spacing w:val="-4"/>
          <w:sz w:val="24"/>
          <w:szCs w:val="24"/>
          <w:highlight w:val="none"/>
        </w:rPr>
        <w:t>名称：</w:t>
      </w:r>
      <w:r>
        <w:rPr>
          <w:rFonts w:hint="eastAsia" w:ascii="仿宋" w:hAnsi="仿宋" w:eastAsia="仿宋" w:cs="仿宋"/>
          <w:color w:val="auto"/>
          <w:sz w:val="24"/>
          <w:szCs w:val="24"/>
          <w:highlight w:val="none"/>
          <w:u w:val="single" w:color="auto"/>
        </w:rPr>
        <w:t xml:space="preserve">                      </w:t>
      </w:r>
    </w:p>
    <w:p w14:paraId="12311D1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投标人单位名称：</w:t>
      </w:r>
      <w:r>
        <w:rPr>
          <w:rFonts w:hint="eastAsia" w:ascii="仿宋" w:hAnsi="仿宋" w:eastAsia="仿宋" w:cs="仿宋"/>
          <w:color w:val="auto"/>
          <w:sz w:val="24"/>
          <w:szCs w:val="24"/>
          <w:highlight w:val="none"/>
          <w:u w:val="single" w:color="auto"/>
        </w:rPr>
        <w:t xml:space="preserve">                      </w:t>
      </w:r>
    </w:p>
    <w:p w14:paraId="75283B0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
          <w:sz w:val="24"/>
          <w:szCs w:val="24"/>
          <w:highlight w:val="none"/>
        </w:rPr>
        <w:t>法定代表人（签字或盖章</w:t>
      </w:r>
      <w:r>
        <w:rPr>
          <w:rFonts w:hint="eastAsia" w:ascii="仿宋" w:hAnsi="仿宋" w:eastAsia="仿宋" w:cs="仿宋"/>
          <w:color w:val="auto"/>
          <w:spacing w:val="4"/>
          <w:sz w:val="24"/>
          <w:szCs w:val="24"/>
          <w:highlight w:val="none"/>
        </w:rPr>
        <w:t>）：</w:t>
      </w:r>
      <w:r>
        <w:rPr>
          <w:rFonts w:hint="eastAsia" w:ascii="仿宋" w:hAnsi="仿宋" w:eastAsia="仿宋" w:cs="仿宋"/>
          <w:color w:val="auto"/>
          <w:sz w:val="24"/>
          <w:szCs w:val="24"/>
          <w:highlight w:val="none"/>
          <w:u w:val="single" w:color="auto"/>
        </w:rPr>
        <w:t xml:space="preserve">                      </w:t>
      </w:r>
    </w:p>
    <w:p w14:paraId="0D63E3EE">
      <w:pPr>
        <w:pStyle w:val="9"/>
        <w:spacing w:line="270" w:lineRule="auto"/>
        <w:rPr>
          <w:rFonts w:hint="eastAsia" w:ascii="仿宋" w:hAnsi="仿宋" w:eastAsia="仿宋" w:cs="仿宋"/>
          <w:color w:val="auto"/>
          <w:sz w:val="24"/>
          <w:szCs w:val="24"/>
          <w:highlight w:val="none"/>
        </w:rPr>
      </w:pPr>
    </w:p>
    <w:p w14:paraId="2D0AD3E3">
      <w:pPr>
        <w:pStyle w:val="9"/>
        <w:spacing w:line="270" w:lineRule="auto"/>
        <w:rPr>
          <w:rFonts w:hint="eastAsia" w:ascii="仿宋" w:hAnsi="仿宋" w:eastAsia="仿宋" w:cs="仿宋"/>
          <w:color w:val="auto"/>
          <w:sz w:val="24"/>
          <w:szCs w:val="24"/>
          <w:highlight w:val="none"/>
        </w:rPr>
      </w:pPr>
    </w:p>
    <w:p w14:paraId="2B1DB549">
      <w:pPr>
        <w:pStyle w:val="9"/>
        <w:spacing w:line="270" w:lineRule="auto"/>
        <w:rPr>
          <w:rFonts w:hint="eastAsia" w:ascii="仿宋" w:hAnsi="仿宋" w:eastAsia="仿宋" w:cs="仿宋"/>
          <w:color w:val="auto"/>
          <w:sz w:val="24"/>
          <w:szCs w:val="24"/>
          <w:highlight w:val="none"/>
        </w:rPr>
      </w:pPr>
    </w:p>
    <w:p w14:paraId="17E2467C">
      <w:pPr>
        <w:spacing w:before="92" w:line="223" w:lineRule="auto"/>
        <w:jc w:val="both"/>
        <w:rPr>
          <w:rFonts w:hint="eastAsia" w:ascii="仿宋" w:hAnsi="仿宋" w:eastAsia="仿宋" w:cs="仿宋"/>
          <w:color w:val="auto"/>
          <w:sz w:val="24"/>
          <w:szCs w:val="24"/>
          <w:highlight w:val="none"/>
        </w:rPr>
        <w:sectPr>
          <w:footerReference r:id="rId20" w:type="default"/>
          <w:pgSz w:w="11905" w:h="16838"/>
          <w:pgMar w:top="1429" w:right="1236" w:bottom="1429" w:left="1202" w:header="0" w:footer="850" w:gutter="0"/>
          <w:pgBorders>
            <w:top w:val="none" w:sz="0" w:space="0"/>
            <w:left w:val="none" w:sz="0" w:space="0"/>
            <w:bottom w:val="none" w:sz="0" w:space="0"/>
            <w:right w:val="none" w:sz="0" w:space="0"/>
          </w:pgBorders>
          <w:pgNumType w:fmt="decimal"/>
          <w:cols w:space="720" w:num="1"/>
          <w:rtlGutter w:val="0"/>
          <w:docGrid w:linePitch="1" w:charSpace="0"/>
        </w:sectPr>
      </w:pPr>
      <w:r>
        <w:rPr>
          <w:rFonts w:hint="eastAsia" w:ascii="仿宋" w:hAnsi="仿宋" w:eastAsia="仿宋" w:cs="仿宋"/>
          <w:color w:val="auto"/>
          <w:spacing w:val="-35"/>
          <w:sz w:val="24"/>
          <w:szCs w:val="24"/>
          <w:highlight w:val="none"/>
        </w:rPr>
        <w:t>日期：</w:t>
      </w:r>
      <w:r>
        <w:rPr>
          <w:rFonts w:hint="eastAsia" w:ascii="仿宋" w:hAnsi="仿宋" w:eastAsia="仿宋" w:cs="仿宋"/>
          <w:color w:val="auto"/>
          <w:sz w:val="24"/>
          <w:szCs w:val="24"/>
          <w:highlight w:val="none"/>
          <w:u w:val="single" w:color="auto"/>
        </w:rPr>
        <w:t xml:space="preserve">     </w:t>
      </w:r>
      <w:r>
        <w:rPr>
          <w:rFonts w:hint="eastAsia" w:ascii="仿宋" w:hAnsi="仿宋" w:eastAsia="仿宋" w:cs="仿宋"/>
          <w:color w:val="auto"/>
          <w:spacing w:val="-115"/>
          <w:sz w:val="24"/>
          <w:szCs w:val="24"/>
          <w:highlight w:val="none"/>
        </w:rPr>
        <w:t xml:space="preserve"> </w:t>
      </w:r>
      <w:r>
        <w:rPr>
          <w:rFonts w:hint="eastAsia" w:ascii="仿宋" w:hAnsi="仿宋" w:eastAsia="仿宋" w:cs="仿宋"/>
          <w:color w:val="auto"/>
          <w:spacing w:val="-35"/>
          <w:sz w:val="24"/>
          <w:szCs w:val="24"/>
          <w:highlight w:val="none"/>
        </w:rPr>
        <w:t>年</w:t>
      </w:r>
      <w:r>
        <w:rPr>
          <w:rFonts w:hint="eastAsia" w:ascii="仿宋" w:hAnsi="仿宋" w:eastAsia="仿宋" w:cs="仿宋"/>
          <w:color w:val="auto"/>
          <w:spacing w:val="34"/>
          <w:sz w:val="24"/>
          <w:szCs w:val="24"/>
          <w:highlight w:val="none"/>
          <w:u w:val="single" w:color="auto"/>
        </w:rPr>
        <w:t xml:space="preserve">    </w:t>
      </w:r>
      <w:r>
        <w:rPr>
          <w:rFonts w:hint="eastAsia" w:ascii="仿宋" w:hAnsi="仿宋" w:eastAsia="仿宋" w:cs="仿宋"/>
          <w:color w:val="auto"/>
          <w:spacing w:val="-106"/>
          <w:sz w:val="24"/>
          <w:szCs w:val="24"/>
          <w:highlight w:val="none"/>
        </w:rPr>
        <w:t xml:space="preserve"> </w:t>
      </w:r>
      <w:r>
        <w:rPr>
          <w:rFonts w:hint="eastAsia" w:ascii="仿宋" w:hAnsi="仿宋" w:eastAsia="仿宋" w:cs="仿宋"/>
          <w:color w:val="auto"/>
          <w:spacing w:val="-35"/>
          <w:sz w:val="24"/>
          <w:szCs w:val="24"/>
          <w:highlight w:val="none"/>
        </w:rPr>
        <w:t>月</w:t>
      </w:r>
      <w:r>
        <w:rPr>
          <w:rFonts w:hint="eastAsia" w:ascii="仿宋" w:hAnsi="仿宋" w:eastAsia="仿宋" w:cs="仿宋"/>
          <w:color w:val="auto"/>
          <w:spacing w:val="34"/>
          <w:sz w:val="24"/>
          <w:szCs w:val="24"/>
          <w:highlight w:val="none"/>
          <w:u w:val="single" w:color="auto"/>
        </w:rPr>
        <w:t xml:space="preserve">    </w:t>
      </w:r>
      <w:r>
        <w:rPr>
          <w:rFonts w:hint="eastAsia" w:ascii="仿宋" w:hAnsi="仿宋" w:eastAsia="仿宋" w:cs="仿宋"/>
          <w:color w:val="auto"/>
          <w:spacing w:val="-60"/>
          <w:sz w:val="24"/>
          <w:szCs w:val="24"/>
          <w:highlight w:val="none"/>
        </w:rPr>
        <w:t xml:space="preserve"> </w:t>
      </w:r>
      <w:r>
        <w:rPr>
          <w:rFonts w:hint="eastAsia" w:ascii="仿宋" w:hAnsi="仿宋" w:eastAsia="仿宋" w:cs="仿宋"/>
          <w:color w:val="auto"/>
          <w:spacing w:val="-35"/>
          <w:sz w:val="24"/>
          <w:szCs w:val="24"/>
          <w:highlight w:val="none"/>
        </w:rPr>
        <w:t>日</w:t>
      </w:r>
    </w:p>
    <w:p w14:paraId="68CBE786">
      <w:pPr>
        <w:spacing w:before="57" w:line="223" w:lineRule="auto"/>
        <w:ind w:left="2672"/>
        <w:rPr>
          <w:rFonts w:ascii="仿宋" w:hAnsi="仿宋" w:eastAsia="仿宋" w:cs="仿宋"/>
          <w:color w:val="auto"/>
          <w:sz w:val="32"/>
          <w:szCs w:val="32"/>
          <w:highlight w:val="none"/>
        </w:rPr>
      </w:pP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十、投标单位</w:t>
      </w:r>
      <w:r>
        <w:rPr>
          <w:rFonts w:ascii="仿宋" w:hAnsi="仿宋" w:eastAsia="仿宋" w:cs="仿宋"/>
          <w:color w:val="auto"/>
          <w:spacing w:val="-1"/>
          <w:sz w:val="32"/>
          <w:szCs w:val="32"/>
          <w:highlight w:val="none"/>
        </w:rPr>
        <w:t xml:space="preserve"> </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(供应商</w:t>
      </w:r>
      <w:r>
        <w:rPr>
          <w:rFonts w:ascii="仿宋" w:hAnsi="仿宋" w:eastAsia="仿宋" w:cs="仿宋"/>
          <w:color w:val="auto"/>
          <w:sz w:val="32"/>
          <w:szCs w:val="32"/>
          <w:highlight w:val="none"/>
          <w14:textOutline w14:w="5103" w14:cap="sq" w14:cmpd="sng">
            <w14:solidFill>
              <w14:srgbClr w14:val="000000"/>
            </w14:solidFill>
            <w14:prstDash w14:val="solid"/>
            <w14:bevel/>
          </w14:textOutline>
        </w:rPr>
        <w:t>)</w:t>
      </w:r>
      <w:r>
        <w:rPr>
          <w:rFonts w:ascii="仿宋" w:hAnsi="仿宋" w:eastAsia="仿宋" w:cs="仿宋"/>
          <w:color w:val="auto"/>
          <w:sz w:val="32"/>
          <w:szCs w:val="32"/>
          <w:highlight w:val="none"/>
        </w:rPr>
        <w:t xml:space="preserve"> </w:t>
      </w:r>
      <w:r>
        <w:rPr>
          <w:rFonts w:ascii="仿宋" w:hAnsi="仿宋" w:eastAsia="仿宋" w:cs="仿宋"/>
          <w:color w:val="auto"/>
          <w:sz w:val="32"/>
          <w:szCs w:val="32"/>
          <w:highlight w:val="none"/>
          <w14:textOutline w14:w="5103" w14:cap="sq" w14:cmpd="sng">
            <w14:solidFill>
              <w14:srgbClr w14:val="000000"/>
            </w14:solidFill>
            <w14:prstDash w14:val="solid"/>
            <w14:bevel/>
          </w14:textOutline>
        </w:rPr>
        <w:t>承诺书</w:t>
      </w:r>
    </w:p>
    <w:p w14:paraId="1B53C764">
      <w:pPr>
        <w:spacing w:before="204" w:line="224" w:lineRule="auto"/>
        <w:ind w:left="4069"/>
        <w:rPr>
          <w:rFonts w:ascii="仿宋" w:hAnsi="仿宋" w:eastAsia="仿宋" w:cs="仿宋"/>
          <w:color w:val="auto"/>
          <w:sz w:val="32"/>
          <w:szCs w:val="32"/>
          <w:highlight w:val="none"/>
        </w:rPr>
      </w:pPr>
      <w:r>
        <w:rPr>
          <w:rFonts w:ascii="仿宋" w:hAnsi="仿宋" w:eastAsia="仿宋" w:cs="仿宋"/>
          <w:color w:val="auto"/>
          <w:spacing w:val="-3"/>
          <w:sz w:val="32"/>
          <w:szCs w:val="32"/>
          <w:highlight w:val="none"/>
          <w14:textOutline w14:w="5103" w14:cap="sq" w14:cmpd="sng">
            <w14:solidFill>
              <w14:srgbClr w14:val="000000"/>
            </w14:solidFill>
            <w14:prstDash w14:val="solid"/>
            <w14:bevel/>
          </w14:textOutline>
        </w:rPr>
        <w:t>承</w:t>
      </w: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诺书</w:t>
      </w:r>
      <w:r>
        <w:rPr>
          <w:rFonts w:ascii="仿宋" w:hAnsi="仿宋" w:eastAsia="仿宋" w:cs="仿宋"/>
          <w:color w:val="auto"/>
          <w:spacing w:val="-2"/>
          <w:sz w:val="32"/>
          <w:szCs w:val="32"/>
          <w:highlight w:val="none"/>
        </w:rPr>
        <w:t xml:space="preserve"> </w:t>
      </w: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(1)</w:t>
      </w:r>
    </w:p>
    <w:p w14:paraId="65F7CB83">
      <w:pPr>
        <w:spacing w:before="196" w:line="452" w:lineRule="auto"/>
        <w:ind w:left="47" w:right="41" w:firstLine="729"/>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我</w:t>
      </w:r>
      <w:r>
        <w:rPr>
          <w:rFonts w:ascii="仿宋" w:hAnsi="仿宋" w:eastAsia="仿宋" w:cs="仿宋"/>
          <w:color w:val="auto"/>
          <w:spacing w:val="9"/>
          <w:sz w:val="28"/>
          <w:szCs w:val="28"/>
          <w:highlight w:val="none"/>
        </w:rPr>
        <w:t>公</w:t>
      </w:r>
      <w:r>
        <w:rPr>
          <w:rFonts w:ascii="仿宋" w:hAnsi="仿宋" w:eastAsia="仿宋" w:cs="仿宋"/>
          <w:color w:val="auto"/>
          <w:spacing w:val="5"/>
          <w:sz w:val="28"/>
          <w:szCs w:val="28"/>
          <w:highlight w:val="none"/>
        </w:rPr>
        <w:t>司承诺在</w:t>
      </w:r>
      <w:r>
        <w:rPr>
          <w:rFonts w:ascii="仿宋" w:hAnsi="仿宋" w:eastAsia="仿宋" w:cs="仿宋"/>
          <w:color w:val="auto"/>
          <w:spacing w:val="5"/>
          <w:sz w:val="28"/>
          <w:szCs w:val="28"/>
          <w:highlight w:val="none"/>
          <w:u w:val="single" w:color="auto"/>
        </w:rPr>
        <w:t xml:space="preserve">               (项目编号、项目名称) </w:t>
      </w:r>
      <w:r>
        <w:rPr>
          <w:rFonts w:ascii="仿宋" w:hAnsi="仿宋" w:eastAsia="仿宋" w:cs="仿宋"/>
          <w:color w:val="auto"/>
          <w:spacing w:val="5"/>
          <w:sz w:val="28"/>
          <w:szCs w:val="28"/>
          <w:highlight w:val="none"/>
        </w:rPr>
        <w:t>招标活动中，不给予国家</w:t>
      </w:r>
      <w:r>
        <w:rPr>
          <w:rFonts w:ascii="仿宋" w:hAnsi="仿宋" w:eastAsia="仿宋" w:cs="仿宋"/>
          <w:color w:val="auto"/>
          <w:sz w:val="28"/>
          <w:szCs w:val="28"/>
          <w:highlight w:val="none"/>
        </w:rPr>
        <w:t xml:space="preserve"> </w:t>
      </w:r>
      <w:r>
        <w:rPr>
          <w:rFonts w:ascii="仿宋" w:hAnsi="仿宋" w:eastAsia="仿宋" w:cs="仿宋"/>
          <w:color w:val="auto"/>
          <w:spacing w:val="7"/>
          <w:sz w:val="28"/>
          <w:szCs w:val="28"/>
          <w:highlight w:val="none"/>
        </w:rPr>
        <w:t>工作人员以及中介机构工作人员及其亲属各种形式的商业贿赂 (包括送礼金礼品、有</w:t>
      </w:r>
      <w:r>
        <w:rPr>
          <w:rFonts w:ascii="仿宋" w:hAnsi="仿宋" w:eastAsia="仿宋" w:cs="仿宋"/>
          <w:color w:val="auto"/>
          <w:spacing w:val="2"/>
          <w:sz w:val="28"/>
          <w:szCs w:val="28"/>
          <w:highlight w:val="none"/>
        </w:rPr>
        <w:t>价</w:t>
      </w:r>
      <w:r>
        <w:rPr>
          <w:rFonts w:ascii="仿宋" w:hAnsi="仿宋" w:eastAsia="仿宋" w:cs="仿宋"/>
          <w:color w:val="auto"/>
          <w:sz w:val="28"/>
          <w:szCs w:val="28"/>
          <w:highlight w:val="none"/>
        </w:rPr>
        <w:t xml:space="preserve"> </w:t>
      </w:r>
      <w:r>
        <w:rPr>
          <w:rFonts w:ascii="仿宋" w:hAnsi="仿宋" w:eastAsia="仿宋" w:cs="仿宋"/>
          <w:color w:val="auto"/>
          <w:spacing w:val="9"/>
          <w:sz w:val="28"/>
          <w:szCs w:val="28"/>
          <w:highlight w:val="none"/>
        </w:rPr>
        <w:t>证</w:t>
      </w:r>
      <w:r>
        <w:rPr>
          <w:rFonts w:ascii="仿宋" w:hAnsi="仿宋" w:eastAsia="仿宋" w:cs="仿宋"/>
          <w:color w:val="auto"/>
          <w:spacing w:val="7"/>
          <w:sz w:val="28"/>
          <w:szCs w:val="28"/>
          <w:highlight w:val="none"/>
        </w:rPr>
        <w:t>券、购物券、回扣、佣金、咨询费、劳务费、赞助费、宣传费、支付旅游费用、报销</w:t>
      </w:r>
      <w:r>
        <w:rPr>
          <w:rFonts w:ascii="仿宋" w:hAnsi="仿宋" w:eastAsia="仿宋" w:cs="仿宋"/>
          <w:color w:val="auto"/>
          <w:sz w:val="28"/>
          <w:szCs w:val="28"/>
          <w:highlight w:val="none"/>
        </w:rPr>
        <w:t xml:space="preserve"> </w:t>
      </w:r>
      <w:r>
        <w:rPr>
          <w:rFonts w:ascii="仿宋" w:hAnsi="仿宋" w:eastAsia="仿宋" w:cs="仿宋"/>
          <w:color w:val="auto"/>
          <w:spacing w:val="7"/>
          <w:sz w:val="28"/>
          <w:szCs w:val="28"/>
          <w:highlight w:val="none"/>
        </w:rPr>
        <w:t>各种消费凭证、宴请、娱乐等) ，如有上述行为，我公司及项目参与人员愿意按照《</w:t>
      </w:r>
      <w:r>
        <w:rPr>
          <w:rFonts w:ascii="仿宋" w:hAnsi="仿宋" w:eastAsia="仿宋" w:cs="仿宋"/>
          <w:color w:val="auto"/>
          <w:spacing w:val="2"/>
          <w:sz w:val="28"/>
          <w:szCs w:val="28"/>
          <w:highlight w:val="none"/>
        </w:rPr>
        <w:t>反</w:t>
      </w:r>
      <w:r>
        <w:rPr>
          <w:rFonts w:ascii="仿宋" w:hAnsi="仿宋" w:eastAsia="仿宋" w:cs="仿宋"/>
          <w:color w:val="auto"/>
          <w:sz w:val="28"/>
          <w:szCs w:val="28"/>
          <w:highlight w:val="none"/>
        </w:rPr>
        <w:t xml:space="preserve"> </w:t>
      </w:r>
      <w:r>
        <w:rPr>
          <w:rFonts w:ascii="仿宋" w:hAnsi="仿宋" w:eastAsia="仿宋" w:cs="仿宋"/>
          <w:color w:val="auto"/>
          <w:spacing w:val="16"/>
          <w:sz w:val="28"/>
          <w:szCs w:val="28"/>
          <w:highlight w:val="none"/>
        </w:rPr>
        <w:t>不</w:t>
      </w:r>
      <w:r>
        <w:rPr>
          <w:rFonts w:ascii="仿宋" w:hAnsi="仿宋" w:eastAsia="仿宋" w:cs="仿宋"/>
          <w:color w:val="auto"/>
          <w:spacing w:val="8"/>
          <w:sz w:val="28"/>
          <w:szCs w:val="28"/>
          <w:highlight w:val="none"/>
        </w:rPr>
        <w:t>正当竞争法》的有关规定接受处罚。</w:t>
      </w:r>
    </w:p>
    <w:p w14:paraId="27A54DBF">
      <w:pPr>
        <w:spacing w:line="266" w:lineRule="auto"/>
        <w:rPr>
          <w:rFonts w:ascii="Arial"/>
          <w:color w:val="auto"/>
          <w:sz w:val="28"/>
          <w:szCs w:val="28"/>
          <w:highlight w:val="none"/>
        </w:rPr>
      </w:pPr>
    </w:p>
    <w:p w14:paraId="78DBB9BD">
      <w:pPr>
        <w:spacing w:line="266" w:lineRule="auto"/>
        <w:rPr>
          <w:rFonts w:ascii="Arial"/>
          <w:color w:val="auto"/>
          <w:sz w:val="28"/>
          <w:szCs w:val="28"/>
          <w:highlight w:val="none"/>
        </w:rPr>
      </w:pPr>
    </w:p>
    <w:p w14:paraId="72E69178">
      <w:pPr>
        <w:spacing w:line="266" w:lineRule="auto"/>
        <w:rPr>
          <w:rFonts w:ascii="Arial"/>
          <w:color w:val="auto"/>
          <w:sz w:val="28"/>
          <w:szCs w:val="28"/>
          <w:highlight w:val="none"/>
        </w:rPr>
      </w:pPr>
    </w:p>
    <w:p w14:paraId="47E04A81">
      <w:pPr>
        <w:spacing w:line="267" w:lineRule="auto"/>
        <w:rPr>
          <w:rFonts w:ascii="Arial"/>
          <w:color w:val="auto"/>
          <w:sz w:val="28"/>
          <w:szCs w:val="28"/>
          <w:highlight w:val="none"/>
        </w:rPr>
      </w:pPr>
    </w:p>
    <w:p w14:paraId="46424554">
      <w:pPr>
        <w:spacing w:before="76" w:line="229" w:lineRule="auto"/>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5E600851">
      <w:pPr>
        <w:spacing w:line="306" w:lineRule="auto"/>
        <w:rPr>
          <w:rFonts w:ascii="Arial"/>
          <w:color w:val="auto"/>
          <w:sz w:val="28"/>
          <w:szCs w:val="28"/>
          <w:highlight w:val="none"/>
        </w:rPr>
      </w:pPr>
    </w:p>
    <w:p w14:paraId="5DE5A6EC">
      <w:pPr>
        <w:spacing w:line="306" w:lineRule="auto"/>
        <w:rPr>
          <w:rFonts w:ascii="Arial"/>
          <w:color w:val="auto"/>
          <w:sz w:val="28"/>
          <w:szCs w:val="28"/>
          <w:highlight w:val="none"/>
        </w:rPr>
      </w:pPr>
    </w:p>
    <w:p w14:paraId="7599DF34">
      <w:pPr>
        <w:spacing w:before="75" w:line="229" w:lineRule="auto"/>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4E9EDD0E">
      <w:pPr>
        <w:spacing w:line="260" w:lineRule="auto"/>
        <w:rPr>
          <w:rFonts w:ascii="Arial"/>
          <w:color w:val="auto"/>
          <w:sz w:val="28"/>
          <w:szCs w:val="28"/>
          <w:highlight w:val="none"/>
        </w:rPr>
      </w:pPr>
    </w:p>
    <w:p w14:paraId="6D85BA6E">
      <w:pPr>
        <w:spacing w:line="261" w:lineRule="auto"/>
        <w:rPr>
          <w:rFonts w:ascii="Arial"/>
          <w:color w:val="auto"/>
          <w:sz w:val="28"/>
          <w:szCs w:val="28"/>
          <w:highlight w:val="none"/>
        </w:rPr>
      </w:pPr>
    </w:p>
    <w:p w14:paraId="31F55C7C">
      <w:pPr>
        <w:spacing w:before="76" w:line="231" w:lineRule="auto"/>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0764E90B">
      <w:pPr>
        <w:spacing w:line="287" w:lineRule="auto"/>
        <w:rPr>
          <w:rFonts w:ascii="Arial"/>
          <w:color w:val="auto"/>
          <w:sz w:val="28"/>
          <w:szCs w:val="28"/>
          <w:highlight w:val="none"/>
        </w:rPr>
      </w:pPr>
    </w:p>
    <w:p w14:paraId="184D2AE2">
      <w:pPr>
        <w:spacing w:line="287" w:lineRule="auto"/>
        <w:rPr>
          <w:rFonts w:ascii="Arial"/>
          <w:color w:val="auto"/>
          <w:sz w:val="21"/>
          <w:highlight w:val="none"/>
        </w:rPr>
      </w:pPr>
    </w:p>
    <w:p w14:paraId="26115E16">
      <w:pPr>
        <w:spacing w:line="287" w:lineRule="auto"/>
        <w:rPr>
          <w:rFonts w:ascii="Arial"/>
          <w:color w:val="auto"/>
          <w:sz w:val="21"/>
          <w:highlight w:val="none"/>
        </w:rPr>
      </w:pPr>
    </w:p>
    <w:p w14:paraId="1EC4B8C4">
      <w:pPr>
        <w:spacing w:line="288" w:lineRule="auto"/>
        <w:rPr>
          <w:rFonts w:ascii="Arial"/>
          <w:color w:val="auto"/>
          <w:sz w:val="21"/>
          <w:highlight w:val="none"/>
        </w:rPr>
      </w:pPr>
    </w:p>
    <w:p w14:paraId="1F9275F1">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0546F6A5">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1531A2DE">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5E5F320D">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51490D7E">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588F68D2">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60363BE5">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4176A442">
      <w:pPr>
        <w:spacing w:before="92" w:line="224" w:lineRule="auto"/>
        <w:ind w:left="4069"/>
        <w:rPr>
          <w:rFonts w:ascii="仿宋" w:hAnsi="仿宋" w:eastAsia="仿宋" w:cs="仿宋"/>
          <w:color w:val="auto"/>
          <w:spacing w:val="-3"/>
          <w:sz w:val="28"/>
          <w:szCs w:val="28"/>
          <w:highlight w:val="none"/>
          <w14:textOutline w14:w="5103" w14:cap="sq" w14:cmpd="sng">
            <w14:solidFill>
              <w14:srgbClr w14:val="000000"/>
            </w14:solidFill>
            <w14:prstDash w14:val="solid"/>
            <w14:bevel/>
          </w14:textOutline>
        </w:rPr>
      </w:pPr>
    </w:p>
    <w:p w14:paraId="7184F9D9">
      <w:pPr>
        <w:spacing w:before="92" w:line="224" w:lineRule="auto"/>
        <w:ind w:left="4069"/>
        <w:rPr>
          <w:rFonts w:ascii="仿宋" w:hAnsi="仿宋" w:eastAsia="仿宋" w:cs="仿宋"/>
          <w:color w:val="auto"/>
          <w:sz w:val="32"/>
          <w:szCs w:val="32"/>
          <w:highlight w:val="none"/>
        </w:rPr>
      </w:pPr>
      <w:r>
        <w:rPr>
          <w:rFonts w:ascii="仿宋" w:hAnsi="仿宋" w:eastAsia="仿宋" w:cs="仿宋"/>
          <w:color w:val="auto"/>
          <w:spacing w:val="-3"/>
          <w:sz w:val="32"/>
          <w:szCs w:val="32"/>
          <w:highlight w:val="none"/>
          <w14:textOutline w14:w="5103" w14:cap="sq" w14:cmpd="sng">
            <w14:solidFill>
              <w14:srgbClr w14:val="000000"/>
            </w14:solidFill>
            <w14:prstDash w14:val="solid"/>
            <w14:bevel/>
          </w14:textOutline>
        </w:rPr>
        <w:t>承</w:t>
      </w: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诺书</w:t>
      </w:r>
      <w:r>
        <w:rPr>
          <w:rFonts w:ascii="仿宋" w:hAnsi="仿宋" w:eastAsia="仿宋" w:cs="仿宋"/>
          <w:color w:val="auto"/>
          <w:spacing w:val="-2"/>
          <w:sz w:val="32"/>
          <w:szCs w:val="32"/>
          <w:highlight w:val="none"/>
        </w:rPr>
        <w:t xml:space="preserve"> </w:t>
      </w: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(2)</w:t>
      </w:r>
    </w:p>
    <w:p w14:paraId="7A53526E">
      <w:pPr>
        <w:spacing w:before="198" w:line="450" w:lineRule="auto"/>
        <w:ind w:left="51" w:firstLine="485"/>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我</w:t>
      </w:r>
      <w:r>
        <w:rPr>
          <w:rFonts w:ascii="仿宋" w:hAnsi="仿宋" w:eastAsia="仿宋" w:cs="仿宋"/>
          <w:color w:val="auto"/>
          <w:spacing w:val="6"/>
          <w:sz w:val="28"/>
          <w:szCs w:val="28"/>
          <w:highlight w:val="none"/>
        </w:rPr>
        <w:t>公司承诺在参加本次</w:t>
      </w:r>
      <w:r>
        <w:rPr>
          <w:rFonts w:ascii="仿宋" w:hAnsi="仿宋" w:eastAsia="仿宋" w:cs="仿宋"/>
          <w:color w:val="auto"/>
          <w:spacing w:val="6"/>
          <w:sz w:val="28"/>
          <w:szCs w:val="28"/>
          <w:highlight w:val="none"/>
          <w:u w:val="single" w:color="auto"/>
        </w:rPr>
        <w:t xml:space="preserve">                 (项目编号、项目名称) </w:t>
      </w:r>
      <w:r>
        <w:rPr>
          <w:rFonts w:ascii="仿宋" w:hAnsi="仿宋" w:eastAsia="仿宋" w:cs="仿宋"/>
          <w:color w:val="auto"/>
          <w:spacing w:val="6"/>
          <w:sz w:val="28"/>
          <w:szCs w:val="28"/>
          <w:highlight w:val="none"/>
        </w:rPr>
        <w:t>投标前三年内，</w:t>
      </w:r>
      <w:r>
        <w:rPr>
          <w:rFonts w:ascii="仿宋" w:hAnsi="仿宋" w:eastAsia="仿宋" w:cs="仿宋"/>
          <w:color w:val="auto"/>
          <w:sz w:val="28"/>
          <w:szCs w:val="28"/>
          <w:highlight w:val="none"/>
        </w:rPr>
        <w:t xml:space="preserve"> </w:t>
      </w:r>
      <w:r>
        <w:rPr>
          <w:rFonts w:ascii="仿宋" w:hAnsi="仿宋" w:eastAsia="仿宋" w:cs="仿宋"/>
          <w:color w:val="auto"/>
          <w:spacing w:val="6"/>
          <w:sz w:val="28"/>
          <w:szCs w:val="28"/>
          <w:highlight w:val="none"/>
        </w:rPr>
        <w:t>无</w:t>
      </w:r>
      <w:r>
        <w:rPr>
          <w:rFonts w:ascii="仿宋" w:hAnsi="仿宋" w:eastAsia="仿宋" w:cs="仿宋"/>
          <w:color w:val="auto"/>
          <w:spacing w:val="5"/>
          <w:sz w:val="28"/>
          <w:szCs w:val="28"/>
          <w:highlight w:val="none"/>
        </w:rPr>
        <w:t>以下行为：</w:t>
      </w:r>
    </w:p>
    <w:p w14:paraId="20D5032A">
      <w:pPr>
        <w:spacing w:line="229" w:lineRule="auto"/>
        <w:ind w:left="536"/>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重</w:t>
      </w:r>
      <w:r>
        <w:rPr>
          <w:rFonts w:ascii="仿宋" w:hAnsi="仿宋" w:eastAsia="仿宋" w:cs="仿宋"/>
          <w:color w:val="auto"/>
          <w:spacing w:val="5"/>
          <w:sz w:val="28"/>
          <w:szCs w:val="28"/>
          <w:highlight w:val="none"/>
        </w:rPr>
        <w:t>大违法行为；</w:t>
      </w:r>
    </w:p>
    <w:p w14:paraId="65AECD34">
      <w:pPr>
        <w:spacing w:before="274" w:line="229" w:lineRule="auto"/>
        <w:ind w:left="537"/>
        <w:rPr>
          <w:rFonts w:ascii="仿宋" w:hAnsi="仿宋" w:eastAsia="仿宋" w:cs="仿宋"/>
          <w:color w:val="auto"/>
          <w:sz w:val="28"/>
          <w:szCs w:val="28"/>
          <w:highlight w:val="none"/>
        </w:rPr>
      </w:pPr>
      <w:r>
        <w:rPr>
          <w:rFonts w:ascii="仿宋" w:hAnsi="仿宋" w:eastAsia="仿宋" w:cs="仿宋"/>
          <w:color w:val="auto"/>
          <w:spacing w:val="5"/>
          <w:sz w:val="28"/>
          <w:szCs w:val="28"/>
          <w:highlight w:val="none"/>
        </w:rPr>
        <w:t>商业贿赂行为；</w:t>
      </w:r>
    </w:p>
    <w:p w14:paraId="446BD9C1">
      <w:pPr>
        <w:spacing w:before="276" w:line="231" w:lineRule="auto"/>
        <w:ind w:left="529"/>
        <w:rPr>
          <w:rFonts w:ascii="仿宋" w:hAnsi="仿宋" w:eastAsia="仿宋" w:cs="仿宋"/>
          <w:color w:val="auto"/>
          <w:sz w:val="28"/>
          <w:szCs w:val="28"/>
          <w:highlight w:val="none"/>
        </w:rPr>
      </w:pPr>
      <w:r>
        <w:rPr>
          <w:rFonts w:ascii="仿宋" w:hAnsi="仿宋" w:eastAsia="仿宋" w:cs="仿宋"/>
          <w:color w:val="auto"/>
          <w:spacing w:val="11"/>
          <w:sz w:val="28"/>
          <w:szCs w:val="28"/>
          <w:highlight w:val="none"/>
        </w:rPr>
        <w:t>政</w:t>
      </w:r>
      <w:r>
        <w:rPr>
          <w:rFonts w:ascii="仿宋" w:hAnsi="仿宋" w:eastAsia="仿宋" w:cs="仿宋"/>
          <w:color w:val="auto"/>
          <w:spacing w:val="9"/>
          <w:sz w:val="28"/>
          <w:szCs w:val="28"/>
          <w:highlight w:val="none"/>
        </w:rPr>
        <w:t>府采购法《第七十七条》，列入不良行为记录名单的各种行为；</w:t>
      </w:r>
    </w:p>
    <w:p w14:paraId="7181928B">
      <w:pPr>
        <w:spacing w:before="271" w:line="455" w:lineRule="auto"/>
        <w:ind w:left="50" w:right="41" w:firstLine="480"/>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如有上述行为，我公司及项目参与人员自愿放弃本次项目的投标、报价资格，若</w:t>
      </w:r>
      <w:r>
        <w:rPr>
          <w:rFonts w:ascii="仿宋" w:hAnsi="仿宋" w:eastAsia="仿宋" w:cs="仿宋"/>
          <w:color w:val="auto"/>
          <w:spacing w:val="1"/>
          <w:sz w:val="28"/>
          <w:szCs w:val="28"/>
          <w:highlight w:val="none"/>
        </w:rPr>
        <w:t>为</w:t>
      </w:r>
      <w:r>
        <w:rPr>
          <w:rFonts w:ascii="仿宋" w:hAnsi="仿宋" w:eastAsia="仿宋" w:cs="仿宋"/>
          <w:color w:val="auto"/>
          <w:sz w:val="28"/>
          <w:szCs w:val="28"/>
          <w:highlight w:val="none"/>
        </w:rPr>
        <w:t xml:space="preserve"> </w:t>
      </w:r>
      <w:r>
        <w:rPr>
          <w:rFonts w:ascii="仿宋" w:hAnsi="仿宋" w:eastAsia="仿宋" w:cs="仿宋"/>
          <w:color w:val="auto"/>
          <w:spacing w:val="16"/>
          <w:sz w:val="28"/>
          <w:szCs w:val="28"/>
          <w:highlight w:val="none"/>
        </w:rPr>
        <w:t>预</w:t>
      </w:r>
      <w:r>
        <w:rPr>
          <w:rFonts w:ascii="仿宋" w:hAnsi="仿宋" w:eastAsia="仿宋" w:cs="仿宋"/>
          <w:color w:val="auto"/>
          <w:spacing w:val="14"/>
          <w:sz w:val="28"/>
          <w:szCs w:val="28"/>
          <w:highlight w:val="none"/>
        </w:rPr>
        <w:t>中</w:t>
      </w:r>
      <w:r>
        <w:rPr>
          <w:rFonts w:ascii="仿宋" w:hAnsi="仿宋" w:eastAsia="仿宋" w:cs="仿宋"/>
          <w:color w:val="auto"/>
          <w:spacing w:val="8"/>
          <w:sz w:val="28"/>
          <w:szCs w:val="28"/>
          <w:highlight w:val="none"/>
        </w:rPr>
        <w:t>标、成交人，也自愿放弃中标、成交资格。</w:t>
      </w:r>
    </w:p>
    <w:p w14:paraId="703411C6">
      <w:pPr>
        <w:spacing w:line="266" w:lineRule="auto"/>
        <w:rPr>
          <w:rFonts w:ascii="Arial"/>
          <w:color w:val="auto"/>
          <w:sz w:val="28"/>
          <w:szCs w:val="28"/>
          <w:highlight w:val="none"/>
        </w:rPr>
      </w:pPr>
    </w:p>
    <w:p w14:paraId="0D1D3670">
      <w:pPr>
        <w:spacing w:line="267" w:lineRule="auto"/>
        <w:rPr>
          <w:rFonts w:ascii="Arial"/>
          <w:color w:val="auto"/>
          <w:sz w:val="28"/>
          <w:szCs w:val="28"/>
          <w:highlight w:val="none"/>
        </w:rPr>
      </w:pPr>
    </w:p>
    <w:p w14:paraId="3F7934F4">
      <w:pPr>
        <w:spacing w:line="267" w:lineRule="auto"/>
        <w:rPr>
          <w:rFonts w:ascii="Arial"/>
          <w:color w:val="auto"/>
          <w:sz w:val="28"/>
          <w:szCs w:val="28"/>
          <w:highlight w:val="none"/>
        </w:rPr>
      </w:pPr>
    </w:p>
    <w:p w14:paraId="52A75F7E">
      <w:pPr>
        <w:spacing w:before="76" w:line="229" w:lineRule="auto"/>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11333C2D">
      <w:pPr>
        <w:spacing w:line="306" w:lineRule="auto"/>
        <w:rPr>
          <w:rFonts w:ascii="Arial"/>
          <w:color w:val="auto"/>
          <w:sz w:val="28"/>
          <w:szCs w:val="28"/>
          <w:highlight w:val="none"/>
        </w:rPr>
      </w:pPr>
    </w:p>
    <w:p w14:paraId="7B82EE03">
      <w:pPr>
        <w:spacing w:line="306" w:lineRule="auto"/>
        <w:rPr>
          <w:rFonts w:ascii="Arial"/>
          <w:color w:val="auto"/>
          <w:sz w:val="28"/>
          <w:szCs w:val="28"/>
          <w:highlight w:val="none"/>
        </w:rPr>
      </w:pPr>
    </w:p>
    <w:p w14:paraId="635E76E7">
      <w:pPr>
        <w:spacing w:before="75" w:line="229" w:lineRule="auto"/>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7BA449A6">
      <w:pPr>
        <w:spacing w:line="260" w:lineRule="auto"/>
        <w:rPr>
          <w:rFonts w:ascii="Arial"/>
          <w:color w:val="auto"/>
          <w:sz w:val="28"/>
          <w:szCs w:val="28"/>
          <w:highlight w:val="none"/>
        </w:rPr>
      </w:pPr>
    </w:p>
    <w:p w14:paraId="65E7DDF3">
      <w:pPr>
        <w:spacing w:line="261" w:lineRule="auto"/>
        <w:rPr>
          <w:rFonts w:ascii="Arial"/>
          <w:color w:val="auto"/>
          <w:sz w:val="28"/>
          <w:szCs w:val="28"/>
          <w:highlight w:val="none"/>
        </w:rPr>
      </w:pPr>
    </w:p>
    <w:p w14:paraId="41C24137">
      <w:pPr>
        <w:spacing w:before="76" w:line="231" w:lineRule="auto"/>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037D04EF">
      <w:pPr>
        <w:rPr>
          <w:color w:val="auto"/>
          <w:sz w:val="28"/>
          <w:szCs w:val="28"/>
          <w:highlight w:val="none"/>
        </w:rPr>
        <w:sectPr>
          <w:footerReference r:id="rId21" w:type="default"/>
          <w:pgSz w:w="11906" w:h="16839"/>
          <w:pgMar w:top="1175" w:right="1376" w:bottom="1087" w:left="1431" w:header="0" w:footer="900" w:gutter="0"/>
          <w:pgNumType w:fmt="decimal"/>
          <w:cols w:space="720" w:num="1"/>
        </w:sectPr>
      </w:pPr>
    </w:p>
    <w:p w14:paraId="14B4A129">
      <w:pPr>
        <w:spacing w:before="57" w:line="223" w:lineRule="auto"/>
        <w:ind w:left="3143"/>
        <w:rPr>
          <w:rFonts w:ascii="仿宋" w:hAnsi="仿宋" w:eastAsia="仿宋" w:cs="仿宋"/>
          <w:color w:val="auto"/>
          <w:sz w:val="32"/>
          <w:szCs w:val="32"/>
          <w:highlight w:val="none"/>
        </w:rPr>
      </w:pP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十</w:t>
      </w:r>
      <w:r>
        <w:rPr>
          <w:rFonts w:hint="eastAsia" w:ascii="仿宋" w:hAnsi="仿宋" w:eastAsia="仿宋" w:cs="仿宋"/>
          <w:color w:val="auto"/>
          <w:spacing w:val="-2"/>
          <w:sz w:val="32"/>
          <w:szCs w:val="32"/>
          <w:highlight w:val="none"/>
          <w:lang w:val="en-US" w:eastAsia="zh-CN"/>
          <w14:textOutline w14:w="5103" w14:cap="sq" w14:cmpd="sng">
            <w14:solidFill>
              <w14:srgbClr w14:val="000000"/>
            </w14:solidFill>
            <w14:prstDash w14:val="solid"/>
            <w14:bevel/>
          </w14:textOutline>
        </w:rPr>
        <w:t>一</w:t>
      </w:r>
      <w:r>
        <w:rPr>
          <w:rFonts w:ascii="仿宋" w:hAnsi="仿宋" w:eastAsia="仿宋" w:cs="仿宋"/>
          <w:color w:val="auto"/>
          <w:spacing w:val="-2"/>
          <w:sz w:val="32"/>
          <w:szCs w:val="32"/>
          <w:highlight w:val="none"/>
          <w14:textOutline w14:w="5103" w14:cap="sq" w14:cmpd="sng">
            <w14:solidFill>
              <w14:srgbClr w14:val="000000"/>
            </w14:solidFill>
            <w14:prstDash w14:val="solid"/>
            <w14:bevel/>
          </w14:textOutline>
        </w:rPr>
        <w:t>、中小企</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业声明函</w:t>
      </w:r>
    </w:p>
    <w:p w14:paraId="58C738D5">
      <w:pPr>
        <w:spacing w:before="198" w:line="229" w:lineRule="auto"/>
        <w:ind w:left="3302"/>
        <w:outlineLvl w:val="0"/>
        <w:rPr>
          <w:rFonts w:ascii="Arial"/>
          <w:color w:val="auto"/>
          <w:sz w:val="21"/>
          <w:highlight w:val="none"/>
        </w:rPr>
      </w:pPr>
      <w:r>
        <w:rPr>
          <w:rFonts w:ascii="仿宋" w:hAnsi="仿宋" w:eastAsia="仿宋" w:cs="仿宋"/>
          <w:color w:val="auto"/>
          <w:spacing w:val="10"/>
          <w:sz w:val="32"/>
          <w:szCs w:val="32"/>
          <w:highlight w:val="none"/>
          <w14:textOutline w14:w="4358" w14:cap="sq" w14:cmpd="sng">
            <w14:solidFill>
              <w14:srgbClr w14:val="000000"/>
            </w14:solidFill>
            <w14:prstDash w14:val="solid"/>
            <w14:bevel/>
          </w14:textOutline>
        </w:rPr>
        <w:t>中</w:t>
      </w:r>
      <w:r>
        <w:rPr>
          <w:rFonts w:ascii="仿宋" w:hAnsi="仿宋" w:eastAsia="仿宋" w:cs="仿宋"/>
          <w:color w:val="auto"/>
          <w:spacing w:val="7"/>
          <w:sz w:val="32"/>
          <w:szCs w:val="32"/>
          <w:highlight w:val="none"/>
          <w14:textOutline w14:w="4358" w14:cap="sq" w14:cmpd="sng">
            <w14:solidFill>
              <w14:srgbClr w14:val="000000"/>
            </w14:solidFill>
            <w14:prstDash w14:val="solid"/>
            <w14:bevel/>
          </w14:textOutline>
        </w:rPr>
        <w:t>小</w:t>
      </w:r>
      <w:r>
        <w:rPr>
          <w:rFonts w:ascii="仿宋" w:hAnsi="仿宋" w:eastAsia="仿宋" w:cs="仿宋"/>
          <w:color w:val="auto"/>
          <w:spacing w:val="5"/>
          <w:sz w:val="32"/>
          <w:szCs w:val="32"/>
          <w:highlight w:val="none"/>
          <w14:textOutline w14:w="4358" w14:cap="sq" w14:cmpd="sng">
            <w14:solidFill>
              <w14:srgbClr w14:val="000000"/>
            </w14:solidFill>
            <w14:prstDash w14:val="solid"/>
            <w14:bevel/>
          </w14:textOutline>
        </w:rPr>
        <w:t>企业声明函</w:t>
      </w:r>
      <w:r>
        <w:rPr>
          <w:rFonts w:ascii="仿宋" w:hAnsi="仿宋" w:eastAsia="仿宋" w:cs="仿宋"/>
          <w:color w:val="auto"/>
          <w:spacing w:val="5"/>
          <w:sz w:val="32"/>
          <w:szCs w:val="32"/>
          <w:highlight w:val="none"/>
        </w:rPr>
        <w:t xml:space="preserve"> </w:t>
      </w:r>
      <w:r>
        <w:rPr>
          <w:rFonts w:ascii="仿宋" w:hAnsi="仿宋" w:eastAsia="仿宋" w:cs="仿宋"/>
          <w:color w:val="auto"/>
          <w:spacing w:val="5"/>
          <w:sz w:val="32"/>
          <w:szCs w:val="32"/>
          <w:highlight w:val="none"/>
          <w14:textOutline w14:w="4358" w14:cap="sq" w14:cmpd="sng">
            <w14:solidFill>
              <w14:srgbClr w14:val="000000"/>
            </w14:solidFill>
            <w14:prstDash w14:val="solid"/>
            <w14:bevel/>
          </w14:textOutline>
        </w:rPr>
        <w:t>(货物)</w:t>
      </w:r>
    </w:p>
    <w:p w14:paraId="7AD983B6">
      <w:pPr>
        <w:keepNext w:val="0"/>
        <w:keepLines w:val="0"/>
        <w:pageBreakBefore w:val="0"/>
        <w:widowControl/>
        <w:tabs>
          <w:tab w:val="left" w:pos="120"/>
        </w:tabs>
        <w:kinsoku w:val="0"/>
        <w:wordWrap/>
        <w:overflowPunct/>
        <w:topLinePunct w:val="0"/>
        <w:autoSpaceDE w:val="0"/>
        <w:autoSpaceDN w:val="0"/>
        <w:bidi w:val="0"/>
        <w:adjustRightInd w:val="0"/>
        <w:snapToGrid w:val="0"/>
        <w:spacing w:line="500" w:lineRule="exact"/>
        <w:ind w:right="194" w:firstLine="972"/>
        <w:textAlignment w:val="baseline"/>
        <w:rPr>
          <w:rFonts w:ascii="仿宋" w:hAnsi="仿宋" w:eastAsia="仿宋" w:cs="仿宋"/>
          <w:color w:val="auto"/>
          <w:sz w:val="28"/>
          <w:szCs w:val="28"/>
          <w:highlight w:val="none"/>
        </w:rPr>
      </w:pPr>
      <w:r>
        <w:rPr>
          <w:rFonts w:ascii="仿宋" w:hAnsi="仿宋" w:eastAsia="仿宋" w:cs="仿宋"/>
          <w:color w:val="auto"/>
          <w:spacing w:val="16"/>
          <w:sz w:val="28"/>
          <w:szCs w:val="28"/>
          <w:highlight w:val="none"/>
        </w:rPr>
        <w:t>本公</w:t>
      </w:r>
      <w:r>
        <w:rPr>
          <w:rFonts w:ascii="仿宋" w:hAnsi="仿宋" w:eastAsia="仿宋" w:cs="仿宋"/>
          <w:color w:val="auto"/>
          <w:spacing w:val="10"/>
          <w:sz w:val="28"/>
          <w:szCs w:val="28"/>
          <w:highlight w:val="none"/>
        </w:rPr>
        <w:t>司</w:t>
      </w:r>
      <w:r>
        <w:rPr>
          <w:rFonts w:ascii="仿宋" w:hAnsi="仿宋" w:eastAsia="仿宋" w:cs="仿宋"/>
          <w:color w:val="auto"/>
          <w:spacing w:val="8"/>
          <w:sz w:val="28"/>
          <w:szCs w:val="28"/>
          <w:highlight w:val="none"/>
        </w:rPr>
        <w:t xml:space="preserve"> (联合体) 郑重声明，根据《政府采购促进中小企业发展管理办法》</w:t>
      </w:r>
      <w:r>
        <w:rPr>
          <w:rFonts w:ascii="仿宋" w:hAnsi="仿宋" w:eastAsia="仿宋" w:cs="仿宋"/>
          <w:color w:val="auto"/>
          <w:sz w:val="28"/>
          <w:szCs w:val="28"/>
          <w:highlight w:val="none"/>
        </w:rPr>
        <w:t xml:space="preserve"> </w:t>
      </w:r>
      <w:r>
        <w:rPr>
          <w:rFonts w:ascii="仿宋" w:hAnsi="仿宋" w:eastAsia="仿宋" w:cs="仿宋"/>
          <w:color w:val="auto"/>
          <w:sz w:val="28"/>
          <w:szCs w:val="28"/>
          <w:highlight w:val="none"/>
        </w:rPr>
        <w:tab/>
      </w:r>
      <w:r>
        <w:rPr>
          <w:rFonts w:ascii="仿宋" w:hAnsi="仿宋" w:eastAsia="仿宋" w:cs="仿宋"/>
          <w:color w:val="auto"/>
          <w:spacing w:val="4"/>
          <w:sz w:val="28"/>
          <w:szCs w:val="28"/>
          <w:highlight w:val="none"/>
        </w:rPr>
        <w:t>(财库〔2020〕 [</w:t>
      </w:r>
      <w:r>
        <w:rPr>
          <w:rFonts w:ascii="仿宋" w:hAnsi="仿宋" w:eastAsia="仿宋" w:cs="仿宋"/>
          <w:color w:val="auto"/>
          <w:spacing w:val="3"/>
          <w:sz w:val="28"/>
          <w:szCs w:val="28"/>
          <w:highlight w:val="none"/>
        </w:rPr>
        <w:t>2</w:t>
      </w:r>
      <w:r>
        <w:rPr>
          <w:rFonts w:ascii="仿宋" w:hAnsi="仿宋" w:eastAsia="仿宋" w:cs="仿宋"/>
          <w:color w:val="auto"/>
          <w:spacing w:val="2"/>
          <w:sz w:val="28"/>
          <w:szCs w:val="28"/>
          <w:highlight w:val="none"/>
        </w:rPr>
        <w:t>020]46 号) 的规定，本公司 (联合体) 参加</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2"/>
          <w:sz w:val="28"/>
          <w:szCs w:val="28"/>
          <w:highlight w:val="none"/>
          <w:u w:val="single"/>
        </w:rPr>
        <w:t>(单位名</w:t>
      </w:r>
      <w:r>
        <w:rPr>
          <w:rFonts w:ascii="仿宋" w:hAnsi="仿宋" w:eastAsia="仿宋" w:cs="仿宋"/>
          <w:color w:val="auto"/>
          <w:spacing w:val="8"/>
          <w:sz w:val="28"/>
          <w:szCs w:val="28"/>
          <w:highlight w:val="none"/>
          <w:u w:val="single"/>
        </w:rPr>
        <w:t xml:space="preserve">称) </w:t>
      </w:r>
      <w:r>
        <w:rPr>
          <w:rFonts w:ascii="仿宋" w:hAnsi="仿宋" w:eastAsia="仿宋" w:cs="仿宋"/>
          <w:color w:val="auto"/>
          <w:spacing w:val="8"/>
          <w:sz w:val="28"/>
          <w:szCs w:val="28"/>
          <w:highlight w:val="none"/>
        </w:rPr>
        <w:t>的</w:t>
      </w:r>
      <w:r>
        <w:rPr>
          <w:rFonts w:ascii="仿宋" w:hAnsi="仿宋" w:eastAsia="仿宋" w:cs="仿宋"/>
          <w:color w:val="auto"/>
          <w:spacing w:val="8"/>
          <w:sz w:val="28"/>
          <w:szCs w:val="28"/>
          <w:highlight w:val="none"/>
          <w:u w:val="single" w:color="auto"/>
        </w:rPr>
        <w:t xml:space="preserve">              </w:t>
      </w:r>
      <w:r>
        <w:rPr>
          <w:rFonts w:ascii="仿宋" w:hAnsi="仿宋" w:eastAsia="仿宋" w:cs="仿宋"/>
          <w:color w:val="auto"/>
          <w:spacing w:val="8"/>
          <w:sz w:val="28"/>
          <w:szCs w:val="28"/>
          <w:highlight w:val="none"/>
        </w:rPr>
        <w:t>(项目名称) 采购活动，提供的货物全部由符合政策要求的</w:t>
      </w:r>
      <w:r>
        <w:rPr>
          <w:rFonts w:ascii="仿宋" w:hAnsi="仿宋" w:eastAsia="仿宋" w:cs="仿宋"/>
          <w:color w:val="auto"/>
          <w:spacing w:val="5"/>
          <w:sz w:val="28"/>
          <w:szCs w:val="28"/>
          <w:highlight w:val="none"/>
        </w:rPr>
        <w:t>中</w:t>
      </w:r>
      <w:r>
        <w:rPr>
          <w:rFonts w:ascii="仿宋" w:hAnsi="仿宋" w:eastAsia="仿宋" w:cs="仿宋"/>
          <w:color w:val="auto"/>
          <w:sz w:val="28"/>
          <w:szCs w:val="28"/>
          <w:highlight w:val="none"/>
        </w:rPr>
        <w:t xml:space="preserve"> </w:t>
      </w:r>
      <w:r>
        <w:rPr>
          <w:rFonts w:ascii="仿宋" w:hAnsi="仿宋" w:eastAsia="仿宋" w:cs="仿宋"/>
          <w:color w:val="auto"/>
          <w:spacing w:val="12"/>
          <w:sz w:val="28"/>
          <w:szCs w:val="28"/>
          <w:highlight w:val="none"/>
        </w:rPr>
        <w:t>小企</w:t>
      </w:r>
      <w:r>
        <w:rPr>
          <w:rFonts w:ascii="仿宋" w:hAnsi="仿宋" w:eastAsia="仿宋" w:cs="仿宋"/>
          <w:color w:val="auto"/>
          <w:spacing w:val="10"/>
          <w:sz w:val="28"/>
          <w:szCs w:val="28"/>
          <w:highlight w:val="none"/>
        </w:rPr>
        <w:t>业</w:t>
      </w:r>
      <w:r>
        <w:rPr>
          <w:rFonts w:ascii="仿宋" w:hAnsi="仿宋" w:eastAsia="仿宋" w:cs="仿宋"/>
          <w:color w:val="auto"/>
          <w:spacing w:val="6"/>
          <w:sz w:val="28"/>
          <w:szCs w:val="28"/>
          <w:highlight w:val="none"/>
        </w:rPr>
        <w:t>制造。相关企业 (含联合体中的中小企业、签订分包意向协议的中小企业) 的</w:t>
      </w:r>
      <w:r>
        <w:rPr>
          <w:rFonts w:ascii="仿宋" w:hAnsi="仿宋" w:eastAsia="仿宋" w:cs="仿宋"/>
          <w:color w:val="auto"/>
          <w:spacing w:val="8"/>
          <w:sz w:val="28"/>
          <w:szCs w:val="28"/>
          <w:highlight w:val="none"/>
        </w:rPr>
        <w:t>具</w:t>
      </w:r>
      <w:r>
        <w:rPr>
          <w:rFonts w:ascii="仿宋" w:hAnsi="仿宋" w:eastAsia="仿宋" w:cs="仿宋"/>
          <w:color w:val="auto"/>
          <w:spacing w:val="6"/>
          <w:sz w:val="28"/>
          <w:szCs w:val="28"/>
          <w:highlight w:val="none"/>
        </w:rPr>
        <w:t>体情况如下：</w:t>
      </w:r>
    </w:p>
    <w:p w14:paraId="12653CE5">
      <w:pPr>
        <w:keepNext w:val="0"/>
        <w:keepLines w:val="0"/>
        <w:pageBreakBefore w:val="0"/>
        <w:widowControl/>
        <w:tabs>
          <w:tab w:val="left" w:pos="120"/>
        </w:tabs>
        <w:kinsoku w:val="0"/>
        <w:wordWrap/>
        <w:overflowPunct/>
        <w:topLinePunct w:val="0"/>
        <w:autoSpaceDE w:val="0"/>
        <w:autoSpaceDN w:val="0"/>
        <w:bidi w:val="0"/>
        <w:adjustRightInd w:val="0"/>
        <w:snapToGrid w:val="0"/>
        <w:spacing w:line="500" w:lineRule="exact"/>
        <w:ind w:right="194" w:firstLine="972"/>
        <w:textAlignment w:val="baseline"/>
        <w:rPr>
          <w:rFonts w:ascii="仿宋" w:hAnsi="仿宋" w:eastAsia="仿宋" w:cs="仿宋"/>
          <w:color w:val="auto"/>
          <w:spacing w:val="16"/>
          <w:sz w:val="28"/>
          <w:szCs w:val="28"/>
          <w:highlight w:val="none"/>
        </w:rPr>
      </w:pPr>
      <w:r>
        <w:rPr>
          <w:rFonts w:ascii="仿宋" w:hAnsi="仿宋" w:eastAsia="仿宋" w:cs="仿宋"/>
          <w:color w:val="auto"/>
          <w:spacing w:val="16"/>
          <w:sz w:val="28"/>
          <w:szCs w:val="28"/>
          <w:highlight w:val="none"/>
        </w:rPr>
        <w:t xml:space="preserve">1. </w:t>
      </w:r>
      <w:r>
        <w:rPr>
          <w:rFonts w:ascii="仿宋" w:hAnsi="仿宋" w:eastAsia="仿宋" w:cs="仿宋"/>
          <w:color w:val="auto"/>
          <w:spacing w:val="16"/>
          <w:sz w:val="28"/>
          <w:szCs w:val="28"/>
          <w:highlight w:val="none"/>
          <w:u w:val="single"/>
        </w:rPr>
        <w:t xml:space="preserve">(标的名称) </w:t>
      </w:r>
      <w:r>
        <w:rPr>
          <w:rFonts w:ascii="仿宋" w:hAnsi="仿宋" w:eastAsia="仿宋" w:cs="仿宋"/>
          <w:color w:val="auto"/>
          <w:spacing w:val="16"/>
          <w:sz w:val="28"/>
          <w:szCs w:val="28"/>
          <w:highlight w:val="none"/>
        </w:rPr>
        <w:t>，属于</w:t>
      </w:r>
      <w:r>
        <w:rPr>
          <w:rFonts w:ascii="仿宋" w:hAnsi="仿宋" w:eastAsia="仿宋" w:cs="仿宋"/>
          <w:color w:val="auto"/>
          <w:spacing w:val="16"/>
          <w:sz w:val="28"/>
          <w:szCs w:val="28"/>
          <w:highlight w:val="none"/>
          <w:u w:val="single"/>
        </w:rPr>
        <w:t xml:space="preserve"> (</w:t>
      </w:r>
      <w:r>
        <w:rPr>
          <w:rFonts w:hint="eastAsia" w:ascii="仿宋" w:hAnsi="仿宋" w:eastAsia="仿宋" w:cs="仿宋"/>
          <w:color w:val="auto"/>
          <w:spacing w:val="16"/>
          <w:sz w:val="28"/>
          <w:szCs w:val="28"/>
          <w:highlight w:val="none"/>
          <w:u w:val="single"/>
          <w:lang w:val="en-US" w:eastAsia="zh-CN"/>
        </w:rPr>
        <w:t>采购文件中明确的所属行业</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；制造商为</w:t>
      </w:r>
      <w:r>
        <w:rPr>
          <w:rFonts w:ascii="仿宋" w:hAnsi="仿宋" w:eastAsia="仿宋" w:cs="仿宋"/>
          <w:color w:val="auto"/>
          <w:spacing w:val="16"/>
          <w:sz w:val="28"/>
          <w:szCs w:val="28"/>
          <w:highlight w:val="none"/>
          <w:u w:val="single"/>
        </w:rPr>
        <w:t xml:space="preserve"> (企业名称) </w:t>
      </w:r>
      <w:r>
        <w:rPr>
          <w:rFonts w:ascii="仿宋" w:hAnsi="仿宋" w:eastAsia="仿宋" w:cs="仿宋"/>
          <w:color w:val="auto"/>
          <w:spacing w:val="16"/>
          <w:sz w:val="28"/>
          <w:szCs w:val="28"/>
          <w:highlight w:val="none"/>
        </w:rPr>
        <w:t>，从业人员</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人 ， 营业收入为</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万元，资产总额为</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万元 ，属于</w:t>
      </w:r>
      <w:r>
        <w:rPr>
          <w:rFonts w:ascii="仿宋" w:hAnsi="仿宋" w:eastAsia="仿宋" w:cs="仿宋"/>
          <w:color w:val="auto"/>
          <w:spacing w:val="16"/>
          <w:sz w:val="28"/>
          <w:szCs w:val="28"/>
          <w:highlight w:val="none"/>
          <w:u w:val="single"/>
        </w:rPr>
        <w:t xml:space="preserve"> (中型企业、小型企业、 微型企业) </w:t>
      </w:r>
      <w:r>
        <w:rPr>
          <w:rFonts w:ascii="仿宋" w:hAnsi="仿宋" w:eastAsia="仿宋" w:cs="仿宋"/>
          <w:color w:val="auto"/>
          <w:spacing w:val="16"/>
          <w:sz w:val="28"/>
          <w:szCs w:val="28"/>
          <w:highlight w:val="none"/>
        </w:rPr>
        <w:t>；</w:t>
      </w:r>
    </w:p>
    <w:p w14:paraId="5D788281">
      <w:pPr>
        <w:keepNext w:val="0"/>
        <w:keepLines w:val="0"/>
        <w:pageBreakBefore w:val="0"/>
        <w:widowControl/>
        <w:tabs>
          <w:tab w:val="left" w:pos="120"/>
        </w:tabs>
        <w:kinsoku w:val="0"/>
        <w:wordWrap/>
        <w:overflowPunct/>
        <w:topLinePunct w:val="0"/>
        <w:autoSpaceDE w:val="0"/>
        <w:autoSpaceDN w:val="0"/>
        <w:bidi w:val="0"/>
        <w:adjustRightInd w:val="0"/>
        <w:snapToGrid w:val="0"/>
        <w:spacing w:line="500" w:lineRule="exact"/>
        <w:ind w:right="194" w:firstLine="972"/>
        <w:textAlignment w:val="baseline"/>
        <w:rPr>
          <w:rFonts w:ascii="仿宋" w:hAnsi="仿宋" w:eastAsia="仿宋" w:cs="仿宋"/>
          <w:color w:val="auto"/>
          <w:spacing w:val="16"/>
          <w:sz w:val="28"/>
          <w:szCs w:val="28"/>
          <w:highlight w:val="none"/>
        </w:rPr>
      </w:pPr>
      <w:r>
        <w:rPr>
          <w:rFonts w:ascii="仿宋" w:hAnsi="仿宋" w:eastAsia="仿宋" w:cs="仿宋"/>
          <w:color w:val="auto"/>
          <w:spacing w:val="16"/>
          <w:sz w:val="28"/>
          <w:szCs w:val="28"/>
          <w:highlight w:val="none"/>
        </w:rPr>
        <w:t xml:space="preserve">2. </w:t>
      </w:r>
      <w:r>
        <w:rPr>
          <w:rFonts w:ascii="仿宋" w:hAnsi="仿宋" w:eastAsia="仿宋" w:cs="仿宋"/>
          <w:color w:val="auto"/>
          <w:spacing w:val="16"/>
          <w:sz w:val="28"/>
          <w:szCs w:val="28"/>
          <w:highlight w:val="none"/>
          <w:u w:val="single"/>
        </w:rPr>
        <w:t>(标的名称)</w:t>
      </w:r>
      <w:r>
        <w:rPr>
          <w:rFonts w:ascii="仿宋" w:hAnsi="仿宋" w:eastAsia="仿宋" w:cs="仿宋"/>
          <w:color w:val="auto"/>
          <w:spacing w:val="16"/>
          <w:sz w:val="28"/>
          <w:szCs w:val="28"/>
          <w:highlight w:val="none"/>
        </w:rPr>
        <w:t xml:space="preserve"> ，属于</w:t>
      </w:r>
      <w:r>
        <w:rPr>
          <w:rFonts w:ascii="仿宋" w:hAnsi="仿宋" w:eastAsia="仿宋" w:cs="仿宋"/>
          <w:color w:val="auto"/>
          <w:spacing w:val="16"/>
          <w:sz w:val="28"/>
          <w:szCs w:val="28"/>
          <w:highlight w:val="none"/>
          <w:u w:val="single"/>
        </w:rPr>
        <w:t>(</w:t>
      </w:r>
      <w:r>
        <w:rPr>
          <w:rFonts w:hint="eastAsia" w:ascii="仿宋" w:hAnsi="仿宋" w:eastAsia="仿宋" w:cs="仿宋"/>
          <w:color w:val="auto"/>
          <w:spacing w:val="16"/>
          <w:sz w:val="28"/>
          <w:szCs w:val="28"/>
          <w:highlight w:val="none"/>
          <w:u w:val="single"/>
          <w:lang w:val="en-US" w:eastAsia="zh-CN"/>
        </w:rPr>
        <w:t>采购文件中明确的所属行业</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；制造商为</w:t>
      </w:r>
      <w:r>
        <w:rPr>
          <w:rFonts w:ascii="仿宋" w:hAnsi="仿宋" w:eastAsia="仿宋" w:cs="仿宋"/>
          <w:color w:val="auto"/>
          <w:spacing w:val="16"/>
          <w:sz w:val="28"/>
          <w:szCs w:val="28"/>
          <w:highlight w:val="none"/>
          <w:u w:val="single"/>
        </w:rPr>
        <w:t xml:space="preserve"> (企业名称) </w:t>
      </w:r>
      <w:r>
        <w:rPr>
          <w:rFonts w:ascii="仿宋" w:hAnsi="仿宋" w:eastAsia="仿宋" w:cs="仿宋"/>
          <w:color w:val="auto"/>
          <w:spacing w:val="16"/>
          <w:sz w:val="28"/>
          <w:szCs w:val="28"/>
          <w:highlight w:val="none"/>
        </w:rPr>
        <w:t>，从业人员</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人 ， 营业收入为</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万元，资产总额为</w:t>
      </w:r>
      <w:r>
        <w:rPr>
          <w:rFonts w:ascii="仿宋" w:hAnsi="仿宋" w:eastAsia="仿宋" w:cs="仿宋"/>
          <w:color w:val="auto"/>
          <w:spacing w:val="16"/>
          <w:sz w:val="28"/>
          <w:szCs w:val="28"/>
          <w:highlight w:val="none"/>
          <w:u w:val="single"/>
        </w:rPr>
        <w:t xml:space="preserve">           </w:t>
      </w:r>
      <w:r>
        <w:rPr>
          <w:rFonts w:ascii="仿宋" w:hAnsi="仿宋" w:eastAsia="仿宋" w:cs="仿宋"/>
          <w:color w:val="auto"/>
          <w:spacing w:val="16"/>
          <w:sz w:val="28"/>
          <w:szCs w:val="28"/>
          <w:highlight w:val="none"/>
        </w:rPr>
        <w:t>万元，属于</w:t>
      </w:r>
      <w:r>
        <w:rPr>
          <w:rFonts w:ascii="仿宋" w:hAnsi="仿宋" w:eastAsia="仿宋" w:cs="仿宋"/>
          <w:color w:val="auto"/>
          <w:spacing w:val="16"/>
          <w:sz w:val="28"/>
          <w:szCs w:val="28"/>
          <w:highlight w:val="none"/>
          <w:u w:val="single"/>
        </w:rPr>
        <w:t xml:space="preserve"> ( 中型企业、小型企业、 微型企业) </w:t>
      </w:r>
      <w:r>
        <w:rPr>
          <w:rFonts w:ascii="仿宋" w:hAnsi="仿宋" w:eastAsia="仿宋" w:cs="仿宋"/>
          <w:color w:val="auto"/>
          <w:spacing w:val="16"/>
          <w:sz w:val="28"/>
          <w:szCs w:val="28"/>
          <w:highlight w:val="none"/>
        </w:rPr>
        <w:t>；</w:t>
      </w:r>
    </w:p>
    <w:p w14:paraId="7A1F87FA">
      <w:pPr>
        <w:keepNext w:val="0"/>
        <w:keepLines w:val="0"/>
        <w:pageBreakBefore w:val="0"/>
        <w:widowControl/>
        <w:kinsoku w:val="0"/>
        <w:wordWrap/>
        <w:overflowPunct/>
        <w:topLinePunct w:val="0"/>
        <w:autoSpaceDE w:val="0"/>
        <w:autoSpaceDN w:val="0"/>
        <w:bidi w:val="0"/>
        <w:adjustRightInd w:val="0"/>
        <w:snapToGrid w:val="0"/>
        <w:spacing w:line="500" w:lineRule="exact"/>
        <w:ind w:left="871"/>
        <w:textAlignment w:val="baseline"/>
        <w:rPr>
          <w:rFonts w:ascii="仿宋" w:hAnsi="仿宋" w:eastAsia="仿宋" w:cs="仿宋"/>
          <w:color w:val="auto"/>
          <w:sz w:val="28"/>
          <w:szCs w:val="28"/>
          <w:highlight w:val="none"/>
        </w:rPr>
      </w:pPr>
      <w:r>
        <w:rPr>
          <w:rFonts w:ascii="仿宋" w:hAnsi="仿宋" w:eastAsia="仿宋" w:cs="仿宋"/>
          <w:color w:val="auto"/>
          <w:spacing w:val="5"/>
          <w:position w:val="3"/>
          <w:sz w:val="28"/>
          <w:szCs w:val="28"/>
          <w:highlight w:val="none"/>
        </w:rPr>
        <w:t>……</w:t>
      </w:r>
    </w:p>
    <w:p w14:paraId="277A4EDA">
      <w:pPr>
        <w:keepNext w:val="0"/>
        <w:keepLines w:val="0"/>
        <w:pageBreakBefore w:val="0"/>
        <w:widowControl/>
        <w:kinsoku w:val="0"/>
        <w:wordWrap/>
        <w:overflowPunct/>
        <w:topLinePunct w:val="0"/>
        <w:autoSpaceDE w:val="0"/>
        <w:autoSpaceDN w:val="0"/>
        <w:bidi w:val="0"/>
        <w:adjustRightInd w:val="0"/>
        <w:snapToGrid w:val="0"/>
        <w:spacing w:line="500" w:lineRule="exact"/>
        <w:ind w:left="2" w:right="285" w:firstLine="668"/>
        <w:textAlignment w:val="baseline"/>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以上企业，不属于大企业的分支机</w:t>
      </w:r>
      <w:r>
        <w:rPr>
          <w:rFonts w:ascii="仿宋" w:hAnsi="仿宋" w:eastAsia="仿宋" w:cs="仿宋"/>
          <w:color w:val="auto"/>
          <w:spacing w:val="1"/>
          <w:sz w:val="28"/>
          <w:szCs w:val="28"/>
          <w:highlight w:val="none"/>
        </w:rPr>
        <w:t>构，不存在控股股东为大企业的情形，也不存</w:t>
      </w:r>
      <w:r>
        <w:rPr>
          <w:rFonts w:ascii="仿宋" w:hAnsi="仿宋" w:eastAsia="仿宋" w:cs="仿宋"/>
          <w:color w:val="auto"/>
          <w:sz w:val="28"/>
          <w:szCs w:val="28"/>
          <w:highlight w:val="none"/>
        </w:rPr>
        <w:t xml:space="preserve"> </w:t>
      </w:r>
      <w:r>
        <w:rPr>
          <w:rFonts w:ascii="仿宋" w:hAnsi="仿宋" w:eastAsia="仿宋" w:cs="仿宋"/>
          <w:color w:val="auto"/>
          <w:spacing w:val="-1"/>
          <w:sz w:val="28"/>
          <w:szCs w:val="28"/>
          <w:highlight w:val="none"/>
        </w:rPr>
        <w:t>在与大企业的负责人为</w:t>
      </w:r>
      <w:r>
        <w:rPr>
          <w:rFonts w:ascii="仿宋" w:hAnsi="仿宋" w:eastAsia="仿宋" w:cs="仿宋"/>
          <w:color w:val="auto"/>
          <w:sz w:val="28"/>
          <w:szCs w:val="28"/>
          <w:highlight w:val="none"/>
        </w:rPr>
        <w:t>同一人的情形。</w:t>
      </w:r>
    </w:p>
    <w:p w14:paraId="5AAB1DC2">
      <w:pPr>
        <w:keepNext w:val="0"/>
        <w:keepLines w:val="0"/>
        <w:pageBreakBefore w:val="0"/>
        <w:widowControl/>
        <w:kinsoku w:val="0"/>
        <w:wordWrap/>
        <w:overflowPunct/>
        <w:topLinePunct w:val="0"/>
        <w:autoSpaceDE w:val="0"/>
        <w:autoSpaceDN w:val="0"/>
        <w:bidi w:val="0"/>
        <w:adjustRightInd w:val="0"/>
        <w:snapToGrid w:val="0"/>
        <w:spacing w:line="500" w:lineRule="exact"/>
        <w:ind w:left="642"/>
        <w:textAlignment w:val="baseline"/>
        <w:rPr>
          <w:rFonts w:ascii="Arial"/>
          <w:color w:val="auto"/>
          <w:sz w:val="28"/>
          <w:szCs w:val="28"/>
          <w:highlight w:val="none"/>
        </w:rPr>
      </w:pPr>
      <w:r>
        <w:rPr>
          <w:rFonts w:ascii="仿宋" w:hAnsi="仿宋" w:eastAsia="仿宋" w:cs="仿宋"/>
          <w:color w:val="auto"/>
          <w:spacing w:val="14"/>
          <w:sz w:val="28"/>
          <w:szCs w:val="28"/>
          <w:highlight w:val="none"/>
        </w:rPr>
        <w:t>本</w:t>
      </w:r>
      <w:r>
        <w:rPr>
          <w:rFonts w:ascii="仿宋" w:hAnsi="仿宋" w:eastAsia="仿宋" w:cs="仿宋"/>
          <w:color w:val="auto"/>
          <w:spacing w:val="9"/>
          <w:sz w:val="28"/>
          <w:szCs w:val="28"/>
          <w:highlight w:val="none"/>
        </w:rPr>
        <w:t>企业对上述声明内容的真实性负责。如有虚假，将依法承担相应责任。</w:t>
      </w:r>
    </w:p>
    <w:p w14:paraId="1CB15C43">
      <w:pPr>
        <w:spacing w:before="75" w:line="742" w:lineRule="exact"/>
        <w:ind w:left="3573"/>
        <w:rPr>
          <w:rFonts w:ascii="仿宋" w:hAnsi="仿宋" w:eastAsia="仿宋" w:cs="仿宋"/>
          <w:color w:val="auto"/>
          <w:sz w:val="28"/>
          <w:szCs w:val="28"/>
          <w:highlight w:val="none"/>
        </w:rPr>
      </w:pPr>
      <w:r>
        <w:rPr>
          <w:rFonts w:ascii="仿宋" w:hAnsi="仿宋" w:eastAsia="仿宋" w:cs="仿宋"/>
          <w:color w:val="auto"/>
          <w:spacing w:val="6"/>
          <w:position w:val="39"/>
          <w:sz w:val="28"/>
          <w:szCs w:val="28"/>
          <w:highlight w:val="none"/>
        </w:rPr>
        <w:t>投标单位 (公章) ：</w:t>
      </w:r>
    </w:p>
    <w:p w14:paraId="6D27C5E7">
      <w:pPr>
        <w:spacing w:line="230" w:lineRule="auto"/>
        <w:ind w:left="3759"/>
        <w:rPr>
          <w:rFonts w:ascii="Arial"/>
          <w:color w:val="auto"/>
          <w:sz w:val="21"/>
          <w:highlight w:val="none"/>
        </w:rPr>
      </w:pPr>
      <w:r>
        <w:rPr>
          <w:rFonts w:ascii="仿宋" w:hAnsi="仿宋" w:eastAsia="仿宋" w:cs="仿宋"/>
          <w:color w:val="auto"/>
          <w:spacing w:val="16"/>
          <w:sz w:val="28"/>
          <w:szCs w:val="28"/>
          <w:highlight w:val="none"/>
        </w:rPr>
        <w:t xml:space="preserve">年   月   </w:t>
      </w:r>
      <w:r>
        <w:rPr>
          <w:rFonts w:ascii="仿宋" w:hAnsi="仿宋" w:eastAsia="仿宋" w:cs="仿宋"/>
          <w:color w:val="auto"/>
          <w:spacing w:val="15"/>
          <w:sz w:val="28"/>
          <w:szCs w:val="28"/>
          <w:highlight w:val="none"/>
        </w:rPr>
        <w:t>日</w:t>
      </w:r>
    </w:p>
    <w:p w14:paraId="23FD39C0">
      <w:pPr>
        <w:spacing w:before="76" w:line="371" w:lineRule="auto"/>
        <w:ind w:left="225" w:firstLine="6"/>
        <w:rPr>
          <w:rFonts w:ascii="仿宋" w:hAnsi="仿宋" w:eastAsia="仿宋" w:cs="仿宋"/>
          <w:color w:val="auto"/>
          <w:sz w:val="23"/>
          <w:szCs w:val="23"/>
          <w:highlight w:val="none"/>
        </w:rPr>
      </w:pPr>
      <w:r>
        <w:rPr>
          <w:rFonts w:ascii="仿宋" w:hAnsi="仿宋" w:eastAsia="仿宋" w:cs="仿宋"/>
          <w:color w:val="auto"/>
          <w:spacing w:val="8"/>
          <w:sz w:val="23"/>
          <w:szCs w:val="23"/>
          <w:highlight w:val="none"/>
        </w:rPr>
        <w:t>从业人员、营业收入、资产总额填报上一年度数据，无上一年度数据的新成立企业</w:t>
      </w:r>
      <w:r>
        <w:rPr>
          <w:rFonts w:ascii="仿宋" w:hAnsi="仿宋" w:eastAsia="仿宋" w:cs="仿宋"/>
          <w:color w:val="auto"/>
          <w:spacing w:val="4"/>
          <w:sz w:val="23"/>
          <w:szCs w:val="23"/>
          <w:highlight w:val="none"/>
        </w:rPr>
        <w:t>可不填报。</w:t>
      </w:r>
    </w:p>
    <w:p w14:paraId="009E0EE0">
      <w:pPr>
        <w:spacing w:before="106" w:line="231" w:lineRule="auto"/>
        <w:rPr>
          <w:rFonts w:ascii="仿宋" w:hAnsi="仿宋" w:eastAsia="仿宋" w:cs="仿宋"/>
          <w:color w:val="auto"/>
          <w:spacing w:val="10"/>
          <w:sz w:val="32"/>
          <w:szCs w:val="32"/>
          <w:highlight w:val="none"/>
          <w14:textOutline w14:w="4358" w14:cap="sq" w14:cmpd="sng">
            <w14:solidFill>
              <w14:srgbClr w14:val="000000"/>
            </w14:solidFill>
            <w14:prstDash w14:val="solid"/>
            <w14:bevel/>
          </w14:textOutline>
        </w:rPr>
      </w:pPr>
    </w:p>
    <w:p w14:paraId="36DF27B9">
      <w:pPr>
        <w:spacing w:before="106" w:line="231" w:lineRule="auto"/>
        <w:rPr>
          <w:rFonts w:ascii="仿宋" w:hAnsi="仿宋" w:eastAsia="仿宋" w:cs="仿宋"/>
          <w:color w:val="auto"/>
          <w:spacing w:val="10"/>
          <w:sz w:val="32"/>
          <w:szCs w:val="32"/>
          <w:highlight w:val="none"/>
          <w14:textOutline w14:w="4358" w14:cap="sq" w14:cmpd="sng">
            <w14:solidFill>
              <w14:srgbClr w14:val="000000"/>
            </w14:solidFill>
            <w14:prstDash w14:val="solid"/>
            <w14:bevel/>
          </w14:textOutline>
        </w:rPr>
      </w:pPr>
    </w:p>
    <w:p w14:paraId="577D671C">
      <w:pPr>
        <w:spacing w:before="106" w:line="231" w:lineRule="auto"/>
        <w:rPr>
          <w:rFonts w:ascii="仿宋" w:hAnsi="仿宋" w:eastAsia="仿宋" w:cs="仿宋"/>
          <w:color w:val="auto"/>
          <w:spacing w:val="10"/>
          <w:sz w:val="32"/>
          <w:szCs w:val="32"/>
          <w:highlight w:val="none"/>
          <w14:textOutline w14:w="4358" w14:cap="sq" w14:cmpd="sng">
            <w14:solidFill>
              <w14:srgbClr w14:val="000000"/>
            </w14:solidFill>
            <w14:prstDash w14:val="solid"/>
            <w14:bevel/>
          </w14:textOutline>
        </w:rPr>
      </w:pPr>
    </w:p>
    <w:p w14:paraId="7ACCE2AF">
      <w:pPr>
        <w:spacing w:before="106" w:line="231" w:lineRule="auto"/>
        <w:ind w:left="3218"/>
        <w:rPr>
          <w:rFonts w:ascii="仿宋" w:hAnsi="仿宋" w:eastAsia="仿宋" w:cs="仿宋"/>
          <w:color w:val="auto"/>
          <w:spacing w:val="7"/>
          <w:sz w:val="32"/>
          <w:szCs w:val="32"/>
          <w:highlight w:val="none"/>
          <w14:textOutline w14:w="4358" w14:cap="sq" w14:cmpd="sng">
            <w14:solidFill>
              <w14:srgbClr w14:val="000000"/>
            </w14:solidFill>
            <w14:prstDash w14:val="solid"/>
            <w14:bevel/>
          </w14:textOutline>
        </w:rPr>
      </w:pPr>
      <w:r>
        <w:rPr>
          <w:rFonts w:ascii="仿宋" w:hAnsi="仿宋" w:eastAsia="仿宋" w:cs="仿宋"/>
          <w:color w:val="auto"/>
          <w:spacing w:val="10"/>
          <w:sz w:val="32"/>
          <w:szCs w:val="32"/>
          <w:highlight w:val="none"/>
          <w14:textOutline w14:w="4358" w14:cap="sq" w14:cmpd="sng">
            <w14:solidFill>
              <w14:srgbClr w14:val="000000"/>
            </w14:solidFill>
            <w14:prstDash w14:val="solid"/>
            <w14:bevel/>
          </w14:textOutline>
        </w:rPr>
        <w:t>监</w:t>
      </w:r>
      <w:r>
        <w:rPr>
          <w:rFonts w:ascii="仿宋" w:hAnsi="仿宋" w:eastAsia="仿宋" w:cs="仿宋"/>
          <w:color w:val="auto"/>
          <w:spacing w:val="7"/>
          <w:sz w:val="32"/>
          <w:szCs w:val="32"/>
          <w:highlight w:val="none"/>
          <w14:textOutline w14:w="4358" w14:cap="sq" w14:cmpd="sng">
            <w14:solidFill>
              <w14:srgbClr w14:val="000000"/>
            </w14:solidFill>
            <w14:prstDash w14:val="solid"/>
            <w14:bevel/>
          </w14:textOutline>
        </w:rPr>
        <w:t>狱企业声明函</w:t>
      </w:r>
      <w:r>
        <w:rPr>
          <w:rFonts w:ascii="仿宋" w:hAnsi="仿宋" w:eastAsia="仿宋" w:cs="仿宋"/>
          <w:color w:val="auto"/>
          <w:spacing w:val="7"/>
          <w:sz w:val="32"/>
          <w:szCs w:val="32"/>
          <w:highlight w:val="none"/>
        </w:rPr>
        <w:t xml:space="preserve"> </w:t>
      </w:r>
      <w:r>
        <w:rPr>
          <w:rFonts w:ascii="仿宋" w:hAnsi="仿宋" w:eastAsia="仿宋" w:cs="仿宋"/>
          <w:color w:val="auto"/>
          <w:spacing w:val="7"/>
          <w:sz w:val="32"/>
          <w:szCs w:val="32"/>
          <w:highlight w:val="none"/>
          <w14:textOutline w14:w="4358" w14:cap="sq" w14:cmpd="sng">
            <w14:solidFill>
              <w14:srgbClr w14:val="000000"/>
            </w14:solidFill>
            <w14:prstDash w14:val="solid"/>
            <w14:bevel/>
          </w14:textOutline>
        </w:rPr>
        <w:t>(如是)</w:t>
      </w:r>
    </w:p>
    <w:p w14:paraId="29D2E5B7">
      <w:pPr>
        <w:spacing w:before="106" w:line="231" w:lineRule="auto"/>
        <w:ind w:left="3218"/>
        <w:rPr>
          <w:rFonts w:ascii="仿宋" w:hAnsi="仿宋" w:eastAsia="仿宋" w:cs="仿宋"/>
          <w:color w:val="auto"/>
          <w:spacing w:val="7"/>
          <w:sz w:val="32"/>
          <w:szCs w:val="32"/>
          <w:highlight w:val="none"/>
          <w14:textOutline w14:w="4358" w14:cap="sq" w14:cmpd="sng">
            <w14:solidFill>
              <w14:srgbClr w14:val="000000"/>
            </w14:solidFill>
            <w14:prstDash w14:val="solid"/>
            <w14:bevel/>
          </w14:textOutline>
        </w:rPr>
      </w:pPr>
    </w:p>
    <w:p w14:paraId="25A94795">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1"/>
        <w:textAlignment w:val="baseline"/>
        <w:rPr>
          <w:rFonts w:ascii="仿宋" w:hAnsi="仿宋" w:eastAsia="仿宋" w:cs="仿宋"/>
          <w:color w:val="auto"/>
          <w:spacing w:val="4"/>
          <w:sz w:val="28"/>
          <w:szCs w:val="28"/>
          <w:highlight w:val="none"/>
        </w:rPr>
      </w:pPr>
      <w:r>
        <w:rPr>
          <w:rFonts w:ascii="仿宋" w:hAnsi="仿宋" w:eastAsia="仿宋" w:cs="仿宋"/>
          <w:color w:val="auto"/>
          <w:spacing w:val="4"/>
          <w:sz w:val="28"/>
          <w:szCs w:val="28"/>
          <w:highlight w:val="none"/>
        </w:rPr>
        <w:t>本公司郑重声明，根据《关于政府采购支持监狱企业发展有关问题的通知》(财库[2014]68 号) 的规定，本公司为监狱企业。即，本公司同时满足以下条件：</w:t>
      </w:r>
    </w:p>
    <w:p w14:paraId="7F28EEC8">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1"/>
        <w:textAlignment w:val="baseline"/>
        <w:rPr>
          <w:rFonts w:ascii="仿宋" w:hAnsi="仿宋" w:eastAsia="仿宋" w:cs="仿宋"/>
          <w:color w:val="auto"/>
          <w:sz w:val="28"/>
          <w:szCs w:val="28"/>
          <w:highlight w:val="none"/>
        </w:rPr>
      </w:pPr>
      <w:r>
        <w:rPr>
          <w:rFonts w:ascii="仿宋" w:hAnsi="仿宋" w:eastAsia="仿宋" w:cs="仿宋"/>
          <w:color w:val="auto"/>
          <w:spacing w:val="4"/>
          <w:sz w:val="28"/>
          <w:szCs w:val="28"/>
          <w:highlight w:val="none"/>
        </w:rPr>
        <w:t>1.根据《关于政府采购支持监狱企业发展有关问题的通知》 (财库[2014]68 号)</w:t>
      </w:r>
      <w:r>
        <w:rPr>
          <w:rFonts w:ascii="仿宋" w:hAnsi="仿宋" w:eastAsia="仿宋" w:cs="仿宋"/>
          <w:color w:val="auto"/>
          <w:spacing w:val="2"/>
          <w:sz w:val="28"/>
          <w:szCs w:val="28"/>
          <w:highlight w:val="none"/>
        </w:rPr>
        <w:t xml:space="preserve"> </w:t>
      </w:r>
      <w:r>
        <w:rPr>
          <w:rFonts w:ascii="仿宋" w:hAnsi="仿宋" w:eastAsia="仿宋" w:cs="仿宋"/>
          <w:color w:val="auto"/>
          <w:sz w:val="28"/>
          <w:szCs w:val="28"/>
          <w:highlight w:val="none"/>
        </w:rPr>
        <w:t>规</w:t>
      </w:r>
      <w:r>
        <w:rPr>
          <w:rFonts w:ascii="仿宋" w:hAnsi="仿宋" w:eastAsia="仿宋" w:cs="仿宋"/>
          <w:color w:val="auto"/>
          <w:spacing w:val="16"/>
          <w:sz w:val="28"/>
          <w:szCs w:val="28"/>
          <w:highlight w:val="none"/>
        </w:rPr>
        <w:t>定</w:t>
      </w:r>
      <w:r>
        <w:rPr>
          <w:rFonts w:ascii="仿宋" w:hAnsi="仿宋" w:eastAsia="仿宋" w:cs="仿宋"/>
          <w:color w:val="auto"/>
          <w:spacing w:val="12"/>
          <w:sz w:val="28"/>
          <w:szCs w:val="28"/>
          <w:highlight w:val="none"/>
        </w:rPr>
        <w:t>的</w:t>
      </w:r>
      <w:r>
        <w:rPr>
          <w:rFonts w:ascii="仿宋" w:hAnsi="仿宋" w:eastAsia="仿宋" w:cs="仿宋"/>
          <w:color w:val="auto"/>
          <w:spacing w:val="8"/>
          <w:sz w:val="28"/>
          <w:szCs w:val="28"/>
          <w:highlight w:val="none"/>
        </w:rPr>
        <w:t>标准，本公司是由司法部认定的为罪犯、戒毒人员提供生产项目和劳动对象，且全</w:t>
      </w:r>
      <w:r>
        <w:rPr>
          <w:rFonts w:ascii="仿宋" w:hAnsi="仿宋" w:eastAsia="仿宋" w:cs="仿宋"/>
          <w:color w:val="auto"/>
          <w:spacing w:val="10"/>
          <w:sz w:val="28"/>
          <w:szCs w:val="28"/>
          <w:highlight w:val="none"/>
        </w:rPr>
        <w:t>部</w:t>
      </w:r>
      <w:r>
        <w:rPr>
          <w:rFonts w:ascii="仿宋" w:hAnsi="仿宋" w:eastAsia="仿宋" w:cs="仿宋"/>
          <w:color w:val="auto"/>
          <w:spacing w:val="6"/>
          <w:sz w:val="28"/>
          <w:szCs w:val="28"/>
          <w:highlight w:val="none"/>
        </w:rPr>
        <w:t>产</w:t>
      </w:r>
      <w:r>
        <w:rPr>
          <w:rFonts w:ascii="仿宋" w:hAnsi="仿宋" w:eastAsia="仿宋" w:cs="仿宋"/>
          <w:color w:val="auto"/>
          <w:spacing w:val="5"/>
          <w:sz w:val="28"/>
          <w:szCs w:val="28"/>
          <w:highlight w:val="none"/>
        </w:rPr>
        <w:t>权属于司法部监狱管理局、戒毒管理局、直属煤矿管理局，各省、自治区、直辖市</w:t>
      </w:r>
      <w:r>
        <w:rPr>
          <w:rFonts w:ascii="仿宋" w:hAnsi="仿宋" w:eastAsia="仿宋" w:cs="仿宋"/>
          <w:color w:val="auto"/>
          <w:spacing w:val="12"/>
          <w:sz w:val="28"/>
          <w:szCs w:val="28"/>
          <w:highlight w:val="none"/>
        </w:rPr>
        <w:t>监</w:t>
      </w:r>
      <w:r>
        <w:rPr>
          <w:rFonts w:ascii="仿宋" w:hAnsi="仿宋" w:eastAsia="仿宋" w:cs="仿宋"/>
          <w:color w:val="auto"/>
          <w:spacing w:val="8"/>
          <w:sz w:val="28"/>
          <w:szCs w:val="28"/>
          <w:highlight w:val="none"/>
        </w:rPr>
        <w:t>狱管理局、戒毒管理局，各地(设区的市)监狱、强制隔离戒毒所、戒毒康复所，以及</w:t>
      </w:r>
      <w:r>
        <w:rPr>
          <w:rFonts w:ascii="仿宋" w:hAnsi="仿宋" w:eastAsia="仿宋" w:cs="仿宋"/>
          <w:color w:val="auto"/>
          <w:spacing w:val="9"/>
          <w:sz w:val="28"/>
          <w:szCs w:val="28"/>
          <w:highlight w:val="none"/>
        </w:rPr>
        <w:t>新疆生产建设兵团监狱管理局、戒毒管理局的企业</w:t>
      </w:r>
      <w:r>
        <w:rPr>
          <w:rFonts w:ascii="仿宋" w:hAnsi="仿宋" w:eastAsia="仿宋" w:cs="仿宋"/>
          <w:color w:val="auto"/>
          <w:spacing w:val="6"/>
          <w:sz w:val="28"/>
          <w:szCs w:val="28"/>
          <w:highlight w:val="none"/>
        </w:rPr>
        <w:t>。</w:t>
      </w:r>
    </w:p>
    <w:p w14:paraId="558FF220">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75"/>
        <w:textAlignment w:val="baseline"/>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2.本公司参加</w:t>
      </w:r>
      <w:r>
        <w:rPr>
          <w:rFonts w:ascii="仿宋" w:hAnsi="仿宋" w:eastAsia="仿宋" w:cs="仿宋"/>
          <w:color w:val="auto"/>
          <w:spacing w:val="2"/>
          <w:sz w:val="28"/>
          <w:szCs w:val="28"/>
          <w:highlight w:val="none"/>
          <w:u w:val="single" w:color="auto"/>
        </w:rPr>
        <w:t xml:space="preserve">         </w:t>
      </w:r>
      <w:r>
        <w:rPr>
          <w:rFonts w:ascii="仿宋" w:hAnsi="仿宋" w:eastAsia="仿宋" w:cs="仿宋"/>
          <w:color w:val="auto"/>
          <w:spacing w:val="1"/>
          <w:sz w:val="28"/>
          <w:szCs w:val="28"/>
          <w:highlight w:val="none"/>
          <w:u w:val="single" w:color="auto"/>
        </w:rPr>
        <w:t xml:space="preserve">    </w:t>
      </w:r>
      <w:r>
        <w:rPr>
          <w:rFonts w:ascii="仿宋" w:hAnsi="仿宋" w:eastAsia="仿宋" w:cs="仿宋"/>
          <w:color w:val="auto"/>
          <w:spacing w:val="1"/>
          <w:sz w:val="28"/>
          <w:szCs w:val="28"/>
          <w:highlight w:val="none"/>
        </w:rPr>
        <w:t xml:space="preserve"> 项目 (项目编号：</w:t>
      </w:r>
      <w:r>
        <w:rPr>
          <w:rFonts w:ascii="仿宋" w:hAnsi="仿宋" w:eastAsia="仿宋" w:cs="仿宋"/>
          <w:color w:val="auto"/>
          <w:spacing w:val="1"/>
          <w:sz w:val="28"/>
          <w:szCs w:val="28"/>
          <w:highlight w:val="none"/>
          <w:u w:val="single" w:color="auto"/>
        </w:rPr>
        <w:t xml:space="preserve">              </w:t>
      </w:r>
      <w:r>
        <w:rPr>
          <w:rFonts w:ascii="仿宋" w:hAnsi="仿宋" w:eastAsia="仿宋" w:cs="仿宋"/>
          <w:color w:val="auto"/>
          <w:spacing w:val="1"/>
          <w:sz w:val="28"/>
          <w:szCs w:val="28"/>
          <w:highlight w:val="none"/>
        </w:rPr>
        <w:t>) 采购活动时提供的</w:t>
      </w:r>
      <w:r>
        <w:rPr>
          <w:rFonts w:ascii="仿宋" w:hAnsi="仿宋" w:eastAsia="仿宋" w:cs="仿宋"/>
          <w:color w:val="auto"/>
          <w:spacing w:val="8"/>
          <w:sz w:val="28"/>
          <w:szCs w:val="28"/>
          <w:highlight w:val="none"/>
        </w:rPr>
        <w:t>是本企业的产品 (包括由本企业承担的工程和提供的服务) ，或者提供的是其他监狱</w:t>
      </w:r>
      <w:r>
        <w:rPr>
          <w:rFonts w:ascii="仿宋" w:hAnsi="仿宋" w:eastAsia="仿宋" w:cs="仿宋"/>
          <w:color w:val="auto"/>
          <w:spacing w:val="4"/>
          <w:sz w:val="28"/>
          <w:szCs w:val="28"/>
          <w:highlight w:val="none"/>
        </w:rPr>
        <w:t>企</w:t>
      </w:r>
      <w:r>
        <w:rPr>
          <w:rFonts w:ascii="仿宋" w:hAnsi="仿宋" w:eastAsia="仿宋" w:cs="仿宋"/>
          <w:color w:val="auto"/>
          <w:spacing w:val="8"/>
          <w:sz w:val="28"/>
          <w:szCs w:val="28"/>
          <w:highlight w:val="none"/>
        </w:rPr>
        <w:t>业</w:t>
      </w:r>
      <w:r>
        <w:rPr>
          <w:rFonts w:ascii="仿宋" w:hAnsi="仿宋" w:eastAsia="仿宋" w:cs="仿宋"/>
          <w:color w:val="auto"/>
          <w:spacing w:val="6"/>
          <w:sz w:val="28"/>
          <w:szCs w:val="28"/>
          <w:highlight w:val="none"/>
        </w:rPr>
        <w:t>制造的产品。</w:t>
      </w:r>
    </w:p>
    <w:p w14:paraId="62E6C54D">
      <w:pPr>
        <w:keepNext w:val="0"/>
        <w:keepLines w:val="0"/>
        <w:pageBreakBefore w:val="0"/>
        <w:widowControl/>
        <w:kinsoku w:val="0"/>
        <w:wordWrap/>
        <w:overflowPunct/>
        <w:topLinePunct w:val="0"/>
        <w:autoSpaceDE w:val="0"/>
        <w:autoSpaceDN w:val="0"/>
        <w:bidi w:val="0"/>
        <w:adjustRightInd w:val="0"/>
        <w:snapToGrid w:val="0"/>
        <w:spacing w:line="500" w:lineRule="exact"/>
        <w:ind w:left="0"/>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本公司对上述声明的真实性负责。如有虚假，将依法承担相应责任。</w:t>
      </w:r>
    </w:p>
    <w:p w14:paraId="1EFE1B0D">
      <w:pPr>
        <w:keepNext w:val="0"/>
        <w:keepLines w:val="0"/>
        <w:pageBreakBefore w:val="0"/>
        <w:widowControl/>
        <w:kinsoku w:val="0"/>
        <w:wordWrap/>
        <w:overflowPunct/>
        <w:topLinePunct w:val="0"/>
        <w:autoSpaceDE w:val="0"/>
        <w:autoSpaceDN w:val="0"/>
        <w:bidi w:val="0"/>
        <w:adjustRightInd w:val="0"/>
        <w:snapToGrid w:val="0"/>
        <w:spacing w:line="500" w:lineRule="exact"/>
        <w:ind w:left="0"/>
        <w:textAlignment w:val="baseline"/>
        <w:rPr>
          <w:rFonts w:ascii="Arial"/>
          <w:color w:val="auto"/>
          <w:sz w:val="28"/>
          <w:szCs w:val="28"/>
          <w:highlight w:val="none"/>
        </w:rPr>
      </w:pPr>
    </w:p>
    <w:p w14:paraId="4D466EB8">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90"/>
        <w:textAlignment w:val="baseline"/>
        <w:rPr>
          <w:rFonts w:ascii="仿宋" w:hAnsi="仿宋" w:eastAsia="仿宋" w:cs="仿宋"/>
          <w:color w:val="auto"/>
          <w:sz w:val="28"/>
          <w:szCs w:val="28"/>
          <w:highlight w:val="none"/>
        </w:rPr>
      </w:pPr>
      <w:r>
        <w:rPr>
          <w:rFonts w:ascii="仿宋" w:hAnsi="仿宋" w:eastAsia="仿宋" w:cs="仿宋"/>
          <w:color w:val="auto"/>
          <w:spacing w:val="14"/>
          <w:sz w:val="28"/>
          <w:szCs w:val="28"/>
          <w:highlight w:val="none"/>
        </w:rPr>
        <w:t>附件：</w:t>
      </w:r>
      <w:r>
        <w:rPr>
          <w:rFonts w:ascii="仿宋" w:hAnsi="仿宋" w:eastAsia="仿宋" w:cs="仿宋"/>
          <w:color w:val="auto"/>
          <w:spacing w:val="12"/>
          <w:sz w:val="28"/>
          <w:szCs w:val="28"/>
          <w:highlight w:val="none"/>
        </w:rPr>
        <w:t>省</w:t>
      </w:r>
      <w:r>
        <w:rPr>
          <w:rFonts w:ascii="仿宋" w:hAnsi="仿宋" w:eastAsia="仿宋" w:cs="仿宋"/>
          <w:color w:val="auto"/>
          <w:spacing w:val="7"/>
          <w:sz w:val="28"/>
          <w:szCs w:val="28"/>
          <w:highlight w:val="none"/>
        </w:rPr>
        <w:t>级以上监狱管理局、戒毒管理局(含新疆生产建设兵团)出具的属于监狱企</w:t>
      </w:r>
      <w:r>
        <w:rPr>
          <w:rFonts w:ascii="仿宋" w:hAnsi="仿宋" w:eastAsia="仿宋" w:cs="仿宋"/>
          <w:color w:val="auto"/>
          <w:spacing w:val="9"/>
          <w:sz w:val="28"/>
          <w:szCs w:val="28"/>
          <w:highlight w:val="none"/>
        </w:rPr>
        <w:t>业</w:t>
      </w:r>
      <w:r>
        <w:rPr>
          <w:rFonts w:ascii="仿宋" w:hAnsi="仿宋" w:eastAsia="仿宋" w:cs="仿宋"/>
          <w:color w:val="auto"/>
          <w:spacing w:val="7"/>
          <w:sz w:val="28"/>
          <w:szCs w:val="28"/>
          <w:highlight w:val="none"/>
        </w:rPr>
        <w:t>的证明文件</w:t>
      </w:r>
    </w:p>
    <w:p w14:paraId="65220B06">
      <w:pPr>
        <w:spacing w:line="248" w:lineRule="auto"/>
        <w:rPr>
          <w:rFonts w:ascii="Arial"/>
          <w:color w:val="auto"/>
          <w:sz w:val="28"/>
          <w:szCs w:val="28"/>
          <w:highlight w:val="none"/>
        </w:rPr>
      </w:pPr>
    </w:p>
    <w:p w14:paraId="5D798BF2">
      <w:pPr>
        <w:spacing w:before="76" w:line="229" w:lineRule="auto"/>
        <w:rPr>
          <w:rFonts w:ascii="仿宋" w:hAnsi="仿宋" w:eastAsia="仿宋" w:cs="仿宋"/>
          <w:color w:val="auto"/>
          <w:spacing w:val="6"/>
          <w:sz w:val="28"/>
          <w:szCs w:val="28"/>
          <w:highlight w:val="none"/>
        </w:rPr>
      </w:pPr>
    </w:p>
    <w:p w14:paraId="6A34804B">
      <w:pPr>
        <w:spacing w:before="76" w:line="229" w:lineRule="auto"/>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60FC430A">
      <w:pPr>
        <w:spacing w:line="306" w:lineRule="auto"/>
        <w:rPr>
          <w:rFonts w:ascii="Arial"/>
          <w:color w:val="auto"/>
          <w:sz w:val="28"/>
          <w:szCs w:val="28"/>
          <w:highlight w:val="none"/>
        </w:rPr>
      </w:pPr>
    </w:p>
    <w:p w14:paraId="14179191">
      <w:pPr>
        <w:spacing w:line="306" w:lineRule="auto"/>
        <w:rPr>
          <w:rFonts w:ascii="Arial"/>
          <w:color w:val="auto"/>
          <w:sz w:val="28"/>
          <w:szCs w:val="28"/>
          <w:highlight w:val="none"/>
        </w:rPr>
      </w:pPr>
    </w:p>
    <w:p w14:paraId="387647AF">
      <w:pPr>
        <w:spacing w:before="75" w:line="229" w:lineRule="auto"/>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202DCF09">
      <w:pPr>
        <w:spacing w:line="260" w:lineRule="auto"/>
        <w:rPr>
          <w:rFonts w:ascii="Arial"/>
          <w:color w:val="auto"/>
          <w:sz w:val="28"/>
          <w:szCs w:val="28"/>
          <w:highlight w:val="none"/>
        </w:rPr>
      </w:pPr>
    </w:p>
    <w:p w14:paraId="60AAF6E0">
      <w:pPr>
        <w:spacing w:line="261" w:lineRule="auto"/>
        <w:rPr>
          <w:rFonts w:ascii="Arial"/>
          <w:color w:val="auto"/>
          <w:sz w:val="28"/>
          <w:szCs w:val="28"/>
          <w:highlight w:val="none"/>
        </w:rPr>
      </w:pPr>
    </w:p>
    <w:p w14:paraId="25F981E8">
      <w:pPr>
        <w:spacing w:before="76" w:line="231" w:lineRule="auto"/>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27099657">
      <w:pPr>
        <w:rPr>
          <w:color w:val="auto"/>
          <w:sz w:val="28"/>
          <w:szCs w:val="28"/>
          <w:highlight w:val="none"/>
        </w:rPr>
        <w:sectPr>
          <w:footerReference r:id="rId22" w:type="default"/>
          <w:pgSz w:w="11906" w:h="16839"/>
          <w:pgMar w:top="1431" w:right="1417" w:bottom="1087" w:left="1431" w:header="0" w:footer="900" w:gutter="0"/>
          <w:pgNumType w:fmt="decimal"/>
          <w:cols w:space="720" w:num="1"/>
        </w:sectPr>
      </w:pPr>
    </w:p>
    <w:p w14:paraId="7227BEE4">
      <w:pPr>
        <w:spacing w:before="49" w:line="228" w:lineRule="auto"/>
        <w:ind w:left="2730"/>
        <w:rPr>
          <w:rFonts w:ascii="仿宋" w:hAnsi="仿宋" w:eastAsia="仿宋" w:cs="仿宋"/>
          <w:color w:val="auto"/>
          <w:sz w:val="32"/>
          <w:szCs w:val="32"/>
          <w:highlight w:val="none"/>
        </w:rPr>
      </w:pPr>
      <w:r>
        <w:rPr>
          <w:rFonts w:ascii="仿宋" w:hAnsi="仿宋" w:eastAsia="仿宋" w:cs="仿宋"/>
          <w:color w:val="auto"/>
          <w:spacing w:val="16"/>
          <w:sz w:val="32"/>
          <w:szCs w:val="32"/>
          <w:highlight w:val="none"/>
          <w14:textOutline w14:w="4358" w14:cap="sq" w14:cmpd="sng">
            <w14:solidFill>
              <w14:srgbClr w14:val="000000"/>
            </w14:solidFill>
            <w14:prstDash w14:val="solid"/>
            <w14:bevel/>
          </w14:textOutline>
        </w:rPr>
        <w:t>残</w:t>
      </w:r>
      <w:r>
        <w:rPr>
          <w:rFonts w:ascii="仿宋" w:hAnsi="仿宋" w:eastAsia="仿宋" w:cs="仿宋"/>
          <w:color w:val="auto"/>
          <w:spacing w:val="9"/>
          <w:sz w:val="32"/>
          <w:szCs w:val="32"/>
          <w:highlight w:val="none"/>
          <w14:textOutline w14:w="4358" w14:cap="sq" w14:cmpd="sng">
            <w14:solidFill>
              <w14:srgbClr w14:val="000000"/>
            </w14:solidFill>
            <w14:prstDash w14:val="solid"/>
            <w14:bevel/>
          </w14:textOutline>
        </w:rPr>
        <w:t>疾</w:t>
      </w:r>
      <w:r>
        <w:rPr>
          <w:rFonts w:ascii="仿宋" w:hAnsi="仿宋" w:eastAsia="仿宋" w:cs="仿宋"/>
          <w:color w:val="auto"/>
          <w:spacing w:val="8"/>
          <w:sz w:val="32"/>
          <w:szCs w:val="32"/>
          <w:highlight w:val="none"/>
          <w14:textOutline w14:w="4358" w14:cap="sq" w14:cmpd="sng">
            <w14:solidFill>
              <w14:srgbClr w14:val="000000"/>
            </w14:solidFill>
            <w14:prstDash w14:val="solid"/>
            <w14:bevel/>
          </w14:textOutline>
        </w:rPr>
        <w:t>人福利性单位声明函</w:t>
      </w:r>
      <w:r>
        <w:rPr>
          <w:rFonts w:ascii="仿宋" w:hAnsi="仿宋" w:eastAsia="仿宋" w:cs="仿宋"/>
          <w:color w:val="auto"/>
          <w:spacing w:val="8"/>
          <w:sz w:val="32"/>
          <w:szCs w:val="32"/>
          <w:highlight w:val="none"/>
        </w:rPr>
        <w:t xml:space="preserve"> </w:t>
      </w:r>
      <w:r>
        <w:rPr>
          <w:rFonts w:ascii="仿宋" w:hAnsi="仿宋" w:eastAsia="仿宋" w:cs="仿宋"/>
          <w:color w:val="auto"/>
          <w:spacing w:val="8"/>
          <w:sz w:val="32"/>
          <w:szCs w:val="32"/>
          <w:highlight w:val="none"/>
          <w14:textOutline w14:w="4358" w14:cap="sq" w14:cmpd="sng">
            <w14:solidFill>
              <w14:srgbClr w14:val="000000"/>
            </w14:solidFill>
            <w14:prstDash w14:val="solid"/>
            <w14:bevel/>
          </w14:textOutline>
        </w:rPr>
        <w:t>(如是)</w:t>
      </w:r>
    </w:p>
    <w:p w14:paraId="62066935">
      <w:pPr>
        <w:spacing w:line="261" w:lineRule="auto"/>
        <w:rPr>
          <w:rFonts w:ascii="Arial"/>
          <w:color w:val="auto"/>
          <w:sz w:val="21"/>
          <w:highlight w:val="none"/>
        </w:rPr>
      </w:pPr>
    </w:p>
    <w:p w14:paraId="436170D8">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76"/>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本单位郑重声明，根据《关于促进残疾人就业政府采购政策的通知》(财库[2017]141号) 的规定，本单位为残疾人福利性单位。即，本单位同时满足以下条件：</w:t>
      </w:r>
    </w:p>
    <w:p w14:paraId="5120E519">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89"/>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1.安置的残疾人占本单位在职职工人数的比例不低于25% (含25%) ，并且安置的残疾人人数不少于10人 (含10 人) ；</w:t>
      </w:r>
    </w:p>
    <w:p w14:paraId="44F34DE7">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76"/>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2.本单位依法与安置的每位残疾人签订了一年以上(含一年) 的劳动合同或服务协议；</w:t>
      </w:r>
    </w:p>
    <w:p w14:paraId="36481DA5">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76"/>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3.本单位为安置的每位残疾人按月足额缴纳了基本养老保险、基本医疗保险、失业保险、工伤保险和生育保险等社会保险费；</w:t>
      </w:r>
    </w:p>
    <w:p w14:paraId="45446606">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469"/>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4.本单位通过银行等金融机构向安置的每位残疾人，按月支付了不低于单位所在区县适用的经省级人民政府批准的月最低工资标准的工资；</w:t>
      </w:r>
    </w:p>
    <w:p w14:paraId="193EFF9D">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76" w:firstLineChars="200"/>
        <w:textAlignment w:val="baseline"/>
        <w:rPr>
          <w:rFonts w:ascii="仿宋" w:hAnsi="仿宋" w:eastAsia="仿宋" w:cs="仿宋"/>
          <w:color w:val="auto"/>
          <w:spacing w:val="0"/>
          <w:sz w:val="28"/>
          <w:szCs w:val="28"/>
          <w:highlight w:val="none"/>
        </w:rPr>
      </w:pPr>
      <w:r>
        <w:rPr>
          <w:rFonts w:ascii="仿宋" w:hAnsi="仿宋" w:eastAsia="仿宋" w:cs="仿宋"/>
          <w:color w:val="auto"/>
          <w:spacing w:val="4"/>
          <w:sz w:val="28"/>
          <w:szCs w:val="28"/>
          <w:highlight w:val="none"/>
        </w:rPr>
        <w:t>5.本单位参</w:t>
      </w:r>
      <w:r>
        <w:rPr>
          <w:rFonts w:ascii="仿宋" w:hAnsi="仿宋" w:eastAsia="仿宋" w:cs="仿宋"/>
          <w:color w:val="auto"/>
          <w:spacing w:val="3"/>
          <w:sz w:val="28"/>
          <w:szCs w:val="28"/>
          <w:highlight w:val="none"/>
        </w:rPr>
        <w:t>加</w:t>
      </w:r>
      <w:r>
        <w:rPr>
          <w:rFonts w:ascii="仿宋" w:hAnsi="仿宋" w:eastAsia="仿宋" w:cs="仿宋"/>
          <w:color w:val="auto"/>
          <w:spacing w:val="2"/>
          <w:sz w:val="28"/>
          <w:szCs w:val="28"/>
          <w:highlight w:val="none"/>
        </w:rPr>
        <w:t>项目 (项目编号：  ) 采购活</w:t>
      </w:r>
      <w:r>
        <w:rPr>
          <w:rFonts w:ascii="仿宋" w:hAnsi="仿宋" w:eastAsia="仿宋" w:cs="仿宋"/>
          <w:color w:val="auto"/>
          <w:spacing w:val="0"/>
          <w:sz w:val="28"/>
          <w:szCs w:val="28"/>
          <w:highlight w:val="none"/>
        </w:rPr>
        <w:t>动时提供的是本单位的产品 (包括由本单位承担的工程和提供的服务) ，或者提供的是其他残疾人福利性单位制造的产品。</w:t>
      </w:r>
    </w:p>
    <w:p w14:paraId="2833F0B0">
      <w:pPr>
        <w:keepNext w:val="0"/>
        <w:keepLines w:val="0"/>
        <w:pageBreakBefore w:val="0"/>
        <w:widowControl/>
        <w:kinsoku w:val="0"/>
        <w:wordWrap/>
        <w:overflowPunct/>
        <w:topLinePunct w:val="0"/>
        <w:autoSpaceDE w:val="0"/>
        <w:autoSpaceDN w:val="0"/>
        <w:bidi w:val="0"/>
        <w:adjustRightInd w:val="0"/>
        <w:snapToGrid w:val="0"/>
        <w:spacing w:line="500" w:lineRule="exact"/>
        <w:ind w:left="0" w:firstLine="560" w:firstLineChars="200"/>
        <w:textAlignment w:val="baseline"/>
        <w:rPr>
          <w:rFonts w:ascii="仿宋" w:hAnsi="仿宋" w:eastAsia="仿宋" w:cs="仿宋"/>
          <w:color w:val="auto"/>
          <w:spacing w:val="0"/>
          <w:sz w:val="28"/>
          <w:szCs w:val="28"/>
          <w:highlight w:val="none"/>
        </w:rPr>
      </w:pPr>
      <w:r>
        <w:rPr>
          <w:rFonts w:ascii="仿宋" w:hAnsi="仿宋" w:eastAsia="仿宋" w:cs="仿宋"/>
          <w:color w:val="auto"/>
          <w:spacing w:val="0"/>
          <w:sz w:val="28"/>
          <w:szCs w:val="28"/>
          <w:highlight w:val="none"/>
        </w:rPr>
        <w:t>本公司对上述声明的真实性负责。如有虚假，将依法承担相应责任。</w:t>
      </w:r>
    </w:p>
    <w:p w14:paraId="57C229B9">
      <w:pPr>
        <w:spacing w:line="285" w:lineRule="auto"/>
        <w:rPr>
          <w:rFonts w:ascii="Arial"/>
          <w:color w:val="auto"/>
          <w:sz w:val="28"/>
          <w:szCs w:val="28"/>
          <w:highlight w:val="none"/>
        </w:rPr>
      </w:pPr>
    </w:p>
    <w:p w14:paraId="51CA3FFB">
      <w:pPr>
        <w:spacing w:line="285" w:lineRule="auto"/>
        <w:rPr>
          <w:rFonts w:ascii="Arial"/>
          <w:color w:val="auto"/>
          <w:sz w:val="28"/>
          <w:szCs w:val="28"/>
          <w:highlight w:val="none"/>
        </w:rPr>
      </w:pPr>
    </w:p>
    <w:p w14:paraId="5A981E35">
      <w:pPr>
        <w:spacing w:before="75" w:line="231" w:lineRule="auto"/>
        <w:ind w:left="431"/>
        <w:rPr>
          <w:rFonts w:ascii="仿宋" w:hAnsi="仿宋" w:eastAsia="仿宋" w:cs="仿宋"/>
          <w:color w:val="auto"/>
          <w:sz w:val="28"/>
          <w:szCs w:val="28"/>
          <w:highlight w:val="none"/>
        </w:rPr>
      </w:pPr>
      <w:r>
        <w:rPr>
          <w:rFonts w:ascii="仿宋" w:hAnsi="仿宋" w:eastAsia="仿宋" w:cs="仿宋"/>
          <w:color w:val="auto"/>
          <w:spacing w:val="10"/>
          <w:sz w:val="28"/>
          <w:szCs w:val="28"/>
          <w:highlight w:val="none"/>
        </w:rPr>
        <w:t>附</w:t>
      </w:r>
      <w:r>
        <w:rPr>
          <w:rFonts w:ascii="仿宋" w:hAnsi="仿宋" w:eastAsia="仿宋" w:cs="仿宋"/>
          <w:color w:val="auto"/>
          <w:spacing w:val="9"/>
          <w:sz w:val="28"/>
          <w:szCs w:val="28"/>
          <w:highlight w:val="none"/>
        </w:rPr>
        <w:t>件：近三个月依法为安置残疾人缴纳社会保障资金的证明文件</w:t>
      </w:r>
    </w:p>
    <w:p w14:paraId="40B8C3DA">
      <w:pPr>
        <w:spacing w:line="254" w:lineRule="auto"/>
        <w:rPr>
          <w:rFonts w:ascii="Arial"/>
          <w:color w:val="auto"/>
          <w:sz w:val="28"/>
          <w:szCs w:val="28"/>
          <w:highlight w:val="none"/>
        </w:rPr>
      </w:pPr>
    </w:p>
    <w:p w14:paraId="167AC7F1">
      <w:pPr>
        <w:spacing w:line="254" w:lineRule="auto"/>
        <w:rPr>
          <w:rFonts w:ascii="Arial"/>
          <w:color w:val="auto"/>
          <w:sz w:val="28"/>
          <w:szCs w:val="28"/>
          <w:highlight w:val="none"/>
        </w:rPr>
      </w:pPr>
    </w:p>
    <w:p w14:paraId="5DED7BAD">
      <w:pPr>
        <w:spacing w:before="76" w:line="229" w:lineRule="auto"/>
        <w:rPr>
          <w:rFonts w:ascii="仿宋" w:hAnsi="仿宋" w:eastAsia="仿宋" w:cs="仿宋"/>
          <w:color w:val="auto"/>
          <w:spacing w:val="6"/>
          <w:sz w:val="28"/>
          <w:szCs w:val="28"/>
          <w:highlight w:val="none"/>
        </w:rPr>
      </w:pPr>
    </w:p>
    <w:p w14:paraId="578D2315">
      <w:pPr>
        <w:spacing w:before="76" w:line="229" w:lineRule="auto"/>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471454A2">
      <w:pPr>
        <w:spacing w:line="306" w:lineRule="auto"/>
        <w:rPr>
          <w:rFonts w:ascii="Arial"/>
          <w:color w:val="auto"/>
          <w:sz w:val="28"/>
          <w:szCs w:val="28"/>
          <w:highlight w:val="none"/>
        </w:rPr>
      </w:pPr>
    </w:p>
    <w:p w14:paraId="1617C075">
      <w:pPr>
        <w:spacing w:line="306" w:lineRule="auto"/>
        <w:rPr>
          <w:rFonts w:ascii="Arial"/>
          <w:color w:val="auto"/>
          <w:sz w:val="28"/>
          <w:szCs w:val="28"/>
          <w:highlight w:val="none"/>
        </w:rPr>
      </w:pPr>
    </w:p>
    <w:p w14:paraId="1A8D0B3F">
      <w:pPr>
        <w:spacing w:before="75" w:line="229" w:lineRule="auto"/>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法定代表人或其授权委托人 (签字或盖章) ：</w:t>
      </w:r>
    </w:p>
    <w:p w14:paraId="13D4E226">
      <w:pPr>
        <w:spacing w:line="260" w:lineRule="auto"/>
        <w:rPr>
          <w:rFonts w:ascii="Arial"/>
          <w:color w:val="auto"/>
          <w:sz w:val="28"/>
          <w:szCs w:val="28"/>
          <w:highlight w:val="none"/>
        </w:rPr>
      </w:pPr>
    </w:p>
    <w:p w14:paraId="1FBEF343">
      <w:pPr>
        <w:spacing w:line="261" w:lineRule="auto"/>
        <w:rPr>
          <w:rFonts w:ascii="Arial"/>
          <w:color w:val="auto"/>
          <w:sz w:val="28"/>
          <w:szCs w:val="28"/>
          <w:highlight w:val="none"/>
        </w:rPr>
      </w:pPr>
    </w:p>
    <w:p w14:paraId="3BA33273">
      <w:pPr>
        <w:spacing w:before="76" w:line="231" w:lineRule="auto"/>
        <w:rPr>
          <w:rFonts w:ascii="仿宋" w:hAnsi="仿宋" w:eastAsia="仿宋" w:cs="仿宋"/>
          <w:color w:val="auto"/>
          <w:sz w:val="28"/>
          <w:szCs w:val="28"/>
          <w:highlight w:val="none"/>
        </w:r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420BBB5B">
      <w:pPr>
        <w:rPr>
          <w:color w:val="auto"/>
          <w:sz w:val="28"/>
          <w:szCs w:val="28"/>
          <w:highlight w:val="none"/>
        </w:rPr>
        <w:sectPr>
          <w:footerReference r:id="rId23" w:type="default"/>
          <w:pgSz w:w="11906" w:h="16839"/>
          <w:pgMar w:top="1178" w:right="1417" w:bottom="1087" w:left="1431" w:header="0" w:footer="900" w:gutter="0"/>
          <w:pgNumType w:fmt="decimal"/>
          <w:cols w:space="720" w:num="1"/>
        </w:sectPr>
      </w:pPr>
    </w:p>
    <w:p w14:paraId="7502A161">
      <w:pPr>
        <w:spacing w:before="57" w:line="223" w:lineRule="auto"/>
        <w:ind w:left="2563"/>
        <w:rPr>
          <w:rFonts w:ascii="仿宋" w:hAnsi="仿宋" w:eastAsia="仿宋" w:cs="仿宋"/>
          <w:color w:val="auto"/>
          <w:sz w:val="32"/>
          <w:szCs w:val="32"/>
          <w:highlight w:val="none"/>
        </w:rPr>
      </w:pPr>
      <w:r>
        <w:rPr>
          <w:rFonts w:ascii="仿宋" w:hAnsi="仿宋" w:eastAsia="仿宋" w:cs="仿宋"/>
          <w:color w:val="auto"/>
          <w:spacing w:val="14"/>
          <w:sz w:val="32"/>
          <w:szCs w:val="32"/>
          <w:highlight w:val="none"/>
          <w14:textOutline w14:w="5103" w14:cap="sq" w14:cmpd="sng">
            <w14:solidFill>
              <w14:srgbClr w14:val="000000"/>
            </w14:solidFill>
            <w14:prstDash w14:val="solid"/>
            <w14:bevel/>
          </w14:textOutline>
        </w:rPr>
        <w:t>十</w:t>
      </w:r>
      <w:r>
        <w:rPr>
          <w:rFonts w:hint="eastAsia" w:ascii="仿宋" w:hAnsi="仿宋" w:eastAsia="仿宋" w:cs="仿宋"/>
          <w:color w:val="auto"/>
          <w:spacing w:val="9"/>
          <w:sz w:val="32"/>
          <w:szCs w:val="32"/>
          <w:highlight w:val="none"/>
          <w:lang w:val="en-US" w:eastAsia="zh-CN"/>
          <w14:textOutline w14:w="5103" w14:cap="sq" w14:cmpd="sng">
            <w14:solidFill>
              <w14:srgbClr w14:val="000000"/>
            </w14:solidFill>
            <w14:prstDash w14:val="solid"/>
            <w14:bevel/>
          </w14:textOutline>
        </w:rPr>
        <w:t>二</w:t>
      </w:r>
      <w:r>
        <w:rPr>
          <w:rFonts w:ascii="仿宋" w:hAnsi="仿宋" w:eastAsia="仿宋" w:cs="仿宋"/>
          <w:color w:val="auto"/>
          <w:spacing w:val="9"/>
          <w:sz w:val="32"/>
          <w:szCs w:val="32"/>
          <w:highlight w:val="none"/>
          <w14:textOutline w14:w="5103" w14:cap="sq" w14:cmpd="sng">
            <w14:solidFill>
              <w14:srgbClr w14:val="000000"/>
            </w14:solidFill>
            <w14:prstDash w14:val="solid"/>
            <w14:bevel/>
          </w14:textOutline>
        </w:rPr>
        <w:t>、节能、环保产品证明</w:t>
      </w:r>
      <w:r>
        <w:rPr>
          <w:rFonts w:ascii="仿宋" w:hAnsi="仿宋" w:eastAsia="仿宋" w:cs="仿宋"/>
          <w:color w:val="auto"/>
          <w:spacing w:val="9"/>
          <w:sz w:val="32"/>
          <w:szCs w:val="32"/>
          <w:highlight w:val="none"/>
        </w:rPr>
        <w:t xml:space="preserve"> </w:t>
      </w:r>
      <w:r>
        <w:rPr>
          <w:rFonts w:ascii="仿宋" w:hAnsi="仿宋" w:eastAsia="仿宋" w:cs="仿宋"/>
          <w:color w:val="auto"/>
          <w:spacing w:val="9"/>
          <w:sz w:val="32"/>
          <w:szCs w:val="32"/>
          <w:highlight w:val="none"/>
          <w14:textOutline w14:w="5103" w14:cap="sq" w14:cmpd="sng">
            <w14:solidFill>
              <w14:srgbClr w14:val="000000"/>
            </w14:solidFill>
            <w14:prstDash w14:val="solid"/>
            <w14:bevel/>
          </w14:textOutline>
        </w:rPr>
        <w:t>(如有)</w:t>
      </w:r>
    </w:p>
    <w:p w14:paraId="6C215B4C">
      <w:pPr>
        <w:spacing w:line="306" w:lineRule="auto"/>
        <w:rPr>
          <w:rFonts w:ascii="Arial"/>
          <w:color w:val="auto"/>
          <w:sz w:val="21"/>
          <w:highlight w:val="none"/>
        </w:rPr>
      </w:pPr>
    </w:p>
    <w:p w14:paraId="508F0476">
      <w:pPr>
        <w:spacing w:before="35" w:line="325" w:lineRule="auto"/>
        <w:ind w:right="730" w:firstLine="588" w:firstLineChars="200"/>
        <w:rPr>
          <w:rFonts w:ascii="仿宋" w:hAnsi="仿宋" w:eastAsia="仿宋" w:cs="仿宋"/>
          <w:color w:val="auto"/>
          <w:spacing w:val="7"/>
          <w:sz w:val="28"/>
          <w:szCs w:val="28"/>
          <w:highlight w:val="none"/>
        </w:rPr>
      </w:pPr>
      <w:r>
        <w:rPr>
          <w:rFonts w:ascii="仿宋" w:hAnsi="仿宋" w:eastAsia="仿宋" w:cs="仿宋"/>
          <w:color w:val="auto"/>
          <w:spacing w:val="7"/>
          <w:sz w:val="28"/>
          <w:szCs w:val="28"/>
          <w:highlight w:val="none"/>
        </w:rPr>
        <w:t>按照政府采购的有关政策要求，在本项目的技术方案中，我单位采用了符合政策的节能产品、环保标志产品，主要产品与核心技术介绍说明如下：</w:t>
      </w:r>
    </w:p>
    <w:p w14:paraId="47D761DA">
      <w:pPr>
        <w:spacing w:line="146" w:lineRule="exact"/>
        <w:rPr>
          <w:color w:val="auto"/>
          <w:sz w:val="28"/>
          <w:szCs w:val="28"/>
          <w:highlight w:val="none"/>
        </w:rPr>
      </w:pPr>
    </w:p>
    <w:tbl>
      <w:tblPr>
        <w:tblStyle w:val="29"/>
        <w:tblW w:w="97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4"/>
        <w:gridCol w:w="3145"/>
        <w:gridCol w:w="1985"/>
        <w:gridCol w:w="1667"/>
        <w:gridCol w:w="1960"/>
      </w:tblGrid>
      <w:tr w14:paraId="4D3A9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1004" w:type="dxa"/>
            <w:vAlign w:val="center"/>
          </w:tcPr>
          <w:p w14:paraId="6E23CA0E">
            <w:pPr>
              <w:spacing w:before="75" w:line="231" w:lineRule="auto"/>
              <w:jc w:val="center"/>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rPr>
              <w:t>类</w:t>
            </w:r>
            <w:r>
              <w:rPr>
                <w:rFonts w:ascii="仿宋" w:hAnsi="仿宋" w:eastAsia="仿宋" w:cs="仿宋"/>
                <w:color w:val="auto"/>
                <w:sz w:val="28"/>
                <w:szCs w:val="28"/>
                <w:highlight w:val="none"/>
              </w:rPr>
              <w:t>别</w:t>
            </w:r>
          </w:p>
        </w:tc>
        <w:tc>
          <w:tcPr>
            <w:tcW w:w="3145" w:type="dxa"/>
            <w:vAlign w:val="center"/>
          </w:tcPr>
          <w:p w14:paraId="6EC5294E">
            <w:pPr>
              <w:spacing w:before="231" w:line="263" w:lineRule="auto"/>
              <w:ind w:right="272"/>
              <w:jc w:val="center"/>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主要产品/技术名</w:t>
            </w:r>
            <w:r>
              <w:rPr>
                <w:rFonts w:ascii="仿宋" w:hAnsi="仿宋" w:eastAsia="仿宋" w:cs="仿宋"/>
                <w:color w:val="auto"/>
                <w:spacing w:val="6"/>
                <w:sz w:val="28"/>
                <w:szCs w:val="28"/>
                <w:highlight w:val="none"/>
              </w:rPr>
              <w:t>称</w:t>
            </w:r>
            <w:r>
              <w:rPr>
                <w:rFonts w:ascii="仿宋" w:hAnsi="仿宋" w:eastAsia="仿宋" w:cs="仿宋"/>
                <w:color w:val="auto"/>
                <w:spacing w:val="23"/>
                <w:sz w:val="28"/>
                <w:szCs w:val="28"/>
                <w:highlight w:val="none"/>
              </w:rPr>
              <w:t>(</w:t>
            </w:r>
            <w:r>
              <w:rPr>
                <w:rFonts w:ascii="仿宋" w:hAnsi="仿宋" w:eastAsia="仿宋" w:cs="仿宋"/>
                <w:color w:val="auto"/>
                <w:spacing w:val="16"/>
                <w:sz w:val="28"/>
                <w:szCs w:val="28"/>
                <w:highlight w:val="none"/>
              </w:rPr>
              <w:t>规格型号、注册商标)</w:t>
            </w:r>
          </w:p>
        </w:tc>
        <w:tc>
          <w:tcPr>
            <w:tcW w:w="1985" w:type="dxa"/>
            <w:vAlign w:val="center"/>
          </w:tcPr>
          <w:p w14:paraId="49EA0CEF">
            <w:pPr>
              <w:spacing w:before="75" w:line="230" w:lineRule="auto"/>
              <w:jc w:val="center"/>
              <w:rPr>
                <w:rFonts w:ascii="仿宋" w:hAnsi="仿宋" w:eastAsia="仿宋" w:cs="仿宋"/>
                <w:color w:val="auto"/>
                <w:sz w:val="28"/>
                <w:szCs w:val="28"/>
                <w:highlight w:val="none"/>
              </w:rPr>
            </w:pPr>
            <w:r>
              <w:rPr>
                <w:rFonts w:ascii="仿宋" w:hAnsi="仿宋" w:eastAsia="仿宋" w:cs="仿宋"/>
                <w:color w:val="auto"/>
                <w:spacing w:val="7"/>
                <w:sz w:val="28"/>
                <w:szCs w:val="28"/>
                <w:highlight w:val="none"/>
              </w:rPr>
              <w:t>制造商/开发</w:t>
            </w:r>
            <w:r>
              <w:rPr>
                <w:rFonts w:ascii="仿宋" w:hAnsi="仿宋" w:eastAsia="仿宋" w:cs="仿宋"/>
                <w:color w:val="auto"/>
                <w:spacing w:val="6"/>
                <w:sz w:val="28"/>
                <w:szCs w:val="28"/>
                <w:highlight w:val="none"/>
              </w:rPr>
              <w:t>商</w:t>
            </w:r>
          </w:p>
        </w:tc>
        <w:tc>
          <w:tcPr>
            <w:tcW w:w="1667" w:type="dxa"/>
            <w:vAlign w:val="center"/>
          </w:tcPr>
          <w:p w14:paraId="06ADDE1D">
            <w:pPr>
              <w:spacing w:before="74" w:line="232" w:lineRule="auto"/>
              <w:jc w:val="center"/>
              <w:rPr>
                <w:rFonts w:ascii="仿宋" w:hAnsi="仿宋" w:eastAsia="仿宋" w:cs="仿宋"/>
                <w:color w:val="auto"/>
                <w:sz w:val="28"/>
                <w:szCs w:val="28"/>
                <w:highlight w:val="none"/>
              </w:rPr>
            </w:pPr>
            <w:r>
              <w:rPr>
                <w:rFonts w:ascii="仿宋" w:hAnsi="仿宋" w:eastAsia="仿宋" w:cs="仿宋"/>
                <w:color w:val="auto"/>
                <w:spacing w:val="8"/>
                <w:sz w:val="28"/>
                <w:szCs w:val="28"/>
                <w:highlight w:val="none"/>
              </w:rPr>
              <w:t>认</w:t>
            </w:r>
            <w:r>
              <w:rPr>
                <w:rFonts w:ascii="仿宋" w:hAnsi="仿宋" w:eastAsia="仿宋" w:cs="仿宋"/>
                <w:color w:val="auto"/>
                <w:spacing w:val="7"/>
                <w:sz w:val="28"/>
                <w:szCs w:val="28"/>
                <w:highlight w:val="none"/>
              </w:rPr>
              <w:t>证证书编号</w:t>
            </w:r>
          </w:p>
        </w:tc>
        <w:tc>
          <w:tcPr>
            <w:tcW w:w="1960" w:type="dxa"/>
            <w:vAlign w:val="center"/>
          </w:tcPr>
          <w:p w14:paraId="3940D1FE">
            <w:pPr>
              <w:spacing w:before="75" w:line="251" w:lineRule="auto"/>
              <w:ind w:right="256"/>
              <w:jc w:val="center"/>
              <w:rPr>
                <w:rFonts w:ascii="仿宋" w:hAnsi="仿宋" w:eastAsia="仿宋" w:cs="仿宋"/>
                <w:color w:val="auto"/>
                <w:sz w:val="28"/>
                <w:szCs w:val="28"/>
                <w:highlight w:val="none"/>
              </w:rPr>
            </w:pPr>
            <w:r>
              <w:rPr>
                <w:rFonts w:ascii="仿宋" w:hAnsi="仿宋" w:eastAsia="仿宋" w:cs="仿宋"/>
                <w:color w:val="auto"/>
                <w:spacing w:val="9"/>
                <w:sz w:val="28"/>
                <w:szCs w:val="28"/>
                <w:highlight w:val="none"/>
              </w:rPr>
              <w:t>该</w:t>
            </w:r>
            <w:r>
              <w:rPr>
                <w:rFonts w:ascii="仿宋" w:hAnsi="仿宋" w:eastAsia="仿宋" w:cs="仿宋"/>
                <w:color w:val="auto"/>
                <w:spacing w:val="7"/>
                <w:sz w:val="28"/>
                <w:szCs w:val="28"/>
                <w:highlight w:val="none"/>
              </w:rPr>
              <w:t>产品报价占</w:t>
            </w:r>
            <w:r>
              <w:rPr>
                <w:rFonts w:ascii="仿宋" w:hAnsi="仿宋" w:eastAsia="仿宋" w:cs="仿宋"/>
                <w:color w:val="auto"/>
                <w:sz w:val="28"/>
                <w:szCs w:val="28"/>
                <w:highlight w:val="none"/>
              </w:rPr>
              <w:t xml:space="preserve"> </w:t>
            </w:r>
            <w:r>
              <w:rPr>
                <w:rFonts w:ascii="仿宋" w:hAnsi="仿宋" w:eastAsia="仿宋" w:cs="仿宋"/>
                <w:color w:val="auto"/>
                <w:spacing w:val="6"/>
                <w:sz w:val="28"/>
                <w:szCs w:val="28"/>
                <w:highlight w:val="none"/>
              </w:rPr>
              <w:t>总报价比</w:t>
            </w:r>
            <w:r>
              <w:rPr>
                <w:rFonts w:ascii="仿宋" w:hAnsi="仿宋" w:eastAsia="仿宋" w:cs="仿宋"/>
                <w:color w:val="auto"/>
                <w:spacing w:val="5"/>
                <w:sz w:val="28"/>
                <w:szCs w:val="28"/>
                <w:highlight w:val="none"/>
              </w:rPr>
              <w:t>重</w:t>
            </w:r>
            <w:r>
              <w:rPr>
                <w:rFonts w:ascii="仿宋" w:hAnsi="仿宋" w:eastAsia="仿宋" w:cs="仿宋"/>
                <w:color w:val="auto"/>
                <w:sz w:val="28"/>
                <w:szCs w:val="28"/>
                <w:highlight w:val="none"/>
              </w:rPr>
              <w:t xml:space="preserve"> </w:t>
            </w:r>
            <w:r>
              <w:rPr>
                <w:rFonts w:ascii="仿宋" w:hAnsi="仿宋" w:eastAsia="仿宋" w:cs="仿宋"/>
                <w:color w:val="auto"/>
                <w:spacing w:val="24"/>
                <w:sz w:val="28"/>
                <w:szCs w:val="28"/>
                <w:highlight w:val="none"/>
              </w:rPr>
              <w:t>(</w:t>
            </w:r>
            <w:r>
              <w:rPr>
                <w:rFonts w:ascii="仿宋" w:hAnsi="仿宋" w:eastAsia="仿宋" w:cs="仿宋"/>
                <w:color w:val="auto"/>
                <w:spacing w:val="22"/>
                <w:sz w:val="28"/>
                <w:szCs w:val="28"/>
                <w:highlight w:val="none"/>
              </w:rPr>
              <w:t>累计 %)</w:t>
            </w:r>
          </w:p>
        </w:tc>
      </w:tr>
      <w:tr w14:paraId="2BBD2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04" w:type="dxa"/>
            <w:vMerge w:val="restart"/>
            <w:tcBorders>
              <w:bottom w:val="nil"/>
            </w:tcBorders>
            <w:vAlign w:val="top"/>
          </w:tcPr>
          <w:p w14:paraId="7CB23F54">
            <w:pPr>
              <w:spacing w:line="357" w:lineRule="auto"/>
              <w:rPr>
                <w:rFonts w:ascii="Arial"/>
                <w:color w:val="auto"/>
                <w:sz w:val="28"/>
                <w:szCs w:val="28"/>
                <w:highlight w:val="none"/>
              </w:rPr>
            </w:pPr>
          </w:p>
          <w:p w14:paraId="4C72E3F3">
            <w:pPr>
              <w:spacing w:before="75" w:line="312" w:lineRule="exact"/>
              <w:ind w:left="129"/>
              <w:rPr>
                <w:rFonts w:ascii="仿宋" w:hAnsi="仿宋" w:eastAsia="仿宋" w:cs="仿宋"/>
                <w:color w:val="auto"/>
                <w:sz w:val="28"/>
                <w:szCs w:val="28"/>
                <w:highlight w:val="none"/>
              </w:rPr>
            </w:pPr>
            <w:r>
              <w:rPr>
                <w:rFonts w:ascii="仿宋" w:hAnsi="仿宋" w:eastAsia="仿宋" w:cs="仿宋"/>
                <w:color w:val="auto"/>
                <w:spacing w:val="-1"/>
                <w:position w:val="5"/>
                <w:sz w:val="28"/>
                <w:szCs w:val="28"/>
                <w:highlight w:val="none"/>
              </w:rPr>
              <w:t>节能</w:t>
            </w:r>
          </w:p>
          <w:p w14:paraId="7C092156">
            <w:pPr>
              <w:spacing w:before="1" w:line="231" w:lineRule="auto"/>
              <w:ind w:left="125"/>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rPr>
              <w:t>产品</w:t>
            </w:r>
          </w:p>
        </w:tc>
        <w:tc>
          <w:tcPr>
            <w:tcW w:w="3145" w:type="dxa"/>
            <w:vAlign w:val="top"/>
          </w:tcPr>
          <w:p w14:paraId="0EA2C339">
            <w:pPr>
              <w:rPr>
                <w:rFonts w:ascii="Arial"/>
                <w:color w:val="auto"/>
                <w:sz w:val="28"/>
                <w:szCs w:val="28"/>
                <w:highlight w:val="none"/>
              </w:rPr>
            </w:pPr>
          </w:p>
        </w:tc>
        <w:tc>
          <w:tcPr>
            <w:tcW w:w="1985" w:type="dxa"/>
            <w:vAlign w:val="top"/>
          </w:tcPr>
          <w:p w14:paraId="5CBCA1A1">
            <w:pPr>
              <w:rPr>
                <w:rFonts w:ascii="Arial"/>
                <w:color w:val="auto"/>
                <w:sz w:val="28"/>
                <w:szCs w:val="28"/>
                <w:highlight w:val="none"/>
              </w:rPr>
            </w:pPr>
          </w:p>
        </w:tc>
        <w:tc>
          <w:tcPr>
            <w:tcW w:w="1667" w:type="dxa"/>
            <w:vAlign w:val="top"/>
          </w:tcPr>
          <w:p w14:paraId="72688965">
            <w:pPr>
              <w:rPr>
                <w:rFonts w:ascii="Arial"/>
                <w:color w:val="auto"/>
                <w:sz w:val="28"/>
                <w:szCs w:val="28"/>
                <w:highlight w:val="none"/>
              </w:rPr>
            </w:pPr>
          </w:p>
        </w:tc>
        <w:tc>
          <w:tcPr>
            <w:tcW w:w="1960" w:type="dxa"/>
            <w:vAlign w:val="top"/>
          </w:tcPr>
          <w:p w14:paraId="2D4B9142">
            <w:pPr>
              <w:rPr>
                <w:rFonts w:ascii="Arial"/>
                <w:color w:val="auto"/>
                <w:sz w:val="28"/>
                <w:szCs w:val="28"/>
                <w:highlight w:val="none"/>
              </w:rPr>
            </w:pPr>
          </w:p>
        </w:tc>
      </w:tr>
      <w:tr w14:paraId="1F40A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04" w:type="dxa"/>
            <w:vMerge w:val="continue"/>
            <w:tcBorders>
              <w:top w:val="nil"/>
              <w:bottom w:val="nil"/>
            </w:tcBorders>
            <w:vAlign w:val="top"/>
          </w:tcPr>
          <w:p w14:paraId="688EE4B5">
            <w:pPr>
              <w:rPr>
                <w:rFonts w:ascii="Arial"/>
                <w:color w:val="auto"/>
                <w:sz w:val="28"/>
                <w:szCs w:val="28"/>
                <w:highlight w:val="none"/>
              </w:rPr>
            </w:pPr>
          </w:p>
        </w:tc>
        <w:tc>
          <w:tcPr>
            <w:tcW w:w="3145" w:type="dxa"/>
            <w:vAlign w:val="top"/>
          </w:tcPr>
          <w:p w14:paraId="7EB6CFAC">
            <w:pPr>
              <w:rPr>
                <w:rFonts w:ascii="Arial"/>
                <w:color w:val="auto"/>
                <w:sz w:val="28"/>
                <w:szCs w:val="28"/>
                <w:highlight w:val="none"/>
              </w:rPr>
            </w:pPr>
          </w:p>
        </w:tc>
        <w:tc>
          <w:tcPr>
            <w:tcW w:w="1985" w:type="dxa"/>
            <w:vAlign w:val="top"/>
          </w:tcPr>
          <w:p w14:paraId="7333320E">
            <w:pPr>
              <w:rPr>
                <w:rFonts w:ascii="Arial"/>
                <w:color w:val="auto"/>
                <w:sz w:val="28"/>
                <w:szCs w:val="28"/>
                <w:highlight w:val="none"/>
              </w:rPr>
            </w:pPr>
          </w:p>
        </w:tc>
        <w:tc>
          <w:tcPr>
            <w:tcW w:w="1667" w:type="dxa"/>
            <w:vAlign w:val="top"/>
          </w:tcPr>
          <w:p w14:paraId="4CD02BA7">
            <w:pPr>
              <w:rPr>
                <w:rFonts w:ascii="Arial"/>
                <w:color w:val="auto"/>
                <w:sz w:val="28"/>
                <w:szCs w:val="28"/>
                <w:highlight w:val="none"/>
              </w:rPr>
            </w:pPr>
          </w:p>
        </w:tc>
        <w:tc>
          <w:tcPr>
            <w:tcW w:w="1960" w:type="dxa"/>
            <w:vAlign w:val="top"/>
          </w:tcPr>
          <w:p w14:paraId="1426F691">
            <w:pPr>
              <w:rPr>
                <w:rFonts w:ascii="Arial"/>
                <w:color w:val="auto"/>
                <w:sz w:val="28"/>
                <w:szCs w:val="28"/>
                <w:highlight w:val="none"/>
              </w:rPr>
            </w:pPr>
          </w:p>
        </w:tc>
      </w:tr>
      <w:tr w14:paraId="2DFF4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04" w:type="dxa"/>
            <w:vMerge w:val="continue"/>
            <w:tcBorders>
              <w:top w:val="nil"/>
            </w:tcBorders>
            <w:vAlign w:val="top"/>
          </w:tcPr>
          <w:p w14:paraId="1673E890">
            <w:pPr>
              <w:rPr>
                <w:rFonts w:ascii="Arial"/>
                <w:color w:val="auto"/>
                <w:sz w:val="28"/>
                <w:szCs w:val="28"/>
                <w:highlight w:val="none"/>
              </w:rPr>
            </w:pPr>
          </w:p>
        </w:tc>
        <w:tc>
          <w:tcPr>
            <w:tcW w:w="3145" w:type="dxa"/>
            <w:vAlign w:val="top"/>
          </w:tcPr>
          <w:p w14:paraId="3EEA83EB">
            <w:pPr>
              <w:rPr>
                <w:rFonts w:ascii="Arial"/>
                <w:color w:val="auto"/>
                <w:sz w:val="28"/>
                <w:szCs w:val="28"/>
                <w:highlight w:val="none"/>
              </w:rPr>
            </w:pPr>
          </w:p>
        </w:tc>
        <w:tc>
          <w:tcPr>
            <w:tcW w:w="1985" w:type="dxa"/>
            <w:vAlign w:val="top"/>
          </w:tcPr>
          <w:p w14:paraId="50B20593">
            <w:pPr>
              <w:rPr>
                <w:rFonts w:ascii="Arial"/>
                <w:color w:val="auto"/>
                <w:sz w:val="28"/>
                <w:szCs w:val="28"/>
                <w:highlight w:val="none"/>
              </w:rPr>
            </w:pPr>
          </w:p>
        </w:tc>
        <w:tc>
          <w:tcPr>
            <w:tcW w:w="1667" w:type="dxa"/>
            <w:vAlign w:val="top"/>
          </w:tcPr>
          <w:p w14:paraId="54579618">
            <w:pPr>
              <w:rPr>
                <w:rFonts w:ascii="Arial"/>
                <w:color w:val="auto"/>
                <w:sz w:val="28"/>
                <w:szCs w:val="28"/>
                <w:highlight w:val="none"/>
              </w:rPr>
            </w:pPr>
          </w:p>
        </w:tc>
        <w:tc>
          <w:tcPr>
            <w:tcW w:w="1960" w:type="dxa"/>
            <w:vAlign w:val="top"/>
          </w:tcPr>
          <w:p w14:paraId="7844B4C0">
            <w:pPr>
              <w:rPr>
                <w:rFonts w:ascii="Arial"/>
                <w:color w:val="auto"/>
                <w:sz w:val="28"/>
                <w:szCs w:val="28"/>
                <w:highlight w:val="none"/>
              </w:rPr>
            </w:pPr>
          </w:p>
        </w:tc>
      </w:tr>
      <w:tr w14:paraId="61B46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04" w:type="dxa"/>
            <w:vMerge w:val="restart"/>
            <w:tcBorders>
              <w:bottom w:val="nil"/>
            </w:tcBorders>
            <w:vAlign w:val="top"/>
          </w:tcPr>
          <w:p w14:paraId="63033F4C">
            <w:pPr>
              <w:spacing w:before="280" w:line="312" w:lineRule="exact"/>
              <w:ind w:left="123"/>
              <w:rPr>
                <w:rFonts w:ascii="仿宋" w:hAnsi="仿宋" w:eastAsia="仿宋" w:cs="仿宋"/>
                <w:color w:val="auto"/>
                <w:sz w:val="28"/>
                <w:szCs w:val="28"/>
                <w:highlight w:val="none"/>
              </w:rPr>
            </w:pPr>
            <w:r>
              <w:rPr>
                <w:rFonts w:ascii="仿宋" w:hAnsi="仿宋" w:eastAsia="仿宋" w:cs="仿宋"/>
                <w:color w:val="auto"/>
                <w:spacing w:val="2"/>
                <w:position w:val="5"/>
                <w:sz w:val="28"/>
                <w:szCs w:val="28"/>
                <w:highlight w:val="none"/>
              </w:rPr>
              <w:t>环保</w:t>
            </w:r>
          </w:p>
          <w:p w14:paraId="33F3B402">
            <w:pPr>
              <w:spacing w:line="230" w:lineRule="auto"/>
              <w:ind w:left="123"/>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标志</w:t>
            </w:r>
          </w:p>
          <w:p w14:paraId="70FBF2F4">
            <w:pPr>
              <w:spacing w:before="22" w:line="232" w:lineRule="auto"/>
              <w:ind w:left="125"/>
              <w:rPr>
                <w:rFonts w:ascii="仿宋" w:hAnsi="仿宋" w:eastAsia="仿宋" w:cs="仿宋"/>
                <w:color w:val="auto"/>
                <w:sz w:val="28"/>
                <w:szCs w:val="28"/>
                <w:highlight w:val="none"/>
              </w:rPr>
            </w:pPr>
            <w:r>
              <w:rPr>
                <w:rFonts w:ascii="仿宋" w:hAnsi="仿宋" w:eastAsia="仿宋" w:cs="仿宋"/>
                <w:color w:val="auto"/>
                <w:spacing w:val="1"/>
                <w:sz w:val="28"/>
                <w:szCs w:val="28"/>
                <w:highlight w:val="none"/>
              </w:rPr>
              <w:t>产品</w:t>
            </w:r>
          </w:p>
        </w:tc>
        <w:tc>
          <w:tcPr>
            <w:tcW w:w="3145" w:type="dxa"/>
            <w:vAlign w:val="top"/>
          </w:tcPr>
          <w:p w14:paraId="1EFE2AC2">
            <w:pPr>
              <w:rPr>
                <w:rFonts w:ascii="Arial"/>
                <w:color w:val="auto"/>
                <w:sz w:val="28"/>
                <w:szCs w:val="28"/>
                <w:highlight w:val="none"/>
              </w:rPr>
            </w:pPr>
          </w:p>
        </w:tc>
        <w:tc>
          <w:tcPr>
            <w:tcW w:w="1985" w:type="dxa"/>
            <w:vAlign w:val="top"/>
          </w:tcPr>
          <w:p w14:paraId="764C52C8">
            <w:pPr>
              <w:rPr>
                <w:rFonts w:ascii="Arial"/>
                <w:color w:val="auto"/>
                <w:sz w:val="28"/>
                <w:szCs w:val="28"/>
                <w:highlight w:val="none"/>
              </w:rPr>
            </w:pPr>
          </w:p>
        </w:tc>
        <w:tc>
          <w:tcPr>
            <w:tcW w:w="1667" w:type="dxa"/>
            <w:vAlign w:val="top"/>
          </w:tcPr>
          <w:p w14:paraId="104409DA">
            <w:pPr>
              <w:rPr>
                <w:rFonts w:ascii="Arial"/>
                <w:color w:val="auto"/>
                <w:sz w:val="28"/>
                <w:szCs w:val="28"/>
                <w:highlight w:val="none"/>
              </w:rPr>
            </w:pPr>
          </w:p>
        </w:tc>
        <w:tc>
          <w:tcPr>
            <w:tcW w:w="1960" w:type="dxa"/>
            <w:vAlign w:val="top"/>
          </w:tcPr>
          <w:p w14:paraId="1AFED1CD">
            <w:pPr>
              <w:rPr>
                <w:rFonts w:ascii="Arial"/>
                <w:color w:val="auto"/>
                <w:sz w:val="28"/>
                <w:szCs w:val="28"/>
                <w:highlight w:val="none"/>
              </w:rPr>
            </w:pPr>
          </w:p>
        </w:tc>
      </w:tr>
      <w:tr w14:paraId="46A8C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04" w:type="dxa"/>
            <w:vMerge w:val="continue"/>
            <w:tcBorders>
              <w:top w:val="nil"/>
              <w:bottom w:val="nil"/>
            </w:tcBorders>
            <w:vAlign w:val="top"/>
          </w:tcPr>
          <w:p w14:paraId="10F8EA24">
            <w:pPr>
              <w:rPr>
                <w:rFonts w:ascii="Arial"/>
                <w:color w:val="auto"/>
                <w:sz w:val="28"/>
                <w:szCs w:val="28"/>
                <w:highlight w:val="none"/>
              </w:rPr>
            </w:pPr>
          </w:p>
        </w:tc>
        <w:tc>
          <w:tcPr>
            <w:tcW w:w="3145" w:type="dxa"/>
            <w:vAlign w:val="top"/>
          </w:tcPr>
          <w:p w14:paraId="09BE8628">
            <w:pPr>
              <w:rPr>
                <w:rFonts w:ascii="Arial"/>
                <w:color w:val="auto"/>
                <w:sz w:val="28"/>
                <w:szCs w:val="28"/>
                <w:highlight w:val="none"/>
              </w:rPr>
            </w:pPr>
          </w:p>
        </w:tc>
        <w:tc>
          <w:tcPr>
            <w:tcW w:w="1985" w:type="dxa"/>
            <w:vAlign w:val="top"/>
          </w:tcPr>
          <w:p w14:paraId="608AFB54">
            <w:pPr>
              <w:rPr>
                <w:rFonts w:ascii="Arial"/>
                <w:color w:val="auto"/>
                <w:sz w:val="28"/>
                <w:szCs w:val="28"/>
                <w:highlight w:val="none"/>
              </w:rPr>
            </w:pPr>
          </w:p>
        </w:tc>
        <w:tc>
          <w:tcPr>
            <w:tcW w:w="1667" w:type="dxa"/>
            <w:vAlign w:val="top"/>
          </w:tcPr>
          <w:p w14:paraId="53F3FF87">
            <w:pPr>
              <w:rPr>
                <w:rFonts w:ascii="Arial"/>
                <w:color w:val="auto"/>
                <w:sz w:val="28"/>
                <w:szCs w:val="28"/>
                <w:highlight w:val="none"/>
              </w:rPr>
            </w:pPr>
          </w:p>
        </w:tc>
        <w:tc>
          <w:tcPr>
            <w:tcW w:w="1960" w:type="dxa"/>
            <w:vAlign w:val="top"/>
          </w:tcPr>
          <w:p w14:paraId="783AA5D2">
            <w:pPr>
              <w:rPr>
                <w:rFonts w:ascii="Arial"/>
                <w:color w:val="auto"/>
                <w:sz w:val="28"/>
                <w:szCs w:val="28"/>
                <w:highlight w:val="none"/>
              </w:rPr>
            </w:pPr>
          </w:p>
        </w:tc>
      </w:tr>
      <w:tr w14:paraId="6C5CFA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04" w:type="dxa"/>
            <w:vMerge w:val="continue"/>
            <w:tcBorders>
              <w:top w:val="nil"/>
            </w:tcBorders>
            <w:vAlign w:val="top"/>
          </w:tcPr>
          <w:p w14:paraId="5DA44E37">
            <w:pPr>
              <w:rPr>
                <w:rFonts w:ascii="Arial"/>
                <w:color w:val="auto"/>
                <w:sz w:val="28"/>
                <w:szCs w:val="28"/>
                <w:highlight w:val="none"/>
              </w:rPr>
            </w:pPr>
          </w:p>
        </w:tc>
        <w:tc>
          <w:tcPr>
            <w:tcW w:w="3145" w:type="dxa"/>
            <w:vAlign w:val="top"/>
          </w:tcPr>
          <w:p w14:paraId="4EB95FCE">
            <w:pPr>
              <w:rPr>
                <w:rFonts w:ascii="Arial"/>
                <w:color w:val="auto"/>
                <w:sz w:val="28"/>
                <w:szCs w:val="28"/>
                <w:highlight w:val="none"/>
              </w:rPr>
            </w:pPr>
          </w:p>
        </w:tc>
        <w:tc>
          <w:tcPr>
            <w:tcW w:w="1985" w:type="dxa"/>
            <w:vAlign w:val="top"/>
          </w:tcPr>
          <w:p w14:paraId="697F6A2B">
            <w:pPr>
              <w:rPr>
                <w:rFonts w:ascii="Arial"/>
                <w:color w:val="auto"/>
                <w:sz w:val="28"/>
                <w:szCs w:val="28"/>
                <w:highlight w:val="none"/>
              </w:rPr>
            </w:pPr>
          </w:p>
        </w:tc>
        <w:tc>
          <w:tcPr>
            <w:tcW w:w="1667" w:type="dxa"/>
            <w:vAlign w:val="top"/>
          </w:tcPr>
          <w:p w14:paraId="659112D4">
            <w:pPr>
              <w:rPr>
                <w:rFonts w:ascii="Arial"/>
                <w:color w:val="auto"/>
                <w:sz w:val="28"/>
                <w:szCs w:val="28"/>
                <w:highlight w:val="none"/>
              </w:rPr>
            </w:pPr>
          </w:p>
        </w:tc>
        <w:tc>
          <w:tcPr>
            <w:tcW w:w="1960" w:type="dxa"/>
            <w:vAlign w:val="top"/>
          </w:tcPr>
          <w:p w14:paraId="65CAD238">
            <w:pPr>
              <w:rPr>
                <w:rFonts w:ascii="Arial"/>
                <w:color w:val="auto"/>
                <w:sz w:val="28"/>
                <w:szCs w:val="28"/>
                <w:highlight w:val="none"/>
              </w:rPr>
            </w:pPr>
          </w:p>
        </w:tc>
      </w:tr>
      <w:tr w14:paraId="16EA7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004" w:type="dxa"/>
            <w:vAlign w:val="top"/>
          </w:tcPr>
          <w:p w14:paraId="0EFF68E2">
            <w:pPr>
              <w:spacing w:before="124" w:line="232" w:lineRule="auto"/>
              <w:ind w:left="124"/>
              <w:rPr>
                <w:rFonts w:ascii="仿宋" w:hAnsi="仿宋" w:eastAsia="仿宋" w:cs="仿宋"/>
                <w:color w:val="auto"/>
                <w:sz w:val="28"/>
                <w:szCs w:val="28"/>
                <w:highlight w:val="none"/>
              </w:rPr>
            </w:pPr>
            <w:r>
              <w:rPr>
                <w:rFonts w:ascii="仿宋" w:hAnsi="仿宋" w:eastAsia="仿宋" w:cs="仿宋"/>
                <w:color w:val="auto"/>
                <w:spacing w:val="2"/>
                <w:sz w:val="28"/>
                <w:szCs w:val="28"/>
                <w:highlight w:val="none"/>
              </w:rPr>
              <w:t>说</w:t>
            </w:r>
            <w:r>
              <w:rPr>
                <w:rFonts w:ascii="仿宋" w:hAnsi="仿宋" w:eastAsia="仿宋" w:cs="仿宋"/>
                <w:color w:val="auto"/>
                <w:spacing w:val="1"/>
                <w:sz w:val="28"/>
                <w:szCs w:val="28"/>
                <w:highlight w:val="none"/>
              </w:rPr>
              <w:t>明</w:t>
            </w:r>
          </w:p>
        </w:tc>
        <w:tc>
          <w:tcPr>
            <w:tcW w:w="3145" w:type="dxa"/>
            <w:vAlign w:val="top"/>
          </w:tcPr>
          <w:p w14:paraId="0FD97497">
            <w:pPr>
              <w:rPr>
                <w:rFonts w:ascii="Arial"/>
                <w:color w:val="auto"/>
                <w:sz w:val="28"/>
                <w:szCs w:val="28"/>
                <w:highlight w:val="none"/>
              </w:rPr>
            </w:pPr>
          </w:p>
        </w:tc>
        <w:tc>
          <w:tcPr>
            <w:tcW w:w="1985" w:type="dxa"/>
            <w:vAlign w:val="top"/>
          </w:tcPr>
          <w:p w14:paraId="665CFF3A">
            <w:pPr>
              <w:rPr>
                <w:rFonts w:ascii="Arial"/>
                <w:color w:val="auto"/>
                <w:sz w:val="28"/>
                <w:szCs w:val="28"/>
                <w:highlight w:val="none"/>
              </w:rPr>
            </w:pPr>
          </w:p>
        </w:tc>
        <w:tc>
          <w:tcPr>
            <w:tcW w:w="1667" w:type="dxa"/>
            <w:vAlign w:val="top"/>
          </w:tcPr>
          <w:p w14:paraId="46D0BFD9">
            <w:pPr>
              <w:rPr>
                <w:rFonts w:ascii="Arial"/>
                <w:color w:val="auto"/>
                <w:sz w:val="28"/>
                <w:szCs w:val="28"/>
                <w:highlight w:val="none"/>
              </w:rPr>
            </w:pPr>
          </w:p>
        </w:tc>
        <w:tc>
          <w:tcPr>
            <w:tcW w:w="1960" w:type="dxa"/>
            <w:vAlign w:val="top"/>
          </w:tcPr>
          <w:p w14:paraId="0B14AA5C">
            <w:pPr>
              <w:rPr>
                <w:rFonts w:ascii="Arial"/>
                <w:color w:val="auto"/>
                <w:sz w:val="28"/>
                <w:szCs w:val="28"/>
                <w:highlight w:val="none"/>
              </w:rPr>
            </w:pPr>
          </w:p>
        </w:tc>
      </w:tr>
    </w:tbl>
    <w:p w14:paraId="104ED216">
      <w:pPr>
        <w:spacing w:before="35" w:line="325" w:lineRule="auto"/>
        <w:ind w:right="730"/>
        <w:rPr>
          <w:rFonts w:ascii="仿宋" w:hAnsi="仿宋" w:eastAsia="仿宋" w:cs="仿宋"/>
          <w:color w:val="auto"/>
          <w:sz w:val="22"/>
          <w:szCs w:val="22"/>
          <w:highlight w:val="none"/>
        </w:rPr>
      </w:pPr>
      <w:r>
        <w:rPr>
          <w:rFonts w:ascii="仿宋" w:hAnsi="仿宋" w:eastAsia="仿宋" w:cs="仿宋"/>
          <w:color w:val="auto"/>
          <w:spacing w:val="12"/>
          <w:sz w:val="22"/>
          <w:szCs w:val="22"/>
          <w:highlight w:val="none"/>
        </w:rPr>
        <w:t>注</w:t>
      </w:r>
      <w:r>
        <w:rPr>
          <w:rFonts w:ascii="仿宋" w:hAnsi="仿宋" w:eastAsia="仿宋" w:cs="仿宋"/>
          <w:color w:val="auto"/>
          <w:spacing w:val="11"/>
          <w:sz w:val="22"/>
          <w:szCs w:val="22"/>
          <w:highlight w:val="none"/>
        </w:rPr>
        <w:t>：</w:t>
      </w:r>
      <w:r>
        <w:rPr>
          <w:rFonts w:ascii="仿宋" w:hAnsi="仿宋" w:eastAsia="仿宋" w:cs="仿宋"/>
          <w:color w:val="auto"/>
          <w:spacing w:val="6"/>
          <w:sz w:val="22"/>
          <w:szCs w:val="22"/>
          <w:highlight w:val="none"/>
        </w:rPr>
        <w:t>1</w:t>
      </w:r>
      <w:r>
        <w:rPr>
          <w:rFonts w:hint="eastAsia" w:ascii="仿宋" w:hAnsi="仿宋" w:eastAsia="仿宋" w:cs="仿宋"/>
          <w:color w:val="auto"/>
          <w:spacing w:val="6"/>
          <w:sz w:val="22"/>
          <w:szCs w:val="22"/>
          <w:highlight w:val="none"/>
          <w:lang w:eastAsia="zh-CN"/>
        </w:rPr>
        <w:t>、</w:t>
      </w:r>
      <w:r>
        <w:rPr>
          <w:rFonts w:ascii="仿宋" w:hAnsi="仿宋" w:eastAsia="仿宋" w:cs="仿宋"/>
          <w:color w:val="auto"/>
          <w:spacing w:val="6"/>
          <w:sz w:val="22"/>
          <w:szCs w:val="22"/>
          <w:highlight w:val="none"/>
        </w:rPr>
        <w:t xml:space="preserve"> “节能产品、环保标志产品”是属于国家行业主管部门颁布的清单目录</w:t>
      </w:r>
      <w:r>
        <w:rPr>
          <w:rFonts w:ascii="仿宋" w:hAnsi="仿宋" w:eastAsia="仿宋" w:cs="仿宋"/>
          <w:color w:val="auto"/>
          <w:spacing w:val="7"/>
          <w:sz w:val="22"/>
          <w:szCs w:val="22"/>
          <w:highlight w:val="none"/>
        </w:rPr>
        <w:t>中的产品，须填写认证证书编号，并同时提供有效期内的证书复印件附后，同</w:t>
      </w:r>
      <w:r>
        <w:rPr>
          <w:rFonts w:ascii="仿宋" w:hAnsi="仿宋" w:eastAsia="仿宋" w:cs="仿宋"/>
          <w:color w:val="auto"/>
          <w:sz w:val="22"/>
          <w:szCs w:val="22"/>
          <w:highlight w:val="none"/>
        </w:rPr>
        <w:t>时</w:t>
      </w:r>
      <w:r>
        <w:rPr>
          <w:rFonts w:ascii="仿宋" w:hAnsi="仿宋" w:eastAsia="仿宋" w:cs="仿宋"/>
          <w:color w:val="auto"/>
          <w:spacing w:val="13"/>
          <w:sz w:val="22"/>
          <w:szCs w:val="22"/>
          <w:highlight w:val="none"/>
        </w:rPr>
        <w:t>提</w:t>
      </w:r>
      <w:r>
        <w:rPr>
          <w:rFonts w:ascii="仿宋" w:hAnsi="仿宋" w:eastAsia="仿宋" w:cs="仿宋"/>
          <w:color w:val="auto"/>
          <w:spacing w:val="8"/>
          <w:sz w:val="22"/>
          <w:szCs w:val="22"/>
          <w:highlight w:val="none"/>
        </w:rPr>
        <w:t>供下述文件 (均为复印件，加盖报价投标人公章) ：</w:t>
      </w:r>
    </w:p>
    <w:p w14:paraId="699870FB">
      <w:pPr>
        <w:tabs>
          <w:tab w:val="left" w:pos="865"/>
        </w:tabs>
        <w:spacing w:before="7" w:line="313" w:lineRule="auto"/>
        <w:ind w:right="495"/>
        <w:rPr>
          <w:rFonts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lang w:val="en-US" w:eastAsia="zh-CN"/>
        </w:rPr>
        <w:t>2、</w:t>
      </w:r>
      <w:r>
        <w:rPr>
          <w:rFonts w:ascii="仿宋" w:hAnsi="仿宋" w:eastAsia="仿宋" w:cs="仿宋"/>
          <w:color w:val="auto"/>
          <w:spacing w:val="0"/>
          <w:sz w:val="22"/>
          <w:szCs w:val="22"/>
          <w:highlight w:val="none"/>
        </w:rPr>
        <w:t xml:space="preserve">属于“节能产品政府采购清单”中品目的产品，提供“节能产品政府采购清单 (第___期) ” 中投标产品所在清单页并加盖报价投标人公章，节能清单在中国政府采购网 (http ：//www.ccgp.gov .cn/ ) 、  国 家 发 展 改 革 委 网 站  </w:t>
      </w:r>
      <w:r>
        <w:rPr>
          <w:rFonts w:ascii="仿宋" w:hAnsi="仿宋" w:eastAsia="仿宋" w:cs="仿宋"/>
          <w:color w:val="auto"/>
          <w:spacing w:val="0"/>
          <w:sz w:val="22"/>
          <w:szCs w:val="22"/>
          <w:highlight w:val="none"/>
        </w:rPr>
        <w:tab/>
      </w:r>
      <w:r>
        <w:rPr>
          <w:rFonts w:ascii="仿宋" w:hAnsi="仿宋" w:eastAsia="仿宋" w:cs="仿宋"/>
          <w:color w:val="auto"/>
          <w:spacing w:val="0"/>
          <w:sz w:val="22"/>
          <w:szCs w:val="22"/>
          <w:highlight w:val="none"/>
        </w:rPr>
        <w:t xml:space="preserve">( http://hzs.nd  rc.gv.cn/ )  和 中 国 质 量 认 证 中 心 网 站  </w:t>
      </w:r>
      <w:r>
        <w:rPr>
          <w:rFonts w:ascii="仿宋" w:hAnsi="仿宋" w:eastAsia="仿宋" w:cs="仿宋"/>
          <w:color w:val="auto"/>
          <w:spacing w:val="0"/>
          <w:sz w:val="22"/>
          <w:szCs w:val="22"/>
          <w:highlight w:val="none"/>
        </w:rPr>
        <w:tab/>
      </w:r>
      <w:r>
        <w:rPr>
          <w:rFonts w:ascii="仿宋" w:hAnsi="仿宋" w:eastAsia="仿宋" w:cs="仿宋"/>
          <w:color w:val="auto"/>
          <w:spacing w:val="0"/>
          <w:sz w:val="22"/>
          <w:szCs w:val="22"/>
          <w:highlight w:val="none"/>
        </w:rPr>
        <w:t>(</w:t>
      </w:r>
      <w:r>
        <w:rPr>
          <w:color w:val="auto"/>
          <w:spacing w:val="0"/>
          <w:sz w:val="22"/>
          <w:szCs w:val="22"/>
          <w:highlight w:val="none"/>
        </w:rPr>
        <w:fldChar w:fldCharType="begin"/>
      </w:r>
      <w:r>
        <w:rPr>
          <w:color w:val="auto"/>
          <w:spacing w:val="0"/>
          <w:sz w:val="22"/>
          <w:szCs w:val="22"/>
          <w:highlight w:val="none"/>
        </w:rPr>
        <w:instrText xml:space="preserve"> HYPERLINK "http://www.cqc.com.cn/" </w:instrText>
      </w:r>
      <w:r>
        <w:rPr>
          <w:color w:val="auto"/>
          <w:spacing w:val="0"/>
          <w:sz w:val="22"/>
          <w:szCs w:val="22"/>
          <w:highlight w:val="none"/>
        </w:rPr>
        <w:fldChar w:fldCharType="separate"/>
      </w:r>
      <w:r>
        <w:rPr>
          <w:rFonts w:ascii="仿宋" w:hAnsi="仿宋" w:eastAsia="仿宋" w:cs="仿宋"/>
          <w:color w:val="auto"/>
          <w:spacing w:val="0"/>
          <w:sz w:val="22"/>
          <w:szCs w:val="22"/>
          <w:highlight w:val="none"/>
        </w:rPr>
        <w:t>http://www.cqc.com.cn/</w:t>
      </w:r>
      <w:r>
        <w:rPr>
          <w:rFonts w:ascii="仿宋" w:hAnsi="仿宋" w:eastAsia="仿宋" w:cs="仿宋"/>
          <w:color w:val="auto"/>
          <w:spacing w:val="0"/>
          <w:sz w:val="22"/>
          <w:szCs w:val="22"/>
          <w:highlight w:val="none"/>
        </w:rPr>
        <w:fldChar w:fldCharType="end"/>
      </w:r>
      <w:r>
        <w:rPr>
          <w:rFonts w:ascii="仿宋" w:hAnsi="仿宋" w:eastAsia="仿宋" w:cs="仿宋"/>
          <w:color w:val="auto"/>
          <w:spacing w:val="0"/>
          <w:sz w:val="22"/>
          <w:szCs w:val="22"/>
          <w:highlight w:val="none"/>
        </w:rPr>
        <w:t xml:space="preserve">) 上发布；  (2) 属于“环境标志产品政府采购清单”中品目的产品，提供最新“环境标志产品政府采购清单”中投标产品所在清单页并加盖报价投标人公章，清单在中国政府采购网(http://www.ccgp.gov.cn/) 、 国 家 环 境 保 护 总 局 网 ( http://www.sepa.gov.cn/ ) 、  中国 绿 色 采 购 网  </w:t>
      </w:r>
      <w:r>
        <w:rPr>
          <w:rFonts w:ascii="仿宋" w:hAnsi="仿宋" w:eastAsia="仿宋" w:cs="仿宋"/>
          <w:color w:val="auto"/>
          <w:spacing w:val="0"/>
          <w:sz w:val="22"/>
          <w:szCs w:val="22"/>
          <w:highlight w:val="none"/>
        </w:rPr>
        <w:tab/>
      </w:r>
      <w:r>
        <w:rPr>
          <w:rFonts w:ascii="仿宋" w:hAnsi="仿宋" w:eastAsia="仿宋" w:cs="仿宋"/>
          <w:color w:val="auto"/>
          <w:spacing w:val="0"/>
          <w:sz w:val="22"/>
          <w:szCs w:val="22"/>
          <w:highlight w:val="none"/>
        </w:rPr>
        <w:t>(http://www.cgpn. cn/) 上发布。</w:t>
      </w:r>
    </w:p>
    <w:p w14:paraId="67BFBC7C">
      <w:pPr>
        <w:spacing w:before="124" w:line="312" w:lineRule="exact"/>
        <w:rPr>
          <w:rFonts w:ascii="Arial"/>
          <w:color w:val="auto"/>
          <w:sz w:val="28"/>
          <w:szCs w:val="28"/>
          <w:highlight w:val="none"/>
        </w:rPr>
      </w:pPr>
      <w:r>
        <w:rPr>
          <w:rFonts w:hint="eastAsia" w:ascii="仿宋" w:hAnsi="仿宋" w:eastAsia="仿宋" w:cs="仿宋"/>
          <w:color w:val="auto"/>
          <w:spacing w:val="9"/>
          <w:position w:val="2"/>
          <w:sz w:val="22"/>
          <w:szCs w:val="22"/>
          <w:highlight w:val="none"/>
          <w:lang w:val="en-US" w:eastAsia="zh-CN"/>
        </w:rPr>
        <w:t>3</w:t>
      </w:r>
      <w:r>
        <w:rPr>
          <w:rFonts w:ascii="仿宋" w:hAnsi="仿宋" w:eastAsia="仿宋" w:cs="仿宋"/>
          <w:color w:val="auto"/>
          <w:spacing w:val="9"/>
          <w:position w:val="2"/>
          <w:sz w:val="22"/>
          <w:szCs w:val="22"/>
          <w:highlight w:val="none"/>
        </w:rPr>
        <w:t>、报价中“该产品报价占总报价比重”视作不变</w:t>
      </w:r>
      <w:r>
        <w:rPr>
          <w:rFonts w:ascii="仿宋" w:hAnsi="仿宋" w:eastAsia="仿宋" w:cs="仿宋"/>
          <w:color w:val="auto"/>
          <w:spacing w:val="5"/>
          <w:position w:val="2"/>
          <w:sz w:val="22"/>
          <w:szCs w:val="22"/>
          <w:highlight w:val="none"/>
        </w:rPr>
        <w:t>。</w:t>
      </w:r>
    </w:p>
    <w:p w14:paraId="4379208A">
      <w:pPr>
        <w:spacing w:before="75" w:line="229" w:lineRule="auto"/>
        <w:ind w:left="1265"/>
        <w:rPr>
          <w:rFonts w:ascii="仿宋" w:hAnsi="仿宋" w:eastAsia="仿宋" w:cs="仿宋"/>
          <w:color w:val="auto"/>
          <w:spacing w:val="6"/>
          <w:sz w:val="28"/>
          <w:szCs w:val="28"/>
          <w:highlight w:val="none"/>
        </w:rPr>
      </w:pPr>
    </w:p>
    <w:p w14:paraId="2EBF2F14">
      <w:pPr>
        <w:spacing w:before="75" w:line="229" w:lineRule="auto"/>
        <w:ind w:left="1265"/>
        <w:rPr>
          <w:rFonts w:ascii="仿宋" w:hAnsi="仿宋" w:eastAsia="仿宋" w:cs="仿宋"/>
          <w:color w:val="auto"/>
          <w:sz w:val="28"/>
          <w:szCs w:val="28"/>
          <w:highlight w:val="none"/>
        </w:rPr>
      </w:pPr>
      <w:r>
        <w:rPr>
          <w:rFonts w:ascii="仿宋" w:hAnsi="仿宋" w:eastAsia="仿宋" w:cs="仿宋"/>
          <w:color w:val="auto"/>
          <w:spacing w:val="6"/>
          <w:sz w:val="28"/>
          <w:szCs w:val="28"/>
          <w:highlight w:val="none"/>
        </w:rPr>
        <w:t>投标单位</w:t>
      </w:r>
      <w:r>
        <w:rPr>
          <w:rFonts w:hint="eastAsia" w:ascii="仿宋" w:hAnsi="仿宋" w:eastAsia="仿宋" w:cs="仿宋"/>
          <w:color w:val="auto"/>
          <w:spacing w:val="6"/>
          <w:sz w:val="28"/>
          <w:szCs w:val="28"/>
          <w:highlight w:val="none"/>
          <w:lang w:val="en-US" w:eastAsia="zh-CN"/>
        </w:rPr>
        <w:t>名称</w:t>
      </w:r>
      <w:r>
        <w:rPr>
          <w:rFonts w:ascii="仿宋" w:hAnsi="仿宋" w:eastAsia="仿宋" w:cs="仿宋"/>
          <w:color w:val="auto"/>
          <w:spacing w:val="6"/>
          <w:sz w:val="28"/>
          <w:szCs w:val="28"/>
          <w:highlight w:val="none"/>
        </w:rPr>
        <w:t xml:space="preserve"> (</w:t>
      </w:r>
      <w:r>
        <w:rPr>
          <w:rFonts w:hint="eastAsia" w:ascii="仿宋" w:hAnsi="仿宋" w:eastAsia="仿宋" w:cs="仿宋"/>
          <w:color w:val="auto"/>
          <w:spacing w:val="6"/>
          <w:sz w:val="28"/>
          <w:szCs w:val="28"/>
          <w:highlight w:val="none"/>
          <w:lang w:val="en-US" w:eastAsia="zh-CN"/>
        </w:rPr>
        <w:t>单位</w:t>
      </w:r>
      <w:r>
        <w:rPr>
          <w:rFonts w:ascii="仿宋" w:hAnsi="仿宋" w:eastAsia="仿宋" w:cs="仿宋"/>
          <w:color w:val="auto"/>
          <w:spacing w:val="6"/>
          <w:sz w:val="28"/>
          <w:szCs w:val="28"/>
          <w:highlight w:val="none"/>
        </w:rPr>
        <w:t>公章) ：</w:t>
      </w:r>
    </w:p>
    <w:p w14:paraId="65228279">
      <w:pPr>
        <w:spacing w:line="259" w:lineRule="auto"/>
        <w:rPr>
          <w:rFonts w:ascii="Arial"/>
          <w:color w:val="auto"/>
          <w:sz w:val="28"/>
          <w:szCs w:val="28"/>
          <w:highlight w:val="none"/>
        </w:rPr>
      </w:pPr>
    </w:p>
    <w:p w14:paraId="150F8763">
      <w:pPr>
        <w:spacing w:before="75" w:line="624" w:lineRule="exact"/>
        <w:ind w:left="1224"/>
        <w:rPr>
          <w:rFonts w:ascii="仿宋" w:hAnsi="仿宋" w:eastAsia="仿宋" w:cs="仿宋"/>
          <w:color w:val="auto"/>
          <w:sz w:val="28"/>
          <w:szCs w:val="28"/>
          <w:highlight w:val="none"/>
        </w:rPr>
      </w:pPr>
      <w:r>
        <w:rPr>
          <w:rFonts w:ascii="仿宋" w:hAnsi="仿宋" w:eastAsia="仿宋" w:cs="仿宋"/>
          <w:color w:val="auto"/>
          <w:spacing w:val="8"/>
          <w:position w:val="30"/>
          <w:sz w:val="28"/>
          <w:szCs w:val="28"/>
          <w:highlight w:val="none"/>
        </w:rPr>
        <w:t>法定代表人或其授权委托人 (签字或盖章) ：</w:t>
      </w:r>
    </w:p>
    <w:p w14:paraId="1A7DA677">
      <w:pPr>
        <w:spacing w:before="1" w:line="230" w:lineRule="auto"/>
        <w:ind w:left="1230"/>
        <w:rPr>
          <w:color w:val="auto"/>
          <w:sz w:val="28"/>
          <w:szCs w:val="28"/>
          <w:highlight w:val="none"/>
        </w:rPr>
        <w:sectPr>
          <w:footerReference r:id="rId24" w:type="default"/>
          <w:pgSz w:w="11907" w:h="16840"/>
          <w:pgMar w:top="1422" w:right="1070" w:bottom="1000" w:left="1070" w:header="0" w:footer="839" w:gutter="0"/>
          <w:pgNumType w:fmt="decimal"/>
          <w:cols w:space="720" w:num="1"/>
        </w:sectPr>
      </w:pPr>
      <w:r>
        <w:rPr>
          <w:rFonts w:ascii="仿宋" w:hAnsi="仿宋" w:eastAsia="仿宋" w:cs="仿宋"/>
          <w:color w:val="auto"/>
          <w:spacing w:val="15"/>
          <w:sz w:val="28"/>
          <w:szCs w:val="28"/>
          <w:highlight w:val="none"/>
        </w:rPr>
        <w:t>年</w:t>
      </w:r>
      <w:r>
        <w:rPr>
          <w:rFonts w:ascii="仿宋" w:hAnsi="仿宋" w:eastAsia="仿宋" w:cs="仿宋"/>
          <w:color w:val="auto"/>
          <w:spacing w:val="10"/>
          <w:sz w:val="28"/>
          <w:szCs w:val="28"/>
          <w:highlight w:val="none"/>
        </w:rPr>
        <w:t xml:space="preserve">   月   日</w:t>
      </w:r>
    </w:p>
    <w:p w14:paraId="0D28DFAA">
      <w:pPr>
        <w:spacing w:before="57" w:line="223" w:lineRule="auto"/>
        <w:ind w:left="2563"/>
        <w:rPr>
          <w:rFonts w:hint="default" w:ascii="仿宋" w:hAnsi="仿宋" w:eastAsia="仿宋" w:cs="仿宋"/>
          <w:color w:val="auto"/>
          <w:spacing w:val="14"/>
          <w:sz w:val="32"/>
          <w:szCs w:val="32"/>
          <w:highlight w:val="none"/>
          <w14:textOutline w14:w="5103" w14:cap="sq" w14:cmpd="sng">
            <w14:solidFill>
              <w14:srgbClr w14:val="000000"/>
            </w14:solidFill>
            <w14:prstDash w14:val="solid"/>
            <w14:bevel/>
          </w14:textOutline>
        </w:rPr>
      </w:pPr>
      <w:bookmarkStart w:id="11" w:name="_Toc1888199672"/>
      <w:bookmarkStart w:id="12" w:name="_Toc13116"/>
      <w:r>
        <w:rPr>
          <w:rFonts w:hint="eastAsia" w:ascii="仿宋" w:hAnsi="仿宋" w:eastAsia="仿宋" w:cs="仿宋"/>
          <w:color w:val="auto"/>
          <w:spacing w:val="14"/>
          <w:sz w:val="32"/>
          <w:szCs w:val="32"/>
          <w:highlight w:val="none"/>
          <w:lang w:val="en-US" w:eastAsia="zh-CN"/>
          <w14:textOutline w14:w="5103" w14:cap="sq" w14:cmpd="sng">
            <w14:solidFill>
              <w14:srgbClr w14:val="000000"/>
            </w14:solidFill>
            <w14:prstDash w14:val="solid"/>
            <w14:bevel/>
          </w14:textOutline>
        </w:rPr>
        <w:t>十三、</w:t>
      </w:r>
      <w:r>
        <w:rPr>
          <w:rFonts w:hint="eastAsia" w:ascii="仿宋" w:hAnsi="仿宋" w:eastAsia="仿宋" w:cs="仿宋"/>
          <w:color w:val="auto"/>
          <w:spacing w:val="14"/>
          <w:sz w:val="32"/>
          <w:szCs w:val="32"/>
          <w:highlight w:val="none"/>
          <w:lang w:eastAsia="zh-CN"/>
          <w14:textOutline w14:w="5103" w14:cap="sq" w14:cmpd="sng">
            <w14:solidFill>
              <w14:srgbClr w14:val="000000"/>
            </w14:solidFill>
            <w14:prstDash w14:val="solid"/>
            <w14:bevel/>
          </w14:textOutline>
        </w:rPr>
        <w:t>本国产品相关文件</w:t>
      </w:r>
      <w:bookmarkEnd w:id="11"/>
      <w:bookmarkEnd w:id="12"/>
    </w:p>
    <w:p w14:paraId="3F8F984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宋体" w:cs="Times New Roman"/>
          <w:b w:val="0"/>
          <w:bCs w:val="0"/>
          <w:color w:val="auto"/>
          <w:kern w:val="20"/>
          <w:sz w:val="21"/>
          <w:szCs w:val="21"/>
          <w:highlight w:val="none"/>
          <w:lang w:val="en-US" w:eastAsia="zh-CN" w:bidi="ar"/>
        </w:rPr>
      </w:pPr>
    </w:p>
    <w:p w14:paraId="1886A003">
      <w:pPr>
        <w:tabs>
          <w:tab w:val="left" w:pos="865"/>
        </w:tabs>
        <w:spacing w:before="7" w:line="313" w:lineRule="auto"/>
        <w:ind w:right="495" w:firstLine="440" w:firstLineChars="200"/>
        <w:rPr>
          <w:rFonts w:hint="default" w:ascii="仿宋" w:hAnsi="仿宋" w:eastAsia="仿宋" w:cs="仿宋"/>
          <w:color w:val="auto"/>
          <w:spacing w:val="0"/>
          <w:sz w:val="22"/>
          <w:szCs w:val="22"/>
          <w:highlight w:val="none"/>
          <w:lang w:val="en-US" w:eastAsia="zh-CN"/>
        </w:rPr>
      </w:pPr>
      <w:r>
        <w:rPr>
          <w:rFonts w:hint="default" w:ascii="仿宋" w:hAnsi="仿宋" w:eastAsia="仿宋" w:cs="仿宋"/>
          <w:color w:val="auto"/>
          <w:spacing w:val="0"/>
          <w:sz w:val="22"/>
          <w:szCs w:val="22"/>
          <w:highlight w:val="none"/>
          <w:lang w:val="en-US" w:eastAsia="zh-CN"/>
        </w:rPr>
        <w:t>符合条件的</w:t>
      </w:r>
      <w:r>
        <w:rPr>
          <w:rFonts w:hint="eastAsia" w:ascii="仿宋" w:hAnsi="仿宋" w:eastAsia="仿宋" w:cs="仿宋"/>
          <w:color w:val="auto"/>
          <w:spacing w:val="0"/>
          <w:sz w:val="22"/>
          <w:szCs w:val="22"/>
          <w:highlight w:val="none"/>
          <w:lang w:val="en-US" w:eastAsia="zh-CN"/>
        </w:rPr>
        <w:t>投标</w:t>
      </w:r>
      <w:r>
        <w:rPr>
          <w:rFonts w:hint="default" w:ascii="仿宋" w:hAnsi="仿宋" w:eastAsia="仿宋" w:cs="仿宋"/>
          <w:color w:val="auto"/>
          <w:spacing w:val="0"/>
          <w:sz w:val="22"/>
          <w:szCs w:val="22"/>
          <w:highlight w:val="none"/>
          <w:lang w:val="en-US" w:eastAsia="zh-CN"/>
        </w:rPr>
        <w:t>人除提供《关于符合本国产品标准的声明函》或财政部会同有关部门规定的有关证明文件复印件外，应再提供相应的承诺函加盖</w:t>
      </w:r>
      <w:r>
        <w:rPr>
          <w:rFonts w:hint="eastAsia" w:ascii="仿宋" w:hAnsi="仿宋" w:eastAsia="仿宋" w:cs="仿宋"/>
          <w:color w:val="auto"/>
          <w:spacing w:val="0"/>
          <w:sz w:val="22"/>
          <w:szCs w:val="22"/>
          <w:highlight w:val="none"/>
          <w:lang w:val="en-US" w:eastAsia="zh-CN"/>
        </w:rPr>
        <w:t>投标人</w:t>
      </w:r>
      <w:r>
        <w:rPr>
          <w:rFonts w:hint="default" w:ascii="仿宋" w:hAnsi="仿宋" w:eastAsia="仿宋" w:cs="仿宋"/>
          <w:color w:val="auto"/>
          <w:spacing w:val="0"/>
          <w:sz w:val="22"/>
          <w:szCs w:val="22"/>
          <w:highlight w:val="none"/>
          <w:lang w:val="en-US" w:eastAsia="zh-CN"/>
        </w:rPr>
        <w:t>公章（承诺函格式自拟）</w:t>
      </w:r>
    </w:p>
    <w:p w14:paraId="57DAC8B5">
      <w:pPr>
        <w:jc w:val="center"/>
        <w:rPr>
          <w:rFonts w:hint="default" w:ascii="Times New Roman" w:hAnsi="Times New Roman" w:eastAsia="宋体" w:cs="Times New Roman"/>
          <w:b w:val="0"/>
          <w:bCs w:val="0"/>
          <w:color w:val="auto"/>
          <w:kern w:val="20"/>
          <w:sz w:val="21"/>
          <w:szCs w:val="21"/>
          <w:highlight w:val="none"/>
          <w:lang w:val="en-US" w:eastAsia="zh-CN" w:bidi="ar"/>
        </w:rPr>
      </w:pPr>
    </w:p>
    <w:p w14:paraId="06862119">
      <w:pPr>
        <w:pStyle w:val="1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hint="eastAsia" w:ascii="仿宋" w:hAnsi="仿宋" w:eastAsia="仿宋" w:cs="仿宋"/>
          <w:b/>
          <w:bCs w:val="0"/>
          <w:i w:val="0"/>
          <w:iCs w:val="0"/>
          <w:caps w:val="0"/>
          <w:color w:val="auto"/>
          <w:spacing w:val="0"/>
          <w:sz w:val="28"/>
          <w:szCs w:val="28"/>
          <w:highlight w:val="none"/>
        </w:rPr>
      </w:pPr>
      <w:r>
        <w:rPr>
          <w:rStyle w:val="24"/>
          <w:rFonts w:hint="eastAsia" w:ascii="仿宋" w:hAnsi="仿宋" w:eastAsia="仿宋" w:cs="仿宋"/>
          <w:b/>
          <w:bCs w:val="0"/>
          <w:i w:val="0"/>
          <w:iCs w:val="0"/>
          <w:caps w:val="0"/>
          <w:color w:val="auto"/>
          <w:spacing w:val="0"/>
          <w:sz w:val="28"/>
          <w:szCs w:val="28"/>
          <w:highlight w:val="none"/>
          <w:shd w:val="clear" w:color="auto" w:fill="FFFFFF"/>
          <w:vertAlign w:val="baseline"/>
        </w:rPr>
        <w:t>关于符合本国产品标准的声明函</w:t>
      </w:r>
    </w:p>
    <w:p w14:paraId="7D1D040D">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42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5F04CB6">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42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1.</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（产品名称1）1</w:t>
      </w:r>
      <w:r>
        <w:rPr>
          <w:rFonts w:hint="eastAsia" w:ascii="仿宋" w:hAnsi="仿宋" w:eastAsia="仿宋" w:cs="仿宋"/>
          <w:i w:val="0"/>
          <w:iCs w:val="0"/>
          <w:caps w:val="0"/>
          <w:color w:val="auto"/>
          <w:spacing w:val="0"/>
          <w:sz w:val="28"/>
          <w:szCs w:val="28"/>
          <w:highlight w:val="none"/>
          <w:shd w:val="clear" w:color="auto" w:fill="FFFFFF"/>
          <w:vertAlign w:val="baseline"/>
        </w:rPr>
        <w:t>，生产厂为</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（厂名）2</w:t>
      </w:r>
      <w:r>
        <w:rPr>
          <w:rFonts w:hint="eastAsia" w:ascii="仿宋" w:hAnsi="仿宋" w:eastAsia="仿宋" w:cs="仿宋"/>
          <w:i w:val="0"/>
          <w:iCs w:val="0"/>
          <w:caps w:val="0"/>
          <w:color w:val="auto"/>
          <w:spacing w:val="0"/>
          <w:sz w:val="28"/>
          <w:szCs w:val="28"/>
          <w:highlight w:val="none"/>
          <w:shd w:val="clear" w:color="auto" w:fill="FFFFFF"/>
          <w:vertAlign w:val="baseline"/>
        </w:rPr>
        <w:t>，厂址为</w:t>
      </w:r>
      <w:r>
        <w:rPr>
          <w:rStyle w:val="25"/>
          <w:rFonts w:hint="eastAsia" w:ascii="仿宋" w:hAnsi="仿宋" w:eastAsia="仿宋" w:cs="仿宋"/>
          <w:i w:val="0"/>
          <w:iCs w:val="0"/>
          <w:caps w:val="0"/>
          <w:color w:val="auto"/>
          <w:spacing w:val="0"/>
          <w:sz w:val="28"/>
          <w:szCs w:val="28"/>
          <w:highlight w:val="none"/>
          <w:shd w:val="clear" w:color="auto" w:fill="FFFFFF"/>
          <w:vertAlign w:val="baseline"/>
        </w:rPr>
        <w:t>（生产厂址）</w:t>
      </w:r>
      <w:r>
        <w:rPr>
          <w:rFonts w:hint="eastAsia" w:ascii="仿宋" w:hAnsi="仿宋" w:eastAsia="仿宋" w:cs="仿宋"/>
          <w:i w:val="0"/>
          <w:iCs w:val="0"/>
          <w:caps w:val="0"/>
          <w:color w:val="auto"/>
          <w:spacing w:val="0"/>
          <w:sz w:val="28"/>
          <w:szCs w:val="28"/>
          <w:highlight w:val="none"/>
          <w:shd w:val="clear" w:color="auto" w:fill="FFFFFF"/>
          <w:vertAlign w:val="baseline"/>
        </w:rPr>
        <w:t>。</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（产品名称1）</w:t>
      </w:r>
      <w:r>
        <w:rPr>
          <w:rFonts w:hint="eastAsia" w:ascii="仿宋" w:hAnsi="仿宋" w:eastAsia="仿宋" w:cs="仿宋"/>
          <w:i w:val="0"/>
          <w:iCs w:val="0"/>
          <w:caps w:val="0"/>
          <w:color w:val="auto"/>
          <w:spacing w:val="0"/>
          <w:sz w:val="28"/>
          <w:szCs w:val="28"/>
          <w:highlight w:val="none"/>
          <w:shd w:val="clear" w:color="auto" w:fill="FFFFFF"/>
          <w:vertAlign w:val="baseline"/>
        </w:rPr>
        <w:t>的中国境内生产的组件成本占比≥</w:t>
      </w:r>
      <w:r>
        <w:rPr>
          <w:rStyle w:val="25"/>
          <w:rFonts w:hint="eastAsia" w:ascii="仿宋" w:hAnsi="仿宋" w:eastAsia="仿宋" w:cs="仿宋"/>
          <w:i w:val="0"/>
          <w:iCs w:val="0"/>
          <w:caps w:val="0"/>
          <w:color w:val="auto"/>
          <w:spacing w:val="0"/>
          <w:sz w:val="28"/>
          <w:szCs w:val="28"/>
          <w:highlight w:val="none"/>
          <w:shd w:val="clear" w:color="auto" w:fill="FFFFFF"/>
          <w:vertAlign w:val="baseline"/>
        </w:rPr>
        <w:t>（规定比例）3</w:t>
      </w:r>
      <w:r>
        <w:rPr>
          <w:rFonts w:hint="eastAsia" w:ascii="仿宋" w:hAnsi="仿宋" w:eastAsia="仿宋" w:cs="仿宋"/>
          <w:i w:val="0"/>
          <w:iCs w:val="0"/>
          <w:caps w:val="0"/>
          <w:color w:val="auto"/>
          <w:spacing w:val="0"/>
          <w:sz w:val="28"/>
          <w:szCs w:val="28"/>
          <w:highlight w:val="none"/>
          <w:shd w:val="clear" w:color="auto" w:fill="FFFFFF"/>
          <w:vertAlign w:val="baseline"/>
        </w:rPr>
        <w:t>。</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（产品名称1）</w:t>
      </w:r>
      <w:r>
        <w:rPr>
          <w:rFonts w:hint="eastAsia" w:ascii="仿宋" w:hAnsi="仿宋" w:eastAsia="仿宋" w:cs="仿宋"/>
          <w:i w:val="0"/>
          <w:iCs w:val="0"/>
          <w:caps w:val="0"/>
          <w:color w:val="auto"/>
          <w:spacing w:val="0"/>
          <w:sz w:val="28"/>
          <w:szCs w:val="28"/>
          <w:highlight w:val="none"/>
          <w:shd w:val="clear" w:color="auto" w:fill="FFFFFF"/>
          <w:vertAlign w:val="baseline"/>
        </w:rPr>
        <w:t>的</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（关键组件）4</w:t>
      </w:r>
      <w:r>
        <w:rPr>
          <w:rFonts w:hint="eastAsia" w:ascii="仿宋" w:hAnsi="仿宋" w:eastAsia="仿宋" w:cs="仿宋"/>
          <w:i w:val="0"/>
          <w:iCs w:val="0"/>
          <w:caps w:val="0"/>
          <w:color w:val="auto"/>
          <w:spacing w:val="0"/>
          <w:sz w:val="28"/>
          <w:szCs w:val="28"/>
          <w:highlight w:val="none"/>
          <w:shd w:val="clear" w:color="auto" w:fill="FFFFFF"/>
          <w:vertAlign w:val="baseline"/>
        </w:rPr>
        <w:t>在中国境内生产。</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（产品名称1）</w:t>
      </w:r>
      <w:r>
        <w:rPr>
          <w:rFonts w:hint="eastAsia" w:ascii="仿宋" w:hAnsi="仿宋" w:eastAsia="仿宋" w:cs="仿宋"/>
          <w:i w:val="0"/>
          <w:iCs w:val="0"/>
          <w:caps w:val="0"/>
          <w:color w:val="auto"/>
          <w:spacing w:val="0"/>
          <w:sz w:val="28"/>
          <w:szCs w:val="28"/>
          <w:highlight w:val="none"/>
          <w:shd w:val="clear" w:color="auto" w:fill="FFFFFF"/>
          <w:vertAlign w:val="baseline"/>
        </w:rPr>
        <w:t>的</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（关键工序）5</w:t>
      </w:r>
      <w:r>
        <w:rPr>
          <w:rFonts w:hint="eastAsia" w:ascii="仿宋" w:hAnsi="仿宋" w:eastAsia="仿宋" w:cs="仿宋"/>
          <w:i w:val="0"/>
          <w:iCs w:val="0"/>
          <w:caps w:val="0"/>
          <w:color w:val="auto"/>
          <w:spacing w:val="0"/>
          <w:sz w:val="28"/>
          <w:szCs w:val="28"/>
          <w:highlight w:val="none"/>
          <w:shd w:val="clear" w:color="auto" w:fill="FFFFFF"/>
          <w:vertAlign w:val="baseline"/>
        </w:rPr>
        <w:t>在中国境内完成。</w:t>
      </w:r>
    </w:p>
    <w:p w14:paraId="149E20F3">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42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2.</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（产品名称2）</w:t>
      </w:r>
      <w:r>
        <w:rPr>
          <w:rFonts w:hint="eastAsia" w:ascii="仿宋" w:hAnsi="仿宋" w:eastAsia="仿宋" w:cs="仿宋"/>
          <w:i w:val="0"/>
          <w:iCs w:val="0"/>
          <w:caps w:val="0"/>
          <w:color w:val="auto"/>
          <w:spacing w:val="0"/>
          <w:sz w:val="28"/>
          <w:szCs w:val="28"/>
          <w:highlight w:val="none"/>
          <w:shd w:val="clear" w:color="auto" w:fill="FFFFFF"/>
          <w:vertAlign w:val="baseline"/>
        </w:rPr>
        <w:t>，生产厂为</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（厂名）</w:t>
      </w:r>
      <w:r>
        <w:rPr>
          <w:rFonts w:hint="eastAsia" w:ascii="仿宋" w:hAnsi="仿宋" w:eastAsia="仿宋" w:cs="仿宋"/>
          <w:i w:val="0"/>
          <w:iCs w:val="0"/>
          <w:caps w:val="0"/>
          <w:color w:val="auto"/>
          <w:spacing w:val="0"/>
          <w:sz w:val="28"/>
          <w:szCs w:val="28"/>
          <w:highlight w:val="none"/>
          <w:shd w:val="clear" w:color="auto" w:fill="FFFFFF"/>
          <w:vertAlign w:val="baseline"/>
        </w:rPr>
        <w:t>，厂址为</w:t>
      </w:r>
      <w:r>
        <w:rPr>
          <w:rStyle w:val="25"/>
          <w:rFonts w:hint="eastAsia" w:ascii="仿宋" w:hAnsi="仿宋" w:eastAsia="仿宋" w:cs="仿宋"/>
          <w:i w:val="0"/>
          <w:iCs w:val="0"/>
          <w:caps w:val="0"/>
          <w:color w:val="auto"/>
          <w:spacing w:val="0"/>
          <w:sz w:val="28"/>
          <w:szCs w:val="28"/>
          <w:highlight w:val="none"/>
          <w:shd w:val="clear" w:color="auto" w:fill="FFFFFF"/>
          <w:vertAlign w:val="baseline"/>
        </w:rPr>
        <w:t>（生产厂址）</w:t>
      </w:r>
      <w:r>
        <w:rPr>
          <w:rFonts w:hint="eastAsia" w:ascii="仿宋" w:hAnsi="仿宋" w:eastAsia="仿宋" w:cs="仿宋"/>
          <w:i w:val="0"/>
          <w:iCs w:val="0"/>
          <w:caps w:val="0"/>
          <w:color w:val="auto"/>
          <w:spacing w:val="0"/>
          <w:sz w:val="28"/>
          <w:szCs w:val="28"/>
          <w:highlight w:val="none"/>
          <w:shd w:val="clear" w:color="auto" w:fill="FFFFFF"/>
          <w:vertAlign w:val="baseline"/>
        </w:rPr>
        <w:t>。</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（产品名称2）</w:t>
      </w:r>
      <w:r>
        <w:rPr>
          <w:rFonts w:hint="eastAsia" w:ascii="仿宋" w:hAnsi="仿宋" w:eastAsia="仿宋" w:cs="仿宋"/>
          <w:i w:val="0"/>
          <w:iCs w:val="0"/>
          <w:caps w:val="0"/>
          <w:color w:val="auto"/>
          <w:spacing w:val="0"/>
          <w:sz w:val="28"/>
          <w:szCs w:val="28"/>
          <w:highlight w:val="none"/>
          <w:shd w:val="clear" w:color="auto" w:fill="FFFFFF"/>
          <w:vertAlign w:val="baseline"/>
        </w:rPr>
        <w:t>的中国境内生产的组件成本占比≥</w:t>
      </w:r>
      <w:r>
        <w:rPr>
          <w:rStyle w:val="25"/>
          <w:rFonts w:hint="eastAsia" w:ascii="仿宋" w:hAnsi="仿宋" w:eastAsia="仿宋" w:cs="仿宋"/>
          <w:i w:val="0"/>
          <w:iCs w:val="0"/>
          <w:caps w:val="0"/>
          <w:color w:val="auto"/>
          <w:spacing w:val="0"/>
          <w:sz w:val="28"/>
          <w:szCs w:val="28"/>
          <w:highlight w:val="none"/>
          <w:shd w:val="clear" w:color="auto" w:fill="FFFFFF"/>
          <w:vertAlign w:val="baseline"/>
        </w:rPr>
        <w:t>（规定比例）</w:t>
      </w:r>
      <w:r>
        <w:rPr>
          <w:rFonts w:hint="eastAsia" w:ascii="仿宋" w:hAnsi="仿宋" w:eastAsia="仿宋" w:cs="仿宋"/>
          <w:i w:val="0"/>
          <w:iCs w:val="0"/>
          <w:caps w:val="0"/>
          <w:color w:val="auto"/>
          <w:spacing w:val="0"/>
          <w:sz w:val="28"/>
          <w:szCs w:val="28"/>
          <w:highlight w:val="none"/>
          <w:shd w:val="clear" w:color="auto" w:fill="FFFFFF"/>
          <w:vertAlign w:val="baseline"/>
        </w:rPr>
        <w:t>。</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（产品名称2）</w:t>
      </w:r>
      <w:r>
        <w:rPr>
          <w:rFonts w:hint="eastAsia" w:ascii="仿宋" w:hAnsi="仿宋" w:eastAsia="仿宋" w:cs="仿宋"/>
          <w:i w:val="0"/>
          <w:iCs w:val="0"/>
          <w:caps w:val="0"/>
          <w:color w:val="auto"/>
          <w:spacing w:val="0"/>
          <w:sz w:val="28"/>
          <w:szCs w:val="28"/>
          <w:highlight w:val="none"/>
          <w:shd w:val="clear" w:color="auto" w:fill="FFFFFF"/>
          <w:vertAlign w:val="baseline"/>
        </w:rPr>
        <w:t>的</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（关键组件）</w:t>
      </w:r>
      <w:r>
        <w:rPr>
          <w:rFonts w:hint="eastAsia" w:ascii="仿宋" w:hAnsi="仿宋" w:eastAsia="仿宋" w:cs="仿宋"/>
          <w:i w:val="0"/>
          <w:iCs w:val="0"/>
          <w:caps w:val="0"/>
          <w:color w:val="auto"/>
          <w:spacing w:val="0"/>
          <w:sz w:val="28"/>
          <w:szCs w:val="28"/>
          <w:highlight w:val="none"/>
          <w:shd w:val="clear" w:color="auto" w:fill="FFFFFF"/>
          <w:vertAlign w:val="baseline"/>
        </w:rPr>
        <w:t>在中国境内生产。</w:t>
      </w:r>
      <w:r>
        <w:rPr>
          <w:rStyle w:val="25"/>
          <w:rFonts w:hint="eastAsia" w:ascii="仿宋" w:hAnsi="仿宋" w:eastAsia="仿宋" w:cs="仿宋"/>
          <w:i w:val="0"/>
          <w:iCs w:val="0"/>
          <w:caps w:val="0"/>
          <w:color w:val="auto"/>
          <w:spacing w:val="0"/>
          <w:sz w:val="28"/>
          <w:szCs w:val="28"/>
          <w:highlight w:val="none"/>
          <w:shd w:val="clear" w:color="auto" w:fill="FFFFFF"/>
          <w:vertAlign w:val="baseline"/>
        </w:rPr>
        <w:t>（产品名称2）</w:t>
      </w:r>
      <w:r>
        <w:rPr>
          <w:rFonts w:hint="eastAsia" w:ascii="仿宋" w:hAnsi="仿宋" w:eastAsia="仿宋" w:cs="仿宋"/>
          <w:i w:val="0"/>
          <w:iCs w:val="0"/>
          <w:caps w:val="0"/>
          <w:color w:val="auto"/>
          <w:spacing w:val="0"/>
          <w:sz w:val="28"/>
          <w:szCs w:val="28"/>
          <w:highlight w:val="none"/>
          <w:shd w:val="clear" w:color="auto" w:fill="FFFFFF"/>
          <w:vertAlign w:val="baseline"/>
        </w:rPr>
        <w:t>的</w:t>
      </w:r>
      <w:r>
        <w:rPr>
          <w:rStyle w:val="25"/>
          <w:rFonts w:hint="eastAsia" w:ascii="仿宋" w:hAnsi="仿宋" w:eastAsia="仿宋" w:cs="仿宋"/>
          <w:i w:val="0"/>
          <w:iCs w:val="0"/>
          <w:caps w:val="0"/>
          <w:color w:val="auto"/>
          <w:spacing w:val="0"/>
          <w:sz w:val="28"/>
          <w:szCs w:val="28"/>
          <w:highlight w:val="none"/>
          <w:shd w:val="clear" w:color="auto" w:fill="FFFFFF"/>
          <w:vertAlign w:val="baseline"/>
        </w:rPr>
        <w:t>（关键工序）</w:t>
      </w:r>
      <w:r>
        <w:rPr>
          <w:rFonts w:hint="eastAsia" w:ascii="仿宋" w:hAnsi="仿宋" w:eastAsia="仿宋" w:cs="仿宋"/>
          <w:i w:val="0"/>
          <w:iCs w:val="0"/>
          <w:caps w:val="0"/>
          <w:color w:val="auto"/>
          <w:spacing w:val="0"/>
          <w:sz w:val="28"/>
          <w:szCs w:val="28"/>
          <w:highlight w:val="none"/>
          <w:shd w:val="clear" w:color="auto" w:fill="FFFFFF"/>
          <w:vertAlign w:val="baseline"/>
        </w:rPr>
        <w:t>在中国境内完成。</w:t>
      </w:r>
    </w:p>
    <w:p w14:paraId="39025461">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42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w:t>
      </w:r>
    </w:p>
    <w:p w14:paraId="43CA5C64">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42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本公司（单位）对上述声明内容的真实性负责。如有虚假，愿承担相应法律责任。</w:t>
      </w:r>
    </w:p>
    <w:p w14:paraId="16A60F65">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0"/>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 </w:t>
      </w:r>
    </w:p>
    <w:p w14:paraId="54C616F7">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360" w:lineRule="atLeast"/>
        <w:ind w:left="0" w:right="0" w:firstLine="0"/>
        <w:jc w:val="right"/>
        <w:textAlignment w:val="baseline"/>
        <w:rPr>
          <w:rFonts w:hint="eastAsia" w:ascii="仿宋" w:hAnsi="仿宋" w:eastAsia="仿宋" w:cs="仿宋"/>
          <w:i w:val="0"/>
          <w:iCs w:val="0"/>
          <w:caps w:val="0"/>
          <w:color w:val="auto"/>
          <w:spacing w:val="0"/>
          <w:sz w:val="28"/>
          <w:szCs w:val="28"/>
          <w:highlight w:val="none"/>
        </w:rPr>
      </w:pPr>
      <w:r>
        <w:rPr>
          <w:rFonts w:hint="eastAsia" w:ascii="仿宋" w:hAnsi="仿宋" w:eastAsia="仿宋" w:cs="仿宋"/>
          <w:i w:val="0"/>
          <w:iCs w:val="0"/>
          <w:caps w:val="0"/>
          <w:color w:val="auto"/>
          <w:spacing w:val="0"/>
          <w:sz w:val="28"/>
          <w:szCs w:val="28"/>
          <w:highlight w:val="none"/>
          <w:shd w:val="clear" w:color="auto" w:fill="FFFFFF"/>
          <w:vertAlign w:val="baseline"/>
        </w:rPr>
        <w:t>公司（单位）名称（盖章）：　</w:t>
      </w:r>
    </w:p>
    <w:p w14:paraId="4B9E14FC">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Autospacing="0" w:line="360" w:lineRule="atLeast"/>
        <w:ind w:left="0" w:right="0" w:firstLine="0"/>
        <w:jc w:val="right"/>
        <w:textAlignment w:val="baseline"/>
        <w:rPr>
          <w:rFonts w:hint="eastAsia" w:ascii="仿宋" w:hAnsi="仿宋" w:eastAsia="仿宋" w:cs="仿宋"/>
          <w:i w:val="0"/>
          <w:iCs w:val="0"/>
          <w:caps w:val="0"/>
          <w:color w:val="auto"/>
          <w:spacing w:val="0"/>
          <w:sz w:val="28"/>
          <w:szCs w:val="28"/>
          <w:highlight w:val="none"/>
          <w:lang w:val="en-US" w:eastAsia="zh-CN"/>
        </w:rPr>
      </w:pPr>
      <w:r>
        <w:rPr>
          <w:rFonts w:hint="eastAsia" w:ascii="仿宋" w:hAnsi="仿宋" w:eastAsia="仿宋" w:cs="仿宋"/>
          <w:i w:val="0"/>
          <w:iCs w:val="0"/>
          <w:caps w:val="0"/>
          <w:color w:val="auto"/>
          <w:spacing w:val="0"/>
          <w:sz w:val="28"/>
          <w:szCs w:val="28"/>
          <w:highlight w:val="none"/>
          <w:shd w:val="clear" w:color="auto" w:fill="FFFFFF"/>
          <w:vertAlign w:val="baseline"/>
        </w:rPr>
        <w:t>日期：</w:t>
      </w:r>
      <w:r>
        <w:rPr>
          <w:rFonts w:hint="eastAsia" w:ascii="仿宋" w:hAnsi="仿宋" w:eastAsia="仿宋" w:cs="仿宋"/>
          <w:i w:val="0"/>
          <w:iCs w:val="0"/>
          <w:caps w:val="0"/>
          <w:color w:val="auto"/>
          <w:spacing w:val="0"/>
          <w:sz w:val="28"/>
          <w:szCs w:val="28"/>
          <w:highlight w:val="none"/>
          <w:shd w:val="clear" w:color="auto" w:fill="FFFFFF"/>
          <w:vertAlign w:val="baseline"/>
          <w:lang w:val="en-US" w:eastAsia="zh-CN"/>
        </w:rPr>
        <w:t xml:space="preserve">  </w:t>
      </w:r>
      <w:r>
        <w:rPr>
          <w:rFonts w:hint="eastAsia" w:ascii="仿宋" w:hAnsi="仿宋" w:eastAsia="仿宋" w:cs="仿宋"/>
          <w:i w:val="0"/>
          <w:iCs w:val="0"/>
          <w:caps w:val="0"/>
          <w:color w:val="auto"/>
          <w:spacing w:val="0"/>
          <w:sz w:val="28"/>
          <w:szCs w:val="28"/>
          <w:highlight w:val="none"/>
          <w:shd w:val="clear" w:color="auto" w:fill="FFFFFF"/>
          <w:vertAlign w:val="baseline"/>
        </w:rPr>
        <w:t>年　</w:t>
      </w:r>
      <w:r>
        <w:rPr>
          <w:rFonts w:hint="eastAsia" w:ascii="仿宋" w:hAnsi="仿宋" w:eastAsia="仿宋" w:cs="仿宋"/>
          <w:i w:val="0"/>
          <w:iCs w:val="0"/>
          <w:caps w:val="0"/>
          <w:color w:val="auto"/>
          <w:spacing w:val="0"/>
          <w:sz w:val="28"/>
          <w:szCs w:val="28"/>
          <w:highlight w:val="none"/>
          <w:shd w:val="clear" w:color="auto" w:fill="FFFFFF"/>
          <w:vertAlign w:val="baseline"/>
          <w:lang w:val="en-US" w:eastAsia="zh-CN"/>
        </w:rPr>
        <w:t xml:space="preserve">  </w:t>
      </w:r>
      <w:r>
        <w:rPr>
          <w:rFonts w:hint="eastAsia" w:ascii="仿宋" w:hAnsi="仿宋" w:eastAsia="仿宋" w:cs="仿宋"/>
          <w:i w:val="0"/>
          <w:iCs w:val="0"/>
          <w:caps w:val="0"/>
          <w:color w:val="auto"/>
          <w:spacing w:val="0"/>
          <w:sz w:val="28"/>
          <w:szCs w:val="28"/>
          <w:highlight w:val="none"/>
          <w:shd w:val="clear" w:color="auto" w:fill="FFFFFF"/>
          <w:vertAlign w:val="baseline"/>
        </w:rPr>
        <w:t>月　</w:t>
      </w:r>
      <w:r>
        <w:rPr>
          <w:rFonts w:hint="eastAsia" w:ascii="仿宋" w:hAnsi="仿宋" w:eastAsia="仿宋" w:cs="仿宋"/>
          <w:i w:val="0"/>
          <w:iCs w:val="0"/>
          <w:caps w:val="0"/>
          <w:color w:val="auto"/>
          <w:spacing w:val="0"/>
          <w:sz w:val="28"/>
          <w:szCs w:val="28"/>
          <w:highlight w:val="none"/>
          <w:shd w:val="clear" w:color="auto" w:fill="FFFFFF"/>
          <w:vertAlign w:val="baseline"/>
          <w:lang w:val="en-US" w:eastAsia="zh-CN"/>
        </w:rPr>
        <w:t xml:space="preserve">  </w:t>
      </w:r>
      <w:r>
        <w:rPr>
          <w:rFonts w:hint="eastAsia" w:ascii="仿宋" w:hAnsi="仿宋" w:eastAsia="仿宋" w:cs="仿宋"/>
          <w:i w:val="0"/>
          <w:iCs w:val="0"/>
          <w:caps w:val="0"/>
          <w:color w:val="auto"/>
          <w:spacing w:val="0"/>
          <w:sz w:val="28"/>
          <w:szCs w:val="28"/>
          <w:highlight w:val="none"/>
          <w:shd w:val="clear" w:color="auto" w:fill="FFFFFF"/>
          <w:vertAlign w:val="baseline"/>
        </w:rPr>
        <w:t>日</w:t>
      </w:r>
      <w:r>
        <w:rPr>
          <w:rFonts w:hint="eastAsia" w:ascii="仿宋" w:hAnsi="仿宋" w:eastAsia="仿宋" w:cs="仿宋"/>
          <w:i w:val="0"/>
          <w:iCs w:val="0"/>
          <w:caps w:val="0"/>
          <w:color w:val="auto"/>
          <w:spacing w:val="0"/>
          <w:sz w:val="28"/>
          <w:szCs w:val="28"/>
          <w:highlight w:val="none"/>
          <w:shd w:val="clear" w:color="auto" w:fill="FFFFFF"/>
          <w:vertAlign w:val="baseline"/>
          <w:lang w:val="en-US" w:eastAsia="zh-CN"/>
        </w:rPr>
        <w:t xml:space="preserve">    </w:t>
      </w:r>
    </w:p>
    <w:p w14:paraId="608F632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560" w:lineRule="atLeast"/>
        <w:ind w:left="0" w:right="0" w:firstLine="0"/>
        <w:textAlignment w:val="baseline"/>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color="auto" w:fill="FFFFFF"/>
          <w:vertAlign w:val="baseline"/>
        </w:rPr>
        <w:t>__________________</w:t>
      </w:r>
    </w:p>
    <w:p w14:paraId="088B50EA">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right="0" w:firstLine="420"/>
        <w:textAlignment w:val="baseline"/>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color="auto" w:fill="FFFFFF"/>
          <w:vertAlign w:val="baseline"/>
        </w:rPr>
        <w:t>1.产品如有型号，请在“产品名称”栏一并填写。</w:t>
      </w:r>
    </w:p>
    <w:p w14:paraId="18A8AFDA">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right="0" w:firstLine="420"/>
        <w:textAlignment w:val="baseline"/>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color="auto" w:fill="FFFFFF"/>
          <w:vertAlign w:val="baseline"/>
        </w:rPr>
        <w:t>2.生产厂名与厂址应与生产厂营业执照载明的相关信息保持一致。</w:t>
      </w:r>
    </w:p>
    <w:p w14:paraId="0F3E4DE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right="0" w:firstLine="420"/>
        <w:textAlignment w:val="baseline"/>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color="auto" w:fill="FFFFFF"/>
          <w:vertAlign w:val="baseline"/>
        </w:rPr>
        <w:t>3.该产品的中国境内生产的组件成本占比相关要求实施前，“规定比例”栏可不填，下同。</w:t>
      </w:r>
    </w:p>
    <w:p w14:paraId="167310D9">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right="0" w:firstLine="420"/>
        <w:textAlignment w:val="baseline"/>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color="auto" w:fill="FFFFFF"/>
          <w:vertAlign w:val="baseline"/>
        </w:rPr>
        <w:t>4.该产品的关键组件要求实施前，“关键组件”栏可不填，下同。</w:t>
      </w:r>
    </w:p>
    <w:p w14:paraId="2FA80905">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right="0" w:firstLine="420"/>
        <w:textAlignment w:val="baseline"/>
        <w:rPr>
          <w:rFonts w:hint="eastAsia" w:ascii="仿宋" w:hAnsi="仿宋" w:eastAsia="仿宋" w:cs="仿宋"/>
          <w:i w:val="0"/>
          <w:iCs w:val="0"/>
          <w:caps w:val="0"/>
          <w:color w:val="auto"/>
          <w:spacing w:val="0"/>
          <w:sz w:val="21"/>
          <w:szCs w:val="21"/>
          <w:highlight w:val="none"/>
          <w:shd w:val="clear" w:color="auto" w:fill="FFFFFF"/>
          <w:vertAlign w:val="baseline"/>
          <w:lang w:val="en-US" w:eastAsia="zh-CN"/>
        </w:rPr>
      </w:pPr>
      <w:r>
        <w:rPr>
          <w:rFonts w:hint="eastAsia" w:ascii="仿宋" w:hAnsi="仿宋" w:eastAsia="仿宋" w:cs="仿宋"/>
          <w:i w:val="0"/>
          <w:iCs w:val="0"/>
          <w:caps w:val="0"/>
          <w:color w:val="auto"/>
          <w:spacing w:val="0"/>
          <w:sz w:val="21"/>
          <w:szCs w:val="21"/>
          <w:highlight w:val="none"/>
          <w:shd w:val="clear" w:color="auto" w:fill="FFFFFF"/>
          <w:vertAlign w:val="baseline"/>
        </w:rPr>
        <w:t>5.该产品的关键工序要求实施前，“关键工序”栏可不填，下同。</w:t>
      </w:r>
    </w:p>
    <w:p w14:paraId="248C8A20">
      <w:pPr>
        <w:spacing w:before="91" w:line="223" w:lineRule="auto"/>
        <w:jc w:val="center"/>
        <w:outlineLvl w:val="1"/>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pPr>
    </w:p>
    <w:p w14:paraId="3A5E6C47">
      <w:pPr>
        <w:spacing w:before="91" w:line="223" w:lineRule="auto"/>
        <w:jc w:val="center"/>
        <w:outlineLvl w:val="1"/>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pPr>
    </w:p>
    <w:p w14:paraId="20E55865">
      <w:pPr>
        <w:spacing w:before="91" w:line="223" w:lineRule="auto"/>
        <w:jc w:val="center"/>
        <w:outlineLvl w:val="1"/>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pPr>
    </w:p>
    <w:p w14:paraId="2A6AD18C">
      <w:pPr>
        <w:spacing w:before="91" w:line="223" w:lineRule="auto"/>
        <w:jc w:val="center"/>
        <w:outlineLvl w:val="1"/>
        <w:rPr>
          <w:rFonts w:ascii="仿宋" w:hAnsi="仿宋" w:eastAsia="仿宋" w:cs="仿宋"/>
          <w:color w:val="auto"/>
          <w:sz w:val="32"/>
          <w:szCs w:val="32"/>
          <w:highlight w:val="none"/>
        </w:rPr>
      </w:pP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十</w:t>
      </w:r>
      <w:r>
        <w:rPr>
          <w:rFonts w:hint="eastAsia" w:ascii="仿宋" w:hAnsi="仿宋" w:eastAsia="仿宋" w:cs="仿宋"/>
          <w:color w:val="auto"/>
          <w:spacing w:val="-1"/>
          <w:sz w:val="32"/>
          <w:szCs w:val="32"/>
          <w:highlight w:val="none"/>
          <w:lang w:val="en-US" w:eastAsia="zh-CN"/>
          <w14:textOutline w14:w="5103" w14:cap="sq" w14:cmpd="sng">
            <w14:solidFill>
              <w14:srgbClr w14:val="000000"/>
            </w14:solidFill>
            <w14:prstDash w14:val="solid"/>
            <w14:bevel/>
          </w14:textOutline>
        </w:rPr>
        <w:t>四</w:t>
      </w:r>
      <w:r>
        <w:rPr>
          <w:rFonts w:ascii="仿宋" w:hAnsi="仿宋" w:eastAsia="仿宋" w:cs="仿宋"/>
          <w:color w:val="auto"/>
          <w:spacing w:val="-1"/>
          <w:sz w:val="32"/>
          <w:szCs w:val="32"/>
          <w:highlight w:val="none"/>
          <w14:textOutline w14:w="5103" w14:cap="sq" w14:cmpd="sng">
            <w14:solidFill>
              <w14:srgbClr w14:val="000000"/>
            </w14:solidFill>
            <w14:prstDash w14:val="solid"/>
            <w14:bevel/>
          </w14:textOutline>
        </w:rPr>
        <w:t>、供应商自行编写</w:t>
      </w:r>
      <w:r>
        <w:rPr>
          <w:rFonts w:ascii="仿宋" w:hAnsi="仿宋" w:eastAsia="仿宋" w:cs="仿宋"/>
          <w:color w:val="auto"/>
          <w:sz w:val="32"/>
          <w:szCs w:val="32"/>
          <w:highlight w:val="none"/>
          <w14:textOutline w14:w="5103" w14:cap="sq" w14:cmpd="sng">
            <w14:solidFill>
              <w14:srgbClr w14:val="000000"/>
            </w14:solidFill>
            <w14:prstDash w14:val="solid"/>
            <w14:bevel/>
          </w14:textOutline>
        </w:rPr>
        <w:t>的</w:t>
      </w:r>
      <w:r>
        <w:rPr>
          <w:rFonts w:hint="eastAsia" w:ascii="仿宋" w:hAnsi="仿宋" w:eastAsia="仿宋" w:cs="仿宋"/>
          <w:color w:val="auto"/>
          <w:sz w:val="32"/>
          <w:szCs w:val="32"/>
          <w:highlight w:val="none"/>
          <w:lang w:val="en-US" w:eastAsia="zh-CN"/>
          <w14:textOutline w14:w="5103" w14:cap="sq" w14:cmpd="sng">
            <w14:solidFill>
              <w14:srgbClr w14:val="000000"/>
            </w14:solidFill>
            <w14:prstDash w14:val="solid"/>
            <w14:bevel/>
          </w14:textOutline>
        </w:rPr>
        <w:t>商务</w:t>
      </w:r>
      <w:r>
        <w:rPr>
          <w:rFonts w:ascii="仿宋" w:hAnsi="仿宋" w:eastAsia="仿宋" w:cs="仿宋"/>
          <w:color w:val="auto"/>
          <w:sz w:val="32"/>
          <w:szCs w:val="32"/>
          <w:highlight w:val="none"/>
          <w14:textOutline w14:w="5103" w14:cap="sq" w14:cmpd="sng">
            <w14:solidFill>
              <w14:srgbClr w14:val="000000"/>
            </w14:solidFill>
            <w14:prstDash w14:val="solid"/>
            <w14:bevel/>
          </w14:textOutline>
        </w:rPr>
        <w:t>技术文件</w:t>
      </w:r>
    </w:p>
    <w:p w14:paraId="3FA72434">
      <w:pPr>
        <w:spacing w:line="319" w:lineRule="auto"/>
        <w:rPr>
          <w:rFonts w:ascii="Arial"/>
          <w:color w:val="auto"/>
          <w:sz w:val="21"/>
          <w:highlight w:val="none"/>
        </w:rPr>
      </w:pPr>
    </w:p>
    <w:p w14:paraId="6955F071">
      <w:pPr>
        <w:spacing w:line="319" w:lineRule="auto"/>
        <w:rPr>
          <w:rFonts w:ascii="Arial"/>
          <w:color w:val="auto"/>
          <w:sz w:val="21"/>
          <w:highlight w:val="none"/>
        </w:rPr>
      </w:pPr>
    </w:p>
    <w:p w14:paraId="3A2D4A49">
      <w:pPr>
        <w:spacing w:line="320" w:lineRule="auto"/>
        <w:rPr>
          <w:rFonts w:ascii="Arial"/>
          <w:color w:val="auto"/>
          <w:sz w:val="28"/>
          <w:szCs w:val="28"/>
          <w:highlight w:val="none"/>
        </w:rPr>
      </w:pPr>
    </w:p>
    <w:p w14:paraId="0918D9F9">
      <w:pPr>
        <w:spacing w:before="74" w:line="229" w:lineRule="auto"/>
        <w:ind w:left="39"/>
        <w:outlineLvl w:val="2"/>
        <w:rPr>
          <w:rFonts w:ascii="仿宋" w:hAnsi="仿宋" w:eastAsia="仿宋" w:cs="仿宋"/>
          <w:color w:val="auto"/>
          <w:sz w:val="28"/>
          <w:szCs w:val="28"/>
          <w:highlight w:val="none"/>
        </w:rPr>
      </w:pPr>
      <w:r>
        <w:rPr>
          <w:rFonts w:ascii="仿宋" w:hAnsi="仿宋" w:eastAsia="仿宋" w:cs="仿宋"/>
          <w:color w:val="auto"/>
          <w:spacing w:val="18"/>
          <w:sz w:val="28"/>
          <w:szCs w:val="28"/>
          <w:highlight w:val="none"/>
          <w14:textOutline w14:w="4358" w14:cap="sq" w14:cmpd="sng">
            <w14:solidFill>
              <w14:srgbClr w14:val="000000"/>
            </w14:solidFill>
            <w14:prstDash w14:val="solid"/>
            <w14:bevel/>
          </w14:textOutline>
        </w:rPr>
        <w:t>包</w:t>
      </w:r>
      <w:r>
        <w:rPr>
          <w:rFonts w:ascii="仿宋" w:hAnsi="仿宋" w:eastAsia="仿宋" w:cs="仿宋"/>
          <w:color w:val="auto"/>
          <w:spacing w:val="9"/>
          <w:sz w:val="28"/>
          <w:szCs w:val="28"/>
          <w:highlight w:val="none"/>
          <w14:textOutline w14:w="4358" w14:cap="sq" w14:cmpd="sng">
            <w14:solidFill>
              <w14:srgbClr w14:val="000000"/>
            </w14:solidFill>
            <w14:prstDash w14:val="solid"/>
            <w14:bevel/>
          </w14:textOutline>
        </w:rPr>
        <w:t>括但不限于</w:t>
      </w:r>
      <w:r>
        <w:rPr>
          <w:rFonts w:ascii="仿宋" w:hAnsi="仿宋" w:eastAsia="仿宋" w:cs="仿宋"/>
          <w:color w:val="auto"/>
          <w:spacing w:val="9"/>
          <w:sz w:val="28"/>
          <w:szCs w:val="28"/>
          <w:highlight w:val="none"/>
        </w:rPr>
        <w:t xml:space="preserve"> </w:t>
      </w:r>
      <w:r>
        <w:rPr>
          <w:rFonts w:ascii="仿宋" w:hAnsi="仿宋" w:eastAsia="仿宋" w:cs="仿宋"/>
          <w:color w:val="auto"/>
          <w:spacing w:val="9"/>
          <w:sz w:val="28"/>
          <w:szCs w:val="28"/>
          <w:highlight w:val="none"/>
          <w14:textOutline w14:w="4358" w14:cap="sq" w14:cmpd="sng">
            <w14:solidFill>
              <w14:srgbClr w14:val="000000"/>
            </w14:solidFill>
            <w14:prstDash w14:val="solid"/>
            <w14:bevel/>
          </w14:textOutline>
        </w:rPr>
        <w:t>(具体详见评标标准，否则评审专家在评审时将不予采信)</w:t>
      </w:r>
      <w:r>
        <w:rPr>
          <w:rFonts w:ascii="仿宋" w:hAnsi="仿宋" w:eastAsia="仿宋" w:cs="仿宋"/>
          <w:color w:val="auto"/>
          <w:spacing w:val="9"/>
          <w:sz w:val="28"/>
          <w:szCs w:val="28"/>
          <w:highlight w:val="none"/>
        </w:rPr>
        <w:t xml:space="preserve"> </w:t>
      </w:r>
      <w:r>
        <w:rPr>
          <w:rFonts w:ascii="仿宋" w:hAnsi="仿宋" w:eastAsia="仿宋" w:cs="仿宋"/>
          <w:color w:val="auto"/>
          <w:spacing w:val="9"/>
          <w:sz w:val="28"/>
          <w:szCs w:val="28"/>
          <w:highlight w:val="none"/>
          <w14:textOutline w14:w="4358" w14:cap="sq" w14:cmpd="sng">
            <w14:solidFill>
              <w14:srgbClr w14:val="000000"/>
            </w14:solidFill>
            <w14:prstDash w14:val="solid"/>
            <w14:bevel/>
          </w14:textOutline>
        </w:rPr>
        <w:t>：</w:t>
      </w:r>
    </w:p>
    <w:p w14:paraId="703B8749">
      <w:pPr>
        <w:spacing w:before="286" w:line="228" w:lineRule="auto"/>
        <w:ind w:left="29"/>
        <w:rPr>
          <w:rFonts w:ascii="仿宋" w:hAnsi="仿宋" w:eastAsia="仿宋" w:cs="仿宋"/>
          <w:color w:val="auto"/>
          <w:sz w:val="28"/>
          <w:szCs w:val="28"/>
          <w:highlight w:val="none"/>
        </w:rPr>
      </w:pPr>
      <w:r>
        <w:rPr>
          <w:rFonts w:ascii="仿宋" w:hAnsi="仿宋" w:eastAsia="仿宋" w:cs="仿宋"/>
          <w:color w:val="auto"/>
          <w:spacing w:val="16"/>
          <w:sz w:val="28"/>
          <w:szCs w:val="28"/>
          <w:highlight w:val="none"/>
        </w:rPr>
        <w:t>投</w:t>
      </w:r>
      <w:r>
        <w:rPr>
          <w:rFonts w:ascii="仿宋" w:hAnsi="仿宋" w:eastAsia="仿宋" w:cs="仿宋"/>
          <w:color w:val="auto"/>
          <w:spacing w:val="12"/>
          <w:sz w:val="28"/>
          <w:szCs w:val="28"/>
          <w:highlight w:val="none"/>
        </w:rPr>
        <w:t>标</w:t>
      </w:r>
      <w:r>
        <w:rPr>
          <w:rFonts w:ascii="仿宋" w:hAnsi="仿宋" w:eastAsia="仿宋" w:cs="仿宋"/>
          <w:color w:val="auto"/>
          <w:spacing w:val="8"/>
          <w:sz w:val="28"/>
          <w:szCs w:val="28"/>
          <w:highlight w:val="none"/>
        </w:rPr>
        <w:t>人认为更有利于此次投标的其它资料；</w:t>
      </w:r>
    </w:p>
    <w:p w14:paraId="42CC258E">
      <w:pPr>
        <w:spacing w:line="243" w:lineRule="auto"/>
        <w:rPr>
          <w:rFonts w:ascii="Arial"/>
          <w:color w:val="auto"/>
          <w:sz w:val="21"/>
          <w:highlight w:val="none"/>
        </w:rPr>
      </w:pPr>
    </w:p>
    <w:p w14:paraId="4E9679BB">
      <w:pPr>
        <w:spacing w:line="243" w:lineRule="auto"/>
        <w:rPr>
          <w:rFonts w:ascii="Arial"/>
          <w:color w:val="auto"/>
          <w:sz w:val="21"/>
          <w:highlight w:val="none"/>
        </w:rPr>
      </w:pPr>
    </w:p>
    <w:p w14:paraId="16570BED">
      <w:pPr>
        <w:spacing w:line="243" w:lineRule="auto"/>
        <w:rPr>
          <w:rFonts w:ascii="Arial"/>
          <w:color w:val="auto"/>
          <w:sz w:val="21"/>
          <w:highlight w:val="none"/>
        </w:rPr>
      </w:pPr>
    </w:p>
    <w:p w14:paraId="6D6D6960">
      <w:pPr>
        <w:spacing w:line="244" w:lineRule="auto"/>
        <w:rPr>
          <w:rFonts w:ascii="Arial"/>
          <w:color w:val="auto"/>
          <w:sz w:val="21"/>
          <w:highlight w:val="none"/>
        </w:rPr>
      </w:pPr>
    </w:p>
    <w:p w14:paraId="0207B5CC">
      <w:pPr>
        <w:spacing w:line="244" w:lineRule="auto"/>
        <w:rPr>
          <w:rFonts w:ascii="Arial"/>
          <w:color w:val="auto"/>
          <w:sz w:val="21"/>
          <w:highlight w:val="none"/>
        </w:rPr>
      </w:pPr>
    </w:p>
    <w:p w14:paraId="4ACB7B2E">
      <w:pPr>
        <w:spacing w:line="244" w:lineRule="auto"/>
        <w:rPr>
          <w:rFonts w:ascii="Arial"/>
          <w:color w:val="auto"/>
          <w:sz w:val="21"/>
          <w:highlight w:val="none"/>
        </w:rPr>
      </w:pPr>
    </w:p>
    <w:p w14:paraId="1D7C73B5">
      <w:pPr>
        <w:spacing w:line="244" w:lineRule="auto"/>
        <w:rPr>
          <w:rFonts w:ascii="Arial"/>
          <w:color w:val="auto"/>
          <w:sz w:val="21"/>
          <w:highlight w:val="none"/>
        </w:rPr>
      </w:pPr>
    </w:p>
    <w:p w14:paraId="22C6B3B9">
      <w:pPr>
        <w:spacing w:line="244" w:lineRule="auto"/>
        <w:rPr>
          <w:rFonts w:ascii="Arial"/>
          <w:color w:val="auto"/>
          <w:sz w:val="21"/>
          <w:highlight w:val="none"/>
        </w:rPr>
      </w:pPr>
    </w:p>
    <w:p w14:paraId="2D490A8C">
      <w:pPr>
        <w:spacing w:line="244" w:lineRule="auto"/>
        <w:rPr>
          <w:rFonts w:ascii="Arial"/>
          <w:color w:val="auto"/>
          <w:sz w:val="21"/>
          <w:highlight w:val="none"/>
        </w:rPr>
      </w:pPr>
    </w:p>
    <w:p w14:paraId="319E5B00">
      <w:pPr>
        <w:spacing w:line="244" w:lineRule="auto"/>
        <w:rPr>
          <w:rFonts w:ascii="Arial"/>
          <w:color w:val="auto"/>
          <w:sz w:val="21"/>
          <w:highlight w:val="none"/>
        </w:rPr>
      </w:pPr>
    </w:p>
    <w:p w14:paraId="3B7BEF4C">
      <w:pPr>
        <w:spacing w:line="244" w:lineRule="auto"/>
        <w:rPr>
          <w:rFonts w:ascii="Arial"/>
          <w:color w:val="auto"/>
          <w:sz w:val="21"/>
          <w:highlight w:val="none"/>
        </w:rPr>
      </w:pPr>
    </w:p>
    <w:p w14:paraId="4663ECF0">
      <w:pPr>
        <w:spacing w:line="244" w:lineRule="auto"/>
        <w:rPr>
          <w:rFonts w:ascii="Arial"/>
          <w:color w:val="auto"/>
          <w:sz w:val="21"/>
          <w:highlight w:val="none"/>
        </w:rPr>
      </w:pPr>
    </w:p>
    <w:p w14:paraId="4D92D54E">
      <w:pPr>
        <w:spacing w:line="244" w:lineRule="auto"/>
        <w:rPr>
          <w:rFonts w:ascii="Arial"/>
          <w:color w:val="auto"/>
          <w:sz w:val="21"/>
          <w:highlight w:val="none"/>
        </w:rPr>
      </w:pPr>
    </w:p>
    <w:p w14:paraId="7CE85B09">
      <w:pPr>
        <w:spacing w:line="244" w:lineRule="auto"/>
        <w:rPr>
          <w:rFonts w:ascii="Arial"/>
          <w:color w:val="auto"/>
          <w:sz w:val="21"/>
          <w:highlight w:val="none"/>
        </w:rPr>
      </w:pPr>
    </w:p>
    <w:p w14:paraId="76410782">
      <w:pPr>
        <w:spacing w:line="244" w:lineRule="auto"/>
        <w:rPr>
          <w:rFonts w:ascii="Arial"/>
          <w:color w:val="auto"/>
          <w:sz w:val="21"/>
          <w:highlight w:val="none"/>
        </w:rPr>
      </w:pPr>
    </w:p>
    <w:p w14:paraId="15C069F7">
      <w:pPr>
        <w:spacing w:line="244" w:lineRule="auto"/>
        <w:rPr>
          <w:rFonts w:ascii="Arial"/>
          <w:color w:val="auto"/>
          <w:sz w:val="21"/>
          <w:highlight w:val="none"/>
        </w:rPr>
      </w:pPr>
    </w:p>
    <w:p w14:paraId="03671590">
      <w:pPr>
        <w:spacing w:line="244" w:lineRule="auto"/>
        <w:rPr>
          <w:rFonts w:ascii="Arial"/>
          <w:color w:val="auto"/>
          <w:sz w:val="21"/>
          <w:highlight w:val="none"/>
        </w:rPr>
      </w:pPr>
    </w:p>
    <w:p w14:paraId="5223FF61">
      <w:pPr>
        <w:spacing w:before="14" w:line="312" w:lineRule="exact"/>
        <w:ind w:left="21"/>
        <w:rPr>
          <w:rFonts w:ascii="仿宋" w:hAnsi="仿宋" w:eastAsia="仿宋" w:cs="仿宋"/>
          <w:color w:val="auto"/>
          <w:sz w:val="28"/>
          <w:szCs w:val="28"/>
          <w:highlight w:val="none"/>
        </w:rPr>
      </w:pPr>
    </w:p>
    <w:p w14:paraId="0DCBF67D">
      <w:pPr>
        <w:pStyle w:val="5"/>
        <w:rPr>
          <w:rFonts w:ascii="仿宋" w:hAnsi="仿宋" w:eastAsia="仿宋" w:cs="仿宋"/>
          <w:color w:val="auto"/>
          <w:sz w:val="28"/>
          <w:szCs w:val="28"/>
          <w:highlight w:val="none"/>
        </w:rPr>
      </w:pPr>
    </w:p>
    <w:p w14:paraId="2DC5B39B">
      <w:pPr>
        <w:rPr>
          <w:rFonts w:ascii="仿宋" w:hAnsi="仿宋" w:eastAsia="仿宋" w:cs="仿宋"/>
          <w:color w:val="auto"/>
          <w:sz w:val="28"/>
          <w:szCs w:val="28"/>
          <w:highlight w:val="none"/>
        </w:rPr>
      </w:pPr>
    </w:p>
    <w:p w14:paraId="04581F32">
      <w:pPr>
        <w:pStyle w:val="5"/>
        <w:rPr>
          <w:rFonts w:ascii="仿宋" w:hAnsi="仿宋" w:eastAsia="仿宋" w:cs="仿宋"/>
          <w:color w:val="auto"/>
          <w:sz w:val="28"/>
          <w:szCs w:val="28"/>
          <w:highlight w:val="none"/>
        </w:rPr>
      </w:pPr>
    </w:p>
    <w:p w14:paraId="5E7CEA15">
      <w:pPr>
        <w:rPr>
          <w:rFonts w:ascii="仿宋" w:hAnsi="仿宋" w:eastAsia="仿宋" w:cs="仿宋"/>
          <w:color w:val="auto"/>
          <w:sz w:val="28"/>
          <w:szCs w:val="28"/>
          <w:highlight w:val="none"/>
        </w:rPr>
      </w:pPr>
    </w:p>
    <w:p w14:paraId="0CE53B85">
      <w:pPr>
        <w:pStyle w:val="5"/>
        <w:rPr>
          <w:rFonts w:ascii="仿宋" w:hAnsi="仿宋" w:eastAsia="仿宋" w:cs="仿宋"/>
          <w:color w:val="auto"/>
          <w:sz w:val="28"/>
          <w:szCs w:val="28"/>
          <w:highlight w:val="none"/>
        </w:rPr>
      </w:pPr>
    </w:p>
    <w:p w14:paraId="37E35BF5">
      <w:pPr>
        <w:rPr>
          <w:rFonts w:ascii="仿宋" w:hAnsi="仿宋" w:eastAsia="仿宋" w:cs="仿宋"/>
          <w:color w:val="auto"/>
          <w:sz w:val="28"/>
          <w:szCs w:val="28"/>
          <w:highlight w:val="none"/>
        </w:rPr>
      </w:pPr>
    </w:p>
    <w:p w14:paraId="0567592C">
      <w:pPr>
        <w:pStyle w:val="5"/>
        <w:rPr>
          <w:rFonts w:ascii="仿宋" w:hAnsi="仿宋" w:eastAsia="仿宋" w:cs="仿宋"/>
          <w:color w:val="auto"/>
          <w:sz w:val="28"/>
          <w:szCs w:val="28"/>
          <w:highlight w:val="none"/>
        </w:rPr>
      </w:pPr>
    </w:p>
    <w:p w14:paraId="30CBFD92">
      <w:pPr>
        <w:rPr>
          <w:rFonts w:ascii="仿宋" w:hAnsi="仿宋" w:eastAsia="仿宋" w:cs="仿宋"/>
          <w:color w:val="auto"/>
          <w:sz w:val="28"/>
          <w:szCs w:val="28"/>
          <w:highlight w:val="none"/>
        </w:rPr>
      </w:pPr>
    </w:p>
    <w:p w14:paraId="36D3C842">
      <w:pPr>
        <w:jc w:val="center"/>
        <w:rPr>
          <w:rFonts w:hint="eastAsia"/>
          <w:b/>
          <w:bCs/>
          <w:color w:val="auto"/>
          <w:sz w:val="36"/>
          <w:szCs w:val="44"/>
          <w:highlight w:val="none"/>
        </w:rPr>
      </w:pPr>
    </w:p>
    <w:p w14:paraId="7F895004">
      <w:pPr>
        <w:jc w:val="center"/>
        <w:rPr>
          <w:rFonts w:hint="eastAsia"/>
          <w:b/>
          <w:bCs/>
          <w:color w:val="auto"/>
          <w:sz w:val="36"/>
          <w:szCs w:val="44"/>
          <w:highlight w:val="none"/>
        </w:rPr>
      </w:pPr>
    </w:p>
    <w:p w14:paraId="39FA9072">
      <w:pPr>
        <w:spacing w:before="91" w:line="221" w:lineRule="auto"/>
        <w:ind w:left="50"/>
        <w:jc w:val="center"/>
        <w:outlineLvl w:val="1"/>
        <w:rPr>
          <w:rFonts w:hint="eastAsia" w:ascii="仿宋" w:hAnsi="仿宋" w:eastAsia="仿宋" w:cs="仿宋"/>
          <w:color w:val="auto"/>
          <w:sz w:val="24"/>
          <w:szCs w:val="24"/>
          <w:highlight w:val="none"/>
        </w:rPr>
      </w:pPr>
      <w:r>
        <w:rPr>
          <w:rFonts w:hint="eastAsia" w:ascii="仿宋" w:hAnsi="仿宋" w:eastAsia="仿宋" w:cs="仿宋"/>
          <w:b/>
          <w:bCs/>
          <w:color w:val="auto"/>
          <w:spacing w:val="-7"/>
          <w:sz w:val="28"/>
          <w:szCs w:val="28"/>
          <w:highlight w:val="none"/>
        </w:rPr>
        <w:t>中小企业划分标准</w:t>
      </w:r>
    </w:p>
    <w:p w14:paraId="1EC52D23">
      <w:pPr>
        <w:spacing w:before="78" w:line="320" w:lineRule="auto"/>
        <w:ind w:left="73" w:right="75" w:firstLine="481"/>
        <w:rPr>
          <w:rFonts w:hint="eastAsia" w:ascii="仿宋" w:hAnsi="仿宋" w:eastAsia="仿宋" w:cs="仿宋"/>
          <w:color w:val="auto"/>
          <w:sz w:val="22"/>
          <w:szCs w:val="22"/>
          <w:highlight w:val="none"/>
        </w:rPr>
      </w:pPr>
      <w:r>
        <w:rPr>
          <w:rFonts w:hint="eastAsia" w:ascii="仿宋" w:hAnsi="仿宋" w:eastAsia="仿宋" w:cs="仿宋"/>
          <w:color w:val="auto"/>
          <w:spacing w:val="1"/>
          <w:sz w:val="22"/>
          <w:szCs w:val="22"/>
          <w:highlight w:val="none"/>
        </w:rPr>
        <w:t>工业和信息化部、国家统计局、发展改革委、财政部等四</w:t>
      </w:r>
      <w:r>
        <w:rPr>
          <w:rFonts w:hint="eastAsia" w:ascii="仿宋" w:hAnsi="仿宋" w:eastAsia="仿宋" w:cs="仿宋"/>
          <w:color w:val="auto"/>
          <w:sz w:val="22"/>
          <w:szCs w:val="22"/>
          <w:highlight w:val="none"/>
        </w:rPr>
        <w:t xml:space="preserve">部门《关于印发中小企业划型 </w:t>
      </w:r>
      <w:r>
        <w:rPr>
          <w:rFonts w:hint="eastAsia" w:ascii="仿宋" w:hAnsi="仿宋" w:eastAsia="仿宋" w:cs="仿宋"/>
          <w:color w:val="auto"/>
          <w:spacing w:val="-1"/>
          <w:sz w:val="22"/>
          <w:szCs w:val="22"/>
          <w:highlight w:val="none"/>
        </w:rPr>
        <w:t>标准规定的通知》（工信部联企业〔2011〕300</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1"/>
          <w:sz w:val="22"/>
          <w:szCs w:val="22"/>
          <w:highlight w:val="none"/>
        </w:rPr>
        <w:t>号）规定中小企业划型标准如表所示：</w:t>
      </w:r>
    </w:p>
    <w:tbl>
      <w:tblPr>
        <w:tblStyle w:val="29"/>
        <w:tblW w:w="9989" w:type="dxa"/>
        <w:tblInd w:w="-6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41"/>
        <w:gridCol w:w="681"/>
        <w:gridCol w:w="7167"/>
      </w:tblGrid>
      <w:tr w14:paraId="31854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141" w:type="dxa"/>
            <w:vMerge w:val="restart"/>
            <w:tcBorders>
              <w:bottom w:val="nil"/>
            </w:tcBorders>
            <w:noWrap w:val="0"/>
            <w:vAlign w:val="top"/>
          </w:tcPr>
          <w:p w14:paraId="74054440">
            <w:pPr>
              <w:spacing w:line="250" w:lineRule="auto"/>
              <w:rPr>
                <w:rFonts w:hint="eastAsia" w:ascii="仿宋" w:hAnsi="仿宋" w:eastAsia="仿宋" w:cs="仿宋"/>
                <w:color w:val="auto"/>
                <w:sz w:val="22"/>
                <w:szCs w:val="22"/>
                <w:highlight w:val="none"/>
              </w:rPr>
            </w:pPr>
          </w:p>
          <w:p w14:paraId="7B975902">
            <w:pPr>
              <w:spacing w:line="250" w:lineRule="auto"/>
              <w:rPr>
                <w:rFonts w:hint="eastAsia" w:ascii="仿宋" w:hAnsi="仿宋" w:eastAsia="仿宋" w:cs="仿宋"/>
                <w:color w:val="auto"/>
                <w:sz w:val="22"/>
                <w:szCs w:val="22"/>
                <w:highlight w:val="none"/>
              </w:rPr>
            </w:pPr>
          </w:p>
          <w:p w14:paraId="125FB4B2">
            <w:pPr>
              <w:spacing w:line="251" w:lineRule="auto"/>
              <w:rPr>
                <w:rFonts w:hint="eastAsia" w:ascii="仿宋" w:hAnsi="仿宋" w:eastAsia="仿宋" w:cs="仿宋"/>
                <w:color w:val="auto"/>
                <w:sz w:val="22"/>
                <w:szCs w:val="22"/>
                <w:highlight w:val="none"/>
              </w:rPr>
            </w:pPr>
          </w:p>
          <w:p w14:paraId="7B41ACF0">
            <w:pPr>
              <w:spacing w:before="65" w:line="228" w:lineRule="auto"/>
              <w:ind w:left="18"/>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农、林、牧、渔业</w:t>
            </w:r>
          </w:p>
        </w:tc>
        <w:tc>
          <w:tcPr>
            <w:tcW w:w="7848" w:type="dxa"/>
            <w:gridSpan w:val="2"/>
            <w:noWrap w:val="0"/>
            <w:vAlign w:val="top"/>
          </w:tcPr>
          <w:p w14:paraId="59521C14">
            <w:pPr>
              <w:spacing w:before="125" w:line="228" w:lineRule="auto"/>
              <w:ind w:left="1899"/>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6"/>
                <w:sz w:val="22"/>
                <w:szCs w:val="22"/>
                <w:highlight w:val="none"/>
              </w:rPr>
              <w:t>20000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11B49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2141" w:type="dxa"/>
            <w:vMerge w:val="continue"/>
            <w:tcBorders>
              <w:top w:val="nil"/>
              <w:bottom w:val="nil"/>
            </w:tcBorders>
            <w:noWrap w:val="0"/>
            <w:vAlign w:val="top"/>
          </w:tcPr>
          <w:p w14:paraId="6D82A3F2">
            <w:pPr>
              <w:rPr>
                <w:rFonts w:hint="eastAsia" w:ascii="仿宋" w:hAnsi="仿宋" w:eastAsia="仿宋" w:cs="仿宋"/>
                <w:color w:val="auto"/>
                <w:sz w:val="22"/>
                <w:szCs w:val="22"/>
                <w:highlight w:val="none"/>
              </w:rPr>
            </w:pPr>
          </w:p>
        </w:tc>
        <w:tc>
          <w:tcPr>
            <w:tcW w:w="681" w:type="dxa"/>
            <w:noWrap w:val="0"/>
            <w:vAlign w:val="top"/>
          </w:tcPr>
          <w:p w14:paraId="0B7F274B">
            <w:pPr>
              <w:spacing w:before="123"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0477C34E">
            <w:pPr>
              <w:spacing w:before="123" w:line="228" w:lineRule="auto"/>
              <w:ind w:left="2473"/>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500</w:t>
            </w:r>
            <w:r>
              <w:rPr>
                <w:rFonts w:hint="eastAsia" w:ascii="仿宋" w:hAnsi="仿宋" w:eastAsia="仿宋" w:cs="仿宋"/>
                <w:color w:val="auto"/>
                <w:spacing w:val="-28"/>
                <w:sz w:val="22"/>
                <w:szCs w:val="22"/>
                <w:highlight w:val="none"/>
              </w:rPr>
              <w:t xml:space="preserve"> </w:t>
            </w:r>
            <w:r>
              <w:rPr>
                <w:rFonts w:hint="eastAsia" w:ascii="仿宋" w:hAnsi="仿宋" w:eastAsia="仿宋" w:cs="仿宋"/>
                <w:color w:val="auto"/>
                <w:spacing w:val="3"/>
                <w:sz w:val="22"/>
                <w:szCs w:val="22"/>
                <w:highlight w:val="none"/>
              </w:rPr>
              <w:t>万元-20 000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3"/>
                <w:sz w:val="22"/>
                <w:szCs w:val="22"/>
                <w:highlight w:val="none"/>
              </w:rPr>
              <w:t>万元</w:t>
            </w:r>
          </w:p>
        </w:tc>
      </w:tr>
      <w:tr w14:paraId="6E498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2141" w:type="dxa"/>
            <w:vMerge w:val="continue"/>
            <w:tcBorders>
              <w:top w:val="nil"/>
              <w:bottom w:val="nil"/>
            </w:tcBorders>
            <w:noWrap w:val="0"/>
            <w:vAlign w:val="top"/>
          </w:tcPr>
          <w:p w14:paraId="640CCD47">
            <w:pPr>
              <w:rPr>
                <w:rFonts w:hint="eastAsia" w:ascii="仿宋" w:hAnsi="仿宋" w:eastAsia="仿宋" w:cs="仿宋"/>
                <w:color w:val="auto"/>
                <w:sz w:val="22"/>
                <w:szCs w:val="22"/>
                <w:highlight w:val="none"/>
              </w:rPr>
            </w:pPr>
          </w:p>
        </w:tc>
        <w:tc>
          <w:tcPr>
            <w:tcW w:w="681" w:type="dxa"/>
            <w:noWrap w:val="0"/>
            <w:vAlign w:val="top"/>
          </w:tcPr>
          <w:p w14:paraId="4E3833A5">
            <w:pPr>
              <w:spacing w:before="123"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5E13F6DF">
            <w:pPr>
              <w:spacing w:before="124" w:line="228" w:lineRule="auto"/>
              <w:ind w:left="2685"/>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50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万元-500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万元</w:t>
            </w:r>
          </w:p>
        </w:tc>
      </w:tr>
      <w:tr w14:paraId="4A12FC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2141" w:type="dxa"/>
            <w:vMerge w:val="continue"/>
            <w:tcBorders>
              <w:top w:val="nil"/>
            </w:tcBorders>
            <w:noWrap w:val="0"/>
            <w:vAlign w:val="top"/>
          </w:tcPr>
          <w:p w14:paraId="10BFD9FE">
            <w:pPr>
              <w:rPr>
                <w:rFonts w:hint="eastAsia" w:ascii="仿宋" w:hAnsi="仿宋" w:eastAsia="仿宋" w:cs="仿宋"/>
                <w:color w:val="auto"/>
                <w:sz w:val="22"/>
                <w:szCs w:val="22"/>
                <w:highlight w:val="none"/>
              </w:rPr>
            </w:pPr>
          </w:p>
        </w:tc>
        <w:tc>
          <w:tcPr>
            <w:tcW w:w="681" w:type="dxa"/>
            <w:noWrap w:val="0"/>
            <w:vAlign w:val="top"/>
          </w:tcPr>
          <w:p w14:paraId="37F7EEDC">
            <w:pPr>
              <w:spacing w:before="122"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11DEA926">
            <w:pPr>
              <w:spacing w:before="123" w:line="228" w:lineRule="auto"/>
              <w:ind w:left="2920"/>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50</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3"/>
                <w:sz w:val="22"/>
                <w:szCs w:val="22"/>
                <w:highlight w:val="none"/>
              </w:rPr>
              <w:t>万元以下</w:t>
            </w:r>
          </w:p>
        </w:tc>
      </w:tr>
      <w:tr w14:paraId="5A8F1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4" w:hRule="atLeast"/>
        </w:trPr>
        <w:tc>
          <w:tcPr>
            <w:tcW w:w="2141" w:type="dxa"/>
            <w:vMerge w:val="restart"/>
            <w:tcBorders>
              <w:bottom w:val="nil"/>
            </w:tcBorders>
            <w:noWrap w:val="0"/>
            <w:vAlign w:val="top"/>
          </w:tcPr>
          <w:p w14:paraId="7EDA4CC6">
            <w:pPr>
              <w:spacing w:before="55"/>
              <w:jc w:val="center"/>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工业</w:t>
            </w:r>
          </w:p>
          <w:p w14:paraId="31D6C8F7">
            <w:pPr>
              <w:spacing w:before="55" w:line="283" w:lineRule="auto"/>
              <w:ind w:left="156" w:right="73" w:hanging="128"/>
              <w:jc w:val="center"/>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（包括采矿业，制</w:t>
            </w:r>
            <w:r>
              <w:rPr>
                <w:rFonts w:hint="eastAsia" w:ascii="仿宋" w:hAnsi="仿宋" w:eastAsia="仿宋" w:cs="仿宋"/>
                <w:color w:val="auto"/>
                <w:sz w:val="22"/>
                <w:szCs w:val="22"/>
                <w:highlight w:val="none"/>
              </w:rPr>
              <w:t xml:space="preserve"> </w:t>
            </w:r>
            <w:r>
              <w:rPr>
                <w:rFonts w:hint="eastAsia" w:ascii="仿宋" w:hAnsi="仿宋" w:eastAsia="仿宋" w:cs="仿宋"/>
                <w:color w:val="auto"/>
                <w:spacing w:val="8"/>
                <w:sz w:val="22"/>
                <w:szCs w:val="22"/>
                <w:highlight w:val="none"/>
              </w:rPr>
              <w:t>造业，电力、热</w:t>
            </w:r>
            <w:r>
              <w:rPr>
                <w:rFonts w:hint="eastAsia" w:ascii="仿宋" w:hAnsi="仿宋" w:eastAsia="仿宋" w:cs="仿宋"/>
                <w:color w:val="auto"/>
                <w:spacing w:val="4"/>
                <w:sz w:val="22"/>
                <w:szCs w:val="22"/>
                <w:highlight w:val="none"/>
              </w:rPr>
              <w:t xml:space="preserve"> </w:t>
            </w:r>
            <w:r>
              <w:rPr>
                <w:rFonts w:hint="eastAsia" w:ascii="仿宋" w:hAnsi="仿宋" w:eastAsia="仿宋" w:cs="仿宋"/>
                <w:color w:val="auto"/>
                <w:spacing w:val="8"/>
                <w:sz w:val="22"/>
                <w:szCs w:val="22"/>
                <w:highlight w:val="none"/>
              </w:rPr>
              <w:t>力、燃气及水生</w:t>
            </w:r>
          </w:p>
          <w:p w14:paraId="14C62804">
            <w:pPr>
              <w:spacing w:before="33" w:line="263" w:lineRule="auto"/>
              <w:ind w:right="423"/>
              <w:jc w:val="center"/>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产和供应</w:t>
            </w:r>
            <w:r>
              <w:rPr>
                <w:rFonts w:hint="eastAsia" w:ascii="仿宋" w:hAnsi="仿宋" w:eastAsia="仿宋" w:cs="仿宋"/>
                <w:color w:val="auto"/>
                <w:sz w:val="22"/>
                <w:szCs w:val="22"/>
                <w:highlight w:val="none"/>
              </w:rPr>
              <w:t>业）</w:t>
            </w:r>
          </w:p>
        </w:tc>
        <w:tc>
          <w:tcPr>
            <w:tcW w:w="7848" w:type="dxa"/>
            <w:gridSpan w:val="2"/>
            <w:noWrap w:val="0"/>
            <w:vAlign w:val="top"/>
          </w:tcPr>
          <w:p w14:paraId="384F4950">
            <w:pPr>
              <w:spacing w:before="125" w:line="228" w:lineRule="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从业人员 1 000 人以下或营业收入 40000 万元以下的为中小微型企业。</w:t>
            </w:r>
          </w:p>
        </w:tc>
      </w:tr>
      <w:tr w14:paraId="5DF55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2141" w:type="dxa"/>
            <w:vMerge w:val="continue"/>
            <w:tcBorders>
              <w:top w:val="nil"/>
              <w:bottom w:val="nil"/>
            </w:tcBorders>
            <w:noWrap w:val="0"/>
            <w:vAlign w:val="top"/>
          </w:tcPr>
          <w:p w14:paraId="57C079C2">
            <w:pPr>
              <w:rPr>
                <w:rFonts w:hint="eastAsia" w:ascii="仿宋" w:hAnsi="仿宋" w:eastAsia="仿宋" w:cs="仿宋"/>
                <w:color w:val="auto"/>
                <w:sz w:val="22"/>
                <w:szCs w:val="22"/>
                <w:highlight w:val="none"/>
              </w:rPr>
            </w:pPr>
          </w:p>
        </w:tc>
        <w:tc>
          <w:tcPr>
            <w:tcW w:w="681" w:type="dxa"/>
            <w:noWrap w:val="0"/>
            <w:vAlign w:val="top"/>
          </w:tcPr>
          <w:p w14:paraId="41FF26F9">
            <w:pPr>
              <w:spacing w:before="125" w:line="228" w:lineRule="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中型</w:t>
            </w:r>
          </w:p>
        </w:tc>
        <w:tc>
          <w:tcPr>
            <w:tcW w:w="7167" w:type="dxa"/>
            <w:noWrap w:val="0"/>
            <w:vAlign w:val="top"/>
          </w:tcPr>
          <w:p w14:paraId="1FA8BA3F">
            <w:pPr>
              <w:spacing w:before="124" w:line="228" w:lineRule="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从业人员 300 人一 1 000 人，且营业收入 2 000 万元一 40 000 万元</w:t>
            </w:r>
          </w:p>
        </w:tc>
      </w:tr>
      <w:tr w14:paraId="58E66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2141" w:type="dxa"/>
            <w:vMerge w:val="continue"/>
            <w:tcBorders>
              <w:top w:val="nil"/>
              <w:bottom w:val="nil"/>
            </w:tcBorders>
            <w:noWrap w:val="0"/>
            <w:vAlign w:val="top"/>
          </w:tcPr>
          <w:p w14:paraId="4A58BA82">
            <w:pPr>
              <w:rPr>
                <w:rFonts w:hint="eastAsia" w:ascii="仿宋" w:hAnsi="仿宋" w:eastAsia="仿宋" w:cs="仿宋"/>
                <w:color w:val="auto"/>
                <w:sz w:val="22"/>
                <w:szCs w:val="22"/>
                <w:highlight w:val="none"/>
              </w:rPr>
            </w:pPr>
          </w:p>
        </w:tc>
        <w:tc>
          <w:tcPr>
            <w:tcW w:w="681" w:type="dxa"/>
            <w:noWrap w:val="0"/>
            <w:vAlign w:val="top"/>
          </w:tcPr>
          <w:p w14:paraId="7AC1F193">
            <w:pPr>
              <w:spacing w:before="123" w:line="230" w:lineRule="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小型</w:t>
            </w:r>
          </w:p>
        </w:tc>
        <w:tc>
          <w:tcPr>
            <w:tcW w:w="7167" w:type="dxa"/>
            <w:noWrap w:val="0"/>
            <w:vAlign w:val="top"/>
          </w:tcPr>
          <w:p w14:paraId="0AC5F0DD">
            <w:pPr>
              <w:spacing w:before="123" w:line="228" w:lineRule="auto"/>
              <w:ind w:left="662"/>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从业人员 20 人一 300 人，且营业收入 300 万元一 2 000 万元</w:t>
            </w:r>
          </w:p>
        </w:tc>
      </w:tr>
      <w:tr w14:paraId="73B68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9" w:hRule="atLeast"/>
        </w:trPr>
        <w:tc>
          <w:tcPr>
            <w:tcW w:w="2141" w:type="dxa"/>
            <w:vMerge w:val="continue"/>
            <w:tcBorders>
              <w:top w:val="nil"/>
            </w:tcBorders>
            <w:noWrap w:val="0"/>
            <w:vAlign w:val="top"/>
          </w:tcPr>
          <w:p w14:paraId="4AC12919">
            <w:pPr>
              <w:rPr>
                <w:rFonts w:hint="eastAsia" w:ascii="仿宋" w:hAnsi="仿宋" w:eastAsia="仿宋" w:cs="仿宋"/>
                <w:color w:val="auto"/>
                <w:sz w:val="22"/>
                <w:szCs w:val="22"/>
                <w:highlight w:val="none"/>
              </w:rPr>
            </w:pPr>
          </w:p>
        </w:tc>
        <w:tc>
          <w:tcPr>
            <w:tcW w:w="681" w:type="dxa"/>
            <w:noWrap w:val="0"/>
            <w:vAlign w:val="top"/>
          </w:tcPr>
          <w:p w14:paraId="67DE553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微型</w:t>
            </w:r>
          </w:p>
        </w:tc>
        <w:tc>
          <w:tcPr>
            <w:tcW w:w="7167" w:type="dxa"/>
            <w:noWrap w:val="0"/>
            <w:vAlign w:val="top"/>
          </w:tcPr>
          <w:p w14:paraId="5BEF9697">
            <w:pPr>
              <w:keepNext w:val="0"/>
              <w:keepLines w:val="0"/>
              <w:pageBreakBefore w:val="0"/>
              <w:widowControl w:val="0"/>
              <w:kinsoku/>
              <w:wordWrap/>
              <w:overflowPunct/>
              <w:topLinePunct w:val="0"/>
              <w:autoSpaceDE/>
              <w:autoSpaceDN/>
              <w:bidi w:val="0"/>
              <w:adjustRightInd/>
              <w:snapToGrid/>
              <w:spacing w:line="240" w:lineRule="exact"/>
              <w:ind w:left="1397"/>
              <w:textAlignment w:val="auto"/>
              <w:rPr>
                <w:rFonts w:hint="eastAsia" w:ascii="仿宋" w:hAnsi="仿宋" w:eastAsia="仿宋" w:cs="仿宋"/>
                <w:color w:val="auto"/>
                <w:spacing w:val="0"/>
                <w:sz w:val="22"/>
                <w:szCs w:val="22"/>
                <w:highlight w:val="none"/>
              </w:rPr>
            </w:pPr>
            <w:r>
              <w:rPr>
                <w:rFonts w:hint="eastAsia" w:ascii="仿宋" w:hAnsi="仿宋" w:eastAsia="仿宋" w:cs="仿宋"/>
                <w:color w:val="auto"/>
                <w:spacing w:val="0"/>
                <w:sz w:val="22"/>
                <w:szCs w:val="22"/>
                <w:highlight w:val="none"/>
              </w:rPr>
              <w:t>从业人员 20 人以下或营业收入 300 万元以下</w:t>
            </w:r>
          </w:p>
        </w:tc>
      </w:tr>
      <w:tr w14:paraId="6A3FC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5" w:hRule="atLeast"/>
        </w:trPr>
        <w:tc>
          <w:tcPr>
            <w:tcW w:w="2141" w:type="dxa"/>
            <w:vMerge w:val="restart"/>
            <w:tcBorders>
              <w:bottom w:val="nil"/>
            </w:tcBorders>
            <w:noWrap w:val="0"/>
            <w:vAlign w:val="top"/>
          </w:tcPr>
          <w:p w14:paraId="731C7428">
            <w:pPr>
              <w:spacing w:line="250" w:lineRule="auto"/>
              <w:rPr>
                <w:rFonts w:hint="eastAsia" w:ascii="仿宋" w:hAnsi="仿宋" w:eastAsia="仿宋" w:cs="仿宋"/>
                <w:color w:val="auto"/>
                <w:sz w:val="22"/>
                <w:szCs w:val="22"/>
                <w:highlight w:val="none"/>
              </w:rPr>
            </w:pPr>
          </w:p>
          <w:p w14:paraId="455D43BE">
            <w:pPr>
              <w:spacing w:line="251" w:lineRule="auto"/>
              <w:rPr>
                <w:rFonts w:hint="eastAsia" w:ascii="仿宋" w:hAnsi="仿宋" w:eastAsia="仿宋" w:cs="仿宋"/>
                <w:color w:val="auto"/>
                <w:sz w:val="22"/>
                <w:szCs w:val="22"/>
                <w:highlight w:val="none"/>
              </w:rPr>
            </w:pPr>
          </w:p>
          <w:p w14:paraId="37513CA7">
            <w:pPr>
              <w:spacing w:line="251" w:lineRule="auto"/>
              <w:rPr>
                <w:rFonts w:hint="eastAsia" w:ascii="仿宋" w:hAnsi="仿宋" w:eastAsia="仿宋" w:cs="仿宋"/>
                <w:color w:val="auto"/>
                <w:sz w:val="22"/>
                <w:szCs w:val="22"/>
                <w:highlight w:val="none"/>
              </w:rPr>
            </w:pPr>
          </w:p>
          <w:p w14:paraId="4A06B607">
            <w:pPr>
              <w:spacing w:before="65" w:line="228" w:lineRule="auto"/>
              <w:ind w:left="527"/>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建筑业</w:t>
            </w:r>
          </w:p>
        </w:tc>
        <w:tc>
          <w:tcPr>
            <w:tcW w:w="7848" w:type="dxa"/>
            <w:gridSpan w:val="2"/>
            <w:noWrap w:val="0"/>
            <w:vAlign w:val="top"/>
          </w:tcPr>
          <w:p w14:paraId="2B9F9B04">
            <w:pPr>
              <w:spacing w:before="12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营业收入</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7"/>
                <w:sz w:val="22"/>
                <w:szCs w:val="22"/>
                <w:highlight w:val="none"/>
              </w:rPr>
              <w:t>80000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7"/>
                <w:sz w:val="22"/>
                <w:szCs w:val="22"/>
                <w:highlight w:val="none"/>
              </w:rPr>
              <w:t>万元以下或资产总额 80000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7"/>
                <w:sz w:val="22"/>
                <w:szCs w:val="22"/>
                <w:highlight w:val="none"/>
              </w:rPr>
              <w:t>万</w:t>
            </w:r>
            <w:r>
              <w:rPr>
                <w:rFonts w:hint="eastAsia" w:ascii="仿宋" w:hAnsi="仿宋" w:eastAsia="仿宋" w:cs="仿宋"/>
                <w:color w:val="auto"/>
                <w:spacing w:val="6"/>
                <w:sz w:val="22"/>
                <w:szCs w:val="22"/>
                <w:highlight w:val="none"/>
              </w:rPr>
              <w:t>元以下的为中小微型企业。</w:t>
            </w:r>
          </w:p>
        </w:tc>
      </w:tr>
      <w:tr w14:paraId="4B622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9" w:hRule="atLeast"/>
        </w:trPr>
        <w:tc>
          <w:tcPr>
            <w:tcW w:w="2141" w:type="dxa"/>
            <w:vMerge w:val="continue"/>
            <w:tcBorders>
              <w:top w:val="nil"/>
              <w:bottom w:val="nil"/>
            </w:tcBorders>
            <w:noWrap w:val="0"/>
            <w:vAlign w:val="top"/>
          </w:tcPr>
          <w:p w14:paraId="416FFE00">
            <w:pPr>
              <w:rPr>
                <w:rFonts w:hint="eastAsia" w:ascii="仿宋" w:hAnsi="仿宋" w:eastAsia="仿宋" w:cs="仿宋"/>
                <w:color w:val="auto"/>
                <w:sz w:val="22"/>
                <w:szCs w:val="22"/>
                <w:highlight w:val="none"/>
              </w:rPr>
            </w:pPr>
          </w:p>
        </w:tc>
        <w:tc>
          <w:tcPr>
            <w:tcW w:w="681" w:type="dxa"/>
            <w:noWrap w:val="0"/>
            <w:vAlign w:val="top"/>
          </w:tcPr>
          <w:p w14:paraId="13FC584B">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5F1E6ADD">
            <w:pPr>
              <w:spacing w:before="127" w:line="228" w:lineRule="auto"/>
              <w:ind w:left="61"/>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营业收入</w:t>
            </w:r>
            <w:r>
              <w:rPr>
                <w:rFonts w:hint="eastAsia" w:ascii="仿宋" w:hAnsi="仿宋" w:eastAsia="仿宋" w:cs="仿宋"/>
                <w:color w:val="auto"/>
                <w:spacing w:val="-25"/>
                <w:sz w:val="22"/>
                <w:szCs w:val="22"/>
                <w:highlight w:val="none"/>
              </w:rPr>
              <w:t xml:space="preserve"> </w:t>
            </w:r>
            <w:r>
              <w:rPr>
                <w:rFonts w:hint="eastAsia" w:ascii="仿宋" w:hAnsi="仿宋" w:eastAsia="仿宋" w:cs="仿宋"/>
                <w:color w:val="auto"/>
                <w:spacing w:val="5"/>
                <w:sz w:val="22"/>
                <w:szCs w:val="22"/>
                <w:highlight w:val="none"/>
              </w:rPr>
              <w:t>6000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万元一</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5"/>
                <w:sz w:val="22"/>
                <w:szCs w:val="22"/>
                <w:highlight w:val="none"/>
              </w:rPr>
              <w:t>80000万元，且资产总额 5000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万元一</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80000万元</w:t>
            </w:r>
          </w:p>
        </w:tc>
      </w:tr>
      <w:tr w14:paraId="6EFBB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2141" w:type="dxa"/>
            <w:vMerge w:val="continue"/>
            <w:tcBorders>
              <w:top w:val="nil"/>
              <w:bottom w:val="nil"/>
            </w:tcBorders>
            <w:noWrap w:val="0"/>
            <w:vAlign w:val="top"/>
          </w:tcPr>
          <w:p w14:paraId="5805A9DB">
            <w:pPr>
              <w:rPr>
                <w:rFonts w:hint="eastAsia" w:ascii="仿宋" w:hAnsi="仿宋" w:eastAsia="仿宋" w:cs="仿宋"/>
                <w:color w:val="auto"/>
                <w:sz w:val="22"/>
                <w:szCs w:val="22"/>
                <w:highlight w:val="none"/>
              </w:rPr>
            </w:pPr>
          </w:p>
        </w:tc>
        <w:tc>
          <w:tcPr>
            <w:tcW w:w="681" w:type="dxa"/>
            <w:noWrap w:val="0"/>
            <w:vAlign w:val="top"/>
          </w:tcPr>
          <w:p w14:paraId="361FDB2E">
            <w:pPr>
              <w:spacing w:before="126"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65547990">
            <w:pPr>
              <w:spacing w:before="12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营业收入 300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6 000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万元，且资产总额 30</w:t>
            </w:r>
            <w:r>
              <w:rPr>
                <w:rFonts w:hint="eastAsia" w:ascii="仿宋" w:hAnsi="仿宋" w:eastAsia="仿宋" w:cs="仿宋"/>
                <w:color w:val="auto"/>
                <w:spacing w:val="4"/>
                <w:sz w:val="22"/>
                <w:szCs w:val="22"/>
                <w:highlight w:val="none"/>
              </w:rPr>
              <w:t>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5000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万元</w:t>
            </w:r>
          </w:p>
        </w:tc>
      </w:tr>
      <w:tr w14:paraId="4A984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2141" w:type="dxa"/>
            <w:vMerge w:val="continue"/>
            <w:tcBorders>
              <w:top w:val="nil"/>
            </w:tcBorders>
            <w:noWrap w:val="0"/>
            <w:vAlign w:val="top"/>
          </w:tcPr>
          <w:p w14:paraId="436F642E">
            <w:pPr>
              <w:rPr>
                <w:rFonts w:hint="eastAsia" w:ascii="仿宋" w:hAnsi="仿宋" w:eastAsia="仿宋" w:cs="仿宋"/>
                <w:color w:val="auto"/>
                <w:sz w:val="22"/>
                <w:szCs w:val="22"/>
                <w:highlight w:val="none"/>
              </w:rPr>
            </w:pPr>
          </w:p>
        </w:tc>
        <w:tc>
          <w:tcPr>
            <w:tcW w:w="681" w:type="dxa"/>
            <w:noWrap w:val="0"/>
            <w:vAlign w:val="top"/>
          </w:tcPr>
          <w:p w14:paraId="0C2A300C">
            <w:pPr>
              <w:spacing w:before="12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2CE77CDD">
            <w:pPr>
              <w:spacing w:before="125" w:line="228" w:lineRule="auto"/>
              <w:ind w:left="1242"/>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营业收入</w:t>
            </w:r>
            <w:r>
              <w:rPr>
                <w:rFonts w:hint="eastAsia" w:ascii="仿宋" w:hAnsi="仿宋" w:eastAsia="仿宋" w:cs="仿宋"/>
                <w:color w:val="auto"/>
                <w:spacing w:val="-28"/>
                <w:sz w:val="22"/>
                <w:szCs w:val="22"/>
                <w:highlight w:val="none"/>
              </w:rPr>
              <w:t xml:space="preserve"> </w:t>
            </w:r>
            <w:r>
              <w:rPr>
                <w:rFonts w:hint="eastAsia" w:ascii="仿宋" w:hAnsi="仿宋" w:eastAsia="仿宋" w:cs="仿宋"/>
                <w:color w:val="auto"/>
                <w:spacing w:val="6"/>
                <w:sz w:val="22"/>
                <w:szCs w:val="22"/>
                <w:highlight w:val="none"/>
              </w:rPr>
              <w:t>300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万元以下或资产总额 300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6"/>
                <w:sz w:val="22"/>
                <w:szCs w:val="22"/>
                <w:highlight w:val="none"/>
              </w:rPr>
              <w:t>万元以下</w:t>
            </w:r>
          </w:p>
        </w:tc>
      </w:tr>
      <w:tr w14:paraId="51C51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2141" w:type="dxa"/>
            <w:vMerge w:val="restart"/>
            <w:tcBorders>
              <w:bottom w:val="nil"/>
            </w:tcBorders>
            <w:noWrap w:val="0"/>
            <w:vAlign w:val="top"/>
          </w:tcPr>
          <w:p w14:paraId="54E1EB49">
            <w:pPr>
              <w:spacing w:line="251" w:lineRule="auto"/>
              <w:rPr>
                <w:rFonts w:hint="eastAsia" w:ascii="仿宋" w:hAnsi="仿宋" w:eastAsia="仿宋" w:cs="仿宋"/>
                <w:color w:val="auto"/>
                <w:sz w:val="22"/>
                <w:szCs w:val="22"/>
                <w:highlight w:val="none"/>
              </w:rPr>
            </w:pPr>
          </w:p>
          <w:p w14:paraId="6420D49E">
            <w:pPr>
              <w:spacing w:line="251" w:lineRule="auto"/>
              <w:rPr>
                <w:rFonts w:hint="eastAsia" w:ascii="仿宋" w:hAnsi="仿宋" w:eastAsia="仿宋" w:cs="仿宋"/>
                <w:color w:val="auto"/>
                <w:sz w:val="22"/>
                <w:szCs w:val="22"/>
                <w:highlight w:val="none"/>
              </w:rPr>
            </w:pPr>
          </w:p>
          <w:p w14:paraId="76EB374A">
            <w:pPr>
              <w:spacing w:line="252" w:lineRule="auto"/>
              <w:rPr>
                <w:rFonts w:hint="eastAsia" w:ascii="仿宋" w:hAnsi="仿宋" w:eastAsia="仿宋" w:cs="仿宋"/>
                <w:color w:val="auto"/>
                <w:sz w:val="22"/>
                <w:szCs w:val="22"/>
                <w:highlight w:val="none"/>
              </w:rPr>
            </w:pPr>
          </w:p>
          <w:p w14:paraId="2CACDAF6">
            <w:pPr>
              <w:spacing w:before="65" w:line="228" w:lineRule="auto"/>
              <w:ind w:left="524"/>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批发业</w:t>
            </w:r>
          </w:p>
        </w:tc>
        <w:tc>
          <w:tcPr>
            <w:tcW w:w="7848" w:type="dxa"/>
            <w:gridSpan w:val="2"/>
            <w:noWrap w:val="0"/>
            <w:vAlign w:val="top"/>
          </w:tcPr>
          <w:p w14:paraId="29BAFDBE">
            <w:pPr>
              <w:spacing w:before="127" w:line="228" w:lineRule="auto"/>
              <w:ind w:left="765"/>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7"/>
                <w:sz w:val="22"/>
                <w:szCs w:val="22"/>
                <w:highlight w:val="none"/>
              </w:rPr>
              <w:t>200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7"/>
                <w:sz w:val="22"/>
                <w:szCs w:val="22"/>
                <w:highlight w:val="none"/>
              </w:rPr>
              <w:t>人以下或营业收入 40 000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万元以下的为中小微</w:t>
            </w:r>
            <w:r>
              <w:rPr>
                <w:rFonts w:hint="eastAsia" w:ascii="仿宋" w:hAnsi="仿宋" w:eastAsia="仿宋" w:cs="仿宋"/>
                <w:color w:val="auto"/>
                <w:spacing w:val="6"/>
                <w:sz w:val="22"/>
                <w:szCs w:val="22"/>
                <w:highlight w:val="none"/>
              </w:rPr>
              <w:t>型企业。</w:t>
            </w:r>
          </w:p>
        </w:tc>
      </w:tr>
      <w:tr w14:paraId="030CB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7" w:hRule="atLeast"/>
        </w:trPr>
        <w:tc>
          <w:tcPr>
            <w:tcW w:w="2141" w:type="dxa"/>
            <w:vMerge w:val="continue"/>
            <w:tcBorders>
              <w:top w:val="nil"/>
              <w:bottom w:val="nil"/>
            </w:tcBorders>
            <w:noWrap w:val="0"/>
            <w:vAlign w:val="top"/>
          </w:tcPr>
          <w:p w14:paraId="0ABD2D2E">
            <w:pPr>
              <w:rPr>
                <w:rFonts w:hint="eastAsia" w:ascii="仿宋" w:hAnsi="仿宋" w:eastAsia="仿宋" w:cs="仿宋"/>
                <w:color w:val="auto"/>
                <w:sz w:val="22"/>
                <w:szCs w:val="22"/>
                <w:highlight w:val="none"/>
              </w:rPr>
            </w:pPr>
          </w:p>
        </w:tc>
        <w:tc>
          <w:tcPr>
            <w:tcW w:w="681" w:type="dxa"/>
            <w:noWrap w:val="0"/>
            <w:vAlign w:val="top"/>
          </w:tcPr>
          <w:p w14:paraId="6127E4E7">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66563901">
            <w:pPr>
              <w:spacing w:before="126" w:line="228" w:lineRule="auto"/>
              <w:ind w:left="50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20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5"/>
                <w:sz w:val="22"/>
                <w:szCs w:val="22"/>
                <w:highlight w:val="none"/>
              </w:rPr>
              <w:t>人一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200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5"/>
                <w:sz w:val="22"/>
                <w:szCs w:val="22"/>
                <w:highlight w:val="none"/>
              </w:rPr>
              <w:t>人，且营业收入 5 000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万元一</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5"/>
                <w:sz w:val="22"/>
                <w:szCs w:val="22"/>
                <w:highlight w:val="none"/>
              </w:rPr>
              <w:t>40 000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w:t>
            </w:r>
          </w:p>
        </w:tc>
      </w:tr>
      <w:tr w14:paraId="148204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2141" w:type="dxa"/>
            <w:vMerge w:val="continue"/>
            <w:tcBorders>
              <w:top w:val="nil"/>
              <w:bottom w:val="nil"/>
            </w:tcBorders>
            <w:noWrap w:val="0"/>
            <w:vAlign w:val="top"/>
          </w:tcPr>
          <w:p w14:paraId="5C6DF492">
            <w:pPr>
              <w:rPr>
                <w:rFonts w:hint="eastAsia" w:ascii="仿宋" w:hAnsi="仿宋" w:eastAsia="仿宋" w:cs="仿宋"/>
                <w:color w:val="auto"/>
                <w:sz w:val="22"/>
                <w:szCs w:val="22"/>
                <w:highlight w:val="none"/>
              </w:rPr>
            </w:pPr>
          </w:p>
        </w:tc>
        <w:tc>
          <w:tcPr>
            <w:tcW w:w="681" w:type="dxa"/>
            <w:noWrap w:val="0"/>
            <w:vAlign w:val="top"/>
          </w:tcPr>
          <w:p w14:paraId="7A054E92">
            <w:pPr>
              <w:spacing w:before="125"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4518FE0A">
            <w:pPr>
              <w:spacing w:before="125" w:line="228" w:lineRule="auto"/>
              <w:ind w:left="662"/>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5</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20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5</w:t>
            </w:r>
            <w:r>
              <w:rPr>
                <w:rFonts w:hint="eastAsia" w:ascii="仿宋" w:hAnsi="仿宋" w:eastAsia="仿宋" w:cs="仿宋"/>
                <w:color w:val="auto"/>
                <w:spacing w:val="3"/>
                <w:sz w:val="22"/>
                <w:szCs w:val="22"/>
                <w:highlight w:val="none"/>
              </w:rPr>
              <w:t xml:space="preserve">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699D6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2141" w:type="dxa"/>
            <w:vMerge w:val="continue"/>
            <w:tcBorders>
              <w:top w:val="nil"/>
            </w:tcBorders>
            <w:noWrap w:val="0"/>
            <w:vAlign w:val="top"/>
          </w:tcPr>
          <w:p w14:paraId="1C3013AC">
            <w:pPr>
              <w:rPr>
                <w:rFonts w:hint="eastAsia" w:ascii="仿宋" w:hAnsi="仿宋" w:eastAsia="仿宋" w:cs="仿宋"/>
                <w:color w:val="auto"/>
                <w:sz w:val="22"/>
                <w:szCs w:val="22"/>
                <w:highlight w:val="none"/>
              </w:rPr>
            </w:pPr>
          </w:p>
        </w:tc>
        <w:tc>
          <w:tcPr>
            <w:tcW w:w="681" w:type="dxa"/>
            <w:noWrap w:val="0"/>
            <w:vAlign w:val="top"/>
          </w:tcPr>
          <w:p w14:paraId="7BACCE09">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7F6F2529">
            <w:pPr>
              <w:spacing w:before="127" w:line="228" w:lineRule="auto"/>
              <w:ind w:left="134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5"/>
                <w:sz w:val="22"/>
                <w:szCs w:val="22"/>
                <w:highlight w:val="none"/>
              </w:rPr>
              <w:t>5</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人以下或营业收入 1</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5"/>
                <w:sz w:val="22"/>
                <w:szCs w:val="22"/>
                <w:highlight w:val="none"/>
              </w:rPr>
              <w:t>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3414C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restart"/>
            <w:tcBorders>
              <w:bottom w:val="nil"/>
            </w:tcBorders>
            <w:noWrap w:val="0"/>
            <w:vAlign w:val="top"/>
          </w:tcPr>
          <w:p w14:paraId="0AE8E1F4">
            <w:pPr>
              <w:spacing w:line="250" w:lineRule="auto"/>
              <w:rPr>
                <w:rFonts w:hint="eastAsia" w:ascii="仿宋" w:hAnsi="仿宋" w:eastAsia="仿宋" w:cs="仿宋"/>
                <w:color w:val="auto"/>
                <w:sz w:val="22"/>
                <w:szCs w:val="22"/>
                <w:highlight w:val="none"/>
              </w:rPr>
            </w:pPr>
          </w:p>
          <w:p w14:paraId="41D6E50E">
            <w:pPr>
              <w:spacing w:line="251" w:lineRule="auto"/>
              <w:rPr>
                <w:rFonts w:hint="eastAsia" w:ascii="仿宋" w:hAnsi="仿宋" w:eastAsia="仿宋" w:cs="仿宋"/>
                <w:color w:val="auto"/>
                <w:sz w:val="22"/>
                <w:szCs w:val="22"/>
                <w:highlight w:val="none"/>
              </w:rPr>
            </w:pPr>
          </w:p>
          <w:p w14:paraId="3200212C">
            <w:pPr>
              <w:spacing w:line="251" w:lineRule="auto"/>
              <w:rPr>
                <w:rFonts w:hint="eastAsia" w:ascii="仿宋" w:hAnsi="仿宋" w:eastAsia="仿宋" w:cs="仿宋"/>
                <w:color w:val="auto"/>
                <w:sz w:val="22"/>
                <w:szCs w:val="22"/>
                <w:highlight w:val="none"/>
              </w:rPr>
            </w:pPr>
          </w:p>
          <w:p w14:paraId="736F019E">
            <w:pPr>
              <w:spacing w:before="65" w:line="228" w:lineRule="auto"/>
              <w:ind w:left="525"/>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零售业</w:t>
            </w:r>
          </w:p>
        </w:tc>
        <w:tc>
          <w:tcPr>
            <w:tcW w:w="7848" w:type="dxa"/>
            <w:gridSpan w:val="2"/>
            <w:noWrap w:val="0"/>
            <w:vAlign w:val="top"/>
          </w:tcPr>
          <w:p w14:paraId="366053CC">
            <w:pPr>
              <w:spacing w:before="126" w:line="228" w:lineRule="auto"/>
              <w:ind w:left="765"/>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7"/>
                <w:sz w:val="22"/>
                <w:szCs w:val="22"/>
                <w:highlight w:val="none"/>
              </w:rPr>
              <w:t>300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7"/>
                <w:sz w:val="22"/>
                <w:szCs w:val="22"/>
                <w:highlight w:val="none"/>
              </w:rPr>
              <w:t>人以下或营业收入 20 000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万元以下的为中</w:t>
            </w:r>
            <w:r>
              <w:rPr>
                <w:rFonts w:hint="eastAsia" w:ascii="仿宋" w:hAnsi="仿宋" w:eastAsia="仿宋" w:cs="仿宋"/>
                <w:color w:val="auto"/>
                <w:spacing w:val="6"/>
                <w:sz w:val="22"/>
                <w:szCs w:val="22"/>
                <w:highlight w:val="none"/>
              </w:rPr>
              <w:t>小微型企业。</w:t>
            </w:r>
          </w:p>
        </w:tc>
      </w:tr>
      <w:tr w14:paraId="3A105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bottom w:val="nil"/>
            </w:tcBorders>
            <w:noWrap w:val="0"/>
            <w:vAlign w:val="top"/>
          </w:tcPr>
          <w:p w14:paraId="6D3A6B44">
            <w:pPr>
              <w:rPr>
                <w:rFonts w:hint="eastAsia" w:ascii="仿宋" w:hAnsi="仿宋" w:eastAsia="仿宋" w:cs="仿宋"/>
                <w:color w:val="auto"/>
                <w:sz w:val="22"/>
                <w:szCs w:val="22"/>
                <w:highlight w:val="none"/>
              </w:rPr>
            </w:pPr>
          </w:p>
        </w:tc>
        <w:tc>
          <w:tcPr>
            <w:tcW w:w="681" w:type="dxa"/>
            <w:noWrap w:val="0"/>
            <w:vAlign w:val="top"/>
          </w:tcPr>
          <w:p w14:paraId="610A75B3">
            <w:pPr>
              <w:spacing w:before="12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090E7263">
            <w:pPr>
              <w:spacing w:before="125" w:line="228" w:lineRule="auto"/>
              <w:ind w:left="583"/>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 50</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5"/>
                <w:sz w:val="22"/>
                <w:szCs w:val="22"/>
                <w:highlight w:val="none"/>
              </w:rPr>
              <w:t>人一</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5"/>
                <w:sz w:val="22"/>
                <w:szCs w:val="22"/>
                <w:highlight w:val="none"/>
              </w:rPr>
              <w:t>300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5"/>
                <w:sz w:val="22"/>
                <w:szCs w:val="22"/>
                <w:highlight w:val="none"/>
              </w:rPr>
              <w:t>人，且营业收入 500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20 000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w:t>
            </w:r>
          </w:p>
        </w:tc>
      </w:tr>
      <w:tr w14:paraId="165FC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9" w:hRule="atLeast"/>
        </w:trPr>
        <w:tc>
          <w:tcPr>
            <w:tcW w:w="2141" w:type="dxa"/>
            <w:vMerge w:val="continue"/>
            <w:tcBorders>
              <w:top w:val="nil"/>
              <w:bottom w:val="nil"/>
            </w:tcBorders>
            <w:noWrap w:val="0"/>
            <w:vAlign w:val="top"/>
          </w:tcPr>
          <w:p w14:paraId="08318211">
            <w:pPr>
              <w:rPr>
                <w:rFonts w:hint="eastAsia" w:ascii="仿宋" w:hAnsi="仿宋" w:eastAsia="仿宋" w:cs="仿宋"/>
                <w:color w:val="auto"/>
                <w:sz w:val="22"/>
                <w:szCs w:val="22"/>
                <w:highlight w:val="none"/>
              </w:rPr>
            </w:pPr>
          </w:p>
        </w:tc>
        <w:tc>
          <w:tcPr>
            <w:tcW w:w="681" w:type="dxa"/>
            <w:noWrap w:val="0"/>
            <w:vAlign w:val="top"/>
          </w:tcPr>
          <w:p w14:paraId="7CD93C8D">
            <w:pPr>
              <w:spacing w:before="127"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26FF6BF2">
            <w:pPr>
              <w:spacing w:before="127" w:line="228" w:lineRule="auto"/>
              <w:ind w:left="818"/>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2"/>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50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3"/>
                <w:sz w:val="22"/>
                <w:szCs w:val="22"/>
                <w:highlight w:val="none"/>
              </w:rPr>
              <w:t>500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万元</w:t>
            </w:r>
          </w:p>
        </w:tc>
      </w:tr>
      <w:tr w14:paraId="0389A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tcBorders>
            <w:noWrap w:val="0"/>
            <w:vAlign w:val="top"/>
          </w:tcPr>
          <w:p w14:paraId="4C4AEE48">
            <w:pPr>
              <w:rPr>
                <w:rFonts w:hint="eastAsia" w:ascii="仿宋" w:hAnsi="仿宋" w:eastAsia="仿宋" w:cs="仿宋"/>
                <w:color w:val="auto"/>
                <w:sz w:val="22"/>
                <w:szCs w:val="22"/>
                <w:highlight w:val="none"/>
              </w:rPr>
            </w:pPr>
          </w:p>
        </w:tc>
        <w:tc>
          <w:tcPr>
            <w:tcW w:w="681" w:type="dxa"/>
            <w:noWrap w:val="0"/>
            <w:vAlign w:val="top"/>
          </w:tcPr>
          <w:p w14:paraId="47E66379">
            <w:pPr>
              <w:spacing w:before="16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1382B453">
            <w:pPr>
              <w:spacing w:before="126" w:line="228" w:lineRule="auto"/>
              <w:ind w:left="1397"/>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9"/>
                <w:sz w:val="22"/>
                <w:szCs w:val="22"/>
                <w:highlight w:val="none"/>
              </w:rPr>
              <w:t xml:space="preserve"> </w:t>
            </w:r>
            <w:r>
              <w:rPr>
                <w:rFonts w:hint="eastAsia" w:ascii="仿宋" w:hAnsi="仿宋" w:eastAsia="仿宋" w:cs="仿宋"/>
                <w:color w:val="auto"/>
                <w:spacing w:val="4"/>
                <w:sz w:val="22"/>
                <w:szCs w:val="22"/>
                <w:highlight w:val="none"/>
              </w:rPr>
              <w:t>10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4"/>
                <w:sz w:val="22"/>
                <w:szCs w:val="22"/>
                <w:highlight w:val="none"/>
              </w:rPr>
              <w:t>人以下或营业收入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万元以下</w:t>
            </w:r>
          </w:p>
        </w:tc>
      </w:tr>
      <w:tr w14:paraId="5258A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restart"/>
            <w:tcBorders>
              <w:bottom w:val="nil"/>
            </w:tcBorders>
            <w:noWrap w:val="0"/>
            <w:vAlign w:val="top"/>
          </w:tcPr>
          <w:p w14:paraId="0427C3E0">
            <w:pPr>
              <w:spacing w:line="297" w:lineRule="auto"/>
              <w:rPr>
                <w:rFonts w:hint="eastAsia" w:ascii="仿宋" w:hAnsi="仿宋" w:eastAsia="仿宋" w:cs="仿宋"/>
                <w:color w:val="auto"/>
                <w:sz w:val="22"/>
                <w:szCs w:val="22"/>
                <w:highlight w:val="none"/>
              </w:rPr>
            </w:pPr>
          </w:p>
          <w:p w14:paraId="508BD852">
            <w:pPr>
              <w:spacing w:line="297" w:lineRule="auto"/>
              <w:rPr>
                <w:rFonts w:hint="eastAsia" w:ascii="仿宋" w:hAnsi="仿宋" w:eastAsia="仿宋" w:cs="仿宋"/>
                <w:color w:val="auto"/>
                <w:sz w:val="22"/>
                <w:szCs w:val="22"/>
                <w:highlight w:val="none"/>
              </w:rPr>
            </w:pPr>
          </w:p>
          <w:p w14:paraId="0DDA417B">
            <w:pPr>
              <w:spacing w:before="65" w:line="278" w:lineRule="auto"/>
              <w:ind w:left="157" w:right="109" w:hanging="99"/>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交通运输业 （不</w:t>
            </w:r>
            <w:r>
              <w:rPr>
                <w:rFonts w:hint="eastAsia" w:ascii="仿宋" w:hAnsi="仿宋" w:eastAsia="仿宋" w:cs="仿宋"/>
                <w:color w:val="auto"/>
                <w:spacing w:val="2"/>
                <w:sz w:val="22"/>
                <w:szCs w:val="22"/>
                <w:highlight w:val="none"/>
              </w:rPr>
              <w:t xml:space="preserve"> </w:t>
            </w:r>
            <w:r>
              <w:rPr>
                <w:rFonts w:hint="eastAsia" w:ascii="仿宋" w:hAnsi="仿宋" w:eastAsia="仿宋" w:cs="仿宋"/>
                <w:color w:val="auto"/>
                <w:spacing w:val="7"/>
                <w:sz w:val="22"/>
                <w:szCs w:val="22"/>
                <w:highlight w:val="none"/>
              </w:rPr>
              <w:t>含铁路运输业）</w:t>
            </w:r>
          </w:p>
        </w:tc>
        <w:tc>
          <w:tcPr>
            <w:tcW w:w="7848" w:type="dxa"/>
            <w:gridSpan w:val="2"/>
            <w:noWrap w:val="0"/>
            <w:vAlign w:val="top"/>
          </w:tcPr>
          <w:p w14:paraId="0BAA9DED">
            <w:pPr>
              <w:spacing w:before="12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4"/>
                <w:sz w:val="22"/>
                <w:szCs w:val="22"/>
                <w:highlight w:val="none"/>
              </w:rPr>
              <w:t xml:space="preserve"> </w:t>
            </w:r>
            <w:r>
              <w:rPr>
                <w:rFonts w:hint="eastAsia" w:ascii="仿宋" w:hAnsi="仿宋" w:eastAsia="仿宋" w:cs="仿宋"/>
                <w:color w:val="auto"/>
                <w:spacing w:val="6"/>
                <w:sz w:val="22"/>
                <w:szCs w:val="22"/>
                <w:highlight w:val="none"/>
              </w:rPr>
              <w:t>1 000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6"/>
                <w:sz w:val="22"/>
                <w:szCs w:val="22"/>
                <w:highlight w:val="none"/>
              </w:rPr>
              <w:t>人以下或营业收入 30 000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2793B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bottom w:val="nil"/>
            </w:tcBorders>
            <w:noWrap w:val="0"/>
            <w:vAlign w:val="top"/>
          </w:tcPr>
          <w:p w14:paraId="02682FCA">
            <w:pPr>
              <w:rPr>
                <w:rFonts w:hint="eastAsia" w:ascii="仿宋" w:hAnsi="仿宋" w:eastAsia="仿宋" w:cs="仿宋"/>
                <w:color w:val="auto"/>
                <w:sz w:val="22"/>
                <w:szCs w:val="22"/>
                <w:highlight w:val="none"/>
              </w:rPr>
            </w:pPr>
          </w:p>
        </w:tc>
        <w:tc>
          <w:tcPr>
            <w:tcW w:w="681" w:type="dxa"/>
            <w:noWrap w:val="0"/>
            <w:vAlign w:val="top"/>
          </w:tcPr>
          <w:p w14:paraId="42671E2A">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0DBED6D8">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 300</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19"/>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人，且营业收入 3</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30</w:t>
            </w:r>
            <w:r>
              <w:rPr>
                <w:rFonts w:hint="eastAsia" w:ascii="仿宋" w:hAnsi="仿宋" w:eastAsia="仿宋" w:cs="仿宋"/>
                <w:color w:val="auto"/>
                <w:spacing w:val="15"/>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万元</w:t>
            </w:r>
          </w:p>
        </w:tc>
      </w:tr>
      <w:tr w14:paraId="767BC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9" w:hRule="atLeast"/>
        </w:trPr>
        <w:tc>
          <w:tcPr>
            <w:tcW w:w="2141" w:type="dxa"/>
            <w:vMerge w:val="continue"/>
            <w:tcBorders>
              <w:top w:val="nil"/>
              <w:bottom w:val="nil"/>
            </w:tcBorders>
            <w:noWrap w:val="0"/>
            <w:vAlign w:val="top"/>
          </w:tcPr>
          <w:p w14:paraId="06F64817">
            <w:pPr>
              <w:rPr>
                <w:rFonts w:hint="eastAsia" w:ascii="仿宋" w:hAnsi="仿宋" w:eastAsia="仿宋" w:cs="仿宋"/>
                <w:color w:val="auto"/>
                <w:sz w:val="22"/>
                <w:szCs w:val="22"/>
                <w:highlight w:val="none"/>
              </w:rPr>
            </w:pPr>
          </w:p>
        </w:tc>
        <w:tc>
          <w:tcPr>
            <w:tcW w:w="681" w:type="dxa"/>
            <w:noWrap w:val="0"/>
            <w:vAlign w:val="top"/>
          </w:tcPr>
          <w:p w14:paraId="6DA0FCEF">
            <w:pPr>
              <w:spacing w:before="126"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30A559DE">
            <w:pPr>
              <w:spacing w:before="126" w:line="228" w:lineRule="auto"/>
              <w:ind w:left="662"/>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5"/>
                <w:sz w:val="22"/>
                <w:szCs w:val="22"/>
                <w:highlight w:val="none"/>
              </w:rPr>
              <w:t>20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5"/>
                <w:sz w:val="22"/>
                <w:szCs w:val="22"/>
                <w:highlight w:val="none"/>
              </w:rPr>
              <w:t>人一</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5"/>
                <w:sz w:val="22"/>
                <w:szCs w:val="22"/>
                <w:highlight w:val="none"/>
              </w:rPr>
              <w:t>300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5"/>
                <w:sz w:val="22"/>
                <w:szCs w:val="22"/>
                <w:highlight w:val="none"/>
              </w:rPr>
              <w:t>人，且营业收入 20</w:t>
            </w:r>
            <w:r>
              <w:rPr>
                <w:rFonts w:hint="eastAsia" w:ascii="仿宋" w:hAnsi="仿宋" w:eastAsia="仿宋" w:cs="仿宋"/>
                <w:color w:val="auto"/>
                <w:spacing w:val="4"/>
                <w:sz w:val="22"/>
                <w:szCs w:val="22"/>
                <w:highlight w:val="none"/>
              </w:rPr>
              <w:t>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3 000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w:t>
            </w:r>
          </w:p>
        </w:tc>
      </w:tr>
      <w:tr w14:paraId="0EB7D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1" w:hRule="atLeast"/>
        </w:trPr>
        <w:tc>
          <w:tcPr>
            <w:tcW w:w="2141" w:type="dxa"/>
            <w:vMerge w:val="continue"/>
            <w:tcBorders>
              <w:top w:val="nil"/>
            </w:tcBorders>
            <w:noWrap w:val="0"/>
            <w:vAlign w:val="top"/>
          </w:tcPr>
          <w:p w14:paraId="0C652648">
            <w:pPr>
              <w:rPr>
                <w:rFonts w:hint="eastAsia" w:ascii="仿宋" w:hAnsi="仿宋" w:eastAsia="仿宋" w:cs="仿宋"/>
                <w:color w:val="auto"/>
                <w:sz w:val="22"/>
                <w:szCs w:val="22"/>
                <w:highlight w:val="none"/>
              </w:rPr>
            </w:pPr>
          </w:p>
        </w:tc>
        <w:tc>
          <w:tcPr>
            <w:tcW w:w="681" w:type="dxa"/>
            <w:noWrap w:val="0"/>
            <w:vAlign w:val="top"/>
          </w:tcPr>
          <w:p w14:paraId="39AFA66E">
            <w:pPr>
              <w:spacing w:before="12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0BC09067">
            <w:pPr>
              <w:spacing w:before="125" w:line="228" w:lineRule="auto"/>
              <w:ind w:left="1397"/>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25"/>
                <w:sz w:val="22"/>
                <w:szCs w:val="22"/>
                <w:highlight w:val="none"/>
              </w:rPr>
              <w:t xml:space="preserve"> </w:t>
            </w:r>
            <w:r>
              <w:rPr>
                <w:rFonts w:hint="eastAsia" w:ascii="仿宋" w:hAnsi="仿宋" w:eastAsia="仿宋" w:cs="仿宋"/>
                <w:color w:val="auto"/>
                <w:spacing w:val="6"/>
                <w:sz w:val="22"/>
                <w:szCs w:val="22"/>
                <w:highlight w:val="none"/>
              </w:rPr>
              <w:t>20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6"/>
                <w:sz w:val="22"/>
                <w:szCs w:val="22"/>
                <w:highlight w:val="none"/>
              </w:rPr>
              <w:t>人以下或营业收入 200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w:t>
            </w:r>
          </w:p>
        </w:tc>
      </w:tr>
      <w:tr w14:paraId="0D59D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restart"/>
            <w:tcBorders>
              <w:bottom w:val="nil"/>
            </w:tcBorders>
            <w:noWrap w:val="0"/>
            <w:vAlign w:val="top"/>
          </w:tcPr>
          <w:p w14:paraId="24F07E51">
            <w:pPr>
              <w:spacing w:line="261" w:lineRule="auto"/>
              <w:rPr>
                <w:rFonts w:hint="eastAsia" w:ascii="仿宋" w:hAnsi="仿宋" w:eastAsia="仿宋" w:cs="仿宋"/>
                <w:color w:val="auto"/>
                <w:sz w:val="22"/>
                <w:szCs w:val="22"/>
                <w:highlight w:val="none"/>
              </w:rPr>
            </w:pPr>
          </w:p>
          <w:p w14:paraId="7F2E395C">
            <w:pPr>
              <w:spacing w:line="261" w:lineRule="auto"/>
              <w:rPr>
                <w:rFonts w:hint="eastAsia" w:ascii="仿宋" w:hAnsi="仿宋" w:eastAsia="仿宋" w:cs="仿宋"/>
                <w:color w:val="auto"/>
                <w:sz w:val="22"/>
                <w:szCs w:val="22"/>
                <w:highlight w:val="none"/>
              </w:rPr>
            </w:pPr>
          </w:p>
          <w:p w14:paraId="42890E4E">
            <w:pPr>
              <w:spacing w:before="65" w:line="228" w:lineRule="auto"/>
              <w:ind w:left="524"/>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仓储业</w:t>
            </w:r>
          </w:p>
        </w:tc>
        <w:tc>
          <w:tcPr>
            <w:tcW w:w="7848" w:type="dxa"/>
            <w:gridSpan w:val="2"/>
            <w:noWrap w:val="0"/>
            <w:vAlign w:val="top"/>
          </w:tcPr>
          <w:p w14:paraId="443889C6">
            <w:pPr>
              <w:spacing w:before="127" w:line="228" w:lineRule="auto"/>
              <w:ind w:left="765"/>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7"/>
                <w:sz w:val="22"/>
                <w:szCs w:val="22"/>
                <w:highlight w:val="none"/>
              </w:rPr>
              <w:t>200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7"/>
                <w:sz w:val="22"/>
                <w:szCs w:val="22"/>
                <w:highlight w:val="none"/>
              </w:rPr>
              <w:t>人以下或营业收入 30 000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万元以下的为中小微</w:t>
            </w:r>
            <w:r>
              <w:rPr>
                <w:rFonts w:hint="eastAsia" w:ascii="仿宋" w:hAnsi="仿宋" w:eastAsia="仿宋" w:cs="仿宋"/>
                <w:color w:val="auto"/>
                <w:spacing w:val="6"/>
                <w:sz w:val="22"/>
                <w:szCs w:val="22"/>
                <w:highlight w:val="none"/>
              </w:rPr>
              <w:t>型企业。</w:t>
            </w:r>
          </w:p>
        </w:tc>
      </w:tr>
      <w:tr w14:paraId="20C21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bottom w:val="nil"/>
            </w:tcBorders>
            <w:noWrap w:val="0"/>
            <w:vAlign w:val="top"/>
          </w:tcPr>
          <w:p w14:paraId="0AA0B32D">
            <w:pPr>
              <w:rPr>
                <w:rFonts w:hint="eastAsia" w:ascii="仿宋" w:hAnsi="仿宋" w:eastAsia="仿宋" w:cs="仿宋"/>
                <w:color w:val="auto"/>
                <w:sz w:val="22"/>
                <w:szCs w:val="22"/>
                <w:highlight w:val="none"/>
              </w:rPr>
            </w:pPr>
          </w:p>
        </w:tc>
        <w:tc>
          <w:tcPr>
            <w:tcW w:w="681" w:type="dxa"/>
            <w:noWrap w:val="0"/>
            <w:vAlign w:val="top"/>
          </w:tcPr>
          <w:p w14:paraId="56B7C129">
            <w:pPr>
              <w:spacing w:before="12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22B13A28">
            <w:pPr>
              <w:spacing w:before="126" w:line="228" w:lineRule="auto"/>
              <w:ind w:left="451"/>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4"/>
                <w:sz w:val="22"/>
                <w:szCs w:val="22"/>
                <w:highlight w:val="none"/>
              </w:rPr>
              <w:t>200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人，且营业收入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3"/>
                <w:sz w:val="22"/>
                <w:szCs w:val="22"/>
                <w:highlight w:val="none"/>
              </w:rPr>
              <w:t>30 000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08144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1" w:hRule="atLeast"/>
        </w:trPr>
        <w:tc>
          <w:tcPr>
            <w:tcW w:w="2141" w:type="dxa"/>
            <w:vMerge w:val="continue"/>
            <w:tcBorders>
              <w:top w:val="nil"/>
            </w:tcBorders>
            <w:noWrap w:val="0"/>
            <w:vAlign w:val="top"/>
          </w:tcPr>
          <w:p w14:paraId="36043124">
            <w:pPr>
              <w:rPr>
                <w:rFonts w:hint="eastAsia" w:ascii="仿宋" w:hAnsi="仿宋" w:eastAsia="仿宋" w:cs="仿宋"/>
                <w:color w:val="auto"/>
                <w:sz w:val="22"/>
                <w:szCs w:val="22"/>
                <w:highlight w:val="none"/>
              </w:rPr>
            </w:pPr>
          </w:p>
        </w:tc>
        <w:tc>
          <w:tcPr>
            <w:tcW w:w="681" w:type="dxa"/>
            <w:noWrap w:val="0"/>
            <w:vAlign w:val="top"/>
          </w:tcPr>
          <w:p w14:paraId="088D6D20">
            <w:pPr>
              <w:spacing w:before="125"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54C1FFA5">
            <w:pPr>
              <w:spacing w:before="125" w:line="228" w:lineRule="auto"/>
              <w:ind w:left="662"/>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30"/>
                <w:sz w:val="22"/>
                <w:szCs w:val="22"/>
                <w:highlight w:val="none"/>
              </w:rPr>
              <w:t xml:space="preserve"> </w:t>
            </w:r>
            <w:r>
              <w:rPr>
                <w:rFonts w:hint="eastAsia" w:ascii="仿宋" w:hAnsi="仿宋" w:eastAsia="仿宋" w:cs="仿宋"/>
                <w:color w:val="auto"/>
                <w:spacing w:val="3"/>
                <w:sz w:val="22"/>
                <w:szCs w:val="22"/>
                <w:highlight w:val="none"/>
              </w:rPr>
              <w:t>20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5BE1C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141" w:type="dxa"/>
            <w:noWrap w:val="0"/>
            <w:vAlign w:val="top"/>
          </w:tcPr>
          <w:p w14:paraId="6155BA4C">
            <w:pPr>
              <w:spacing w:before="125" w:line="228" w:lineRule="auto"/>
              <w:ind w:left="662"/>
              <w:rPr>
                <w:rFonts w:hint="eastAsia" w:ascii="仿宋" w:hAnsi="仿宋" w:eastAsia="仿宋" w:cs="仿宋"/>
                <w:color w:val="auto"/>
                <w:spacing w:val="3"/>
                <w:sz w:val="22"/>
                <w:szCs w:val="22"/>
                <w:highlight w:val="none"/>
              </w:rPr>
            </w:pPr>
          </w:p>
        </w:tc>
        <w:tc>
          <w:tcPr>
            <w:tcW w:w="681" w:type="dxa"/>
            <w:noWrap w:val="0"/>
            <w:vAlign w:val="top"/>
          </w:tcPr>
          <w:p w14:paraId="386E46C6">
            <w:pPr>
              <w:spacing w:before="125" w:line="228" w:lineRule="auto"/>
              <w:rPr>
                <w:rFonts w:hint="eastAsia" w:ascii="仿宋" w:hAnsi="仿宋" w:eastAsia="仿宋" w:cs="仿宋"/>
                <w:color w:val="auto"/>
                <w:spacing w:val="3"/>
                <w:sz w:val="22"/>
                <w:szCs w:val="22"/>
                <w:highlight w:val="none"/>
              </w:rPr>
            </w:pPr>
            <w:r>
              <w:rPr>
                <w:rFonts w:hint="eastAsia" w:ascii="仿宋" w:hAnsi="仿宋" w:eastAsia="仿宋" w:cs="仿宋"/>
                <w:color w:val="auto"/>
                <w:spacing w:val="3"/>
                <w:sz w:val="22"/>
                <w:szCs w:val="22"/>
                <w:highlight w:val="none"/>
              </w:rPr>
              <w:t>微型</w:t>
            </w:r>
          </w:p>
        </w:tc>
        <w:tc>
          <w:tcPr>
            <w:tcW w:w="7167" w:type="dxa"/>
            <w:noWrap w:val="0"/>
            <w:vAlign w:val="top"/>
          </w:tcPr>
          <w:p w14:paraId="2037D282">
            <w:pPr>
              <w:spacing w:before="125" w:line="228" w:lineRule="auto"/>
              <w:ind w:left="662"/>
              <w:rPr>
                <w:rFonts w:hint="eastAsia" w:ascii="仿宋" w:hAnsi="仿宋" w:eastAsia="仿宋" w:cs="仿宋"/>
                <w:color w:val="auto"/>
                <w:spacing w:val="3"/>
                <w:sz w:val="22"/>
                <w:szCs w:val="22"/>
                <w:highlight w:val="none"/>
              </w:rPr>
            </w:pPr>
            <w:r>
              <w:rPr>
                <w:rFonts w:hint="eastAsia" w:ascii="仿宋" w:hAnsi="仿宋" w:eastAsia="仿宋" w:cs="仿宋"/>
                <w:color w:val="auto"/>
                <w:spacing w:val="3"/>
                <w:sz w:val="22"/>
                <w:szCs w:val="22"/>
                <w:highlight w:val="none"/>
              </w:rPr>
              <w:t>从业人员 20 人以下或营业收入 100 万元以下</w:t>
            </w:r>
          </w:p>
        </w:tc>
      </w:tr>
      <w:tr w14:paraId="3AC31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restart"/>
            <w:tcBorders>
              <w:bottom w:val="nil"/>
            </w:tcBorders>
            <w:noWrap w:val="0"/>
            <w:vAlign w:val="top"/>
          </w:tcPr>
          <w:p w14:paraId="7F8E15B5">
            <w:pPr>
              <w:spacing w:line="249" w:lineRule="auto"/>
              <w:rPr>
                <w:rFonts w:hint="eastAsia" w:ascii="仿宋" w:hAnsi="仿宋" w:eastAsia="仿宋" w:cs="仿宋"/>
                <w:color w:val="auto"/>
                <w:sz w:val="22"/>
                <w:szCs w:val="22"/>
                <w:highlight w:val="none"/>
              </w:rPr>
            </w:pPr>
          </w:p>
          <w:p w14:paraId="3FC3F063">
            <w:pPr>
              <w:spacing w:line="250" w:lineRule="auto"/>
              <w:rPr>
                <w:rFonts w:hint="eastAsia" w:ascii="仿宋" w:hAnsi="仿宋" w:eastAsia="仿宋" w:cs="仿宋"/>
                <w:color w:val="auto"/>
                <w:sz w:val="22"/>
                <w:szCs w:val="22"/>
                <w:highlight w:val="none"/>
              </w:rPr>
            </w:pPr>
          </w:p>
          <w:p w14:paraId="47FB6C6A">
            <w:pPr>
              <w:spacing w:line="250" w:lineRule="auto"/>
              <w:rPr>
                <w:rFonts w:hint="eastAsia" w:ascii="仿宋" w:hAnsi="仿宋" w:eastAsia="仿宋" w:cs="仿宋"/>
                <w:color w:val="auto"/>
                <w:sz w:val="22"/>
                <w:szCs w:val="22"/>
                <w:highlight w:val="none"/>
              </w:rPr>
            </w:pPr>
          </w:p>
          <w:p w14:paraId="4543B14F">
            <w:pPr>
              <w:spacing w:before="65" w:line="229" w:lineRule="auto"/>
              <w:ind w:left="541"/>
              <w:rPr>
                <w:rFonts w:hint="eastAsia" w:ascii="仿宋" w:hAnsi="仿宋" w:eastAsia="仿宋" w:cs="仿宋"/>
                <w:color w:val="auto"/>
                <w:sz w:val="22"/>
                <w:szCs w:val="22"/>
                <w:highlight w:val="none"/>
              </w:rPr>
            </w:pPr>
            <w:r>
              <w:rPr>
                <w:rFonts w:hint="eastAsia" w:ascii="仿宋" w:hAnsi="仿宋" w:eastAsia="仿宋" w:cs="仿宋"/>
                <w:color w:val="auto"/>
                <w:spacing w:val="1"/>
                <w:sz w:val="22"/>
                <w:szCs w:val="22"/>
                <w:highlight w:val="none"/>
              </w:rPr>
              <w:t>邮政业</w:t>
            </w:r>
          </w:p>
        </w:tc>
        <w:tc>
          <w:tcPr>
            <w:tcW w:w="7848" w:type="dxa"/>
            <w:gridSpan w:val="2"/>
            <w:noWrap w:val="0"/>
            <w:vAlign w:val="top"/>
          </w:tcPr>
          <w:p w14:paraId="3E8EB067">
            <w:pPr>
              <w:spacing w:before="122"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4"/>
                <w:sz w:val="22"/>
                <w:szCs w:val="22"/>
                <w:highlight w:val="none"/>
              </w:rPr>
              <w:t xml:space="preserve"> </w:t>
            </w:r>
            <w:r>
              <w:rPr>
                <w:rFonts w:hint="eastAsia" w:ascii="仿宋" w:hAnsi="仿宋" w:eastAsia="仿宋" w:cs="仿宋"/>
                <w:color w:val="auto"/>
                <w:spacing w:val="6"/>
                <w:sz w:val="22"/>
                <w:szCs w:val="22"/>
                <w:highlight w:val="none"/>
              </w:rPr>
              <w:t>1 000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6"/>
                <w:sz w:val="22"/>
                <w:szCs w:val="22"/>
                <w:highlight w:val="none"/>
              </w:rPr>
              <w:t>人以下或营业收入 30 000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3D8B8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9" w:hRule="atLeast"/>
        </w:trPr>
        <w:tc>
          <w:tcPr>
            <w:tcW w:w="2141" w:type="dxa"/>
            <w:vMerge w:val="continue"/>
            <w:tcBorders>
              <w:top w:val="nil"/>
              <w:bottom w:val="nil"/>
            </w:tcBorders>
            <w:noWrap w:val="0"/>
            <w:vAlign w:val="top"/>
          </w:tcPr>
          <w:p w14:paraId="57530E61">
            <w:pPr>
              <w:rPr>
                <w:rFonts w:hint="eastAsia" w:ascii="仿宋" w:hAnsi="仿宋" w:eastAsia="仿宋" w:cs="仿宋"/>
                <w:color w:val="auto"/>
                <w:sz w:val="22"/>
                <w:szCs w:val="22"/>
                <w:highlight w:val="none"/>
              </w:rPr>
            </w:pPr>
          </w:p>
        </w:tc>
        <w:tc>
          <w:tcPr>
            <w:tcW w:w="681" w:type="dxa"/>
            <w:noWrap w:val="0"/>
            <w:vAlign w:val="top"/>
          </w:tcPr>
          <w:p w14:paraId="02FD2203">
            <w:pPr>
              <w:spacing w:before="122"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1CFA3AB1">
            <w:pPr>
              <w:spacing w:before="121"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 300</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19"/>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人，且营业收入 2</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30</w:t>
            </w:r>
            <w:r>
              <w:rPr>
                <w:rFonts w:hint="eastAsia" w:ascii="仿宋" w:hAnsi="仿宋" w:eastAsia="仿宋" w:cs="仿宋"/>
                <w:color w:val="auto"/>
                <w:spacing w:val="15"/>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万元</w:t>
            </w:r>
          </w:p>
        </w:tc>
      </w:tr>
      <w:tr w14:paraId="66655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bottom w:val="nil"/>
            </w:tcBorders>
            <w:noWrap w:val="0"/>
            <w:vAlign w:val="top"/>
          </w:tcPr>
          <w:p w14:paraId="19D6F054">
            <w:pPr>
              <w:rPr>
                <w:rFonts w:hint="eastAsia" w:ascii="仿宋" w:hAnsi="仿宋" w:eastAsia="仿宋" w:cs="仿宋"/>
                <w:color w:val="auto"/>
                <w:sz w:val="22"/>
                <w:szCs w:val="22"/>
                <w:highlight w:val="none"/>
              </w:rPr>
            </w:pPr>
          </w:p>
        </w:tc>
        <w:tc>
          <w:tcPr>
            <w:tcW w:w="681" w:type="dxa"/>
            <w:noWrap w:val="0"/>
            <w:vAlign w:val="top"/>
          </w:tcPr>
          <w:p w14:paraId="477D379F">
            <w:pPr>
              <w:spacing w:before="121" w:line="230" w:lineRule="auto"/>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083E2CB9">
            <w:pPr>
              <w:spacing w:before="120"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4"/>
                <w:sz w:val="22"/>
                <w:szCs w:val="22"/>
                <w:highlight w:val="none"/>
              </w:rPr>
              <w:t>20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300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4"/>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4"/>
                <w:sz w:val="22"/>
                <w:szCs w:val="22"/>
                <w:highlight w:val="none"/>
              </w:rPr>
              <w:t>2 000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174D6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141" w:type="dxa"/>
            <w:vMerge w:val="continue"/>
            <w:tcBorders>
              <w:top w:val="nil"/>
            </w:tcBorders>
            <w:noWrap w:val="0"/>
            <w:vAlign w:val="top"/>
          </w:tcPr>
          <w:p w14:paraId="1F62333D">
            <w:pPr>
              <w:rPr>
                <w:rFonts w:hint="eastAsia" w:ascii="仿宋" w:hAnsi="仿宋" w:eastAsia="仿宋" w:cs="仿宋"/>
                <w:color w:val="auto"/>
                <w:sz w:val="22"/>
                <w:szCs w:val="22"/>
                <w:highlight w:val="none"/>
              </w:rPr>
            </w:pPr>
          </w:p>
        </w:tc>
        <w:tc>
          <w:tcPr>
            <w:tcW w:w="681" w:type="dxa"/>
            <w:noWrap w:val="0"/>
            <w:vAlign w:val="top"/>
          </w:tcPr>
          <w:p w14:paraId="2A37F387">
            <w:pPr>
              <w:spacing w:before="122"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53C3CC30">
            <w:pPr>
              <w:spacing w:before="122" w:line="228" w:lineRule="auto"/>
              <w:ind w:left="1431"/>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30"/>
                <w:sz w:val="22"/>
                <w:szCs w:val="22"/>
                <w:highlight w:val="none"/>
              </w:rPr>
              <w:t xml:space="preserve"> </w:t>
            </w:r>
            <w:r>
              <w:rPr>
                <w:rFonts w:hint="eastAsia" w:ascii="仿宋" w:hAnsi="仿宋" w:eastAsia="仿宋" w:cs="仿宋"/>
                <w:color w:val="auto"/>
                <w:spacing w:val="5"/>
                <w:sz w:val="22"/>
                <w:szCs w:val="22"/>
                <w:highlight w:val="none"/>
              </w:rPr>
              <w:t>20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5"/>
                <w:sz w:val="22"/>
                <w:szCs w:val="22"/>
                <w:highlight w:val="none"/>
              </w:rPr>
              <w:t>人以下或营业收入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5"/>
                <w:sz w:val="22"/>
                <w:szCs w:val="22"/>
                <w:highlight w:val="none"/>
              </w:rPr>
              <w:t>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09F09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2141" w:type="dxa"/>
            <w:vMerge w:val="restart"/>
            <w:tcBorders>
              <w:bottom w:val="nil"/>
            </w:tcBorders>
            <w:noWrap w:val="0"/>
            <w:vAlign w:val="top"/>
          </w:tcPr>
          <w:p w14:paraId="5BFCDA48">
            <w:pPr>
              <w:spacing w:line="267" w:lineRule="auto"/>
              <w:rPr>
                <w:rFonts w:hint="eastAsia" w:ascii="仿宋" w:hAnsi="仿宋" w:eastAsia="仿宋" w:cs="仿宋"/>
                <w:color w:val="auto"/>
                <w:sz w:val="22"/>
                <w:szCs w:val="22"/>
                <w:highlight w:val="none"/>
              </w:rPr>
            </w:pPr>
          </w:p>
          <w:p w14:paraId="4BB941F5">
            <w:pPr>
              <w:spacing w:line="267" w:lineRule="auto"/>
              <w:rPr>
                <w:rFonts w:hint="eastAsia" w:ascii="仿宋" w:hAnsi="仿宋" w:eastAsia="仿宋" w:cs="仿宋"/>
                <w:color w:val="auto"/>
                <w:sz w:val="22"/>
                <w:szCs w:val="22"/>
                <w:highlight w:val="none"/>
              </w:rPr>
            </w:pPr>
          </w:p>
          <w:p w14:paraId="049B346A">
            <w:pPr>
              <w:spacing w:line="268" w:lineRule="auto"/>
              <w:rPr>
                <w:rFonts w:hint="eastAsia" w:ascii="仿宋" w:hAnsi="仿宋" w:eastAsia="仿宋" w:cs="仿宋"/>
                <w:color w:val="auto"/>
                <w:sz w:val="22"/>
                <w:szCs w:val="22"/>
                <w:highlight w:val="none"/>
              </w:rPr>
            </w:pPr>
          </w:p>
          <w:p w14:paraId="6E9934AF">
            <w:pPr>
              <w:spacing w:before="65" w:line="228" w:lineRule="auto"/>
              <w:ind w:left="506"/>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住宿业</w:t>
            </w:r>
          </w:p>
        </w:tc>
        <w:tc>
          <w:tcPr>
            <w:tcW w:w="7848" w:type="dxa"/>
            <w:gridSpan w:val="2"/>
            <w:noWrap w:val="0"/>
            <w:vAlign w:val="top"/>
          </w:tcPr>
          <w:p w14:paraId="5BB0B1A8">
            <w:pPr>
              <w:spacing w:before="14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7"/>
                <w:sz w:val="22"/>
                <w:szCs w:val="22"/>
                <w:highlight w:val="none"/>
              </w:rPr>
              <w:t>人以下或营业收入 10000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7"/>
                <w:sz w:val="22"/>
                <w:szCs w:val="22"/>
                <w:highlight w:val="none"/>
              </w:rPr>
              <w:t>万元以下的为</w:t>
            </w:r>
            <w:r>
              <w:rPr>
                <w:rFonts w:hint="eastAsia" w:ascii="仿宋" w:hAnsi="仿宋" w:eastAsia="仿宋" w:cs="仿宋"/>
                <w:color w:val="auto"/>
                <w:spacing w:val="6"/>
                <w:sz w:val="22"/>
                <w:szCs w:val="22"/>
                <w:highlight w:val="none"/>
              </w:rPr>
              <w:t>中小微型企业。</w:t>
            </w:r>
          </w:p>
        </w:tc>
      </w:tr>
      <w:tr w14:paraId="1131F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bottom w:val="nil"/>
            </w:tcBorders>
            <w:noWrap w:val="0"/>
            <w:vAlign w:val="top"/>
          </w:tcPr>
          <w:p w14:paraId="4C8298D1">
            <w:pPr>
              <w:rPr>
                <w:rFonts w:hint="eastAsia" w:ascii="仿宋" w:hAnsi="仿宋" w:eastAsia="仿宋" w:cs="仿宋"/>
                <w:color w:val="auto"/>
                <w:sz w:val="22"/>
                <w:szCs w:val="22"/>
                <w:highlight w:val="none"/>
              </w:rPr>
            </w:pPr>
          </w:p>
        </w:tc>
        <w:tc>
          <w:tcPr>
            <w:tcW w:w="681" w:type="dxa"/>
            <w:noWrap w:val="0"/>
            <w:vAlign w:val="top"/>
          </w:tcPr>
          <w:p w14:paraId="6C4D1AE3">
            <w:pPr>
              <w:spacing w:before="135"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7466136E">
            <w:pPr>
              <w:spacing w:before="134"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23"/>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人，且营业收入 2 000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w:t>
            </w:r>
          </w:p>
        </w:tc>
      </w:tr>
      <w:tr w14:paraId="54867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0" w:hRule="atLeast"/>
        </w:trPr>
        <w:tc>
          <w:tcPr>
            <w:tcW w:w="2141" w:type="dxa"/>
            <w:vMerge w:val="continue"/>
            <w:tcBorders>
              <w:top w:val="nil"/>
              <w:bottom w:val="nil"/>
            </w:tcBorders>
            <w:noWrap w:val="0"/>
            <w:vAlign w:val="top"/>
          </w:tcPr>
          <w:p w14:paraId="3E87A472">
            <w:pPr>
              <w:rPr>
                <w:rFonts w:hint="eastAsia" w:ascii="仿宋" w:hAnsi="仿宋" w:eastAsia="仿宋" w:cs="仿宋"/>
                <w:color w:val="auto"/>
                <w:sz w:val="22"/>
                <w:szCs w:val="22"/>
                <w:highlight w:val="none"/>
              </w:rPr>
            </w:pPr>
          </w:p>
        </w:tc>
        <w:tc>
          <w:tcPr>
            <w:tcW w:w="681" w:type="dxa"/>
            <w:noWrap w:val="0"/>
            <w:vAlign w:val="top"/>
          </w:tcPr>
          <w:p w14:paraId="4EB828DF">
            <w:pPr>
              <w:spacing w:before="134"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00162135">
            <w:pPr>
              <w:spacing w:before="134"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4"/>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2 000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w:t>
            </w:r>
          </w:p>
        </w:tc>
      </w:tr>
      <w:tr w14:paraId="181D7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0" w:hRule="atLeast"/>
        </w:trPr>
        <w:tc>
          <w:tcPr>
            <w:tcW w:w="2141" w:type="dxa"/>
            <w:vMerge w:val="continue"/>
            <w:tcBorders>
              <w:top w:val="nil"/>
            </w:tcBorders>
            <w:noWrap w:val="0"/>
            <w:vAlign w:val="top"/>
          </w:tcPr>
          <w:p w14:paraId="05349B01">
            <w:pPr>
              <w:rPr>
                <w:rFonts w:hint="eastAsia" w:ascii="仿宋" w:hAnsi="仿宋" w:eastAsia="仿宋" w:cs="仿宋"/>
                <w:color w:val="auto"/>
                <w:sz w:val="22"/>
                <w:szCs w:val="22"/>
                <w:highlight w:val="none"/>
              </w:rPr>
            </w:pPr>
          </w:p>
        </w:tc>
        <w:tc>
          <w:tcPr>
            <w:tcW w:w="681" w:type="dxa"/>
            <w:noWrap w:val="0"/>
            <w:vAlign w:val="top"/>
          </w:tcPr>
          <w:p w14:paraId="08B7D230">
            <w:pPr>
              <w:spacing w:before="134"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5644743C">
            <w:pPr>
              <w:spacing w:before="134" w:line="228" w:lineRule="auto"/>
              <w:ind w:left="1552"/>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6"/>
                <w:sz w:val="22"/>
                <w:szCs w:val="22"/>
                <w:highlight w:val="none"/>
              </w:rPr>
              <w:t xml:space="preserve"> </w:t>
            </w:r>
            <w:r>
              <w:rPr>
                <w:rFonts w:hint="eastAsia" w:ascii="仿宋" w:hAnsi="仿宋" w:eastAsia="仿宋" w:cs="仿宋"/>
                <w:color w:val="auto"/>
                <w:spacing w:val="5"/>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人以下或营业收入 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0AB028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restart"/>
            <w:tcBorders>
              <w:bottom w:val="nil"/>
            </w:tcBorders>
            <w:noWrap w:val="0"/>
            <w:vAlign w:val="top"/>
          </w:tcPr>
          <w:p w14:paraId="24424090">
            <w:pPr>
              <w:spacing w:line="264" w:lineRule="auto"/>
              <w:rPr>
                <w:rFonts w:hint="eastAsia" w:ascii="仿宋" w:hAnsi="仿宋" w:eastAsia="仿宋" w:cs="仿宋"/>
                <w:color w:val="auto"/>
                <w:sz w:val="22"/>
                <w:szCs w:val="22"/>
                <w:highlight w:val="none"/>
              </w:rPr>
            </w:pPr>
          </w:p>
          <w:p w14:paraId="1FE20A31">
            <w:pPr>
              <w:spacing w:line="264" w:lineRule="auto"/>
              <w:rPr>
                <w:rFonts w:hint="eastAsia" w:ascii="仿宋" w:hAnsi="仿宋" w:eastAsia="仿宋" w:cs="仿宋"/>
                <w:color w:val="auto"/>
                <w:sz w:val="22"/>
                <w:szCs w:val="22"/>
                <w:highlight w:val="none"/>
              </w:rPr>
            </w:pPr>
          </w:p>
          <w:p w14:paraId="5DF2B908">
            <w:pPr>
              <w:spacing w:line="265" w:lineRule="auto"/>
              <w:rPr>
                <w:rFonts w:hint="eastAsia" w:ascii="仿宋" w:hAnsi="仿宋" w:eastAsia="仿宋" w:cs="仿宋"/>
                <w:color w:val="auto"/>
                <w:sz w:val="22"/>
                <w:szCs w:val="22"/>
                <w:highlight w:val="none"/>
              </w:rPr>
            </w:pPr>
          </w:p>
          <w:p w14:paraId="4CF888D1">
            <w:pPr>
              <w:spacing w:before="65" w:line="228" w:lineRule="auto"/>
              <w:ind w:left="508"/>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餐饮业</w:t>
            </w:r>
          </w:p>
        </w:tc>
        <w:tc>
          <w:tcPr>
            <w:tcW w:w="7848" w:type="dxa"/>
            <w:gridSpan w:val="2"/>
            <w:noWrap w:val="0"/>
            <w:vAlign w:val="top"/>
          </w:tcPr>
          <w:p w14:paraId="2795B39D">
            <w:pPr>
              <w:spacing w:before="13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7"/>
                <w:sz w:val="22"/>
                <w:szCs w:val="22"/>
                <w:highlight w:val="none"/>
              </w:rPr>
              <w:t>人以下或营业收入 10 000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万元以下的为中</w:t>
            </w:r>
            <w:r>
              <w:rPr>
                <w:rFonts w:hint="eastAsia" w:ascii="仿宋" w:hAnsi="仿宋" w:eastAsia="仿宋" w:cs="仿宋"/>
                <w:color w:val="auto"/>
                <w:spacing w:val="6"/>
                <w:sz w:val="22"/>
                <w:szCs w:val="22"/>
                <w:highlight w:val="none"/>
              </w:rPr>
              <w:t>小微型企业。</w:t>
            </w:r>
          </w:p>
        </w:tc>
      </w:tr>
      <w:tr w14:paraId="7354E7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0" w:hRule="atLeast"/>
        </w:trPr>
        <w:tc>
          <w:tcPr>
            <w:tcW w:w="2141" w:type="dxa"/>
            <w:vMerge w:val="continue"/>
            <w:tcBorders>
              <w:top w:val="nil"/>
              <w:bottom w:val="nil"/>
            </w:tcBorders>
            <w:noWrap w:val="0"/>
            <w:vAlign w:val="top"/>
          </w:tcPr>
          <w:p w14:paraId="4C00F206">
            <w:pPr>
              <w:rPr>
                <w:rFonts w:hint="eastAsia" w:ascii="仿宋" w:hAnsi="仿宋" w:eastAsia="仿宋" w:cs="仿宋"/>
                <w:color w:val="auto"/>
                <w:sz w:val="22"/>
                <w:szCs w:val="22"/>
                <w:highlight w:val="none"/>
              </w:rPr>
            </w:pPr>
          </w:p>
        </w:tc>
        <w:tc>
          <w:tcPr>
            <w:tcW w:w="681" w:type="dxa"/>
            <w:noWrap w:val="0"/>
            <w:vAlign w:val="top"/>
          </w:tcPr>
          <w:p w14:paraId="734DC496">
            <w:pPr>
              <w:spacing w:before="135"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2FF751B3">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11"/>
                <w:sz w:val="22"/>
                <w:szCs w:val="22"/>
                <w:highlight w:val="none"/>
              </w:rPr>
              <w:t xml:space="preserve"> </w:t>
            </w:r>
            <w:r>
              <w:rPr>
                <w:rFonts w:hint="eastAsia" w:ascii="仿宋" w:hAnsi="仿宋" w:eastAsia="仿宋" w:cs="仿宋"/>
                <w:color w:val="auto"/>
                <w:spacing w:val="4"/>
                <w:sz w:val="22"/>
                <w:szCs w:val="22"/>
                <w:highlight w:val="none"/>
              </w:rPr>
              <w:t>100— 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人，且营业收入 2 000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10</w:t>
            </w:r>
            <w:r>
              <w:rPr>
                <w:rFonts w:hint="eastAsia" w:ascii="仿宋" w:hAnsi="仿宋" w:eastAsia="仿宋" w:cs="仿宋"/>
                <w:color w:val="auto"/>
                <w:spacing w:val="14"/>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w:t>
            </w:r>
          </w:p>
        </w:tc>
      </w:tr>
      <w:tr w14:paraId="6B465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continue"/>
            <w:tcBorders>
              <w:top w:val="nil"/>
              <w:bottom w:val="nil"/>
            </w:tcBorders>
            <w:noWrap w:val="0"/>
            <w:vAlign w:val="top"/>
          </w:tcPr>
          <w:p w14:paraId="10C43D5D">
            <w:pPr>
              <w:rPr>
                <w:rFonts w:hint="eastAsia" w:ascii="仿宋" w:hAnsi="仿宋" w:eastAsia="仿宋" w:cs="仿宋"/>
                <w:color w:val="auto"/>
                <w:sz w:val="22"/>
                <w:szCs w:val="22"/>
                <w:highlight w:val="none"/>
              </w:rPr>
            </w:pPr>
          </w:p>
        </w:tc>
        <w:tc>
          <w:tcPr>
            <w:tcW w:w="681" w:type="dxa"/>
            <w:noWrap w:val="0"/>
            <w:vAlign w:val="top"/>
          </w:tcPr>
          <w:p w14:paraId="5AA7B900">
            <w:pPr>
              <w:spacing w:before="135"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755B371B">
            <w:pPr>
              <w:spacing w:before="134"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4"/>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2 000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w:t>
            </w:r>
          </w:p>
        </w:tc>
      </w:tr>
      <w:tr w14:paraId="6E624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tcBorders>
            <w:noWrap w:val="0"/>
            <w:vAlign w:val="top"/>
          </w:tcPr>
          <w:p w14:paraId="5EAD82E8">
            <w:pPr>
              <w:rPr>
                <w:rFonts w:hint="eastAsia" w:ascii="仿宋" w:hAnsi="仿宋" w:eastAsia="仿宋" w:cs="仿宋"/>
                <w:color w:val="auto"/>
                <w:sz w:val="22"/>
                <w:szCs w:val="22"/>
                <w:highlight w:val="none"/>
              </w:rPr>
            </w:pPr>
          </w:p>
        </w:tc>
        <w:tc>
          <w:tcPr>
            <w:tcW w:w="681" w:type="dxa"/>
            <w:noWrap w:val="0"/>
            <w:vAlign w:val="top"/>
          </w:tcPr>
          <w:p w14:paraId="2B7CDD57">
            <w:pPr>
              <w:spacing w:before="136"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5C207C76">
            <w:pPr>
              <w:spacing w:before="136" w:line="228" w:lineRule="auto"/>
              <w:ind w:left="1552"/>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6"/>
                <w:sz w:val="22"/>
                <w:szCs w:val="22"/>
                <w:highlight w:val="none"/>
              </w:rPr>
              <w:t xml:space="preserve"> </w:t>
            </w:r>
            <w:r>
              <w:rPr>
                <w:rFonts w:hint="eastAsia" w:ascii="仿宋" w:hAnsi="仿宋" w:eastAsia="仿宋" w:cs="仿宋"/>
                <w:color w:val="auto"/>
                <w:spacing w:val="5"/>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人以下或营业收入 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75C9A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restart"/>
            <w:tcBorders>
              <w:bottom w:val="nil"/>
            </w:tcBorders>
            <w:noWrap w:val="0"/>
            <w:vAlign w:val="top"/>
          </w:tcPr>
          <w:p w14:paraId="4161BB9D">
            <w:pPr>
              <w:spacing w:line="376" w:lineRule="auto"/>
              <w:jc w:val="center"/>
              <w:rPr>
                <w:rFonts w:hint="eastAsia" w:ascii="仿宋" w:hAnsi="仿宋" w:eastAsia="仿宋" w:cs="仿宋"/>
                <w:color w:val="auto"/>
                <w:sz w:val="22"/>
                <w:szCs w:val="22"/>
                <w:highlight w:val="none"/>
              </w:rPr>
            </w:pPr>
          </w:p>
          <w:p w14:paraId="1F9C1CF1">
            <w:pPr>
              <w:spacing w:before="65" w:line="227" w:lineRule="auto"/>
              <w:ind w:left="36"/>
              <w:jc w:val="center"/>
              <w:rPr>
                <w:rFonts w:hint="eastAsia" w:ascii="仿宋" w:hAnsi="仿宋" w:eastAsia="仿宋" w:cs="仿宋"/>
                <w:color w:val="auto"/>
                <w:sz w:val="22"/>
                <w:szCs w:val="22"/>
                <w:highlight w:val="none"/>
              </w:rPr>
            </w:pPr>
            <w:r>
              <w:rPr>
                <w:rFonts w:hint="eastAsia" w:ascii="仿宋" w:hAnsi="仿宋" w:eastAsia="仿宋" w:cs="仿宋"/>
                <w:color w:val="auto"/>
                <w:spacing w:val="8"/>
                <w:sz w:val="22"/>
                <w:szCs w:val="22"/>
                <w:highlight w:val="none"/>
              </w:rPr>
              <w:t>信息传输业 （包括电信、互联网</w:t>
            </w:r>
            <w:r>
              <w:rPr>
                <w:rFonts w:hint="eastAsia" w:ascii="仿宋" w:hAnsi="仿宋" w:eastAsia="仿宋" w:cs="仿宋"/>
                <w:color w:val="auto"/>
                <w:spacing w:val="6"/>
                <w:sz w:val="22"/>
                <w:szCs w:val="22"/>
                <w:highlight w:val="none"/>
              </w:rPr>
              <w:t>和相关服务）</w:t>
            </w:r>
          </w:p>
        </w:tc>
        <w:tc>
          <w:tcPr>
            <w:tcW w:w="7848" w:type="dxa"/>
            <w:gridSpan w:val="2"/>
            <w:noWrap w:val="0"/>
            <w:vAlign w:val="top"/>
          </w:tcPr>
          <w:p w14:paraId="304B1A1D">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7"/>
                <w:sz w:val="22"/>
                <w:szCs w:val="22"/>
                <w:highlight w:val="none"/>
              </w:rPr>
              <w:t>2 000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7"/>
                <w:sz w:val="22"/>
                <w:szCs w:val="22"/>
                <w:highlight w:val="none"/>
              </w:rPr>
              <w:t>人以下或营业收入 100 000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3424F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bottom w:val="nil"/>
            </w:tcBorders>
            <w:noWrap w:val="0"/>
            <w:vAlign w:val="top"/>
          </w:tcPr>
          <w:p w14:paraId="2B0637BB">
            <w:pPr>
              <w:rPr>
                <w:rFonts w:hint="eastAsia" w:ascii="仿宋" w:hAnsi="仿宋" w:eastAsia="仿宋" w:cs="仿宋"/>
                <w:color w:val="auto"/>
                <w:sz w:val="22"/>
                <w:szCs w:val="22"/>
                <w:highlight w:val="none"/>
              </w:rPr>
            </w:pPr>
          </w:p>
        </w:tc>
        <w:tc>
          <w:tcPr>
            <w:tcW w:w="681" w:type="dxa"/>
            <w:noWrap w:val="0"/>
            <w:vAlign w:val="top"/>
          </w:tcPr>
          <w:p w14:paraId="64A17FED">
            <w:pPr>
              <w:spacing w:before="135"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1621E241">
            <w:pPr>
              <w:spacing w:before="134"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6"/>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2 000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32"/>
                <w:sz w:val="22"/>
                <w:szCs w:val="22"/>
                <w:highlight w:val="none"/>
              </w:rPr>
              <w:t xml:space="preserve"> </w:t>
            </w:r>
            <w:r>
              <w:rPr>
                <w:rFonts w:hint="eastAsia" w:ascii="仿宋" w:hAnsi="仿宋" w:eastAsia="仿宋" w:cs="仿宋"/>
                <w:color w:val="auto"/>
                <w:spacing w:val="3"/>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3"/>
                <w:sz w:val="22"/>
                <w:szCs w:val="22"/>
                <w:highlight w:val="none"/>
              </w:rPr>
              <w:t>10 000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7F87F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continue"/>
            <w:tcBorders>
              <w:top w:val="nil"/>
              <w:bottom w:val="nil"/>
            </w:tcBorders>
            <w:noWrap w:val="0"/>
            <w:vAlign w:val="top"/>
          </w:tcPr>
          <w:p w14:paraId="434159E4">
            <w:pPr>
              <w:rPr>
                <w:rFonts w:hint="eastAsia" w:ascii="仿宋" w:hAnsi="仿宋" w:eastAsia="仿宋" w:cs="仿宋"/>
                <w:color w:val="auto"/>
                <w:sz w:val="22"/>
                <w:szCs w:val="22"/>
                <w:highlight w:val="none"/>
              </w:rPr>
            </w:pPr>
          </w:p>
        </w:tc>
        <w:tc>
          <w:tcPr>
            <w:tcW w:w="681" w:type="dxa"/>
            <w:noWrap w:val="0"/>
            <w:vAlign w:val="top"/>
          </w:tcPr>
          <w:p w14:paraId="16FC2AD4">
            <w:pPr>
              <w:spacing w:before="137"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45EBD993">
            <w:pPr>
              <w:spacing w:before="13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人，且营业收入</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3"/>
                <w:sz w:val="22"/>
                <w:szCs w:val="22"/>
                <w:highlight w:val="none"/>
              </w:rPr>
              <w:t>1</w:t>
            </w:r>
            <w:r>
              <w:rPr>
                <w:rFonts w:hint="eastAsia" w:ascii="仿宋" w:hAnsi="仿宋" w:eastAsia="仿宋" w:cs="仿宋"/>
                <w:color w:val="auto"/>
                <w:spacing w:val="2"/>
                <w:sz w:val="22"/>
                <w:szCs w:val="22"/>
                <w:highlight w:val="none"/>
              </w:rPr>
              <w:t xml:space="preserve">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2"/>
                <w:sz w:val="22"/>
                <w:szCs w:val="22"/>
                <w:highlight w:val="none"/>
              </w:rPr>
              <w:t>万元</w:t>
            </w:r>
          </w:p>
        </w:tc>
      </w:tr>
      <w:tr w14:paraId="44D1A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0" w:hRule="atLeast"/>
        </w:trPr>
        <w:tc>
          <w:tcPr>
            <w:tcW w:w="2141" w:type="dxa"/>
            <w:vMerge w:val="continue"/>
            <w:tcBorders>
              <w:top w:val="nil"/>
            </w:tcBorders>
            <w:noWrap w:val="0"/>
            <w:vAlign w:val="top"/>
          </w:tcPr>
          <w:p w14:paraId="280D90F0">
            <w:pPr>
              <w:rPr>
                <w:rFonts w:hint="eastAsia" w:ascii="仿宋" w:hAnsi="仿宋" w:eastAsia="仿宋" w:cs="仿宋"/>
                <w:color w:val="auto"/>
                <w:sz w:val="22"/>
                <w:szCs w:val="22"/>
                <w:highlight w:val="none"/>
              </w:rPr>
            </w:pPr>
          </w:p>
        </w:tc>
        <w:tc>
          <w:tcPr>
            <w:tcW w:w="681" w:type="dxa"/>
            <w:noWrap w:val="0"/>
            <w:vAlign w:val="top"/>
          </w:tcPr>
          <w:p w14:paraId="70A92FEA">
            <w:pPr>
              <w:spacing w:before="135"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777328A3">
            <w:pPr>
              <w:spacing w:before="135" w:line="228" w:lineRule="auto"/>
              <w:ind w:left="1552"/>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6"/>
                <w:sz w:val="22"/>
                <w:szCs w:val="22"/>
                <w:highlight w:val="none"/>
              </w:rPr>
              <w:t xml:space="preserve"> </w:t>
            </w:r>
            <w:r>
              <w:rPr>
                <w:rFonts w:hint="eastAsia" w:ascii="仿宋" w:hAnsi="仿宋" w:eastAsia="仿宋" w:cs="仿宋"/>
                <w:color w:val="auto"/>
                <w:spacing w:val="5"/>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人以下或营业收入 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6A6E4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restart"/>
            <w:tcBorders>
              <w:bottom w:val="nil"/>
            </w:tcBorders>
            <w:noWrap w:val="0"/>
            <w:vAlign w:val="top"/>
          </w:tcPr>
          <w:p w14:paraId="52F83530">
            <w:pPr>
              <w:spacing w:line="309" w:lineRule="auto"/>
              <w:rPr>
                <w:rFonts w:hint="eastAsia" w:ascii="仿宋" w:hAnsi="仿宋" w:eastAsia="仿宋" w:cs="仿宋"/>
                <w:color w:val="auto"/>
                <w:sz w:val="22"/>
                <w:szCs w:val="22"/>
                <w:highlight w:val="none"/>
              </w:rPr>
            </w:pPr>
          </w:p>
          <w:p w14:paraId="7E08740E">
            <w:pPr>
              <w:spacing w:line="310" w:lineRule="auto"/>
              <w:rPr>
                <w:rFonts w:hint="eastAsia" w:ascii="仿宋" w:hAnsi="仿宋" w:eastAsia="仿宋" w:cs="仿宋"/>
                <w:color w:val="auto"/>
                <w:sz w:val="22"/>
                <w:szCs w:val="22"/>
                <w:highlight w:val="none"/>
              </w:rPr>
            </w:pPr>
          </w:p>
          <w:p w14:paraId="17D59DFD">
            <w:pPr>
              <w:spacing w:line="240" w:lineRule="auto"/>
              <w:ind w:left="0" w:right="0" w:firstLine="0"/>
              <w:jc w:val="center"/>
              <w:rPr>
                <w:rFonts w:hint="eastAsia" w:ascii="仿宋" w:hAnsi="仿宋" w:eastAsia="仿宋" w:cs="仿宋"/>
                <w:color w:val="auto"/>
                <w:sz w:val="22"/>
                <w:szCs w:val="22"/>
                <w:highlight w:val="none"/>
              </w:rPr>
            </w:pPr>
            <w:r>
              <w:rPr>
                <w:rFonts w:hint="eastAsia" w:ascii="仿宋" w:hAnsi="仿宋" w:eastAsia="仿宋" w:cs="仿宋"/>
                <w:color w:val="auto"/>
                <w:spacing w:val="8"/>
                <w:sz w:val="22"/>
                <w:szCs w:val="22"/>
                <w:highlight w:val="none"/>
              </w:rPr>
              <w:t>软件和信技术</w:t>
            </w:r>
            <w:r>
              <w:rPr>
                <w:rFonts w:hint="eastAsia" w:ascii="仿宋" w:hAnsi="仿宋" w:eastAsia="仿宋" w:cs="仿宋"/>
                <w:color w:val="auto"/>
                <w:spacing w:val="1"/>
                <w:sz w:val="22"/>
                <w:szCs w:val="22"/>
                <w:highlight w:val="none"/>
              </w:rPr>
              <w:t xml:space="preserve"> </w:t>
            </w:r>
            <w:r>
              <w:rPr>
                <w:rFonts w:hint="eastAsia" w:ascii="仿宋" w:hAnsi="仿宋" w:eastAsia="仿宋" w:cs="仿宋"/>
                <w:color w:val="auto"/>
                <w:spacing w:val="6"/>
                <w:sz w:val="22"/>
                <w:szCs w:val="22"/>
                <w:highlight w:val="none"/>
              </w:rPr>
              <w:t>服务业</w:t>
            </w:r>
          </w:p>
        </w:tc>
        <w:tc>
          <w:tcPr>
            <w:tcW w:w="7848" w:type="dxa"/>
            <w:gridSpan w:val="2"/>
            <w:noWrap w:val="0"/>
            <w:vAlign w:val="top"/>
          </w:tcPr>
          <w:p w14:paraId="328FDE10">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7"/>
                <w:sz w:val="22"/>
                <w:szCs w:val="22"/>
                <w:highlight w:val="none"/>
              </w:rPr>
              <w:t>人以下或营业收入 10000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7"/>
                <w:sz w:val="22"/>
                <w:szCs w:val="22"/>
                <w:highlight w:val="none"/>
              </w:rPr>
              <w:t>万元以下的为</w:t>
            </w:r>
            <w:r>
              <w:rPr>
                <w:rFonts w:hint="eastAsia" w:ascii="仿宋" w:hAnsi="仿宋" w:eastAsia="仿宋" w:cs="仿宋"/>
                <w:color w:val="auto"/>
                <w:spacing w:val="6"/>
                <w:sz w:val="22"/>
                <w:szCs w:val="22"/>
                <w:highlight w:val="none"/>
              </w:rPr>
              <w:t>中小微型企业。</w:t>
            </w:r>
          </w:p>
        </w:tc>
      </w:tr>
      <w:tr w14:paraId="4CBF1A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bottom w:val="nil"/>
            </w:tcBorders>
            <w:noWrap w:val="0"/>
            <w:vAlign w:val="top"/>
          </w:tcPr>
          <w:p w14:paraId="31988D52">
            <w:pPr>
              <w:rPr>
                <w:rFonts w:hint="eastAsia" w:ascii="仿宋" w:hAnsi="仿宋" w:eastAsia="仿宋" w:cs="仿宋"/>
                <w:color w:val="auto"/>
                <w:sz w:val="22"/>
                <w:szCs w:val="22"/>
                <w:highlight w:val="none"/>
              </w:rPr>
            </w:pPr>
          </w:p>
        </w:tc>
        <w:tc>
          <w:tcPr>
            <w:tcW w:w="681" w:type="dxa"/>
            <w:noWrap w:val="0"/>
            <w:vAlign w:val="top"/>
          </w:tcPr>
          <w:p w14:paraId="1D44CB07">
            <w:pPr>
              <w:spacing w:before="135"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438C66E1">
            <w:pPr>
              <w:spacing w:before="134"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4"/>
                <w:sz w:val="22"/>
                <w:szCs w:val="22"/>
                <w:highlight w:val="none"/>
              </w:rPr>
              <w:t>100— 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4"/>
                <w:sz w:val="22"/>
                <w:szCs w:val="22"/>
                <w:highlight w:val="none"/>
              </w:rPr>
              <w:t>10 0</w:t>
            </w:r>
            <w:r>
              <w:rPr>
                <w:rFonts w:hint="eastAsia" w:ascii="仿宋" w:hAnsi="仿宋" w:eastAsia="仿宋" w:cs="仿宋"/>
                <w:color w:val="auto"/>
                <w:spacing w:val="3"/>
                <w:sz w:val="22"/>
                <w:szCs w:val="22"/>
                <w:highlight w:val="none"/>
              </w:rPr>
              <w:t>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078C8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5" w:hRule="atLeast"/>
        </w:trPr>
        <w:tc>
          <w:tcPr>
            <w:tcW w:w="2141" w:type="dxa"/>
            <w:vMerge w:val="continue"/>
            <w:tcBorders>
              <w:top w:val="nil"/>
              <w:bottom w:val="nil"/>
            </w:tcBorders>
            <w:noWrap w:val="0"/>
            <w:vAlign w:val="top"/>
          </w:tcPr>
          <w:p w14:paraId="647BDD1B">
            <w:pPr>
              <w:rPr>
                <w:rFonts w:hint="eastAsia" w:ascii="仿宋" w:hAnsi="仿宋" w:eastAsia="仿宋" w:cs="仿宋"/>
                <w:color w:val="auto"/>
                <w:sz w:val="22"/>
                <w:szCs w:val="22"/>
                <w:highlight w:val="none"/>
              </w:rPr>
            </w:pPr>
          </w:p>
        </w:tc>
        <w:tc>
          <w:tcPr>
            <w:tcW w:w="681" w:type="dxa"/>
            <w:noWrap w:val="0"/>
            <w:vAlign w:val="top"/>
          </w:tcPr>
          <w:p w14:paraId="124E615E">
            <w:pPr>
              <w:spacing w:before="136"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40F83D83">
            <w:pPr>
              <w:spacing w:before="13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9"/>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人，且营业收入 50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3"/>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3"/>
                <w:sz w:val="22"/>
                <w:szCs w:val="22"/>
                <w:highlight w:val="none"/>
              </w:rPr>
              <w:t>万元</w:t>
            </w:r>
          </w:p>
        </w:tc>
      </w:tr>
      <w:tr w14:paraId="2AAF3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tcBorders>
            <w:noWrap w:val="0"/>
            <w:vAlign w:val="top"/>
          </w:tcPr>
          <w:p w14:paraId="15AD8B7A">
            <w:pPr>
              <w:rPr>
                <w:rFonts w:hint="eastAsia" w:ascii="仿宋" w:hAnsi="仿宋" w:eastAsia="仿宋" w:cs="仿宋"/>
                <w:color w:val="auto"/>
                <w:sz w:val="22"/>
                <w:szCs w:val="22"/>
                <w:highlight w:val="none"/>
              </w:rPr>
            </w:pPr>
          </w:p>
        </w:tc>
        <w:tc>
          <w:tcPr>
            <w:tcW w:w="681" w:type="dxa"/>
            <w:noWrap w:val="0"/>
            <w:vAlign w:val="top"/>
          </w:tcPr>
          <w:p w14:paraId="7402ECEE">
            <w:pPr>
              <w:spacing w:before="135"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7CF3021E">
            <w:pPr>
              <w:spacing w:before="135" w:line="228" w:lineRule="auto"/>
              <w:ind w:left="1605"/>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4"/>
                <w:sz w:val="22"/>
                <w:szCs w:val="22"/>
                <w:highlight w:val="none"/>
              </w:rPr>
              <w:t xml:space="preserve"> </w:t>
            </w:r>
            <w:r>
              <w:rPr>
                <w:rFonts w:hint="eastAsia" w:ascii="仿宋" w:hAnsi="仿宋" w:eastAsia="仿宋" w:cs="仿宋"/>
                <w:color w:val="auto"/>
                <w:spacing w:val="5"/>
                <w:sz w:val="22"/>
                <w:szCs w:val="22"/>
                <w:highlight w:val="none"/>
              </w:rPr>
              <w:t>10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5"/>
                <w:sz w:val="22"/>
                <w:szCs w:val="22"/>
                <w:highlight w:val="none"/>
              </w:rPr>
              <w:t>人以下或营业收入 50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568A6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1" w:hRule="atLeast"/>
        </w:trPr>
        <w:tc>
          <w:tcPr>
            <w:tcW w:w="2141" w:type="dxa"/>
            <w:vMerge w:val="restart"/>
            <w:tcBorders>
              <w:bottom w:val="nil"/>
            </w:tcBorders>
            <w:noWrap w:val="0"/>
            <w:vAlign w:val="top"/>
          </w:tcPr>
          <w:p w14:paraId="577E18E7">
            <w:pPr>
              <w:spacing w:line="284" w:lineRule="auto"/>
              <w:rPr>
                <w:rFonts w:hint="eastAsia" w:ascii="仿宋" w:hAnsi="仿宋" w:eastAsia="仿宋" w:cs="仿宋"/>
                <w:color w:val="auto"/>
                <w:sz w:val="22"/>
                <w:szCs w:val="22"/>
                <w:highlight w:val="none"/>
              </w:rPr>
            </w:pPr>
          </w:p>
          <w:p w14:paraId="20359AAE">
            <w:pPr>
              <w:spacing w:line="285" w:lineRule="auto"/>
              <w:rPr>
                <w:rFonts w:hint="eastAsia" w:ascii="仿宋" w:hAnsi="仿宋" w:eastAsia="仿宋" w:cs="仿宋"/>
                <w:color w:val="auto"/>
                <w:sz w:val="22"/>
                <w:szCs w:val="22"/>
                <w:highlight w:val="none"/>
              </w:rPr>
            </w:pPr>
          </w:p>
          <w:p w14:paraId="5A45B853">
            <w:pPr>
              <w:spacing w:line="285" w:lineRule="auto"/>
              <w:rPr>
                <w:rFonts w:hint="eastAsia" w:ascii="仿宋" w:hAnsi="仿宋" w:eastAsia="仿宋" w:cs="仿宋"/>
                <w:color w:val="auto"/>
                <w:sz w:val="22"/>
                <w:szCs w:val="22"/>
                <w:highlight w:val="none"/>
              </w:rPr>
            </w:pPr>
          </w:p>
          <w:p w14:paraId="4E1F2329">
            <w:pPr>
              <w:spacing w:before="65" w:line="228" w:lineRule="auto"/>
              <w:ind w:left="18"/>
              <w:rPr>
                <w:rFonts w:hint="eastAsia" w:ascii="仿宋" w:hAnsi="仿宋" w:eastAsia="仿宋" w:cs="仿宋"/>
                <w:color w:val="auto"/>
                <w:sz w:val="22"/>
                <w:szCs w:val="22"/>
                <w:highlight w:val="none"/>
              </w:rPr>
            </w:pPr>
            <w:r>
              <w:rPr>
                <w:rFonts w:hint="eastAsia" w:ascii="仿宋" w:hAnsi="仿宋" w:eastAsia="仿宋" w:cs="仿宋"/>
                <w:color w:val="auto"/>
                <w:spacing w:val="8"/>
                <w:sz w:val="22"/>
                <w:szCs w:val="22"/>
                <w:highlight w:val="none"/>
              </w:rPr>
              <w:t>房地产开发经营</w:t>
            </w:r>
          </w:p>
        </w:tc>
        <w:tc>
          <w:tcPr>
            <w:tcW w:w="7848" w:type="dxa"/>
            <w:gridSpan w:val="2"/>
            <w:noWrap w:val="0"/>
            <w:vAlign w:val="top"/>
          </w:tcPr>
          <w:p w14:paraId="6DD2239C">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营业收入</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200 000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万元以下或资产总额</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6"/>
                <w:sz w:val="22"/>
                <w:szCs w:val="22"/>
                <w:highlight w:val="none"/>
              </w:rPr>
              <w:t>10 000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736625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2141" w:type="dxa"/>
            <w:vMerge w:val="continue"/>
            <w:tcBorders>
              <w:top w:val="nil"/>
              <w:bottom w:val="nil"/>
            </w:tcBorders>
            <w:noWrap w:val="0"/>
            <w:vAlign w:val="top"/>
          </w:tcPr>
          <w:p w14:paraId="007D2644">
            <w:pPr>
              <w:rPr>
                <w:rFonts w:hint="eastAsia" w:ascii="仿宋" w:hAnsi="仿宋" w:eastAsia="仿宋" w:cs="仿宋"/>
                <w:color w:val="auto"/>
                <w:sz w:val="22"/>
                <w:szCs w:val="22"/>
                <w:highlight w:val="none"/>
              </w:rPr>
            </w:pPr>
          </w:p>
        </w:tc>
        <w:tc>
          <w:tcPr>
            <w:tcW w:w="681" w:type="dxa"/>
            <w:noWrap w:val="0"/>
            <w:vAlign w:val="top"/>
          </w:tcPr>
          <w:p w14:paraId="1AA5ECCA">
            <w:pPr>
              <w:spacing w:before="194"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7A71E12B">
            <w:pPr>
              <w:spacing w:before="133" w:line="228" w:lineRule="auto"/>
              <w:ind w:left="138"/>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营业收入</w:t>
            </w:r>
            <w:r>
              <w:rPr>
                <w:rFonts w:hint="eastAsia" w:ascii="仿宋" w:hAnsi="仿宋" w:eastAsia="仿宋" w:cs="仿宋"/>
                <w:color w:val="auto"/>
                <w:spacing w:val="-20"/>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4"/>
                <w:sz w:val="22"/>
                <w:szCs w:val="22"/>
                <w:highlight w:val="none"/>
              </w:rPr>
              <w:t>200 000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万元，且资产总额 5</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4"/>
                <w:sz w:val="22"/>
                <w:szCs w:val="22"/>
                <w:highlight w:val="none"/>
              </w:rPr>
              <w:t>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3"/>
                <w:sz w:val="22"/>
                <w:szCs w:val="22"/>
                <w:highlight w:val="none"/>
              </w:rPr>
              <w:t xml:space="preserve"> </w:t>
            </w:r>
            <w:r>
              <w:rPr>
                <w:rFonts w:hint="eastAsia" w:ascii="仿宋" w:hAnsi="仿宋" w:eastAsia="仿宋" w:cs="仿宋"/>
                <w:color w:val="auto"/>
                <w:spacing w:val="4"/>
                <w:sz w:val="22"/>
                <w:szCs w:val="22"/>
                <w:highlight w:val="none"/>
              </w:rPr>
              <w:t>10000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万元</w:t>
            </w:r>
          </w:p>
        </w:tc>
      </w:tr>
      <w:tr w14:paraId="23742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continue"/>
            <w:tcBorders>
              <w:top w:val="nil"/>
              <w:bottom w:val="nil"/>
            </w:tcBorders>
            <w:noWrap w:val="0"/>
            <w:vAlign w:val="top"/>
          </w:tcPr>
          <w:p w14:paraId="598D4727">
            <w:pPr>
              <w:rPr>
                <w:rFonts w:hint="eastAsia" w:ascii="仿宋" w:hAnsi="仿宋" w:eastAsia="仿宋" w:cs="仿宋"/>
                <w:color w:val="auto"/>
                <w:sz w:val="22"/>
                <w:szCs w:val="22"/>
                <w:highlight w:val="none"/>
              </w:rPr>
            </w:pPr>
          </w:p>
        </w:tc>
        <w:tc>
          <w:tcPr>
            <w:tcW w:w="681" w:type="dxa"/>
            <w:noWrap w:val="0"/>
            <w:vAlign w:val="top"/>
          </w:tcPr>
          <w:p w14:paraId="701A48BD">
            <w:pPr>
              <w:spacing w:before="137"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61C72A7E">
            <w:pPr>
              <w:spacing w:before="13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营业收入</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4"/>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万元，且资产总额 2 000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5</w:t>
            </w:r>
            <w:r>
              <w:rPr>
                <w:rFonts w:hint="eastAsia" w:ascii="仿宋" w:hAnsi="仿宋" w:eastAsia="仿宋" w:cs="仿宋"/>
                <w:color w:val="auto"/>
                <w:spacing w:val="15"/>
                <w:sz w:val="22"/>
                <w:szCs w:val="22"/>
                <w:highlight w:val="none"/>
              </w:rPr>
              <w:t xml:space="preserve"> </w:t>
            </w:r>
            <w:r>
              <w:rPr>
                <w:rFonts w:hint="eastAsia" w:ascii="仿宋" w:hAnsi="仿宋" w:eastAsia="仿宋" w:cs="仿宋"/>
                <w:color w:val="auto"/>
                <w:spacing w:val="4"/>
                <w:sz w:val="22"/>
                <w:szCs w:val="22"/>
                <w:highlight w:val="none"/>
              </w:rPr>
              <w:t>0</w:t>
            </w:r>
            <w:r>
              <w:rPr>
                <w:rFonts w:hint="eastAsia" w:ascii="仿宋" w:hAnsi="仿宋" w:eastAsia="仿宋" w:cs="仿宋"/>
                <w:color w:val="auto"/>
                <w:spacing w:val="3"/>
                <w:sz w:val="22"/>
                <w:szCs w:val="22"/>
                <w:highlight w:val="none"/>
              </w:rPr>
              <w:t>00</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3"/>
                <w:sz w:val="22"/>
                <w:szCs w:val="22"/>
                <w:highlight w:val="none"/>
              </w:rPr>
              <w:t>万元</w:t>
            </w:r>
          </w:p>
        </w:tc>
      </w:tr>
      <w:tr w14:paraId="56A47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2141" w:type="dxa"/>
            <w:vMerge w:val="continue"/>
            <w:tcBorders>
              <w:top w:val="nil"/>
            </w:tcBorders>
            <w:noWrap w:val="0"/>
            <w:vAlign w:val="top"/>
          </w:tcPr>
          <w:p w14:paraId="48078CFD">
            <w:pPr>
              <w:rPr>
                <w:rFonts w:hint="eastAsia" w:ascii="仿宋" w:hAnsi="仿宋" w:eastAsia="仿宋" w:cs="仿宋"/>
                <w:color w:val="auto"/>
                <w:sz w:val="22"/>
                <w:szCs w:val="22"/>
                <w:highlight w:val="none"/>
              </w:rPr>
            </w:pPr>
          </w:p>
        </w:tc>
        <w:tc>
          <w:tcPr>
            <w:tcW w:w="681" w:type="dxa"/>
            <w:noWrap w:val="0"/>
            <w:vAlign w:val="top"/>
          </w:tcPr>
          <w:p w14:paraId="54C780C8">
            <w:pPr>
              <w:spacing w:before="135"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00B01776">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营业收入</w:t>
            </w:r>
            <w:r>
              <w:rPr>
                <w:rFonts w:hint="eastAsia" w:ascii="仿宋" w:hAnsi="仿宋" w:eastAsia="仿宋" w:cs="仿宋"/>
                <w:color w:val="auto"/>
                <w:spacing w:val="-19"/>
                <w:sz w:val="22"/>
                <w:szCs w:val="22"/>
                <w:highlight w:val="none"/>
              </w:rPr>
              <w:t xml:space="preserve"> </w:t>
            </w:r>
            <w:r>
              <w:rPr>
                <w:rFonts w:hint="eastAsia" w:ascii="仿宋" w:hAnsi="仿宋" w:eastAsia="仿宋" w:cs="仿宋"/>
                <w:color w:val="auto"/>
                <w:spacing w:val="6"/>
                <w:sz w:val="22"/>
                <w:szCs w:val="22"/>
                <w:highlight w:val="none"/>
              </w:rPr>
              <w:t>100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6"/>
                <w:sz w:val="22"/>
                <w:szCs w:val="22"/>
                <w:highlight w:val="none"/>
              </w:rPr>
              <w:t>万元以下或资产总额</w:t>
            </w:r>
            <w:r>
              <w:rPr>
                <w:rFonts w:hint="eastAsia" w:ascii="仿宋" w:hAnsi="仿宋" w:eastAsia="仿宋" w:cs="仿宋"/>
                <w:color w:val="auto"/>
                <w:spacing w:val="-34"/>
                <w:sz w:val="22"/>
                <w:szCs w:val="22"/>
                <w:highlight w:val="none"/>
              </w:rPr>
              <w:t xml:space="preserve"> </w:t>
            </w:r>
            <w:r>
              <w:rPr>
                <w:rFonts w:hint="eastAsia" w:ascii="仿宋" w:hAnsi="仿宋" w:eastAsia="仿宋" w:cs="仿宋"/>
                <w:color w:val="auto"/>
                <w:spacing w:val="6"/>
                <w:sz w:val="22"/>
                <w:szCs w:val="22"/>
                <w:highlight w:val="none"/>
              </w:rPr>
              <w:t>2 000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万元以下的为微型企业</w:t>
            </w:r>
          </w:p>
        </w:tc>
      </w:tr>
      <w:tr w14:paraId="60D0D5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1" w:hRule="atLeast"/>
        </w:trPr>
        <w:tc>
          <w:tcPr>
            <w:tcW w:w="2141" w:type="dxa"/>
            <w:vMerge w:val="restart"/>
            <w:tcBorders>
              <w:bottom w:val="nil"/>
            </w:tcBorders>
            <w:noWrap w:val="0"/>
            <w:vAlign w:val="top"/>
          </w:tcPr>
          <w:p w14:paraId="6D269E19">
            <w:pPr>
              <w:spacing w:line="265" w:lineRule="auto"/>
              <w:rPr>
                <w:rFonts w:hint="eastAsia" w:ascii="仿宋" w:hAnsi="仿宋" w:eastAsia="仿宋" w:cs="仿宋"/>
                <w:color w:val="auto"/>
                <w:sz w:val="22"/>
                <w:szCs w:val="22"/>
                <w:highlight w:val="none"/>
              </w:rPr>
            </w:pPr>
          </w:p>
          <w:p w14:paraId="49AE4F6A">
            <w:pPr>
              <w:spacing w:line="265" w:lineRule="auto"/>
              <w:rPr>
                <w:rFonts w:hint="eastAsia" w:ascii="仿宋" w:hAnsi="仿宋" w:eastAsia="仿宋" w:cs="仿宋"/>
                <w:color w:val="auto"/>
                <w:sz w:val="22"/>
                <w:szCs w:val="22"/>
                <w:highlight w:val="none"/>
              </w:rPr>
            </w:pPr>
          </w:p>
          <w:p w14:paraId="3BBA699E">
            <w:pPr>
              <w:spacing w:line="265" w:lineRule="auto"/>
              <w:rPr>
                <w:rFonts w:hint="eastAsia" w:ascii="仿宋" w:hAnsi="仿宋" w:eastAsia="仿宋" w:cs="仿宋"/>
                <w:color w:val="auto"/>
                <w:sz w:val="22"/>
                <w:szCs w:val="22"/>
                <w:highlight w:val="none"/>
              </w:rPr>
            </w:pPr>
          </w:p>
          <w:p w14:paraId="7A6E2F85">
            <w:pPr>
              <w:spacing w:before="65" w:line="228" w:lineRule="auto"/>
              <w:ind w:left="403"/>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物业管理</w:t>
            </w:r>
          </w:p>
        </w:tc>
        <w:tc>
          <w:tcPr>
            <w:tcW w:w="7848" w:type="dxa"/>
            <w:gridSpan w:val="2"/>
            <w:noWrap w:val="0"/>
            <w:vAlign w:val="top"/>
          </w:tcPr>
          <w:p w14:paraId="7FDC2E61">
            <w:pPr>
              <w:spacing w:before="138"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4"/>
                <w:sz w:val="22"/>
                <w:szCs w:val="22"/>
                <w:highlight w:val="none"/>
              </w:rPr>
              <w:t xml:space="preserve"> </w:t>
            </w:r>
            <w:r>
              <w:rPr>
                <w:rFonts w:hint="eastAsia" w:ascii="仿宋" w:hAnsi="仿宋" w:eastAsia="仿宋" w:cs="仿宋"/>
                <w:color w:val="auto"/>
                <w:spacing w:val="6"/>
                <w:sz w:val="22"/>
                <w:szCs w:val="22"/>
                <w:highlight w:val="none"/>
              </w:rPr>
              <w:t>1 000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6"/>
                <w:sz w:val="22"/>
                <w:szCs w:val="22"/>
                <w:highlight w:val="none"/>
              </w:rPr>
              <w:t>人以下或营业收入 5 000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6"/>
                <w:sz w:val="22"/>
                <w:szCs w:val="22"/>
                <w:highlight w:val="none"/>
              </w:rPr>
              <w:t>万元以下的为中小微型企业。</w:t>
            </w:r>
          </w:p>
        </w:tc>
      </w:tr>
      <w:tr w14:paraId="3C69C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2141" w:type="dxa"/>
            <w:vMerge w:val="continue"/>
            <w:tcBorders>
              <w:top w:val="nil"/>
              <w:bottom w:val="nil"/>
            </w:tcBorders>
            <w:noWrap w:val="0"/>
            <w:vAlign w:val="top"/>
          </w:tcPr>
          <w:p w14:paraId="76D69CEC">
            <w:pPr>
              <w:rPr>
                <w:rFonts w:hint="eastAsia" w:ascii="仿宋" w:hAnsi="仿宋" w:eastAsia="仿宋" w:cs="仿宋"/>
                <w:color w:val="auto"/>
                <w:sz w:val="22"/>
                <w:szCs w:val="22"/>
                <w:highlight w:val="none"/>
              </w:rPr>
            </w:pPr>
          </w:p>
        </w:tc>
        <w:tc>
          <w:tcPr>
            <w:tcW w:w="681" w:type="dxa"/>
            <w:noWrap w:val="0"/>
            <w:vAlign w:val="top"/>
          </w:tcPr>
          <w:p w14:paraId="22B5F611">
            <w:pPr>
              <w:spacing w:before="137" w:line="228" w:lineRule="auto"/>
              <w:ind w:left="164"/>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23D57922">
            <w:pPr>
              <w:spacing w:before="136"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 300</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人，且营业收入</w:t>
            </w:r>
            <w:r>
              <w:rPr>
                <w:rFonts w:hint="eastAsia" w:ascii="仿宋" w:hAnsi="仿宋" w:eastAsia="仿宋" w:cs="仿宋"/>
                <w:color w:val="auto"/>
                <w:spacing w:val="29"/>
                <w:sz w:val="22"/>
                <w:szCs w:val="22"/>
                <w:highlight w:val="none"/>
              </w:rPr>
              <w:t xml:space="preserve"> </w:t>
            </w:r>
            <w:r>
              <w:rPr>
                <w:rFonts w:hint="eastAsia" w:ascii="仿宋" w:hAnsi="仿宋" w:eastAsia="仿宋" w:cs="仿宋"/>
                <w:color w:val="auto"/>
                <w:spacing w:val="4"/>
                <w:sz w:val="22"/>
                <w:szCs w:val="22"/>
                <w:highlight w:val="none"/>
              </w:rPr>
              <w:t>1000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5 000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w:t>
            </w:r>
          </w:p>
        </w:tc>
      </w:tr>
      <w:tr w14:paraId="345BD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1" w:hRule="atLeast"/>
        </w:trPr>
        <w:tc>
          <w:tcPr>
            <w:tcW w:w="2141" w:type="dxa"/>
            <w:vMerge w:val="continue"/>
            <w:tcBorders>
              <w:top w:val="nil"/>
              <w:bottom w:val="nil"/>
            </w:tcBorders>
            <w:noWrap w:val="0"/>
            <w:vAlign w:val="top"/>
          </w:tcPr>
          <w:p w14:paraId="53E90F0F">
            <w:pPr>
              <w:rPr>
                <w:rFonts w:hint="eastAsia" w:ascii="仿宋" w:hAnsi="仿宋" w:eastAsia="仿宋" w:cs="仿宋"/>
                <w:color w:val="auto"/>
                <w:sz w:val="22"/>
                <w:szCs w:val="22"/>
                <w:highlight w:val="none"/>
              </w:rPr>
            </w:pPr>
          </w:p>
        </w:tc>
        <w:tc>
          <w:tcPr>
            <w:tcW w:w="681" w:type="dxa"/>
            <w:noWrap w:val="0"/>
            <w:vAlign w:val="top"/>
          </w:tcPr>
          <w:p w14:paraId="3EA5866F">
            <w:pPr>
              <w:spacing w:before="137" w:line="230" w:lineRule="auto"/>
              <w:ind w:left="150"/>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66FDB3A7">
            <w:pPr>
              <w:spacing w:before="137"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300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人，且营业收入 500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w:t>
            </w:r>
          </w:p>
        </w:tc>
      </w:tr>
      <w:tr w14:paraId="52577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2141" w:type="dxa"/>
            <w:vMerge w:val="continue"/>
            <w:tcBorders>
              <w:top w:val="nil"/>
            </w:tcBorders>
            <w:noWrap w:val="0"/>
            <w:vAlign w:val="top"/>
          </w:tcPr>
          <w:p w14:paraId="5A7EAA92">
            <w:pPr>
              <w:rPr>
                <w:rFonts w:hint="eastAsia" w:ascii="仿宋" w:hAnsi="仿宋" w:eastAsia="仿宋" w:cs="仿宋"/>
                <w:color w:val="auto"/>
                <w:sz w:val="22"/>
                <w:szCs w:val="22"/>
                <w:highlight w:val="none"/>
              </w:rPr>
            </w:pPr>
          </w:p>
        </w:tc>
        <w:tc>
          <w:tcPr>
            <w:tcW w:w="681" w:type="dxa"/>
            <w:noWrap w:val="0"/>
            <w:vAlign w:val="top"/>
          </w:tcPr>
          <w:p w14:paraId="604A9B5C">
            <w:pPr>
              <w:spacing w:before="136" w:line="228" w:lineRule="auto"/>
              <w:ind w:left="144"/>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7F1A806E">
            <w:pPr>
              <w:spacing w:before="136" w:line="228" w:lineRule="auto"/>
              <w:ind w:left="1499"/>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6"/>
                <w:sz w:val="22"/>
                <w:szCs w:val="22"/>
                <w:highlight w:val="none"/>
              </w:rPr>
              <w:t>100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6"/>
                <w:sz w:val="22"/>
                <w:szCs w:val="22"/>
                <w:highlight w:val="none"/>
              </w:rPr>
              <w:t>人以下或营业收入 500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77097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76" w:hRule="atLeast"/>
        </w:trPr>
        <w:tc>
          <w:tcPr>
            <w:tcW w:w="2141" w:type="dxa"/>
            <w:vMerge w:val="restart"/>
            <w:tcBorders>
              <w:bottom w:val="nil"/>
            </w:tcBorders>
            <w:noWrap w:val="0"/>
            <w:vAlign w:val="top"/>
          </w:tcPr>
          <w:p w14:paraId="02AE6E5A">
            <w:pPr>
              <w:spacing w:line="250" w:lineRule="auto"/>
              <w:rPr>
                <w:rFonts w:hint="eastAsia" w:ascii="仿宋" w:hAnsi="仿宋" w:eastAsia="仿宋" w:cs="仿宋"/>
                <w:color w:val="auto"/>
                <w:sz w:val="22"/>
                <w:szCs w:val="22"/>
                <w:highlight w:val="none"/>
              </w:rPr>
            </w:pPr>
          </w:p>
          <w:p w14:paraId="0D1912FB">
            <w:pPr>
              <w:spacing w:line="250" w:lineRule="auto"/>
              <w:rPr>
                <w:rFonts w:hint="eastAsia" w:ascii="仿宋" w:hAnsi="仿宋" w:eastAsia="仿宋" w:cs="仿宋"/>
                <w:color w:val="auto"/>
                <w:sz w:val="22"/>
                <w:szCs w:val="22"/>
                <w:highlight w:val="none"/>
              </w:rPr>
            </w:pPr>
          </w:p>
          <w:p w14:paraId="054D5312">
            <w:pPr>
              <w:spacing w:line="251" w:lineRule="auto"/>
              <w:rPr>
                <w:rFonts w:hint="eastAsia" w:ascii="仿宋" w:hAnsi="仿宋" w:eastAsia="仿宋" w:cs="仿宋"/>
                <w:color w:val="auto"/>
                <w:sz w:val="22"/>
                <w:szCs w:val="22"/>
                <w:highlight w:val="none"/>
              </w:rPr>
            </w:pPr>
          </w:p>
          <w:p w14:paraId="5F89E250">
            <w:pPr>
              <w:spacing w:line="251" w:lineRule="auto"/>
              <w:rPr>
                <w:rFonts w:hint="eastAsia" w:ascii="仿宋" w:hAnsi="仿宋" w:eastAsia="仿宋" w:cs="仿宋"/>
                <w:color w:val="auto"/>
                <w:sz w:val="22"/>
                <w:szCs w:val="22"/>
                <w:highlight w:val="none"/>
              </w:rPr>
            </w:pPr>
          </w:p>
          <w:p w14:paraId="28D403B7">
            <w:pPr>
              <w:spacing w:before="65" w:line="430" w:lineRule="auto"/>
              <w:ind w:left="769" w:right="144" w:hanging="681"/>
              <w:rPr>
                <w:rFonts w:hint="eastAsia" w:ascii="仿宋" w:hAnsi="仿宋" w:eastAsia="仿宋" w:cs="仿宋"/>
                <w:color w:val="auto"/>
                <w:sz w:val="22"/>
                <w:szCs w:val="22"/>
                <w:highlight w:val="none"/>
              </w:rPr>
            </w:pPr>
            <w:r>
              <w:rPr>
                <w:rFonts w:hint="eastAsia" w:ascii="仿宋" w:hAnsi="仿宋" w:eastAsia="仿宋" w:cs="仿宋"/>
                <w:color w:val="auto"/>
                <w:spacing w:val="8"/>
                <w:sz w:val="22"/>
                <w:szCs w:val="22"/>
                <w:highlight w:val="none"/>
              </w:rPr>
              <w:t>租赁和商务服务</w:t>
            </w:r>
            <w:r>
              <w:rPr>
                <w:rFonts w:hint="eastAsia" w:ascii="仿宋" w:hAnsi="仿宋" w:eastAsia="仿宋" w:cs="仿宋"/>
                <w:color w:val="auto"/>
                <w:spacing w:val="2"/>
                <w:sz w:val="22"/>
                <w:szCs w:val="22"/>
                <w:highlight w:val="none"/>
              </w:rPr>
              <w:t xml:space="preserve"> </w:t>
            </w:r>
            <w:r>
              <w:rPr>
                <w:rFonts w:hint="eastAsia" w:ascii="仿宋" w:hAnsi="仿宋" w:eastAsia="仿宋" w:cs="仿宋"/>
                <w:color w:val="auto"/>
                <w:spacing w:val="1"/>
                <w:sz w:val="22"/>
                <w:szCs w:val="22"/>
                <w:highlight w:val="none"/>
              </w:rPr>
              <w:t>业</w:t>
            </w:r>
          </w:p>
        </w:tc>
        <w:tc>
          <w:tcPr>
            <w:tcW w:w="7848" w:type="dxa"/>
            <w:gridSpan w:val="2"/>
            <w:noWrap w:val="0"/>
            <w:vAlign w:val="top"/>
          </w:tcPr>
          <w:p w14:paraId="3A68DD8F">
            <w:pPr>
              <w:spacing w:before="56" w:line="283" w:lineRule="auto"/>
              <w:ind w:left="159" w:right="73" w:hanging="142"/>
              <w:rPr>
                <w:rFonts w:hint="eastAsia" w:ascii="仿宋" w:hAnsi="仿宋" w:eastAsia="仿宋" w:cs="仿宋"/>
                <w:color w:val="auto"/>
                <w:sz w:val="22"/>
                <w:szCs w:val="22"/>
                <w:highlight w:val="none"/>
              </w:rPr>
            </w:pPr>
            <w:r>
              <w:rPr>
                <w:rFonts w:hint="eastAsia" w:ascii="仿宋" w:hAnsi="仿宋" w:eastAsia="仿宋" w:cs="仿宋"/>
                <w:color w:val="auto"/>
                <w:spacing w:val="7"/>
                <w:sz w:val="22"/>
                <w:szCs w:val="22"/>
                <w:highlight w:val="none"/>
              </w:rPr>
              <w:t>从业人员</w:t>
            </w:r>
            <w:r>
              <w:rPr>
                <w:rFonts w:hint="eastAsia" w:ascii="仿宋" w:hAnsi="仿宋" w:eastAsia="仿宋" w:cs="仿宋"/>
                <w:color w:val="auto"/>
                <w:spacing w:val="-28"/>
                <w:sz w:val="22"/>
                <w:szCs w:val="22"/>
                <w:highlight w:val="none"/>
              </w:rPr>
              <w:t xml:space="preserve"> </w:t>
            </w:r>
            <w:r>
              <w:rPr>
                <w:rFonts w:hint="eastAsia" w:ascii="仿宋" w:hAnsi="仿宋" w:eastAsia="仿宋" w:cs="仿宋"/>
                <w:color w:val="auto"/>
                <w:spacing w:val="7"/>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7"/>
                <w:sz w:val="22"/>
                <w:szCs w:val="22"/>
                <w:highlight w:val="none"/>
              </w:rPr>
              <w:t>人以下或资产总额 120</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7"/>
                <w:sz w:val="22"/>
                <w:szCs w:val="22"/>
                <w:highlight w:val="none"/>
              </w:rPr>
              <w:t>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7"/>
                <w:sz w:val="22"/>
                <w:szCs w:val="22"/>
                <w:highlight w:val="none"/>
              </w:rPr>
              <w:t>万元以下的为中小微型企业。 其中， 从业人</w:t>
            </w:r>
            <w:r>
              <w:rPr>
                <w:rFonts w:hint="eastAsia" w:ascii="仿宋" w:hAnsi="仿宋" w:eastAsia="仿宋" w:cs="仿宋"/>
                <w:color w:val="auto"/>
                <w:sz w:val="22"/>
                <w:szCs w:val="22"/>
                <w:highlight w:val="none"/>
              </w:rPr>
              <w:t xml:space="preserve"> </w:t>
            </w:r>
            <w:r>
              <w:rPr>
                <w:rFonts w:hint="eastAsia" w:ascii="仿宋" w:hAnsi="仿宋" w:eastAsia="仿宋" w:cs="仿宋"/>
                <w:color w:val="auto"/>
                <w:spacing w:val="6"/>
                <w:sz w:val="22"/>
                <w:szCs w:val="22"/>
                <w:highlight w:val="none"/>
              </w:rPr>
              <w:t>员</w:t>
            </w:r>
            <w:r>
              <w:rPr>
                <w:rFonts w:hint="eastAsia" w:ascii="仿宋" w:hAnsi="仿宋" w:eastAsia="仿宋" w:cs="仿宋"/>
                <w:color w:val="auto"/>
                <w:spacing w:val="-16"/>
                <w:sz w:val="22"/>
                <w:szCs w:val="22"/>
                <w:highlight w:val="none"/>
              </w:rPr>
              <w:t xml:space="preserve"> </w:t>
            </w:r>
            <w:r>
              <w:rPr>
                <w:rFonts w:hint="eastAsia" w:ascii="仿宋" w:hAnsi="仿宋" w:eastAsia="仿宋" w:cs="仿宋"/>
                <w:color w:val="auto"/>
                <w:spacing w:val="6"/>
                <w:sz w:val="22"/>
                <w:szCs w:val="22"/>
                <w:highlight w:val="none"/>
              </w:rPr>
              <w:t>100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6"/>
                <w:sz w:val="22"/>
                <w:szCs w:val="22"/>
                <w:highlight w:val="none"/>
              </w:rPr>
              <w:t>人及以上，且资产总额 8 000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6"/>
                <w:sz w:val="22"/>
                <w:szCs w:val="22"/>
                <w:highlight w:val="none"/>
              </w:rPr>
              <w:t>万元及以上的为中型企业；从业 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6"/>
                <w:sz w:val="22"/>
                <w:szCs w:val="22"/>
                <w:highlight w:val="none"/>
              </w:rPr>
              <w:t>10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6"/>
                <w:sz w:val="22"/>
                <w:szCs w:val="22"/>
                <w:highlight w:val="none"/>
              </w:rPr>
              <w:t>人及以</w:t>
            </w:r>
            <w:r>
              <w:rPr>
                <w:rFonts w:hint="eastAsia" w:ascii="仿宋" w:hAnsi="仿宋" w:eastAsia="仿宋" w:cs="仿宋"/>
                <w:color w:val="auto"/>
                <w:sz w:val="22"/>
                <w:szCs w:val="22"/>
                <w:highlight w:val="none"/>
              </w:rPr>
              <w:t xml:space="preserve"> </w:t>
            </w:r>
            <w:r>
              <w:rPr>
                <w:rFonts w:hint="eastAsia" w:ascii="仿宋" w:hAnsi="仿宋" w:eastAsia="仿宋" w:cs="仿宋"/>
                <w:color w:val="auto"/>
                <w:spacing w:val="8"/>
                <w:sz w:val="22"/>
                <w:szCs w:val="22"/>
                <w:highlight w:val="none"/>
              </w:rPr>
              <w:t>上，且资产总额 100</w:t>
            </w:r>
            <w:r>
              <w:rPr>
                <w:rFonts w:hint="eastAsia" w:ascii="仿宋" w:hAnsi="仿宋" w:eastAsia="仿宋" w:cs="仿宋"/>
                <w:color w:val="auto"/>
                <w:spacing w:val="-18"/>
                <w:sz w:val="22"/>
                <w:szCs w:val="22"/>
                <w:highlight w:val="none"/>
              </w:rPr>
              <w:t xml:space="preserve"> </w:t>
            </w:r>
            <w:r>
              <w:rPr>
                <w:rFonts w:hint="eastAsia" w:ascii="仿宋" w:hAnsi="仿宋" w:eastAsia="仿宋" w:cs="仿宋"/>
                <w:color w:val="auto"/>
                <w:spacing w:val="8"/>
                <w:sz w:val="22"/>
                <w:szCs w:val="22"/>
                <w:highlight w:val="none"/>
              </w:rPr>
              <w:t>万元及以上的为小型企业；从业人员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8"/>
                <w:sz w:val="22"/>
                <w:szCs w:val="22"/>
                <w:highlight w:val="none"/>
              </w:rPr>
              <w:t>10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8"/>
                <w:sz w:val="22"/>
                <w:szCs w:val="22"/>
                <w:highlight w:val="none"/>
              </w:rPr>
              <w:t>人以下或资产总额 100</w:t>
            </w:r>
            <w:r>
              <w:rPr>
                <w:rFonts w:hint="eastAsia" w:ascii="仿宋" w:hAnsi="仿宋" w:eastAsia="仿宋" w:cs="仿宋"/>
                <w:color w:val="auto"/>
                <w:spacing w:val="7"/>
                <w:sz w:val="22"/>
                <w:szCs w:val="22"/>
                <w:highlight w:val="none"/>
              </w:rPr>
              <w:t>万元以下的为微型企业。</w:t>
            </w:r>
          </w:p>
        </w:tc>
      </w:tr>
      <w:tr w14:paraId="612BB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1" w:hRule="atLeast"/>
        </w:trPr>
        <w:tc>
          <w:tcPr>
            <w:tcW w:w="2141" w:type="dxa"/>
            <w:vMerge w:val="continue"/>
            <w:tcBorders>
              <w:top w:val="nil"/>
              <w:bottom w:val="nil"/>
            </w:tcBorders>
            <w:noWrap w:val="0"/>
            <w:vAlign w:val="top"/>
          </w:tcPr>
          <w:p w14:paraId="4409C23D">
            <w:pPr>
              <w:rPr>
                <w:rFonts w:hint="eastAsia" w:ascii="仿宋" w:hAnsi="仿宋" w:eastAsia="仿宋" w:cs="仿宋"/>
                <w:color w:val="auto"/>
                <w:sz w:val="22"/>
                <w:szCs w:val="22"/>
                <w:highlight w:val="none"/>
              </w:rPr>
            </w:pPr>
          </w:p>
        </w:tc>
        <w:tc>
          <w:tcPr>
            <w:tcW w:w="681" w:type="dxa"/>
            <w:noWrap w:val="0"/>
            <w:vAlign w:val="top"/>
          </w:tcPr>
          <w:p w14:paraId="67226957">
            <w:pPr>
              <w:spacing w:before="135" w:line="228" w:lineRule="auto"/>
              <w:ind w:left="166"/>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1964A0A6">
            <w:pPr>
              <w:spacing w:before="135" w:line="228" w:lineRule="auto"/>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从业人员</w:t>
            </w:r>
            <w:r>
              <w:rPr>
                <w:rFonts w:hint="eastAsia" w:ascii="仿宋" w:hAnsi="仿宋" w:eastAsia="仿宋" w:cs="仿宋"/>
                <w:color w:val="auto"/>
                <w:spacing w:val="-16"/>
                <w:sz w:val="22"/>
                <w:szCs w:val="22"/>
                <w:highlight w:val="none"/>
              </w:rPr>
              <w:t xml:space="preserve"> </w:t>
            </w:r>
            <w:r>
              <w:rPr>
                <w:rFonts w:hint="eastAsia" w:ascii="仿宋" w:hAnsi="仿宋" w:eastAsia="仿宋" w:cs="仿宋"/>
                <w:color w:val="auto"/>
                <w:spacing w:val="4"/>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4"/>
                <w:sz w:val="22"/>
                <w:szCs w:val="22"/>
                <w:highlight w:val="none"/>
              </w:rPr>
              <w:t>人一</w:t>
            </w:r>
            <w:r>
              <w:rPr>
                <w:rFonts w:hint="eastAsia" w:ascii="仿宋" w:hAnsi="仿宋" w:eastAsia="仿宋" w:cs="仿宋"/>
                <w:color w:val="auto"/>
                <w:spacing w:val="-33"/>
                <w:sz w:val="22"/>
                <w:szCs w:val="22"/>
                <w:highlight w:val="none"/>
              </w:rPr>
              <w:t xml:space="preserve"> </w:t>
            </w:r>
            <w:r>
              <w:rPr>
                <w:rFonts w:hint="eastAsia" w:ascii="仿宋" w:hAnsi="仿宋" w:eastAsia="仿宋" w:cs="仿宋"/>
                <w:color w:val="auto"/>
                <w:spacing w:val="4"/>
                <w:sz w:val="22"/>
                <w:szCs w:val="22"/>
                <w:highlight w:val="none"/>
              </w:rPr>
              <w:t>300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4"/>
                <w:sz w:val="22"/>
                <w:szCs w:val="22"/>
                <w:highlight w:val="none"/>
              </w:rPr>
              <w:t>人，且资产总额 8 000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4"/>
                <w:sz w:val="22"/>
                <w:szCs w:val="22"/>
                <w:highlight w:val="none"/>
              </w:rPr>
              <w:t>万元一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4"/>
                <w:sz w:val="22"/>
                <w:szCs w:val="22"/>
                <w:highlight w:val="none"/>
              </w:rPr>
              <w:t>120 000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4"/>
                <w:sz w:val="22"/>
                <w:szCs w:val="22"/>
                <w:highlight w:val="none"/>
              </w:rPr>
              <w:t>万元</w:t>
            </w:r>
          </w:p>
        </w:tc>
      </w:tr>
      <w:tr w14:paraId="74C39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0" w:hRule="atLeast"/>
        </w:trPr>
        <w:tc>
          <w:tcPr>
            <w:tcW w:w="2141" w:type="dxa"/>
            <w:vMerge w:val="continue"/>
            <w:tcBorders>
              <w:top w:val="nil"/>
              <w:bottom w:val="nil"/>
            </w:tcBorders>
            <w:noWrap w:val="0"/>
            <w:vAlign w:val="top"/>
          </w:tcPr>
          <w:p w14:paraId="52DC8CDB">
            <w:pPr>
              <w:rPr>
                <w:rFonts w:hint="eastAsia" w:ascii="仿宋" w:hAnsi="仿宋" w:eastAsia="仿宋" w:cs="仿宋"/>
                <w:color w:val="auto"/>
                <w:sz w:val="22"/>
                <w:szCs w:val="22"/>
                <w:highlight w:val="none"/>
              </w:rPr>
            </w:pPr>
          </w:p>
        </w:tc>
        <w:tc>
          <w:tcPr>
            <w:tcW w:w="681" w:type="dxa"/>
            <w:noWrap w:val="0"/>
            <w:vAlign w:val="top"/>
          </w:tcPr>
          <w:p w14:paraId="353D94C9">
            <w:pPr>
              <w:spacing w:before="134" w:line="230" w:lineRule="auto"/>
              <w:ind w:left="152"/>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6C6CE162">
            <w:pPr>
              <w:spacing w:before="133" w:line="228" w:lineRule="auto"/>
              <w:ind w:left="821"/>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3"/>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人一</w:t>
            </w:r>
            <w:r>
              <w:rPr>
                <w:rFonts w:hint="eastAsia" w:ascii="仿宋" w:hAnsi="仿宋" w:eastAsia="仿宋" w:cs="仿宋"/>
                <w:color w:val="auto"/>
                <w:spacing w:val="-22"/>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人，且资产总额</w:t>
            </w:r>
            <w:r>
              <w:rPr>
                <w:rFonts w:hint="eastAsia" w:ascii="仿宋" w:hAnsi="仿宋" w:eastAsia="仿宋" w:cs="仿宋"/>
                <w:color w:val="auto"/>
                <w:spacing w:val="31"/>
                <w:sz w:val="22"/>
                <w:szCs w:val="22"/>
                <w:highlight w:val="none"/>
              </w:rPr>
              <w:t xml:space="preserve"> </w:t>
            </w:r>
            <w:r>
              <w:rPr>
                <w:rFonts w:hint="eastAsia" w:ascii="仿宋" w:hAnsi="仿宋" w:eastAsia="仿宋" w:cs="仿宋"/>
                <w:color w:val="auto"/>
                <w:spacing w:val="3"/>
                <w:sz w:val="22"/>
                <w:szCs w:val="22"/>
                <w:highlight w:val="none"/>
              </w:rPr>
              <w:t>100</w:t>
            </w:r>
            <w:r>
              <w:rPr>
                <w:rFonts w:hint="eastAsia" w:ascii="仿宋" w:hAnsi="仿宋" w:eastAsia="仿宋" w:cs="仿宋"/>
                <w:color w:val="auto"/>
                <w:spacing w:val="-38"/>
                <w:sz w:val="22"/>
                <w:szCs w:val="22"/>
                <w:highlight w:val="none"/>
              </w:rPr>
              <w:t xml:space="preserve"> </w:t>
            </w:r>
            <w:r>
              <w:rPr>
                <w:rFonts w:hint="eastAsia" w:ascii="仿宋" w:hAnsi="仿宋" w:eastAsia="仿宋" w:cs="仿宋"/>
                <w:color w:val="auto"/>
                <w:spacing w:val="3"/>
                <w:sz w:val="22"/>
                <w:szCs w:val="22"/>
                <w:highlight w:val="none"/>
              </w:rPr>
              <w:t>万元一</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8 000</w:t>
            </w:r>
            <w:r>
              <w:rPr>
                <w:rFonts w:hint="eastAsia" w:ascii="仿宋" w:hAnsi="仿宋" w:eastAsia="仿宋" w:cs="仿宋"/>
                <w:color w:val="auto"/>
                <w:spacing w:val="-37"/>
                <w:sz w:val="22"/>
                <w:szCs w:val="22"/>
                <w:highlight w:val="none"/>
              </w:rPr>
              <w:t xml:space="preserve"> </w:t>
            </w:r>
            <w:r>
              <w:rPr>
                <w:rFonts w:hint="eastAsia" w:ascii="仿宋" w:hAnsi="仿宋" w:eastAsia="仿宋" w:cs="仿宋"/>
                <w:color w:val="auto"/>
                <w:spacing w:val="3"/>
                <w:sz w:val="22"/>
                <w:szCs w:val="22"/>
                <w:highlight w:val="none"/>
              </w:rPr>
              <w:t>万元</w:t>
            </w:r>
          </w:p>
        </w:tc>
      </w:tr>
      <w:tr w14:paraId="7F5D6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2141" w:type="dxa"/>
            <w:vMerge w:val="continue"/>
            <w:tcBorders>
              <w:top w:val="nil"/>
            </w:tcBorders>
            <w:noWrap w:val="0"/>
            <w:vAlign w:val="top"/>
          </w:tcPr>
          <w:p w14:paraId="350C25FC">
            <w:pPr>
              <w:rPr>
                <w:rFonts w:hint="eastAsia" w:ascii="仿宋" w:hAnsi="仿宋" w:eastAsia="仿宋" w:cs="仿宋"/>
                <w:color w:val="auto"/>
                <w:sz w:val="22"/>
                <w:szCs w:val="22"/>
                <w:highlight w:val="none"/>
              </w:rPr>
            </w:pPr>
          </w:p>
        </w:tc>
        <w:tc>
          <w:tcPr>
            <w:tcW w:w="681" w:type="dxa"/>
            <w:noWrap w:val="0"/>
            <w:vAlign w:val="top"/>
          </w:tcPr>
          <w:p w14:paraId="6A2FD522">
            <w:pPr>
              <w:spacing w:before="234" w:line="228" w:lineRule="auto"/>
              <w:ind w:left="146"/>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37DA5E7F">
            <w:pPr>
              <w:spacing w:before="184" w:line="228" w:lineRule="auto"/>
              <w:ind w:left="1555"/>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从业人员</w:t>
            </w:r>
            <w:r>
              <w:rPr>
                <w:rFonts w:hint="eastAsia" w:ascii="仿宋" w:hAnsi="仿宋" w:eastAsia="仿宋" w:cs="仿宋"/>
                <w:color w:val="auto"/>
                <w:spacing w:val="-6"/>
                <w:sz w:val="22"/>
                <w:szCs w:val="22"/>
                <w:highlight w:val="none"/>
              </w:rPr>
              <w:t xml:space="preserve"> </w:t>
            </w:r>
            <w:r>
              <w:rPr>
                <w:rFonts w:hint="eastAsia" w:ascii="仿宋" w:hAnsi="仿宋" w:eastAsia="仿宋" w:cs="仿宋"/>
                <w:color w:val="auto"/>
                <w:spacing w:val="5"/>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5"/>
                <w:sz w:val="22"/>
                <w:szCs w:val="22"/>
                <w:highlight w:val="none"/>
              </w:rPr>
              <w:t>人以下或资产总额 100</w:t>
            </w:r>
            <w:r>
              <w:rPr>
                <w:rFonts w:hint="eastAsia" w:ascii="仿宋" w:hAnsi="仿宋" w:eastAsia="仿宋" w:cs="仿宋"/>
                <w:color w:val="auto"/>
                <w:spacing w:val="-35"/>
                <w:sz w:val="22"/>
                <w:szCs w:val="22"/>
                <w:highlight w:val="none"/>
              </w:rPr>
              <w:t xml:space="preserve"> </w:t>
            </w:r>
            <w:r>
              <w:rPr>
                <w:rFonts w:hint="eastAsia" w:ascii="仿宋" w:hAnsi="仿宋" w:eastAsia="仿宋" w:cs="仿宋"/>
                <w:color w:val="auto"/>
                <w:spacing w:val="5"/>
                <w:sz w:val="22"/>
                <w:szCs w:val="22"/>
                <w:highlight w:val="none"/>
              </w:rPr>
              <w:t>万元以下</w:t>
            </w:r>
          </w:p>
        </w:tc>
      </w:tr>
      <w:tr w14:paraId="52F8F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9" w:hRule="atLeast"/>
        </w:trPr>
        <w:tc>
          <w:tcPr>
            <w:tcW w:w="2141" w:type="dxa"/>
            <w:vMerge w:val="restart"/>
            <w:tcBorders>
              <w:bottom w:val="nil"/>
            </w:tcBorders>
            <w:noWrap w:val="0"/>
            <w:vAlign w:val="top"/>
          </w:tcPr>
          <w:p w14:paraId="09F57D91">
            <w:pPr>
              <w:spacing w:line="277" w:lineRule="auto"/>
              <w:rPr>
                <w:rFonts w:hint="eastAsia" w:ascii="仿宋" w:hAnsi="仿宋" w:eastAsia="仿宋" w:cs="仿宋"/>
                <w:color w:val="auto"/>
                <w:sz w:val="22"/>
                <w:szCs w:val="22"/>
                <w:highlight w:val="none"/>
              </w:rPr>
            </w:pPr>
          </w:p>
          <w:p w14:paraId="209301EE">
            <w:pPr>
              <w:spacing w:line="277" w:lineRule="auto"/>
              <w:rPr>
                <w:rFonts w:hint="eastAsia" w:ascii="仿宋" w:hAnsi="仿宋" w:eastAsia="仿宋" w:cs="仿宋"/>
                <w:color w:val="auto"/>
                <w:sz w:val="22"/>
                <w:szCs w:val="22"/>
                <w:highlight w:val="none"/>
              </w:rPr>
            </w:pPr>
          </w:p>
          <w:p w14:paraId="4F75C375">
            <w:pPr>
              <w:spacing w:line="278" w:lineRule="auto"/>
              <w:rPr>
                <w:rFonts w:hint="eastAsia" w:ascii="仿宋" w:hAnsi="仿宋" w:eastAsia="仿宋" w:cs="仿宋"/>
                <w:color w:val="auto"/>
                <w:sz w:val="22"/>
                <w:szCs w:val="22"/>
                <w:highlight w:val="none"/>
              </w:rPr>
            </w:pPr>
          </w:p>
          <w:p w14:paraId="79800E89">
            <w:pPr>
              <w:spacing w:before="65" w:line="228" w:lineRule="auto"/>
              <w:ind w:left="87"/>
              <w:rPr>
                <w:rFonts w:hint="eastAsia" w:ascii="仿宋" w:hAnsi="仿宋" w:eastAsia="仿宋" w:cs="仿宋"/>
                <w:color w:val="auto"/>
                <w:sz w:val="22"/>
                <w:szCs w:val="22"/>
                <w:highlight w:val="none"/>
              </w:rPr>
            </w:pPr>
            <w:r>
              <w:rPr>
                <w:rFonts w:hint="eastAsia" w:ascii="仿宋" w:hAnsi="仿宋" w:eastAsia="仿宋" w:cs="仿宋"/>
                <w:color w:val="auto"/>
                <w:spacing w:val="8"/>
                <w:sz w:val="22"/>
                <w:szCs w:val="22"/>
                <w:highlight w:val="none"/>
              </w:rPr>
              <w:t>其他未列明行业</w:t>
            </w:r>
          </w:p>
        </w:tc>
        <w:tc>
          <w:tcPr>
            <w:tcW w:w="7848" w:type="dxa"/>
            <w:gridSpan w:val="2"/>
            <w:noWrap w:val="0"/>
            <w:vAlign w:val="top"/>
          </w:tcPr>
          <w:p w14:paraId="3A16C31C">
            <w:pPr>
              <w:spacing w:before="134" w:line="228" w:lineRule="auto"/>
              <w:ind w:left="2124"/>
              <w:rPr>
                <w:rFonts w:hint="eastAsia" w:ascii="仿宋" w:hAnsi="仿宋" w:eastAsia="仿宋" w:cs="仿宋"/>
                <w:color w:val="auto"/>
                <w:sz w:val="22"/>
                <w:szCs w:val="22"/>
                <w:highlight w:val="none"/>
              </w:rPr>
            </w:pPr>
            <w:r>
              <w:rPr>
                <w:rFonts w:hint="eastAsia" w:ascii="仿宋" w:hAnsi="仿宋" w:eastAsia="仿宋" w:cs="仿宋"/>
                <w:color w:val="auto"/>
                <w:spacing w:val="6"/>
                <w:sz w:val="22"/>
                <w:szCs w:val="22"/>
                <w:highlight w:val="none"/>
              </w:rPr>
              <w:t>从业人员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6"/>
                <w:sz w:val="22"/>
                <w:szCs w:val="22"/>
                <w:highlight w:val="none"/>
              </w:rPr>
              <w:t>300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6"/>
                <w:sz w:val="22"/>
                <w:szCs w:val="22"/>
                <w:highlight w:val="none"/>
              </w:rPr>
              <w:t>人以下的为中小微型企业。</w:t>
            </w:r>
          </w:p>
        </w:tc>
      </w:tr>
      <w:tr w14:paraId="78280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2141" w:type="dxa"/>
            <w:vMerge w:val="continue"/>
            <w:tcBorders>
              <w:top w:val="nil"/>
              <w:bottom w:val="nil"/>
            </w:tcBorders>
            <w:noWrap w:val="0"/>
            <w:vAlign w:val="top"/>
          </w:tcPr>
          <w:p w14:paraId="48E4B70C">
            <w:pPr>
              <w:rPr>
                <w:rFonts w:hint="eastAsia" w:ascii="仿宋" w:hAnsi="仿宋" w:eastAsia="仿宋" w:cs="仿宋"/>
                <w:color w:val="auto"/>
                <w:sz w:val="22"/>
                <w:szCs w:val="22"/>
                <w:highlight w:val="none"/>
              </w:rPr>
            </w:pPr>
          </w:p>
        </w:tc>
        <w:tc>
          <w:tcPr>
            <w:tcW w:w="681" w:type="dxa"/>
            <w:noWrap w:val="0"/>
            <w:vAlign w:val="top"/>
          </w:tcPr>
          <w:p w14:paraId="2A91F55C">
            <w:pPr>
              <w:spacing w:before="138" w:line="228" w:lineRule="auto"/>
              <w:ind w:left="166"/>
              <w:rPr>
                <w:rFonts w:hint="eastAsia"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中型</w:t>
            </w:r>
          </w:p>
        </w:tc>
        <w:tc>
          <w:tcPr>
            <w:tcW w:w="7167" w:type="dxa"/>
            <w:noWrap w:val="0"/>
            <w:vAlign w:val="top"/>
          </w:tcPr>
          <w:p w14:paraId="7D82CDBC">
            <w:pPr>
              <w:spacing w:before="138" w:line="228" w:lineRule="auto"/>
              <w:ind w:left="2580"/>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4"/>
                <w:sz w:val="22"/>
                <w:szCs w:val="22"/>
                <w:highlight w:val="none"/>
              </w:rPr>
              <w:t xml:space="preserve"> </w:t>
            </w:r>
            <w:r>
              <w:rPr>
                <w:rFonts w:hint="eastAsia" w:ascii="仿宋" w:hAnsi="仿宋" w:eastAsia="仿宋" w:cs="仿宋"/>
                <w:color w:val="auto"/>
                <w:spacing w:val="3"/>
                <w:sz w:val="22"/>
                <w:szCs w:val="22"/>
                <w:highlight w:val="none"/>
              </w:rPr>
              <w:t>100— 300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3"/>
                <w:sz w:val="22"/>
                <w:szCs w:val="22"/>
                <w:highlight w:val="none"/>
              </w:rPr>
              <w:t>人</w:t>
            </w:r>
          </w:p>
        </w:tc>
      </w:tr>
      <w:tr w14:paraId="3AF93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9" w:hRule="atLeast"/>
        </w:trPr>
        <w:tc>
          <w:tcPr>
            <w:tcW w:w="2141" w:type="dxa"/>
            <w:vMerge w:val="continue"/>
            <w:tcBorders>
              <w:top w:val="nil"/>
              <w:bottom w:val="nil"/>
            </w:tcBorders>
            <w:noWrap w:val="0"/>
            <w:vAlign w:val="top"/>
          </w:tcPr>
          <w:p w14:paraId="6EEDC40A">
            <w:pPr>
              <w:rPr>
                <w:rFonts w:hint="eastAsia" w:ascii="仿宋" w:hAnsi="仿宋" w:eastAsia="仿宋" w:cs="仿宋"/>
                <w:color w:val="auto"/>
                <w:sz w:val="22"/>
                <w:szCs w:val="22"/>
                <w:highlight w:val="none"/>
              </w:rPr>
            </w:pPr>
          </w:p>
        </w:tc>
        <w:tc>
          <w:tcPr>
            <w:tcW w:w="681" w:type="dxa"/>
            <w:noWrap w:val="0"/>
            <w:vAlign w:val="top"/>
          </w:tcPr>
          <w:p w14:paraId="19982B7F">
            <w:pPr>
              <w:spacing w:before="215" w:line="230" w:lineRule="auto"/>
              <w:ind w:left="152"/>
              <w:rPr>
                <w:rFonts w:hint="eastAsia" w:ascii="仿宋" w:hAnsi="仿宋" w:eastAsia="仿宋" w:cs="仿宋"/>
                <w:color w:val="auto"/>
                <w:sz w:val="22"/>
                <w:szCs w:val="22"/>
                <w:highlight w:val="none"/>
              </w:rPr>
            </w:pPr>
            <w:r>
              <w:rPr>
                <w:rFonts w:hint="eastAsia" w:ascii="仿宋" w:hAnsi="仿宋" w:eastAsia="仿宋" w:cs="仿宋"/>
                <w:color w:val="auto"/>
                <w:spacing w:val="2"/>
                <w:sz w:val="22"/>
                <w:szCs w:val="22"/>
                <w:highlight w:val="none"/>
              </w:rPr>
              <w:t>小型</w:t>
            </w:r>
          </w:p>
        </w:tc>
        <w:tc>
          <w:tcPr>
            <w:tcW w:w="7167" w:type="dxa"/>
            <w:noWrap w:val="0"/>
            <w:vAlign w:val="top"/>
          </w:tcPr>
          <w:p w14:paraId="4CDF376F">
            <w:pPr>
              <w:spacing w:before="175" w:line="228" w:lineRule="auto"/>
              <w:ind w:left="2527"/>
              <w:rPr>
                <w:rFonts w:hint="eastAsia" w:ascii="仿宋" w:hAnsi="仿宋" w:eastAsia="仿宋" w:cs="仿宋"/>
                <w:color w:val="auto"/>
                <w:sz w:val="22"/>
                <w:szCs w:val="22"/>
                <w:highlight w:val="none"/>
              </w:rPr>
            </w:pPr>
            <w:r>
              <w:rPr>
                <w:rFonts w:hint="eastAsia" w:ascii="仿宋" w:hAnsi="仿宋" w:eastAsia="仿宋" w:cs="仿宋"/>
                <w:color w:val="auto"/>
                <w:spacing w:val="1"/>
                <w:sz w:val="22"/>
                <w:szCs w:val="22"/>
                <w:highlight w:val="none"/>
              </w:rPr>
              <w:t>从业人员</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1"/>
                <w:sz w:val="22"/>
                <w:szCs w:val="22"/>
                <w:highlight w:val="none"/>
              </w:rPr>
              <w:t>10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1"/>
                <w:sz w:val="22"/>
                <w:szCs w:val="22"/>
                <w:highlight w:val="none"/>
              </w:rPr>
              <w:t>人一</w:t>
            </w:r>
            <w:r>
              <w:rPr>
                <w:rFonts w:hint="eastAsia" w:ascii="仿宋" w:hAnsi="仿宋" w:eastAsia="仿宋" w:cs="仿宋"/>
                <w:color w:val="auto"/>
                <w:spacing w:val="-21"/>
                <w:sz w:val="22"/>
                <w:szCs w:val="22"/>
                <w:highlight w:val="none"/>
              </w:rPr>
              <w:t xml:space="preserve"> </w:t>
            </w:r>
            <w:r>
              <w:rPr>
                <w:rFonts w:hint="eastAsia" w:ascii="仿宋" w:hAnsi="仿宋" w:eastAsia="仿宋" w:cs="仿宋"/>
                <w:color w:val="auto"/>
                <w:spacing w:val="1"/>
                <w:sz w:val="22"/>
                <w:szCs w:val="22"/>
                <w:highlight w:val="none"/>
              </w:rPr>
              <w:t>100</w:t>
            </w:r>
            <w:r>
              <w:rPr>
                <w:rFonts w:hint="eastAsia" w:ascii="仿宋" w:hAnsi="仿宋" w:eastAsia="仿宋" w:cs="仿宋"/>
                <w:color w:val="auto"/>
                <w:spacing w:val="-39"/>
                <w:sz w:val="22"/>
                <w:szCs w:val="22"/>
                <w:highlight w:val="none"/>
              </w:rPr>
              <w:t xml:space="preserve"> </w:t>
            </w:r>
            <w:r>
              <w:rPr>
                <w:rFonts w:hint="eastAsia" w:ascii="仿宋" w:hAnsi="仿宋" w:eastAsia="仿宋" w:cs="仿宋"/>
                <w:color w:val="auto"/>
                <w:spacing w:val="1"/>
                <w:sz w:val="22"/>
                <w:szCs w:val="22"/>
                <w:highlight w:val="none"/>
              </w:rPr>
              <w:t>人</w:t>
            </w:r>
          </w:p>
        </w:tc>
      </w:tr>
      <w:tr w14:paraId="0829E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2141" w:type="dxa"/>
            <w:vMerge w:val="continue"/>
            <w:tcBorders>
              <w:top w:val="nil"/>
            </w:tcBorders>
            <w:noWrap w:val="0"/>
            <w:vAlign w:val="top"/>
          </w:tcPr>
          <w:p w14:paraId="42541C5D">
            <w:pPr>
              <w:rPr>
                <w:rFonts w:hint="eastAsia" w:ascii="仿宋" w:hAnsi="仿宋" w:eastAsia="仿宋" w:cs="仿宋"/>
                <w:color w:val="auto"/>
                <w:sz w:val="22"/>
                <w:szCs w:val="22"/>
                <w:highlight w:val="none"/>
              </w:rPr>
            </w:pPr>
          </w:p>
        </w:tc>
        <w:tc>
          <w:tcPr>
            <w:tcW w:w="681" w:type="dxa"/>
            <w:noWrap w:val="0"/>
            <w:vAlign w:val="top"/>
          </w:tcPr>
          <w:p w14:paraId="6282CCAB">
            <w:pPr>
              <w:spacing w:before="138" w:line="228" w:lineRule="auto"/>
              <w:ind w:left="146"/>
              <w:rPr>
                <w:rFonts w:hint="eastAsia" w:ascii="仿宋" w:hAnsi="仿宋" w:eastAsia="仿宋" w:cs="仿宋"/>
                <w:color w:val="auto"/>
                <w:sz w:val="22"/>
                <w:szCs w:val="22"/>
                <w:highlight w:val="none"/>
              </w:rPr>
            </w:pPr>
            <w:r>
              <w:rPr>
                <w:rFonts w:hint="eastAsia" w:ascii="仿宋" w:hAnsi="仿宋" w:eastAsia="仿宋" w:cs="仿宋"/>
                <w:color w:val="auto"/>
                <w:spacing w:val="4"/>
                <w:sz w:val="22"/>
                <w:szCs w:val="22"/>
                <w:highlight w:val="none"/>
              </w:rPr>
              <w:t>微型</w:t>
            </w:r>
          </w:p>
        </w:tc>
        <w:tc>
          <w:tcPr>
            <w:tcW w:w="7167" w:type="dxa"/>
            <w:noWrap w:val="0"/>
            <w:vAlign w:val="top"/>
          </w:tcPr>
          <w:p w14:paraId="4D1EDA1F">
            <w:pPr>
              <w:spacing w:before="139" w:line="228" w:lineRule="auto"/>
              <w:ind w:left="2736"/>
              <w:rPr>
                <w:rFonts w:hint="eastAsia"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从业人员</w:t>
            </w:r>
            <w:r>
              <w:rPr>
                <w:rFonts w:hint="eastAsia" w:ascii="仿宋" w:hAnsi="仿宋" w:eastAsia="仿宋" w:cs="仿宋"/>
                <w:color w:val="auto"/>
                <w:spacing w:val="-17"/>
                <w:sz w:val="22"/>
                <w:szCs w:val="22"/>
                <w:highlight w:val="none"/>
              </w:rPr>
              <w:t xml:space="preserve"> </w:t>
            </w:r>
            <w:r>
              <w:rPr>
                <w:rFonts w:hint="eastAsia" w:ascii="仿宋" w:hAnsi="仿宋" w:eastAsia="仿宋" w:cs="仿宋"/>
                <w:color w:val="auto"/>
                <w:spacing w:val="3"/>
                <w:sz w:val="22"/>
                <w:szCs w:val="22"/>
                <w:highlight w:val="none"/>
              </w:rPr>
              <w:t>10</w:t>
            </w:r>
            <w:r>
              <w:rPr>
                <w:rFonts w:hint="eastAsia" w:ascii="仿宋" w:hAnsi="仿宋" w:eastAsia="仿宋" w:cs="仿宋"/>
                <w:color w:val="auto"/>
                <w:spacing w:val="-36"/>
                <w:sz w:val="22"/>
                <w:szCs w:val="22"/>
                <w:highlight w:val="none"/>
              </w:rPr>
              <w:t xml:space="preserve"> </w:t>
            </w:r>
            <w:r>
              <w:rPr>
                <w:rFonts w:hint="eastAsia" w:ascii="仿宋" w:hAnsi="仿宋" w:eastAsia="仿宋" w:cs="仿宋"/>
                <w:color w:val="auto"/>
                <w:spacing w:val="3"/>
                <w:sz w:val="22"/>
                <w:szCs w:val="22"/>
                <w:highlight w:val="none"/>
              </w:rPr>
              <w:t>人以下</w:t>
            </w:r>
          </w:p>
        </w:tc>
      </w:tr>
    </w:tbl>
    <w:p w14:paraId="37A2BE05">
      <w:pPr>
        <w:pStyle w:val="9"/>
        <w:rPr>
          <w:rFonts w:hint="eastAsia" w:ascii="仿宋" w:hAnsi="仿宋" w:eastAsia="仿宋" w:cs="仿宋"/>
          <w:color w:val="auto"/>
          <w:sz w:val="24"/>
          <w:szCs w:val="24"/>
          <w:highlight w:val="none"/>
        </w:rPr>
      </w:pPr>
    </w:p>
    <w:p w14:paraId="68DBB242">
      <w:pPr>
        <w:pStyle w:val="9"/>
        <w:rPr>
          <w:rFonts w:hint="eastAsia" w:ascii="仿宋" w:hAnsi="仿宋" w:eastAsia="仿宋" w:cs="仿宋"/>
          <w:color w:val="auto"/>
          <w:sz w:val="24"/>
          <w:szCs w:val="24"/>
          <w:highlight w:val="none"/>
        </w:rPr>
      </w:pPr>
    </w:p>
    <w:p w14:paraId="22334CFF">
      <w:pPr>
        <w:rPr>
          <w:rFonts w:hint="eastAsia" w:ascii="仿宋" w:hAnsi="仿宋" w:eastAsia="仿宋" w:cs="仿宋"/>
          <w:color w:val="auto"/>
          <w:sz w:val="36"/>
          <w:szCs w:val="36"/>
          <w:highlight w:val="none"/>
        </w:rPr>
      </w:pPr>
    </w:p>
    <w:p w14:paraId="2345905D">
      <w:pPr>
        <w:pStyle w:val="5"/>
        <w:rPr>
          <w:color w:val="auto"/>
          <w:highlight w:val="none"/>
        </w:rPr>
      </w:pPr>
    </w:p>
    <w:sectPr>
      <w:footerReference r:id="rId25" w:type="default"/>
      <w:pgSz w:w="11907" w:h="16840"/>
      <w:pgMar w:top="1423" w:right="1717" w:bottom="1000" w:left="1786" w:header="0" w:footer="83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华文楷体">
    <w:altName w:val="宋体"/>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B6824">
    <w:pPr>
      <w:spacing w:line="14" w:lineRule="auto"/>
      <w:rPr>
        <w:rFonts w:ascii="Arial"/>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94651">
    <w:pPr>
      <w:spacing w:line="196" w:lineRule="auto"/>
      <w:ind w:left="4637"/>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D549C4">
                          <w:pPr>
                            <w:pStyle w:val="13"/>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18D549C4">
                    <w:pPr>
                      <w:pStyle w:val="13"/>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F7276">
    <w:pPr>
      <w:spacing w:line="196" w:lineRule="auto"/>
      <w:ind w:left="46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825FC">
                          <w:pPr>
                            <w:pStyle w:val="13"/>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05825FC">
                    <w:pPr>
                      <w:pStyle w:val="13"/>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A0541">
    <w:pPr>
      <w:spacing w:line="193" w:lineRule="auto"/>
      <w:ind w:left="409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103970">
                          <w:pPr>
                            <w:pStyle w:val="13"/>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F103970">
                    <w:pPr>
                      <w:pStyle w:val="13"/>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574B">
    <w:pPr>
      <w:spacing w:line="196" w:lineRule="auto"/>
      <w:ind w:left="4766"/>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6EE5F">
                          <w:pPr>
                            <w:pStyle w:val="13"/>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7C6EE5F">
                    <w:pPr>
                      <w:pStyle w:val="13"/>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DD9DF">
    <w:pPr>
      <w:spacing w:line="196" w:lineRule="auto"/>
      <w:ind w:left="523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D3E008">
                          <w:pPr>
                            <w:pStyle w:val="13"/>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0D3E008">
                    <w:pPr>
                      <w:pStyle w:val="13"/>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005BA">
    <w:pPr>
      <w:spacing w:line="176" w:lineRule="auto"/>
      <w:ind w:left="471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3F03783">
                          <w:pPr>
                            <w:pStyle w:val="13"/>
                          </w:pPr>
                          <w:r>
                            <w:fldChar w:fldCharType="begin"/>
                          </w:r>
                          <w:r>
                            <w:instrText xml:space="preserve"> PAGE  \* MERGEFORMAT </w:instrText>
                          </w:r>
                          <w:r>
                            <w:fldChar w:fldCharType="separate"/>
                          </w:r>
                          <w:r>
                            <w:t>92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fill on="f" focussize="0,0"/>
              <v:stroke on="f" weight="0.5pt"/>
              <v:imagedata o:title=""/>
              <o:lock v:ext="edit" aspectratio="f"/>
              <v:textbox inset="0mm,0mm,0mm,0mm" style="mso-fit-shape-to-text:t;">
                <w:txbxContent>
                  <w:p w14:paraId="23F03783">
                    <w:pPr>
                      <w:pStyle w:val="13"/>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0D15">
    <w:pPr>
      <w:spacing w:line="194" w:lineRule="auto"/>
      <w:ind w:left="4426"/>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18933">
                          <w:pPr>
                            <w:pStyle w:val="13"/>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59718933">
                    <w:pPr>
                      <w:pStyle w:val="13"/>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4F181">
    <w:pPr>
      <w:spacing w:line="194" w:lineRule="auto"/>
      <w:ind w:left="4426"/>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9594A">
                          <w:pPr>
                            <w:pStyle w:val="13"/>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0D09594A">
                    <w:pPr>
                      <w:pStyle w:val="13"/>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C93F">
    <w:pPr>
      <w:spacing w:line="194" w:lineRule="auto"/>
      <w:ind w:left="4426"/>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543B4">
                          <w:pPr>
                            <w:pStyle w:val="13"/>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D3543B4">
                    <w:pPr>
                      <w:pStyle w:val="13"/>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8BC3C">
    <w:pPr>
      <w:spacing w:line="196" w:lineRule="auto"/>
      <w:ind w:left="4800"/>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414FC0">
                          <w:pPr>
                            <w:pStyle w:val="13"/>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70414FC0">
                    <w:pPr>
                      <w:pStyle w:val="13"/>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6E618">
    <w:pPr>
      <w:spacing w:line="14" w:lineRule="auto"/>
      <w:rPr>
        <w:rFonts w:ascii="Arial"/>
        <w:sz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46DD6">
    <w:pPr>
      <w:spacing w:line="196" w:lineRule="auto"/>
      <w:ind w:left="408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7F5055">
                          <w:pPr>
                            <w:pStyle w:val="13"/>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097F5055">
                    <w:pPr>
                      <w:pStyle w:val="13"/>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C4EA6">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F68A">
    <w:pPr>
      <w:spacing w:line="14" w:lineRule="auto"/>
      <w:rPr>
        <w:rFonts w:ascii="Arial"/>
        <w:sz w:val="2"/>
      </w:rPr>
    </w:pPr>
    <w:r>
      <w:rPr>
        <w:sz w:val="2"/>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C94A8">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EFC94A8">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77C7A">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CC1F05">
                          <w:pPr>
                            <w:pStyle w:val="13"/>
                          </w:pPr>
                          <w:r>
                            <w:fldChar w:fldCharType="begin"/>
                          </w:r>
                          <w:r>
                            <w:instrText xml:space="preserve"> PAGE  \* MERGEFORMAT </w:instrText>
                          </w:r>
                          <w:r>
                            <w:fldChar w:fldCharType="separate"/>
                          </w:r>
                          <w:r>
                            <w:t>206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3ECC1F05">
                    <w:pPr>
                      <w:pStyle w:val="13"/>
                    </w:pPr>
                    <w:r>
                      <w:fldChar w:fldCharType="begin"/>
                    </w:r>
                    <w:r>
                      <w:instrText xml:space="preserve"> PAGE  \* MERGEFORMAT </w:instrText>
                    </w:r>
                    <w:r>
                      <w:fldChar w:fldCharType="separate"/>
                    </w:r>
                    <w:r>
                      <w:t>206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876F1">
    <w:pPr>
      <w:spacing w:line="196" w:lineRule="auto"/>
      <w:ind w:left="463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3EEB20">
                          <w:pPr>
                            <w:pStyle w:val="13"/>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43EEB20">
                    <w:pPr>
                      <w:pStyle w:val="13"/>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E325A">
    <w:pPr>
      <w:spacing w:line="196" w:lineRule="auto"/>
      <w:ind w:left="46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12AD58">
                          <w:pPr>
                            <w:pStyle w:val="13"/>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812AD58">
                    <w:pPr>
                      <w:pStyle w:val="13"/>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F22E4">
    <w:pPr>
      <w:spacing w:line="196" w:lineRule="auto"/>
      <w:ind w:left="4645"/>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47F9A">
                          <w:pPr>
                            <w:pStyle w:val="13"/>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9647F9A">
                    <w:pPr>
                      <w:pStyle w:val="13"/>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F40D8">
    <w:pPr>
      <w:spacing w:line="196" w:lineRule="auto"/>
      <w:ind w:left="464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59543">
                          <w:pPr>
                            <w:pStyle w:val="13"/>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6A59543">
                    <w:pPr>
                      <w:pStyle w:val="13"/>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4FB67">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E4FE6D"/>
    <w:multiLevelType w:val="singleLevel"/>
    <w:tmpl w:val="8FE4FE6D"/>
    <w:lvl w:ilvl="0" w:tentative="0">
      <w:start w:val="1"/>
      <w:numFmt w:val="decimal"/>
      <w:suff w:val="nothing"/>
      <w:lvlText w:val="（%1）"/>
      <w:lvlJc w:val="left"/>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00000000"/>
    <w:multiLevelType w:val="multilevel"/>
    <w:tmpl w:val="00000000"/>
    <w:lvl w:ilvl="0" w:tentative="0">
      <w:start w:val="1"/>
      <w:numFmt w:val="decimal"/>
      <w:lvlText w:val="%1．"/>
      <w:lvlJc w:val="left"/>
      <w:pPr>
        <w:tabs>
          <w:tab w:val="left" w:pos="780"/>
        </w:tabs>
        <w:ind w:left="780" w:hanging="360"/>
      </w:pPr>
      <w:rPr>
        <w:rFonts w:hint="default"/>
      </w:rPr>
    </w:lvl>
    <w:lvl w:ilvl="1" w:tentative="0">
      <w:start w:val="1"/>
      <w:numFmt w:val="japaneseCounting"/>
      <w:lvlText w:val="%2、"/>
      <w:lvlJc w:val="left"/>
      <w:pPr>
        <w:tabs>
          <w:tab w:val="left" w:pos="1560"/>
        </w:tabs>
        <w:ind w:left="1560" w:hanging="720"/>
      </w:pPr>
      <w:rPr>
        <w:rFonts w:hint="default"/>
      </w:rPr>
    </w:lvl>
    <w:lvl w:ilvl="2" w:tentative="0">
      <w:start w:val="1"/>
      <w:numFmt w:val="decimalEnclosedCircle"/>
      <w:lvlText w:val="%3"/>
      <w:lvlJc w:val="left"/>
      <w:pPr>
        <w:tabs>
          <w:tab w:val="left" w:pos="1620"/>
        </w:tabs>
        <w:ind w:left="1620" w:hanging="360"/>
      </w:pPr>
      <w:rPr>
        <w:rFonts w:hint="eastAsia"/>
      </w:rPr>
    </w:lvl>
    <w:lvl w:ilvl="3" w:tentative="0">
      <w:start w:val="1"/>
      <w:numFmt w:val="decimal"/>
      <w:lvlText w:val="%4、"/>
      <w:lvlJc w:val="left"/>
      <w:pPr>
        <w:tabs>
          <w:tab w:val="left" w:pos="2400"/>
        </w:tabs>
        <w:ind w:left="2400" w:hanging="720"/>
      </w:pPr>
      <w:rPr>
        <w:rFonts w:hint="eastAsia"/>
      </w:rPr>
    </w:lvl>
    <w:lvl w:ilvl="4" w:tentative="0">
      <w:start w:val="1"/>
      <w:numFmt w:val="upperLetter"/>
      <w:pStyle w:val="2"/>
      <w:lvlText w:val="%5、"/>
      <w:lvlJc w:val="left"/>
      <w:pPr>
        <w:tabs>
          <w:tab w:val="left" w:pos="2820"/>
        </w:tabs>
        <w:ind w:left="2820" w:hanging="720"/>
      </w:pPr>
      <w:rPr>
        <w:rFonts w:hint="eastAsia"/>
      </w:r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20634CA2"/>
    <w:multiLevelType w:val="singleLevel"/>
    <w:tmpl w:val="20634CA2"/>
    <w:lvl w:ilvl="0" w:tentative="0">
      <w:start w:val="1"/>
      <w:numFmt w:val="chineseCounting"/>
      <w:suff w:val="space"/>
      <w:lvlText w:val="第%1部分"/>
      <w:lvlJc w:val="left"/>
      <w:rPr>
        <w:rFonts w:hint="eastAsia"/>
      </w:rPr>
    </w:lvl>
  </w:abstractNum>
  <w:abstractNum w:abstractNumId="9">
    <w:nsid w:val="46137EDD"/>
    <w:multiLevelType w:val="multilevel"/>
    <w:tmpl w:val="46137EDD"/>
    <w:lvl w:ilvl="0" w:tentative="0">
      <w:start w:val="1"/>
      <w:numFmt w:val="decimal"/>
      <w:lvlText w:val="%1"/>
      <w:lvlJc w:val="left"/>
      <w:pPr>
        <w:tabs>
          <w:tab w:val="left" w:pos="432"/>
        </w:tabs>
        <w:ind w:left="432" w:hanging="432"/>
        <w:textAlignment w:val="baseline"/>
      </w:pPr>
    </w:lvl>
    <w:lvl w:ilvl="1" w:tentative="0">
      <w:start w:val="1"/>
      <w:numFmt w:val="decimal"/>
      <w:pStyle w:val="28"/>
      <w:lvlText w:val="%1.%2"/>
      <w:lvlJc w:val="left"/>
      <w:pPr>
        <w:tabs>
          <w:tab w:val="left" w:pos="1002"/>
        </w:tabs>
        <w:ind w:left="996" w:hanging="576"/>
        <w:textAlignment w:val="baseline"/>
      </w:pPr>
    </w:lvl>
    <w:lvl w:ilvl="2" w:tentative="0">
      <w:start w:val="1"/>
      <w:numFmt w:val="decimal"/>
      <w:lvlText w:val="%1.%2.%3"/>
      <w:lvlJc w:val="left"/>
      <w:pPr>
        <w:tabs>
          <w:tab w:val="left" w:pos="720"/>
        </w:tabs>
        <w:ind w:left="720" w:hanging="720"/>
        <w:textAlignment w:val="baseline"/>
      </w:pPr>
    </w:lvl>
    <w:lvl w:ilvl="3" w:tentative="0">
      <w:start w:val="1"/>
      <w:numFmt w:val="decimal"/>
      <w:lvlText w:val="%1.%2.%3.%4"/>
      <w:lvlJc w:val="left"/>
      <w:pPr>
        <w:tabs>
          <w:tab w:val="left" w:pos="864"/>
        </w:tabs>
        <w:ind w:left="864" w:hanging="864"/>
        <w:textAlignment w:val="baseline"/>
      </w:pPr>
    </w:lvl>
    <w:lvl w:ilvl="4" w:tentative="0">
      <w:start w:val="1"/>
      <w:numFmt w:val="decimal"/>
      <w:lvlText w:val="%1.%2.%3.%4.%5"/>
      <w:lvlJc w:val="left"/>
      <w:pPr>
        <w:tabs>
          <w:tab w:val="left" w:pos="1008"/>
        </w:tabs>
        <w:ind w:left="1008" w:hanging="1008"/>
        <w:textAlignment w:val="baseline"/>
      </w:pPr>
    </w:lvl>
    <w:lvl w:ilvl="5" w:tentative="0">
      <w:start w:val="1"/>
      <w:numFmt w:val="decimal"/>
      <w:lvlText w:val="%1.%2.%3.%4.%5.%6"/>
      <w:lvlJc w:val="left"/>
      <w:pPr>
        <w:tabs>
          <w:tab w:val="left" w:pos="1152"/>
        </w:tabs>
        <w:ind w:left="1152" w:hanging="1152"/>
        <w:textAlignment w:val="baseline"/>
      </w:pPr>
    </w:lvl>
    <w:lvl w:ilvl="6" w:tentative="0">
      <w:start w:val="1"/>
      <w:numFmt w:val="decimal"/>
      <w:lvlText w:val="%1.%2.%3.%4.%5.%6.%7"/>
      <w:lvlJc w:val="left"/>
      <w:pPr>
        <w:tabs>
          <w:tab w:val="left" w:pos="1296"/>
        </w:tabs>
        <w:ind w:left="1296" w:hanging="1296"/>
        <w:textAlignment w:val="baseline"/>
      </w:pPr>
    </w:lvl>
    <w:lvl w:ilvl="7" w:tentative="0">
      <w:start w:val="1"/>
      <w:numFmt w:val="decimal"/>
      <w:lvlText w:val="%1.%2.%3.%4.%5.%6.%7.%8"/>
      <w:lvlJc w:val="left"/>
      <w:pPr>
        <w:tabs>
          <w:tab w:val="left" w:pos="1440"/>
        </w:tabs>
        <w:ind w:left="1440" w:hanging="1440"/>
        <w:textAlignment w:val="baseline"/>
      </w:pPr>
    </w:lvl>
    <w:lvl w:ilvl="8" w:tentative="0">
      <w:start w:val="1"/>
      <w:numFmt w:val="decimal"/>
      <w:lvlText w:val="%1.%2.%3.%4.%5.%6.%7.%8.%9"/>
      <w:lvlJc w:val="left"/>
      <w:pPr>
        <w:tabs>
          <w:tab w:val="left" w:pos="1584"/>
        </w:tabs>
        <w:ind w:left="1584" w:hanging="1584"/>
        <w:textAlignment w:val="baseline"/>
      </w:pPr>
    </w:lvl>
  </w:abstractNum>
  <w:abstractNum w:abstractNumId="10">
    <w:nsid w:val="7A0F6431"/>
    <w:multiLevelType w:val="singleLevel"/>
    <w:tmpl w:val="7A0F6431"/>
    <w:lvl w:ilvl="0" w:tentative="0">
      <w:start w:val="1"/>
      <w:numFmt w:val="decimal"/>
      <w:suff w:val="space"/>
      <w:lvlText w:val="%1."/>
      <w:lvlJc w:val="left"/>
    </w:lvl>
  </w:abstractNum>
  <w:num w:numId="1">
    <w:abstractNumId w:val="7"/>
  </w:num>
  <w:num w:numId="2">
    <w:abstractNumId w:val="9"/>
  </w:num>
  <w:num w:numId="3">
    <w:abstractNumId w:val="8"/>
  </w:num>
  <w:num w:numId="4">
    <w:abstractNumId w:val="0"/>
  </w:num>
  <w:num w:numId="5">
    <w:abstractNumId w:val="10"/>
  </w:num>
  <w:num w:numId="6">
    <w:abstractNumId w:val="2"/>
  </w:num>
  <w:num w:numId="7">
    <w:abstractNumId w:val="6"/>
  </w:num>
  <w:num w:numId="8">
    <w:abstractNumId w:val="4"/>
  </w:num>
  <w:num w:numId="9">
    <w:abstractNumId w:val="3"/>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docVars>
    <w:docVar w:name="commondata" w:val="eyJoZGlkIjoiMjdjODAyNTNiN2IzYmNjMjc2ZjA5ZTZkNGVkMzFmYWMifQ=="/>
  </w:docVars>
  <w:rsids>
    <w:rsidRoot w:val="00000000"/>
    <w:rsid w:val="0010509D"/>
    <w:rsid w:val="00215AA4"/>
    <w:rsid w:val="003A338B"/>
    <w:rsid w:val="005348C2"/>
    <w:rsid w:val="00641E35"/>
    <w:rsid w:val="006A183B"/>
    <w:rsid w:val="00E112BE"/>
    <w:rsid w:val="017601AE"/>
    <w:rsid w:val="01A26E91"/>
    <w:rsid w:val="01D628BE"/>
    <w:rsid w:val="020016E9"/>
    <w:rsid w:val="020A5680"/>
    <w:rsid w:val="02415AD9"/>
    <w:rsid w:val="03522419"/>
    <w:rsid w:val="036F11CE"/>
    <w:rsid w:val="03C371D7"/>
    <w:rsid w:val="03C44B82"/>
    <w:rsid w:val="058F34B0"/>
    <w:rsid w:val="05966194"/>
    <w:rsid w:val="05B9052D"/>
    <w:rsid w:val="05DE7F94"/>
    <w:rsid w:val="05EA06E6"/>
    <w:rsid w:val="062E0724"/>
    <w:rsid w:val="064249C6"/>
    <w:rsid w:val="06547232"/>
    <w:rsid w:val="065D710A"/>
    <w:rsid w:val="06652463"/>
    <w:rsid w:val="06EA101E"/>
    <w:rsid w:val="070E4D6B"/>
    <w:rsid w:val="074958E1"/>
    <w:rsid w:val="075F10A0"/>
    <w:rsid w:val="0761392F"/>
    <w:rsid w:val="07860077"/>
    <w:rsid w:val="07C75183"/>
    <w:rsid w:val="07CC1DB5"/>
    <w:rsid w:val="07DD28E9"/>
    <w:rsid w:val="07E775D3"/>
    <w:rsid w:val="07F70A0D"/>
    <w:rsid w:val="07FA4E4B"/>
    <w:rsid w:val="08AE5CDC"/>
    <w:rsid w:val="08D46CFA"/>
    <w:rsid w:val="094B3B92"/>
    <w:rsid w:val="09C0698C"/>
    <w:rsid w:val="09E67426"/>
    <w:rsid w:val="09ED7BCC"/>
    <w:rsid w:val="09FC30DE"/>
    <w:rsid w:val="0A1C5957"/>
    <w:rsid w:val="0A6E621C"/>
    <w:rsid w:val="0A9D73DB"/>
    <w:rsid w:val="0AFB3396"/>
    <w:rsid w:val="0BBE687F"/>
    <w:rsid w:val="0C122745"/>
    <w:rsid w:val="0C4F5747"/>
    <w:rsid w:val="0C7E602C"/>
    <w:rsid w:val="0C9413AC"/>
    <w:rsid w:val="0CAA117F"/>
    <w:rsid w:val="0CAC1360"/>
    <w:rsid w:val="0CE42333"/>
    <w:rsid w:val="0D7B78E1"/>
    <w:rsid w:val="0E450FD8"/>
    <w:rsid w:val="0E511DF3"/>
    <w:rsid w:val="0E685D9F"/>
    <w:rsid w:val="0EBB5E9A"/>
    <w:rsid w:val="0EF16B8E"/>
    <w:rsid w:val="0EF80318"/>
    <w:rsid w:val="0F5A0A30"/>
    <w:rsid w:val="0F5A68DD"/>
    <w:rsid w:val="0F84395A"/>
    <w:rsid w:val="0F851480"/>
    <w:rsid w:val="0FD259A2"/>
    <w:rsid w:val="10127BCA"/>
    <w:rsid w:val="108322BE"/>
    <w:rsid w:val="109640E0"/>
    <w:rsid w:val="10C55FD8"/>
    <w:rsid w:val="10E71FF2"/>
    <w:rsid w:val="10F26BDC"/>
    <w:rsid w:val="11673533"/>
    <w:rsid w:val="117D4B05"/>
    <w:rsid w:val="11D64215"/>
    <w:rsid w:val="126F24F4"/>
    <w:rsid w:val="12A838F2"/>
    <w:rsid w:val="12A95A26"/>
    <w:rsid w:val="12AA48F4"/>
    <w:rsid w:val="12D10D81"/>
    <w:rsid w:val="12F112D6"/>
    <w:rsid w:val="12F40DF6"/>
    <w:rsid w:val="1303506F"/>
    <w:rsid w:val="133C549C"/>
    <w:rsid w:val="14153BD1"/>
    <w:rsid w:val="143D67CD"/>
    <w:rsid w:val="144C26FB"/>
    <w:rsid w:val="147E12BF"/>
    <w:rsid w:val="14E91DD1"/>
    <w:rsid w:val="161B5065"/>
    <w:rsid w:val="164E453D"/>
    <w:rsid w:val="16693340"/>
    <w:rsid w:val="16A558CC"/>
    <w:rsid w:val="16D80ABD"/>
    <w:rsid w:val="16F45869"/>
    <w:rsid w:val="17264E79"/>
    <w:rsid w:val="17437D5A"/>
    <w:rsid w:val="17EE050A"/>
    <w:rsid w:val="182932F0"/>
    <w:rsid w:val="18365A0D"/>
    <w:rsid w:val="18D23603"/>
    <w:rsid w:val="18F953B8"/>
    <w:rsid w:val="19261EC4"/>
    <w:rsid w:val="19B62313"/>
    <w:rsid w:val="19D11798"/>
    <w:rsid w:val="19FC406D"/>
    <w:rsid w:val="1AA35378"/>
    <w:rsid w:val="1B0F281F"/>
    <w:rsid w:val="1BF31E60"/>
    <w:rsid w:val="1BFB5CB8"/>
    <w:rsid w:val="1C497A6B"/>
    <w:rsid w:val="1C556474"/>
    <w:rsid w:val="1C692209"/>
    <w:rsid w:val="1C72498B"/>
    <w:rsid w:val="1C7A6810"/>
    <w:rsid w:val="1CD72E1A"/>
    <w:rsid w:val="1CF163A7"/>
    <w:rsid w:val="1D134F1F"/>
    <w:rsid w:val="1D344C11"/>
    <w:rsid w:val="1D7F1C04"/>
    <w:rsid w:val="1D980C47"/>
    <w:rsid w:val="1DD43CFE"/>
    <w:rsid w:val="1E3247BD"/>
    <w:rsid w:val="1E7159F1"/>
    <w:rsid w:val="1E890F8D"/>
    <w:rsid w:val="1EDB5078"/>
    <w:rsid w:val="1EF84529"/>
    <w:rsid w:val="1EFD54D7"/>
    <w:rsid w:val="1F0936D9"/>
    <w:rsid w:val="1F1545CE"/>
    <w:rsid w:val="1F5F550C"/>
    <w:rsid w:val="1F7C63FB"/>
    <w:rsid w:val="1F8654CC"/>
    <w:rsid w:val="1F9A78BD"/>
    <w:rsid w:val="1FAF666D"/>
    <w:rsid w:val="2043516B"/>
    <w:rsid w:val="20EE3329"/>
    <w:rsid w:val="210F12A2"/>
    <w:rsid w:val="211D31DD"/>
    <w:rsid w:val="21300AEC"/>
    <w:rsid w:val="219566F5"/>
    <w:rsid w:val="219F5478"/>
    <w:rsid w:val="21D544E9"/>
    <w:rsid w:val="21E169EA"/>
    <w:rsid w:val="220F3E27"/>
    <w:rsid w:val="221A2DB2"/>
    <w:rsid w:val="227E7560"/>
    <w:rsid w:val="22D70D4A"/>
    <w:rsid w:val="236D09EF"/>
    <w:rsid w:val="23C716C5"/>
    <w:rsid w:val="24332D1E"/>
    <w:rsid w:val="24C3687B"/>
    <w:rsid w:val="26514120"/>
    <w:rsid w:val="26F96584"/>
    <w:rsid w:val="2714160F"/>
    <w:rsid w:val="27243726"/>
    <w:rsid w:val="273A0063"/>
    <w:rsid w:val="27711084"/>
    <w:rsid w:val="27E9484A"/>
    <w:rsid w:val="27EE237D"/>
    <w:rsid w:val="280D678A"/>
    <w:rsid w:val="281D5964"/>
    <w:rsid w:val="281E4A85"/>
    <w:rsid w:val="284C6DAE"/>
    <w:rsid w:val="286A598B"/>
    <w:rsid w:val="28796CEC"/>
    <w:rsid w:val="288D011F"/>
    <w:rsid w:val="28BB2332"/>
    <w:rsid w:val="297A7350"/>
    <w:rsid w:val="297A7E50"/>
    <w:rsid w:val="29A81B2F"/>
    <w:rsid w:val="29E7300B"/>
    <w:rsid w:val="2A0060F8"/>
    <w:rsid w:val="2A73664D"/>
    <w:rsid w:val="2A9E6045"/>
    <w:rsid w:val="2ABD3295"/>
    <w:rsid w:val="2AED3DAF"/>
    <w:rsid w:val="2AEE47A3"/>
    <w:rsid w:val="2B19602B"/>
    <w:rsid w:val="2B3456F3"/>
    <w:rsid w:val="2B481911"/>
    <w:rsid w:val="2B7E52A9"/>
    <w:rsid w:val="2B822903"/>
    <w:rsid w:val="2BC01D66"/>
    <w:rsid w:val="2C6866E1"/>
    <w:rsid w:val="2CCE3352"/>
    <w:rsid w:val="2CF46CAB"/>
    <w:rsid w:val="2D1E4F96"/>
    <w:rsid w:val="2D3A16A4"/>
    <w:rsid w:val="2D401D7D"/>
    <w:rsid w:val="2DE13F0F"/>
    <w:rsid w:val="2E0D2AA6"/>
    <w:rsid w:val="2E536B64"/>
    <w:rsid w:val="2ECF6D4C"/>
    <w:rsid w:val="2F6923CE"/>
    <w:rsid w:val="2F6B1FE9"/>
    <w:rsid w:val="2F9D1598"/>
    <w:rsid w:val="2FB044C3"/>
    <w:rsid w:val="2FC26124"/>
    <w:rsid w:val="2FF43956"/>
    <w:rsid w:val="2FF975F4"/>
    <w:rsid w:val="30B50BEA"/>
    <w:rsid w:val="30EE2522"/>
    <w:rsid w:val="315A72EA"/>
    <w:rsid w:val="31605B7D"/>
    <w:rsid w:val="316F4012"/>
    <w:rsid w:val="318A723C"/>
    <w:rsid w:val="31A650EA"/>
    <w:rsid w:val="31F75DB5"/>
    <w:rsid w:val="3216502A"/>
    <w:rsid w:val="328E5F01"/>
    <w:rsid w:val="336211B2"/>
    <w:rsid w:val="339172B3"/>
    <w:rsid w:val="33E246C4"/>
    <w:rsid w:val="33F97BC3"/>
    <w:rsid w:val="345117AD"/>
    <w:rsid w:val="34A17A9D"/>
    <w:rsid w:val="356419B4"/>
    <w:rsid w:val="35CD7559"/>
    <w:rsid w:val="361E6007"/>
    <w:rsid w:val="36406AD9"/>
    <w:rsid w:val="365C6A38"/>
    <w:rsid w:val="3668475E"/>
    <w:rsid w:val="367479D5"/>
    <w:rsid w:val="369D6F2B"/>
    <w:rsid w:val="36DD1A1E"/>
    <w:rsid w:val="37000CD7"/>
    <w:rsid w:val="37073AC6"/>
    <w:rsid w:val="372D2BA2"/>
    <w:rsid w:val="375A1648"/>
    <w:rsid w:val="37647A49"/>
    <w:rsid w:val="37866EC5"/>
    <w:rsid w:val="380A3F1F"/>
    <w:rsid w:val="384B4758"/>
    <w:rsid w:val="3979399B"/>
    <w:rsid w:val="39BD2C53"/>
    <w:rsid w:val="3A0E1EEE"/>
    <w:rsid w:val="3A4B4EF0"/>
    <w:rsid w:val="3A52627F"/>
    <w:rsid w:val="3ABC194A"/>
    <w:rsid w:val="3AC547A6"/>
    <w:rsid w:val="3B03651D"/>
    <w:rsid w:val="3B5F5D35"/>
    <w:rsid w:val="3B742225"/>
    <w:rsid w:val="3BA674C5"/>
    <w:rsid w:val="3BE070E4"/>
    <w:rsid w:val="3BE850ED"/>
    <w:rsid w:val="3C085789"/>
    <w:rsid w:val="3C215A1B"/>
    <w:rsid w:val="3C4F0530"/>
    <w:rsid w:val="3CE33B06"/>
    <w:rsid w:val="3D567918"/>
    <w:rsid w:val="3D5D3ACC"/>
    <w:rsid w:val="3D8E2190"/>
    <w:rsid w:val="3DAC258A"/>
    <w:rsid w:val="3E2E64D5"/>
    <w:rsid w:val="3E404153"/>
    <w:rsid w:val="3E7A477D"/>
    <w:rsid w:val="3F786788"/>
    <w:rsid w:val="401F545F"/>
    <w:rsid w:val="407C4056"/>
    <w:rsid w:val="40DB5220"/>
    <w:rsid w:val="40E54B78"/>
    <w:rsid w:val="412A6ED3"/>
    <w:rsid w:val="41456B3D"/>
    <w:rsid w:val="41594397"/>
    <w:rsid w:val="4172127A"/>
    <w:rsid w:val="417C1E33"/>
    <w:rsid w:val="41E06866"/>
    <w:rsid w:val="42470693"/>
    <w:rsid w:val="42762FF6"/>
    <w:rsid w:val="42FF52B5"/>
    <w:rsid w:val="4359242C"/>
    <w:rsid w:val="43851473"/>
    <w:rsid w:val="43DA10CC"/>
    <w:rsid w:val="443D1D4E"/>
    <w:rsid w:val="44733DFE"/>
    <w:rsid w:val="448636F5"/>
    <w:rsid w:val="44C82670"/>
    <w:rsid w:val="44D945EB"/>
    <w:rsid w:val="44E977E0"/>
    <w:rsid w:val="44F76A71"/>
    <w:rsid w:val="45384A1D"/>
    <w:rsid w:val="45842E3D"/>
    <w:rsid w:val="4585575A"/>
    <w:rsid w:val="45AC0F39"/>
    <w:rsid w:val="45B918A8"/>
    <w:rsid w:val="45BB14DD"/>
    <w:rsid w:val="45E16709"/>
    <w:rsid w:val="463455E2"/>
    <w:rsid w:val="4658510F"/>
    <w:rsid w:val="46812873"/>
    <w:rsid w:val="46961979"/>
    <w:rsid w:val="46D57C28"/>
    <w:rsid w:val="46E82445"/>
    <w:rsid w:val="471025C0"/>
    <w:rsid w:val="47CC58C3"/>
    <w:rsid w:val="47D533BC"/>
    <w:rsid w:val="481B74CF"/>
    <w:rsid w:val="4847192F"/>
    <w:rsid w:val="48493180"/>
    <w:rsid w:val="485A26AE"/>
    <w:rsid w:val="489363E0"/>
    <w:rsid w:val="48A540BC"/>
    <w:rsid w:val="48B325DE"/>
    <w:rsid w:val="48B838AB"/>
    <w:rsid w:val="48CF4660"/>
    <w:rsid w:val="48D70088"/>
    <w:rsid w:val="49267254"/>
    <w:rsid w:val="49465201"/>
    <w:rsid w:val="494D6A90"/>
    <w:rsid w:val="498B67D5"/>
    <w:rsid w:val="49B52386"/>
    <w:rsid w:val="49CA74E0"/>
    <w:rsid w:val="49E5577D"/>
    <w:rsid w:val="49ED1B20"/>
    <w:rsid w:val="4A1C41B3"/>
    <w:rsid w:val="4AC6413B"/>
    <w:rsid w:val="4B0F2289"/>
    <w:rsid w:val="4B313C8F"/>
    <w:rsid w:val="4B4E2A92"/>
    <w:rsid w:val="4B72052F"/>
    <w:rsid w:val="4BA12DC5"/>
    <w:rsid w:val="4BBD5522"/>
    <w:rsid w:val="4C867ADB"/>
    <w:rsid w:val="4C946FD4"/>
    <w:rsid w:val="4D13189E"/>
    <w:rsid w:val="4D427088"/>
    <w:rsid w:val="4D556E82"/>
    <w:rsid w:val="4D7E595E"/>
    <w:rsid w:val="4DB50BA7"/>
    <w:rsid w:val="4E035DB6"/>
    <w:rsid w:val="4E0D1197"/>
    <w:rsid w:val="4E552EEE"/>
    <w:rsid w:val="4EA25610"/>
    <w:rsid w:val="4EA83201"/>
    <w:rsid w:val="4F036324"/>
    <w:rsid w:val="4F9D031C"/>
    <w:rsid w:val="4FB07878"/>
    <w:rsid w:val="4FDC68BF"/>
    <w:rsid w:val="4FDF7D10"/>
    <w:rsid w:val="4FE65048"/>
    <w:rsid w:val="520914C1"/>
    <w:rsid w:val="52396CB7"/>
    <w:rsid w:val="52A5743C"/>
    <w:rsid w:val="52AA7627"/>
    <w:rsid w:val="52C97C7C"/>
    <w:rsid w:val="531A4DC4"/>
    <w:rsid w:val="53701CF3"/>
    <w:rsid w:val="538C7084"/>
    <w:rsid w:val="53B4545D"/>
    <w:rsid w:val="53C25DCC"/>
    <w:rsid w:val="544D7D8B"/>
    <w:rsid w:val="54983A1B"/>
    <w:rsid w:val="54B37984"/>
    <w:rsid w:val="54BC4B3D"/>
    <w:rsid w:val="55524705"/>
    <w:rsid w:val="55690BF5"/>
    <w:rsid w:val="556C2493"/>
    <w:rsid w:val="55EA33B8"/>
    <w:rsid w:val="562779F8"/>
    <w:rsid w:val="56694C24"/>
    <w:rsid w:val="56992C8E"/>
    <w:rsid w:val="56A45C5C"/>
    <w:rsid w:val="56FA1326"/>
    <w:rsid w:val="573F0215"/>
    <w:rsid w:val="578A7559"/>
    <w:rsid w:val="57BB0AC5"/>
    <w:rsid w:val="58363A06"/>
    <w:rsid w:val="58381C5C"/>
    <w:rsid w:val="5896025A"/>
    <w:rsid w:val="58BA1767"/>
    <w:rsid w:val="58C16652"/>
    <w:rsid w:val="595C7A61"/>
    <w:rsid w:val="5976568E"/>
    <w:rsid w:val="59B30690"/>
    <w:rsid w:val="5A00764E"/>
    <w:rsid w:val="5A49336E"/>
    <w:rsid w:val="5A4F5EDF"/>
    <w:rsid w:val="5A7B30DA"/>
    <w:rsid w:val="5A7F12C0"/>
    <w:rsid w:val="5A82063B"/>
    <w:rsid w:val="5ABF3065"/>
    <w:rsid w:val="5AFA72D3"/>
    <w:rsid w:val="5B1E422F"/>
    <w:rsid w:val="5B363C60"/>
    <w:rsid w:val="5B853C73"/>
    <w:rsid w:val="5B857FDE"/>
    <w:rsid w:val="5B9259D1"/>
    <w:rsid w:val="5BCC5A39"/>
    <w:rsid w:val="5BE34B31"/>
    <w:rsid w:val="5C202B1A"/>
    <w:rsid w:val="5C563555"/>
    <w:rsid w:val="5CAB1AF3"/>
    <w:rsid w:val="5D081F0B"/>
    <w:rsid w:val="5D180359"/>
    <w:rsid w:val="5D1D5728"/>
    <w:rsid w:val="5D230789"/>
    <w:rsid w:val="5D302C74"/>
    <w:rsid w:val="5D5205AF"/>
    <w:rsid w:val="5E056FE1"/>
    <w:rsid w:val="5E286648"/>
    <w:rsid w:val="5F0577FD"/>
    <w:rsid w:val="5F2233E1"/>
    <w:rsid w:val="5F4B4CAB"/>
    <w:rsid w:val="5FA97E40"/>
    <w:rsid w:val="6022031E"/>
    <w:rsid w:val="604007A4"/>
    <w:rsid w:val="60572193"/>
    <w:rsid w:val="605C4EB2"/>
    <w:rsid w:val="60B44CEE"/>
    <w:rsid w:val="60CC0949"/>
    <w:rsid w:val="60F07F18"/>
    <w:rsid w:val="60F733B5"/>
    <w:rsid w:val="614F151E"/>
    <w:rsid w:val="61A42FB4"/>
    <w:rsid w:val="61B24E05"/>
    <w:rsid w:val="61D015AC"/>
    <w:rsid w:val="61DB0DC5"/>
    <w:rsid w:val="621B08EA"/>
    <w:rsid w:val="62270D60"/>
    <w:rsid w:val="623F099C"/>
    <w:rsid w:val="62556C3F"/>
    <w:rsid w:val="62685D90"/>
    <w:rsid w:val="626A5212"/>
    <w:rsid w:val="627256BC"/>
    <w:rsid w:val="628F77C1"/>
    <w:rsid w:val="63977E35"/>
    <w:rsid w:val="640536A8"/>
    <w:rsid w:val="64106C12"/>
    <w:rsid w:val="6413451C"/>
    <w:rsid w:val="646104DB"/>
    <w:rsid w:val="652C63CF"/>
    <w:rsid w:val="656367F6"/>
    <w:rsid w:val="656411B9"/>
    <w:rsid w:val="660D737A"/>
    <w:rsid w:val="661102F2"/>
    <w:rsid w:val="66507267"/>
    <w:rsid w:val="66716BFD"/>
    <w:rsid w:val="66B13194"/>
    <w:rsid w:val="66B279D2"/>
    <w:rsid w:val="66BB6DD6"/>
    <w:rsid w:val="67140C9C"/>
    <w:rsid w:val="67691BAB"/>
    <w:rsid w:val="67AE4FCE"/>
    <w:rsid w:val="68390B9A"/>
    <w:rsid w:val="68F9799D"/>
    <w:rsid w:val="6925529C"/>
    <w:rsid w:val="69902A15"/>
    <w:rsid w:val="69CB623B"/>
    <w:rsid w:val="6A2829D5"/>
    <w:rsid w:val="6A726503"/>
    <w:rsid w:val="6A8C08AE"/>
    <w:rsid w:val="6AAD4245"/>
    <w:rsid w:val="6AD93CCF"/>
    <w:rsid w:val="6BD245AE"/>
    <w:rsid w:val="6C3D6902"/>
    <w:rsid w:val="6C3F0E25"/>
    <w:rsid w:val="6C69171C"/>
    <w:rsid w:val="6CA57ABC"/>
    <w:rsid w:val="6D432198"/>
    <w:rsid w:val="6D8766F5"/>
    <w:rsid w:val="6D920165"/>
    <w:rsid w:val="6DE60073"/>
    <w:rsid w:val="6DED00D0"/>
    <w:rsid w:val="6E57240E"/>
    <w:rsid w:val="6EA97EC5"/>
    <w:rsid w:val="6F0056FE"/>
    <w:rsid w:val="6F062BB9"/>
    <w:rsid w:val="6F674180"/>
    <w:rsid w:val="6F8854DD"/>
    <w:rsid w:val="6FB059C0"/>
    <w:rsid w:val="6FF42ECA"/>
    <w:rsid w:val="6FF70753"/>
    <w:rsid w:val="703C4093"/>
    <w:rsid w:val="710B2708"/>
    <w:rsid w:val="71573B9F"/>
    <w:rsid w:val="718C1A9B"/>
    <w:rsid w:val="718F330A"/>
    <w:rsid w:val="719178E5"/>
    <w:rsid w:val="71AF2C08"/>
    <w:rsid w:val="71DE7E1D"/>
    <w:rsid w:val="71E33685"/>
    <w:rsid w:val="72487372"/>
    <w:rsid w:val="726304A8"/>
    <w:rsid w:val="72BF19FC"/>
    <w:rsid w:val="72FA4704"/>
    <w:rsid w:val="736877E5"/>
    <w:rsid w:val="73927111"/>
    <w:rsid w:val="739B0C33"/>
    <w:rsid w:val="73CC74C2"/>
    <w:rsid w:val="73E96635"/>
    <w:rsid w:val="74127B65"/>
    <w:rsid w:val="745F7614"/>
    <w:rsid w:val="75260887"/>
    <w:rsid w:val="753541F8"/>
    <w:rsid w:val="767D7C04"/>
    <w:rsid w:val="76FE0619"/>
    <w:rsid w:val="771A49F6"/>
    <w:rsid w:val="779128A1"/>
    <w:rsid w:val="77A615B1"/>
    <w:rsid w:val="77AB5097"/>
    <w:rsid w:val="77CD5D22"/>
    <w:rsid w:val="782E6259"/>
    <w:rsid w:val="785E1CB7"/>
    <w:rsid w:val="785E20BD"/>
    <w:rsid w:val="78A353F6"/>
    <w:rsid w:val="796B2F9D"/>
    <w:rsid w:val="7998588D"/>
    <w:rsid w:val="79AB7B0B"/>
    <w:rsid w:val="79D02741"/>
    <w:rsid w:val="79D0629D"/>
    <w:rsid w:val="7A1C1D1D"/>
    <w:rsid w:val="7A245CA6"/>
    <w:rsid w:val="7A552C46"/>
    <w:rsid w:val="7A792DD8"/>
    <w:rsid w:val="7A861051"/>
    <w:rsid w:val="7AB20098"/>
    <w:rsid w:val="7AE92224"/>
    <w:rsid w:val="7AEC2964"/>
    <w:rsid w:val="7B0C17C4"/>
    <w:rsid w:val="7B51340D"/>
    <w:rsid w:val="7B566C76"/>
    <w:rsid w:val="7B9064E6"/>
    <w:rsid w:val="7C057262"/>
    <w:rsid w:val="7C977FA2"/>
    <w:rsid w:val="7D1D3EEF"/>
    <w:rsid w:val="7D2F59D0"/>
    <w:rsid w:val="7D923680"/>
    <w:rsid w:val="7D957F8B"/>
    <w:rsid w:val="7D9A0A57"/>
    <w:rsid w:val="7DB06298"/>
    <w:rsid w:val="7DB61C4E"/>
    <w:rsid w:val="7DFC3B04"/>
    <w:rsid w:val="7E034779"/>
    <w:rsid w:val="7E5C27F5"/>
    <w:rsid w:val="7E6E1CED"/>
    <w:rsid w:val="7EA47CF8"/>
    <w:rsid w:val="7EF173E1"/>
    <w:rsid w:val="7F215F1A"/>
    <w:rsid w:val="7F515204"/>
    <w:rsid w:val="7FCB7C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1"/>
    <w:basedOn w:val="1"/>
    <w:next w:val="1"/>
    <w:qFormat/>
    <w:uiPriority w:val="0"/>
    <w:pPr>
      <w:keepNext/>
      <w:numPr>
        <w:ilvl w:val="4"/>
        <w:numId w:val="1"/>
      </w:numPr>
      <w:ind w:hanging="2820"/>
      <w:outlineLvl w:val="0"/>
    </w:pPr>
    <w:rPr>
      <w:rFonts w:ascii="仿宋_GB2312" w:eastAsia="仿宋_GB2312"/>
      <w:sz w:val="32"/>
      <w:szCs w:val="32"/>
    </w:rPr>
  </w:style>
  <w:style w:type="paragraph" w:styleId="3">
    <w:name w:val="heading 2"/>
    <w:basedOn w:val="1"/>
    <w:next w:val="4"/>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unhideWhenUsed/>
    <w:qFormat/>
    <w:uiPriority w:val="0"/>
    <w:pPr>
      <w:spacing w:before="100" w:beforeAutospacing="1" w:after="100" w:afterAutospacing="1"/>
      <w:jc w:val="left"/>
    </w:pPr>
    <w:rPr>
      <w:rFonts w:hint="eastAsia" w:ascii="宋体" w:hAnsi="宋体" w:eastAsia="宋体" w:cs="宋体"/>
      <w:b/>
      <w:bCs/>
      <w:kern w:val="0"/>
      <w:sz w:val="24"/>
      <w:szCs w:val="24"/>
      <w:lang w:val="en-US" w:eastAsia="zh-CN" w:bidi="ar"/>
    </w:rPr>
  </w:style>
  <w:style w:type="character" w:default="1" w:styleId="23">
    <w:name w:val="Default Paragraph Font"/>
    <w:semiHidden/>
    <w:qFormat/>
    <w:uiPriority w:val="0"/>
  </w:style>
  <w:style w:type="table" w:default="1" w:styleId="2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7">
    <w:name w:val="toa heading"/>
    <w:basedOn w:val="1"/>
    <w:next w:val="1"/>
    <w:semiHidden/>
    <w:qFormat/>
    <w:uiPriority w:val="99"/>
    <w:pPr>
      <w:spacing w:before="120"/>
    </w:pPr>
    <w:rPr>
      <w:rFonts w:ascii="Arial" w:hAnsi="Arial" w:cs="Arial"/>
      <w:sz w:val="24"/>
    </w:rPr>
  </w:style>
  <w:style w:type="paragraph" w:styleId="8">
    <w:name w:val="Body Text 3"/>
    <w:basedOn w:val="1"/>
    <w:qFormat/>
    <w:uiPriority w:val="0"/>
    <w:rPr>
      <w:sz w:val="24"/>
    </w:rPr>
  </w:style>
  <w:style w:type="paragraph" w:styleId="9">
    <w:name w:val="Body Text"/>
    <w:basedOn w:val="1"/>
    <w:qFormat/>
    <w:uiPriority w:val="0"/>
    <w:pPr>
      <w:spacing w:after="120" w:afterLines="0"/>
    </w:pPr>
  </w:style>
  <w:style w:type="paragraph" w:styleId="10">
    <w:name w:val="Body Text Indent"/>
    <w:basedOn w:val="1"/>
    <w:next w:val="11"/>
    <w:qFormat/>
    <w:uiPriority w:val="0"/>
    <w:pPr>
      <w:spacing w:line="360" w:lineRule="auto"/>
      <w:ind w:firstLine="560" w:firstLineChars="200"/>
    </w:pPr>
    <w:rPr>
      <w:sz w:val="28"/>
    </w:rPr>
  </w:style>
  <w:style w:type="paragraph" w:styleId="11">
    <w:name w:val="envelope return"/>
    <w:basedOn w:val="1"/>
    <w:qFormat/>
    <w:uiPriority w:val="0"/>
    <w:pPr>
      <w:snapToGrid w:val="0"/>
    </w:pPr>
    <w:rPr>
      <w:rFonts w:ascii="Arial" w:hAnsi="Arial"/>
    </w:rPr>
  </w:style>
  <w:style w:type="paragraph" w:styleId="12">
    <w:name w:val="Plain Text"/>
    <w:basedOn w:val="1"/>
    <w:unhideWhenUsed/>
    <w:qFormat/>
    <w:uiPriority w:val="0"/>
    <w:pPr>
      <w:spacing w:line="300" w:lineRule="auto"/>
    </w:pPr>
    <w:rPr>
      <w:rFonts w:ascii="宋体" w:hAnsi="Courier New"/>
      <w:szCs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footnote text"/>
    <w:basedOn w:val="1"/>
    <w:qFormat/>
    <w:uiPriority w:val="0"/>
    <w:pPr>
      <w:widowControl w:val="0"/>
      <w:snapToGrid w:val="0"/>
      <w:jc w:val="left"/>
    </w:pPr>
    <w:rPr>
      <w:rFonts w:ascii="Times New Roman" w:hAnsi="Times New Roman" w:eastAsia="宋体" w:cs="Times New Roman"/>
      <w:kern w:val="2"/>
      <w:sz w:val="18"/>
      <w:szCs w:val="24"/>
      <w:lang w:val="en-US" w:eastAsia="zh-CN" w:bidi="ar-SA"/>
    </w:rPr>
  </w:style>
  <w:style w:type="paragraph" w:styleId="16">
    <w:name w:val="toc 6"/>
    <w:basedOn w:val="1"/>
    <w:next w:val="1"/>
    <w:qFormat/>
    <w:uiPriority w:val="0"/>
    <w:pPr>
      <w:ind w:left="2100" w:leftChars="1000"/>
    </w:pPr>
  </w:style>
  <w:style w:type="paragraph" w:styleId="17">
    <w:name w:val="Body Text 2"/>
    <w:basedOn w:val="1"/>
    <w:qFormat/>
    <w:uiPriority w:val="0"/>
    <w:pPr>
      <w:spacing w:after="120" w:afterLines="0" w:line="480" w:lineRule="auto"/>
    </w:pPr>
    <w:rPr>
      <w:rFonts w:ascii="Times New Roman" w:hAnsi="Times New Roman" w:eastAsia="宋体" w:cs="Times New Roman"/>
    </w:rPr>
  </w:style>
  <w:style w:type="paragraph" w:styleId="18">
    <w:name w:val="Normal (Web)"/>
    <w:basedOn w:val="1"/>
    <w:qFormat/>
    <w:uiPriority w:val="0"/>
    <w:pPr>
      <w:widowControl/>
      <w:spacing w:before="100" w:beforeAutospacing="1" w:after="100" w:afterAutospacing="1"/>
      <w:jc w:val="left"/>
    </w:pPr>
    <w:rPr>
      <w:rFonts w:ascii="宋体"/>
      <w:kern w:val="0"/>
      <w:sz w:val="24"/>
      <w:szCs w:val="24"/>
    </w:rPr>
  </w:style>
  <w:style w:type="paragraph" w:styleId="19">
    <w:name w:val="Body Text First Indent"/>
    <w:basedOn w:val="9"/>
    <w:qFormat/>
    <w:uiPriority w:val="0"/>
    <w:pPr>
      <w:ind w:firstLine="420" w:firstLineChars="100"/>
    </w:pPr>
    <w:rPr>
      <w:szCs w:val="24"/>
    </w:rPr>
  </w:style>
  <w:style w:type="paragraph" w:styleId="20">
    <w:name w:val="Body Text First Indent 2"/>
    <w:basedOn w:val="10"/>
    <w:qFormat/>
    <w:uiPriority w:val="0"/>
    <w:pPr>
      <w:spacing w:after="120"/>
      <w:ind w:left="420" w:leftChars="200" w:firstLine="420" w:firstLineChars="200"/>
    </w:pPr>
    <w:rPr>
      <w:rFonts w:ascii="Times New Roman" w:eastAsia="宋体"/>
      <w:sz w:val="21"/>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Emphasis"/>
    <w:basedOn w:val="23"/>
    <w:qFormat/>
    <w:uiPriority w:val="20"/>
  </w:style>
  <w:style w:type="character" w:styleId="26">
    <w:name w:val="footnote reference"/>
    <w:unhideWhenUsed/>
    <w:qFormat/>
    <w:uiPriority w:val="99"/>
    <w:rPr>
      <w:vertAlign w:val="superscript"/>
    </w:rPr>
  </w:style>
  <w:style w:type="character" w:styleId="27">
    <w:name w:val="HTML Sample"/>
    <w:basedOn w:val="23"/>
    <w:qFormat/>
    <w:uiPriority w:val="0"/>
    <w:rPr>
      <w:rFonts w:ascii="Courier New" w:hAnsi="Courier New"/>
    </w:rPr>
  </w:style>
  <w:style w:type="paragraph" w:customStyle="1" w:styleId="28">
    <w:name w:val="Heading2"/>
    <w:basedOn w:val="1"/>
    <w:next w:val="1"/>
    <w:qFormat/>
    <w:uiPriority w:val="0"/>
    <w:pPr>
      <w:keepNext/>
      <w:keepLines/>
      <w:numPr>
        <w:ilvl w:val="1"/>
        <w:numId w:val="2"/>
      </w:numPr>
      <w:spacing w:before="260" w:after="260" w:line="416" w:lineRule="auto"/>
    </w:pPr>
    <w:rPr>
      <w:rFonts w:ascii="宋体" w:hAnsi="宋体"/>
      <w:b/>
      <w:bCs/>
      <w:sz w:val="32"/>
      <w:szCs w:val="32"/>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Normal (Web)"/>
    <w:basedOn w:val="1"/>
    <w:qFormat/>
    <w:uiPriority w:val="0"/>
    <w:pPr>
      <w:widowControl/>
      <w:spacing w:before="100" w:beforeLines="0" w:beforeAutospacing="1" w:after="100" w:afterLines="0" w:afterAutospacing="1"/>
      <w:jc w:val="left"/>
    </w:pPr>
    <w:rPr>
      <w:rFonts w:ascii="宋体" w:cs="宋体"/>
      <w:kern w:val="0"/>
      <w:sz w:val="24"/>
    </w:rPr>
  </w:style>
  <w:style w:type="paragraph" w:customStyle="1" w:styleId="31">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正文2"/>
    <w:basedOn w:val="1"/>
    <w:qFormat/>
    <w:uiPriority w:val="0"/>
    <w:pPr>
      <w:spacing w:before="156" w:line="360" w:lineRule="auto"/>
      <w:ind w:firstLine="510" w:firstLineChars="200"/>
    </w:pPr>
    <w:rPr>
      <w:sz w:val="24"/>
      <w:szCs w:val="20"/>
    </w:rPr>
  </w:style>
  <w:style w:type="character" w:customStyle="1" w:styleId="33">
    <w:name w:val="font51"/>
    <w:basedOn w:val="23"/>
    <w:qFormat/>
    <w:uiPriority w:val="0"/>
    <w:rPr>
      <w:rFonts w:hint="eastAsia" w:ascii="宋体" w:hAnsi="宋体" w:eastAsia="宋体" w:cs="宋体"/>
      <w:color w:val="000000"/>
      <w:sz w:val="20"/>
      <w:szCs w:val="20"/>
      <w:u w:val="none"/>
    </w:rPr>
  </w:style>
  <w:style w:type="character" w:customStyle="1" w:styleId="34">
    <w:name w:val="font01"/>
    <w:basedOn w:val="23"/>
    <w:qFormat/>
    <w:uiPriority w:val="0"/>
    <w:rPr>
      <w:rFonts w:hint="eastAsia" w:ascii="宋体" w:hAnsi="宋体" w:eastAsia="宋体" w:cs="宋体"/>
      <w:color w:val="000000"/>
      <w:sz w:val="20"/>
      <w:szCs w:val="20"/>
      <w:u w:val="none"/>
      <w:vertAlign w:val="superscript"/>
    </w:rPr>
  </w:style>
  <w:style w:type="paragraph" w:customStyle="1" w:styleId="35">
    <w:name w:val="Default"/>
    <w:next w:val="1"/>
    <w:qFormat/>
    <w:uiPriority w:val="0"/>
    <w:pPr>
      <w:widowControl w:val="0"/>
      <w:autoSpaceDE w:val="0"/>
      <w:autoSpaceDN w:val="0"/>
      <w:adjustRightInd w:val="0"/>
    </w:pPr>
    <w:rPr>
      <w:rFonts w:ascii="AGYXIQ+Frutiger-Cn" w:hAnsi="AGYXIQ+Frutiger-Cn" w:eastAsia="AGYXIQ+Frutiger-Cn" w:cs="AGYXIQ+Frutiger-Cn"/>
      <w:color w:val="000000"/>
      <w:sz w:val="24"/>
      <w:szCs w:val="24"/>
      <w:lang w:val="en-US" w:eastAsia="zh-CN" w:bidi="ar-SA"/>
    </w:rPr>
  </w:style>
  <w:style w:type="paragraph" w:customStyle="1" w:styleId="36">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styleId="37">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38">
    <w:name w:val="font11"/>
    <w:basedOn w:val="23"/>
    <w:qFormat/>
    <w:uiPriority w:val="0"/>
    <w:rPr>
      <w:rFonts w:hint="eastAsia" w:ascii="宋体" w:hAnsi="宋体" w:eastAsia="宋体" w:cs="宋体"/>
      <w:color w:val="000000"/>
      <w:sz w:val="20"/>
      <w:szCs w:val="20"/>
      <w:u w:val="none"/>
    </w:rPr>
  </w:style>
  <w:style w:type="character" w:customStyle="1" w:styleId="39">
    <w:name w:val="font31"/>
    <w:basedOn w:val="23"/>
    <w:qFormat/>
    <w:uiPriority w:val="0"/>
    <w:rPr>
      <w:rFonts w:hint="eastAsia" w:ascii="宋体" w:hAnsi="宋体" w:eastAsia="宋体" w:cs="宋体"/>
      <w:color w:val="FF0000"/>
      <w:sz w:val="20"/>
      <w:szCs w:val="20"/>
      <w:u w:val="none"/>
    </w:rPr>
  </w:style>
  <w:style w:type="character" w:customStyle="1" w:styleId="40">
    <w:name w:val="font41"/>
    <w:basedOn w:val="23"/>
    <w:qFormat/>
    <w:uiPriority w:val="0"/>
    <w:rPr>
      <w:rFonts w:ascii="Wingdings 2" w:hAnsi="Wingdings 2" w:eastAsia="Wingdings 2" w:cs="Wingdings 2"/>
      <w:color w:val="000000"/>
      <w:sz w:val="24"/>
      <w:szCs w:val="24"/>
      <w:u w:val="none"/>
    </w:rPr>
  </w:style>
  <w:style w:type="character" w:customStyle="1" w:styleId="41">
    <w:name w:val="font21"/>
    <w:basedOn w:val="23"/>
    <w:qFormat/>
    <w:uiPriority w:val="0"/>
    <w:rPr>
      <w:rFonts w:hint="eastAsia" w:ascii="等线" w:hAnsi="等线" w:eastAsia="等线" w:cs="等线"/>
      <w:color w:val="000000"/>
      <w:sz w:val="20"/>
      <w:szCs w:val="20"/>
      <w:u w:val="none"/>
    </w:rPr>
  </w:style>
  <w:style w:type="paragraph" w:customStyle="1" w:styleId="42">
    <w:name w:val="Table Text"/>
    <w:basedOn w:val="1"/>
    <w:semiHidden/>
    <w:qFormat/>
    <w:uiPriority w:val="0"/>
    <w:rPr>
      <w:rFonts w:ascii="仿宋" w:hAnsi="仿宋" w:eastAsia="仿宋" w:cs="仿宋"/>
      <w:sz w:val="24"/>
      <w:szCs w:val="24"/>
    </w:rPr>
  </w:style>
  <w:style w:type="paragraph" w:customStyle="1" w:styleId="4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44">
    <w:name w:val="列出段落1"/>
    <w:basedOn w:val="1"/>
    <w:qFormat/>
    <w:uiPriority w:val="0"/>
    <w:pPr>
      <w:ind w:firstLine="420" w:firstLineChars="200"/>
    </w:pPr>
    <w:rPr>
      <w:szCs w:val="21"/>
    </w:rPr>
  </w:style>
  <w:style w:type="paragraph" w:customStyle="1" w:styleId="45">
    <w:name w:val="null3"/>
    <w:qFormat/>
    <w:uiPriority w:val="0"/>
    <w:rPr>
      <w:rFonts w:hint="eastAsia" w:ascii="Calibri" w:hAnsi="Calibri" w:eastAsia="宋体" w:cs="Times New Roman"/>
      <w:lang w:val="en-US" w:eastAsia="zh-Hans"/>
    </w:rPr>
  </w:style>
  <w:style w:type="paragraph" w:customStyle="1" w:styleId="46">
    <w:name w:val="样式6"/>
    <w:basedOn w:val="1"/>
    <w:qFormat/>
    <w:uiPriority w:val="0"/>
    <w:pPr>
      <w:tabs>
        <w:tab w:val="left" w:pos="0"/>
      </w:tabs>
      <w:ind w:firstLine="420" w:firstLineChars="200"/>
      <w:jc w:val="both"/>
    </w:pPr>
    <w:rPr>
      <w:rFonts w:ascii="宋体" w:hAnsi="宋体" w:eastAsia="宋体"/>
      <w:szCs w:val="21"/>
    </w:rPr>
  </w:style>
  <w:style w:type="paragraph" w:customStyle="1" w:styleId="47">
    <w:name w:val="样式 正文文本首行缩进 + 小四 首行缩进:  1 字符 段后: 0 磅 行距: 固定值 24 磅"/>
    <w:basedOn w:val="19"/>
    <w:qFormat/>
    <w:uiPriority w:val="0"/>
    <w:pPr>
      <w:widowControl w:val="0"/>
      <w:spacing w:after="0" w:afterLines="0" w:line="480" w:lineRule="exact"/>
      <w:ind w:firstLine="200" w:firstLineChars="200"/>
      <w:jc w:val="both"/>
    </w:pPr>
    <w:rPr>
      <w:rFonts w:ascii="华文中宋" w:hAnsi="华文中宋" w:eastAsia="华文中宋" w:cs="宋体"/>
      <w:vanish/>
      <w:color w:val="000000"/>
      <w:kern w:val="2"/>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106</Pages>
  <Words>19420</Words>
  <Characters>21535</Characters>
  <TotalTime>22</TotalTime>
  <ScaleCrop>false</ScaleCrop>
  <LinksUpToDate>false</LinksUpToDate>
  <CharactersWithSpaces>22064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2023-03-20T17:47:00Z</dcterms:created>
  <dc:creator>微软用户</dc:creator>
  <cp:lastModifiedBy>张亮</cp:lastModifiedBy>
  <cp:lastPrinted>2025-04-27T04:00:00Z</cp:lastPrinted>
  <dcterms:modified xsi:type="dcterms:W3CDTF">2026-06-02T11:49:47Z</dcterms:modified>
  <dc:title>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2023-03-29T17:54:25Z</vt:filetime>
  </property>
  <property fmtid="{D5CDD505-2E9C-101B-9397-08002B2CF9AE}" pid="4" name="KSOProductBuildVer">
    <vt:lpwstr>2052-12.1.0.26375</vt:lpwstr>
  </property>
  <property fmtid="{D5CDD505-2E9C-101B-9397-08002B2CF9AE}" pid="5" name="ICV">
    <vt:lpwstr>EFFBDF56453B489B89E0E783421E525D</vt:lpwstr>
  </property>
  <property fmtid="{D5CDD505-2E9C-101B-9397-08002B2CF9AE}" pid="6" name="KSOTemplateDocerSaveRecord">
    <vt:lpwstr>eyJoZGlkIjoiMGM5MmFjMGJlYjlmZGVjYTM1OWUwMzhlZDQ4NmZkYTkiLCJ1c2VySWQiOiIzMTg3OTc0MTUifQ==</vt:lpwstr>
  </property>
</Properties>
</file>